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041F" w14:textId="1ED6DDBB" w:rsidR="00C642FF" w:rsidRPr="00FE5D59" w:rsidRDefault="00FE5D59" w:rsidP="00E401DD">
      <w:pPr>
        <w:spacing w:line="480" w:lineRule="auto"/>
        <w:outlineLvl w:val="0"/>
        <w:rPr>
          <w:rFonts w:ascii="Arial" w:eastAsia="Calibri" w:hAnsi="Arial" w:cs="Arial"/>
          <w:sz w:val="22"/>
          <w:szCs w:val="22"/>
        </w:rPr>
      </w:pPr>
      <w:r w:rsidRPr="00FE5D59">
        <w:rPr>
          <w:rFonts w:ascii="Arial" w:hAnsi="Arial" w:cs="Arial"/>
          <w:color w:val="000000"/>
          <w:sz w:val="22"/>
          <w:szCs w:val="22"/>
        </w:rPr>
        <w:t>Multicentre</w:t>
      </w:r>
      <w:r w:rsidR="00C642FF" w:rsidRPr="00FE5D59">
        <w:rPr>
          <w:rFonts w:ascii="Arial" w:hAnsi="Arial" w:cs="Arial"/>
          <w:color w:val="000000"/>
          <w:sz w:val="22"/>
          <w:szCs w:val="22"/>
        </w:rPr>
        <w:t xml:space="preserve"> validation of the CamGFR model for estimated glomerular filtration rate</w:t>
      </w:r>
    </w:p>
    <w:p w14:paraId="09671AF8" w14:textId="77777777" w:rsidR="00883B7E" w:rsidRPr="00E401DD" w:rsidRDefault="00883B7E" w:rsidP="00E401DD">
      <w:pPr>
        <w:spacing w:line="480" w:lineRule="auto"/>
        <w:rPr>
          <w:rFonts w:ascii="Arial" w:eastAsia="Calibri" w:hAnsi="Arial" w:cs="Arial"/>
          <w:sz w:val="22"/>
          <w:szCs w:val="22"/>
        </w:rPr>
      </w:pPr>
    </w:p>
    <w:p w14:paraId="4B31CBBB" w14:textId="1FBD2E73" w:rsidR="00883B7E" w:rsidRPr="00E401DD" w:rsidRDefault="00883B7E" w:rsidP="00E401DD">
      <w:pPr>
        <w:spacing w:line="480" w:lineRule="auto"/>
        <w:rPr>
          <w:rFonts w:ascii="Arial" w:hAnsi="Arial" w:cs="Arial"/>
          <w:sz w:val="22"/>
          <w:szCs w:val="22"/>
        </w:rPr>
      </w:pPr>
      <w:r w:rsidRPr="00E401DD">
        <w:rPr>
          <w:rFonts w:ascii="Arial" w:eastAsia="Calibri" w:hAnsi="Arial" w:cs="Arial"/>
          <w:sz w:val="22"/>
          <w:szCs w:val="22"/>
        </w:rPr>
        <w:t>Edward H. Williams</w:t>
      </w:r>
      <w:r w:rsidRPr="00E401DD">
        <w:rPr>
          <w:rFonts w:ascii="Arial" w:eastAsia="Calibri" w:hAnsi="Arial" w:cs="Arial"/>
          <w:sz w:val="22"/>
          <w:szCs w:val="22"/>
          <w:vertAlign w:val="superscript"/>
        </w:rPr>
        <w:t>1</w:t>
      </w:r>
      <w:r w:rsidRPr="00E401DD">
        <w:rPr>
          <w:rFonts w:ascii="Arial" w:eastAsia="Calibri" w:hAnsi="Arial" w:cs="Arial"/>
          <w:sz w:val="22"/>
          <w:szCs w:val="22"/>
        </w:rPr>
        <w:t>,</w:t>
      </w:r>
      <w:r w:rsidR="008F5496" w:rsidRPr="00E401DD">
        <w:rPr>
          <w:rFonts w:ascii="Arial" w:hAnsi="Arial" w:cs="Arial"/>
          <w:sz w:val="22"/>
          <w:szCs w:val="22"/>
        </w:rPr>
        <w:t xml:space="preserve"> </w:t>
      </w:r>
      <w:r w:rsidR="008F5496" w:rsidRPr="00E401DD">
        <w:rPr>
          <w:rFonts w:ascii="Arial" w:hAnsi="Arial" w:cs="Arial"/>
          <w:color w:val="000000"/>
          <w:sz w:val="22"/>
          <w:szCs w:val="22"/>
          <w:shd w:val="clear" w:color="auto" w:fill="FFFFFF"/>
        </w:rPr>
        <w:t>Claire M. Connell</w:t>
      </w:r>
      <w:r w:rsidR="008F5496" w:rsidRPr="00E401DD">
        <w:rPr>
          <w:rFonts w:ascii="Arial" w:eastAsia="Calibri" w:hAnsi="Arial" w:cs="Arial"/>
          <w:sz w:val="22"/>
          <w:szCs w:val="22"/>
          <w:vertAlign w:val="superscript"/>
        </w:rPr>
        <w:t xml:space="preserve">1, </w:t>
      </w:r>
      <w:r w:rsidR="003D297A" w:rsidRPr="00E401DD">
        <w:rPr>
          <w:rFonts w:ascii="Arial" w:eastAsia="Calibri" w:hAnsi="Arial" w:cs="Arial"/>
          <w:sz w:val="22"/>
          <w:szCs w:val="22"/>
          <w:vertAlign w:val="superscript"/>
        </w:rPr>
        <w:t>2</w:t>
      </w:r>
      <w:r w:rsidR="008F5496" w:rsidRPr="00E401DD">
        <w:rPr>
          <w:rFonts w:ascii="Arial" w:eastAsia="Calibri" w:hAnsi="Arial" w:cs="Arial"/>
          <w:sz w:val="22"/>
          <w:szCs w:val="22"/>
          <w:vertAlign w:val="superscript"/>
        </w:rPr>
        <w:t xml:space="preserve">, </w:t>
      </w:r>
      <w:r w:rsidR="003D297A" w:rsidRPr="00E401DD">
        <w:rPr>
          <w:rFonts w:ascii="Arial" w:eastAsia="Calibri" w:hAnsi="Arial" w:cs="Arial"/>
          <w:sz w:val="22"/>
          <w:szCs w:val="22"/>
          <w:vertAlign w:val="superscript"/>
        </w:rPr>
        <w:t>3</w:t>
      </w:r>
      <w:r w:rsidR="008F5496" w:rsidRPr="00E401DD">
        <w:rPr>
          <w:rFonts w:ascii="Arial" w:eastAsia="Calibri" w:hAnsi="Arial" w:cs="Arial"/>
          <w:sz w:val="22"/>
          <w:szCs w:val="22"/>
        </w:rPr>
        <w:t xml:space="preserve">, </w:t>
      </w:r>
      <w:r w:rsidRPr="00E401DD">
        <w:rPr>
          <w:rFonts w:ascii="Arial" w:hAnsi="Arial" w:cs="Arial"/>
          <w:color w:val="000000"/>
          <w:sz w:val="22"/>
          <w:szCs w:val="22"/>
          <w:shd w:val="clear" w:color="auto" w:fill="FFFFFF"/>
        </w:rPr>
        <w:t>James MJ Weaver</w:t>
      </w:r>
      <w:r w:rsidR="003D297A" w:rsidRPr="00E401DD">
        <w:rPr>
          <w:rFonts w:ascii="Arial" w:hAnsi="Arial" w:cs="Arial"/>
          <w:color w:val="000000"/>
          <w:sz w:val="22"/>
          <w:szCs w:val="22"/>
          <w:shd w:val="clear" w:color="auto" w:fill="FFFFFF"/>
          <w:vertAlign w:val="superscript"/>
        </w:rPr>
        <w:t>4</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Ian Beh</w:t>
      </w:r>
      <w:r w:rsidR="003D297A" w:rsidRPr="00E401DD">
        <w:rPr>
          <w:rFonts w:ascii="Arial" w:hAnsi="Arial" w:cs="Arial"/>
          <w:color w:val="000000"/>
          <w:sz w:val="22"/>
          <w:szCs w:val="22"/>
          <w:shd w:val="clear" w:color="auto" w:fill="FFFFFF"/>
          <w:vertAlign w:val="superscript"/>
        </w:rPr>
        <w:t>5</w:t>
      </w:r>
      <w:r w:rsidR="008F5496" w:rsidRPr="00E401DD">
        <w:rPr>
          <w:rFonts w:ascii="Arial" w:eastAsia="Calibri" w:hAnsi="Arial" w:cs="Arial"/>
          <w:sz w:val="22"/>
          <w:szCs w:val="22"/>
        </w:rPr>
        <w:t xml:space="preserve">, </w:t>
      </w:r>
      <w:r w:rsidRPr="00E401DD">
        <w:rPr>
          <w:rFonts w:ascii="Arial" w:hAnsi="Arial" w:cs="Arial"/>
          <w:color w:val="000000"/>
          <w:sz w:val="22"/>
          <w:szCs w:val="22"/>
          <w:shd w:val="clear" w:color="auto" w:fill="FFFFFF"/>
        </w:rPr>
        <w:t>Harry Potts</w:t>
      </w:r>
      <w:r w:rsidR="003D297A" w:rsidRPr="00E401DD">
        <w:rPr>
          <w:rFonts w:ascii="Arial" w:hAnsi="Arial" w:cs="Arial"/>
          <w:color w:val="000000"/>
          <w:sz w:val="22"/>
          <w:szCs w:val="22"/>
          <w:shd w:val="clear" w:color="auto" w:fill="FFFFFF"/>
          <w:vertAlign w:val="superscript"/>
        </w:rPr>
        <w:t>6</w:t>
      </w:r>
      <w:r w:rsidRPr="00E401DD">
        <w:rPr>
          <w:rFonts w:ascii="Arial" w:hAnsi="Arial" w:cs="Arial"/>
          <w:color w:val="000000"/>
          <w:sz w:val="22"/>
          <w:szCs w:val="22"/>
          <w:shd w:val="clear" w:color="auto" w:fill="FFFFFF"/>
        </w:rPr>
        <w:t>, Cameron T. Whitley</w:t>
      </w:r>
      <w:r w:rsidR="003D297A" w:rsidRPr="00E401DD">
        <w:rPr>
          <w:rFonts w:ascii="Arial" w:hAnsi="Arial" w:cs="Arial"/>
          <w:color w:val="000000"/>
          <w:sz w:val="22"/>
          <w:szCs w:val="22"/>
          <w:shd w:val="clear" w:color="auto" w:fill="FFFFFF"/>
          <w:vertAlign w:val="superscript"/>
        </w:rPr>
        <w:t>6</w:t>
      </w:r>
      <w:r w:rsidRPr="00E401DD">
        <w:rPr>
          <w:rFonts w:ascii="Arial" w:hAnsi="Arial" w:cs="Arial"/>
          <w:color w:val="000000"/>
          <w:sz w:val="22"/>
          <w:szCs w:val="22"/>
          <w:shd w:val="clear" w:color="auto" w:fill="FFFFFF"/>
        </w:rPr>
        <w:t>, Nicholas Bird</w:t>
      </w:r>
      <w:r w:rsidR="003D297A" w:rsidRPr="00E401DD">
        <w:rPr>
          <w:rFonts w:ascii="Arial" w:hAnsi="Arial" w:cs="Arial"/>
          <w:color w:val="000000"/>
          <w:sz w:val="22"/>
          <w:szCs w:val="22"/>
          <w:shd w:val="clear" w:color="auto" w:fill="FFFFFF"/>
          <w:vertAlign w:val="superscript"/>
        </w:rPr>
        <w:t>2</w:t>
      </w:r>
      <w:r w:rsidRPr="00E401DD">
        <w:rPr>
          <w:rFonts w:ascii="Arial" w:hAnsi="Arial" w:cs="Arial"/>
          <w:color w:val="000000"/>
          <w:sz w:val="22"/>
          <w:szCs w:val="22"/>
          <w:shd w:val="clear" w:color="auto" w:fill="FFFFFF"/>
        </w:rPr>
        <w:t xml:space="preserve">, </w:t>
      </w:r>
      <w:r w:rsidR="007B7E6D" w:rsidRPr="00E401DD">
        <w:rPr>
          <w:rFonts w:ascii="Arial" w:hAnsi="Arial" w:cs="Arial"/>
          <w:color w:val="000000"/>
          <w:sz w:val="22"/>
          <w:szCs w:val="22"/>
          <w:shd w:val="clear" w:color="auto" w:fill="FFFFFF"/>
        </w:rPr>
        <w:t>Tamer Al-Sayed</w:t>
      </w:r>
      <w:r w:rsidR="007B7E6D" w:rsidRPr="00E401DD">
        <w:rPr>
          <w:rFonts w:ascii="Arial" w:hAnsi="Arial" w:cs="Arial"/>
          <w:color w:val="000000"/>
          <w:sz w:val="22"/>
          <w:szCs w:val="22"/>
          <w:shd w:val="clear" w:color="auto" w:fill="FFFFFF"/>
          <w:vertAlign w:val="superscript"/>
        </w:rPr>
        <w:t>4</w:t>
      </w:r>
      <w:r w:rsidR="007B7E6D" w:rsidRPr="00E401DD">
        <w:rPr>
          <w:rFonts w:ascii="Arial" w:hAnsi="Arial" w:cs="Arial"/>
          <w:color w:val="000000"/>
          <w:sz w:val="22"/>
          <w:szCs w:val="22"/>
          <w:shd w:val="clear" w:color="auto" w:fill="FFFFFF"/>
        </w:rPr>
        <w:t xml:space="preserve">, </w:t>
      </w:r>
      <w:r w:rsidR="000E188A" w:rsidRPr="00EB7C67">
        <w:rPr>
          <w:rFonts w:ascii="Arial" w:hAnsi="Arial" w:cs="Arial"/>
          <w:color w:val="000000"/>
          <w:sz w:val="22"/>
          <w:szCs w:val="22"/>
          <w:shd w:val="clear" w:color="auto" w:fill="FFFFFF"/>
        </w:rPr>
        <w:t>Phil</w:t>
      </w:r>
      <w:r w:rsidR="000E188A">
        <w:rPr>
          <w:rFonts w:ascii="Arial" w:hAnsi="Arial" w:cs="Arial"/>
          <w:color w:val="000000"/>
          <w:sz w:val="22"/>
          <w:szCs w:val="22"/>
          <w:shd w:val="clear" w:color="auto" w:fill="FFFFFF"/>
        </w:rPr>
        <w:t>lip</w:t>
      </w:r>
      <w:r w:rsidR="000E188A" w:rsidRPr="00EB7C67">
        <w:rPr>
          <w:rFonts w:ascii="Arial" w:hAnsi="Arial" w:cs="Arial"/>
          <w:color w:val="000000"/>
          <w:sz w:val="22"/>
          <w:szCs w:val="22"/>
          <w:shd w:val="clear" w:color="auto" w:fill="FFFFFF"/>
        </w:rPr>
        <w:t xml:space="preserve"> Monaghan</w:t>
      </w:r>
      <w:r w:rsidR="000E188A">
        <w:rPr>
          <w:rFonts w:ascii="Arial" w:hAnsi="Arial" w:cs="Arial"/>
          <w:color w:val="000000"/>
          <w:sz w:val="22"/>
          <w:szCs w:val="22"/>
          <w:shd w:val="clear" w:color="auto" w:fill="FFFFFF"/>
          <w:vertAlign w:val="superscript"/>
        </w:rPr>
        <w:t>4</w:t>
      </w:r>
      <w:r w:rsidR="000E188A">
        <w:rPr>
          <w:rFonts w:ascii="Arial" w:hAnsi="Arial" w:cs="Arial"/>
          <w:color w:val="000000"/>
          <w:sz w:val="22"/>
          <w:szCs w:val="22"/>
          <w:shd w:val="clear" w:color="auto" w:fill="FFFFFF"/>
        </w:rPr>
        <w:t>,</w:t>
      </w:r>
      <w:r w:rsidR="000E188A" w:rsidRPr="00E401DD">
        <w:rPr>
          <w:rFonts w:ascii="Arial" w:hAnsi="Arial" w:cs="Arial"/>
          <w:color w:val="000000"/>
          <w:sz w:val="22"/>
          <w:szCs w:val="22"/>
          <w:shd w:val="clear" w:color="auto" w:fill="FFFFFF"/>
        </w:rPr>
        <w:t xml:space="preserve"> </w:t>
      </w:r>
      <w:r w:rsidRPr="00E401DD">
        <w:rPr>
          <w:rFonts w:ascii="Arial" w:hAnsi="Arial" w:cs="Arial"/>
          <w:color w:val="000000"/>
          <w:sz w:val="22"/>
          <w:szCs w:val="22"/>
          <w:shd w:val="clear" w:color="auto" w:fill="FFFFFF"/>
        </w:rPr>
        <w:t>Martin Fehr</w:t>
      </w:r>
      <w:r w:rsidR="003D297A" w:rsidRPr="00E401DD">
        <w:rPr>
          <w:rFonts w:ascii="Arial" w:hAnsi="Arial" w:cs="Arial"/>
          <w:color w:val="000000"/>
          <w:sz w:val="22"/>
          <w:szCs w:val="22"/>
          <w:shd w:val="clear" w:color="auto" w:fill="FFFFFF"/>
          <w:vertAlign w:val="superscript"/>
        </w:rPr>
        <w:t>7</w:t>
      </w:r>
      <w:r w:rsidRPr="00E401DD">
        <w:rPr>
          <w:rFonts w:ascii="Arial" w:hAnsi="Arial" w:cs="Arial"/>
          <w:color w:val="000000"/>
          <w:sz w:val="22"/>
          <w:szCs w:val="22"/>
          <w:shd w:val="clear" w:color="auto" w:fill="FFFFFF"/>
        </w:rPr>
        <w:t>, Richard Cathomas</w:t>
      </w:r>
      <w:r w:rsidR="003D297A" w:rsidRPr="00E401DD">
        <w:rPr>
          <w:rFonts w:ascii="Arial" w:hAnsi="Arial" w:cs="Arial"/>
          <w:color w:val="000000"/>
          <w:sz w:val="22"/>
          <w:szCs w:val="22"/>
          <w:shd w:val="clear" w:color="auto" w:fill="FFFFFF"/>
          <w:vertAlign w:val="superscript"/>
        </w:rPr>
        <w:t>8</w:t>
      </w:r>
      <w:r w:rsidRPr="00E401DD">
        <w:rPr>
          <w:rFonts w:ascii="Arial" w:hAnsi="Arial" w:cs="Arial"/>
          <w:color w:val="000000"/>
          <w:sz w:val="22"/>
          <w:szCs w:val="22"/>
          <w:shd w:val="clear" w:color="auto" w:fill="FFFFFF"/>
        </w:rPr>
        <w:t>, Gianfilippo Bertelli</w:t>
      </w:r>
      <w:r w:rsidR="003D297A" w:rsidRPr="00E401DD">
        <w:rPr>
          <w:rFonts w:ascii="Arial" w:hAnsi="Arial" w:cs="Arial"/>
          <w:color w:val="000000"/>
          <w:sz w:val="22"/>
          <w:szCs w:val="22"/>
          <w:shd w:val="clear" w:color="auto" w:fill="FFFFFF"/>
          <w:vertAlign w:val="superscript"/>
        </w:rPr>
        <w:t>9</w:t>
      </w:r>
      <w:r w:rsidRPr="00E401DD">
        <w:rPr>
          <w:rFonts w:ascii="Arial" w:hAnsi="Arial" w:cs="Arial"/>
          <w:color w:val="000000"/>
          <w:sz w:val="22"/>
          <w:szCs w:val="22"/>
          <w:shd w:val="clear" w:color="auto" w:fill="FFFFFF"/>
        </w:rPr>
        <w:t xml:space="preserve">, </w:t>
      </w:r>
      <w:r w:rsidR="00C00E1D" w:rsidRPr="00E401DD">
        <w:rPr>
          <w:rFonts w:ascii="Arial" w:hAnsi="Arial" w:cs="Arial"/>
          <w:color w:val="000000"/>
          <w:sz w:val="22"/>
          <w:szCs w:val="22"/>
          <w:shd w:val="clear" w:color="auto" w:fill="FFFFFF"/>
        </w:rPr>
        <w:t>Amy Quinton</w:t>
      </w:r>
      <w:r w:rsidR="003D297A" w:rsidRPr="00E401DD">
        <w:rPr>
          <w:rFonts w:ascii="Arial" w:hAnsi="Arial" w:cs="Arial"/>
          <w:color w:val="000000"/>
          <w:sz w:val="22"/>
          <w:szCs w:val="22"/>
          <w:shd w:val="clear" w:color="auto" w:fill="FFFFFF"/>
          <w:vertAlign w:val="superscript"/>
        </w:rPr>
        <w:t>10</w:t>
      </w:r>
      <w:r w:rsidR="00C00E1D" w:rsidRPr="00E401DD">
        <w:rPr>
          <w:rFonts w:ascii="Arial" w:hAnsi="Arial" w:cs="Arial"/>
          <w:sz w:val="22"/>
          <w:szCs w:val="22"/>
        </w:rPr>
        <w:t>,</w:t>
      </w:r>
      <w:r w:rsidR="00C00E1D" w:rsidRPr="00E401DD">
        <w:rPr>
          <w:rFonts w:ascii="Arial" w:hAnsi="Arial" w:cs="Arial"/>
          <w:color w:val="000000"/>
          <w:sz w:val="22"/>
          <w:szCs w:val="22"/>
          <w:shd w:val="clear" w:color="auto" w:fill="FFFFFF"/>
        </w:rPr>
        <w:t xml:space="preserve"> </w:t>
      </w:r>
      <w:r w:rsidRPr="00E401DD">
        <w:rPr>
          <w:rFonts w:ascii="Arial" w:hAnsi="Arial" w:cs="Arial"/>
          <w:color w:val="000000"/>
          <w:sz w:val="22"/>
          <w:szCs w:val="22"/>
          <w:shd w:val="clear" w:color="auto" w:fill="FFFFFF"/>
        </w:rPr>
        <w:t>Paul Lewis</w:t>
      </w:r>
      <w:r w:rsidR="00C00E1D"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1</w:t>
      </w:r>
      <w:r w:rsidRPr="00E401DD">
        <w:rPr>
          <w:rFonts w:ascii="Arial" w:hAnsi="Arial" w:cs="Arial"/>
          <w:sz w:val="22"/>
          <w:szCs w:val="22"/>
        </w:rPr>
        <w:t>,</w:t>
      </w:r>
      <w:r w:rsidRPr="00E401DD">
        <w:rPr>
          <w:rFonts w:ascii="Arial" w:hAnsi="Arial" w:cs="Arial"/>
          <w:color w:val="000000"/>
          <w:sz w:val="22"/>
          <w:szCs w:val="22"/>
          <w:shd w:val="clear" w:color="auto" w:fill="FFFFFF"/>
        </w:rPr>
        <w:t xml:space="preserve"> Jonathan Shamash</w:t>
      </w:r>
      <w:r w:rsidR="00C00E1D"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2</w:t>
      </w:r>
      <w:r w:rsidR="00C00E1D" w:rsidRPr="00E401DD">
        <w:rPr>
          <w:rFonts w:ascii="Arial" w:hAnsi="Arial" w:cs="Arial"/>
          <w:color w:val="000000"/>
          <w:sz w:val="22"/>
          <w:szCs w:val="22"/>
          <w:shd w:val="clear" w:color="auto" w:fill="FFFFFF"/>
        </w:rPr>
        <w:t>,</w:t>
      </w:r>
      <w:r w:rsidR="00C00E1D" w:rsidRPr="00E401DD">
        <w:rPr>
          <w:rFonts w:ascii="Arial" w:hAnsi="Arial" w:cs="Arial"/>
          <w:sz w:val="22"/>
          <w:szCs w:val="22"/>
        </w:rPr>
        <w:t xml:space="preserve"> </w:t>
      </w:r>
      <w:r w:rsidRPr="00E401DD">
        <w:rPr>
          <w:rFonts w:ascii="Arial" w:hAnsi="Arial" w:cs="Arial"/>
          <w:color w:val="000000"/>
          <w:sz w:val="22"/>
          <w:szCs w:val="22"/>
          <w:shd w:val="clear" w:color="auto" w:fill="FFFFFF"/>
        </w:rPr>
        <w:t>Peter Wilson</w:t>
      </w:r>
      <w:r w:rsidR="00C00E1D"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2</w:t>
      </w:r>
      <w:r w:rsidRPr="00E401DD">
        <w:rPr>
          <w:rFonts w:ascii="Arial" w:hAnsi="Arial" w:cs="Arial"/>
          <w:color w:val="000000"/>
          <w:sz w:val="22"/>
          <w:szCs w:val="22"/>
          <w:shd w:val="clear" w:color="auto" w:fill="FFFFFF"/>
        </w:rPr>
        <w:t>, Michael Dooley</w:t>
      </w:r>
      <w:r w:rsidR="00C00E1D"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3</w:t>
      </w:r>
      <w:r w:rsidR="00C00E1D"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4</w:t>
      </w:r>
      <w:r w:rsidRPr="00E401DD">
        <w:rPr>
          <w:rFonts w:ascii="Arial" w:hAnsi="Arial" w:cs="Arial"/>
          <w:color w:val="000000"/>
          <w:sz w:val="22"/>
          <w:szCs w:val="22"/>
          <w:shd w:val="clear" w:color="auto" w:fill="FFFFFF"/>
        </w:rPr>
        <w:t>, Susan Poole</w:t>
      </w:r>
      <w:r w:rsidR="00C00E1D"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3</w:t>
      </w:r>
      <w:r w:rsidR="00C00E1D"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4</w:t>
      </w:r>
      <w:r w:rsidR="00C00E1D" w:rsidRPr="00E401DD">
        <w:rPr>
          <w:rFonts w:ascii="Arial" w:hAnsi="Arial" w:cs="Arial"/>
          <w:sz w:val="22"/>
          <w:szCs w:val="22"/>
        </w:rPr>
        <w:t>,</w:t>
      </w:r>
      <w:r w:rsidR="00D310F7" w:rsidRPr="00E401DD">
        <w:rPr>
          <w:rFonts w:ascii="Arial" w:hAnsi="Arial" w:cs="Arial"/>
          <w:sz w:val="22"/>
          <w:szCs w:val="22"/>
        </w:rPr>
        <w:t xml:space="preserve"> </w:t>
      </w:r>
      <w:r w:rsidR="00FA5B62" w:rsidRPr="00E401DD">
        <w:rPr>
          <w:rFonts w:ascii="Arial" w:hAnsi="Arial" w:cs="Arial"/>
          <w:sz w:val="22"/>
          <w:szCs w:val="22"/>
        </w:rPr>
        <w:t>Patrick B. Mark</w:t>
      </w:r>
      <w:r w:rsidR="00FA5B62" w:rsidRPr="00E401DD">
        <w:rPr>
          <w:rFonts w:ascii="Arial" w:hAnsi="Arial" w:cs="Arial"/>
          <w:sz w:val="22"/>
          <w:szCs w:val="22"/>
          <w:vertAlign w:val="superscript"/>
        </w:rPr>
        <w:t>15</w:t>
      </w:r>
      <w:r w:rsidR="00FA5B62" w:rsidRPr="00E401DD">
        <w:rPr>
          <w:rFonts w:ascii="Arial" w:hAnsi="Arial" w:cs="Arial"/>
          <w:sz w:val="22"/>
          <w:szCs w:val="22"/>
        </w:rPr>
        <w:t xml:space="preserve">, </w:t>
      </w:r>
      <w:r w:rsidR="00D310F7" w:rsidRPr="00E401DD">
        <w:rPr>
          <w:rFonts w:ascii="Arial" w:hAnsi="Arial" w:cs="Arial"/>
          <w:sz w:val="22"/>
          <w:szCs w:val="22"/>
        </w:rPr>
        <w:t>Michael A Bookman</w:t>
      </w:r>
      <w:r w:rsidR="00D310F7" w:rsidRPr="00E401DD">
        <w:rPr>
          <w:rFonts w:ascii="Arial" w:hAnsi="Arial" w:cs="Arial"/>
          <w:sz w:val="22"/>
          <w:szCs w:val="22"/>
          <w:vertAlign w:val="superscript"/>
        </w:rPr>
        <w:t>1</w:t>
      </w:r>
      <w:r w:rsidR="00FA5B62" w:rsidRPr="00E401DD">
        <w:rPr>
          <w:rFonts w:ascii="Arial" w:hAnsi="Arial" w:cs="Arial"/>
          <w:sz w:val="22"/>
          <w:szCs w:val="22"/>
          <w:vertAlign w:val="superscript"/>
        </w:rPr>
        <w:t>6</w:t>
      </w:r>
      <w:r w:rsidR="00D310F7" w:rsidRPr="00E401DD">
        <w:rPr>
          <w:rFonts w:ascii="Arial" w:hAnsi="Arial" w:cs="Arial"/>
          <w:sz w:val="22"/>
          <w:szCs w:val="22"/>
        </w:rPr>
        <w:t xml:space="preserve">, </w:t>
      </w:r>
      <w:r w:rsidRPr="00E401DD">
        <w:rPr>
          <w:rFonts w:ascii="Arial" w:hAnsi="Arial" w:cs="Arial"/>
          <w:color w:val="000000"/>
          <w:sz w:val="22"/>
          <w:szCs w:val="22"/>
          <w:shd w:val="clear" w:color="auto" w:fill="FFFFFF"/>
        </w:rPr>
        <w:t>Helena Earl</w:t>
      </w:r>
      <w:r w:rsidR="003D297A" w:rsidRPr="00E401DD">
        <w:rPr>
          <w:rFonts w:ascii="Arial" w:hAnsi="Arial" w:cs="Arial"/>
          <w:color w:val="000000"/>
          <w:sz w:val="22"/>
          <w:szCs w:val="22"/>
          <w:shd w:val="clear" w:color="auto" w:fill="FFFFFF"/>
          <w:vertAlign w:val="superscript"/>
        </w:rPr>
        <w:t>3</w:t>
      </w:r>
      <w:r w:rsidR="00FA5B62" w:rsidRPr="00E401DD">
        <w:rPr>
          <w:rFonts w:ascii="Arial" w:hAnsi="Arial" w:cs="Arial"/>
          <w:color w:val="000000"/>
          <w:sz w:val="22"/>
          <w:szCs w:val="22"/>
          <w:shd w:val="clear" w:color="auto" w:fill="FFFFFF"/>
          <w:vertAlign w:val="superscript"/>
        </w:rPr>
        <w:t>,17</w:t>
      </w:r>
      <w:r w:rsidR="00C00E1D" w:rsidRPr="00E401DD">
        <w:rPr>
          <w:rFonts w:ascii="Arial" w:hAnsi="Arial" w:cs="Arial"/>
          <w:color w:val="000000"/>
          <w:sz w:val="22"/>
          <w:szCs w:val="22"/>
          <w:shd w:val="clear" w:color="auto" w:fill="FFFFFF"/>
          <w:vertAlign w:val="superscript"/>
        </w:rPr>
        <w:t>,</w:t>
      </w:r>
      <w:r w:rsidR="003D297A" w:rsidRPr="00E401DD">
        <w:rPr>
          <w:rFonts w:ascii="Arial" w:hAnsi="Arial" w:cs="Arial"/>
          <w:color w:val="000000"/>
          <w:sz w:val="22"/>
          <w:szCs w:val="22"/>
          <w:shd w:val="clear" w:color="auto" w:fill="FFFFFF"/>
          <w:vertAlign w:val="superscript"/>
        </w:rPr>
        <w:t>2</w:t>
      </w:r>
      <w:r w:rsidRPr="00E401DD">
        <w:rPr>
          <w:rFonts w:ascii="Arial" w:hAnsi="Arial" w:cs="Arial"/>
          <w:sz w:val="22"/>
          <w:szCs w:val="22"/>
        </w:rPr>
        <w:t>,</w:t>
      </w:r>
      <w:r w:rsidR="008F5496" w:rsidRPr="00E401DD">
        <w:rPr>
          <w:rFonts w:ascii="Arial" w:hAnsi="Arial" w:cs="Arial"/>
          <w:sz w:val="22"/>
          <w:szCs w:val="22"/>
        </w:rPr>
        <w:t xml:space="preserve"> </w:t>
      </w:r>
      <w:r w:rsidR="008F5496" w:rsidRPr="00E401DD">
        <w:rPr>
          <w:rFonts w:ascii="Arial" w:hAnsi="Arial" w:cs="Arial"/>
          <w:color w:val="000000"/>
          <w:sz w:val="22"/>
          <w:szCs w:val="22"/>
          <w:shd w:val="clear" w:color="auto" w:fill="FFFFFF"/>
        </w:rPr>
        <w:t>Duncan Jodrell</w:t>
      </w:r>
      <w:r w:rsidR="008F5496" w:rsidRPr="00E401DD">
        <w:rPr>
          <w:rFonts w:ascii="Arial" w:hAnsi="Arial" w:cs="Arial"/>
          <w:color w:val="000000"/>
          <w:sz w:val="22"/>
          <w:szCs w:val="22"/>
          <w:shd w:val="clear" w:color="auto" w:fill="FFFFFF"/>
          <w:vertAlign w:val="superscript"/>
        </w:rPr>
        <w:t>1,</w:t>
      </w:r>
      <w:r w:rsidR="003D297A" w:rsidRPr="00E401DD">
        <w:rPr>
          <w:rFonts w:ascii="Arial" w:hAnsi="Arial" w:cs="Arial"/>
          <w:color w:val="000000"/>
          <w:sz w:val="22"/>
          <w:szCs w:val="22"/>
          <w:shd w:val="clear" w:color="auto" w:fill="FFFFFF"/>
          <w:vertAlign w:val="superscript"/>
        </w:rPr>
        <w:t>2</w:t>
      </w:r>
      <w:r w:rsidR="002F3605" w:rsidRPr="00E401DD">
        <w:rPr>
          <w:rFonts w:ascii="Arial" w:hAnsi="Arial" w:cs="Arial"/>
          <w:color w:val="000000"/>
          <w:sz w:val="22"/>
          <w:szCs w:val="22"/>
          <w:shd w:val="clear" w:color="auto" w:fill="FFFFFF"/>
        </w:rPr>
        <w:t xml:space="preserve">, </w:t>
      </w:r>
      <w:r w:rsidRPr="00E401DD">
        <w:rPr>
          <w:rFonts w:ascii="Arial" w:hAnsi="Arial" w:cs="Arial"/>
          <w:color w:val="000000"/>
          <w:sz w:val="22"/>
          <w:szCs w:val="22"/>
          <w:shd w:val="clear" w:color="auto" w:fill="FFFFFF"/>
        </w:rPr>
        <w:t>Simon Tavaré</w:t>
      </w:r>
      <w:r w:rsidR="00C00E1D" w:rsidRPr="00E401DD">
        <w:rPr>
          <w:rFonts w:ascii="Arial" w:eastAsia="Calibri" w:hAnsi="Arial" w:cs="Arial"/>
          <w:sz w:val="22"/>
          <w:szCs w:val="22"/>
          <w:vertAlign w:val="superscript"/>
        </w:rPr>
        <w:t>1,1</w:t>
      </w:r>
      <w:r w:rsidR="00FA5B62" w:rsidRPr="00E401DD">
        <w:rPr>
          <w:rFonts w:ascii="Arial" w:eastAsia="Calibri" w:hAnsi="Arial" w:cs="Arial"/>
          <w:sz w:val="22"/>
          <w:szCs w:val="22"/>
          <w:vertAlign w:val="superscript"/>
        </w:rPr>
        <w:t>8</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Andy G. Lynch</w:t>
      </w:r>
      <w:r w:rsidR="00740B2B" w:rsidRPr="00E401DD">
        <w:rPr>
          <w:rFonts w:ascii="Arial" w:eastAsia="Calibri" w:hAnsi="Arial" w:cs="Arial"/>
          <w:sz w:val="22"/>
          <w:szCs w:val="22"/>
          <w:vertAlign w:val="superscript"/>
        </w:rPr>
        <w:t xml:space="preserve"> 1</w:t>
      </w:r>
      <w:r w:rsidR="00740B2B">
        <w:rPr>
          <w:rFonts w:ascii="Arial" w:eastAsia="Calibri" w:hAnsi="Arial" w:cs="Arial"/>
          <w:sz w:val="22"/>
          <w:szCs w:val="22"/>
          <w:vertAlign w:val="superscript"/>
        </w:rPr>
        <w:t>,</w:t>
      </w:r>
      <w:r w:rsidR="00FA5B62" w:rsidRPr="00E401DD">
        <w:rPr>
          <w:rFonts w:ascii="Arial" w:eastAsia="Calibri" w:hAnsi="Arial" w:cs="Arial"/>
          <w:sz w:val="22"/>
          <w:szCs w:val="22"/>
          <w:vertAlign w:val="superscript"/>
        </w:rPr>
        <w:t>19</w:t>
      </w:r>
      <w:r w:rsidR="00740B2B" w:rsidRPr="00E401DD" w:rsidDel="00740B2B">
        <w:rPr>
          <w:rFonts w:ascii="Arial" w:eastAsia="Calibri" w:hAnsi="Arial" w:cs="Arial"/>
          <w:sz w:val="22"/>
          <w:szCs w:val="22"/>
          <w:vertAlign w:val="superscript"/>
        </w:rPr>
        <w:t xml:space="preserve"> </w:t>
      </w:r>
      <w:r w:rsidRPr="00E401DD">
        <w:rPr>
          <w:rFonts w:ascii="Arial" w:hAnsi="Arial" w:cs="Arial"/>
          <w:color w:val="000000"/>
          <w:sz w:val="22"/>
          <w:szCs w:val="22"/>
          <w:shd w:val="clear" w:color="auto" w:fill="FFFFFF"/>
        </w:rPr>
        <w:t>,  Tobias Janowitz</w:t>
      </w:r>
      <w:r w:rsidR="0076363C" w:rsidRPr="00E401DD">
        <w:rPr>
          <w:rFonts w:ascii="Arial" w:hAnsi="Arial" w:cs="Arial"/>
          <w:color w:val="000000"/>
          <w:sz w:val="22"/>
          <w:szCs w:val="22"/>
          <w:shd w:val="clear" w:color="auto" w:fill="FFFFFF"/>
        </w:rPr>
        <w:t xml:space="preserve">* </w:t>
      </w:r>
      <w:r w:rsidR="00740B2B">
        <w:rPr>
          <w:rFonts w:ascii="Arial" w:hAnsi="Arial" w:cs="Arial"/>
          <w:color w:val="000000"/>
          <w:sz w:val="22"/>
          <w:szCs w:val="22"/>
          <w:shd w:val="clear" w:color="auto" w:fill="FFFFFF"/>
          <w:vertAlign w:val="superscript"/>
        </w:rPr>
        <w:t>1,</w:t>
      </w:r>
      <w:r w:rsidR="008236C7">
        <w:rPr>
          <w:rFonts w:ascii="Arial" w:hAnsi="Arial" w:cs="Arial"/>
          <w:color w:val="000000"/>
          <w:sz w:val="22"/>
          <w:szCs w:val="22"/>
          <w:shd w:val="clear" w:color="auto" w:fill="FFFFFF"/>
          <w:vertAlign w:val="superscript"/>
        </w:rPr>
        <w:t>2</w:t>
      </w:r>
      <w:r w:rsidR="00FA5B62" w:rsidRPr="00E401DD">
        <w:rPr>
          <w:rFonts w:ascii="Arial" w:hAnsi="Arial" w:cs="Arial"/>
          <w:color w:val="000000"/>
          <w:sz w:val="22"/>
          <w:szCs w:val="22"/>
          <w:shd w:val="clear" w:color="auto" w:fill="FFFFFF"/>
          <w:vertAlign w:val="superscript"/>
        </w:rPr>
        <w:t>0,21</w:t>
      </w:r>
    </w:p>
    <w:p w14:paraId="50A3733C" w14:textId="5BE81EB5" w:rsidR="00883B7E" w:rsidRPr="00E401DD" w:rsidRDefault="00883B7E" w:rsidP="00E401DD">
      <w:pPr>
        <w:spacing w:line="480" w:lineRule="auto"/>
        <w:rPr>
          <w:rFonts w:ascii="Arial" w:eastAsia="Calibri" w:hAnsi="Arial" w:cs="Arial"/>
          <w:sz w:val="22"/>
          <w:szCs w:val="22"/>
        </w:rPr>
      </w:pPr>
    </w:p>
    <w:p w14:paraId="439410FD" w14:textId="77777777" w:rsidR="00FD2A42" w:rsidRPr="00E401DD" w:rsidRDefault="00C00E1D" w:rsidP="00E401DD">
      <w:pPr>
        <w:spacing w:line="480" w:lineRule="auto"/>
        <w:rPr>
          <w:rFonts w:ascii="Arial" w:hAnsi="Arial" w:cs="Arial"/>
          <w:color w:val="000000"/>
          <w:sz w:val="22"/>
          <w:szCs w:val="22"/>
          <w:shd w:val="clear" w:color="auto" w:fill="FFFFFF"/>
        </w:rPr>
      </w:pPr>
      <w:r w:rsidRPr="00E401DD">
        <w:rPr>
          <w:rFonts w:ascii="Arial" w:hAnsi="Arial" w:cs="Arial"/>
          <w:color w:val="000000"/>
          <w:sz w:val="22"/>
          <w:szCs w:val="22"/>
          <w:shd w:val="clear" w:color="auto" w:fill="FFFFFF"/>
        </w:rPr>
        <w:t>[1]</w:t>
      </w:r>
      <w:r w:rsidR="00883B7E" w:rsidRPr="00E401DD">
        <w:rPr>
          <w:rFonts w:ascii="Arial" w:hAnsi="Arial" w:cs="Arial"/>
          <w:color w:val="000000"/>
          <w:sz w:val="22"/>
          <w:szCs w:val="22"/>
          <w:shd w:val="clear" w:color="auto" w:fill="FFFFFF"/>
        </w:rPr>
        <w:t xml:space="preserve"> </w:t>
      </w:r>
      <w:r w:rsidR="00FD2A42" w:rsidRPr="00E401DD">
        <w:rPr>
          <w:rFonts w:ascii="Arial" w:hAnsi="Arial" w:cs="Arial"/>
          <w:color w:val="000000"/>
          <w:sz w:val="22"/>
          <w:szCs w:val="22"/>
          <w:shd w:val="clear" w:color="auto" w:fill="FFFFFF"/>
        </w:rPr>
        <w:t>Cancer Research UK Cambridge Institute, University of Cambridge, Cambridge, United Kingdom</w:t>
      </w:r>
    </w:p>
    <w:p w14:paraId="47D02C46" w14:textId="47072F79" w:rsidR="003D297A" w:rsidRPr="00E401DD" w:rsidRDefault="003D297A" w:rsidP="00E401DD">
      <w:pPr>
        <w:spacing w:line="480" w:lineRule="auto"/>
        <w:outlineLvl w:val="0"/>
        <w:rPr>
          <w:rFonts w:ascii="Arial" w:hAnsi="Arial" w:cs="Arial"/>
          <w:color w:val="000000"/>
          <w:sz w:val="22"/>
          <w:szCs w:val="22"/>
          <w:shd w:val="clear" w:color="auto" w:fill="FFFFFF"/>
        </w:rPr>
      </w:pPr>
      <w:r w:rsidRPr="00E401DD">
        <w:rPr>
          <w:rFonts w:ascii="Arial" w:hAnsi="Arial" w:cs="Arial"/>
          <w:color w:val="000000"/>
          <w:sz w:val="22"/>
          <w:szCs w:val="22"/>
          <w:shd w:val="clear" w:color="auto" w:fill="FFFFFF"/>
        </w:rPr>
        <w:t>[2] Cambridge University Hospital NHS Trust, Cambridge, United Kingdom</w:t>
      </w:r>
    </w:p>
    <w:p w14:paraId="03804F1D" w14:textId="107AA7CE" w:rsidR="003D297A" w:rsidRPr="00E401DD" w:rsidRDefault="003D297A" w:rsidP="00E401DD">
      <w:pPr>
        <w:spacing w:line="480" w:lineRule="auto"/>
        <w:outlineLvl w:val="0"/>
        <w:rPr>
          <w:rFonts w:ascii="Arial" w:hAnsi="Arial" w:cs="Arial"/>
          <w:color w:val="000000"/>
          <w:sz w:val="22"/>
          <w:szCs w:val="22"/>
          <w:shd w:val="clear" w:color="auto" w:fill="FFFFFF"/>
        </w:rPr>
      </w:pPr>
      <w:r w:rsidRPr="00E401DD">
        <w:rPr>
          <w:rFonts w:ascii="Arial" w:hAnsi="Arial" w:cs="Arial"/>
          <w:color w:val="000000"/>
          <w:sz w:val="22"/>
          <w:szCs w:val="22"/>
          <w:shd w:val="clear" w:color="auto" w:fill="FFFFFF"/>
        </w:rPr>
        <w:t>[3] Department of Oncology, University of Cambridge</w:t>
      </w:r>
    </w:p>
    <w:p w14:paraId="0C470012" w14:textId="5AAD7719" w:rsidR="00C00E1D" w:rsidRPr="00E401DD" w:rsidRDefault="00C00E1D" w:rsidP="00E401DD">
      <w:pPr>
        <w:spacing w:line="480" w:lineRule="auto"/>
        <w:outlineLvl w:val="0"/>
        <w:rPr>
          <w:rFonts w:ascii="Arial" w:hAnsi="Arial" w:cs="Arial"/>
          <w:sz w:val="22"/>
          <w:szCs w:val="22"/>
        </w:rPr>
      </w:pPr>
      <w:r w:rsidRPr="00E401DD">
        <w:rPr>
          <w:rFonts w:ascii="Arial" w:hAnsi="Arial" w:cs="Arial"/>
          <w:color w:val="000000"/>
          <w:sz w:val="22"/>
          <w:szCs w:val="22"/>
          <w:shd w:val="clear" w:color="auto" w:fill="FFFFFF"/>
        </w:rPr>
        <w:t>[</w:t>
      </w:r>
      <w:r w:rsidR="003D297A" w:rsidRPr="00E401DD">
        <w:rPr>
          <w:rFonts w:ascii="Arial" w:hAnsi="Arial" w:cs="Arial"/>
          <w:color w:val="000000"/>
          <w:sz w:val="22"/>
          <w:szCs w:val="22"/>
          <w:shd w:val="clear" w:color="auto" w:fill="FFFFFF"/>
        </w:rPr>
        <w:t>4</w:t>
      </w:r>
      <w:r w:rsidRPr="00E401DD">
        <w:rPr>
          <w:rFonts w:ascii="Arial" w:hAnsi="Arial" w:cs="Arial"/>
          <w:color w:val="000000"/>
          <w:sz w:val="22"/>
          <w:szCs w:val="22"/>
          <w:shd w:val="clear" w:color="auto" w:fill="FFFFFF"/>
        </w:rPr>
        <w:t xml:space="preserve">] The Christie NHS Foundation Trust, Manchester, </w:t>
      </w:r>
      <w:r w:rsidR="00FD2A42" w:rsidRPr="00E401DD">
        <w:rPr>
          <w:rFonts w:ascii="Arial" w:hAnsi="Arial" w:cs="Arial"/>
          <w:color w:val="000000"/>
          <w:sz w:val="22"/>
          <w:szCs w:val="22"/>
          <w:shd w:val="clear" w:color="auto" w:fill="FFFFFF"/>
        </w:rPr>
        <w:t>United Kingdom</w:t>
      </w:r>
    </w:p>
    <w:p w14:paraId="69605B39" w14:textId="47E4F87D" w:rsidR="00C00E1D" w:rsidRPr="00E401DD" w:rsidRDefault="00C00E1D" w:rsidP="00E401DD">
      <w:pPr>
        <w:spacing w:line="480" w:lineRule="auto"/>
        <w:rPr>
          <w:rFonts w:ascii="Arial" w:hAnsi="Arial" w:cs="Arial"/>
          <w:sz w:val="22"/>
          <w:szCs w:val="22"/>
        </w:rPr>
      </w:pPr>
      <w:r w:rsidRPr="00E401DD">
        <w:rPr>
          <w:rFonts w:ascii="Arial" w:hAnsi="Arial" w:cs="Arial"/>
          <w:sz w:val="22"/>
          <w:szCs w:val="22"/>
        </w:rPr>
        <w:t>[</w:t>
      </w:r>
      <w:r w:rsidR="003D297A" w:rsidRPr="00E401DD">
        <w:rPr>
          <w:rFonts w:ascii="Arial" w:hAnsi="Arial" w:cs="Arial"/>
          <w:sz w:val="22"/>
          <w:szCs w:val="22"/>
        </w:rPr>
        <w:t>5</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Western General Hospital, Edinburgh</w:t>
      </w:r>
      <w:r w:rsidR="00FD2A42" w:rsidRPr="00E401DD">
        <w:rPr>
          <w:rFonts w:ascii="Arial" w:hAnsi="Arial" w:cs="Arial"/>
          <w:color w:val="000000"/>
          <w:sz w:val="22"/>
          <w:szCs w:val="22"/>
          <w:shd w:val="clear" w:color="auto" w:fill="FFFFFF"/>
        </w:rPr>
        <w:t>, United Kingdom</w:t>
      </w:r>
    </w:p>
    <w:p w14:paraId="3F7C4CE1" w14:textId="361DB8DE" w:rsidR="00C00E1D" w:rsidRPr="00E401DD" w:rsidRDefault="00C00E1D" w:rsidP="00E401DD">
      <w:pPr>
        <w:spacing w:line="480" w:lineRule="auto"/>
        <w:rPr>
          <w:rFonts w:ascii="Arial" w:hAnsi="Arial" w:cs="Arial"/>
          <w:sz w:val="22"/>
          <w:szCs w:val="22"/>
        </w:rPr>
      </w:pPr>
      <w:r w:rsidRPr="00E401DD">
        <w:rPr>
          <w:rFonts w:ascii="Arial" w:hAnsi="Arial" w:cs="Arial"/>
          <w:color w:val="000000"/>
          <w:sz w:val="22"/>
          <w:szCs w:val="22"/>
          <w:shd w:val="clear" w:color="auto" w:fill="FFFFFF"/>
        </w:rPr>
        <w:t>[</w:t>
      </w:r>
      <w:r w:rsidR="003D297A" w:rsidRPr="00E401DD">
        <w:rPr>
          <w:rFonts w:ascii="Arial" w:hAnsi="Arial" w:cs="Arial"/>
          <w:color w:val="000000"/>
          <w:sz w:val="22"/>
          <w:szCs w:val="22"/>
          <w:shd w:val="clear" w:color="auto" w:fill="FFFFFF"/>
        </w:rPr>
        <w:t>6</w:t>
      </w:r>
      <w:r w:rsidRPr="00E401DD">
        <w:rPr>
          <w:rFonts w:ascii="Arial" w:hAnsi="Arial" w:cs="Arial"/>
          <w:color w:val="000000"/>
          <w:sz w:val="22"/>
          <w:szCs w:val="22"/>
          <w:shd w:val="clear" w:color="auto" w:fill="FFFFFF"/>
        </w:rPr>
        <w:t>] School of Clinical Medicine, University of Cambridge, Cambridge</w:t>
      </w:r>
      <w:r w:rsidR="00FD2A42" w:rsidRPr="00E401DD">
        <w:rPr>
          <w:rFonts w:ascii="Arial" w:hAnsi="Arial" w:cs="Arial"/>
          <w:color w:val="000000"/>
          <w:sz w:val="22"/>
          <w:szCs w:val="22"/>
          <w:shd w:val="clear" w:color="auto" w:fill="FFFFFF"/>
        </w:rPr>
        <w:t>, United Kingdom</w:t>
      </w:r>
    </w:p>
    <w:p w14:paraId="4B4CB82D" w14:textId="2D49E4E1" w:rsidR="00C00E1D" w:rsidRPr="00E401DD" w:rsidRDefault="00C00E1D" w:rsidP="00E401DD">
      <w:pPr>
        <w:spacing w:line="480" w:lineRule="auto"/>
        <w:ind w:left="720" w:hanging="720"/>
        <w:rPr>
          <w:rFonts w:ascii="Arial" w:hAnsi="Arial" w:cs="Arial"/>
          <w:sz w:val="22"/>
          <w:szCs w:val="22"/>
        </w:rPr>
      </w:pPr>
      <w:r w:rsidRPr="00E401DD">
        <w:rPr>
          <w:rFonts w:ascii="Arial" w:hAnsi="Arial" w:cs="Arial"/>
          <w:sz w:val="22"/>
          <w:szCs w:val="22"/>
        </w:rPr>
        <w:t>[</w:t>
      </w:r>
      <w:r w:rsidR="003D297A" w:rsidRPr="00E401DD">
        <w:rPr>
          <w:rFonts w:ascii="Arial" w:hAnsi="Arial" w:cs="Arial"/>
          <w:sz w:val="22"/>
          <w:szCs w:val="22"/>
        </w:rPr>
        <w:t>7</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Clinic for Medical Oncology and Hematology, Cantonal Hospital St. Gallen</w:t>
      </w:r>
      <w:r w:rsidR="00DF79BF" w:rsidRPr="00E401DD">
        <w:rPr>
          <w:rFonts w:ascii="Arial" w:hAnsi="Arial" w:cs="Arial"/>
          <w:color w:val="000000"/>
          <w:sz w:val="22"/>
          <w:szCs w:val="22"/>
          <w:shd w:val="clear" w:color="auto" w:fill="FFFFFF"/>
        </w:rPr>
        <w:t>, Switzerland</w:t>
      </w:r>
    </w:p>
    <w:p w14:paraId="7FA19737" w14:textId="06DE697A" w:rsidR="00C00E1D" w:rsidRPr="00E401DD" w:rsidRDefault="00C00E1D" w:rsidP="00E401DD">
      <w:pPr>
        <w:spacing w:line="480" w:lineRule="auto"/>
        <w:rPr>
          <w:rFonts w:ascii="Arial" w:hAnsi="Arial" w:cs="Arial"/>
          <w:color w:val="000000"/>
          <w:sz w:val="22"/>
          <w:szCs w:val="22"/>
          <w:shd w:val="clear" w:color="auto" w:fill="FFFFFF"/>
        </w:rPr>
      </w:pPr>
      <w:r w:rsidRPr="00E401DD">
        <w:rPr>
          <w:rFonts w:ascii="Arial" w:hAnsi="Arial" w:cs="Arial"/>
          <w:sz w:val="22"/>
          <w:szCs w:val="22"/>
        </w:rPr>
        <w:t>[</w:t>
      </w:r>
      <w:r w:rsidR="003D297A" w:rsidRPr="00E401DD">
        <w:rPr>
          <w:rFonts w:ascii="Arial" w:hAnsi="Arial" w:cs="Arial"/>
          <w:sz w:val="22"/>
          <w:szCs w:val="22"/>
        </w:rPr>
        <w:t>8</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Division of Oncology/Hematology, Cantonal Hospital Graubünden, Switzerland</w:t>
      </w:r>
    </w:p>
    <w:p w14:paraId="15ECBFED" w14:textId="1D8129B7" w:rsidR="00C00E1D" w:rsidRPr="00E401DD" w:rsidRDefault="00C00E1D" w:rsidP="00E401DD">
      <w:pPr>
        <w:spacing w:line="480" w:lineRule="auto"/>
        <w:rPr>
          <w:rFonts w:ascii="Arial" w:hAnsi="Arial" w:cs="Arial"/>
          <w:color w:val="000000"/>
          <w:sz w:val="22"/>
          <w:szCs w:val="22"/>
          <w:shd w:val="clear" w:color="auto" w:fill="FFFFFF"/>
        </w:rPr>
      </w:pPr>
      <w:r w:rsidRPr="00E401DD">
        <w:rPr>
          <w:rFonts w:ascii="Arial" w:hAnsi="Arial" w:cs="Arial"/>
          <w:color w:val="000000"/>
          <w:sz w:val="22"/>
          <w:szCs w:val="22"/>
          <w:shd w:val="clear" w:color="auto" w:fill="FFFFFF"/>
        </w:rPr>
        <w:t>[</w:t>
      </w:r>
      <w:r w:rsidR="003D297A" w:rsidRPr="00E401DD">
        <w:rPr>
          <w:rFonts w:ascii="Arial" w:hAnsi="Arial" w:cs="Arial"/>
          <w:color w:val="000000"/>
          <w:sz w:val="22"/>
          <w:szCs w:val="22"/>
          <w:shd w:val="clear" w:color="auto" w:fill="FFFFFF"/>
        </w:rPr>
        <w:t>9</w:t>
      </w:r>
      <w:r w:rsidRPr="00E401DD">
        <w:rPr>
          <w:rFonts w:ascii="Arial" w:hAnsi="Arial" w:cs="Arial"/>
          <w:color w:val="000000"/>
          <w:sz w:val="22"/>
          <w:szCs w:val="22"/>
          <w:shd w:val="clear" w:color="auto" w:fill="FFFFFF"/>
        </w:rPr>
        <w:t xml:space="preserve">] Sussex Cancer Centre, Brighton and Sussex University Hospitals NHS Trust, Brighton, </w:t>
      </w:r>
      <w:r w:rsidR="00DF79BF" w:rsidRPr="00E401DD">
        <w:rPr>
          <w:rFonts w:ascii="Arial" w:hAnsi="Arial" w:cs="Arial"/>
          <w:color w:val="000000"/>
          <w:sz w:val="22"/>
          <w:szCs w:val="22"/>
          <w:shd w:val="clear" w:color="auto" w:fill="FFFFFF"/>
        </w:rPr>
        <w:t>United Kingdom</w:t>
      </w:r>
    </w:p>
    <w:p w14:paraId="6AE447A3" w14:textId="7F2A1463" w:rsidR="00C00E1D" w:rsidRPr="00E401DD" w:rsidRDefault="00C00E1D" w:rsidP="00E401DD">
      <w:pPr>
        <w:spacing w:line="480" w:lineRule="auto"/>
        <w:outlineLvl w:val="0"/>
        <w:rPr>
          <w:rFonts w:ascii="Arial" w:hAnsi="Arial" w:cs="Arial"/>
          <w:sz w:val="22"/>
          <w:szCs w:val="22"/>
        </w:rPr>
      </w:pPr>
      <w:r w:rsidRPr="00E401DD">
        <w:rPr>
          <w:rFonts w:ascii="Arial" w:hAnsi="Arial" w:cs="Arial"/>
          <w:color w:val="000000"/>
          <w:sz w:val="22"/>
          <w:szCs w:val="22"/>
          <w:shd w:val="clear" w:color="auto" w:fill="FFFFFF"/>
        </w:rPr>
        <w:t>[</w:t>
      </w:r>
      <w:r w:rsidR="003D297A" w:rsidRPr="00E401DD">
        <w:rPr>
          <w:rFonts w:ascii="Arial" w:hAnsi="Arial" w:cs="Arial"/>
          <w:color w:val="000000"/>
          <w:sz w:val="22"/>
          <w:szCs w:val="22"/>
          <w:shd w:val="clear" w:color="auto" w:fill="FFFFFF"/>
        </w:rPr>
        <w:t>10</w:t>
      </w:r>
      <w:r w:rsidRPr="00E401DD">
        <w:rPr>
          <w:rFonts w:ascii="Arial" w:hAnsi="Arial" w:cs="Arial"/>
          <w:color w:val="000000"/>
          <w:sz w:val="22"/>
          <w:szCs w:val="22"/>
          <w:shd w:val="clear" w:color="auto" w:fill="FFFFFF"/>
        </w:rPr>
        <w:t>] Velindre Cancer Centre, Cardiff, CF14 2TL, United Kingdom</w:t>
      </w:r>
    </w:p>
    <w:p w14:paraId="5942533E" w14:textId="0C5D220A" w:rsidR="00C00E1D" w:rsidRPr="00E401DD" w:rsidRDefault="00C00E1D" w:rsidP="00E401DD">
      <w:pPr>
        <w:spacing w:line="480" w:lineRule="auto"/>
        <w:rPr>
          <w:rFonts w:ascii="Arial" w:hAnsi="Arial" w:cs="Arial"/>
          <w:sz w:val="22"/>
          <w:szCs w:val="22"/>
        </w:rPr>
      </w:pPr>
      <w:r w:rsidRPr="00E401DD">
        <w:rPr>
          <w:rFonts w:ascii="Arial" w:hAnsi="Arial" w:cs="Arial"/>
          <w:sz w:val="22"/>
          <w:szCs w:val="22"/>
        </w:rPr>
        <w:t>[1</w:t>
      </w:r>
      <w:r w:rsidR="003D297A" w:rsidRPr="00E401DD">
        <w:rPr>
          <w:rFonts w:ascii="Arial" w:hAnsi="Arial" w:cs="Arial"/>
          <w:sz w:val="22"/>
          <w:szCs w:val="22"/>
        </w:rPr>
        <w:t>1</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Institute of Life Science, Medical School, Swansea University, Swansea, SA2 8PP</w:t>
      </w:r>
      <w:r w:rsidR="00DF79BF" w:rsidRPr="00E401DD">
        <w:rPr>
          <w:rFonts w:ascii="Arial" w:hAnsi="Arial" w:cs="Arial"/>
          <w:color w:val="000000"/>
          <w:sz w:val="22"/>
          <w:szCs w:val="22"/>
          <w:shd w:val="clear" w:color="auto" w:fill="FFFFFF"/>
        </w:rPr>
        <w:t>, United Kingdom</w:t>
      </w:r>
    </w:p>
    <w:p w14:paraId="114100FE" w14:textId="6BEF87B6" w:rsidR="00C00E1D" w:rsidRPr="00E401DD" w:rsidRDefault="00C00E1D" w:rsidP="00E401DD">
      <w:pPr>
        <w:spacing w:line="480" w:lineRule="auto"/>
        <w:rPr>
          <w:rFonts w:ascii="Arial" w:hAnsi="Arial" w:cs="Arial"/>
          <w:color w:val="000000"/>
          <w:sz w:val="22"/>
          <w:szCs w:val="22"/>
          <w:shd w:val="clear" w:color="auto" w:fill="FFFFFF"/>
        </w:rPr>
      </w:pPr>
      <w:r w:rsidRPr="00E401DD">
        <w:rPr>
          <w:rFonts w:ascii="Arial" w:hAnsi="Arial" w:cs="Arial"/>
          <w:sz w:val="22"/>
          <w:szCs w:val="22"/>
        </w:rPr>
        <w:t>[1</w:t>
      </w:r>
      <w:r w:rsidR="003D297A" w:rsidRPr="00E401DD">
        <w:rPr>
          <w:rFonts w:ascii="Arial" w:hAnsi="Arial" w:cs="Arial"/>
          <w:sz w:val="22"/>
          <w:szCs w:val="22"/>
        </w:rPr>
        <w:t>2</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Department of Medical Oncology, St Bartholomew's Hospital, West Smithfield, London EC1A 7BE</w:t>
      </w:r>
      <w:r w:rsidR="00DF79BF" w:rsidRPr="00E401DD">
        <w:rPr>
          <w:rFonts w:ascii="Arial" w:hAnsi="Arial" w:cs="Arial"/>
          <w:color w:val="000000"/>
          <w:sz w:val="22"/>
          <w:szCs w:val="22"/>
          <w:shd w:val="clear" w:color="auto" w:fill="FFFFFF"/>
        </w:rPr>
        <w:t>, United Kingdom</w:t>
      </w:r>
    </w:p>
    <w:p w14:paraId="269384F0" w14:textId="5F364627" w:rsidR="00C00E1D" w:rsidRPr="00E401DD" w:rsidRDefault="00C00E1D" w:rsidP="00E401DD">
      <w:pPr>
        <w:spacing w:line="480" w:lineRule="auto"/>
        <w:rPr>
          <w:rFonts w:ascii="Arial" w:hAnsi="Arial" w:cs="Arial"/>
          <w:sz w:val="22"/>
          <w:szCs w:val="22"/>
        </w:rPr>
      </w:pPr>
      <w:r w:rsidRPr="00E401DD">
        <w:rPr>
          <w:rFonts w:ascii="Arial" w:hAnsi="Arial" w:cs="Arial"/>
          <w:color w:val="000000"/>
          <w:sz w:val="22"/>
          <w:szCs w:val="22"/>
          <w:shd w:val="clear" w:color="auto" w:fill="FFFFFF"/>
        </w:rPr>
        <w:t>[1</w:t>
      </w:r>
      <w:r w:rsidR="003D297A" w:rsidRPr="00E401DD">
        <w:rPr>
          <w:rFonts w:ascii="Arial" w:hAnsi="Arial" w:cs="Arial"/>
          <w:color w:val="000000"/>
          <w:sz w:val="22"/>
          <w:szCs w:val="22"/>
          <w:shd w:val="clear" w:color="auto" w:fill="FFFFFF"/>
        </w:rPr>
        <w:t>3</w:t>
      </w:r>
      <w:r w:rsidRPr="00E401DD">
        <w:rPr>
          <w:rFonts w:ascii="Arial" w:hAnsi="Arial" w:cs="Arial"/>
          <w:color w:val="000000"/>
          <w:sz w:val="22"/>
          <w:szCs w:val="22"/>
          <w:shd w:val="clear" w:color="auto" w:fill="FFFFFF"/>
        </w:rPr>
        <w:t>] Alfred Health, Melbourne, Australia</w:t>
      </w:r>
    </w:p>
    <w:p w14:paraId="472085E5" w14:textId="4FE66367" w:rsidR="00C00E1D" w:rsidRPr="00E401DD" w:rsidRDefault="00C00E1D" w:rsidP="00E401DD">
      <w:pPr>
        <w:spacing w:line="480" w:lineRule="auto"/>
        <w:rPr>
          <w:rFonts w:ascii="Arial" w:hAnsi="Arial" w:cs="Arial"/>
          <w:color w:val="000000"/>
          <w:sz w:val="22"/>
          <w:szCs w:val="22"/>
          <w:shd w:val="clear" w:color="auto" w:fill="FFFFFF"/>
        </w:rPr>
      </w:pPr>
      <w:r w:rsidRPr="00E401DD">
        <w:rPr>
          <w:rFonts w:ascii="Arial" w:hAnsi="Arial" w:cs="Arial"/>
          <w:sz w:val="22"/>
          <w:szCs w:val="22"/>
        </w:rPr>
        <w:t>[1</w:t>
      </w:r>
      <w:r w:rsidR="003D297A" w:rsidRPr="00E401DD">
        <w:rPr>
          <w:rFonts w:ascii="Arial" w:hAnsi="Arial" w:cs="Arial"/>
          <w:sz w:val="22"/>
          <w:szCs w:val="22"/>
        </w:rPr>
        <w:t>4</w:t>
      </w:r>
      <w:r w:rsidRPr="00E401DD">
        <w:rPr>
          <w:rFonts w:ascii="Arial" w:hAnsi="Arial" w:cs="Arial"/>
          <w:sz w:val="22"/>
          <w:szCs w:val="22"/>
        </w:rPr>
        <w:t xml:space="preserve">] </w:t>
      </w:r>
      <w:r w:rsidRPr="00E401DD">
        <w:rPr>
          <w:rFonts w:ascii="Arial" w:hAnsi="Arial" w:cs="Arial"/>
          <w:color w:val="000000"/>
          <w:sz w:val="22"/>
          <w:szCs w:val="22"/>
          <w:shd w:val="clear" w:color="auto" w:fill="FFFFFF"/>
        </w:rPr>
        <w:t>Monash University, Melbourne, Australia</w:t>
      </w:r>
    </w:p>
    <w:p w14:paraId="13820C05" w14:textId="5DDA6C0F" w:rsidR="00FA5B62" w:rsidRPr="00E401DD" w:rsidRDefault="00FA5B62" w:rsidP="00E401DD">
      <w:pPr>
        <w:spacing w:line="480" w:lineRule="auto"/>
        <w:rPr>
          <w:rFonts w:ascii="Arial" w:hAnsi="Arial" w:cs="Arial"/>
          <w:color w:val="000000"/>
          <w:sz w:val="22"/>
          <w:szCs w:val="22"/>
          <w:shd w:val="clear" w:color="auto" w:fill="FFFFFF"/>
        </w:rPr>
      </w:pPr>
      <w:r w:rsidRPr="00E401DD">
        <w:rPr>
          <w:rFonts w:ascii="Arial" w:hAnsi="Arial" w:cs="Arial"/>
          <w:color w:val="000000"/>
          <w:sz w:val="22"/>
          <w:szCs w:val="22"/>
          <w:shd w:val="clear" w:color="auto" w:fill="FFFFFF"/>
        </w:rPr>
        <w:lastRenderedPageBreak/>
        <w:t>[15] Institute of Cardiovascular and Medical Sciences, University of Glasgow, United Kingdom</w:t>
      </w:r>
    </w:p>
    <w:p w14:paraId="05F70D10" w14:textId="48C43B5E" w:rsidR="00D310F7" w:rsidRPr="00E401DD" w:rsidRDefault="00FA5B62" w:rsidP="00E401DD">
      <w:pPr>
        <w:spacing w:line="480" w:lineRule="auto"/>
        <w:rPr>
          <w:rFonts w:ascii="Arial" w:hAnsi="Arial" w:cs="Arial"/>
          <w:color w:val="000000"/>
          <w:sz w:val="22"/>
          <w:szCs w:val="22"/>
          <w:shd w:val="clear" w:color="auto" w:fill="FFFFFF"/>
        </w:rPr>
      </w:pPr>
      <w:r w:rsidRPr="00E401DD">
        <w:rPr>
          <w:rFonts w:ascii="Arial" w:hAnsi="Arial" w:cs="Arial"/>
          <w:color w:val="000000"/>
          <w:sz w:val="22"/>
          <w:szCs w:val="22"/>
          <w:shd w:val="clear" w:color="auto" w:fill="FFFFFF"/>
        </w:rPr>
        <w:t>[16</w:t>
      </w:r>
      <w:r w:rsidR="00D310F7" w:rsidRPr="00E401DD">
        <w:rPr>
          <w:rFonts w:ascii="Arial" w:hAnsi="Arial" w:cs="Arial"/>
          <w:color w:val="000000"/>
          <w:sz w:val="22"/>
          <w:szCs w:val="22"/>
          <w:shd w:val="clear" w:color="auto" w:fill="FFFFFF"/>
        </w:rPr>
        <w:t>] Kaiser Permanente San Francisco, San Francisco, CA 94115, United Sates of America</w:t>
      </w:r>
    </w:p>
    <w:p w14:paraId="4B83E8C1" w14:textId="395D6A96" w:rsidR="00C00E1D" w:rsidRPr="00E401DD" w:rsidRDefault="00FA5B62" w:rsidP="00E401DD">
      <w:pPr>
        <w:spacing w:line="480" w:lineRule="auto"/>
        <w:rPr>
          <w:rFonts w:ascii="Arial" w:hAnsi="Arial" w:cs="Arial"/>
          <w:sz w:val="22"/>
          <w:szCs w:val="22"/>
        </w:rPr>
      </w:pPr>
      <w:r w:rsidRPr="00E401DD">
        <w:rPr>
          <w:rFonts w:ascii="Arial" w:hAnsi="Arial" w:cs="Arial"/>
          <w:sz w:val="22"/>
          <w:szCs w:val="22"/>
        </w:rPr>
        <w:t>[17</w:t>
      </w:r>
      <w:r w:rsidR="00C00E1D" w:rsidRPr="00E401DD">
        <w:rPr>
          <w:rFonts w:ascii="Arial" w:hAnsi="Arial" w:cs="Arial"/>
          <w:sz w:val="22"/>
          <w:szCs w:val="22"/>
        </w:rPr>
        <w:t xml:space="preserve">] </w:t>
      </w:r>
      <w:r w:rsidR="00C00E1D" w:rsidRPr="00E401DD">
        <w:rPr>
          <w:rFonts w:ascii="Arial" w:hAnsi="Arial" w:cs="Arial"/>
          <w:color w:val="000000"/>
          <w:sz w:val="22"/>
          <w:szCs w:val="22"/>
          <w:shd w:val="clear" w:color="auto" w:fill="FFFFFF"/>
        </w:rPr>
        <w:t>NIHR Cambridge Biomedical Research Centre</w:t>
      </w:r>
      <w:r w:rsidR="00DF79BF" w:rsidRPr="00E401DD">
        <w:rPr>
          <w:rFonts w:ascii="Arial" w:hAnsi="Arial" w:cs="Arial"/>
          <w:color w:val="000000"/>
          <w:sz w:val="22"/>
          <w:szCs w:val="22"/>
          <w:shd w:val="clear" w:color="auto" w:fill="FFFFFF"/>
        </w:rPr>
        <w:t>, Cambr</w:t>
      </w:r>
      <w:r w:rsidR="006C4DF9" w:rsidRPr="00E401DD">
        <w:rPr>
          <w:rFonts w:ascii="Arial" w:hAnsi="Arial" w:cs="Arial"/>
          <w:color w:val="000000"/>
          <w:sz w:val="22"/>
          <w:szCs w:val="22"/>
          <w:shd w:val="clear" w:color="auto" w:fill="FFFFFF"/>
        </w:rPr>
        <w:t>i</w:t>
      </w:r>
      <w:r w:rsidR="00DF79BF" w:rsidRPr="00E401DD">
        <w:rPr>
          <w:rFonts w:ascii="Arial" w:hAnsi="Arial" w:cs="Arial"/>
          <w:color w:val="000000"/>
          <w:sz w:val="22"/>
          <w:szCs w:val="22"/>
          <w:shd w:val="clear" w:color="auto" w:fill="FFFFFF"/>
        </w:rPr>
        <w:t>dge, United Kingdom</w:t>
      </w:r>
    </w:p>
    <w:p w14:paraId="5312026C" w14:textId="23978ECD" w:rsidR="00C00E1D" w:rsidRPr="00E401DD" w:rsidRDefault="00FA5B62" w:rsidP="00E401DD">
      <w:pPr>
        <w:spacing w:line="480" w:lineRule="auto"/>
        <w:outlineLvl w:val="0"/>
        <w:rPr>
          <w:rFonts w:ascii="Arial" w:hAnsi="Arial" w:cs="Arial"/>
          <w:sz w:val="22"/>
          <w:szCs w:val="22"/>
        </w:rPr>
      </w:pPr>
      <w:r w:rsidRPr="00E401DD">
        <w:rPr>
          <w:rFonts w:ascii="Arial" w:hAnsi="Arial" w:cs="Arial"/>
          <w:sz w:val="22"/>
          <w:szCs w:val="22"/>
        </w:rPr>
        <w:t>[18</w:t>
      </w:r>
      <w:r w:rsidR="00C00E1D" w:rsidRPr="00E401DD">
        <w:rPr>
          <w:rFonts w:ascii="Arial" w:hAnsi="Arial" w:cs="Arial"/>
          <w:sz w:val="22"/>
          <w:szCs w:val="22"/>
        </w:rPr>
        <w:t xml:space="preserve">] </w:t>
      </w:r>
      <w:r w:rsidR="00C00E1D" w:rsidRPr="00E401DD">
        <w:rPr>
          <w:rFonts w:ascii="Arial" w:hAnsi="Arial" w:cs="Arial"/>
          <w:color w:val="000000"/>
          <w:sz w:val="22"/>
          <w:szCs w:val="22"/>
          <w:shd w:val="clear" w:color="auto" w:fill="FFFFFF"/>
        </w:rPr>
        <w:t>Columbia University, New York, NY 10027</w:t>
      </w:r>
      <w:r w:rsidR="00DF79BF" w:rsidRPr="00E401DD">
        <w:rPr>
          <w:rFonts w:ascii="Arial" w:hAnsi="Arial" w:cs="Arial"/>
          <w:color w:val="000000"/>
          <w:sz w:val="22"/>
          <w:szCs w:val="22"/>
          <w:shd w:val="clear" w:color="auto" w:fill="FFFFFF"/>
        </w:rPr>
        <w:t>, United States of America</w:t>
      </w:r>
    </w:p>
    <w:p w14:paraId="080A6C5D" w14:textId="483AB415" w:rsidR="00C00E1D" w:rsidRPr="00E401DD" w:rsidRDefault="00FA5B62" w:rsidP="00E401DD">
      <w:pPr>
        <w:spacing w:line="480" w:lineRule="auto"/>
        <w:rPr>
          <w:rFonts w:ascii="Arial" w:hAnsi="Arial" w:cs="Arial"/>
          <w:sz w:val="22"/>
          <w:szCs w:val="22"/>
        </w:rPr>
      </w:pPr>
      <w:r w:rsidRPr="00E401DD">
        <w:rPr>
          <w:rFonts w:ascii="Arial" w:hAnsi="Arial" w:cs="Arial"/>
          <w:sz w:val="22"/>
          <w:szCs w:val="22"/>
        </w:rPr>
        <w:t>[19</w:t>
      </w:r>
      <w:r w:rsidR="00C00E1D" w:rsidRPr="00E401DD">
        <w:rPr>
          <w:rFonts w:ascii="Arial" w:hAnsi="Arial" w:cs="Arial"/>
          <w:sz w:val="22"/>
          <w:szCs w:val="22"/>
        </w:rPr>
        <w:t xml:space="preserve">] </w:t>
      </w:r>
      <w:r w:rsidR="00C00E1D" w:rsidRPr="00E401DD">
        <w:rPr>
          <w:rFonts w:ascii="Arial" w:hAnsi="Arial" w:cs="Arial"/>
          <w:color w:val="000000"/>
          <w:sz w:val="22"/>
          <w:szCs w:val="22"/>
          <w:shd w:val="clear" w:color="auto" w:fill="FFFFFF"/>
        </w:rPr>
        <w:t xml:space="preserve">School of Medicine/School of Mathematics and Statistics, University of St Andrews, St Andrews, </w:t>
      </w:r>
      <w:r w:rsidR="00DF79BF" w:rsidRPr="00E401DD">
        <w:rPr>
          <w:rFonts w:ascii="Arial" w:hAnsi="Arial" w:cs="Arial"/>
          <w:color w:val="000000"/>
          <w:sz w:val="22"/>
          <w:szCs w:val="22"/>
          <w:shd w:val="clear" w:color="auto" w:fill="FFFFFF"/>
        </w:rPr>
        <w:t>United Kingdom</w:t>
      </w:r>
    </w:p>
    <w:p w14:paraId="56DE85D8" w14:textId="7B515694" w:rsidR="00C00E1D" w:rsidRPr="00E401DD" w:rsidRDefault="00FA5B62" w:rsidP="00E401DD">
      <w:pPr>
        <w:spacing w:line="480" w:lineRule="auto"/>
        <w:rPr>
          <w:rFonts w:ascii="Arial" w:hAnsi="Arial" w:cs="Arial"/>
          <w:sz w:val="22"/>
          <w:szCs w:val="22"/>
        </w:rPr>
      </w:pPr>
      <w:r w:rsidRPr="00E401DD">
        <w:rPr>
          <w:rFonts w:ascii="Arial" w:hAnsi="Arial" w:cs="Arial"/>
          <w:sz w:val="22"/>
          <w:szCs w:val="22"/>
        </w:rPr>
        <w:t>[20</w:t>
      </w:r>
      <w:r w:rsidR="00C00E1D" w:rsidRPr="00E401DD">
        <w:rPr>
          <w:rFonts w:ascii="Arial" w:hAnsi="Arial" w:cs="Arial"/>
          <w:sz w:val="22"/>
          <w:szCs w:val="22"/>
        </w:rPr>
        <w:t xml:space="preserve">] </w:t>
      </w:r>
      <w:r w:rsidR="00C00E1D" w:rsidRPr="00E401DD">
        <w:rPr>
          <w:rFonts w:ascii="Arial" w:hAnsi="Arial" w:cs="Arial"/>
          <w:color w:val="000000"/>
          <w:sz w:val="22"/>
          <w:szCs w:val="22"/>
          <w:shd w:val="clear" w:color="auto" w:fill="FFFFFF"/>
        </w:rPr>
        <w:t>Cold Spring Harbor Laboratory, Cold Spring Harbor, New York, NY 11724</w:t>
      </w:r>
      <w:r w:rsidR="00DF79BF" w:rsidRPr="00E401DD">
        <w:rPr>
          <w:rFonts w:ascii="Arial" w:hAnsi="Arial" w:cs="Arial"/>
          <w:color w:val="000000"/>
          <w:sz w:val="22"/>
          <w:szCs w:val="22"/>
          <w:shd w:val="clear" w:color="auto" w:fill="FFFFFF"/>
        </w:rPr>
        <w:t>, United States of America</w:t>
      </w:r>
    </w:p>
    <w:p w14:paraId="749F4B27" w14:textId="10B85EBC" w:rsidR="0076363C" w:rsidRPr="00E401DD" w:rsidRDefault="00FA5B62" w:rsidP="00E401DD">
      <w:pPr>
        <w:spacing w:line="480" w:lineRule="auto"/>
        <w:rPr>
          <w:rFonts w:ascii="Arial" w:hAnsi="Arial" w:cs="Arial"/>
          <w:color w:val="000000"/>
          <w:sz w:val="22"/>
          <w:szCs w:val="22"/>
          <w:shd w:val="clear" w:color="auto" w:fill="FFFFFF"/>
        </w:rPr>
      </w:pPr>
      <w:r w:rsidRPr="00E401DD">
        <w:rPr>
          <w:rFonts w:ascii="Arial" w:hAnsi="Arial" w:cs="Arial"/>
          <w:sz w:val="22"/>
          <w:szCs w:val="22"/>
        </w:rPr>
        <w:t>[21</w:t>
      </w:r>
      <w:r w:rsidR="00C00E1D" w:rsidRPr="00E401DD">
        <w:rPr>
          <w:rFonts w:ascii="Arial" w:hAnsi="Arial" w:cs="Arial"/>
          <w:sz w:val="22"/>
          <w:szCs w:val="22"/>
        </w:rPr>
        <w:t>]</w:t>
      </w:r>
      <w:r w:rsidR="00C00E1D" w:rsidRPr="00E401DD">
        <w:rPr>
          <w:rFonts w:ascii="Arial" w:hAnsi="Arial" w:cs="Arial"/>
          <w:color w:val="000000"/>
          <w:sz w:val="22"/>
          <w:szCs w:val="22"/>
          <w:shd w:val="clear" w:color="auto" w:fill="FFFFFF"/>
        </w:rPr>
        <w:t xml:space="preserve"> Northwell Health, New York, 11021</w:t>
      </w:r>
      <w:r w:rsidR="00DF79BF" w:rsidRPr="00E401DD">
        <w:rPr>
          <w:rFonts w:ascii="Arial" w:hAnsi="Arial" w:cs="Arial"/>
          <w:color w:val="000000"/>
          <w:sz w:val="22"/>
          <w:szCs w:val="22"/>
          <w:shd w:val="clear" w:color="auto" w:fill="FFFFFF"/>
        </w:rPr>
        <w:t>, United States of America</w:t>
      </w:r>
    </w:p>
    <w:p w14:paraId="309A70BD" w14:textId="77777777" w:rsidR="0076363C" w:rsidRPr="00E401DD" w:rsidRDefault="0076363C" w:rsidP="00E401DD">
      <w:pPr>
        <w:spacing w:line="480" w:lineRule="auto"/>
        <w:rPr>
          <w:rFonts w:ascii="Arial" w:hAnsi="Arial" w:cs="Arial"/>
          <w:color w:val="000000"/>
          <w:sz w:val="22"/>
          <w:szCs w:val="22"/>
          <w:shd w:val="clear" w:color="auto" w:fill="FFFFFF"/>
        </w:rPr>
      </w:pPr>
    </w:p>
    <w:p w14:paraId="0E36B403" w14:textId="5680CEE9" w:rsidR="0076363C" w:rsidRPr="00E401DD" w:rsidRDefault="0076363C" w:rsidP="00E401DD">
      <w:pPr>
        <w:spacing w:line="480" w:lineRule="auto"/>
        <w:rPr>
          <w:rFonts w:ascii="Arial" w:hAnsi="Arial" w:cs="Arial"/>
          <w:color w:val="000000"/>
          <w:sz w:val="22"/>
          <w:szCs w:val="22"/>
          <w:shd w:val="clear" w:color="auto" w:fill="FFFFFF"/>
        </w:rPr>
      </w:pPr>
      <w:r w:rsidRPr="00E401DD">
        <w:rPr>
          <w:rFonts w:ascii="Arial" w:hAnsi="Arial" w:cs="Arial"/>
          <w:color w:val="000000"/>
          <w:sz w:val="22"/>
          <w:szCs w:val="22"/>
          <w:shd w:val="clear" w:color="auto" w:fill="FFFFFF"/>
        </w:rPr>
        <w:t xml:space="preserve">* Corresponding author: </w:t>
      </w:r>
      <w:hyperlink r:id="rId8" w:history="1">
        <w:r w:rsidRPr="00E401DD">
          <w:rPr>
            <w:rStyle w:val="Hyperlink"/>
            <w:rFonts w:ascii="Arial" w:hAnsi="Arial" w:cs="Arial"/>
            <w:sz w:val="22"/>
            <w:szCs w:val="22"/>
            <w:shd w:val="clear" w:color="auto" w:fill="FFFFFF"/>
          </w:rPr>
          <w:t>janowitz@cshl.edu</w:t>
        </w:r>
      </w:hyperlink>
      <w:r w:rsidRPr="00E401DD">
        <w:rPr>
          <w:rFonts w:ascii="Arial" w:hAnsi="Arial" w:cs="Arial"/>
          <w:color w:val="000000"/>
          <w:sz w:val="22"/>
          <w:szCs w:val="22"/>
          <w:shd w:val="clear" w:color="auto" w:fill="FFFFFF"/>
        </w:rPr>
        <w:t>, +1 (516) 367-8422</w:t>
      </w:r>
      <w:r w:rsidRPr="00E401DD">
        <w:rPr>
          <w:rFonts w:ascii="Arial" w:hAnsi="Arial" w:cs="Arial"/>
          <w:sz w:val="22"/>
          <w:szCs w:val="22"/>
        </w:rPr>
        <w:br w:type="page"/>
      </w:r>
    </w:p>
    <w:p w14:paraId="00892376" w14:textId="32A85734" w:rsidR="0076363C" w:rsidRPr="00E401DD" w:rsidRDefault="0076363C" w:rsidP="00E401DD">
      <w:pPr>
        <w:spacing w:line="480" w:lineRule="auto"/>
        <w:outlineLvl w:val="0"/>
        <w:rPr>
          <w:rFonts w:ascii="Arial" w:hAnsi="Arial" w:cs="Arial"/>
          <w:color w:val="000000"/>
          <w:sz w:val="22"/>
          <w:szCs w:val="22"/>
        </w:rPr>
      </w:pPr>
      <w:r w:rsidRPr="00E401DD">
        <w:rPr>
          <w:rFonts w:ascii="Arial" w:hAnsi="Arial" w:cs="Arial"/>
          <w:color w:val="000000"/>
          <w:sz w:val="22"/>
          <w:szCs w:val="22"/>
        </w:rPr>
        <w:lastRenderedPageBreak/>
        <w:t>Abstract</w:t>
      </w:r>
      <w:bookmarkStart w:id="0" w:name="_GoBack"/>
      <w:bookmarkEnd w:id="0"/>
    </w:p>
    <w:p w14:paraId="425DB5B6" w14:textId="77777777" w:rsidR="007068A6" w:rsidRDefault="007068A6" w:rsidP="00E401DD">
      <w:pPr>
        <w:spacing w:line="480" w:lineRule="auto"/>
        <w:rPr>
          <w:rFonts w:ascii="Arial" w:hAnsi="Arial" w:cs="Arial"/>
          <w:color w:val="000000"/>
          <w:sz w:val="22"/>
          <w:szCs w:val="22"/>
        </w:rPr>
      </w:pPr>
    </w:p>
    <w:p w14:paraId="1D5F4CE3" w14:textId="252A0180" w:rsidR="007068A6" w:rsidRPr="00E401DD" w:rsidRDefault="00011B0C" w:rsidP="007068A6">
      <w:pPr>
        <w:spacing w:line="480" w:lineRule="auto"/>
        <w:rPr>
          <w:rFonts w:ascii="Arial" w:hAnsi="Arial" w:cs="Arial"/>
          <w:color w:val="000000"/>
          <w:sz w:val="22"/>
          <w:szCs w:val="22"/>
        </w:rPr>
      </w:pPr>
      <w:r w:rsidRPr="00E401DD">
        <w:rPr>
          <w:rFonts w:ascii="Arial" w:hAnsi="Arial" w:cs="Arial"/>
          <w:color w:val="000000"/>
          <w:sz w:val="22"/>
          <w:szCs w:val="22"/>
        </w:rPr>
        <w:t xml:space="preserve">Important oncological management decisions </w:t>
      </w:r>
      <w:r w:rsidR="00753304" w:rsidRPr="00E401DD">
        <w:rPr>
          <w:rFonts w:ascii="Arial" w:hAnsi="Arial" w:cs="Arial"/>
          <w:color w:val="000000"/>
          <w:sz w:val="22"/>
          <w:szCs w:val="22"/>
        </w:rPr>
        <w:t>rely on kidney function assessed by</w:t>
      </w:r>
      <w:r w:rsidRPr="00E401DD">
        <w:rPr>
          <w:rFonts w:ascii="Arial" w:hAnsi="Arial" w:cs="Arial"/>
          <w:color w:val="000000"/>
          <w:sz w:val="22"/>
          <w:szCs w:val="22"/>
        </w:rPr>
        <w:t xml:space="preserve"> serum creatinine-based estimated glomerular filtration rate (eGFR)</w:t>
      </w:r>
      <w:r w:rsidR="002F3605" w:rsidRPr="00E401DD">
        <w:rPr>
          <w:rFonts w:ascii="Arial" w:hAnsi="Arial" w:cs="Arial"/>
          <w:color w:val="000000"/>
          <w:sz w:val="22"/>
          <w:szCs w:val="22"/>
        </w:rPr>
        <w:t>. H</w:t>
      </w:r>
      <w:r w:rsidR="00753304" w:rsidRPr="00E401DD">
        <w:rPr>
          <w:rFonts w:ascii="Arial" w:hAnsi="Arial" w:cs="Arial"/>
          <w:color w:val="000000"/>
          <w:sz w:val="22"/>
          <w:szCs w:val="22"/>
        </w:rPr>
        <w:t>owever, no</w:t>
      </w:r>
      <w:r w:rsidRPr="00E401DD">
        <w:rPr>
          <w:rFonts w:ascii="Arial" w:hAnsi="Arial" w:cs="Arial"/>
          <w:color w:val="000000"/>
          <w:sz w:val="22"/>
          <w:szCs w:val="22"/>
        </w:rPr>
        <w:t xml:space="preserve"> large-scale multicentre comparison of methods to determine eGFR in patients with cancer</w:t>
      </w:r>
      <w:r w:rsidR="00753304" w:rsidRPr="00E401DD">
        <w:rPr>
          <w:rFonts w:ascii="Arial" w:hAnsi="Arial" w:cs="Arial"/>
          <w:color w:val="000000"/>
          <w:sz w:val="22"/>
          <w:szCs w:val="22"/>
        </w:rPr>
        <w:t xml:space="preserve"> are available</w:t>
      </w:r>
      <w:r w:rsidRPr="00E401DD">
        <w:rPr>
          <w:rFonts w:ascii="Arial" w:hAnsi="Arial" w:cs="Arial"/>
          <w:color w:val="000000"/>
          <w:sz w:val="22"/>
          <w:szCs w:val="22"/>
        </w:rPr>
        <w:t>.</w:t>
      </w:r>
      <w:r w:rsidR="003D30B4">
        <w:rPr>
          <w:rFonts w:ascii="Arial" w:hAnsi="Arial" w:cs="Arial"/>
          <w:color w:val="000000"/>
          <w:sz w:val="22"/>
          <w:szCs w:val="22"/>
        </w:rPr>
        <w:t xml:space="preserve"> </w:t>
      </w:r>
    </w:p>
    <w:p w14:paraId="0273C19A" w14:textId="303C181F" w:rsidR="004C0199" w:rsidRPr="00E401DD" w:rsidRDefault="007068A6" w:rsidP="00E401DD">
      <w:pPr>
        <w:spacing w:line="480" w:lineRule="auto"/>
        <w:rPr>
          <w:rFonts w:ascii="Arial" w:hAnsi="Arial" w:cs="Arial"/>
          <w:color w:val="000000"/>
          <w:sz w:val="22"/>
          <w:szCs w:val="22"/>
        </w:rPr>
      </w:pPr>
      <w:r w:rsidRPr="007068A6">
        <w:rPr>
          <w:rFonts w:ascii="Arial" w:hAnsi="Arial" w:cs="Arial"/>
          <w:color w:val="000000"/>
          <w:sz w:val="22"/>
          <w:szCs w:val="22"/>
        </w:rPr>
        <w:t xml:space="preserve">To compare the performance of formulas for eGFR based on routine clinical parameters and serum creatinine </w:t>
      </w:r>
      <w:r w:rsidR="005C2A0A">
        <w:rPr>
          <w:rFonts w:ascii="Arial" w:hAnsi="Arial" w:cs="Arial"/>
          <w:color w:val="000000"/>
          <w:sz w:val="22"/>
          <w:szCs w:val="22"/>
        </w:rPr>
        <w:t>not calibrated</w:t>
      </w:r>
      <w:r w:rsidRPr="007068A6">
        <w:rPr>
          <w:rFonts w:ascii="Arial" w:hAnsi="Arial" w:cs="Arial"/>
          <w:color w:val="000000"/>
          <w:sz w:val="22"/>
          <w:szCs w:val="22"/>
        </w:rPr>
        <w:t xml:space="preserve"> with isotope dilution mass spectrometry</w:t>
      </w:r>
      <w:r w:rsidR="00587924">
        <w:rPr>
          <w:rFonts w:ascii="Arial" w:hAnsi="Arial" w:cs="Arial"/>
          <w:color w:val="000000"/>
          <w:sz w:val="22"/>
          <w:szCs w:val="22"/>
        </w:rPr>
        <w:t xml:space="preserve"> (non-IDMS)</w:t>
      </w:r>
      <w:r w:rsidRPr="007068A6">
        <w:rPr>
          <w:rFonts w:ascii="Arial" w:hAnsi="Arial" w:cs="Arial"/>
          <w:color w:val="000000"/>
          <w:sz w:val="22"/>
          <w:szCs w:val="22"/>
        </w:rPr>
        <w:t>, we studied 3,</w:t>
      </w:r>
      <w:r w:rsidR="00B35943">
        <w:rPr>
          <w:rFonts w:ascii="Arial" w:hAnsi="Arial" w:cs="Arial"/>
          <w:color w:val="000000"/>
          <w:sz w:val="22"/>
          <w:szCs w:val="22"/>
        </w:rPr>
        <w:t>62</w:t>
      </w:r>
      <w:r w:rsidR="000F6EF7">
        <w:rPr>
          <w:rFonts w:ascii="Arial" w:hAnsi="Arial" w:cs="Arial"/>
          <w:color w:val="000000"/>
          <w:sz w:val="22"/>
          <w:szCs w:val="22"/>
        </w:rPr>
        <w:t xml:space="preserve">0 </w:t>
      </w:r>
      <w:r w:rsidRPr="007068A6">
        <w:rPr>
          <w:rFonts w:ascii="Arial" w:hAnsi="Arial" w:cs="Arial"/>
          <w:color w:val="000000"/>
          <w:sz w:val="22"/>
          <w:szCs w:val="22"/>
        </w:rPr>
        <w:t xml:space="preserve">patients with cancer and 166 without cancer who had their GFR measured with </w:t>
      </w:r>
      <w:r w:rsidR="005C2A0A">
        <w:rPr>
          <w:rFonts w:ascii="Arial" w:hAnsi="Arial" w:cs="Arial"/>
          <w:color w:val="000000"/>
          <w:sz w:val="22"/>
          <w:szCs w:val="22"/>
        </w:rPr>
        <w:t xml:space="preserve">an exogenous nuclear tracer at one of seven clinical centres. </w:t>
      </w:r>
      <w:r w:rsidR="00011B0C" w:rsidRPr="00E401DD">
        <w:rPr>
          <w:rFonts w:ascii="Arial" w:hAnsi="Arial" w:cs="Arial"/>
          <w:color w:val="000000"/>
          <w:sz w:val="22"/>
          <w:szCs w:val="22"/>
        </w:rPr>
        <w:t xml:space="preserve">The mean measured GFR was 86 ml/min. </w:t>
      </w:r>
      <w:r w:rsidR="007D12E8" w:rsidRPr="00E401DD">
        <w:rPr>
          <w:rFonts w:ascii="Arial" w:hAnsi="Arial" w:cs="Arial"/>
          <w:color w:val="000000"/>
          <w:sz w:val="22"/>
          <w:szCs w:val="22"/>
        </w:rPr>
        <w:t>Accuracy of all models was centre-</w:t>
      </w:r>
      <w:r w:rsidR="007D12E8" w:rsidRPr="00807B1D">
        <w:rPr>
          <w:rFonts w:ascii="Arial" w:hAnsi="Arial" w:cs="Arial"/>
          <w:color w:val="000000"/>
          <w:sz w:val="22"/>
          <w:szCs w:val="22"/>
        </w:rPr>
        <w:t xml:space="preserve">dependent, reflecting inter-centre variability of non-IDMS creatinine measurements. </w:t>
      </w:r>
      <w:r w:rsidR="00011B0C" w:rsidRPr="00807B1D">
        <w:rPr>
          <w:rFonts w:ascii="Arial" w:hAnsi="Arial" w:cs="Arial"/>
          <w:color w:val="000000"/>
          <w:sz w:val="22"/>
          <w:szCs w:val="22"/>
        </w:rPr>
        <w:t>CamGFR was the most accurate model for eGFR (</w:t>
      </w:r>
      <w:r w:rsidR="007728B8" w:rsidRPr="00807B1D">
        <w:rPr>
          <w:rFonts w:ascii="Arial" w:hAnsi="Arial" w:cs="Arial"/>
          <w:color w:val="000000"/>
          <w:sz w:val="22"/>
          <w:szCs w:val="22"/>
        </w:rPr>
        <w:t>root-mean-squ</w:t>
      </w:r>
      <w:r w:rsidR="00730854" w:rsidRPr="00807B1D">
        <w:rPr>
          <w:rFonts w:ascii="Arial" w:hAnsi="Arial" w:cs="Arial"/>
          <w:color w:val="000000"/>
          <w:sz w:val="22"/>
          <w:szCs w:val="22"/>
        </w:rPr>
        <w:t>a</w:t>
      </w:r>
      <w:r w:rsidR="007728B8" w:rsidRPr="00807B1D">
        <w:rPr>
          <w:rFonts w:ascii="Arial" w:hAnsi="Arial" w:cs="Arial"/>
          <w:color w:val="000000"/>
          <w:sz w:val="22"/>
          <w:szCs w:val="22"/>
        </w:rPr>
        <w:t xml:space="preserve">red-error (RMSE) </w:t>
      </w:r>
      <w:r w:rsidR="00011B0C" w:rsidRPr="00807B1D">
        <w:rPr>
          <w:rFonts w:ascii="Arial" w:hAnsi="Arial" w:cs="Arial"/>
          <w:color w:val="000000"/>
          <w:sz w:val="22"/>
          <w:szCs w:val="22"/>
        </w:rPr>
        <w:t>17.</w:t>
      </w:r>
      <w:r w:rsidR="000F6EF7" w:rsidRPr="00807B1D">
        <w:rPr>
          <w:rFonts w:ascii="Arial" w:hAnsi="Arial" w:cs="Arial"/>
          <w:color w:val="000000"/>
          <w:sz w:val="22"/>
          <w:szCs w:val="22"/>
        </w:rPr>
        <w:t>3</w:t>
      </w:r>
      <w:r w:rsidR="00011B0C" w:rsidRPr="00807B1D">
        <w:rPr>
          <w:rFonts w:ascii="Arial" w:hAnsi="Arial" w:cs="Arial"/>
          <w:color w:val="000000"/>
          <w:sz w:val="22"/>
          <w:szCs w:val="22"/>
        </w:rPr>
        <w:t xml:space="preserve"> ml/min) followed by the Chronic Kidney Disease Epidemiology Collaboration (CKD-EPI) model (RMSE 18.</w:t>
      </w:r>
      <w:r w:rsidR="000F6EF7" w:rsidRPr="00807B1D">
        <w:rPr>
          <w:rFonts w:ascii="Arial" w:hAnsi="Arial" w:cs="Arial"/>
          <w:color w:val="000000"/>
          <w:sz w:val="22"/>
          <w:szCs w:val="22"/>
        </w:rPr>
        <w:t>2</w:t>
      </w:r>
      <w:r w:rsidR="00011B0C" w:rsidRPr="00807B1D">
        <w:rPr>
          <w:rFonts w:ascii="Arial" w:hAnsi="Arial" w:cs="Arial"/>
          <w:color w:val="000000"/>
          <w:sz w:val="22"/>
          <w:szCs w:val="22"/>
        </w:rPr>
        <w:t xml:space="preserve"> ml/min).</w:t>
      </w:r>
      <w:r w:rsidR="00660D34" w:rsidRPr="00E401DD">
        <w:rPr>
          <w:rFonts w:ascii="Arial" w:hAnsi="Arial" w:cs="Arial"/>
          <w:sz w:val="22"/>
          <w:szCs w:val="22"/>
        </w:rPr>
        <w:br w:type="page"/>
      </w:r>
    </w:p>
    <w:p w14:paraId="14443C59" w14:textId="77920EC8" w:rsidR="0076363C" w:rsidRPr="00E401DD" w:rsidRDefault="0076363C" w:rsidP="00E401DD">
      <w:pPr>
        <w:shd w:val="clear" w:color="auto" w:fill="FFFFFF"/>
        <w:spacing w:line="480" w:lineRule="auto"/>
        <w:outlineLvl w:val="0"/>
        <w:rPr>
          <w:rFonts w:ascii="Arial" w:eastAsia="Calibri" w:hAnsi="Arial" w:cs="Arial"/>
          <w:sz w:val="22"/>
          <w:szCs w:val="22"/>
        </w:rPr>
      </w:pPr>
      <w:r w:rsidRPr="00E401DD">
        <w:rPr>
          <w:rFonts w:ascii="Arial" w:eastAsia="Calibri" w:hAnsi="Arial" w:cs="Arial"/>
          <w:sz w:val="22"/>
          <w:szCs w:val="22"/>
        </w:rPr>
        <w:lastRenderedPageBreak/>
        <w:t>Manuscript</w:t>
      </w:r>
    </w:p>
    <w:p w14:paraId="7424DB22" w14:textId="77777777" w:rsidR="0076363C" w:rsidRPr="00E401DD" w:rsidRDefault="0076363C" w:rsidP="00E401DD">
      <w:pPr>
        <w:shd w:val="clear" w:color="auto" w:fill="FFFFFF"/>
        <w:spacing w:line="480" w:lineRule="auto"/>
        <w:rPr>
          <w:rFonts w:ascii="Arial" w:eastAsia="Calibri" w:hAnsi="Arial" w:cs="Arial"/>
          <w:sz w:val="22"/>
          <w:szCs w:val="22"/>
        </w:rPr>
      </w:pPr>
    </w:p>
    <w:p w14:paraId="2812D540" w14:textId="5B2AB7D9" w:rsidR="000853EF" w:rsidRPr="00E401DD" w:rsidRDefault="00660D34" w:rsidP="00E401DD">
      <w:pPr>
        <w:shd w:val="clear" w:color="auto" w:fill="FFFFFF"/>
        <w:spacing w:line="480" w:lineRule="auto"/>
        <w:rPr>
          <w:rFonts w:ascii="Arial" w:eastAsia="Calibri" w:hAnsi="Arial" w:cs="Arial"/>
          <w:sz w:val="22"/>
          <w:szCs w:val="22"/>
        </w:rPr>
      </w:pPr>
      <w:r w:rsidRPr="00E401DD">
        <w:rPr>
          <w:rFonts w:ascii="Arial" w:eastAsia="Calibri" w:hAnsi="Arial" w:cs="Arial"/>
          <w:sz w:val="22"/>
          <w:szCs w:val="22"/>
        </w:rPr>
        <w:t xml:space="preserve">Knowledge of kidney function measured as the glomerular filtration rate (GFR) </w:t>
      </w:r>
      <w:r w:rsidR="00D10C9F">
        <w:rPr>
          <w:rFonts w:ascii="Arial" w:eastAsia="Calibri" w:hAnsi="Arial" w:cs="Arial"/>
          <w:sz w:val="22"/>
          <w:szCs w:val="22"/>
        </w:rPr>
        <w:t>informs</w:t>
      </w:r>
      <w:r w:rsidRPr="00E401DD">
        <w:rPr>
          <w:rFonts w:ascii="Arial" w:eastAsia="Calibri" w:hAnsi="Arial" w:cs="Arial"/>
          <w:sz w:val="22"/>
          <w:szCs w:val="22"/>
        </w:rPr>
        <w:t xml:space="preserve"> clinical practice.</w:t>
      </w:r>
      <w:r w:rsidR="00877C8B" w:rsidRPr="00E401DD">
        <w:rPr>
          <w:rFonts w:ascii="Arial" w:eastAsia="Calibri" w:hAnsi="Arial" w:cs="Arial"/>
          <w:sz w:val="22"/>
          <w:szCs w:val="22"/>
        </w:rPr>
        <w:fldChar w:fldCharType="begin" w:fldLock="1"/>
      </w:r>
      <w:r w:rsidR="00295FCB" w:rsidRPr="00E401DD">
        <w:rPr>
          <w:rFonts w:ascii="Arial" w:eastAsia="Calibri" w:hAnsi="Arial" w:cs="Arial"/>
          <w:sz w:val="22"/>
          <w:szCs w:val="22"/>
        </w:rPr>
        <w:instrText>ADDIN CSL_CITATION {"citationItems":[{"id":"ITEM-1","itemData":{"DOI":"10.1053/j.ajkd.2013.12.006","ISSN":"1523-6838","PMID":"24485147","abstract":"Estimating glomerular filtration rate (GFR) is essential for clinical practice, research, and public health. Appropriate interpretation of estimated GFR (eGFR) requires understanding the principles of physiology, laboratory medicine, epidemiology, and biostatistics used in the development and validation of GFR estimating equations. Equations developed in diverse populations are less biased at higher GFRs than equations developed in chronic kidney disease (CKD) populations and are more appropriate for general use. Equations that include multiple endogenous filtration markers are more precise than equations including a single filtration marker. The CKD-EPI (CKD Epidemiology Collaboration) equations are the most accurate GFR estimating equations that have been evaluated in large diverse populations and are applicable for general clinical use. The 2009 CKD-EPI creatinine equation is more accurate in estimating GFR and prognosis than the 2006 MDRD (Modification of Diet in Renal Disease) Study equation and provides lower estimates of prevalence of decreased eGFR. It is useful as a \"first test\" for decreased eGFR and should replace the MDRD Study equation for routine reporting of serum creatinine-based eGFR by clinical laboratories. The 2012 CKD-EPI cystatin C equation is as accurate as the 2009 CKD-EPI creatinine equation in estimating GFR, does not require specification of race, and may be more accurate in patients with decreased muscle mass. The 2012 CKD-EPI creatinine-cystatin C equation is more accurate than the 2009 CKD-EPI creatinine and 2012 CKD-EPI cystatin C equations and is useful as a confirmatory test for decreased eGFR as determined by serum creatinine-based eGFR. Further improvement in GFR estimating equations will require development in more broadly representative populations, including diverse racial and ethnic groups, use of multiple filtration markers, and evaluation using statistical techniques to compare eGFR to \"true GFR.\"","author":[{"dropping-particle":"","family":"Levey","given":"Andrew S","non-dropping-particle":"","parse-names":false,"suffix":""},{"dropping-particle":"","family":"Inker","given":"Lesley A","non-dropping-particle":"","parse-names":false,"suffix":""},{"dropping-particle":"","family":"Coresh","given":"Josef","non-dropping-particle":"","parse-names":false,"suffix":""}],"container-title":"American journal of kidney diseases : the official journal of the National Kidney Foundation","id":"ITEM-1","issue":"5","issued":{"date-parts":[["2014","5"]]},"page":"820-34","publisher":"NIH Public Access","title":"GFR estimation: from physiology to public health.","type":"article-journal","volume":"63"},"uris":["http://www.mendeley.com/documents/?uuid=8839b24d-edc5-39e2-95ae-4141d0ae48b5"]}],"mendeley":{"formattedCitation":"&lt;sup&gt;1&lt;/sup&gt;","plainTextFormattedCitation":"1","previouslyFormattedCitation":"&lt;sup&gt;1&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877C8B" w:rsidRPr="00E401DD">
        <w:rPr>
          <w:rFonts w:ascii="Arial" w:eastAsia="Calibri" w:hAnsi="Arial" w:cs="Arial"/>
          <w:noProof/>
          <w:sz w:val="22"/>
          <w:szCs w:val="22"/>
          <w:vertAlign w:val="superscript"/>
        </w:rPr>
        <w:t>1</w:t>
      </w:r>
      <w:r w:rsidR="00877C8B" w:rsidRPr="00E401DD">
        <w:rPr>
          <w:rFonts w:ascii="Arial" w:eastAsia="Calibri" w:hAnsi="Arial" w:cs="Arial"/>
          <w:sz w:val="22"/>
          <w:szCs w:val="22"/>
        </w:rPr>
        <w:fldChar w:fldCharType="end"/>
      </w:r>
      <w:r w:rsidRPr="00E401DD">
        <w:rPr>
          <w:rFonts w:ascii="Arial" w:eastAsia="Calibri" w:hAnsi="Arial" w:cs="Arial"/>
          <w:sz w:val="22"/>
          <w:szCs w:val="22"/>
        </w:rPr>
        <w:t xml:space="preserve"> GFR can be accurately measured (mGFR) using </w:t>
      </w:r>
      <w:r w:rsidR="006C3B35" w:rsidRPr="00E401DD">
        <w:rPr>
          <w:rFonts w:ascii="Arial" w:eastAsia="Calibri" w:hAnsi="Arial" w:cs="Arial"/>
          <w:sz w:val="22"/>
          <w:szCs w:val="22"/>
        </w:rPr>
        <w:t xml:space="preserve">exogenous </w:t>
      </w:r>
      <w:r w:rsidRPr="00E401DD">
        <w:rPr>
          <w:rFonts w:ascii="Arial" w:eastAsia="Calibri" w:hAnsi="Arial" w:cs="Arial"/>
          <w:sz w:val="22"/>
          <w:szCs w:val="22"/>
        </w:rPr>
        <w:t xml:space="preserve">nuclear tracer clearance, but </w:t>
      </w:r>
      <w:r w:rsidR="00484339">
        <w:rPr>
          <w:rFonts w:ascii="Arial" w:eastAsia="Calibri" w:hAnsi="Arial" w:cs="Arial"/>
          <w:sz w:val="22"/>
          <w:szCs w:val="22"/>
        </w:rPr>
        <w:t xml:space="preserve">in practice is </w:t>
      </w:r>
      <w:r w:rsidR="002F3605" w:rsidRPr="00E401DD">
        <w:rPr>
          <w:rFonts w:ascii="Arial" w:eastAsia="Calibri" w:hAnsi="Arial" w:cs="Arial"/>
          <w:sz w:val="22"/>
          <w:szCs w:val="22"/>
        </w:rPr>
        <w:t>frequently estimated (eGFR) using models based on routine clinical and biochemical data, specifically serum creatinine concentration. Creatinine</w:t>
      </w:r>
      <w:r w:rsidR="00484339">
        <w:rPr>
          <w:rFonts w:ascii="Arial" w:eastAsia="Calibri" w:hAnsi="Arial" w:cs="Arial"/>
          <w:sz w:val="22"/>
          <w:szCs w:val="22"/>
        </w:rPr>
        <w:t xml:space="preserve"> is commonly measure</w:t>
      </w:r>
      <w:r w:rsidR="006B62F2">
        <w:rPr>
          <w:rFonts w:ascii="Arial" w:eastAsia="Calibri" w:hAnsi="Arial" w:cs="Arial"/>
          <w:sz w:val="22"/>
          <w:szCs w:val="22"/>
        </w:rPr>
        <w:t>d</w:t>
      </w:r>
      <w:r w:rsidR="00484339">
        <w:rPr>
          <w:rFonts w:ascii="Arial" w:eastAsia="Calibri" w:hAnsi="Arial" w:cs="Arial"/>
          <w:sz w:val="22"/>
          <w:szCs w:val="22"/>
        </w:rPr>
        <w:t xml:space="preserve"> using Jaffe or enzymatic methods which in turn are calibrated</w:t>
      </w:r>
      <w:r w:rsidR="002F3605" w:rsidRPr="00E401DD">
        <w:rPr>
          <w:rFonts w:ascii="Arial" w:eastAsia="Calibri" w:hAnsi="Arial" w:cs="Arial"/>
          <w:sz w:val="22"/>
          <w:szCs w:val="22"/>
        </w:rPr>
        <w:t xml:space="preserve"> using </w:t>
      </w:r>
      <w:r w:rsidR="00484339">
        <w:rPr>
          <w:rFonts w:ascii="Arial" w:eastAsia="Calibri" w:hAnsi="Arial" w:cs="Arial"/>
          <w:sz w:val="22"/>
          <w:szCs w:val="22"/>
        </w:rPr>
        <w:t xml:space="preserve">an </w:t>
      </w:r>
      <w:r w:rsidR="002F3605" w:rsidRPr="00E401DD">
        <w:rPr>
          <w:rFonts w:ascii="Arial" w:eastAsia="Calibri" w:hAnsi="Arial" w:cs="Arial"/>
          <w:sz w:val="22"/>
          <w:szCs w:val="22"/>
        </w:rPr>
        <w:t>isotope dilution mass spectrometry (IDMS)</w:t>
      </w:r>
      <w:r w:rsidR="00484339">
        <w:rPr>
          <w:rFonts w:ascii="Arial" w:eastAsia="Calibri" w:hAnsi="Arial" w:cs="Arial"/>
          <w:sz w:val="22"/>
          <w:szCs w:val="22"/>
        </w:rPr>
        <w:t xml:space="preserve"> standard or a non-IDMS standard</w:t>
      </w:r>
      <w:r w:rsidR="002F3605" w:rsidRPr="00E401DD">
        <w:rPr>
          <w:rFonts w:ascii="Arial" w:eastAsia="Calibri" w:hAnsi="Arial" w:cs="Arial"/>
          <w:sz w:val="22"/>
          <w:szCs w:val="22"/>
        </w:rPr>
        <w:t>.</w:t>
      </w:r>
      <w:r w:rsidR="00877C8B" w:rsidRPr="00E401DD">
        <w:rPr>
          <w:rFonts w:ascii="Arial" w:eastAsia="Calibri" w:hAnsi="Arial" w:cs="Arial"/>
          <w:sz w:val="22"/>
          <w:szCs w:val="22"/>
        </w:rPr>
        <w:fldChar w:fldCharType="begin" w:fldLock="1"/>
      </w:r>
      <w:r w:rsidR="00295FCB" w:rsidRPr="00E401DD">
        <w:rPr>
          <w:rFonts w:ascii="Arial" w:eastAsia="Calibri" w:hAnsi="Arial" w:cs="Arial"/>
          <w:sz w:val="22"/>
          <w:szCs w:val="22"/>
        </w:rPr>
        <w:instrText>ADDIN CSL_CITATION {"citationItems":[{"id":"ITEM-1","itemData":{"DOI":"10.1373/clinchem.2005.0525144","ISBN":"0009-9147 (Print)\\r0009-9147 (Linking)","ISSN":"00099147","PMID":"16332993","abstract":"BACKGROUND: Reliable serum creatinine measurements in glomerular filtration rate (GFR) estimation are critical to ongoing global public health efforts to increase the diagnosis and treatment of chronic kidney disease (CKD). We present an overview of the commonly used methods for the determination of serum creatinine, method limitations, and method performance in conjunction with the development of analytical performance criteria. Available resources for standardization of serum creatinine measurement are discussed, and recommendations for measurement improvement are given.\\nMETHODS: The National Kidney Disease Education Program (NKDEP) Laboratory Working Group reviewed problems related to serum creatinine measurement for estimating GFR and prepared recommendations to standardize and improve creatinine measurement.\\nRESULTS: The NKDEP Laboratory Working Group, in collaboration with international professional organizations, has developed a plan that enables standardization and improved accuracy (trueness) of serum creatinine measurements in clinical laboratories worldwide that includes the use of the estimating equation for GFR based on serum creatinine concentration that was developed from the Modification of Diet in Renal Disease (MDRD) study.\\nCONCLUSIONS: The current variability in serum creatinine measurements renders all estimating equations for GFR, including the MDRD Study equation, less accurate in the normal and slightly increased range of serum creatinine concentrations [&lt;133 micromol/L (1.5 mg/dL)], which is the relevant range for detecting CKD [&lt;60 mL.min(-1).(1.73 m2)(-1)]. Many automated routine methods for serum creatinine measurement meet or exceed the required precision; therefore, reduction of analytical bias in creatinine assays is needed. Standardization of calibration does not correct for analytical interferences (nonspecificity bias). The bias and nonspecificity problems associated with some of the routine methods must be addressed.","author":[{"dropping-particle":"","family":"Myers","given":"Gary L.","non-dropping-particle":"","parse-names":false,"suffix":""},{"dropping-particle":"","family":"Miller","given":"W. Greg","non-dropping-particle":"","parse-names":false,"suffix":""},{"dropping-particle":"","family":"Coresh","given":"Josef","non-dropping-particle":"","parse-names":false,"suffix":""},{"dropping-particle":"","family":"Fleming","given":"James","non-dropping-particle":"","parse-names":false,"suffix":""},{"dropping-particle":"","family":"Greenberg","given":"Neil","non-dropping-particle":"","parse-names":false,"suffix":""},{"dropping-particle":"","family":"Greene","given":"Tom","non-dropping-particle":"","parse-names":false,"suffix":""},{"dropping-particle":"","family":"Hostetter","given":"Thomas","non-dropping-particle":"","parse-names":false,"suffix":""},{"dropping-particle":"","family":"Levey","given":"Andrew S.","non-dropping-particle":"","parse-names":false,"suffix":""},{"dropping-particle":"","family":"Panteghini","given":"Mauro","non-dropping-particle":"","parse-names":false,"suffix":""},{"dropping-particle":"","family":"Welch","given":"Michael","non-dropping-particle":"","parse-names":false,"suffix":""},{"dropping-particle":"","family":"Eckfeldt","given":"John H.","non-dropping-particle":"","parse-names":false,"suffix":""}],"container-title":"Clinical Chemistry","id":"ITEM-1","issue":"1","issued":{"date-parts":[["2006"]]},"note":"Standerdising serum cratinine","page":"5-18","title":"Recommendations for improving serum creatinine measurement: a report from the Laboratory Working Group of the National Kidney Disease Education Program.","type":"article-journal","volume":"52"},"uris":["http://www.mendeley.com/documents/?uuid=64fb27ba-2bc6-4a9a-8089-0dda79791a81"]}],"mendeley":{"formattedCitation":"&lt;sup&gt;2&lt;/sup&gt;","plainTextFormattedCitation":"2","previouslyFormattedCitation":"&lt;sup&gt;2&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877C8B" w:rsidRPr="00E401DD">
        <w:rPr>
          <w:rFonts w:ascii="Arial" w:eastAsia="Calibri" w:hAnsi="Arial" w:cs="Arial"/>
          <w:noProof/>
          <w:sz w:val="22"/>
          <w:szCs w:val="22"/>
          <w:vertAlign w:val="superscript"/>
        </w:rPr>
        <w:t>2</w:t>
      </w:r>
      <w:r w:rsidR="00877C8B" w:rsidRPr="00E401DD">
        <w:rPr>
          <w:rFonts w:ascii="Arial" w:eastAsia="Calibri" w:hAnsi="Arial" w:cs="Arial"/>
          <w:sz w:val="22"/>
          <w:szCs w:val="22"/>
        </w:rPr>
        <w:fldChar w:fldCharType="end"/>
      </w:r>
      <w:r w:rsidR="008E58FA" w:rsidRPr="00E401DD">
        <w:rPr>
          <w:rFonts w:ascii="Arial" w:eastAsia="Calibri" w:hAnsi="Arial" w:cs="Arial"/>
          <w:sz w:val="22"/>
          <w:szCs w:val="22"/>
        </w:rPr>
        <w:t xml:space="preserve"> </w:t>
      </w:r>
    </w:p>
    <w:p w14:paraId="37CBCED1" w14:textId="77777777" w:rsidR="004C0199" w:rsidRPr="00E401DD" w:rsidRDefault="004C0199" w:rsidP="00E401DD">
      <w:pPr>
        <w:shd w:val="clear" w:color="auto" w:fill="FFFFFF"/>
        <w:spacing w:line="480" w:lineRule="auto"/>
        <w:rPr>
          <w:rFonts w:ascii="Arial" w:eastAsia="Calibri" w:hAnsi="Arial" w:cs="Arial"/>
          <w:sz w:val="22"/>
          <w:szCs w:val="22"/>
        </w:rPr>
      </w:pPr>
    </w:p>
    <w:p w14:paraId="06217C2E" w14:textId="7640ED2E" w:rsidR="004C0199" w:rsidRPr="00E401DD" w:rsidRDefault="00AA2DE0" w:rsidP="00E401DD">
      <w:pPr>
        <w:shd w:val="clear" w:color="auto" w:fill="FFFFFF"/>
        <w:spacing w:line="480" w:lineRule="auto"/>
        <w:rPr>
          <w:rFonts w:ascii="Arial" w:eastAsia="Calibri" w:hAnsi="Arial" w:cs="Arial"/>
          <w:sz w:val="22"/>
          <w:szCs w:val="22"/>
        </w:rPr>
      </w:pPr>
      <w:r w:rsidRPr="00E401DD">
        <w:rPr>
          <w:rFonts w:ascii="Arial" w:eastAsia="Calibri" w:hAnsi="Arial" w:cs="Arial"/>
          <w:sz w:val="22"/>
          <w:szCs w:val="22"/>
        </w:rPr>
        <w:t xml:space="preserve">Recently, we </w:t>
      </w:r>
      <w:r w:rsidR="00660D34" w:rsidRPr="00E401DD">
        <w:rPr>
          <w:rFonts w:ascii="Arial" w:eastAsia="Calibri" w:hAnsi="Arial" w:cs="Arial"/>
          <w:sz w:val="22"/>
          <w:szCs w:val="22"/>
        </w:rPr>
        <w:t xml:space="preserve">derived a new model </w:t>
      </w:r>
      <w:r w:rsidR="006C3B35" w:rsidRPr="00E401DD">
        <w:rPr>
          <w:rFonts w:ascii="Arial" w:eastAsia="Calibri" w:hAnsi="Arial" w:cs="Arial"/>
          <w:sz w:val="22"/>
          <w:szCs w:val="22"/>
        </w:rPr>
        <w:t xml:space="preserve">for GFR </w:t>
      </w:r>
      <w:r w:rsidR="00660D34" w:rsidRPr="00E401DD">
        <w:rPr>
          <w:rFonts w:ascii="Arial" w:eastAsia="Calibri" w:hAnsi="Arial" w:cs="Arial"/>
          <w:sz w:val="22"/>
          <w:szCs w:val="22"/>
        </w:rPr>
        <w:t>(CamGFR) using data from patients with cancer treated at the Cambridge University Hospital</w:t>
      </w:r>
      <w:r w:rsidR="00633AD5" w:rsidRPr="00E401DD">
        <w:rPr>
          <w:rFonts w:ascii="Arial" w:eastAsia="Calibri" w:hAnsi="Arial" w:cs="Arial"/>
          <w:sz w:val="22"/>
          <w:szCs w:val="22"/>
        </w:rPr>
        <w:t>s</w:t>
      </w:r>
      <w:r w:rsidR="00660D34" w:rsidRPr="00E401DD">
        <w:rPr>
          <w:rFonts w:ascii="Arial" w:eastAsia="Calibri" w:hAnsi="Arial" w:cs="Arial"/>
          <w:sz w:val="22"/>
          <w:szCs w:val="22"/>
        </w:rPr>
        <w:t xml:space="preserve"> NHS </w:t>
      </w:r>
      <w:r w:rsidR="00633AD5" w:rsidRPr="00E401DD">
        <w:rPr>
          <w:rFonts w:ascii="Arial" w:eastAsia="Calibri" w:hAnsi="Arial" w:cs="Arial"/>
          <w:sz w:val="22"/>
          <w:szCs w:val="22"/>
        </w:rPr>
        <w:t xml:space="preserve">Foundation </w:t>
      </w:r>
      <w:r w:rsidR="00660D34" w:rsidRPr="00E401DD">
        <w:rPr>
          <w:rFonts w:ascii="Arial" w:eastAsia="Calibri" w:hAnsi="Arial" w:cs="Arial"/>
          <w:sz w:val="22"/>
          <w:szCs w:val="22"/>
        </w:rPr>
        <w:t>Trust, United Kingdom.</w:t>
      </w:r>
      <w:r w:rsidR="00215B2B" w:rsidRPr="00E401DD">
        <w:rPr>
          <w:rFonts w:ascii="Arial" w:eastAsia="Calibri" w:hAnsi="Arial" w:cs="Arial"/>
          <w:sz w:val="22"/>
          <w:szCs w:val="22"/>
        </w:rPr>
        <w:fldChar w:fldCharType="begin" w:fldLock="1"/>
      </w:r>
      <w:r w:rsidR="00905847">
        <w:rPr>
          <w:rFonts w:ascii="Arial" w:eastAsia="Calibri" w:hAnsi="Arial" w:cs="Arial"/>
          <w:sz w:val="22"/>
          <w:szCs w:val="22"/>
        </w:rPr>
        <w:instrText>ADDIN CSL_CITATION {"citationItems":[{"id":"ITEM-1","itemData":{"DOI":"10.1200/JCO.2017.72.7578","ISSN":"1527-7755","PMID":"28686534","abstract":"Purpose The glomerular filtration rate (GFR) is essential for carboplatin chemotherapy dosing; however, the best method to estimate GFR in patients with cancer is unknown. We identify the most accurate and least biased method. Methods We obtained data on age, sex, height, weight, serum creatinine concentrations, and results for GFR from chromium-51 (51Cr) EDTA excretion measurements (51Cr-EDTA GFR) from white patients ≥ 18 years of age with histologically confirmed cancer diagnoses at the Cambridge University Hospital NHS Trust, United Kingdom. We developed a new multivariable linear model for GFR using statistical regression analysis. 51Cr-EDTA GFR was compared with the estimated GFR (eGFR) from seven published models and our new model, using the statistics root-mean-squared-error (RMSE) and median residual and on an internal and external validation data set. We performed a comparison of carboplatin dosing accuracy on the basis of an absolute percentage error &gt; 20%. Results Between August 2006 and January 2013, data from 2,471 patients were obtained. The new model improved the eGFR accuracy (RMSE, 15.00 mL/min; 95% CI, 14.12 to 16.00 mL/min) compared with all published models. Body surface area (BSA)-adjusted chronic kidney disease epidemiology (CKD-EPI) was the most accurate published model for eGFR (RMSE, 16.30 mL/min; 95% CI, 15.34 to 17.38 mL/min) for the internal validation set. Importantly, the new model reduced the fraction of patients with a carboplatin dose absolute percentage error &gt; 20% to 14.17% in contrast to 18.62% for the BSA-adjusted CKD-EPI and 25.51% for the Cockcroft-Gault formula. The results were externally validated. Conclusion In a large data set from patients with cancer, BSA-adjusted CKD-EPI is the most accurate published model to predict GFR. The new model improves this estimation and may present a new standard of care.","author":[{"dropping-particle":"","family":"Janowitz","given":"Tobias","non-dropping-particle":"","parse-names":false,"suffix":""},{"dropping-particle":"","family":"Williams","given":"Edward H","non-dropping-particle":"","parse-names":false,"suffix":""},{"dropping-particle":"","family":"Marshall","given":"Andrea","non-dropping-particle":"","parse-names":false,"suffix":""},{"dropping-particle":"","family":"Ainsworth","given":"Nicola","non-dropping-particle":"","parse-names":false,"suffix":""},{"dropping-particle":"","family":"Thomas","given":"Peter B","non-dropping-particle":"","parse-names":false,"suffix":""},{"dropping-particle":"","family":"Sammut","given":"Stephen J","non-dropping-particle":"","parse-names":false,"suffix":""},{"dropping-particle":"","family":"Shepherd","given":"Scott","non-dropping-particle":"","parse-names":false,"suffix":""},{"dropping-particle":"","family":"White","given":"Jeff","non-dropping-particle":"","parse-names":false,"suffix":""},{"dropping-particle":"","family":"Mark","given":"Patrick B","non-dropping-particle":"","parse-names":false,"suffix":""},{"dropping-particle":"","family":"Lynch","given":"Andy G","non-dropping-particle":"","parse-names":false,"suffix":""},{"dropping-particle":"","family":"Jodrell","given":"Duncan I","non-dropping-particle":"","parse-names":false,"suffix":""},{"dropping-particle":"","family":"Tavaré","given":"Simon","non-dropping-particle":"","parse-names":false,"suffix":""},{"dropping-particle":"","family":"Earl","given":"Helena","non-dropping-particle":"","parse-names":false,"suffix":""}],"container-title":"Journal of Clinical Oncology : official journal of the American Society of Clinical Oncology","id":"ITEM-1","issue":"24","issued":{"date-parts":[["2017","8","20"]]},"page":"2798-2805","title":"New model for estimating glomerular filtration rate in patients with cancer.","type":"article-journal","volume":"35"},"uris":["http://www.mendeley.com/documents/?uuid=334a4532-3c91-3bf9-8e5c-0824a3693b3a"]}],"mendeley":{"formattedCitation":"&lt;sup&gt;3&lt;/sup&gt;","plainTextFormattedCitation":"3","previouslyFormattedCitation":"&lt;sup&gt;3&lt;/sup&gt;"},"properties":{"noteIndex":0},"schema":"https://github.com/citation-style-language/schema/raw/master/csl-citation.json"}</w:instrText>
      </w:r>
      <w:r w:rsidR="00215B2B" w:rsidRPr="00E401DD">
        <w:rPr>
          <w:rFonts w:ascii="Arial" w:eastAsia="Calibri" w:hAnsi="Arial" w:cs="Arial"/>
          <w:sz w:val="22"/>
          <w:szCs w:val="22"/>
        </w:rPr>
        <w:fldChar w:fldCharType="separate"/>
      </w:r>
      <w:r w:rsidR="00EF2B82" w:rsidRPr="00EF2B82">
        <w:rPr>
          <w:rFonts w:ascii="Arial" w:eastAsia="Calibri" w:hAnsi="Arial" w:cs="Arial"/>
          <w:noProof/>
          <w:sz w:val="22"/>
          <w:szCs w:val="22"/>
          <w:vertAlign w:val="superscript"/>
        </w:rPr>
        <w:t>3</w:t>
      </w:r>
      <w:r w:rsidR="00215B2B" w:rsidRPr="00E401DD">
        <w:rPr>
          <w:rFonts w:ascii="Arial" w:eastAsia="Calibri" w:hAnsi="Arial" w:cs="Arial"/>
          <w:sz w:val="22"/>
          <w:szCs w:val="22"/>
        </w:rPr>
        <w:fldChar w:fldCharType="end"/>
      </w:r>
      <w:r w:rsidR="00660D34" w:rsidRPr="00E401DD">
        <w:rPr>
          <w:rFonts w:ascii="Arial" w:eastAsia="Calibri" w:hAnsi="Arial" w:cs="Arial"/>
          <w:sz w:val="22"/>
          <w:szCs w:val="22"/>
        </w:rPr>
        <w:t xml:space="preserve"> CamGFR modelled GFR on a square root scale using non-IDMS creatinine and biometric patient data and estimated GFR more accurately than other published models</w:t>
      </w:r>
      <w:r w:rsidR="00D10C9F">
        <w:rPr>
          <w:rFonts w:ascii="Arial" w:eastAsia="Calibri" w:hAnsi="Arial" w:cs="Arial"/>
          <w:sz w:val="22"/>
          <w:szCs w:val="22"/>
        </w:rPr>
        <w:t>.</w:t>
      </w:r>
      <w:r w:rsidR="00215B2B" w:rsidRPr="00E401DD">
        <w:rPr>
          <w:rFonts w:ascii="Arial" w:eastAsia="Calibri" w:hAnsi="Arial" w:cs="Arial"/>
          <w:sz w:val="22"/>
          <w:szCs w:val="22"/>
        </w:rPr>
        <w:t xml:space="preserve"> </w:t>
      </w:r>
      <w:r w:rsidR="00660D34" w:rsidRPr="00E401DD">
        <w:rPr>
          <w:rFonts w:ascii="Arial" w:eastAsia="Calibri" w:hAnsi="Arial" w:cs="Arial"/>
          <w:sz w:val="22"/>
          <w:szCs w:val="22"/>
        </w:rPr>
        <w:t>This gain increased accuracy in GFR-based carboplatin chemotherapy dose calculations</w:t>
      </w:r>
      <w:r w:rsidR="00215B2B" w:rsidRPr="00E401DD">
        <w:rPr>
          <w:rFonts w:ascii="Arial" w:eastAsia="Calibri" w:hAnsi="Arial" w:cs="Arial"/>
          <w:sz w:val="22"/>
          <w:szCs w:val="22"/>
        </w:rPr>
        <w:t>.</w:t>
      </w:r>
      <w:r w:rsidR="00215B2B" w:rsidRPr="00E401DD">
        <w:rPr>
          <w:rFonts w:ascii="Arial" w:eastAsia="Calibri" w:hAnsi="Arial" w:cs="Arial"/>
          <w:sz w:val="22"/>
          <w:szCs w:val="22"/>
        </w:rPr>
        <w:fldChar w:fldCharType="begin" w:fldLock="1"/>
      </w:r>
      <w:r w:rsidR="00905847">
        <w:rPr>
          <w:rFonts w:ascii="Arial" w:eastAsia="Calibri" w:hAnsi="Arial" w:cs="Arial"/>
          <w:sz w:val="22"/>
          <w:szCs w:val="22"/>
        </w:rPr>
        <w:instrText>ADDIN CSL_CITATION {"citationItems":[{"id":"ITEM-1","itemData":{"DOI":"10.1200/JCO.2017.72.7578","ISSN":"1527-7755","PMID":"28686534","abstract":"Purpose The glomerular filtration rate (GFR) is essential for carboplatin chemotherapy dosing; however, the best method to estimate GFR in patients with cancer is unknown. We identify the most accurate and least biased method. Methods We obtained data on age, sex, height, weight, serum creatinine concentrations, and results for GFR from chromium-51 (51Cr) EDTA excretion measurements (51Cr-EDTA GFR) from white patients ≥ 18 years of age with histologically confirmed cancer diagnoses at the Cambridge University Hospital NHS Trust, United Kingdom. We developed a new multivariable linear model for GFR using statistical regression analysis. 51Cr-EDTA GFR was compared with the estimated GFR (eGFR) from seven published models and our new model, using the statistics root-mean-squared-error (RMSE) and median residual and on an internal and external validation data set. We performed a comparison of carboplatin dosing accuracy on the basis of an absolute percentage error &gt; 20%. Results Between August 2006 and January 2013, data from 2,471 patients were obtained. The new model improved the eGFR accuracy (RMSE, 15.00 mL/min; 95% CI, 14.12 to 16.00 mL/min) compared with all published models. Body surface area (BSA)-adjusted chronic kidney disease epidemiology (CKD-EPI) was the most accurate published model for eGFR (RMSE, 16.30 mL/min; 95% CI, 15.34 to 17.38 mL/min) for the internal validation set. Importantly, the new model reduced the fraction of patients with a carboplatin dose absolute percentage error &gt; 20% to 14.17% in contrast to 18.62% for the BSA-adjusted CKD-EPI and 25.51% for the Cockcroft-Gault formula. The results were externally validated. Conclusion In a large data set from patients with cancer, BSA-adjusted CKD-EPI is the most accurate published model to predict GFR. The new model improves this estimation and may present a new standard of care.","author":[{"dropping-particle":"","family":"Janowitz","given":"Tobias","non-dropping-particle":"","parse-names":false,"suffix":""},{"dropping-particle":"","family":"Williams","given":"Edward H","non-dropping-particle":"","parse-names":false,"suffix":""},{"dropping-particle":"","family":"Marshall","given":"Andrea","non-dropping-particle":"","parse-names":false,"suffix":""},{"dropping-particle":"","family":"Ainsworth","given":"Nicola","non-dropping-particle":"","parse-names":false,"suffix":""},{"dropping-particle":"","family":"Thomas","given":"Peter B","non-dropping-particle":"","parse-names":false,"suffix":""},{"dropping-particle":"","family":"Sammut","given":"Stephen J","non-dropping-particle":"","parse-names":false,"suffix":""},{"dropping-particle":"","family":"Shepherd","given":"Scott","non-dropping-particle":"","parse-names":false,"suffix":""},{"dropping-particle":"","family":"White","given":"Jeff","non-dropping-particle":"","parse-names":false,"suffix":""},{"dropping-particle":"","family":"Mark","given":"Patrick B","non-dropping-particle":"","parse-names":false,"suffix":""},{"dropping-particle":"","family":"Lynch","given":"Andy G","non-dropping-particle":"","parse-names":false,"suffix":""},{"dropping-particle":"","family":"Jodrell","given":"Duncan I","non-dropping-particle":"","parse-names":false,"suffix":""},{"dropping-particle":"","family":"Tavaré","given":"Simon","non-dropping-particle":"","parse-names":false,"suffix":""},{"dropping-particle":"","family":"Earl","given":"Helena","non-dropping-particle":"","parse-names":false,"suffix":""}],"container-title":"Journal of Clinical Oncology : official journal of the American Society of Clinical Oncology","id":"ITEM-1","issue":"24","issued":{"date-parts":[["2017","8","20"]]},"page":"2798-2805","title":"New model for estimating glomerular filtration rate in patients with cancer.","type":"article-journal","volume":"35"},"uris":["http://www.mendeley.com/documents/?uuid=334a4532-3c91-3bf9-8e5c-0824a3693b3a"]}],"mendeley":{"formattedCitation":"&lt;sup&gt;3&lt;/sup&gt;","plainTextFormattedCitation":"3","previouslyFormattedCitation":"&lt;sup&gt;3&lt;/sup&gt;"},"properties":{"noteIndex":0},"schema":"https://github.com/citation-style-language/schema/raw/master/csl-citation.json"}</w:instrText>
      </w:r>
      <w:r w:rsidR="00215B2B" w:rsidRPr="00E401DD">
        <w:rPr>
          <w:rFonts w:ascii="Arial" w:eastAsia="Calibri" w:hAnsi="Arial" w:cs="Arial"/>
          <w:sz w:val="22"/>
          <w:szCs w:val="22"/>
        </w:rPr>
        <w:fldChar w:fldCharType="separate"/>
      </w:r>
      <w:r w:rsidR="00EF2B82" w:rsidRPr="00EF2B82">
        <w:rPr>
          <w:rFonts w:ascii="Arial" w:eastAsia="Calibri" w:hAnsi="Arial" w:cs="Arial"/>
          <w:noProof/>
          <w:sz w:val="22"/>
          <w:szCs w:val="22"/>
          <w:vertAlign w:val="superscript"/>
        </w:rPr>
        <w:t>3</w:t>
      </w:r>
      <w:r w:rsidR="00215B2B" w:rsidRPr="00E401DD">
        <w:rPr>
          <w:rFonts w:ascii="Arial" w:eastAsia="Calibri" w:hAnsi="Arial" w:cs="Arial"/>
          <w:sz w:val="22"/>
          <w:szCs w:val="22"/>
        </w:rPr>
        <w:fldChar w:fldCharType="end"/>
      </w:r>
      <w:r w:rsidR="00215B2B" w:rsidRPr="00E401DD">
        <w:rPr>
          <w:rFonts w:ascii="Arial" w:eastAsia="Calibri" w:hAnsi="Arial" w:cs="Arial"/>
          <w:sz w:val="22"/>
          <w:szCs w:val="22"/>
        </w:rPr>
        <w:t xml:space="preserve"> </w:t>
      </w:r>
      <w:r w:rsidR="00660D34" w:rsidRPr="00E401DD">
        <w:rPr>
          <w:rFonts w:ascii="Arial" w:eastAsia="Calibri" w:hAnsi="Arial" w:cs="Arial"/>
          <w:sz w:val="22"/>
          <w:szCs w:val="22"/>
        </w:rPr>
        <w:t xml:space="preserve">Here we validate these findings for non-IDMS creatinine-based estimation of GFR using multicentre data from patients with and without cancer. </w:t>
      </w:r>
    </w:p>
    <w:p w14:paraId="430F2001" w14:textId="77777777" w:rsidR="006E4E3E" w:rsidRPr="00E401DD" w:rsidRDefault="006E4E3E" w:rsidP="00E401DD">
      <w:pPr>
        <w:spacing w:line="480" w:lineRule="auto"/>
        <w:rPr>
          <w:rFonts w:ascii="Arial" w:eastAsia="Calibri" w:hAnsi="Arial" w:cs="Arial"/>
          <w:sz w:val="22"/>
          <w:szCs w:val="22"/>
        </w:rPr>
      </w:pPr>
    </w:p>
    <w:p w14:paraId="364BA4D9" w14:textId="0C7627E5" w:rsidR="004C0199" w:rsidRDefault="00660D34" w:rsidP="00E401DD">
      <w:pPr>
        <w:spacing w:line="480" w:lineRule="auto"/>
        <w:rPr>
          <w:rFonts w:ascii="Arial" w:eastAsia="Calibri" w:hAnsi="Arial" w:cs="Arial"/>
          <w:sz w:val="22"/>
          <w:szCs w:val="22"/>
        </w:rPr>
      </w:pPr>
      <w:r w:rsidRPr="00E401DD">
        <w:rPr>
          <w:rFonts w:ascii="Arial" w:eastAsia="Calibri" w:hAnsi="Arial" w:cs="Arial"/>
          <w:sz w:val="22"/>
          <w:szCs w:val="22"/>
        </w:rPr>
        <w:t xml:space="preserve">Data </w:t>
      </w:r>
      <w:r w:rsidR="001448F6" w:rsidRPr="00E401DD">
        <w:rPr>
          <w:rFonts w:ascii="Arial" w:eastAsia="Calibri" w:hAnsi="Arial" w:cs="Arial"/>
          <w:sz w:val="22"/>
          <w:szCs w:val="22"/>
        </w:rPr>
        <w:t xml:space="preserve">were </w:t>
      </w:r>
      <w:r w:rsidR="001B69E0" w:rsidRPr="00E401DD">
        <w:rPr>
          <w:rFonts w:ascii="Arial" w:eastAsia="Calibri" w:hAnsi="Arial" w:cs="Arial"/>
          <w:sz w:val="22"/>
          <w:szCs w:val="22"/>
        </w:rPr>
        <w:t>from the</w:t>
      </w:r>
      <w:r w:rsidRPr="00E401DD">
        <w:rPr>
          <w:rFonts w:ascii="Arial" w:eastAsia="Calibri" w:hAnsi="Arial" w:cs="Arial"/>
          <w:sz w:val="22"/>
          <w:szCs w:val="22"/>
        </w:rPr>
        <w:t xml:space="preserve"> </w:t>
      </w:r>
      <w:r w:rsidR="001448F6" w:rsidRPr="00E401DD">
        <w:rPr>
          <w:rFonts w:ascii="Arial" w:eastAsia="Calibri" w:hAnsi="Arial" w:cs="Arial"/>
          <w:sz w:val="22"/>
          <w:szCs w:val="22"/>
        </w:rPr>
        <w:t xml:space="preserve">University Hospitals NHS Foundation Trusts in </w:t>
      </w:r>
      <w:r w:rsidRPr="00E401DD">
        <w:rPr>
          <w:rFonts w:ascii="Arial" w:eastAsia="Calibri" w:hAnsi="Arial" w:cs="Arial"/>
          <w:sz w:val="22"/>
          <w:szCs w:val="22"/>
        </w:rPr>
        <w:t xml:space="preserve">Cambridge, </w:t>
      </w:r>
      <w:r w:rsidR="006E4E3E" w:rsidRPr="00E401DD">
        <w:rPr>
          <w:rFonts w:ascii="Arial" w:eastAsia="Calibri" w:hAnsi="Arial" w:cs="Arial"/>
          <w:sz w:val="22"/>
          <w:szCs w:val="22"/>
        </w:rPr>
        <w:t>Southampton</w:t>
      </w:r>
      <w:r w:rsidR="00436EC7" w:rsidRPr="00E401DD">
        <w:rPr>
          <w:rFonts w:ascii="Arial" w:eastAsia="Calibri" w:hAnsi="Arial" w:cs="Arial"/>
          <w:sz w:val="22"/>
          <w:szCs w:val="22"/>
        </w:rPr>
        <w:fldChar w:fldCharType="begin" w:fldLock="1"/>
      </w:r>
      <w:r w:rsidR="00FA18D7">
        <w:rPr>
          <w:rFonts w:ascii="Arial" w:eastAsia="Calibri" w:hAnsi="Arial" w:cs="Arial"/>
          <w:sz w:val="22"/>
          <w:szCs w:val="22"/>
        </w:rPr>
        <w:instrText>ADDIN CSL_CITATION {"citationItems":[{"id":"ITEM-1","itemData":{"DOI":"10.1093/annonc/mdu129","ISBN":"0923-7534","ISSN":"15698041","PMID":"24669017","abstract":"BACKGROUND: Seminoma stage I is the most frequent testis cancer and single-dose carboplatin (AUC7) is an effective and widely used adjuvant treatment. Underdosing of carboplatin by 10% has been shown to almost double the rate of relapse and hence correct dosing based on accurate GFR measurement is crucial. The gold standard of GFR measurement with a radiolabelled isotope is expensive and not readily available. In many institutions, it is replaced by GFR estimation with the Cockcroft-Gault formula, which might lead to significant carboplatin underdosing and potentially inferior clinical outcome. METHODS: Retrospective analysis of all patients with stage I seminoma treated with adjuvant carboplatin between 1999 and 2012. All patients had serum creatinine measured and underwent GFR measurement with a radioisotope ((51)Cr EDTA or (99m)Tc DTPA), which was compared with seven standard GFR estimation formulae (Cockcroft-Gault, CKD-EPI, Jelliffe, Martin, Mayo, MDRD, Wright) and a flat dosing strategy. Bias, precision, rates of under- and overdosing of GFR estimates were compared with measured GFR. Bland-Altman plots were done. RESULTS: A total of 426 consecutive Caucasian male patients were included: median age 39 years (range 19-60 years), median measured GFR 118 ml/min (51-209), median administered carboplatin dose 1000 mg (532-1638). In comparison to isotopic GFR measurement, a relevant proportion of patients would have received &lt;/= 90% of carboplatin dose through the use of GFR estimation formulae: 4% using Mayo, 9% Martin, 18% Cockcroft-Gault, 24% Wright, 63% Jelliffe, 49% MDRD and 41% using CKD-EPI. The flat dosing strategy, Wright and Cockcroft-Gault formulae, showed the smallest bias with mean percentage error of +1.9, +0.4 and +2.1, respectively. CONCLUSIONS: Using Cockcroft-Gault or any other formula for GFR estimation leads to underdosing of adjuvant carboplatin in a relevant number of patients with Seminoma stage I and should not be regarded as standard of care","author":[{"dropping-particle":"","family":"Cathomas","given":"Richard","non-dropping-particle":"","parse-names":false,"suffix":""},{"dropping-particle":"","family":"Klingbiel","given":"D.","non-dropping-particle":"","parse-names":false,"suffix":""},{"dropping-particle":"","family":"Geldart","given":"T. R.","non-dropping-particle":"","parse-names":false,"suffix":""},{"dropping-particle":"","family":"Mead","given":"G. M.","non-dropping-particle":"","parse-names":false,"suffix":""},{"dropping-particle":"","family":"Ellis","given":"S.","non-dropping-particle":"","parse-names":false,"suffix":""},{"dropping-particle":"","family":"Wheater","given":"M.","non-dropping-particle":"","parse-names":false,"suffix":""},{"dropping-particle":"","family":"Simmonds","given":"P.","non-dropping-particle":"","parse-names":false,"suffix":""},{"dropping-particle":"","family":"Nagaraj","given":"N.","non-dropping-particle":"","parse-names":false,"suffix":""},{"dropping-particle":"","family":"Moos","given":"R.","non-dropping-particle":"von","parse-names":false,"suffix":""},{"dropping-particle":"","family":"Fehr","given":"M.","non-dropping-particle":"","parse-names":false,"suffix":""}],"container-title":"Annals of Oncology","id":"ITEM-1","issued":{"date-parts":[["2014"]]},"note":"Comaprison of GFR equations with stage 1 seminoma patients\nsample size: 426\n\nNeed to cite","page":"1591-1597","title":"Relevant risk of carboplatin underdosing in cancer patients with normal renal function using estimated GFR: lessons from a stage I seminoma cohort.","type":"article-journal","volume":"25"},"uris":["http://www.mendeley.com/documents/?uuid=1938e926-fecf-423b-9f33-f74e69a5d1aa"]}],"mendeley":{"formattedCitation":"&lt;sup&gt;4&lt;/sup&gt;","plainTextFormattedCitation":"4","previouslyFormattedCitation":"&lt;sup&gt;4&lt;/sup&gt;"},"properties":{"noteIndex":0},"schema":"https://github.com/citation-style-language/schema/raw/master/csl-citation.json"}</w:instrText>
      </w:r>
      <w:r w:rsidR="00436EC7" w:rsidRPr="00E401DD">
        <w:rPr>
          <w:rFonts w:ascii="Arial" w:eastAsia="Calibri" w:hAnsi="Arial" w:cs="Arial"/>
          <w:sz w:val="22"/>
          <w:szCs w:val="22"/>
        </w:rPr>
        <w:fldChar w:fldCharType="separate"/>
      </w:r>
      <w:r w:rsidR="00905847" w:rsidRPr="00905847">
        <w:rPr>
          <w:rFonts w:ascii="Arial" w:eastAsia="Calibri" w:hAnsi="Arial" w:cs="Arial"/>
          <w:noProof/>
          <w:sz w:val="22"/>
          <w:szCs w:val="22"/>
          <w:vertAlign w:val="superscript"/>
        </w:rPr>
        <w:t>4</w:t>
      </w:r>
      <w:r w:rsidR="00436EC7" w:rsidRPr="00E401DD">
        <w:rPr>
          <w:rFonts w:ascii="Arial" w:eastAsia="Calibri" w:hAnsi="Arial" w:cs="Arial"/>
          <w:sz w:val="22"/>
          <w:szCs w:val="22"/>
        </w:rPr>
        <w:fldChar w:fldCharType="end"/>
      </w:r>
      <w:r w:rsidRPr="00E401DD">
        <w:rPr>
          <w:rFonts w:ascii="Arial" w:eastAsia="Calibri" w:hAnsi="Arial" w:cs="Arial"/>
          <w:sz w:val="22"/>
          <w:szCs w:val="22"/>
        </w:rPr>
        <w:t>, and</w:t>
      </w:r>
      <w:r w:rsidR="006E4E3E" w:rsidRPr="00E401DD">
        <w:rPr>
          <w:rFonts w:ascii="Arial" w:eastAsia="Calibri" w:hAnsi="Arial" w:cs="Arial"/>
          <w:sz w:val="22"/>
          <w:szCs w:val="22"/>
        </w:rPr>
        <w:t xml:space="preserve"> Manchester</w:t>
      </w:r>
      <w:r w:rsidRPr="00E401DD">
        <w:rPr>
          <w:rFonts w:ascii="Arial" w:eastAsia="Calibri" w:hAnsi="Arial" w:cs="Arial"/>
          <w:sz w:val="22"/>
          <w:szCs w:val="22"/>
        </w:rPr>
        <w:t>; Barts Health NHS Trust</w:t>
      </w:r>
      <w:r w:rsidR="002F3605" w:rsidRPr="00E401DD">
        <w:rPr>
          <w:rFonts w:ascii="Arial" w:eastAsia="Calibri" w:hAnsi="Arial" w:cs="Arial"/>
          <w:sz w:val="22"/>
          <w:szCs w:val="22"/>
        </w:rPr>
        <w:t>, London</w:t>
      </w:r>
      <w:r w:rsidRPr="00E401DD">
        <w:rPr>
          <w:rFonts w:ascii="Arial" w:eastAsia="Calibri" w:hAnsi="Arial" w:cs="Arial"/>
          <w:sz w:val="22"/>
          <w:szCs w:val="22"/>
        </w:rPr>
        <w:t>; a combined Welsh dataset</w:t>
      </w:r>
      <w:r w:rsidR="00883A00" w:rsidRPr="00E401DD">
        <w:rPr>
          <w:rFonts w:ascii="Arial" w:eastAsia="Calibri" w:hAnsi="Arial" w:cs="Arial"/>
          <w:sz w:val="22"/>
          <w:szCs w:val="22"/>
        </w:rPr>
        <w:fldChar w:fldCharType="begin" w:fldLock="1"/>
      </w:r>
      <w:r w:rsidR="00FA18D7">
        <w:rPr>
          <w:rFonts w:ascii="Arial" w:eastAsia="Calibri" w:hAnsi="Arial" w:cs="Arial"/>
          <w:sz w:val="22"/>
          <w:szCs w:val="22"/>
        </w:rPr>
        <w:instrText>ADDIN CSL_CITATION {"citationItems":[{"id":"ITEM-1","itemData":{"abstract":"Abstract Background Carboplatin chemotherapy is used to treat Ovarian cancer (OC) in the adjuvant, neoadjuvant and palliative settings. Carboplatin is normally dosed by the Calvert formula: [GRF+25] x AUC, with a target AUC (area under the plasma concentration curve) of 5-6 mg/ml/min. GFR is precisely measured with radionuclide based ligands such as 51Cr-ethylenediamine tetraacetic acid (51Cr-EDTA). GFR is often estimated using formulae incorporating serum creatinine, weight and age, with the Cockcroft–Gault (CG) or Wright (WR) formulae. It is unknown if these formulae sufficiently accurately doses carboplatin in OC patients. Method We retrospectively compared EDTA-based and estimated (CG and WR formulae) GFR and the resulting carboplatin doses, in women with stage 1c to IV OC treated with carboplatin AUC 6 at our centre between 2015 and 2016. All patients had concurrent 51Cr-EDTA GFR and serum creatinine measurement before starting carboplatin. Accuracy and bias of The WR and CG formulae were analysed using mean absolute percentage error (MAPE) and mean percentage error (MPE). Results 92 patients were included in the study (median age= 69 years (r. 25 -89), median serum creatinine 63.5 umol/L (r. 38 – 168)). MPE was -37.3 and -26.0 and MAPE was 38.0 and 32.2 for the WR and CG formulae, respectively. There was discrepancy in dosing with the WR and CG formulae compared to measured GFR with at least 10% in 77.1% and 69.8% of patients, respectively; a discrepancy of 50% or more would have occurred in 10% and 13% of patients. Conclusion Neither the WR nor CG formulae precisely predict renal function in ovarian cancer patients. They often overestimate GFR which could lead to most patients receiving higher carboplatin doses. Our findings are relevant for clinical practice and for the design and interpretation of clinical trials, where the choice between EDTA or formulae-based calculations of carboplatin dose are often left to investigators’ preference.","author":[{"dropping-particle":"","family":"Ocen","given":"Joanita","non-dropping-particle":"","parse-names":false,"suffix":""},{"dropping-particle":"","family":"Frazer","given":"Ricky","non-dropping-particle":"","parse-names":false,"suffix":""},{"dropping-particle":"","family":"Wright","given":"Sarah","non-dropping-particle":"","parse-names":false,"suffix":""},{"dropping-particle":"","family":"Bertelli","given":"Gianfilippo","non-dropping-particle":"","parse-names":false,"suffix":""}],"id":"ITEM-1","issued":{"date-parts":[["2017"]]},"publisher":"NCRI Cancer Conference","title":"A comparison of measured and estimated GFR (Glomerular filtration rate) for carboplatin dose calculation in women with ovarian cancer (OC) | NCRI Cancer Conference abstracts","type":"paper-conference"},"uris":["http://www.mendeley.com/documents/?uuid=fedc7b35-5261-3173-b646-420e5922a3b3"]},{"id":"ITEM-2","itemData":{"DOI":"10.1007/s12032-013-0661-1","ISSN":"1357-0560","author":[{"dropping-particle":"","family":"Quinton","given":"A.","non-dropping-particle":"","parse-names":false,"suffix":""},{"dropping-particle":"","family":"Lewis","given":"P.","non-dropping-particle":"","parse-names":false,"suffix":""},{"dropping-particle":"","family":"Ali","given":"P.","non-dropping-particle":"","parse-names":false,"suffix":""},{"dropping-particle":"","family":"Morgan","given":"C.","non-dropping-particle":"","parse-names":false,"suffix":""},{"dropping-particle":"","family":"Bertelli","given":"G.","non-dropping-particle":"","parse-names":false,"suffix":""}],"container-title":"Medical Oncology","id":"ITEM-2","issue":"3","issued":{"date-parts":[["2013","9","18"]]},"page":"661","publisher":"Springer US","title":"A comparison of measured and estimated glomerular filtration rate for carboplatin dose calculation in stage I testicular seminoma","type":"article-journal","volume":"30"},"uris":["http://www.mendeley.com/documents/?uuid=3519e9fa-b533-3ddb-be92-ae5e12b7412a"]}],"mendeley":{"formattedCitation":"&lt;sup&gt;5,6&lt;/sup&gt;","plainTextFormattedCitation":"5,6","previouslyFormattedCitation":"&lt;sup&gt;5,6&lt;/sup&gt;"},"properties":{"noteIndex":0},"schema":"https://github.com/citation-style-language/schema/raw/master/csl-citation.json"}</w:instrText>
      </w:r>
      <w:r w:rsidR="00883A00" w:rsidRPr="00E401DD">
        <w:rPr>
          <w:rFonts w:ascii="Arial" w:eastAsia="Calibri" w:hAnsi="Arial" w:cs="Arial"/>
          <w:sz w:val="22"/>
          <w:szCs w:val="22"/>
        </w:rPr>
        <w:fldChar w:fldCharType="separate"/>
      </w:r>
      <w:r w:rsidR="00905847" w:rsidRPr="00905847">
        <w:rPr>
          <w:rFonts w:ascii="Arial" w:eastAsia="Calibri" w:hAnsi="Arial" w:cs="Arial"/>
          <w:noProof/>
          <w:sz w:val="22"/>
          <w:szCs w:val="22"/>
          <w:vertAlign w:val="superscript"/>
        </w:rPr>
        <w:t>5,6</w:t>
      </w:r>
      <w:r w:rsidR="00883A00" w:rsidRPr="00E401DD">
        <w:rPr>
          <w:rFonts w:ascii="Arial" w:eastAsia="Calibri" w:hAnsi="Arial" w:cs="Arial"/>
          <w:sz w:val="22"/>
          <w:szCs w:val="22"/>
        </w:rPr>
        <w:fldChar w:fldCharType="end"/>
      </w:r>
      <w:r w:rsidRPr="00E401DD">
        <w:rPr>
          <w:rFonts w:ascii="Arial" w:eastAsia="Calibri" w:hAnsi="Arial" w:cs="Arial"/>
          <w:sz w:val="22"/>
          <w:szCs w:val="22"/>
        </w:rPr>
        <w:t xml:space="preserve">; </w:t>
      </w:r>
      <w:r w:rsidR="00DD75F4" w:rsidRPr="00E401DD">
        <w:rPr>
          <w:rFonts w:ascii="Arial" w:eastAsia="Calibri" w:hAnsi="Arial" w:cs="Arial"/>
          <w:sz w:val="22"/>
          <w:szCs w:val="22"/>
        </w:rPr>
        <w:t xml:space="preserve">Western General Hospital, Edinburgh; </w:t>
      </w:r>
      <w:r w:rsidRPr="00E401DD">
        <w:rPr>
          <w:rFonts w:ascii="Arial" w:eastAsia="Calibri" w:hAnsi="Arial" w:cs="Arial"/>
          <w:sz w:val="22"/>
          <w:szCs w:val="22"/>
        </w:rPr>
        <w:t>and the Peter MacCallum Cancer Institute, Melbourne</w:t>
      </w:r>
      <w:r w:rsidR="00883A00" w:rsidRPr="00E401DD">
        <w:rPr>
          <w:rFonts w:ascii="Arial" w:eastAsia="Calibri" w:hAnsi="Arial" w:cs="Arial"/>
          <w:sz w:val="22"/>
          <w:szCs w:val="22"/>
        </w:rPr>
        <w:fldChar w:fldCharType="begin" w:fldLock="1"/>
      </w:r>
      <w:r w:rsidR="00FA18D7">
        <w:rPr>
          <w:rFonts w:ascii="Arial" w:eastAsia="Calibri" w:hAnsi="Arial" w:cs="Arial"/>
          <w:sz w:val="22"/>
          <w:szCs w:val="22"/>
        </w:rPr>
        <w:instrText>ADDIN CSL_CITATION {"citationItems":[{"id":"ITEM-1","itemData":{"ISSN":"0732-183X","author":[{"dropping-particle":"","family":"Poole","given":"S G","non-dropping-particle":"","parse-names":false,"suffix":""},{"dropping-particle":"","family":"Dooley","given":"M J","non-dropping-particle":"","parse-names":false,"suffix":""},{"dropping-particle":"","family":"Rischin","given":"D","non-dropping-particle":"","parse-names":false,"suffix":""}],"container-title":"Journal of Clinical Oncology","id":"ITEM-1","issue":"18_suppl","issued":{"date-parts":[["2007"]]},"page":"2521","publisher":"American Society of Clinical Oncology","title":"Calculating carboplatin doses using the 4-variable modification of diet in renal disease (4-v MDRD) estimate of glomerular filtration rate (GFR) in the Calvert formula","type":"article-journal","volume":"25"},"uris":["http://www.mendeley.com/documents/?uuid=7c30cc3f-dcf7-4c1c-9d4f-0743ac3c99de"]}],"mendeley":{"formattedCitation":"&lt;sup&gt;7&lt;/sup&gt;","plainTextFormattedCitation":"7","previouslyFormattedCitation":"&lt;sup&gt;7&lt;/sup&gt;"},"properties":{"noteIndex":0},"schema":"https://github.com/citation-style-language/schema/raw/master/csl-citation.json"}</w:instrText>
      </w:r>
      <w:r w:rsidR="00883A00" w:rsidRPr="00E401DD">
        <w:rPr>
          <w:rFonts w:ascii="Arial" w:eastAsia="Calibri" w:hAnsi="Arial" w:cs="Arial"/>
          <w:sz w:val="22"/>
          <w:szCs w:val="22"/>
        </w:rPr>
        <w:fldChar w:fldCharType="separate"/>
      </w:r>
      <w:r w:rsidR="00905847" w:rsidRPr="00905847">
        <w:rPr>
          <w:rFonts w:ascii="Arial" w:eastAsia="Calibri" w:hAnsi="Arial" w:cs="Arial"/>
          <w:noProof/>
          <w:sz w:val="22"/>
          <w:szCs w:val="22"/>
          <w:vertAlign w:val="superscript"/>
        </w:rPr>
        <w:t>7</w:t>
      </w:r>
      <w:r w:rsidR="00883A00" w:rsidRPr="00E401DD">
        <w:rPr>
          <w:rFonts w:ascii="Arial" w:eastAsia="Calibri" w:hAnsi="Arial" w:cs="Arial"/>
          <w:sz w:val="22"/>
          <w:szCs w:val="22"/>
        </w:rPr>
        <w:fldChar w:fldCharType="end"/>
      </w:r>
      <w:r w:rsidRPr="00E401DD">
        <w:rPr>
          <w:rFonts w:ascii="Arial" w:eastAsia="Calibri" w:hAnsi="Arial" w:cs="Arial"/>
          <w:sz w:val="22"/>
          <w:szCs w:val="22"/>
        </w:rPr>
        <w:t xml:space="preserve">. </w:t>
      </w:r>
      <w:r w:rsidR="001B69E0" w:rsidRPr="00E401DD">
        <w:rPr>
          <w:rFonts w:ascii="Arial" w:eastAsia="Calibri" w:hAnsi="Arial" w:cs="Arial"/>
          <w:sz w:val="22"/>
          <w:szCs w:val="22"/>
        </w:rPr>
        <w:t>D</w:t>
      </w:r>
      <w:r w:rsidRPr="00E401DD">
        <w:rPr>
          <w:rFonts w:ascii="Arial" w:eastAsia="Calibri" w:hAnsi="Arial" w:cs="Arial"/>
          <w:sz w:val="22"/>
          <w:szCs w:val="22"/>
        </w:rPr>
        <w:t>ata on age, sex, height, weight, serum creatinine concentration, histopathologically confirmed cancer diagnosis, ethnicity, and mGFR</w:t>
      </w:r>
      <w:r w:rsidR="001448F6" w:rsidRPr="00E401DD">
        <w:rPr>
          <w:rFonts w:ascii="Arial" w:eastAsia="Calibri" w:hAnsi="Arial" w:cs="Arial"/>
          <w:sz w:val="22"/>
          <w:szCs w:val="22"/>
        </w:rPr>
        <w:t xml:space="preserve"> were </w:t>
      </w:r>
      <w:r w:rsidR="001B69E0" w:rsidRPr="00E401DD">
        <w:rPr>
          <w:rFonts w:ascii="Arial" w:eastAsia="Calibri" w:hAnsi="Arial" w:cs="Arial"/>
          <w:sz w:val="22"/>
          <w:szCs w:val="22"/>
        </w:rPr>
        <w:t>obtained</w:t>
      </w:r>
      <w:r w:rsidRPr="00E401DD">
        <w:rPr>
          <w:rFonts w:ascii="Arial" w:eastAsia="Calibri" w:hAnsi="Arial" w:cs="Arial"/>
          <w:sz w:val="22"/>
          <w:szCs w:val="22"/>
        </w:rPr>
        <w:t xml:space="preserve">. Either </w:t>
      </w:r>
      <w:r w:rsidRPr="00E401DD">
        <w:rPr>
          <w:rFonts w:ascii="Arial" w:eastAsia="Calibri" w:hAnsi="Arial" w:cs="Arial"/>
          <w:sz w:val="22"/>
          <w:szCs w:val="22"/>
          <w:vertAlign w:val="superscript"/>
        </w:rPr>
        <w:t>51</w:t>
      </w:r>
      <w:r w:rsidRPr="00E401DD">
        <w:rPr>
          <w:rFonts w:ascii="Arial" w:eastAsia="Calibri" w:hAnsi="Arial" w:cs="Arial"/>
          <w:sz w:val="22"/>
          <w:szCs w:val="22"/>
        </w:rPr>
        <w:t xml:space="preserve">Cr-EDTA or </w:t>
      </w:r>
      <w:r w:rsidRPr="00E401DD">
        <w:rPr>
          <w:rFonts w:ascii="Arial" w:eastAsia="Calibri" w:hAnsi="Arial" w:cs="Arial"/>
          <w:sz w:val="22"/>
          <w:szCs w:val="22"/>
          <w:vertAlign w:val="superscript"/>
        </w:rPr>
        <w:t>99m</w:t>
      </w:r>
      <w:r w:rsidRPr="00E401DD">
        <w:rPr>
          <w:rFonts w:ascii="Arial" w:eastAsia="Calibri" w:hAnsi="Arial" w:cs="Arial"/>
          <w:sz w:val="22"/>
          <w:szCs w:val="22"/>
        </w:rPr>
        <w:t>Tc-DTPA clearance were used to measure GFR.</w:t>
      </w:r>
      <w:r w:rsidR="00877C8B"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{"citationItems":[{"id":"ITEM-1","itemData":{"DOI":"10.1016/S0140-6736(67)92781-X","ISSN":"0140-6736","abstract":"51Cr complexed with edetic acid (51Cr-E.D.T.A.) can be prepared in a form which is stable when autoclaved and in vivo. It does not bind to protein or enter red blood-cells and excretion via the gut is insignificant. The renal clearance, as measured by the continuous-infusion technique, is the same as that of inulin. Equilibration with interstitial fluid in non-œdematous patients takes less than 2 hours and there is no detectable extrarenal uptake so that the \" slope \" method based on 2-4-hour plasma-activity measurements can be used as a simple routine procedure. Results obtained in this way accord well with 24-hour endogenous creatinine-clearance data, but the technique is not applicable to œdematous patients where equilibration is delayed. 51Cr-E.D.T.A. seems to be eminently suitable for clinical use.","author":[{"dropping-particle":"","family":"Garnett","given":"E.S","non-dropping-particle":"","parse-names":false,"suffix":""},{"dropping-particle":"","family":"Parsons","given":"V","non-dropping-particle":"","parse-names":false,"suffix":""},{"dropping-particle":"","family":"Veall","given":"N","non-dropping-particle":"","parse-names":false,"suffix":""}],"container-title":"The Lancet","id":"ITEM-1","issue":"7494","issued":{"date-parts":[["1967","4","15"]]},"page":"818-819","publisher":"Elsevier","title":"Measurement of glomerular filtreation-rate in man using a 51Cr/edetic-acid complex","type":"article-journal","volume":"289"},"uris":["http://www.mendeley.com/documents/?uuid=65689e95-d167-3bdc-b405-249a324fe479"]},{"id":"ITEM-2","itemData":{"DOI":"10.1159/000181711","ISSN":"1660-8151","PMID":"492428","author":[{"dropping-particle":"","family":"Bianchi","given":"Claudio","non-dropping-particle":"","parse-names":false,"suffix":""},{"dropping-particle":"","family":"Bonadio","given":"Mario","non-dropping-particle":"","parse-names":false,"suffix":""},{"dropping-particle":"","family":"Donadio","given":"Carlo","non-dropping-particle":"","parse-names":false,"suffix":""},{"dropping-particle":"","family":"Tramonti","given":"Gianfranco","non-dropping-particle":"","parse-names":false,"suffix":""},{"dropping-particle":"","family":"Figus","given":"Silvio","non-dropping-particle":"","parse-names":false,"suffix":""}],"container-title":"Nephron","id":"ITEM-2","issue":"4","issued":{"date-parts":[["1979"]]},"page":"174-178","title":"Measurement of glomerular filtration rate in man using DTPA-99mTc","type":"article-journal","volume":"24"},"uris":["http://www.mendeley.com/documents/?uuid=13a58157-890f-360f-8e1c-a75d300d91a2"]}],"mendeley":{"formattedCitation":"&lt;sup&gt;8,9&lt;/sup&gt;","plainTextFormattedCitation":"8,9","previouslyFormattedCitation":"&lt;sup&gt;8,9&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905847" w:rsidRPr="00905847">
        <w:rPr>
          <w:rFonts w:ascii="Arial" w:eastAsia="Calibri" w:hAnsi="Arial" w:cs="Arial"/>
          <w:noProof/>
          <w:sz w:val="22"/>
          <w:szCs w:val="22"/>
          <w:vertAlign w:val="superscript"/>
        </w:rPr>
        <w:t>8,9</w:t>
      </w:r>
      <w:r w:rsidR="00877C8B" w:rsidRPr="00E401DD">
        <w:rPr>
          <w:rFonts w:ascii="Arial" w:eastAsia="Calibri" w:hAnsi="Arial" w:cs="Arial"/>
          <w:sz w:val="22"/>
          <w:szCs w:val="22"/>
        </w:rPr>
        <w:fldChar w:fldCharType="end"/>
      </w:r>
      <w:r w:rsidRPr="00E401DD">
        <w:rPr>
          <w:rFonts w:ascii="Arial" w:eastAsia="Calibri" w:hAnsi="Arial" w:cs="Arial"/>
          <w:sz w:val="22"/>
          <w:szCs w:val="22"/>
        </w:rPr>
        <w:t> Serum creatinine was determined by enzymatic or Jaffe method</w:t>
      </w:r>
      <w:r w:rsidR="001B69E0" w:rsidRPr="00E401DD">
        <w:rPr>
          <w:rFonts w:ascii="Arial" w:eastAsia="Calibri" w:hAnsi="Arial" w:cs="Arial"/>
          <w:sz w:val="22"/>
          <w:szCs w:val="22"/>
        </w:rPr>
        <w:t>s</w:t>
      </w:r>
      <w:r w:rsidRPr="00E401DD">
        <w:rPr>
          <w:rFonts w:ascii="Arial" w:eastAsia="Calibri" w:hAnsi="Arial" w:cs="Arial"/>
          <w:sz w:val="22"/>
          <w:szCs w:val="22"/>
        </w:rPr>
        <w:t xml:space="preserve"> within 30 days of the mGFR date</w:t>
      </w:r>
      <w:r w:rsidR="00651C83">
        <w:rPr>
          <w:rFonts w:ascii="Arial" w:eastAsia="Calibri" w:hAnsi="Arial" w:cs="Arial"/>
          <w:sz w:val="22"/>
          <w:szCs w:val="22"/>
        </w:rPr>
        <w:t xml:space="preserve"> (Table S1)</w:t>
      </w:r>
      <w:r w:rsidRPr="00E401DD">
        <w:rPr>
          <w:rFonts w:ascii="Arial" w:eastAsia="Calibri" w:hAnsi="Arial" w:cs="Arial"/>
          <w:sz w:val="22"/>
          <w:szCs w:val="22"/>
        </w:rPr>
        <w:t xml:space="preserve">. Adult patients with creatinine levels between 0.20 mg/dL and 4.5 mg/dL were included. </w:t>
      </w:r>
      <w:r w:rsidR="00FF1081">
        <w:rPr>
          <w:rFonts w:ascii="Arial" w:eastAsia="Calibri" w:hAnsi="Arial" w:cs="Arial"/>
          <w:sz w:val="22"/>
          <w:szCs w:val="22"/>
        </w:rPr>
        <w:t xml:space="preserve">From patients with multiple mGFR values, we only included the first value by date. </w:t>
      </w:r>
      <w:r w:rsidRPr="00E401DD">
        <w:rPr>
          <w:rFonts w:ascii="Arial" w:eastAsia="Calibri" w:hAnsi="Arial" w:cs="Arial"/>
          <w:sz w:val="22"/>
          <w:szCs w:val="22"/>
        </w:rPr>
        <w:t>Body surface area (BSA) was calculated using th</w:t>
      </w:r>
      <w:r w:rsidR="00215B2B" w:rsidRPr="00E401DD">
        <w:rPr>
          <w:rFonts w:ascii="Arial" w:eastAsia="Calibri" w:hAnsi="Arial" w:cs="Arial"/>
          <w:sz w:val="22"/>
          <w:szCs w:val="22"/>
        </w:rPr>
        <w:t>e DuBois</w:t>
      </w:r>
      <w:r w:rsidR="00D05025">
        <w:rPr>
          <w:rFonts w:ascii="Arial" w:eastAsia="Calibri" w:hAnsi="Arial" w:cs="Arial"/>
          <w:sz w:val="22"/>
          <w:szCs w:val="22"/>
        </w:rPr>
        <w:t xml:space="preserve"> &amp; </w:t>
      </w:r>
      <w:r w:rsidR="00215B2B" w:rsidRPr="00E401DD">
        <w:rPr>
          <w:rFonts w:ascii="Arial" w:eastAsia="Calibri" w:hAnsi="Arial" w:cs="Arial"/>
          <w:sz w:val="22"/>
          <w:szCs w:val="22"/>
        </w:rPr>
        <w:t>DuBois equation.</w:t>
      </w:r>
      <w:r w:rsidR="00877C8B" w:rsidRPr="00E401DD">
        <w:rPr>
          <w:rFonts w:ascii="Arial" w:eastAsia="Calibri" w:hAnsi="Arial" w:cs="Arial"/>
          <w:sz w:val="22"/>
          <w:szCs w:val="22"/>
        </w:rPr>
        <w:fldChar w:fldCharType="begin" w:fldLock="1"/>
      </w:r>
      <w:r w:rsidR="00FA18D7">
        <w:rPr>
          <w:rFonts w:ascii="Arial" w:eastAsia="Calibri" w:hAnsi="Arial" w:cs="Arial"/>
          <w:sz w:val="22"/>
          <w:szCs w:val="22"/>
        </w:rPr>
        <w:instrText>ADDIN CSL_CITATION {"citationItems":[{"id":"ITEM-1","itemData":{"PMID":"2520314","abstract":"Since the publication of Paper 5 of this series the so-called \"Linear Formula\" has been used in the study of a large number of individuals. Practically all of the subjects of respiration experiments in the Sage calorimeter have been measured in this way, and in addition Means1 of Boston has used it as a factor in determining his normal base line of metabolism and the extent of the pathological variations. Means has found that the range of normal variation from the average is smaller and that the apparent depression of metabolism in obesity is much less marked when the linear formula, instead of Meeh's formula, is used to determine surface area.","author":[{"dropping-particle":"","family":"Bois","given":"D","non-dropping-particle":"Du","parse-names":false,"suffix":""},{"dropping-particle":"","family":"Bois","given":"E F","non-dropping-particle":"Du","parse-names":false,"suffix":""}],"container-title":"Archives of Internal Medicine","id":"ITEM-1","issue":"6_2","issued":{"date-parts":[["1916"]]},"page":"863–871","title":"Clinical calorimetry: Tenth paper a formula to estimate the approximate surface area if height and weight be known.","type":"article-journal","volume":"XVII"},"uris":["http://www.mendeley.com/documents/?uuid=91be19da-7f67-31af-8192-9274f473a6bd"]}],"mendeley":{"formattedCitation":"&lt;sup&gt;10&lt;/sup&gt;","plainTextFormattedCitation":"10","previouslyFormattedCitation":"&lt;sup&gt;10&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905847" w:rsidRPr="00905847">
        <w:rPr>
          <w:rFonts w:ascii="Arial" w:eastAsia="Calibri" w:hAnsi="Arial" w:cs="Arial"/>
          <w:noProof/>
          <w:sz w:val="22"/>
          <w:szCs w:val="22"/>
          <w:vertAlign w:val="superscript"/>
        </w:rPr>
        <w:t>10</w:t>
      </w:r>
      <w:r w:rsidR="00877C8B" w:rsidRPr="00E401DD">
        <w:rPr>
          <w:rFonts w:ascii="Arial" w:eastAsia="Calibri" w:hAnsi="Arial" w:cs="Arial"/>
          <w:sz w:val="22"/>
          <w:szCs w:val="22"/>
        </w:rPr>
        <w:fldChar w:fldCharType="end"/>
      </w:r>
      <w:r w:rsidR="00FA5A84">
        <w:rPr>
          <w:rFonts w:ascii="Arial" w:eastAsia="Calibri" w:hAnsi="Arial" w:cs="Arial"/>
          <w:sz w:val="22"/>
          <w:szCs w:val="22"/>
        </w:rPr>
        <w:t xml:space="preserve"> </w:t>
      </w:r>
      <w:r w:rsidR="007728B8">
        <w:rPr>
          <w:rFonts w:ascii="Arial" w:eastAsia="Calibri" w:hAnsi="Arial" w:cs="Arial"/>
          <w:sz w:val="22"/>
          <w:szCs w:val="22"/>
        </w:rPr>
        <w:t>The study was conducted at each institution according to its rel</w:t>
      </w:r>
      <w:r w:rsidR="009A5359">
        <w:rPr>
          <w:rFonts w:ascii="Arial" w:eastAsia="Calibri" w:hAnsi="Arial" w:cs="Arial"/>
          <w:sz w:val="22"/>
          <w:szCs w:val="22"/>
        </w:rPr>
        <w:t>e</w:t>
      </w:r>
      <w:r w:rsidR="007728B8">
        <w:rPr>
          <w:rFonts w:ascii="Arial" w:eastAsia="Calibri" w:hAnsi="Arial" w:cs="Arial"/>
          <w:sz w:val="22"/>
          <w:szCs w:val="22"/>
        </w:rPr>
        <w:t xml:space="preserve">vant regulatory and ethical requirments. </w:t>
      </w:r>
    </w:p>
    <w:p w14:paraId="0EFFF48C" w14:textId="77777777" w:rsidR="004C0199" w:rsidRPr="00E401DD" w:rsidRDefault="004C0199" w:rsidP="00E401DD">
      <w:pPr>
        <w:spacing w:line="480" w:lineRule="auto"/>
        <w:rPr>
          <w:rFonts w:ascii="Arial" w:eastAsia="Calibri" w:hAnsi="Arial" w:cs="Arial"/>
          <w:sz w:val="22"/>
          <w:szCs w:val="22"/>
        </w:rPr>
      </w:pPr>
    </w:p>
    <w:p w14:paraId="0C555EED" w14:textId="7EC7BC1A" w:rsidR="004C0199" w:rsidRPr="00E401DD" w:rsidRDefault="00660D34" w:rsidP="00E401DD">
      <w:pPr>
        <w:spacing w:line="480" w:lineRule="auto"/>
        <w:rPr>
          <w:rFonts w:ascii="Arial" w:eastAsia="Calibri" w:hAnsi="Arial" w:cs="Arial"/>
          <w:sz w:val="22"/>
          <w:szCs w:val="22"/>
        </w:rPr>
      </w:pPr>
      <w:r w:rsidRPr="00E401DD">
        <w:rPr>
          <w:rFonts w:ascii="Arial" w:eastAsia="Calibri" w:hAnsi="Arial" w:cs="Arial"/>
          <w:sz w:val="22"/>
          <w:szCs w:val="22"/>
        </w:rPr>
        <w:t xml:space="preserve">We compared mGFR with eGFR provided </w:t>
      </w:r>
      <w:r w:rsidR="00877C8B" w:rsidRPr="00E401DD">
        <w:rPr>
          <w:rFonts w:ascii="Arial" w:eastAsia="Calibri" w:hAnsi="Arial" w:cs="Arial"/>
          <w:sz w:val="22"/>
          <w:szCs w:val="22"/>
        </w:rPr>
        <w:t>by six published models (CamGFR</w:t>
      </w:r>
      <w:r w:rsidR="00877C8B" w:rsidRPr="00E401DD">
        <w:rPr>
          <w:rFonts w:ascii="Arial" w:eastAsia="Calibri" w:hAnsi="Arial" w:cs="Arial"/>
          <w:sz w:val="22"/>
          <w:szCs w:val="22"/>
        </w:rPr>
        <w:fldChar w:fldCharType="begin" w:fldLock="1"/>
      </w:r>
      <w:r w:rsidR="00905847">
        <w:rPr>
          <w:rFonts w:ascii="Arial" w:eastAsia="Calibri" w:hAnsi="Arial" w:cs="Arial"/>
          <w:sz w:val="22"/>
          <w:szCs w:val="22"/>
        </w:rPr>
        <w:instrText>ADDIN CSL_CITATION {"citationItems":[{"id":"ITEM-1","itemData":{"DOI":"10.1200/JCO.2017.72.7578","ISSN":"1527-7755","PMID":"28686534","abstract":"Purpose The glomerular filtration rate (GFR) is essential for carboplatin chemotherapy dosing; however, the best method to estimate GFR in patients with cancer is unknown. We identify the most accurate and least biased method. Methods We obtained data on age, sex, height, weight, serum creatinine concentrations, and results for GFR from chromium-51 (51Cr) EDTA excretion measurements (51Cr-EDTA GFR) from white patients ≥ 18 years of age with histologically confirmed cancer diagnoses at the Cambridge University Hospital NHS Trust, United Kingdom. We developed a new multivariable linear model for GFR using statistical regression analysis. 51Cr-EDTA GFR was compared with the estimated GFR (eGFR) from seven published models and our new model, using the statistics root-mean-squared-error (RMSE) and median residual and on an internal and external validation data set. We performed a comparison of carboplatin dosing accuracy on the basis of an absolute percentage error &gt; 20%. Results Between August 2006 and January 2013, data from 2,471 patients were obtained. The new model improved the eGFR accuracy (RMSE, 15.00 mL/min; 95% CI, 14.12 to 16.00 mL/min) compared with all published models. Body surface area (BSA)-adjusted chronic kidney disease epidemiology (CKD-EPI) was the most accurate published model for eGFR (RMSE, 16.30 mL/min; 95% CI, 15.34 to 17.38 mL/min) for the internal validation set. Importantly, the new model reduced the fraction of patients with a carboplatin dose absolute percentage error &gt; 20% to 14.17% in contrast to 18.62% for the BSA-adjusted CKD-EPI and 25.51% for the Cockcroft-Gault formula. The results were externally validated. Conclusion In a large data set from patients with cancer, BSA-adjusted CKD-EPI is the most accurate published model to predict GFR. The new model improves this estimation and may present a new standard of care.","author":[{"dropping-particle":"","family":"Janowitz","given":"Tobias","non-dropping-particle":"","parse-names":false,"suffix":""},{"dropping-particle":"","family":"Williams","given":"Edward H","non-dropping-particle":"","parse-names":false,"suffix":""},{"dropping-particle":"","family":"Marshall","given":"Andrea","non-dropping-particle":"","parse-names":false,"suffix":""},{"dropping-particle":"","family":"Ainsworth","given":"Nicola","non-dropping-particle":"","parse-names":false,"suffix":""},{"dropping-particle":"","family":"Thomas","given":"Peter B","non-dropping-particle":"","parse-names":false,"suffix":""},{"dropping-particle":"","family":"Sammut","given":"Stephen J","non-dropping-particle":"","parse-names":false,"suffix":""},{"dropping-particle":"","family":"Shepherd","given":"Scott","non-dropping-particle":"","parse-names":false,"suffix":""},{"dropping-particle":"","family":"White","given":"Jeff","non-dropping-particle":"","parse-names":false,"suffix":""},{"dropping-particle":"","family":"Mark","given":"Patrick B","non-dropping-particle":"","parse-names":false,"suffix":""},{"dropping-particle":"","family":"Lynch","given":"Andy G","non-dropping-particle":"","parse-names":false,"suffix":""},{"dropping-particle":"","family":"Jodrell","given":"Duncan I","non-dropping-particle":"","parse-names":false,"suffix":""},{"dropping-particle":"","family":"Tavaré","given":"Simon","non-dropping-particle":"","parse-names":false,"suffix":""},{"dropping-particle":"","family":"Earl","given":"Helena","non-dropping-particle":"","parse-names":false,"suffix":""}],"container-title":"Journal of Clinical Oncology : official journal of the American Society of Clinical Oncology","id":"ITEM-1","issue":"24","issued":{"date-parts":[["2017","8","20"]]},"page":"2798-2805","title":"New model for estimating glomerular filtration rate in patients with cancer.","type":"article-journal","volume":"35"},"uris":["http://www.mendeley.com/documents/?uuid=334a4532-3c91-3bf9-8e5c-0824a3693b3a"]}],"mendeley":{"formattedCitation":"&lt;sup&gt;3&lt;/sup&gt;","plainTextFormattedCitation":"3","previouslyFormattedCitation":"&lt;sup&gt;3&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EF2B82" w:rsidRPr="00EF2B82">
        <w:rPr>
          <w:rFonts w:ascii="Arial" w:eastAsia="Calibri" w:hAnsi="Arial" w:cs="Arial"/>
          <w:noProof/>
          <w:sz w:val="22"/>
          <w:szCs w:val="22"/>
          <w:vertAlign w:val="superscript"/>
        </w:rPr>
        <w:t>3</w:t>
      </w:r>
      <w:r w:rsidR="00877C8B" w:rsidRPr="00E401DD">
        <w:rPr>
          <w:rFonts w:ascii="Arial" w:eastAsia="Calibri" w:hAnsi="Arial" w:cs="Arial"/>
          <w:sz w:val="22"/>
          <w:szCs w:val="22"/>
        </w:rPr>
        <w:fldChar w:fldCharType="end"/>
      </w:r>
      <w:r w:rsidRPr="00E401DD">
        <w:rPr>
          <w:rFonts w:ascii="Arial" w:eastAsia="Calibri" w:hAnsi="Arial" w:cs="Arial"/>
          <w:sz w:val="22"/>
          <w:szCs w:val="22"/>
        </w:rPr>
        <w:t>, Martin</w:t>
      </w:r>
      <w:r w:rsidR="00877C8B" w:rsidRPr="00E401DD">
        <w:rPr>
          <w:rFonts w:ascii="Arial" w:eastAsia="Calibri" w:hAnsi="Arial" w:cs="Arial"/>
          <w:sz w:val="22"/>
          <w:szCs w:val="22"/>
        </w:rPr>
        <w:fldChar w:fldCharType="begin" w:fldLock="1"/>
      </w:r>
      <w:r w:rsidR="00FA18D7">
        <w:rPr>
          <w:rFonts w:ascii="Arial" w:eastAsia="Calibri" w:hAnsi="Arial" w:cs="Arial"/>
          <w:sz w:val="22"/>
          <w:szCs w:val="22"/>
        </w:rPr>
        <w:instrText>ADDIN CSL_CITATION {"citationItems":[{"id":"ITEM-1","itemData":{"ISSN":"0007-4551","PMID":"9752271","abstract":"In order to determine the morphological and biological covariables which better predict the glomerular filtration rate in cancer patients, we performed the present study in a population of 123 patients (78 men, 45 women) with various tumor types; 55 of these patients had previously received cisplatin, and 12 had undergone unilateral nephrectomy. The 51Cr-EDTA plasma concentration versus time data of 80 patients were analysed according to a population pharmacokinetic approach by using the Nonlinear Mixed Effects Model (Nonmem) program. The best fit for 51Cr-EDTA clearance estimation was given by the following formula: [formula: see text] (with ABW for actual body weight in kg, age in years, sex = 0 if male and sex = 1 if female, and Scr for serum creatinine in mumol/l). Actual body weight was the most predictive morphologic parameter, and the adjustment was not improved by taking into account the ideal body weight. The GFR of patients previously treated with cisplatin was 18% lower than that of untreated patients age for age. However, this covariable was not present in the final model because it was redundant with other covariables, likely Scr. The formula was then prospectively evaluated with the data of 43 other patients. The mean (+/- SD) ratio between GFR predicted according the Nonmem formula and the observed GFR was 0.95 +/- 0.23 which did not differ significantly from unity. Conversely, the mean ratio between creatinine clearance calculated according to the Cockcroft-Gault equation and the observed GFR (0.86 +/- 0.21) differed significantly from unity. This study shows that in cancer patients the formula to calculate GFR drawn from Nonmem analysis is more accurate than the Cockcroft-Gault equation. However, an accurate determination of GFR requires specific techniques as 51Cr-EDTA clearance investigation.","author":[{"dropping-particle":"","family":"Martin","given":"L","non-dropping-particle":"","parse-names":false,"suffix":""},{"dropping-particle":"","family":"Chatelut","given":"E","non-dropping-particle":"","parse-names":false,"suffix":""},{"dropping-particle":"","family":"Boneu","given":"A","non-dropping-particle":"","parse-names":false,"suffix":""},{"dropping-particle":"","family":"Rostaing","given":"L","non-dropping-particle":"","parse-names":false,"suffix":""},{"dropping-particle":"","family":"Roussilhes","given":"C","non-dropping-particle":"","parse-names":false,"suffix":""},{"dropping-particle":"","family":"Caselles","given":"O","non-dropping-particle":"","parse-names":false,"suffix":""},{"dropping-particle":"","family":"Canal","given":"P","non-dropping-particle":"","parse-names":false,"suffix":""}],"container-title":"Bulletin du Cancer","id":"ITEM-1","issue":"7","issued":{"date-parts":[["1998"]]},"note":"Martin equation","page":"631-636","title":"Improvement of the Cockcroft-Gault equation for predicting glomerular filtration in cancer patients.","type":"article-journal","volume":"85"},"uris":["http://www.mendeley.com/documents/?uuid=b00b63e0-6859-3485-b721-20041d26380e"]}],"mendeley":{"formattedCitation":"&lt;sup&gt;11&lt;/sup&gt;","plainTextFormattedCitation":"11","previouslyFormattedCitation":"&lt;sup&gt;11&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905847" w:rsidRPr="00905847">
        <w:rPr>
          <w:rFonts w:ascii="Arial" w:eastAsia="Calibri" w:hAnsi="Arial" w:cs="Arial"/>
          <w:noProof/>
          <w:sz w:val="22"/>
          <w:szCs w:val="22"/>
          <w:vertAlign w:val="superscript"/>
        </w:rPr>
        <w:t>11</w:t>
      </w:r>
      <w:r w:rsidR="00877C8B" w:rsidRPr="00E401DD">
        <w:rPr>
          <w:rFonts w:ascii="Arial" w:eastAsia="Calibri" w:hAnsi="Arial" w:cs="Arial"/>
          <w:sz w:val="22"/>
          <w:szCs w:val="22"/>
        </w:rPr>
        <w:fldChar w:fldCharType="end"/>
      </w:r>
      <w:r w:rsidRPr="00E401DD">
        <w:rPr>
          <w:rFonts w:ascii="Arial" w:eastAsia="Calibri" w:hAnsi="Arial" w:cs="Arial"/>
          <w:sz w:val="22"/>
          <w:szCs w:val="22"/>
        </w:rPr>
        <w:t>, Wright</w:t>
      </w:r>
      <w:r w:rsidR="00877C8B" w:rsidRPr="00E401DD">
        <w:rPr>
          <w:rFonts w:ascii="Arial" w:eastAsia="Calibri" w:hAnsi="Arial" w:cs="Arial"/>
          <w:sz w:val="22"/>
          <w:szCs w:val="22"/>
        </w:rPr>
        <w:fldChar w:fldCharType="begin" w:fldLock="1"/>
      </w:r>
      <w:r w:rsidR="00FA18D7">
        <w:rPr>
          <w:rFonts w:ascii="Arial" w:eastAsia="Calibri" w:hAnsi="Arial" w:cs="Arial"/>
          <w:sz w:val="22"/>
          <w:szCs w:val="22"/>
        </w:rPr>
        <w:instrText>ADDIN CSL_CITATION {"citationItems":[{"id":"ITEM-1","itemData":{"DOI":"10.1054/bjoc.2000.1643","ISSN":"0007-0920","PMID":"11207037","abstract":"The frequent need to obtain an estimate of renal function in cancer patients, not least for targeting carboplatin dose, has led to a number of approaches to estimate glomerular filtration rate (GFR). This study aimed to develop a simple and reliable method to estimate GFR using readily-available patient characteristics. Data from 62 patients with estimates of 51Cr-EDTA clearance were analysed to determine the most appropriate formula relating this method of measuring GFR to patient characteristics. The population pharmacokinetics of 51Cr-EDTA were analysed using NONMEM to evaluate the influence of each covariate. The formulae derived were then validated using a further 38 patients and compared with those obtained using existing formulae. 51Cr-EDTA clearance (GFR) was positively related to Dubois surface area, negatively related to age, and inversely related to serum creatinine (SCr). Females had lower 51Cr-EDTA clearance than males. The enzymatic method of SCr assay gave more reliable results than the Jaffe colorimetric method. A measure of creatine kinase significantly improved the estimation of GFR. The new formula produced estimates of GFR which were less biased (Mean Prediction Error = -3%) and more precise (Mean Absolute Prediction Error = 12%) than Cockcroft and Gault (-8% and 16%) or Jelliffe (-15% and 19%) estimates. The formulae developed here can be used to provide reliable estimates of GFR, particularly in regard to targeted dosing of carboplatin","author":[{"dropping-particle":"","family":"Wright","given":"J G","non-dropping-particle":"","parse-names":false,"suffix":""},{"dropping-particle":"V","family":"Boddy","given":"A","non-dropping-particle":"","parse-names":false,"suffix":""},{"dropping-particle":"","family":"Highley","given":"M","non-dropping-particle":"","parse-names":false,"suffix":""},{"dropping-particle":"","family":"Fenwick","given":"J","non-dropping-particle":"","parse-names":false,"suffix":""},{"dropping-particle":"","family":"McGill","given":"A","non-dropping-particle":"","parse-names":false,"suffix":""},{"dropping-particle":"","family":"Calvert","given":"A H","non-dropping-particle":"","parse-names":false,"suffix":""}],"container-title":"British Journal of Cancer","id":"ITEM-1","issue":"4","issued":{"date-parts":[["2001"]]},"note":"Wright equation","page":"452-459","title":"Estimation of glomerular filtration rate in cancer patients.","type":"article-journal","volume":"84"},"uris":["http://www.mendeley.com/documents/?uuid=3fbed423-6dd3-4337-ae85-c2e1bebd9a39"]}],"mendeley":{"formattedCitation":"&lt;sup&gt;12&lt;/sup&gt;","plainTextFormattedCitation":"12","previouslyFormattedCitation":"&lt;sup&gt;12&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905847" w:rsidRPr="00905847">
        <w:rPr>
          <w:rFonts w:ascii="Arial" w:eastAsia="Calibri" w:hAnsi="Arial" w:cs="Arial"/>
          <w:noProof/>
          <w:sz w:val="22"/>
          <w:szCs w:val="22"/>
          <w:vertAlign w:val="superscript"/>
        </w:rPr>
        <w:t>12</w:t>
      </w:r>
      <w:r w:rsidR="00877C8B" w:rsidRPr="00E401DD">
        <w:rPr>
          <w:rFonts w:ascii="Arial" w:eastAsia="Calibri" w:hAnsi="Arial" w:cs="Arial"/>
          <w:sz w:val="22"/>
          <w:szCs w:val="22"/>
        </w:rPr>
        <w:fldChar w:fldCharType="end"/>
      </w:r>
      <w:r w:rsidRPr="00E401DD">
        <w:rPr>
          <w:rFonts w:ascii="Arial" w:eastAsia="Calibri" w:hAnsi="Arial" w:cs="Arial"/>
          <w:sz w:val="22"/>
          <w:szCs w:val="22"/>
        </w:rPr>
        <w:t>, Mayo</w:t>
      </w:r>
      <w:r w:rsidR="00BC76EB">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{"citationItems":[{"id":"ITEM-1","itemData":{"DOI":"10.7326/0003-4819-141-12-200412210-00009","ISSN":"1539-3704","PMID":"15611490","abstract":"BACKGROUND The National Kidney Foundation has advocated the use of the abbreviated Modification of Diet in Renal Disease (MDRD) equation to estimate glomerular filtration rate (GFR) from serum creatinine measurements in clinical laboratories. However, healthy persons were not included in the development of the MDRD equation. OBJECTIVES To assess the accuracy of the MDRD equation in patients with chronic kidney disease compared with healthy persons and to develop a new equation that uses both patients with chronic kidney disease and healthy persons. DESIGN Cross-sectional study. SETTING The Mayo Clinic, a tertiary-care medical center. PARTICIPANTS Consecutive patients (n = 320) who had an iothalamate clearance test specifically for chronic kidney disease evaluation and consecutive healthy persons (n = 580) who had an iothalamate clearance test specifically for kidney donor evaluation. MEASUREMENTS Serum creatinine levels, GFR, demographic characteristics, and clinical characteristics were abstracted from the medical record. RESULTS The MDRD equation underestimated GFR by 6.2% in patients with chronic kidney disease and by 29% in healthy persons. Re-estimated coefficients for serum creatinine and sex were similar to the original MDRD equation in the chronic kidney disease series but not in the healthy series. At the same serum creatinine level, age, and sex, GFR was on average 26% higher in healthy persons than in patients with chronic kidney disease (P &lt; 0.001). A quadratic GFR equation was developed to estimate logarithmic GFR from the following covariates: 1/SCr, 1/SCr2, age, and sex (where SCr = serum creatinine). LIMITATIONS The new equation was not developed in a general population sample. Elderly and African-American persons were underrepresented. CONCLUSION The MDRD equation systematically underestimates GFR in healthy persons. A new equation developed with patients who have chronic kidney disease and healthy persons may be a step toward accurately estimating GFR when the diagnosis of chronic kidney disease is unknown.","author":[{"dropping-particle":"","family":"Rule","given":"Andrew D","non-dropping-particle":"","parse-names":false,"suffix":""},{"dropping-particle":"","family":"Larson","given":"Timothy S","non-dropping-particle":"","parse-names":false,"suffix":""},{"dropping-particle":"","family":"Bergstralh","given":"Erik J","non-dropping-particle":"","parse-names":false,"suffix":""},{"dropping-particle":"","family":"Slezak","given":"Jeff M","non-dropping-particle":"","parse-names":false,"suffix":""},{"dropping-particle":"","family":"Jacobsen","given":"Steven J","non-dropping-particle":"","parse-names":false,"suffix":""},{"dropping-particle":"","family":"Cosio","given":"Fernando G","non-dropping-particle":"","parse-names":false,"suffix":""}],"container-title":"Annals of internal medicine","id":"ITEM-1","issue":"12","issued":{"date-parts":[["2004"]]},"page":"929-937","title":"Using serum creatinine to estimate glomerular filtration rate: accuracy in good health and in chronic kidney disease.","type":"article-journal","volume":"141"},"uris":["http://www.mendeley.com/documents/?uuid=5704e2a2-b678-363d-b5d6-8ee74c5ff61c"]}],"mendeley":{"formattedCitation":"&lt;sup&gt;13&lt;/sup&gt;","plainTextFormattedCitation":"13","previouslyFormattedCitation":"&lt;sup&gt;13&lt;/sup&gt;"},"properties":{"noteIndex":0},"schema":"https://github.com/citation-style-language/schema/raw/master/csl-citation.json"}</w:instrText>
      </w:r>
      <w:r w:rsidR="00BC76EB">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13</w:t>
      </w:r>
      <w:r w:rsidR="00BC76EB">
        <w:rPr>
          <w:rFonts w:ascii="Arial" w:eastAsia="Calibri" w:hAnsi="Arial" w:cs="Arial"/>
          <w:sz w:val="22"/>
          <w:szCs w:val="22"/>
        </w:rPr>
        <w:fldChar w:fldCharType="end"/>
      </w:r>
      <w:r w:rsidRPr="00E401DD">
        <w:rPr>
          <w:rFonts w:ascii="Arial" w:eastAsia="Calibri" w:hAnsi="Arial" w:cs="Arial"/>
          <w:sz w:val="22"/>
          <w:szCs w:val="22"/>
        </w:rPr>
        <w:t>, Modification of Diet in Renal Disease (MDRD) version 186</w:t>
      </w:r>
      <w:r w:rsidR="00877C8B"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{"citationItems":[{"id":"ITEM-1","itemData":{"DOI":"10.7326/0003-4819-130-6-199903160-00002","author":[{"dropping-particle":"","family":"Levey","given":"Andrew S","non-dropping-particle":"","parse-names":false,"suffix":""},{"dropping-particle":"","family":"Bosch","given":"Juan P","non-dropping-particle":"","parse-names":false,"suffix":""},{"dropping-particle":"","family":"Lewis","given":"Julia Breyer","non-dropping-particle":"","parse-names":false,"suffix":""},{"dropping-particle":"","family":"Greene","given":"Tom","non-dropping-particle":"","parse-names":false,"suffix":""},{"dropping-particle":"","family":"Rogers","given":"Nancy","non-dropping-particle":"","parse-names":false,"suffix":""},{"dropping-particle":"","family":"Roth","given":"David","non-dropping-particle":"","parse-names":false,"suffix":""}],"container-title":"Annals of Internal Medicine","id":"ITEM-1","issue":"6","issued":{"date-parts":[["1999"]]},"note":"MDRD equation","page":"461-470","title":"A more accurate method to estimate glomerular filtration rate from serum creatinine: a new prediction equation.","type":"article-journal","volume":"130"},"uris":["http://www.mendeley.com/documents/?uuid=dde0b983-035e-4081-a403-3d77ef228d6c"]}],"mendeley":{"formattedCitation":"&lt;sup&gt;14&lt;/sup&gt;","plainTextFormattedCitation":"14","previouslyFormattedCitation":"&lt;sup&gt;15&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14</w:t>
      </w:r>
      <w:r w:rsidR="00877C8B" w:rsidRPr="00E401DD">
        <w:rPr>
          <w:rFonts w:ascii="Arial" w:eastAsia="Calibri" w:hAnsi="Arial" w:cs="Arial"/>
          <w:sz w:val="22"/>
          <w:szCs w:val="22"/>
        </w:rPr>
        <w:fldChar w:fldCharType="end"/>
      </w:r>
      <w:r w:rsidRPr="00E401DD">
        <w:rPr>
          <w:rFonts w:ascii="Arial" w:eastAsia="Calibri" w:hAnsi="Arial" w:cs="Arial"/>
          <w:sz w:val="22"/>
          <w:szCs w:val="22"/>
        </w:rPr>
        <w:t>, and CKD-EPI</w:t>
      </w:r>
      <w:r w:rsidR="00877C8B"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{"citationItems":[{"id":"ITEM-1","itemData":{"DOI":"10.7326/0003-4819-150-9-200905050-00006","ISBN":"6176365740","author":[{"dropping-particle":"","family":"Levey","given":"Andrew S","non-dropping-particle":"","parse-names":false,"suffix":""},{"dropping-particle":"","family":"Stevens","given":"Lesley A","non-dropping-particle":"","parse-names":false,"suffix":""},{"dropping-particle":"","family":"Frcp","given":"C","non-dropping-particle":"","parse-names":false,"suffix":""},{"dropping-particle":"","family":"Schmid","given":"Christopher H","non-dropping-particle":"","parse-names":false,"suffix":""},{"dropping-particle":"","family":"Zhang","given":"Yaping Lucy","non-dropping-particle":"","parse-names":false,"suffix":""},{"dropping-particle":"","family":"Iii","given":"Alejandro F Castro","non-dropping-particle":"","parse-names":false,"suffix":""},{"dropping-particle":"","family":"Feldman","given":"Harold I","non-dropping-particle":"","parse-names":false,"suffix":""},{"dropping-particle":"","family":"Kusek","given":"John W","non-dropping-particle":"","parse-names":false,"suffix":""},{"dropping-particle":"","family":"Eggers","given":"Paul","non-dropping-particle":"","parse-names":false,"suffix":""},{"dropping-particle":"Van","family":"Lente","given":"Frederick","non-dropping-particle":"","parse-names":false,"suffix":""},{"dropping-particle":"","family":"Greene","given":"Tom","non-dropping-particle":"","parse-names":false,"suffix":""}],"container-title":"Annals of Internal Medicine","id":"ITEM-1","issue":"9","issued":{"date-parts":[["2009"]]},"note":"CKD-EPI","page":"604-612","title":"A new equation to estimate glomerular filtration rate.","type":"article-journal","volume":"150"},"uris":["http://www.mendeley.com/documents/?uuid=76f1651f-015d-4e6a-8d9f-4327de6ece8d"]}],"mendeley":{"formattedCitation":"&lt;sup&gt;15&lt;/sup&gt;","plainTextFormattedCitation":"15","previouslyFormattedCitation":"&lt;sup&gt;16&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15</w:t>
      </w:r>
      <w:r w:rsidR="00877C8B" w:rsidRPr="00E401DD">
        <w:rPr>
          <w:rFonts w:ascii="Arial" w:eastAsia="Calibri" w:hAnsi="Arial" w:cs="Arial"/>
          <w:sz w:val="22"/>
          <w:szCs w:val="22"/>
        </w:rPr>
        <w:fldChar w:fldCharType="end"/>
      </w:r>
      <w:r w:rsidRPr="00E401DD">
        <w:rPr>
          <w:rFonts w:ascii="Arial" w:eastAsia="Calibri" w:hAnsi="Arial" w:cs="Arial"/>
          <w:sz w:val="22"/>
          <w:szCs w:val="22"/>
        </w:rPr>
        <w:t>)</w:t>
      </w:r>
      <w:r w:rsidR="00FA7F4E" w:rsidRPr="00E401DD">
        <w:rPr>
          <w:rFonts w:ascii="Arial" w:eastAsia="Calibri" w:hAnsi="Arial" w:cs="Arial"/>
          <w:sz w:val="22"/>
          <w:szCs w:val="22"/>
        </w:rPr>
        <w:t>, along</w:t>
      </w:r>
      <w:r w:rsidRPr="00E401DD">
        <w:rPr>
          <w:rFonts w:ascii="Arial" w:eastAsia="Calibri" w:hAnsi="Arial" w:cs="Arial"/>
          <w:sz w:val="22"/>
          <w:szCs w:val="22"/>
        </w:rPr>
        <w:t xml:space="preserve"> </w:t>
      </w:r>
      <w:r w:rsidR="00FA7F4E" w:rsidRPr="00E401DD">
        <w:rPr>
          <w:rFonts w:ascii="Arial" w:eastAsia="Calibri" w:hAnsi="Arial" w:cs="Arial"/>
          <w:sz w:val="22"/>
          <w:szCs w:val="22"/>
        </w:rPr>
        <w:t>with two models for</w:t>
      </w:r>
      <w:r w:rsidRPr="00E401DD">
        <w:rPr>
          <w:rFonts w:ascii="Arial" w:eastAsia="Calibri" w:hAnsi="Arial" w:cs="Arial"/>
          <w:sz w:val="22"/>
          <w:szCs w:val="22"/>
        </w:rPr>
        <w:t xml:space="preserve"> </w:t>
      </w:r>
      <w:r w:rsidR="00FA7F4E" w:rsidRPr="00E401DD">
        <w:rPr>
          <w:rFonts w:ascii="Arial" w:eastAsia="Calibri" w:hAnsi="Arial" w:cs="Arial"/>
          <w:sz w:val="22"/>
          <w:szCs w:val="22"/>
        </w:rPr>
        <w:t>creatinine clearance (</w:t>
      </w:r>
      <w:r w:rsidRPr="00E401DD">
        <w:rPr>
          <w:rFonts w:ascii="Arial" w:eastAsia="Calibri" w:hAnsi="Arial" w:cs="Arial"/>
          <w:sz w:val="22"/>
          <w:szCs w:val="22"/>
        </w:rPr>
        <w:t>Cockcroft-Gault</w:t>
      </w:r>
      <w:r w:rsidR="00295FCB"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{"citationItems":[{"id":"ITEM-1","itemData":{"PMID":"1244564","abstract":"A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prediction.","author":[{"dropping-particle":"","family":"Cockcroft","given":"D W","non-dropping-particle":"","parse-names":false,"suffix":""},{"dropping-particle":"","family":"Gault","given":"M H","non-dropping-particle":"","parse-names":false,"suffix":""}],"container-title":"Nephron","id":"ITEM-1","issue":"1","issued":{"date-parts":[["1976"]]},"page":"31-41","title":"Prediction of creatinine clearance from serum creatinine","type":"article-journal","volume":"16"},"uris":["http://www.mendeley.com/documents/?uuid=834ae3d8-1a5e-3e8d-a0cf-4b20c0742004"]}],"mendeley":{"formattedCitation":"&lt;sup&gt;16&lt;/sup&gt;","plainTextFormattedCitation":"16","previouslyFormattedCitation":"&lt;sup&gt;17&lt;/sup&gt;"},"properties":{"noteIndex":0},"schema":"https://github.com/citation-style-language/schema/raw/master/csl-citation.json"}</w:instrText>
      </w:r>
      <w:r w:rsidR="00295FCB"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16</w:t>
      </w:r>
      <w:r w:rsidR="00295FCB" w:rsidRPr="00E401DD">
        <w:rPr>
          <w:rFonts w:ascii="Arial" w:eastAsia="Calibri" w:hAnsi="Arial" w:cs="Arial"/>
          <w:sz w:val="22"/>
          <w:szCs w:val="22"/>
        </w:rPr>
        <w:fldChar w:fldCharType="end"/>
      </w:r>
      <w:r w:rsidRPr="00E401DD">
        <w:rPr>
          <w:rFonts w:ascii="Arial" w:eastAsia="Calibri" w:hAnsi="Arial" w:cs="Arial"/>
          <w:sz w:val="22"/>
          <w:szCs w:val="22"/>
        </w:rPr>
        <w:t xml:space="preserve"> and Jelliffe</w:t>
      </w:r>
      <w:r w:rsidR="00295FCB"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{"citationItems":[{"id":"ITEM-1","itemData":{"DOI":"10.7326/0003-4819-79-4-604","ISSN":"0003-4819","PMID":"4748282","abstract":"To the editor: Previously described computer programs have shown their ability to estimate endogenous creatinine clearance (Ccr) with reasonable accuracy when urine specimens cannot be obtained to calculate endogenous creatinine clearance in the standard manner (1). Such estimates have been very useful for planning drug dosage regimens for patients (2, 3) : they have been based on stable or changing serum creatinine levels, age, sex, height, and weight.When the serum creatinine level is stable, however, and the patient is an adult from 20 to 80 years old, a bedside estimate that closely approaches those of the computer programs may","author":[{"dropping-particle":"","family":"Jelliffe","given":"R W","non-dropping-particle":"","parse-names":false,"suffix":""}],"container-title":"Annals of Internal Medicine","id":"ITEM-1","issue":"4","issued":{"date-parts":[["1973","10"]]},"note":"Jelliffe","page":"604-605","title":"Creatinine clearance: bedside estimate.","type":"article-journal","volume":"79"},"uris":["http://www.mendeley.com/documents/?uuid=2515404a-e0cc-3aca-a1d2-508e0c40cb84"]}],"mendeley":{"formattedCitation":"&lt;sup&gt;17&lt;/sup&gt;","plainTextFormattedCitation":"17","previouslyFormattedCitation":"&lt;sup&gt;18&lt;/sup&gt;"},"properties":{"noteIndex":0},"schema":"https://github.com/citation-style-language/schema/raw/master/csl-citation.json"}</w:instrText>
      </w:r>
      <w:r w:rsidR="00295FCB"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17</w:t>
      </w:r>
      <w:r w:rsidR="00295FCB" w:rsidRPr="00E401DD">
        <w:rPr>
          <w:rFonts w:ascii="Arial" w:eastAsia="Calibri" w:hAnsi="Arial" w:cs="Arial"/>
          <w:sz w:val="22"/>
          <w:szCs w:val="22"/>
        </w:rPr>
        <w:fldChar w:fldCharType="end"/>
      </w:r>
      <w:r w:rsidR="00FA7F4E" w:rsidRPr="00E401DD">
        <w:rPr>
          <w:rFonts w:ascii="Arial" w:eastAsia="Calibri" w:hAnsi="Arial" w:cs="Arial"/>
          <w:sz w:val="22"/>
          <w:szCs w:val="22"/>
        </w:rPr>
        <w:t>)</w:t>
      </w:r>
      <w:r w:rsidRPr="00E401DD">
        <w:rPr>
          <w:rFonts w:ascii="Arial" w:eastAsia="Calibri" w:hAnsi="Arial" w:cs="Arial"/>
          <w:sz w:val="22"/>
          <w:szCs w:val="22"/>
        </w:rPr>
        <w:t xml:space="preserve">. </w:t>
      </w:r>
    </w:p>
    <w:p w14:paraId="42276930" w14:textId="77777777" w:rsidR="004C0199" w:rsidRPr="00E401DD" w:rsidRDefault="004C0199" w:rsidP="00E401DD">
      <w:pPr>
        <w:spacing w:line="480" w:lineRule="auto"/>
        <w:rPr>
          <w:rFonts w:ascii="Arial" w:eastAsia="Calibri" w:hAnsi="Arial" w:cs="Arial"/>
          <w:sz w:val="22"/>
          <w:szCs w:val="22"/>
        </w:rPr>
      </w:pPr>
    </w:p>
    <w:p w14:paraId="0E14EE80" w14:textId="6D878CB4" w:rsidR="0040527D" w:rsidRPr="00E401DD" w:rsidRDefault="00682736" w:rsidP="00E401DD">
      <w:pPr>
        <w:spacing w:line="480" w:lineRule="auto"/>
        <w:rPr>
          <w:rFonts w:ascii="Arial" w:eastAsia="Calibri" w:hAnsi="Arial" w:cs="Arial"/>
          <w:sz w:val="22"/>
          <w:szCs w:val="22"/>
        </w:rPr>
      </w:pPr>
      <w:r>
        <w:rPr>
          <w:rFonts w:ascii="Arial" w:eastAsia="Calibri" w:hAnsi="Arial" w:cs="Arial"/>
          <w:sz w:val="22"/>
          <w:szCs w:val="22"/>
        </w:rPr>
        <w:t>To</w:t>
      </w:r>
      <w:r w:rsidR="00660D34" w:rsidRPr="00E401DD">
        <w:rPr>
          <w:rFonts w:ascii="Arial" w:eastAsia="Calibri" w:hAnsi="Arial" w:cs="Arial"/>
          <w:sz w:val="22"/>
          <w:szCs w:val="22"/>
        </w:rPr>
        <w:t xml:space="preserve"> assessed model performance</w:t>
      </w:r>
      <w:r>
        <w:rPr>
          <w:rFonts w:ascii="Arial" w:eastAsia="Calibri" w:hAnsi="Arial" w:cs="Arial"/>
          <w:sz w:val="22"/>
          <w:szCs w:val="22"/>
        </w:rPr>
        <w:t>,</w:t>
      </w:r>
      <w:r w:rsidR="00660D34" w:rsidRPr="00E401DD">
        <w:rPr>
          <w:rFonts w:ascii="Arial" w:eastAsia="Calibri" w:hAnsi="Arial" w:cs="Arial"/>
          <w:sz w:val="22"/>
          <w:szCs w:val="22"/>
        </w:rPr>
        <w:t xml:space="preserve"> statistics</w:t>
      </w:r>
      <w:r>
        <w:rPr>
          <w:rFonts w:ascii="Arial" w:eastAsia="Calibri" w:hAnsi="Arial" w:cs="Arial"/>
          <w:sz w:val="22"/>
          <w:szCs w:val="22"/>
        </w:rPr>
        <w:t xml:space="preserve"> were determined</w:t>
      </w:r>
      <w:r w:rsidR="00660D34" w:rsidRPr="00E401DD">
        <w:rPr>
          <w:rFonts w:ascii="Arial" w:eastAsia="Calibri" w:hAnsi="Arial" w:cs="Arial"/>
          <w:sz w:val="22"/>
          <w:szCs w:val="22"/>
        </w:rPr>
        <w:t xml:space="preserve"> for bias (residual median), precision (residual interquartile range (IQR)), and accuracy (root-mean-squared error (RMSE))</w:t>
      </w:r>
      <w:r>
        <w:rPr>
          <w:rFonts w:ascii="Arial" w:eastAsia="Calibri" w:hAnsi="Arial" w:cs="Arial"/>
          <w:sz w:val="22"/>
          <w:szCs w:val="22"/>
        </w:rPr>
        <w:t xml:space="preserve"> and</w:t>
      </w:r>
      <w:r w:rsidR="001B69E0" w:rsidRPr="00E401DD">
        <w:rPr>
          <w:rFonts w:ascii="Arial" w:eastAsia="Calibri" w:hAnsi="Arial" w:cs="Arial"/>
          <w:sz w:val="22"/>
          <w:szCs w:val="22"/>
        </w:rPr>
        <w:t xml:space="preserve"> clinical robustness</w:t>
      </w:r>
      <w:r>
        <w:rPr>
          <w:rFonts w:ascii="Arial" w:eastAsia="Calibri" w:hAnsi="Arial" w:cs="Arial"/>
          <w:sz w:val="22"/>
          <w:szCs w:val="22"/>
        </w:rPr>
        <w:t>,</w:t>
      </w:r>
      <w:r w:rsidR="001B69E0" w:rsidRPr="00E401DD">
        <w:rPr>
          <w:rFonts w:ascii="Arial" w:eastAsia="Calibri" w:hAnsi="Arial" w:cs="Arial"/>
          <w:sz w:val="22"/>
          <w:szCs w:val="22"/>
        </w:rPr>
        <w:t xml:space="preserve"> by </w:t>
      </w:r>
      <w:r w:rsidR="007F30BB" w:rsidRPr="00E401DD">
        <w:rPr>
          <w:rFonts w:ascii="Arial" w:eastAsia="Calibri" w:hAnsi="Arial" w:cs="Arial"/>
          <w:sz w:val="22"/>
          <w:szCs w:val="22"/>
        </w:rPr>
        <w:t>c</w:t>
      </w:r>
      <w:r w:rsidR="00660D34" w:rsidRPr="00E401DD">
        <w:rPr>
          <w:rFonts w:ascii="Arial" w:eastAsia="Calibri" w:hAnsi="Arial" w:cs="Arial"/>
          <w:sz w:val="22"/>
          <w:szCs w:val="22"/>
        </w:rPr>
        <w:t>alculat</w:t>
      </w:r>
      <w:r w:rsidR="001B69E0" w:rsidRPr="00E401DD">
        <w:rPr>
          <w:rFonts w:ascii="Arial" w:eastAsia="Calibri" w:hAnsi="Arial" w:cs="Arial"/>
          <w:sz w:val="22"/>
          <w:szCs w:val="22"/>
        </w:rPr>
        <w:t>ing</w:t>
      </w:r>
      <w:r w:rsidR="00660D34" w:rsidRPr="00E401DD">
        <w:rPr>
          <w:rFonts w:ascii="Arial" w:eastAsia="Calibri" w:hAnsi="Arial" w:cs="Arial"/>
          <w:sz w:val="22"/>
          <w:szCs w:val="22"/>
        </w:rPr>
        <w:t xml:space="preserve"> the proportion of patients </w:t>
      </w:r>
      <w:r w:rsidR="00165516" w:rsidRPr="00E401DD">
        <w:rPr>
          <w:rFonts w:ascii="Arial" w:eastAsia="Calibri" w:hAnsi="Arial" w:cs="Arial"/>
          <w:sz w:val="22"/>
          <w:szCs w:val="22"/>
        </w:rPr>
        <w:t xml:space="preserve">with </w:t>
      </w:r>
      <w:r w:rsidR="00660D34" w:rsidRPr="00E401DD">
        <w:rPr>
          <w:rFonts w:ascii="Arial" w:eastAsia="Calibri" w:hAnsi="Arial" w:cs="Arial"/>
          <w:sz w:val="22"/>
          <w:szCs w:val="22"/>
        </w:rPr>
        <w:t xml:space="preserve">an absolute percentage error greater than 20% (1-P20) </w:t>
      </w:r>
      <w:r w:rsidR="00165516" w:rsidRPr="00E401DD">
        <w:rPr>
          <w:rFonts w:ascii="Arial" w:eastAsia="Calibri" w:hAnsi="Arial" w:cs="Arial"/>
          <w:sz w:val="22"/>
          <w:szCs w:val="22"/>
        </w:rPr>
        <w:t xml:space="preserve">for </w:t>
      </w:r>
      <w:r w:rsidR="00660D34" w:rsidRPr="00E401DD">
        <w:rPr>
          <w:rFonts w:ascii="Arial" w:eastAsia="Calibri" w:hAnsi="Arial" w:cs="Arial"/>
          <w:sz w:val="22"/>
          <w:szCs w:val="22"/>
        </w:rPr>
        <w:t>eGFR</w:t>
      </w:r>
      <w:r w:rsidR="00877C8B" w:rsidRPr="00E401DD">
        <w:rPr>
          <w:rFonts w:ascii="Arial" w:eastAsia="Calibri" w:hAnsi="Arial" w:cs="Arial"/>
          <w:sz w:val="22"/>
          <w:szCs w:val="22"/>
        </w:rPr>
        <w:t xml:space="preserve">. </w:t>
      </w:r>
      <w:r w:rsidR="002F3605" w:rsidRPr="00E401DD">
        <w:rPr>
          <w:rFonts w:ascii="Arial" w:eastAsia="Calibri" w:hAnsi="Arial" w:cs="Arial"/>
          <w:sz w:val="22"/>
          <w:szCs w:val="22"/>
        </w:rPr>
        <w:t>95% c</w:t>
      </w:r>
      <w:r w:rsidR="00660D34" w:rsidRPr="00E401DD">
        <w:rPr>
          <w:rFonts w:ascii="Arial" w:eastAsia="Calibri" w:hAnsi="Arial" w:cs="Arial"/>
          <w:sz w:val="22"/>
          <w:szCs w:val="22"/>
        </w:rPr>
        <w:t>onfidence interval</w:t>
      </w:r>
      <w:r w:rsidR="002F3605" w:rsidRPr="00E401DD">
        <w:rPr>
          <w:rFonts w:ascii="Arial" w:eastAsia="Calibri" w:hAnsi="Arial" w:cs="Arial"/>
          <w:sz w:val="22"/>
          <w:szCs w:val="22"/>
        </w:rPr>
        <w:t>s</w:t>
      </w:r>
      <w:r w:rsidR="00660D34" w:rsidRPr="00E401DD">
        <w:rPr>
          <w:rFonts w:ascii="Arial" w:eastAsia="Calibri" w:hAnsi="Arial" w:cs="Arial"/>
          <w:sz w:val="22"/>
          <w:szCs w:val="22"/>
        </w:rPr>
        <w:t xml:space="preserve"> (CI) and p-values were </w:t>
      </w:r>
      <w:r w:rsidR="000B6BD9" w:rsidRPr="00E401DD">
        <w:rPr>
          <w:rFonts w:ascii="Arial" w:eastAsia="Calibri" w:hAnsi="Arial" w:cs="Arial"/>
          <w:sz w:val="22"/>
          <w:szCs w:val="22"/>
        </w:rPr>
        <w:t xml:space="preserve">approximated </w:t>
      </w:r>
      <w:r w:rsidR="00660D34" w:rsidRPr="00E401DD">
        <w:rPr>
          <w:rFonts w:ascii="Arial" w:eastAsia="Calibri" w:hAnsi="Arial" w:cs="Arial"/>
          <w:sz w:val="22"/>
          <w:szCs w:val="22"/>
        </w:rPr>
        <w:t>using bootstrap resampling.</w:t>
      </w:r>
      <w:r w:rsidR="00877C8B"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{"citationItems":[{"id":"ITEM-1","itemData":{"author":[{"dropping-particle":"","family":"Efron","given":"B","non-dropping-particle":"","parse-names":false,"suffix":""},{"dropping-particle":"","family":"Tibshirani","given":"R J","non-dropping-particle":"","parse-names":false,"suffix":""}],"id":"ITEM-1","issued":{"date-parts":[["1994"]]},"publisher":"Chapman &amp; Hall","publisher-place":"New York","title":"An Introduction to the Bootstrap","type":"book"},"uris":["http://www.mendeley.com/documents/?uuid=7dae7045-2ef2-4010-afa7-743d9a07db80"]}],"mendeley":{"formattedCitation":"&lt;sup&gt;18&lt;/sup&gt;","plainTextFormattedCitation":"18","previouslyFormattedCitation":"&lt;sup&gt;19&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18</w:t>
      </w:r>
      <w:r w:rsidR="00877C8B" w:rsidRPr="00E401DD">
        <w:rPr>
          <w:rFonts w:ascii="Arial" w:eastAsia="Calibri" w:hAnsi="Arial" w:cs="Arial"/>
          <w:sz w:val="22"/>
          <w:szCs w:val="22"/>
        </w:rPr>
        <w:fldChar w:fldCharType="end"/>
      </w:r>
    </w:p>
    <w:p w14:paraId="288AA2DA" w14:textId="77777777" w:rsidR="0040527D" w:rsidRPr="00E401DD" w:rsidRDefault="0040527D" w:rsidP="00E401DD">
      <w:pPr>
        <w:spacing w:line="480" w:lineRule="auto"/>
        <w:rPr>
          <w:rFonts w:ascii="Arial" w:eastAsia="Calibri" w:hAnsi="Arial" w:cs="Arial"/>
          <w:sz w:val="22"/>
          <w:szCs w:val="22"/>
        </w:rPr>
      </w:pPr>
    </w:p>
    <w:p w14:paraId="7500BCB8" w14:textId="042DD812" w:rsidR="00A5130D" w:rsidRDefault="00682736" w:rsidP="00E401DD">
      <w:pPr>
        <w:spacing w:line="480" w:lineRule="auto"/>
        <w:rPr>
          <w:rFonts w:ascii="Arial" w:eastAsia="Calibri" w:hAnsi="Arial" w:cs="Arial"/>
          <w:sz w:val="22"/>
          <w:szCs w:val="22"/>
        </w:rPr>
      </w:pPr>
      <w:r>
        <w:rPr>
          <w:rFonts w:ascii="Arial" w:eastAsia="Calibri" w:hAnsi="Arial" w:cs="Arial"/>
          <w:sz w:val="22"/>
          <w:szCs w:val="22"/>
        </w:rPr>
        <w:t>D</w:t>
      </w:r>
      <w:r w:rsidR="00660D34" w:rsidRPr="00E401DD">
        <w:rPr>
          <w:rFonts w:ascii="Arial" w:eastAsia="Calibri" w:hAnsi="Arial" w:cs="Arial"/>
          <w:sz w:val="22"/>
          <w:szCs w:val="22"/>
        </w:rPr>
        <w:t>ata from 3,</w:t>
      </w:r>
      <w:r w:rsidR="00A5130D">
        <w:rPr>
          <w:rFonts w:ascii="Arial" w:eastAsia="Calibri" w:hAnsi="Arial" w:cs="Arial"/>
          <w:sz w:val="22"/>
          <w:szCs w:val="22"/>
        </w:rPr>
        <w:t>786</w:t>
      </w:r>
      <w:r w:rsidR="00660D34" w:rsidRPr="00E401DD">
        <w:rPr>
          <w:rFonts w:ascii="Arial" w:eastAsia="Calibri" w:hAnsi="Arial" w:cs="Arial"/>
          <w:sz w:val="22"/>
          <w:szCs w:val="22"/>
        </w:rPr>
        <w:t xml:space="preserve"> patients</w:t>
      </w:r>
      <w:r>
        <w:rPr>
          <w:rFonts w:ascii="Arial" w:eastAsia="Calibri" w:hAnsi="Arial" w:cs="Arial"/>
          <w:sz w:val="22"/>
          <w:szCs w:val="22"/>
        </w:rPr>
        <w:t xml:space="preserve"> were included</w:t>
      </w:r>
      <w:r w:rsidR="001B69E0" w:rsidRPr="00E401DD">
        <w:rPr>
          <w:rFonts w:ascii="Arial" w:eastAsia="Calibri" w:hAnsi="Arial" w:cs="Arial"/>
          <w:sz w:val="22"/>
          <w:szCs w:val="22"/>
        </w:rPr>
        <w:t>;</w:t>
      </w:r>
      <w:r w:rsidR="0073156D" w:rsidRPr="00E401DD">
        <w:rPr>
          <w:rFonts w:ascii="Arial" w:eastAsia="Calibri" w:hAnsi="Arial" w:cs="Arial"/>
          <w:sz w:val="22"/>
          <w:szCs w:val="22"/>
        </w:rPr>
        <w:t xml:space="preserve"> </w:t>
      </w:r>
      <w:r w:rsidR="00660D34" w:rsidRPr="00E401DD">
        <w:rPr>
          <w:rFonts w:ascii="Arial" w:eastAsia="Calibri" w:hAnsi="Arial" w:cs="Arial"/>
          <w:sz w:val="22"/>
          <w:szCs w:val="22"/>
        </w:rPr>
        <w:t>3,</w:t>
      </w:r>
      <w:r w:rsidR="00A5130D">
        <w:rPr>
          <w:rFonts w:ascii="Arial" w:eastAsia="Calibri" w:hAnsi="Arial" w:cs="Arial"/>
          <w:sz w:val="22"/>
          <w:szCs w:val="22"/>
        </w:rPr>
        <w:t>484</w:t>
      </w:r>
      <w:r w:rsidR="00660D34" w:rsidRPr="00E401DD">
        <w:rPr>
          <w:rFonts w:ascii="Arial" w:eastAsia="Calibri" w:hAnsi="Arial" w:cs="Arial"/>
          <w:sz w:val="22"/>
          <w:szCs w:val="22"/>
        </w:rPr>
        <w:t xml:space="preserve"> patients </w:t>
      </w:r>
      <w:r w:rsidR="0073156D" w:rsidRPr="00E401DD">
        <w:rPr>
          <w:rFonts w:ascii="Arial" w:eastAsia="Calibri" w:hAnsi="Arial" w:cs="Arial"/>
          <w:sz w:val="22"/>
          <w:szCs w:val="22"/>
        </w:rPr>
        <w:t>had</w:t>
      </w:r>
      <w:r w:rsidR="00B7342C" w:rsidRPr="00E401DD">
        <w:rPr>
          <w:rFonts w:ascii="Arial" w:eastAsia="Calibri" w:hAnsi="Arial" w:cs="Arial"/>
          <w:sz w:val="22"/>
          <w:szCs w:val="22"/>
        </w:rPr>
        <w:t xml:space="preserve"> solid cancer, 136</w:t>
      </w:r>
      <w:r w:rsidR="00660D34" w:rsidRPr="00E401DD">
        <w:rPr>
          <w:rFonts w:ascii="Arial" w:eastAsia="Calibri" w:hAnsi="Arial" w:cs="Arial"/>
          <w:sz w:val="22"/>
          <w:szCs w:val="22"/>
        </w:rPr>
        <w:t xml:space="preserve"> </w:t>
      </w:r>
      <w:r w:rsidR="0073156D" w:rsidRPr="00E401DD">
        <w:rPr>
          <w:rFonts w:ascii="Arial" w:eastAsia="Calibri" w:hAnsi="Arial" w:cs="Arial"/>
          <w:sz w:val="22"/>
          <w:szCs w:val="22"/>
        </w:rPr>
        <w:t>had</w:t>
      </w:r>
      <w:r w:rsidR="00660D34" w:rsidRPr="00E401DD">
        <w:rPr>
          <w:rFonts w:ascii="Arial" w:eastAsia="Calibri" w:hAnsi="Arial" w:cs="Arial"/>
          <w:sz w:val="22"/>
          <w:szCs w:val="22"/>
        </w:rPr>
        <w:t xml:space="preserve"> haematological cancer, and 166 </w:t>
      </w:r>
      <w:r w:rsidR="001B69E0" w:rsidRPr="00E401DD">
        <w:rPr>
          <w:rFonts w:ascii="Arial" w:eastAsia="Calibri" w:hAnsi="Arial" w:cs="Arial"/>
          <w:sz w:val="22"/>
          <w:szCs w:val="22"/>
        </w:rPr>
        <w:t xml:space="preserve">had a </w:t>
      </w:r>
      <w:r w:rsidR="00B7342C" w:rsidRPr="00E401DD">
        <w:rPr>
          <w:rFonts w:ascii="Arial" w:eastAsia="Calibri" w:hAnsi="Arial" w:cs="Arial"/>
          <w:sz w:val="22"/>
          <w:szCs w:val="22"/>
        </w:rPr>
        <w:t xml:space="preserve">non-cancer </w:t>
      </w:r>
      <w:r w:rsidR="001B69E0" w:rsidRPr="00E401DD">
        <w:rPr>
          <w:rFonts w:ascii="Arial" w:eastAsia="Calibri" w:hAnsi="Arial" w:cs="Arial"/>
          <w:sz w:val="22"/>
          <w:szCs w:val="22"/>
        </w:rPr>
        <w:t xml:space="preserve">diagnosis </w:t>
      </w:r>
      <w:r w:rsidR="00660D34" w:rsidRPr="00E401DD">
        <w:rPr>
          <w:rFonts w:ascii="Arial" w:eastAsia="Calibri" w:hAnsi="Arial" w:cs="Arial"/>
          <w:sz w:val="22"/>
          <w:szCs w:val="22"/>
        </w:rPr>
        <w:t xml:space="preserve">(Table 1). </w:t>
      </w:r>
      <w:r w:rsidR="00CC407B">
        <w:rPr>
          <w:rFonts w:ascii="Arial" w:eastAsia="Calibri" w:hAnsi="Arial" w:cs="Arial"/>
          <w:sz w:val="22"/>
          <w:szCs w:val="22"/>
        </w:rPr>
        <w:t>Creatinine values and mGFR were obtained on the same day for</w:t>
      </w:r>
      <w:r w:rsidR="008850B6">
        <w:rPr>
          <w:rFonts w:ascii="Arial" w:eastAsia="Calibri" w:hAnsi="Arial" w:cs="Arial"/>
          <w:sz w:val="22"/>
          <w:szCs w:val="22"/>
        </w:rPr>
        <w:t xml:space="preserve"> 27% </w:t>
      </w:r>
      <w:r w:rsidR="007878B3">
        <w:rPr>
          <w:rFonts w:ascii="Arial" w:eastAsia="Calibri" w:hAnsi="Arial" w:cs="Arial"/>
          <w:sz w:val="22"/>
          <w:szCs w:val="22"/>
        </w:rPr>
        <w:t xml:space="preserve">and </w:t>
      </w:r>
      <w:r w:rsidR="00CC407B">
        <w:rPr>
          <w:rFonts w:ascii="Arial" w:eastAsia="Calibri" w:hAnsi="Arial" w:cs="Arial"/>
          <w:sz w:val="22"/>
          <w:szCs w:val="22"/>
        </w:rPr>
        <w:t xml:space="preserve">within a week for </w:t>
      </w:r>
      <w:r w:rsidR="007878B3">
        <w:rPr>
          <w:rFonts w:ascii="Arial" w:eastAsia="Calibri" w:hAnsi="Arial" w:cs="Arial"/>
          <w:sz w:val="22"/>
          <w:szCs w:val="22"/>
        </w:rPr>
        <w:t xml:space="preserve">89% </w:t>
      </w:r>
      <w:r w:rsidR="00CC407B">
        <w:rPr>
          <w:rFonts w:ascii="Arial" w:eastAsia="Calibri" w:hAnsi="Arial" w:cs="Arial"/>
          <w:sz w:val="22"/>
          <w:szCs w:val="22"/>
        </w:rPr>
        <w:t>of patients</w:t>
      </w:r>
      <w:r w:rsidR="00B4114B">
        <w:rPr>
          <w:rFonts w:ascii="Arial" w:eastAsia="Calibri" w:hAnsi="Arial" w:cs="Arial"/>
          <w:sz w:val="22"/>
          <w:szCs w:val="22"/>
        </w:rPr>
        <w:t xml:space="preserve"> (Figure S1)</w:t>
      </w:r>
      <w:r w:rsidR="007878B3">
        <w:rPr>
          <w:rFonts w:ascii="Arial" w:eastAsia="Calibri" w:hAnsi="Arial" w:cs="Arial"/>
          <w:sz w:val="22"/>
          <w:szCs w:val="22"/>
        </w:rPr>
        <w:t xml:space="preserve">. </w:t>
      </w:r>
      <w:r w:rsidR="00660D34" w:rsidRPr="00E401DD">
        <w:rPr>
          <w:rFonts w:ascii="Arial" w:eastAsia="Calibri" w:hAnsi="Arial" w:cs="Arial"/>
          <w:sz w:val="22"/>
          <w:szCs w:val="22"/>
        </w:rPr>
        <w:t>The median mGFR</w:t>
      </w:r>
      <w:r w:rsidR="002F3605" w:rsidRPr="00E401DD">
        <w:rPr>
          <w:rFonts w:ascii="Arial" w:eastAsia="Calibri" w:hAnsi="Arial" w:cs="Arial"/>
          <w:sz w:val="22"/>
          <w:szCs w:val="22"/>
        </w:rPr>
        <w:t xml:space="preserve"> was 8</w:t>
      </w:r>
      <w:r w:rsidR="00A5130D">
        <w:rPr>
          <w:rFonts w:ascii="Arial" w:eastAsia="Calibri" w:hAnsi="Arial" w:cs="Arial"/>
          <w:sz w:val="22"/>
          <w:szCs w:val="22"/>
        </w:rPr>
        <w:t>5</w:t>
      </w:r>
      <w:r w:rsidR="002F3605" w:rsidRPr="00E401DD">
        <w:rPr>
          <w:rFonts w:ascii="Arial" w:eastAsia="Calibri" w:hAnsi="Arial" w:cs="Arial"/>
          <w:sz w:val="22"/>
          <w:szCs w:val="22"/>
        </w:rPr>
        <w:t xml:space="preserve"> ml/min (IQR</w:t>
      </w:r>
      <w:r w:rsidR="00660D34" w:rsidRPr="00E401DD">
        <w:rPr>
          <w:rFonts w:ascii="Arial" w:eastAsia="Calibri" w:hAnsi="Arial" w:cs="Arial"/>
          <w:sz w:val="22"/>
          <w:szCs w:val="22"/>
        </w:rPr>
        <w:t xml:space="preserve"> 61 to 109 ml/min). The median serum creat</w:t>
      </w:r>
      <w:r w:rsidR="002F3605" w:rsidRPr="00E401DD">
        <w:rPr>
          <w:rFonts w:ascii="Arial" w:eastAsia="Calibri" w:hAnsi="Arial" w:cs="Arial"/>
          <w:sz w:val="22"/>
          <w:szCs w:val="22"/>
        </w:rPr>
        <w:t>inine value was 0.9</w:t>
      </w:r>
      <w:r w:rsidR="00A5130D">
        <w:rPr>
          <w:rFonts w:ascii="Arial" w:eastAsia="Calibri" w:hAnsi="Arial" w:cs="Arial"/>
          <w:sz w:val="22"/>
          <w:szCs w:val="22"/>
        </w:rPr>
        <w:t>5</w:t>
      </w:r>
      <w:r w:rsidR="002F3605" w:rsidRPr="00E401DD">
        <w:rPr>
          <w:rFonts w:ascii="Arial" w:eastAsia="Calibri" w:hAnsi="Arial" w:cs="Arial"/>
          <w:sz w:val="22"/>
          <w:szCs w:val="22"/>
        </w:rPr>
        <w:t xml:space="preserve"> mg/dL (IQR</w:t>
      </w:r>
      <w:r w:rsidR="00660D34" w:rsidRPr="00E401DD">
        <w:rPr>
          <w:rFonts w:ascii="Arial" w:eastAsia="Calibri" w:hAnsi="Arial" w:cs="Arial"/>
          <w:sz w:val="22"/>
          <w:szCs w:val="22"/>
        </w:rPr>
        <w:t xml:space="preserve"> 0.</w:t>
      </w:r>
      <w:r w:rsidR="00BD2E41">
        <w:rPr>
          <w:rFonts w:ascii="Arial" w:eastAsia="Calibri" w:hAnsi="Arial" w:cs="Arial"/>
          <w:sz w:val="22"/>
          <w:szCs w:val="22"/>
        </w:rPr>
        <w:t>8</w:t>
      </w:r>
      <w:r w:rsidR="00660D34" w:rsidRPr="00E401DD">
        <w:rPr>
          <w:rFonts w:ascii="Arial" w:eastAsia="Calibri" w:hAnsi="Arial" w:cs="Arial"/>
          <w:sz w:val="22"/>
          <w:szCs w:val="22"/>
        </w:rPr>
        <w:t xml:space="preserve">3 to 1.11 mg/dL). The median age, height, weight and BSA were </w:t>
      </w:r>
      <w:r w:rsidR="00D351EB">
        <w:rPr>
          <w:rFonts w:ascii="Arial" w:eastAsia="Calibri" w:hAnsi="Arial" w:cs="Arial"/>
          <w:sz w:val="22"/>
          <w:szCs w:val="22"/>
        </w:rPr>
        <w:t>60</w:t>
      </w:r>
      <w:r w:rsidR="00660D34" w:rsidRPr="00E401DD">
        <w:rPr>
          <w:rFonts w:ascii="Arial" w:eastAsia="Calibri" w:hAnsi="Arial" w:cs="Arial"/>
          <w:sz w:val="22"/>
          <w:szCs w:val="22"/>
        </w:rPr>
        <w:t xml:space="preserve"> years, 169 cm, 7</w:t>
      </w:r>
      <w:r w:rsidR="00D351EB">
        <w:rPr>
          <w:rFonts w:ascii="Arial" w:eastAsia="Calibri" w:hAnsi="Arial" w:cs="Arial"/>
          <w:sz w:val="22"/>
          <w:szCs w:val="22"/>
        </w:rPr>
        <w:t>4</w:t>
      </w:r>
      <w:r w:rsidR="00660D34" w:rsidRPr="00E401DD">
        <w:rPr>
          <w:rFonts w:ascii="Arial" w:eastAsia="Calibri" w:hAnsi="Arial" w:cs="Arial"/>
          <w:sz w:val="22"/>
          <w:szCs w:val="22"/>
        </w:rPr>
        <w:t xml:space="preserve"> kg and 1.85 m</w:t>
      </w:r>
      <w:r w:rsidR="00660D34" w:rsidRPr="00E401DD">
        <w:rPr>
          <w:rFonts w:ascii="Arial" w:eastAsia="Calibri" w:hAnsi="Arial" w:cs="Arial"/>
          <w:sz w:val="22"/>
          <w:szCs w:val="22"/>
          <w:vertAlign w:val="superscript"/>
        </w:rPr>
        <w:t>2</w:t>
      </w:r>
      <w:r w:rsidR="00A668DE">
        <w:rPr>
          <w:rFonts w:ascii="Arial" w:eastAsia="Calibri" w:hAnsi="Arial" w:cs="Arial"/>
          <w:sz w:val="22"/>
          <w:szCs w:val="22"/>
        </w:rPr>
        <w:t xml:space="preserve"> respectively (Table 1). Centre</w:t>
      </w:r>
      <w:r w:rsidR="006B62F2">
        <w:rPr>
          <w:rFonts w:ascii="Arial" w:eastAsia="Calibri" w:hAnsi="Arial" w:cs="Arial"/>
          <w:sz w:val="22"/>
          <w:szCs w:val="22"/>
        </w:rPr>
        <w:t>-</w:t>
      </w:r>
      <w:r w:rsidR="00CC407B">
        <w:rPr>
          <w:rFonts w:ascii="Arial" w:eastAsia="Calibri" w:hAnsi="Arial" w:cs="Arial"/>
          <w:sz w:val="22"/>
          <w:szCs w:val="22"/>
        </w:rPr>
        <w:t xml:space="preserve">specific </w:t>
      </w:r>
      <w:r w:rsidR="00A668DE">
        <w:rPr>
          <w:rFonts w:ascii="Arial" w:eastAsia="Calibri" w:hAnsi="Arial" w:cs="Arial"/>
          <w:sz w:val="22"/>
          <w:szCs w:val="22"/>
        </w:rPr>
        <w:t>summary statistics are provided in the supplement (Figures S</w:t>
      </w:r>
      <w:r w:rsidR="00B4114B">
        <w:rPr>
          <w:rFonts w:ascii="Arial" w:eastAsia="Calibri" w:hAnsi="Arial" w:cs="Arial"/>
          <w:sz w:val="22"/>
          <w:szCs w:val="22"/>
        </w:rPr>
        <w:t>2</w:t>
      </w:r>
      <w:r w:rsidR="00A668DE">
        <w:rPr>
          <w:rFonts w:ascii="Arial" w:eastAsia="Calibri" w:hAnsi="Arial" w:cs="Arial"/>
          <w:sz w:val="22"/>
          <w:szCs w:val="22"/>
        </w:rPr>
        <w:t>-S</w:t>
      </w:r>
      <w:r w:rsidR="00B4114B">
        <w:rPr>
          <w:rFonts w:ascii="Arial" w:eastAsia="Calibri" w:hAnsi="Arial" w:cs="Arial"/>
          <w:sz w:val="22"/>
          <w:szCs w:val="22"/>
        </w:rPr>
        <w:t>4</w:t>
      </w:r>
      <w:r w:rsidR="00A668DE">
        <w:rPr>
          <w:rFonts w:ascii="Arial" w:eastAsia="Calibri" w:hAnsi="Arial" w:cs="Arial"/>
          <w:sz w:val="22"/>
          <w:szCs w:val="22"/>
        </w:rPr>
        <w:t xml:space="preserve">, Tables S2-S3). </w:t>
      </w:r>
    </w:p>
    <w:p w14:paraId="362CB964" w14:textId="77777777" w:rsidR="00A5130D" w:rsidRPr="00E401DD" w:rsidRDefault="00A5130D" w:rsidP="00E401DD">
      <w:pPr>
        <w:spacing w:line="480" w:lineRule="auto"/>
        <w:rPr>
          <w:rFonts w:ascii="Arial" w:eastAsia="Calibri" w:hAnsi="Arial" w:cs="Arial"/>
          <w:sz w:val="22"/>
          <w:szCs w:val="22"/>
        </w:rPr>
      </w:pPr>
    </w:p>
    <w:p w14:paraId="0EEDDC66" w14:textId="5BB4A649" w:rsidR="00C16ED5" w:rsidRDefault="006D4341" w:rsidP="00E401DD">
      <w:pPr>
        <w:spacing w:line="480" w:lineRule="auto"/>
        <w:rPr>
          <w:rFonts w:ascii="Arial" w:eastAsia="Calibri" w:hAnsi="Arial" w:cs="Arial"/>
          <w:sz w:val="22"/>
          <w:szCs w:val="22"/>
        </w:rPr>
      </w:pPr>
      <w:r w:rsidRPr="00E401DD">
        <w:rPr>
          <w:rFonts w:ascii="Arial" w:eastAsia="Calibri" w:hAnsi="Arial" w:cs="Arial"/>
          <w:sz w:val="22"/>
          <w:szCs w:val="22"/>
        </w:rPr>
        <w:t>CamGFR was significantly more accurate</w:t>
      </w:r>
      <w:r w:rsidR="008236C7">
        <w:rPr>
          <w:rFonts w:ascii="Arial" w:eastAsia="Calibri" w:hAnsi="Arial" w:cs="Arial"/>
          <w:sz w:val="22"/>
          <w:szCs w:val="22"/>
        </w:rPr>
        <w:t xml:space="preserve"> in estimating GFR</w:t>
      </w:r>
      <w:r w:rsidRPr="00E401DD">
        <w:rPr>
          <w:rFonts w:ascii="Arial" w:eastAsia="Calibri" w:hAnsi="Arial" w:cs="Arial"/>
          <w:sz w:val="22"/>
          <w:szCs w:val="22"/>
        </w:rPr>
        <w:t xml:space="preserve"> than all other models, both by RMSE or 1-P20, followed by the CKD-EPI model</w:t>
      </w:r>
      <w:r w:rsidR="00D10C9F">
        <w:rPr>
          <w:rFonts w:ascii="Arial" w:eastAsia="Calibri" w:hAnsi="Arial" w:cs="Arial"/>
          <w:sz w:val="22"/>
          <w:szCs w:val="22"/>
        </w:rPr>
        <w:t xml:space="preserve"> (Figure 1,</w:t>
      </w:r>
      <w:r w:rsidR="00B4114B">
        <w:rPr>
          <w:rFonts w:ascii="Arial" w:eastAsia="Calibri" w:hAnsi="Arial" w:cs="Arial"/>
          <w:sz w:val="22"/>
          <w:szCs w:val="22"/>
        </w:rPr>
        <w:t xml:space="preserve"> Figure S6,</w:t>
      </w:r>
      <w:r w:rsidR="00D10C9F">
        <w:rPr>
          <w:rFonts w:ascii="Arial" w:eastAsia="Calibri" w:hAnsi="Arial" w:cs="Arial"/>
          <w:sz w:val="22"/>
          <w:szCs w:val="22"/>
        </w:rPr>
        <w:t xml:space="preserve"> Table S5)</w:t>
      </w:r>
      <w:r w:rsidRPr="00E401DD">
        <w:rPr>
          <w:rFonts w:ascii="Arial" w:eastAsia="Calibri" w:hAnsi="Arial" w:cs="Arial"/>
          <w:sz w:val="22"/>
          <w:szCs w:val="22"/>
        </w:rPr>
        <w:t>. The RMSE for the CamGFR model was 17.3 ml/min (CI 16.7 to 17.</w:t>
      </w:r>
      <w:r w:rsidR="000F6EF7">
        <w:rPr>
          <w:rFonts w:ascii="Arial" w:eastAsia="Calibri" w:hAnsi="Arial" w:cs="Arial"/>
          <w:sz w:val="22"/>
          <w:szCs w:val="22"/>
        </w:rPr>
        <w:t>9</w:t>
      </w:r>
      <w:r w:rsidRPr="00E401DD">
        <w:rPr>
          <w:rFonts w:ascii="Arial" w:eastAsia="Calibri" w:hAnsi="Arial" w:cs="Arial"/>
          <w:sz w:val="22"/>
          <w:szCs w:val="22"/>
        </w:rPr>
        <w:t xml:space="preserve"> ml/min) and 18.</w:t>
      </w:r>
      <w:r w:rsidR="000F6EF7">
        <w:rPr>
          <w:rFonts w:ascii="Arial" w:eastAsia="Calibri" w:hAnsi="Arial" w:cs="Arial"/>
          <w:sz w:val="22"/>
          <w:szCs w:val="22"/>
        </w:rPr>
        <w:t>2</w:t>
      </w:r>
      <w:r w:rsidRPr="00E401DD">
        <w:rPr>
          <w:rFonts w:ascii="Arial" w:eastAsia="Calibri" w:hAnsi="Arial" w:cs="Arial"/>
          <w:sz w:val="22"/>
          <w:szCs w:val="22"/>
        </w:rPr>
        <w:t xml:space="preserve"> ml/min (CI 17.6 to 18.7 ml/min) for th</w:t>
      </w:r>
      <w:r w:rsidR="002F3605" w:rsidRPr="00E401DD">
        <w:rPr>
          <w:rFonts w:ascii="Arial" w:eastAsia="Calibri" w:hAnsi="Arial" w:cs="Arial"/>
          <w:sz w:val="22"/>
          <w:szCs w:val="22"/>
        </w:rPr>
        <w:t>e CKD-EPI model (p-value = 0.03</w:t>
      </w:r>
      <w:r w:rsidRPr="00E401DD">
        <w:rPr>
          <w:rFonts w:ascii="Arial" w:eastAsia="Calibri" w:hAnsi="Arial" w:cs="Arial"/>
          <w:sz w:val="22"/>
          <w:szCs w:val="22"/>
        </w:rPr>
        <w:t>) and the 1-P20 results for CamGFR was 0.295 (</w:t>
      </w:r>
      <w:r w:rsidR="000904B2" w:rsidRPr="00E401DD">
        <w:rPr>
          <w:rFonts w:ascii="Arial" w:eastAsia="Calibri" w:hAnsi="Arial" w:cs="Arial"/>
          <w:sz w:val="22"/>
          <w:szCs w:val="22"/>
        </w:rPr>
        <w:t>CI</w:t>
      </w:r>
      <w:r w:rsidRPr="00E401DD">
        <w:rPr>
          <w:rFonts w:ascii="Arial" w:eastAsia="Calibri" w:hAnsi="Arial" w:cs="Arial"/>
          <w:sz w:val="22"/>
          <w:szCs w:val="22"/>
        </w:rPr>
        <w:t xml:space="preserve"> 0.28</w:t>
      </w:r>
      <w:r w:rsidR="000F6EF7">
        <w:rPr>
          <w:rFonts w:ascii="Arial" w:eastAsia="Calibri" w:hAnsi="Arial" w:cs="Arial"/>
          <w:sz w:val="22"/>
          <w:szCs w:val="22"/>
        </w:rPr>
        <w:t>0</w:t>
      </w:r>
      <w:r w:rsidRPr="00E401DD">
        <w:rPr>
          <w:rFonts w:ascii="Arial" w:eastAsia="Calibri" w:hAnsi="Arial" w:cs="Arial"/>
          <w:sz w:val="22"/>
          <w:szCs w:val="22"/>
        </w:rPr>
        <w:t xml:space="preserve"> to 0</w:t>
      </w:r>
      <w:r w:rsidR="000904B2" w:rsidRPr="00E401DD">
        <w:rPr>
          <w:rFonts w:ascii="Arial" w:eastAsia="Calibri" w:hAnsi="Arial" w:cs="Arial"/>
          <w:sz w:val="22"/>
          <w:szCs w:val="22"/>
        </w:rPr>
        <w:t>.3</w:t>
      </w:r>
      <w:r w:rsidR="000F6EF7">
        <w:rPr>
          <w:rFonts w:ascii="Arial" w:eastAsia="Calibri" w:hAnsi="Arial" w:cs="Arial"/>
          <w:sz w:val="22"/>
          <w:szCs w:val="22"/>
        </w:rPr>
        <w:t>09</w:t>
      </w:r>
      <w:r w:rsidR="000904B2" w:rsidRPr="00E401DD">
        <w:rPr>
          <w:rFonts w:ascii="Arial" w:eastAsia="Calibri" w:hAnsi="Arial" w:cs="Arial"/>
          <w:sz w:val="22"/>
          <w:szCs w:val="22"/>
        </w:rPr>
        <w:t>) and 0.318 (CI</w:t>
      </w:r>
      <w:r w:rsidR="002F3605" w:rsidRPr="00E401DD">
        <w:rPr>
          <w:rFonts w:ascii="Arial" w:eastAsia="Calibri" w:hAnsi="Arial" w:cs="Arial"/>
          <w:sz w:val="22"/>
          <w:szCs w:val="22"/>
        </w:rPr>
        <w:t xml:space="preserve"> 0.30</w:t>
      </w:r>
      <w:r w:rsidR="000F6EF7">
        <w:rPr>
          <w:rFonts w:ascii="Arial" w:eastAsia="Calibri" w:hAnsi="Arial" w:cs="Arial"/>
          <w:sz w:val="22"/>
          <w:szCs w:val="22"/>
        </w:rPr>
        <w:t>3</w:t>
      </w:r>
      <w:r w:rsidR="002F3605" w:rsidRPr="00E401DD">
        <w:rPr>
          <w:rFonts w:ascii="Arial" w:eastAsia="Calibri" w:hAnsi="Arial" w:cs="Arial"/>
          <w:sz w:val="22"/>
          <w:szCs w:val="22"/>
        </w:rPr>
        <w:t xml:space="preserve"> to</w:t>
      </w:r>
      <w:r w:rsidRPr="00E401DD">
        <w:rPr>
          <w:rFonts w:ascii="Arial" w:eastAsia="Calibri" w:hAnsi="Arial" w:cs="Arial"/>
          <w:sz w:val="22"/>
          <w:szCs w:val="22"/>
        </w:rPr>
        <w:t xml:space="preserve"> 0.333) for CKD-EPI</w:t>
      </w:r>
      <w:r w:rsidR="000904B2" w:rsidRPr="00E401DD">
        <w:rPr>
          <w:rFonts w:ascii="Arial" w:eastAsia="Calibri" w:hAnsi="Arial" w:cs="Arial"/>
          <w:sz w:val="22"/>
          <w:szCs w:val="22"/>
        </w:rPr>
        <w:t>, respectively (p-value = 0.03</w:t>
      </w:r>
      <w:r w:rsidRPr="00E401DD">
        <w:rPr>
          <w:rFonts w:ascii="Arial" w:eastAsia="Calibri" w:hAnsi="Arial" w:cs="Arial"/>
          <w:sz w:val="22"/>
          <w:szCs w:val="22"/>
        </w:rPr>
        <w:t>)</w:t>
      </w:r>
      <w:r w:rsidR="00F22D9F" w:rsidRPr="00E401DD">
        <w:rPr>
          <w:rFonts w:ascii="Arial" w:eastAsia="Calibri" w:hAnsi="Arial" w:cs="Arial"/>
          <w:sz w:val="22"/>
          <w:szCs w:val="22"/>
        </w:rPr>
        <w:t xml:space="preserve">. </w:t>
      </w:r>
      <w:r w:rsidR="00C16ED5">
        <w:rPr>
          <w:rFonts w:ascii="Arial" w:eastAsia="Calibri" w:hAnsi="Arial" w:cs="Arial"/>
          <w:sz w:val="22"/>
          <w:szCs w:val="22"/>
        </w:rPr>
        <w:t>In s</w:t>
      </w:r>
      <w:r w:rsidR="007728B8">
        <w:rPr>
          <w:rFonts w:ascii="Arial" w:eastAsia="Calibri" w:hAnsi="Arial" w:cs="Arial"/>
          <w:sz w:val="22"/>
          <w:szCs w:val="22"/>
        </w:rPr>
        <w:t xml:space="preserve">ubgroup analyses </w:t>
      </w:r>
      <w:r w:rsidR="00C16ED5">
        <w:rPr>
          <w:rFonts w:ascii="Arial" w:eastAsia="Calibri" w:hAnsi="Arial" w:cs="Arial"/>
          <w:sz w:val="22"/>
          <w:szCs w:val="22"/>
        </w:rPr>
        <w:t>CamGFR was the most accurate model for most patients subgroups divided by tumour type,</w:t>
      </w:r>
      <w:r w:rsidR="00E77FBC">
        <w:rPr>
          <w:rFonts w:ascii="Arial" w:eastAsia="Calibri" w:hAnsi="Arial" w:cs="Arial"/>
          <w:sz w:val="22"/>
          <w:szCs w:val="22"/>
        </w:rPr>
        <w:t xml:space="preserve"> age, BSA,</w:t>
      </w:r>
      <w:r w:rsidR="00C16ED5">
        <w:rPr>
          <w:rFonts w:ascii="Arial" w:eastAsia="Calibri" w:hAnsi="Arial" w:cs="Arial"/>
          <w:sz w:val="22"/>
          <w:szCs w:val="22"/>
        </w:rPr>
        <w:t xml:space="preserve"> serum creatinine, or sex (Figures S7-S10)</w:t>
      </w:r>
    </w:p>
    <w:p w14:paraId="196CCA3C" w14:textId="77777777" w:rsidR="007728B8" w:rsidRDefault="007728B8" w:rsidP="00E401DD">
      <w:pPr>
        <w:spacing w:line="480" w:lineRule="auto"/>
        <w:rPr>
          <w:rFonts w:ascii="Arial" w:eastAsia="Calibri" w:hAnsi="Arial" w:cs="Arial"/>
          <w:sz w:val="22"/>
          <w:szCs w:val="22"/>
        </w:rPr>
      </w:pPr>
    </w:p>
    <w:p w14:paraId="5070F784" w14:textId="77777777" w:rsidR="00E4005F" w:rsidRPr="00E401DD" w:rsidRDefault="00E4005F" w:rsidP="00E401DD">
      <w:pPr>
        <w:spacing w:line="480" w:lineRule="auto"/>
        <w:rPr>
          <w:rFonts w:ascii="Arial" w:eastAsia="Calibri" w:hAnsi="Arial" w:cs="Arial"/>
          <w:sz w:val="22"/>
          <w:szCs w:val="22"/>
        </w:rPr>
      </w:pPr>
    </w:p>
    <w:p w14:paraId="7972BDC5" w14:textId="61D4CC2A" w:rsidR="009F5DA9" w:rsidRDefault="00660D34" w:rsidP="00E401DD">
      <w:pPr>
        <w:spacing w:line="480" w:lineRule="auto"/>
        <w:rPr>
          <w:rFonts w:ascii="Arial" w:eastAsia="Calibri" w:hAnsi="Arial" w:cs="Arial"/>
          <w:color w:val="000000" w:themeColor="text1"/>
          <w:sz w:val="22"/>
          <w:szCs w:val="22"/>
        </w:rPr>
      </w:pPr>
      <w:r w:rsidRPr="00E401DD">
        <w:rPr>
          <w:rFonts w:ascii="Arial" w:eastAsia="Calibri" w:hAnsi="Arial" w:cs="Arial"/>
          <w:color w:val="000000" w:themeColor="text1"/>
          <w:sz w:val="22"/>
          <w:szCs w:val="22"/>
        </w:rPr>
        <w:t>Finally, CamGFR had the lowest RMSE</w:t>
      </w:r>
      <w:r w:rsidR="00D10C9F">
        <w:rPr>
          <w:rFonts w:ascii="Arial" w:eastAsia="Calibri" w:hAnsi="Arial" w:cs="Arial"/>
          <w:color w:val="000000" w:themeColor="text1"/>
          <w:sz w:val="22"/>
          <w:szCs w:val="22"/>
        </w:rPr>
        <w:t xml:space="preserve"> for both male and f</w:t>
      </w:r>
      <w:r w:rsidR="00E4005F">
        <w:rPr>
          <w:rFonts w:ascii="Arial" w:eastAsia="Calibri" w:hAnsi="Arial" w:cs="Arial"/>
          <w:color w:val="000000" w:themeColor="text1"/>
          <w:sz w:val="22"/>
          <w:szCs w:val="22"/>
        </w:rPr>
        <w:t>emale patients and</w:t>
      </w:r>
      <w:r w:rsidRPr="00E401DD">
        <w:rPr>
          <w:rFonts w:ascii="Arial" w:eastAsia="Calibri" w:hAnsi="Arial" w:cs="Arial"/>
          <w:color w:val="000000" w:themeColor="text1"/>
          <w:sz w:val="22"/>
          <w:szCs w:val="22"/>
        </w:rPr>
        <w:t xml:space="preserve"> in six out of seven centres.</w:t>
      </w:r>
      <w:r w:rsidR="00FE5C6C" w:rsidRPr="00E401DD">
        <w:rPr>
          <w:rFonts w:ascii="Arial" w:eastAsia="Calibri" w:hAnsi="Arial" w:cs="Arial"/>
          <w:color w:val="000000" w:themeColor="text1"/>
          <w:sz w:val="22"/>
          <w:szCs w:val="22"/>
        </w:rPr>
        <w:t xml:space="preserve"> Model performance</w:t>
      </w:r>
      <w:r w:rsidR="003D297A" w:rsidRPr="00E401DD">
        <w:rPr>
          <w:rFonts w:ascii="Arial" w:eastAsia="Calibri" w:hAnsi="Arial" w:cs="Arial"/>
          <w:color w:val="000000" w:themeColor="text1"/>
          <w:sz w:val="22"/>
          <w:szCs w:val="22"/>
        </w:rPr>
        <w:t xml:space="preserve"> was not consistent</w:t>
      </w:r>
      <w:r w:rsidRPr="00E401DD">
        <w:rPr>
          <w:rFonts w:ascii="Arial" w:eastAsia="Calibri" w:hAnsi="Arial" w:cs="Arial"/>
          <w:color w:val="000000" w:themeColor="text1"/>
          <w:sz w:val="22"/>
          <w:szCs w:val="22"/>
        </w:rPr>
        <w:t xml:space="preserve"> betwe</w:t>
      </w:r>
      <w:r w:rsidR="00450BFD" w:rsidRPr="00E401DD">
        <w:rPr>
          <w:rFonts w:ascii="Arial" w:eastAsia="Calibri" w:hAnsi="Arial" w:cs="Arial"/>
          <w:color w:val="000000" w:themeColor="text1"/>
          <w:sz w:val="22"/>
          <w:szCs w:val="22"/>
        </w:rPr>
        <w:t xml:space="preserve">en centres (Table </w:t>
      </w:r>
      <w:r w:rsidR="00F22D9F" w:rsidRPr="00E401DD">
        <w:rPr>
          <w:rFonts w:ascii="Arial" w:eastAsia="Calibri" w:hAnsi="Arial" w:cs="Arial"/>
          <w:color w:val="000000" w:themeColor="text1"/>
          <w:sz w:val="22"/>
          <w:szCs w:val="22"/>
        </w:rPr>
        <w:t>S</w:t>
      </w:r>
      <w:r w:rsidR="00847E15" w:rsidRPr="00E401DD">
        <w:rPr>
          <w:rFonts w:ascii="Arial" w:eastAsia="Calibri" w:hAnsi="Arial" w:cs="Arial"/>
          <w:color w:val="000000" w:themeColor="text1"/>
          <w:sz w:val="22"/>
          <w:szCs w:val="22"/>
        </w:rPr>
        <w:t>5</w:t>
      </w:r>
      <w:r w:rsidRPr="00E401DD">
        <w:rPr>
          <w:rFonts w:ascii="Arial" w:eastAsia="Calibri" w:hAnsi="Arial" w:cs="Arial"/>
          <w:color w:val="000000" w:themeColor="text1"/>
          <w:sz w:val="22"/>
          <w:szCs w:val="22"/>
        </w:rPr>
        <w:t>, Figure 1</w:t>
      </w:r>
      <w:r w:rsidR="009D5A45" w:rsidRPr="00E401DD">
        <w:rPr>
          <w:rFonts w:ascii="Arial" w:eastAsia="Calibri" w:hAnsi="Arial" w:cs="Arial"/>
          <w:color w:val="000000" w:themeColor="text1"/>
          <w:sz w:val="22"/>
          <w:szCs w:val="22"/>
        </w:rPr>
        <w:t>)</w:t>
      </w:r>
      <w:r w:rsidR="00F22D9F" w:rsidRPr="00E401DD">
        <w:rPr>
          <w:rFonts w:ascii="Arial" w:eastAsia="Calibri" w:hAnsi="Arial" w:cs="Arial"/>
          <w:color w:val="000000" w:themeColor="text1"/>
          <w:sz w:val="22"/>
          <w:szCs w:val="22"/>
        </w:rPr>
        <w:t xml:space="preserve">, </w:t>
      </w:r>
      <w:r w:rsidR="00E064CD" w:rsidRPr="00E401DD">
        <w:rPr>
          <w:rFonts w:ascii="Arial" w:eastAsia="Calibri" w:hAnsi="Arial" w:cs="Arial"/>
          <w:color w:val="000000" w:themeColor="text1"/>
          <w:sz w:val="22"/>
          <w:szCs w:val="22"/>
        </w:rPr>
        <w:t xml:space="preserve">probably </w:t>
      </w:r>
      <w:r w:rsidR="001A303B">
        <w:rPr>
          <w:rFonts w:ascii="Arial" w:eastAsia="Calibri" w:hAnsi="Arial" w:cs="Arial"/>
          <w:color w:val="000000" w:themeColor="text1"/>
          <w:sz w:val="22"/>
          <w:szCs w:val="22"/>
        </w:rPr>
        <w:t>reflecting</w:t>
      </w:r>
      <w:r w:rsidR="00E064CD" w:rsidRPr="00E401DD">
        <w:rPr>
          <w:rFonts w:ascii="Arial" w:eastAsia="Calibri" w:hAnsi="Arial" w:cs="Arial"/>
          <w:color w:val="000000" w:themeColor="text1"/>
          <w:sz w:val="22"/>
          <w:szCs w:val="22"/>
        </w:rPr>
        <w:t xml:space="preserve"> differences in</w:t>
      </w:r>
      <w:r w:rsidR="00F22D9F" w:rsidRPr="00E401DD">
        <w:rPr>
          <w:rFonts w:ascii="Arial" w:eastAsia="Calibri" w:hAnsi="Arial" w:cs="Arial"/>
          <w:color w:val="000000" w:themeColor="text1"/>
          <w:sz w:val="22"/>
          <w:szCs w:val="22"/>
        </w:rPr>
        <w:t xml:space="preserve"> non-IDMS</w:t>
      </w:r>
      <w:r w:rsidR="00E064CD" w:rsidRPr="00E401DD">
        <w:rPr>
          <w:rFonts w:ascii="Arial" w:eastAsia="Calibri" w:hAnsi="Arial" w:cs="Arial"/>
          <w:color w:val="000000" w:themeColor="text1"/>
          <w:sz w:val="22"/>
          <w:szCs w:val="22"/>
        </w:rPr>
        <w:t xml:space="preserve"> creatinine values (Figure </w:t>
      </w:r>
      <w:r w:rsidR="00380FBB" w:rsidRPr="00E401DD">
        <w:rPr>
          <w:rFonts w:ascii="Arial" w:eastAsia="Calibri" w:hAnsi="Arial" w:cs="Arial"/>
          <w:color w:val="000000" w:themeColor="text1"/>
          <w:sz w:val="22"/>
          <w:szCs w:val="22"/>
        </w:rPr>
        <w:t>S</w:t>
      </w:r>
      <w:r w:rsidR="00B4114B">
        <w:rPr>
          <w:rFonts w:ascii="Arial" w:eastAsia="Calibri" w:hAnsi="Arial" w:cs="Arial"/>
          <w:color w:val="000000" w:themeColor="text1"/>
          <w:sz w:val="22"/>
          <w:szCs w:val="22"/>
        </w:rPr>
        <w:t>3</w:t>
      </w:r>
      <w:r w:rsidR="00E064CD" w:rsidRPr="00E401DD">
        <w:rPr>
          <w:rFonts w:ascii="Arial" w:eastAsia="Calibri" w:hAnsi="Arial" w:cs="Arial"/>
          <w:color w:val="000000" w:themeColor="text1"/>
          <w:sz w:val="22"/>
          <w:szCs w:val="22"/>
        </w:rPr>
        <w:t>)</w:t>
      </w:r>
      <w:r w:rsidR="008236C7">
        <w:rPr>
          <w:rFonts w:ascii="Arial" w:eastAsia="Calibri" w:hAnsi="Arial" w:cs="Arial"/>
          <w:color w:val="000000" w:themeColor="text1"/>
          <w:sz w:val="22"/>
          <w:szCs w:val="22"/>
        </w:rPr>
        <w:t>.</w:t>
      </w:r>
    </w:p>
    <w:p w14:paraId="6A313F7C" w14:textId="77777777" w:rsidR="008236C7" w:rsidRDefault="008236C7" w:rsidP="00E401DD">
      <w:pPr>
        <w:spacing w:line="480" w:lineRule="auto"/>
        <w:rPr>
          <w:rFonts w:ascii="Arial" w:eastAsia="Calibri" w:hAnsi="Arial" w:cs="Arial"/>
          <w:color w:val="000000" w:themeColor="text1"/>
          <w:sz w:val="22"/>
          <w:szCs w:val="22"/>
        </w:rPr>
      </w:pPr>
    </w:p>
    <w:p w14:paraId="0CD08D18" w14:textId="36D8819D" w:rsidR="00D14C93" w:rsidRPr="00E401DD" w:rsidRDefault="008236C7" w:rsidP="00E401DD">
      <w:pPr>
        <w:spacing w:line="480" w:lineRule="auto"/>
        <w:rPr>
          <w:rFonts w:ascii="Arial" w:eastAsia="Calibri" w:hAnsi="Arial" w:cs="Arial"/>
          <w:sz w:val="22"/>
          <w:szCs w:val="22"/>
        </w:rPr>
      </w:pPr>
      <w:r>
        <w:rPr>
          <w:rFonts w:ascii="Arial" w:eastAsia="Calibri" w:hAnsi="Arial" w:cs="Arial"/>
          <w:sz w:val="22"/>
          <w:szCs w:val="22"/>
        </w:rPr>
        <w:t>W</w:t>
      </w:r>
      <w:r w:rsidRPr="00E401DD">
        <w:rPr>
          <w:rFonts w:ascii="Arial" w:eastAsia="Calibri" w:hAnsi="Arial" w:cs="Arial"/>
          <w:sz w:val="22"/>
          <w:szCs w:val="22"/>
        </w:rPr>
        <w:t xml:space="preserve">e did not </w:t>
      </w:r>
      <w:r w:rsidR="000D4BCA">
        <w:rPr>
          <w:rFonts w:ascii="Arial" w:eastAsia="Calibri" w:hAnsi="Arial" w:cs="Arial"/>
          <w:sz w:val="22"/>
          <w:szCs w:val="22"/>
        </w:rPr>
        <w:t xml:space="preserve">adjust the CamGFR </w:t>
      </w:r>
      <w:r w:rsidR="001A303B">
        <w:rPr>
          <w:rFonts w:ascii="Arial" w:eastAsia="Calibri" w:hAnsi="Arial" w:cs="Arial"/>
          <w:sz w:val="22"/>
          <w:szCs w:val="22"/>
        </w:rPr>
        <w:t xml:space="preserve">model </w:t>
      </w:r>
      <w:r w:rsidR="000D4BCA">
        <w:rPr>
          <w:rFonts w:ascii="Arial" w:eastAsia="Calibri" w:hAnsi="Arial" w:cs="Arial"/>
          <w:sz w:val="22"/>
          <w:szCs w:val="22"/>
        </w:rPr>
        <w:t xml:space="preserve">to </w:t>
      </w:r>
      <w:r w:rsidRPr="00E401DD">
        <w:rPr>
          <w:rFonts w:ascii="Arial" w:eastAsia="Calibri" w:hAnsi="Arial" w:cs="Arial"/>
          <w:sz w:val="22"/>
          <w:szCs w:val="22"/>
        </w:rPr>
        <w:t>include race as a potential variable</w:t>
      </w:r>
      <w:r>
        <w:rPr>
          <w:rFonts w:ascii="Arial" w:eastAsia="Calibri" w:hAnsi="Arial" w:cs="Arial"/>
          <w:sz w:val="22"/>
          <w:szCs w:val="22"/>
        </w:rPr>
        <w:t xml:space="preserve"> for two reasons, </w:t>
      </w:r>
      <w:r w:rsidRPr="00E401DD">
        <w:rPr>
          <w:rFonts w:ascii="Arial" w:eastAsia="Calibri" w:hAnsi="Arial" w:cs="Arial"/>
          <w:sz w:val="22"/>
          <w:szCs w:val="22"/>
        </w:rPr>
        <w:t>the small number of black patients (n=22</w:t>
      </w:r>
      <w:r>
        <w:rPr>
          <w:rFonts w:ascii="Arial" w:eastAsia="Calibri" w:hAnsi="Arial" w:cs="Arial"/>
          <w:sz w:val="22"/>
          <w:szCs w:val="22"/>
        </w:rPr>
        <w:t>) and the absence of a</w:t>
      </w:r>
      <w:r w:rsidRPr="00E401DD">
        <w:rPr>
          <w:rFonts w:ascii="Arial" w:eastAsia="Calibri" w:hAnsi="Arial" w:cs="Arial"/>
          <w:sz w:val="22"/>
          <w:szCs w:val="22"/>
        </w:rPr>
        <w:t xml:space="preserve"> statistically significant difference in BSA, mGFR, or serum creatinine when we compared 10 random data draws matched for age and sex between non-black and black patients (Figure S</w:t>
      </w:r>
      <w:r w:rsidR="00B4114B">
        <w:rPr>
          <w:rFonts w:ascii="Arial" w:eastAsia="Calibri" w:hAnsi="Arial" w:cs="Arial"/>
          <w:sz w:val="22"/>
          <w:szCs w:val="22"/>
        </w:rPr>
        <w:t>5</w:t>
      </w:r>
      <w:r w:rsidR="00651C83">
        <w:rPr>
          <w:rFonts w:ascii="Arial" w:eastAsia="Calibri" w:hAnsi="Arial" w:cs="Arial"/>
          <w:sz w:val="22"/>
          <w:szCs w:val="22"/>
        </w:rPr>
        <w:t>, Table S4</w:t>
      </w:r>
      <w:r w:rsidRPr="00E401DD">
        <w:rPr>
          <w:rFonts w:ascii="Arial" w:eastAsia="Calibri" w:hAnsi="Arial" w:cs="Arial"/>
          <w:sz w:val="22"/>
          <w:szCs w:val="22"/>
        </w:rPr>
        <w:t>).</w:t>
      </w:r>
      <w:r w:rsidR="00905847">
        <w:rPr>
          <w:rFonts w:ascii="Arial" w:eastAsia="Calibri" w:hAnsi="Arial" w:cs="Arial"/>
          <w:sz w:val="22"/>
          <w:szCs w:val="22"/>
        </w:rPr>
        <w:t xml:space="preserve"> </w:t>
      </w:r>
      <w:r w:rsidR="00660D34" w:rsidRPr="00E401DD">
        <w:rPr>
          <w:rFonts w:ascii="Arial" w:eastAsia="Calibri" w:hAnsi="Arial" w:cs="Arial"/>
          <w:sz w:val="22"/>
          <w:szCs w:val="22"/>
        </w:rPr>
        <w:t>Other studies have</w:t>
      </w:r>
      <w:r w:rsidR="001A303B">
        <w:rPr>
          <w:rFonts w:ascii="Arial" w:eastAsia="Calibri" w:hAnsi="Arial" w:cs="Arial"/>
          <w:sz w:val="22"/>
          <w:szCs w:val="22"/>
        </w:rPr>
        <w:t xml:space="preserve"> </w:t>
      </w:r>
      <w:r w:rsidR="00660D34" w:rsidRPr="00E401DD">
        <w:rPr>
          <w:rFonts w:ascii="Arial" w:eastAsia="Calibri" w:hAnsi="Arial" w:cs="Arial"/>
          <w:sz w:val="22"/>
          <w:szCs w:val="22"/>
        </w:rPr>
        <w:t>document</w:t>
      </w:r>
      <w:r w:rsidR="00704CAA" w:rsidRPr="00E401DD">
        <w:rPr>
          <w:rFonts w:ascii="Arial" w:eastAsia="Calibri" w:hAnsi="Arial" w:cs="Arial"/>
          <w:sz w:val="22"/>
          <w:szCs w:val="22"/>
        </w:rPr>
        <w:t>ed</w:t>
      </w:r>
      <w:r w:rsidR="00660D34" w:rsidRPr="00E401DD">
        <w:rPr>
          <w:rFonts w:ascii="Arial" w:eastAsia="Calibri" w:hAnsi="Arial" w:cs="Arial"/>
          <w:sz w:val="22"/>
          <w:szCs w:val="22"/>
        </w:rPr>
        <w:t xml:space="preserve"> </w:t>
      </w:r>
      <w:r w:rsidR="008B79C6" w:rsidRPr="00E401DD">
        <w:rPr>
          <w:rFonts w:ascii="Arial" w:eastAsia="Calibri" w:hAnsi="Arial" w:cs="Arial"/>
          <w:sz w:val="22"/>
          <w:szCs w:val="22"/>
        </w:rPr>
        <w:t>systematic</w:t>
      </w:r>
      <w:r w:rsidR="00660D34" w:rsidRPr="00E401DD">
        <w:rPr>
          <w:rFonts w:ascii="Arial" w:eastAsia="Calibri" w:hAnsi="Arial" w:cs="Arial"/>
          <w:sz w:val="22"/>
          <w:szCs w:val="22"/>
        </w:rPr>
        <w:t xml:space="preserve"> difference</w:t>
      </w:r>
      <w:r w:rsidR="008B79C6" w:rsidRPr="00E401DD">
        <w:rPr>
          <w:rFonts w:ascii="Arial" w:eastAsia="Calibri" w:hAnsi="Arial" w:cs="Arial"/>
          <w:sz w:val="22"/>
          <w:szCs w:val="22"/>
        </w:rPr>
        <w:t>s</w:t>
      </w:r>
      <w:r w:rsidR="00B7342C" w:rsidRPr="00E401DD">
        <w:rPr>
          <w:rFonts w:ascii="Arial" w:eastAsia="Calibri" w:hAnsi="Arial" w:cs="Arial"/>
          <w:sz w:val="22"/>
          <w:szCs w:val="22"/>
        </w:rPr>
        <w:t xml:space="preserve"> for the relationship between</w:t>
      </w:r>
      <w:r w:rsidR="00660D34" w:rsidRPr="00E401DD">
        <w:rPr>
          <w:rFonts w:ascii="Arial" w:eastAsia="Calibri" w:hAnsi="Arial" w:cs="Arial"/>
          <w:sz w:val="22"/>
          <w:szCs w:val="22"/>
        </w:rPr>
        <w:t xml:space="preserve"> eGFR </w:t>
      </w:r>
      <w:r w:rsidR="00B7342C" w:rsidRPr="00E401DD">
        <w:rPr>
          <w:rFonts w:ascii="Arial" w:eastAsia="Calibri" w:hAnsi="Arial" w:cs="Arial"/>
          <w:sz w:val="22"/>
          <w:szCs w:val="22"/>
        </w:rPr>
        <w:t>and</w:t>
      </w:r>
      <w:r w:rsidR="00660D34" w:rsidRPr="00E401DD">
        <w:rPr>
          <w:rFonts w:ascii="Arial" w:eastAsia="Calibri" w:hAnsi="Arial" w:cs="Arial"/>
          <w:sz w:val="22"/>
          <w:szCs w:val="22"/>
        </w:rPr>
        <w:t xml:space="preserve"> creatinine for black patients</w:t>
      </w:r>
      <w:r w:rsidR="00877C8B"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{"citationItems":[{"id":"ITEM-1","itemData":{"DOI":"10.7326/0003-4819-150-9-200905050-00006","ISBN":"6176365740","author":[{"dropping-particle":"","family":"Levey","given":"Andrew S","non-dropping-particle":"","parse-names":false,"suffix":""},{"dropping-particle":"","family":"Stevens","given":"Lesley A","non-dropping-particle":"","parse-names":false,"suffix":""},{"dropping-particle":"","family":"Frcp","given":"C","non-dropping-particle":"","parse-names":false,"suffix":""},{"dropping-particle":"","family":"Schmid","given":"Christopher H","non-dropping-particle":"","parse-names":false,"suffix":""},{"dropping-particle":"","family":"Zhang","given":"Yaping Lucy","non-dropping-particle":"","parse-names":false,"suffix":""},{"dropping-particle":"","family":"Iii","given":"Alejandro F Castro","non-dropping-particle":"","parse-names":false,"suffix":""},{"dropping-particle":"","family":"Feldman","given":"Harold I","non-dropping-particle":"","parse-names":false,"suffix":""},{"dropping-particle":"","family":"Kusek","given":"John W","non-dropping-particle":"","parse-names":false,"suffix":""},{"dropping-particle":"","family":"Eggers","given":"Paul","non-dropping-particle":"","parse-names":false,"suffix":""},{"dropping-particle":"Van","family":"Lente","given":"Frederick","non-dropping-particle":"","parse-names":false,"suffix":""},{"dropping-particle":"","family":"Greene","given":"Tom","non-dropping-particle":"","parse-names":false,"suffix":""}],"container-title":"Annals of Internal Medicine","id":"ITEM-1","issue":"9","issued":{"date-parts":[["2009"]]},"note":"CKD-EPI","page":"604-612","title":"A new equation to estimate glomerular filtration rate.","type":"article-journal","volume":"150"},"uris":["http://www.mendeley.com/documents/?uuid=76f1651f-015d-4e6a-8d9f-4327de6ece8d"]},{"id":"ITEM-2","itemData":{"DOI":"10.7326/0003-4819-130-6-199903160-00002","author":[{"dropping-particle":"","family":"Levey","given":"Andrew S","non-dropping-particle":"","parse-names":false,"suffix":""},{"dropping-particle":"","family":"Bosch","given":"Juan P","non-dropping-particle":"","parse-names":false,"suffix":""},{"dropping-particle":"","family":"Lewis","given":"Julia Breyer","non-dropping-particle":"","parse-names":false,"suffix":""},{"dropping-particle":"","family":"Greene","given":"Tom","non-dropping-particle":"","parse-names":false,"suffix":""},{"dropping-particle":"","family":"Rogers","given":"Nancy","non-dropping-particle":"","parse-names":false,"suffix":""},{"dropping-particle":"","family":"Roth","given":"David","non-dropping-particle":"","parse-names":false,"suffix":""}],"container-title":"Annals of Internal Medicine","id":"ITEM-2","issue":"6","issued":{"date-parts":[["1999"]]},"note":"MDRD equation","page":"461-470","title":"A more accurate method to estimate glomerular filtration rate from serum creatinine: a new prediction equation.","type":"article-journal","volume":"130"},"uris":["http://www.mendeley.com/documents/?uuid=dde0b983-035e-4081-a403-3d77ef228d6c"]}],"mendeley":{"formattedCitation":"&lt;sup&gt;14,15&lt;/sup&gt;","plainTextFormattedCitation":"14,15","previouslyFormattedCitation":"&lt;sup&gt;15,16&lt;/sup&gt;"},"properties":{"noteIndex":0},"schema":"https://github.com/citation-style-language/schema/raw/master/csl-citation.json"}</w:instrText>
      </w:r>
      <w:r w:rsidR="00877C8B"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14,15</w:t>
      </w:r>
      <w:r w:rsidR="00877C8B" w:rsidRPr="00E401DD">
        <w:rPr>
          <w:rFonts w:ascii="Arial" w:eastAsia="Calibri" w:hAnsi="Arial" w:cs="Arial"/>
          <w:sz w:val="22"/>
          <w:szCs w:val="22"/>
        </w:rPr>
        <w:fldChar w:fldCharType="end"/>
      </w:r>
      <w:r w:rsidR="001A303B">
        <w:rPr>
          <w:rFonts w:ascii="Arial" w:eastAsia="Calibri" w:hAnsi="Arial" w:cs="Arial"/>
          <w:sz w:val="22"/>
          <w:szCs w:val="22"/>
        </w:rPr>
        <w:t xml:space="preserve"> and</w:t>
      </w:r>
      <w:r w:rsidR="00660D34" w:rsidRPr="00E401DD">
        <w:rPr>
          <w:rFonts w:ascii="Arial" w:eastAsia="Calibri" w:hAnsi="Arial" w:cs="Arial"/>
          <w:sz w:val="22"/>
          <w:szCs w:val="22"/>
        </w:rPr>
        <w:t xml:space="preserve"> our study is </w:t>
      </w:r>
      <w:r w:rsidR="001A303B">
        <w:rPr>
          <w:rFonts w:ascii="Arial" w:eastAsia="Calibri" w:hAnsi="Arial" w:cs="Arial"/>
          <w:sz w:val="22"/>
          <w:szCs w:val="22"/>
        </w:rPr>
        <w:t xml:space="preserve">probably </w:t>
      </w:r>
      <w:r w:rsidR="00660D34" w:rsidRPr="00E401DD">
        <w:rPr>
          <w:rFonts w:ascii="Arial" w:eastAsia="Calibri" w:hAnsi="Arial" w:cs="Arial"/>
          <w:sz w:val="22"/>
          <w:szCs w:val="22"/>
        </w:rPr>
        <w:t xml:space="preserve">underpowered to detect this. </w:t>
      </w:r>
      <w:r>
        <w:rPr>
          <w:rFonts w:ascii="Arial" w:eastAsia="Calibri" w:hAnsi="Arial" w:cs="Arial"/>
          <w:sz w:val="22"/>
          <w:szCs w:val="22"/>
        </w:rPr>
        <w:t>T</w:t>
      </w:r>
      <w:r w:rsidR="00660D34" w:rsidRPr="00E401DD">
        <w:rPr>
          <w:rFonts w:ascii="Arial" w:eastAsia="Calibri" w:hAnsi="Arial" w:cs="Arial"/>
          <w:sz w:val="22"/>
          <w:szCs w:val="22"/>
        </w:rPr>
        <w:t>he use of non-IDMS creatinine data in this study</w:t>
      </w:r>
      <w:r w:rsidR="005354CD" w:rsidRPr="00E401DD">
        <w:rPr>
          <w:rFonts w:ascii="Arial" w:eastAsia="Calibri" w:hAnsi="Arial" w:cs="Arial"/>
          <w:sz w:val="22"/>
          <w:szCs w:val="22"/>
        </w:rPr>
        <w:t xml:space="preserve"> represents a </w:t>
      </w:r>
      <w:r>
        <w:rPr>
          <w:rFonts w:ascii="Arial" w:eastAsia="Calibri" w:hAnsi="Arial" w:cs="Arial"/>
          <w:sz w:val="22"/>
          <w:szCs w:val="22"/>
        </w:rPr>
        <w:t xml:space="preserve">further </w:t>
      </w:r>
      <w:r w:rsidR="005354CD" w:rsidRPr="00E401DD">
        <w:rPr>
          <w:rFonts w:ascii="Arial" w:eastAsia="Calibri" w:hAnsi="Arial" w:cs="Arial"/>
          <w:sz w:val="22"/>
          <w:szCs w:val="22"/>
        </w:rPr>
        <w:t>limitation</w:t>
      </w:r>
      <w:r w:rsidR="00D10C9F">
        <w:rPr>
          <w:rFonts w:ascii="Arial" w:eastAsia="Calibri" w:hAnsi="Arial" w:cs="Arial"/>
          <w:sz w:val="22"/>
          <w:szCs w:val="22"/>
        </w:rPr>
        <w:t>.</w:t>
      </w:r>
      <w:r w:rsidR="004B4DF8"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{"citationItems":[{"id":"ITEM-1","itemData":{"DOI":"10.1200/JCO.2017.73.8997","ISSN":"1527-7755","PMID":"28700278","author":[{"dropping-particle":"","family":"Bookman","given":"Michael A","non-dropping-particle":"","parse-names":false,"suffix":""}],"container-title":"Journal of clinical oncology : official journal of the American Society of Clinical Oncology","id":"ITEM-1","issue":"24","issued":{"date-parts":[["2017","8","20"]]},"page":"2737-2739","title":"In accordance with our best estimates.","type":"article-journal","volume":"35"},"uris":["http://www.mendeley.com/documents/?uuid=92f9e9eb-326a-3230-97ee-1600989e593f"]}],"mendeley":{"formattedCitation":"&lt;sup&gt;20&lt;/sup&gt;","plainTextFormattedCitation":"20","previouslyFormattedCitation":"&lt;sup&gt;21&lt;/sup&gt;"},"properties":{"noteIndex":0},"schema":"https://github.com/citation-style-language/schema/raw/master/csl-citation.json"}</w:instrText>
      </w:r>
      <w:r w:rsidR="004B4DF8"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20</w:t>
      </w:r>
      <w:r w:rsidR="004B4DF8" w:rsidRPr="00E401DD">
        <w:rPr>
          <w:rFonts w:ascii="Arial" w:eastAsia="Calibri" w:hAnsi="Arial" w:cs="Arial"/>
          <w:sz w:val="22"/>
          <w:szCs w:val="22"/>
        </w:rPr>
        <w:fldChar w:fldCharType="end"/>
      </w:r>
      <w:r w:rsidR="009F1135" w:rsidRPr="00E401DD">
        <w:rPr>
          <w:rFonts w:ascii="Arial" w:eastAsia="Calibri" w:hAnsi="Arial" w:cs="Arial"/>
          <w:sz w:val="22"/>
          <w:szCs w:val="22"/>
        </w:rPr>
        <w:t xml:space="preserve"> </w:t>
      </w:r>
      <w:r w:rsidR="00660D34" w:rsidRPr="00E401DD">
        <w:rPr>
          <w:rFonts w:ascii="Arial" w:eastAsia="Calibri" w:hAnsi="Arial" w:cs="Arial"/>
          <w:sz w:val="22"/>
          <w:szCs w:val="22"/>
        </w:rPr>
        <w:t xml:space="preserve">Differences between non-IDMS and IDMS creatinine </w:t>
      </w:r>
      <w:r w:rsidR="001A303B">
        <w:rPr>
          <w:rFonts w:ascii="Arial" w:eastAsia="Calibri" w:hAnsi="Arial" w:cs="Arial"/>
          <w:sz w:val="22"/>
          <w:szCs w:val="22"/>
        </w:rPr>
        <w:t>exist</w:t>
      </w:r>
      <w:r w:rsidR="006D4341" w:rsidRPr="00E401DD">
        <w:rPr>
          <w:rFonts w:ascii="Arial" w:eastAsia="Calibri" w:hAnsi="Arial" w:cs="Arial"/>
          <w:sz w:val="22"/>
          <w:szCs w:val="22"/>
        </w:rPr>
        <w:fldChar w:fldCharType="begin" w:fldLock="1"/>
      </w:r>
      <w:r w:rsidR="00883A00" w:rsidRPr="00E401DD">
        <w:rPr>
          <w:rFonts w:ascii="Arial" w:eastAsia="Calibri" w:hAnsi="Arial" w:cs="Arial"/>
          <w:sz w:val="22"/>
          <w:szCs w:val="22"/>
        </w:rPr>
        <w:instrText>ADDIN CSL_CITATION {"citationItems":[{"id":"ITEM-1","itemData":{"DOI":"10.1373/clinchem.2005.0525144","ISBN":"0009-9147 (Print)\\r0009-9147 (Linking)","ISSN":"00099147","PMID":"16332993","abstract":"BACKGROUND: Reliable serum creatinine measurements in glomerular filtration rate (GFR) estimation are critical to ongoing global public health efforts to increase the diagnosis and treatment of chronic kidney disease (CKD). We present an overview of the commonly used methods for the determination of serum creatinine, method limitations, and method performance in conjunction with the development of analytical performance criteria. Available resources for standardization of serum creatinine measurement are discussed, and recommendations for measurement improvement are given.\\nMETHODS: The National Kidney Disease Education Program (NKDEP) Laboratory Working Group reviewed problems related to serum creatinine measurement for estimating GFR and prepared recommendations to standardize and improve creatinine measurement.\\nRESULTS: The NKDEP Laboratory Working Group, in collaboration with international professional organizations, has developed a plan that enables standardization and improved accuracy (trueness) of serum creatinine measurements in clinical laboratories worldwide that includes the use of the estimating equation for GFR based on serum creatinine concentration that was developed from the Modification of Diet in Renal Disease (MDRD) study.\\nCONCLUSIONS: The current variability in serum creatinine measurements renders all estimating equations for GFR, including the MDRD Study equation, less accurate in the normal and slightly increased range of serum creatinine concentrations [&lt;133 micromol/L (1.5 mg/dL)], which is the relevant range for detecting CKD [&lt;60 mL.min(-1).(1.73 m2)(-1)]. Many automated routine methods for serum creatinine measurement meet or exceed the required precision; therefore, reduction of analytical bias in creatinine assays is needed. Standardization of calibration does not correct for analytical interferences (nonspecificity bias). The bias and nonspecificity problems associated with some of the routine methods must be addressed.","author":[{"dropping-particle":"","family":"Myers","given":"Gary L.","non-dropping-particle":"","parse-names":false,"suffix":""},{"dropping-particle":"","family":"Miller","given":"W. Greg","non-dropping-particle":"","parse-names":false,"suffix":""},{"dropping-particle":"","family":"Coresh","given":"Josef","non-dropping-particle":"","parse-names":false,"suffix":""},{"dropping-particle":"","family":"Fleming","given":"James","non-dropping-particle":"","parse-names":false,"suffix":""},{"dropping-particle":"","family":"Greenberg","given":"Neil","non-dropping-particle":"","parse-names":false,"suffix":""},{"dropping-particle":"","family":"Greene","given":"Tom","non-dropping-particle":"","parse-names":false,"suffix":""},{"dropping-particle":"","family":"Hostetter","given":"Thomas","non-dropping-particle":"","parse-names":false,"suffix":""},{"dropping-particle":"","family":"Levey","given":"Andrew S.","non-dropping-particle":"","parse-names":false,"suffix":""},{"dropping-particle":"","family":"Panteghini","given":"Mauro","non-dropping-particle":"","parse-names":false,"suffix":""},{"dropping-particle":"","family":"Welch","given":"Michael","non-dropping-particle":"","parse-names":false,"suffix":""},{"dropping-particle":"","family":"Eckfeldt","given":"John H.","non-dropping-particle":"","parse-names":false,"suffix":""}],"container-title":"Clinical Chemistry","id":"ITEM-1","issue":"1","issued":{"date-parts":[["2006"]]},"note":"Standerdising serum cratinine","page":"5-18","title":"Recommendations for improving serum creatinine measurement: a report from the Laboratory Working Group of the National Kidney Disease Education Program.","type":"article-journal","volume":"52"},"uris":["http://www.mendeley.com/documents/?uuid=64fb27ba-2bc6-4a9a-8089-0dda79791a81"]}],"mendeley":{"formattedCitation":"&lt;sup&gt;2&lt;/sup&gt;","plainTextFormattedCitation":"2","previouslyFormattedCitation":"&lt;sup&gt;2&lt;/sup&gt;"},"properties":{"noteIndex":0},"schema":"https://github.com/citation-style-language/schema/raw/master/csl-citation.json"}</w:instrText>
      </w:r>
      <w:r w:rsidR="006D4341" w:rsidRPr="00E401DD">
        <w:rPr>
          <w:rFonts w:ascii="Arial" w:eastAsia="Calibri" w:hAnsi="Arial" w:cs="Arial"/>
          <w:sz w:val="22"/>
          <w:szCs w:val="22"/>
        </w:rPr>
        <w:fldChar w:fldCharType="separate"/>
      </w:r>
      <w:r w:rsidR="006D4341" w:rsidRPr="00E401DD">
        <w:rPr>
          <w:rFonts w:ascii="Arial" w:eastAsia="Calibri" w:hAnsi="Arial" w:cs="Arial"/>
          <w:noProof/>
          <w:sz w:val="22"/>
          <w:szCs w:val="22"/>
          <w:vertAlign w:val="superscript"/>
        </w:rPr>
        <w:t>2</w:t>
      </w:r>
      <w:r w:rsidR="006D4341" w:rsidRPr="00E401DD">
        <w:rPr>
          <w:rFonts w:ascii="Arial" w:eastAsia="Calibri" w:hAnsi="Arial" w:cs="Arial"/>
          <w:sz w:val="22"/>
          <w:szCs w:val="22"/>
        </w:rPr>
        <w:fldChar w:fldCharType="end"/>
      </w:r>
      <w:r w:rsidR="006D4341" w:rsidRPr="00E401DD">
        <w:rPr>
          <w:rFonts w:ascii="Arial" w:eastAsia="Calibri" w:hAnsi="Arial" w:cs="Arial"/>
          <w:sz w:val="22"/>
          <w:szCs w:val="22"/>
        </w:rPr>
        <w:t xml:space="preserve"> </w:t>
      </w:r>
      <w:r w:rsidR="00660D34" w:rsidRPr="00E401DD">
        <w:rPr>
          <w:rFonts w:ascii="Arial" w:eastAsia="Calibri" w:hAnsi="Arial" w:cs="Arial"/>
          <w:sz w:val="22"/>
          <w:szCs w:val="22"/>
        </w:rPr>
        <w:t xml:space="preserve">and future work </w:t>
      </w:r>
      <w:r w:rsidR="001A303B">
        <w:rPr>
          <w:rFonts w:ascii="Arial" w:eastAsia="Calibri" w:hAnsi="Arial" w:cs="Arial"/>
          <w:sz w:val="22"/>
          <w:szCs w:val="22"/>
        </w:rPr>
        <w:t>should</w:t>
      </w:r>
      <w:r w:rsidR="00660D34" w:rsidRPr="00E401DD">
        <w:rPr>
          <w:rFonts w:ascii="Arial" w:eastAsia="Calibri" w:hAnsi="Arial" w:cs="Arial"/>
          <w:sz w:val="22"/>
          <w:szCs w:val="22"/>
        </w:rPr>
        <w:t xml:space="preserve"> expand the CamGFR model to IDMS-creatinine data use</w:t>
      </w:r>
      <w:r w:rsidR="004B4DF8" w:rsidRPr="00E401DD">
        <w:rPr>
          <w:rFonts w:ascii="Arial" w:eastAsia="Calibri" w:hAnsi="Arial" w:cs="Arial"/>
          <w:sz w:val="22"/>
          <w:szCs w:val="22"/>
        </w:rPr>
        <w:t>.</w:t>
      </w:r>
      <w:r w:rsidR="00660D34" w:rsidRPr="00E401DD">
        <w:rPr>
          <w:rFonts w:ascii="Arial" w:eastAsia="Calibri" w:hAnsi="Arial" w:cs="Arial"/>
          <w:sz w:val="22"/>
          <w:szCs w:val="22"/>
        </w:rPr>
        <w:t xml:space="preserve"> </w:t>
      </w:r>
      <w:r w:rsidR="001A303B">
        <w:rPr>
          <w:rFonts w:ascii="Arial" w:eastAsia="Calibri" w:hAnsi="Arial" w:cs="Arial"/>
          <w:color w:val="000000" w:themeColor="text1"/>
          <w:sz w:val="22"/>
          <w:szCs w:val="22"/>
        </w:rPr>
        <w:t>Of note, t</w:t>
      </w:r>
      <w:r w:rsidR="00D14C93" w:rsidRPr="00E401DD">
        <w:rPr>
          <w:rFonts w:ascii="Arial" w:eastAsia="Calibri" w:hAnsi="Arial" w:cs="Arial"/>
          <w:color w:val="000000" w:themeColor="text1"/>
          <w:sz w:val="22"/>
          <w:szCs w:val="22"/>
        </w:rPr>
        <w:t>he CKD-EPI model was developed for use with IDMS-creatinine measurements</w:t>
      </w:r>
      <w:r w:rsidR="009A5359">
        <w:rPr>
          <w:rFonts w:ascii="Arial" w:eastAsia="Calibri" w:hAnsi="Arial" w:cs="Arial"/>
          <w:color w:val="000000" w:themeColor="text1"/>
          <w:sz w:val="22"/>
          <w:szCs w:val="22"/>
        </w:rPr>
        <w:t xml:space="preserve"> specifically</w:t>
      </w:r>
      <w:r w:rsidR="001A303B">
        <w:rPr>
          <w:rFonts w:ascii="Arial" w:eastAsia="Calibri" w:hAnsi="Arial" w:cs="Arial"/>
          <w:color w:val="000000" w:themeColor="text1"/>
          <w:sz w:val="22"/>
          <w:szCs w:val="22"/>
        </w:rPr>
        <w:t>, but</w:t>
      </w:r>
      <w:r w:rsidR="009A5359">
        <w:rPr>
          <w:rFonts w:ascii="Arial" w:eastAsia="Calibri" w:hAnsi="Arial" w:cs="Arial"/>
          <w:color w:val="000000" w:themeColor="text1"/>
          <w:sz w:val="22"/>
          <w:szCs w:val="22"/>
        </w:rPr>
        <w:t xml:space="preserve"> still</w:t>
      </w:r>
      <w:r w:rsidR="001A303B">
        <w:rPr>
          <w:rFonts w:ascii="Arial" w:eastAsia="Calibri" w:hAnsi="Arial" w:cs="Arial"/>
          <w:color w:val="000000" w:themeColor="text1"/>
          <w:sz w:val="22"/>
          <w:szCs w:val="22"/>
        </w:rPr>
        <w:t xml:space="preserve"> </w:t>
      </w:r>
      <w:r w:rsidR="00D14C93" w:rsidRPr="00E401DD">
        <w:rPr>
          <w:rFonts w:ascii="Arial" w:eastAsia="Calibri" w:hAnsi="Arial" w:cs="Arial"/>
          <w:color w:val="000000" w:themeColor="text1"/>
          <w:sz w:val="22"/>
          <w:szCs w:val="22"/>
        </w:rPr>
        <w:t xml:space="preserve">outperformed other models that have been developed with non-IDMS data. </w:t>
      </w:r>
    </w:p>
    <w:p w14:paraId="50AACC6D" w14:textId="6BF79A98" w:rsidR="004C0199" w:rsidRPr="00E401DD" w:rsidRDefault="004C0199" w:rsidP="00E401DD">
      <w:pPr>
        <w:spacing w:line="480" w:lineRule="auto"/>
        <w:rPr>
          <w:rFonts w:ascii="Arial" w:eastAsia="Calibri" w:hAnsi="Arial" w:cs="Arial"/>
          <w:sz w:val="22"/>
          <w:szCs w:val="22"/>
        </w:rPr>
      </w:pPr>
    </w:p>
    <w:p w14:paraId="68AF40B6" w14:textId="3C5C337C" w:rsidR="00636EE1" w:rsidRDefault="00682736" w:rsidP="00E401DD">
      <w:pPr>
        <w:spacing w:line="480" w:lineRule="auto"/>
        <w:rPr>
          <w:rFonts w:ascii="Arial" w:eastAsia="Calibri" w:hAnsi="Arial" w:cs="Arial"/>
          <w:sz w:val="22"/>
          <w:szCs w:val="22"/>
        </w:rPr>
      </w:pPr>
      <w:r>
        <w:rPr>
          <w:rFonts w:ascii="Arial" w:eastAsia="Calibri" w:hAnsi="Arial" w:cs="Arial"/>
          <w:sz w:val="22"/>
          <w:szCs w:val="22"/>
        </w:rPr>
        <w:t xml:space="preserve">The </w:t>
      </w:r>
      <w:r w:rsidR="00D14C93" w:rsidRPr="00E401DD">
        <w:rPr>
          <w:rFonts w:ascii="Arial" w:eastAsia="Calibri" w:hAnsi="Arial" w:cs="Arial"/>
          <w:sz w:val="22"/>
          <w:szCs w:val="22"/>
        </w:rPr>
        <w:t>data</w:t>
      </w:r>
      <w:r w:rsidR="000904B2" w:rsidRPr="00E401DD">
        <w:rPr>
          <w:rFonts w:ascii="Arial" w:eastAsia="Calibri" w:hAnsi="Arial" w:cs="Arial"/>
          <w:sz w:val="22"/>
          <w:szCs w:val="22"/>
        </w:rPr>
        <w:t xml:space="preserve"> </w:t>
      </w:r>
      <w:r>
        <w:rPr>
          <w:rFonts w:ascii="Arial" w:eastAsia="Calibri" w:hAnsi="Arial" w:cs="Arial"/>
          <w:sz w:val="22"/>
          <w:szCs w:val="22"/>
        </w:rPr>
        <w:t xml:space="preserve">were </w:t>
      </w:r>
      <w:r w:rsidR="000904B2" w:rsidRPr="00E401DD">
        <w:rPr>
          <w:rFonts w:ascii="Arial" w:eastAsia="Calibri" w:hAnsi="Arial" w:cs="Arial"/>
          <w:sz w:val="22"/>
          <w:szCs w:val="22"/>
        </w:rPr>
        <w:t>mostly</w:t>
      </w:r>
      <w:r w:rsidR="00D14C93" w:rsidRPr="00E401DD">
        <w:rPr>
          <w:rFonts w:ascii="Arial" w:eastAsia="Calibri" w:hAnsi="Arial" w:cs="Arial"/>
          <w:sz w:val="22"/>
          <w:szCs w:val="22"/>
        </w:rPr>
        <w:t xml:space="preserve"> from </w:t>
      </w:r>
      <w:r w:rsidR="00F22D9F" w:rsidRPr="00E401DD">
        <w:rPr>
          <w:rFonts w:ascii="Arial" w:eastAsia="Calibri" w:hAnsi="Arial" w:cs="Arial"/>
          <w:sz w:val="22"/>
          <w:szCs w:val="22"/>
        </w:rPr>
        <w:t xml:space="preserve">chemotherapy </w:t>
      </w:r>
      <w:r w:rsidR="002F3605" w:rsidRPr="00E401DD">
        <w:rPr>
          <w:rFonts w:ascii="Arial" w:eastAsia="Calibri" w:hAnsi="Arial" w:cs="Arial"/>
          <w:sz w:val="22"/>
          <w:szCs w:val="22"/>
        </w:rPr>
        <w:t>treatment na</w:t>
      </w:r>
      <w:r w:rsidR="00D14C93" w:rsidRPr="00E401DD">
        <w:rPr>
          <w:rFonts w:ascii="Arial" w:eastAsia="Calibri" w:hAnsi="Arial" w:cs="Arial"/>
          <w:sz w:val="22"/>
          <w:szCs w:val="22"/>
        </w:rPr>
        <w:t xml:space="preserve">ive patients with cancer and the longitudinal effect of treatment on eGFR requires further study. </w:t>
      </w:r>
      <w:r w:rsidR="00636EE1" w:rsidRPr="00E401DD">
        <w:rPr>
          <w:rFonts w:ascii="Arial" w:eastAsia="Calibri" w:hAnsi="Arial" w:cs="Arial"/>
          <w:sz w:val="22"/>
          <w:szCs w:val="22"/>
        </w:rPr>
        <w:t>Pr</w:t>
      </w:r>
      <w:r w:rsidR="000904B2" w:rsidRPr="00E401DD">
        <w:rPr>
          <w:rFonts w:ascii="Arial" w:eastAsia="Calibri" w:hAnsi="Arial" w:cs="Arial"/>
          <w:sz w:val="22"/>
          <w:szCs w:val="22"/>
        </w:rPr>
        <w:t>obably attributable to the near-</w:t>
      </w:r>
      <w:r w:rsidR="00636EE1" w:rsidRPr="00E401DD">
        <w:rPr>
          <w:rFonts w:ascii="Arial" w:eastAsia="Calibri" w:hAnsi="Arial" w:cs="Arial"/>
          <w:sz w:val="22"/>
          <w:szCs w:val="22"/>
        </w:rPr>
        <w:t>normal renal function of the majority of patients</w:t>
      </w:r>
      <w:r w:rsidR="00D14C93" w:rsidRPr="00E401DD">
        <w:rPr>
          <w:rFonts w:ascii="Arial" w:eastAsia="Calibri" w:hAnsi="Arial" w:cs="Arial"/>
          <w:sz w:val="22"/>
          <w:szCs w:val="22"/>
        </w:rPr>
        <w:t xml:space="preserve"> in our </w:t>
      </w:r>
      <w:r w:rsidR="001A303B">
        <w:rPr>
          <w:rFonts w:ascii="Arial" w:eastAsia="Calibri" w:hAnsi="Arial" w:cs="Arial"/>
          <w:sz w:val="22"/>
          <w:szCs w:val="22"/>
        </w:rPr>
        <w:t>study</w:t>
      </w:r>
      <w:r w:rsidR="00636EE1" w:rsidRPr="00E401DD">
        <w:rPr>
          <w:rFonts w:ascii="Arial" w:eastAsia="Calibri" w:hAnsi="Arial" w:cs="Arial"/>
          <w:sz w:val="22"/>
          <w:szCs w:val="22"/>
        </w:rPr>
        <w:t>, we find that the underlying diagnosis of the patients does not impact the suitability of the models significantly. CamGFR, developed on data from patients with cancer, perform</w:t>
      </w:r>
      <w:r w:rsidR="00D14C93" w:rsidRPr="00E401DD">
        <w:rPr>
          <w:rFonts w:ascii="Arial" w:eastAsia="Calibri" w:hAnsi="Arial" w:cs="Arial"/>
          <w:sz w:val="22"/>
          <w:szCs w:val="22"/>
        </w:rPr>
        <w:t xml:space="preserve">s </w:t>
      </w:r>
      <w:r w:rsidR="00636EE1" w:rsidRPr="00E401DD">
        <w:rPr>
          <w:rFonts w:ascii="Arial" w:eastAsia="Calibri" w:hAnsi="Arial" w:cs="Arial"/>
          <w:sz w:val="22"/>
          <w:szCs w:val="22"/>
        </w:rPr>
        <w:t xml:space="preserve">best in non-cancer patients </w:t>
      </w:r>
      <w:r w:rsidR="00D14C93" w:rsidRPr="00E401DD">
        <w:rPr>
          <w:rFonts w:ascii="Arial" w:eastAsia="Calibri" w:hAnsi="Arial" w:cs="Arial"/>
          <w:sz w:val="22"/>
          <w:szCs w:val="22"/>
        </w:rPr>
        <w:t>and</w:t>
      </w:r>
      <w:r w:rsidR="00636EE1" w:rsidRPr="00E401DD">
        <w:rPr>
          <w:rFonts w:ascii="Arial" w:eastAsia="Calibri" w:hAnsi="Arial" w:cs="Arial"/>
          <w:sz w:val="22"/>
          <w:szCs w:val="22"/>
        </w:rPr>
        <w:t xml:space="preserve"> CKD-EPI, developed on data from patients without cancer, perform</w:t>
      </w:r>
      <w:r w:rsidR="00D14C93" w:rsidRPr="00E401DD">
        <w:rPr>
          <w:rFonts w:ascii="Arial" w:eastAsia="Calibri" w:hAnsi="Arial" w:cs="Arial"/>
          <w:sz w:val="22"/>
          <w:szCs w:val="22"/>
        </w:rPr>
        <w:t xml:space="preserve">s </w:t>
      </w:r>
      <w:r w:rsidR="00636EE1" w:rsidRPr="00E401DD">
        <w:rPr>
          <w:rFonts w:ascii="Arial" w:eastAsia="Calibri" w:hAnsi="Arial" w:cs="Arial"/>
          <w:sz w:val="22"/>
          <w:szCs w:val="22"/>
        </w:rPr>
        <w:t xml:space="preserve">well </w:t>
      </w:r>
      <w:r w:rsidR="00D14C93" w:rsidRPr="00E401DD">
        <w:rPr>
          <w:rFonts w:ascii="Arial" w:eastAsia="Calibri" w:hAnsi="Arial" w:cs="Arial"/>
          <w:sz w:val="22"/>
          <w:szCs w:val="22"/>
        </w:rPr>
        <w:t xml:space="preserve">for data from patients with cancer. </w:t>
      </w:r>
    </w:p>
    <w:p w14:paraId="4500D136" w14:textId="77777777" w:rsidR="008236C7" w:rsidRPr="00E401DD" w:rsidRDefault="008236C7" w:rsidP="00E401DD">
      <w:pPr>
        <w:spacing w:line="480" w:lineRule="auto"/>
        <w:rPr>
          <w:rFonts w:ascii="Arial" w:eastAsia="Calibri" w:hAnsi="Arial" w:cs="Arial"/>
          <w:sz w:val="22"/>
          <w:szCs w:val="22"/>
        </w:rPr>
      </w:pPr>
    </w:p>
    <w:p w14:paraId="5FFA4BA5" w14:textId="084539BD" w:rsidR="008236C7" w:rsidRPr="00E401DD" w:rsidRDefault="008236C7" w:rsidP="008236C7">
      <w:pPr>
        <w:spacing w:line="480" w:lineRule="auto"/>
        <w:rPr>
          <w:rFonts w:ascii="Arial" w:eastAsia="Calibri" w:hAnsi="Arial" w:cs="Arial"/>
          <w:sz w:val="22"/>
          <w:szCs w:val="22"/>
        </w:rPr>
      </w:pPr>
      <w:r w:rsidRPr="00E401DD">
        <w:rPr>
          <w:rFonts w:ascii="Arial" w:eastAsia="Calibri" w:hAnsi="Arial" w:cs="Arial"/>
          <w:sz w:val="22"/>
          <w:szCs w:val="22"/>
        </w:rPr>
        <w:t xml:space="preserve">This work is based on </w:t>
      </w:r>
      <w:r w:rsidRPr="00E401DD">
        <w:rPr>
          <w:rFonts w:ascii="Arial" w:eastAsia="Calibri" w:hAnsi="Arial" w:cs="Arial"/>
          <w:color w:val="000000" w:themeColor="text1"/>
          <w:sz w:val="22"/>
          <w:szCs w:val="22"/>
        </w:rPr>
        <w:t xml:space="preserve">data from seven centres and confirms that of the available models the CamGFR </w:t>
      </w:r>
      <w:r w:rsidRPr="00E401DD">
        <w:rPr>
          <w:rFonts w:ascii="Arial" w:eastAsia="Calibri" w:hAnsi="Arial" w:cs="Arial"/>
          <w:sz w:val="22"/>
          <w:szCs w:val="22"/>
        </w:rPr>
        <w:t xml:space="preserve">model </w:t>
      </w:r>
      <w:r>
        <w:rPr>
          <w:rFonts w:ascii="Arial" w:eastAsia="Calibri" w:hAnsi="Arial" w:cs="Arial"/>
          <w:sz w:val="22"/>
          <w:szCs w:val="22"/>
        </w:rPr>
        <w:t>estimates</w:t>
      </w:r>
      <w:r w:rsidRPr="00E401DD">
        <w:rPr>
          <w:rFonts w:ascii="Arial" w:eastAsia="Calibri" w:hAnsi="Arial" w:cs="Arial"/>
          <w:sz w:val="22"/>
          <w:szCs w:val="22"/>
        </w:rPr>
        <w:t xml:space="preserve"> GFR</w:t>
      </w:r>
      <w:r>
        <w:rPr>
          <w:rFonts w:ascii="Arial" w:eastAsia="Calibri" w:hAnsi="Arial" w:cs="Arial"/>
          <w:sz w:val="22"/>
          <w:szCs w:val="22"/>
        </w:rPr>
        <w:t xml:space="preserve"> most accurately</w:t>
      </w:r>
      <w:r w:rsidR="00893E0A">
        <w:rPr>
          <w:rFonts w:ascii="Arial" w:eastAsia="Calibri" w:hAnsi="Arial" w:cs="Arial"/>
          <w:sz w:val="22"/>
          <w:szCs w:val="22"/>
        </w:rPr>
        <w:t xml:space="preserve">, but </w:t>
      </w:r>
      <w:r w:rsidR="00EF2B82">
        <w:rPr>
          <w:rFonts w:ascii="Arial" w:eastAsia="Calibri" w:hAnsi="Arial" w:cs="Arial"/>
          <w:sz w:val="22"/>
          <w:szCs w:val="22"/>
        </w:rPr>
        <w:t xml:space="preserve">the </w:t>
      </w:r>
      <w:r w:rsidR="00893E0A">
        <w:rPr>
          <w:rFonts w:ascii="Arial" w:eastAsia="Calibri" w:hAnsi="Arial" w:cs="Arial"/>
          <w:sz w:val="22"/>
          <w:szCs w:val="22"/>
        </w:rPr>
        <w:t>CKD-EPI</w:t>
      </w:r>
      <w:r w:rsidR="00EF2B82">
        <w:rPr>
          <w:rFonts w:ascii="Arial" w:eastAsia="Calibri" w:hAnsi="Arial" w:cs="Arial"/>
          <w:sz w:val="22"/>
          <w:szCs w:val="22"/>
        </w:rPr>
        <w:t xml:space="preserve"> model</w:t>
      </w:r>
      <w:r w:rsidR="00893E0A">
        <w:rPr>
          <w:rFonts w:ascii="Arial" w:eastAsia="Calibri" w:hAnsi="Arial" w:cs="Arial"/>
          <w:sz w:val="22"/>
          <w:szCs w:val="22"/>
        </w:rPr>
        <w:t xml:space="preserve"> </w:t>
      </w:r>
      <w:r w:rsidR="00EF2B82">
        <w:rPr>
          <w:rFonts w:ascii="Arial" w:eastAsia="Calibri" w:hAnsi="Arial" w:cs="Arial"/>
          <w:sz w:val="22"/>
          <w:szCs w:val="22"/>
        </w:rPr>
        <w:t>performs nearly as well overall and across the spectrum of relevant subgroups</w:t>
      </w:r>
      <w:r w:rsidRPr="00E401DD">
        <w:rPr>
          <w:rFonts w:ascii="Arial" w:eastAsia="Calibri" w:hAnsi="Arial" w:cs="Arial"/>
          <w:sz w:val="22"/>
          <w:szCs w:val="22"/>
        </w:rPr>
        <w:t>.</w:t>
      </w:r>
      <w:r w:rsidR="00EF2B82">
        <w:rPr>
          <w:rFonts w:ascii="Arial" w:eastAsia="Calibri" w:hAnsi="Arial" w:cs="Arial"/>
          <w:sz w:val="22"/>
          <w:szCs w:val="22"/>
        </w:rPr>
        <w:t xml:space="preserve"> The greatest gain in accuracy </w:t>
      </w:r>
      <w:r w:rsidR="00EF2B82">
        <w:rPr>
          <w:rFonts w:ascii="Arial" w:eastAsia="Calibri" w:hAnsi="Arial" w:cs="Arial"/>
          <w:sz w:val="22"/>
          <w:szCs w:val="22"/>
        </w:rPr>
        <w:lastRenderedPageBreak/>
        <w:t>by these newer models over the older models, such as Cockcroft-Gault and Wright, was observed in younger patients and patients with lower creatinine values, probably reflecting the differences in model development populations.</w:t>
      </w:r>
      <w:r w:rsidRPr="00E401DD">
        <w:rPr>
          <w:rFonts w:ascii="Arial" w:eastAsia="Calibri" w:hAnsi="Arial" w:cs="Arial"/>
          <w:sz w:val="22"/>
          <w:szCs w:val="22"/>
        </w:rPr>
        <w:t xml:space="preserve"> </w:t>
      </w:r>
      <w:r w:rsidR="00D4002D" w:rsidRPr="00D4002D">
        <w:rPr>
          <w:rFonts w:ascii="Arial" w:eastAsia="Calibri" w:hAnsi="Arial" w:cs="Arial"/>
          <w:sz w:val="22"/>
          <w:szCs w:val="22"/>
        </w:rPr>
        <w:t xml:space="preserve"> However, even considering the different patient populations in different centres, it is likely that errors in estimating GFR can be reduced by standardising </w:t>
      </w:r>
      <w:r w:rsidR="00B37C9B">
        <w:rPr>
          <w:rFonts w:ascii="Arial" w:eastAsia="Calibri" w:hAnsi="Arial" w:cs="Arial"/>
          <w:sz w:val="22"/>
          <w:szCs w:val="22"/>
        </w:rPr>
        <w:t>the methods used to measure serum creatinine at different laboritories</w:t>
      </w:r>
      <w:r w:rsidR="00D4002D" w:rsidRPr="00D4002D">
        <w:rPr>
          <w:rFonts w:ascii="Arial" w:eastAsia="Calibri" w:hAnsi="Arial" w:cs="Arial"/>
          <w:sz w:val="22"/>
          <w:szCs w:val="22"/>
        </w:rPr>
        <w:t xml:space="preserve"> and use of appropriate models.</w:t>
      </w:r>
      <w:r w:rsidR="00D4002D">
        <w:rPr>
          <w:rFonts w:ascii="Arial" w:eastAsia="Calibri" w:hAnsi="Arial" w:cs="Arial"/>
          <w:sz w:val="22"/>
          <w:szCs w:val="22"/>
        </w:rPr>
        <w:t xml:space="preserve"> </w:t>
      </w:r>
      <w:r w:rsidRPr="00E401DD">
        <w:rPr>
          <w:rFonts w:ascii="Arial" w:eastAsia="Calibri" w:hAnsi="Arial" w:cs="Arial"/>
          <w:sz w:val="22"/>
          <w:szCs w:val="22"/>
        </w:rPr>
        <w:t>Given the linear relationship between GFR and carboplatin dos</w:t>
      </w:r>
      <w:r w:rsidR="00905847">
        <w:rPr>
          <w:rFonts w:ascii="Arial" w:eastAsia="Calibri" w:hAnsi="Arial" w:cs="Arial"/>
          <w:sz w:val="22"/>
          <w:szCs w:val="22"/>
        </w:rPr>
        <w:t>e</w:t>
      </w:r>
      <w:r w:rsidRPr="00E401DD">
        <w:rPr>
          <w:rFonts w:ascii="Arial" w:eastAsia="Calibri" w:hAnsi="Arial" w:cs="Arial"/>
          <w:sz w:val="22"/>
          <w:szCs w:val="22"/>
        </w:rPr>
        <w:t xml:space="preserve"> </w:t>
      </w:r>
      <w:r w:rsidR="00905847">
        <w:rPr>
          <w:rFonts w:ascii="Arial" w:eastAsia="Calibri" w:hAnsi="Arial" w:cs="Arial"/>
          <w:sz w:val="22"/>
          <w:szCs w:val="22"/>
        </w:rPr>
        <w:t>via</w:t>
      </w:r>
      <w:r w:rsidR="00905847" w:rsidRPr="00E401DD">
        <w:rPr>
          <w:rFonts w:ascii="Arial" w:eastAsia="Calibri" w:hAnsi="Arial" w:cs="Arial"/>
          <w:sz w:val="22"/>
          <w:szCs w:val="22"/>
        </w:rPr>
        <w:t xml:space="preserve"> </w:t>
      </w:r>
      <w:r w:rsidRPr="00E401DD">
        <w:rPr>
          <w:rFonts w:ascii="Arial" w:eastAsia="Calibri" w:hAnsi="Arial" w:cs="Arial"/>
          <w:sz w:val="22"/>
          <w:szCs w:val="22"/>
        </w:rPr>
        <w:t>the Calvert equation</w:t>
      </w:r>
      <w:r w:rsidRPr="00E401DD">
        <w:rPr>
          <w:rFonts w:ascii="Arial" w:eastAsia="Calibri" w:hAnsi="Arial" w:cs="Arial"/>
          <w:sz w:val="22"/>
          <w:szCs w:val="22"/>
        </w:rPr>
        <w:fldChar w:fldCharType="begin" w:fldLock="1"/>
      </w:r>
      <w:r w:rsidR="00BC76EB">
        <w:rPr>
          <w:rFonts w:ascii="Arial" w:eastAsia="Calibri" w:hAnsi="Arial" w:cs="Arial"/>
          <w:sz w:val="22"/>
          <w:szCs w:val="22"/>
        </w:rPr>
        <w:instrText>ADDIN CSL_CITATION {"citationItems":[{"id":"ITEM-1","itemData":{"author":[{"dropping-particle":"","family":"Calvert","given":"A H","non-dropping-particle":"","parse-names":false,"suffix":""},{"dropping-particle":"","family":"Newell","given":"D R","non-dropping-particle":"","parse-names":false,"suffix":""},{"dropping-particle":"","family":"Gumbrell","given":"L A","non-dropping-particle":"","parse-names":false,"suffix":""},{"dropping-particle":"","family":"Reilly","given":"S O","non-dropping-particle":"","parse-names":false,"suffix":""},{"dropping-particle":"","family":"Burnell","given":"M","non-dropping-particle":"","parse-names":false,"suffix":""},{"dropping-particle":"","family":"Boxall","given":"F E","non-dropping-particle":"","parse-names":false,"suffix":""},{"dropping-particle":"","family":"Siddik","given":"Z H","non-dropping-particle":"","parse-names":false,"suffix":""},{"dropping-particle":"","family":"Judson","given":"I R","non-dropping-particle":"","parse-names":false,"suffix":""},{"dropping-particle":"","family":"Gore","given":"M E","non-dropping-particle":"","parse-names":false,"suffix":""},{"dropping-particle":"","family":"Wiltshaw","given":"E","non-dropping-particle":"","parse-names":false,"suffix":""}],"container-title":"Journal of Clinical Oncology","id":"ITEM-1","issue":"11","issued":{"date-parts":[["1989"]]},"note":"Calvert: Carboplation dose equation","page":"1748-1756","title":"Carboplatin dosage: prospective evaluation of a simple formula based on renal function.","type":"article-journal","volume":"7"},"uris":["http://www.mendeley.com/documents/?uuid=2e2e94ef-17d5-4562-b26a-87ec29209dfa"]}],"mendeley":{"formattedCitation":"&lt;sup&gt;21&lt;/sup&gt;","plainTextFormattedCitation":"21","previouslyFormattedCitation":"&lt;sup&gt;22&lt;/sup&gt;"},"properties":{"noteIndex":0},"schema":"https://github.com/citation-style-language/schema/raw/master/csl-citation.json"}</w:instrText>
      </w:r>
      <w:r w:rsidRPr="00E401DD">
        <w:rPr>
          <w:rFonts w:ascii="Arial" w:eastAsia="Calibri" w:hAnsi="Arial" w:cs="Arial"/>
          <w:sz w:val="22"/>
          <w:szCs w:val="22"/>
        </w:rPr>
        <w:fldChar w:fldCharType="separate"/>
      </w:r>
      <w:r w:rsidR="00BC76EB" w:rsidRPr="00BC76EB">
        <w:rPr>
          <w:rFonts w:ascii="Arial" w:eastAsia="Calibri" w:hAnsi="Arial" w:cs="Arial"/>
          <w:noProof/>
          <w:sz w:val="22"/>
          <w:szCs w:val="22"/>
          <w:vertAlign w:val="superscript"/>
        </w:rPr>
        <w:t>21</w:t>
      </w:r>
      <w:r w:rsidRPr="00E401DD">
        <w:rPr>
          <w:rFonts w:ascii="Arial" w:eastAsia="Calibri" w:hAnsi="Arial" w:cs="Arial"/>
          <w:sz w:val="22"/>
          <w:szCs w:val="22"/>
        </w:rPr>
        <w:fldChar w:fldCharType="end"/>
      </w:r>
      <w:r w:rsidRPr="00E401DD">
        <w:rPr>
          <w:rFonts w:ascii="Arial" w:eastAsia="Calibri" w:hAnsi="Arial" w:cs="Arial"/>
          <w:sz w:val="22"/>
          <w:szCs w:val="22"/>
        </w:rPr>
        <w:t>, improved estimat</w:t>
      </w:r>
      <w:r w:rsidR="00905847">
        <w:rPr>
          <w:rFonts w:ascii="Arial" w:eastAsia="Calibri" w:hAnsi="Arial" w:cs="Arial"/>
          <w:sz w:val="22"/>
          <w:szCs w:val="22"/>
        </w:rPr>
        <w:t>es</w:t>
      </w:r>
      <w:r w:rsidRPr="00E401DD">
        <w:rPr>
          <w:rFonts w:ascii="Arial" w:eastAsia="Calibri" w:hAnsi="Arial" w:cs="Arial"/>
          <w:sz w:val="22"/>
          <w:szCs w:val="22"/>
        </w:rPr>
        <w:t xml:space="preserve"> of GFR using CamGFR will translate into more accurate carboplatin prescriptions. </w:t>
      </w:r>
    </w:p>
    <w:p w14:paraId="37E7178D" w14:textId="7EDC1A42" w:rsidR="0094050B" w:rsidRPr="00E401DD" w:rsidRDefault="0094050B" w:rsidP="00C43336">
      <w:pPr>
        <w:spacing w:line="480" w:lineRule="auto"/>
        <w:ind w:left="720" w:hanging="720"/>
        <w:rPr>
          <w:rFonts w:ascii="Arial" w:eastAsia="Calibri" w:hAnsi="Arial" w:cs="Arial"/>
          <w:sz w:val="22"/>
          <w:szCs w:val="22"/>
        </w:rPr>
      </w:pPr>
      <w:r w:rsidRPr="00E401DD">
        <w:rPr>
          <w:rFonts w:ascii="Arial" w:eastAsia="Calibri" w:hAnsi="Arial" w:cs="Arial"/>
          <w:sz w:val="22"/>
          <w:szCs w:val="22"/>
        </w:rPr>
        <w:br w:type="page"/>
      </w:r>
    </w:p>
    <w:p w14:paraId="15CAB7BF" w14:textId="5090423D" w:rsidR="00BC76EB" w:rsidRPr="00BC76EB" w:rsidRDefault="00215B2B" w:rsidP="00BC76EB">
      <w:pPr>
        <w:widowControl w:val="0"/>
        <w:autoSpaceDE w:val="0"/>
        <w:autoSpaceDN w:val="0"/>
        <w:adjustRightInd w:val="0"/>
        <w:spacing w:line="480" w:lineRule="auto"/>
        <w:ind w:left="640" w:hanging="640"/>
        <w:rPr>
          <w:rFonts w:ascii="Arial" w:hAnsi="Arial" w:cs="Arial"/>
          <w:noProof/>
          <w:sz w:val="22"/>
          <w:lang w:val="en-US"/>
        </w:rPr>
      </w:pPr>
      <w:r w:rsidRPr="00E401DD">
        <w:rPr>
          <w:rFonts w:ascii="Arial" w:hAnsi="Arial" w:cs="Arial"/>
          <w:sz w:val="22"/>
          <w:szCs w:val="22"/>
        </w:rPr>
        <w:lastRenderedPageBreak/>
        <w:fldChar w:fldCharType="begin" w:fldLock="1"/>
      </w:r>
      <w:r w:rsidRPr="00E401DD">
        <w:rPr>
          <w:rFonts w:ascii="Arial" w:hAnsi="Arial" w:cs="Arial"/>
          <w:sz w:val="22"/>
          <w:szCs w:val="22"/>
        </w:rPr>
        <w:instrText xml:space="preserve">ADDIN Mendeley Bibliography CSL_BIBLIOGRAPHY </w:instrText>
      </w:r>
      <w:r w:rsidRPr="00E401DD">
        <w:rPr>
          <w:rFonts w:ascii="Arial" w:hAnsi="Arial" w:cs="Arial"/>
          <w:sz w:val="22"/>
          <w:szCs w:val="22"/>
        </w:rPr>
        <w:fldChar w:fldCharType="separate"/>
      </w:r>
      <w:r w:rsidR="00BC76EB" w:rsidRPr="00BC76EB">
        <w:rPr>
          <w:rFonts w:ascii="Arial" w:hAnsi="Arial" w:cs="Arial"/>
          <w:noProof/>
          <w:sz w:val="22"/>
          <w:lang w:val="en-US"/>
        </w:rPr>
        <w:t xml:space="preserve">1. </w:t>
      </w:r>
      <w:r w:rsidR="00BC76EB" w:rsidRPr="00BC76EB">
        <w:rPr>
          <w:rFonts w:ascii="Arial" w:hAnsi="Arial" w:cs="Arial"/>
          <w:noProof/>
          <w:sz w:val="22"/>
          <w:lang w:val="en-US"/>
        </w:rPr>
        <w:tab/>
        <w:t xml:space="preserve">Levey AS, Inker LA, Coresh J. GFR estimation: from physiology to public health. </w:t>
      </w:r>
      <w:r w:rsidR="00BC76EB" w:rsidRPr="00BC76EB">
        <w:rPr>
          <w:rFonts w:ascii="Arial" w:hAnsi="Arial" w:cs="Arial"/>
          <w:i/>
          <w:iCs/>
          <w:noProof/>
          <w:sz w:val="22"/>
          <w:lang w:val="en-US"/>
        </w:rPr>
        <w:t>Am J Kidney Dis</w:t>
      </w:r>
      <w:r w:rsidR="00BC76EB" w:rsidRPr="00BC76EB">
        <w:rPr>
          <w:rFonts w:ascii="Arial" w:hAnsi="Arial" w:cs="Arial"/>
          <w:noProof/>
          <w:sz w:val="22"/>
          <w:lang w:val="en-US"/>
        </w:rPr>
        <w:t>. 2014;63(5):820-834. doi:10.1053/j.ajkd.2013.12.006</w:t>
      </w:r>
    </w:p>
    <w:p w14:paraId="1CF7D415"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2. </w:t>
      </w:r>
      <w:r w:rsidRPr="00BC76EB">
        <w:rPr>
          <w:rFonts w:ascii="Arial" w:hAnsi="Arial" w:cs="Arial"/>
          <w:noProof/>
          <w:sz w:val="22"/>
          <w:lang w:val="en-US"/>
        </w:rPr>
        <w:tab/>
        <w:t xml:space="preserve">Myers GL, Miller WG, Coresh J, et al. Recommendations for improving serum creatinine measurement: a report from the Laboratory Working Group of the National Kidney Disease Education Program. </w:t>
      </w:r>
      <w:r w:rsidRPr="00BC76EB">
        <w:rPr>
          <w:rFonts w:ascii="Arial" w:hAnsi="Arial" w:cs="Arial"/>
          <w:i/>
          <w:iCs/>
          <w:noProof/>
          <w:sz w:val="22"/>
          <w:lang w:val="en-US"/>
        </w:rPr>
        <w:t>Clin Chem</w:t>
      </w:r>
      <w:r w:rsidRPr="00BC76EB">
        <w:rPr>
          <w:rFonts w:ascii="Arial" w:hAnsi="Arial" w:cs="Arial"/>
          <w:noProof/>
          <w:sz w:val="22"/>
          <w:lang w:val="en-US"/>
        </w:rPr>
        <w:t>. 2006;52(1):5-18. doi:10.1373/clinchem.2005.0525144</w:t>
      </w:r>
    </w:p>
    <w:p w14:paraId="6A8FFE38"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3. </w:t>
      </w:r>
      <w:r w:rsidRPr="00BC76EB">
        <w:rPr>
          <w:rFonts w:ascii="Arial" w:hAnsi="Arial" w:cs="Arial"/>
          <w:noProof/>
          <w:sz w:val="22"/>
          <w:lang w:val="en-US"/>
        </w:rPr>
        <w:tab/>
        <w:t xml:space="preserve">Janowitz T, Williams EH, Marshall A, et al. New model for estimating glomerular filtration rate in patients with cancer. </w:t>
      </w:r>
      <w:r w:rsidRPr="00BC76EB">
        <w:rPr>
          <w:rFonts w:ascii="Arial" w:hAnsi="Arial" w:cs="Arial"/>
          <w:i/>
          <w:iCs/>
          <w:noProof/>
          <w:sz w:val="22"/>
          <w:lang w:val="en-US"/>
        </w:rPr>
        <w:t>J Clin Oncol</w:t>
      </w:r>
      <w:r w:rsidRPr="00BC76EB">
        <w:rPr>
          <w:rFonts w:ascii="Arial" w:hAnsi="Arial" w:cs="Arial"/>
          <w:noProof/>
          <w:sz w:val="22"/>
          <w:lang w:val="en-US"/>
        </w:rPr>
        <w:t>. 2017;35(24):2798-2805. doi:10.1200/JCO.2017.72.7578</w:t>
      </w:r>
    </w:p>
    <w:p w14:paraId="3118AD52"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4. </w:t>
      </w:r>
      <w:r w:rsidRPr="00BC76EB">
        <w:rPr>
          <w:rFonts w:ascii="Arial" w:hAnsi="Arial" w:cs="Arial"/>
          <w:noProof/>
          <w:sz w:val="22"/>
          <w:lang w:val="en-US"/>
        </w:rPr>
        <w:tab/>
        <w:t xml:space="preserve">Cathomas R, Klingbiel D, Geldart TR, et al. Relevant risk of carboplatin underdosing in cancer patients with normal renal function using estimated GFR: lessons from a stage I seminoma cohort. </w:t>
      </w:r>
      <w:r w:rsidRPr="00BC76EB">
        <w:rPr>
          <w:rFonts w:ascii="Arial" w:hAnsi="Arial" w:cs="Arial"/>
          <w:i/>
          <w:iCs/>
          <w:noProof/>
          <w:sz w:val="22"/>
          <w:lang w:val="en-US"/>
        </w:rPr>
        <w:t>Ann Oncol</w:t>
      </w:r>
      <w:r w:rsidRPr="00BC76EB">
        <w:rPr>
          <w:rFonts w:ascii="Arial" w:hAnsi="Arial" w:cs="Arial"/>
          <w:noProof/>
          <w:sz w:val="22"/>
          <w:lang w:val="en-US"/>
        </w:rPr>
        <w:t>. 2014;25:1591-1597. doi:10.1093/annonc/mdu129</w:t>
      </w:r>
    </w:p>
    <w:p w14:paraId="1ABDE9C0"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5. </w:t>
      </w:r>
      <w:r w:rsidRPr="00BC76EB">
        <w:rPr>
          <w:rFonts w:ascii="Arial" w:hAnsi="Arial" w:cs="Arial"/>
          <w:noProof/>
          <w:sz w:val="22"/>
          <w:lang w:val="en-US"/>
        </w:rPr>
        <w:tab/>
        <w:t>Ocen J, Frazer R, Wright S, Bertelli G. A comparison of measured and estimated GFR (Glomerular filtration rate) for carboplatin dose calculation in women with ovarian cancer (OC) | NCRI Cancer Conference abstracts. In: NCRI Cancer Conference; 2017.</w:t>
      </w:r>
    </w:p>
    <w:p w14:paraId="02BD1EC1"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6. </w:t>
      </w:r>
      <w:r w:rsidRPr="00BC76EB">
        <w:rPr>
          <w:rFonts w:ascii="Arial" w:hAnsi="Arial" w:cs="Arial"/>
          <w:noProof/>
          <w:sz w:val="22"/>
          <w:lang w:val="en-US"/>
        </w:rPr>
        <w:tab/>
        <w:t xml:space="preserve">Quinton A, Lewis P, Ali P, Morgan C, Bertelli G. A comparison of measured and estimated glomerular filtration rate for carboplatin dose calculation in stage I testicular seminoma. </w:t>
      </w:r>
      <w:r w:rsidRPr="00BC76EB">
        <w:rPr>
          <w:rFonts w:ascii="Arial" w:hAnsi="Arial" w:cs="Arial"/>
          <w:i/>
          <w:iCs/>
          <w:noProof/>
          <w:sz w:val="22"/>
          <w:lang w:val="en-US"/>
        </w:rPr>
        <w:t>Med Oncol</w:t>
      </w:r>
      <w:r w:rsidRPr="00BC76EB">
        <w:rPr>
          <w:rFonts w:ascii="Arial" w:hAnsi="Arial" w:cs="Arial"/>
          <w:noProof/>
          <w:sz w:val="22"/>
          <w:lang w:val="en-US"/>
        </w:rPr>
        <w:t>. 2013;30(3):661. doi:10.1007/s12032-013-0661-1</w:t>
      </w:r>
    </w:p>
    <w:p w14:paraId="2C5187D7"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7. </w:t>
      </w:r>
      <w:r w:rsidRPr="00BC76EB">
        <w:rPr>
          <w:rFonts w:ascii="Arial" w:hAnsi="Arial" w:cs="Arial"/>
          <w:noProof/>
          <w:sz w:val="22"/>
          <w:lang w:val="en-US"/>
        </w:rPr>
        <w:tab/>
        <w:t xml:space="preserve">Poole SG, Dooley MJ, Rischin D. Calculating carboplatin doses using the 4-variable modification of diet in renal disease (4-v MDRD) estimate of glomerular filtration rate (GFR) in the Calvert formula. </w:t>
      </w:r>
      <w:r w:rsidRPr="00BC76EB">
        <w:rPr>
          <w:rFonts w:ascii="Arial" w:hAnsi="Arial" w:cs="Arial"/>
          <w:i/>
          <w:iCs/>
          <w:noProof/>
          <w:sz w:val="22"/>
          <w:lang w:val="en-US"/>
        </w:rPr>
        <w:t>J Clin Oncol</w:t>
      </w:r>
      <w:r w:rsidRPr="00BC76EB">
        <w:rPr>
          <w:rFonts w:ascii="Arial" w:hAnsi="Arial" w:cs="Arial"/>
          <w:noProof/>
          <w:sz w:val="22"/>
          <w:lang w:val="en-US"/>
        </w:rPr>
        <w:t>. 2007;25(18_suppl):2521.</w:t>
      </w:r>
    </w:p>
    <w:p w14:paraId="4ED4FFA6"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8. </w:t>
      </w:r>
      <w:r w:rsidRPr="00BC76EB">
        <w:rPr>
          <w:rFonts w:ascii="Arial" w:hAnsi="Arial" w:cs="Arial"/>
          <w:noProof/>
          <w:sz w:val="22"/>
          <w:lang w:val="en-US"/>
        </w:rPr>
        <w:tab/>
        <w:t xml:space="preserve">Garnett E., Parsons V, Veall N. Measurement of glomerular filtreation-rate in man using a 51Cr/edetic-acid complex. </w:t>
      </w:r>
      <w:r w:rsidRPr="00BC76EB">
        <w:rPr>
          <w:rFonts w:ascii="Arial" w:hAnsi="Arial" w:cs="Arial"/>
          <w:i/>
          <w:iCs/>
          <w:noProof/>
          <w:sz w:val="22"/>
          <w:lang w:val="en-US"/>
        </w:rPr>
        <w:t>Lancet</w:t>
      </w:r>
      <w:r w:rsidRPr="00BC76EB">
        <w:rPr>
          <w:rFonts w:ascii="Arial" w:hAnsi="Arial" w:cs="Arial"/>
          <w:noProof/>
          <w:sz w:val="22"/>
          <w:lang w:val="en-US"/>
        </w:rPr>
        <w:t>. 1967;289(7494):818-819. doi:10.1016/S0140-6736(67)92781-X</w:t>
      </w:r>
    </w:p>
    <w:p w14:paraId="5C606B27"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9. </w:t>
      </w:r>
      <w:r w:rsidRPr="00BC76EB">
        <w:rPr>
          <w:rFonts w:ascii="Arial" w:hAnsi="Arial" w:cs="Arial"/>
          <w:noProof/>
          <w:sz w:val="22"/>
          <w:lang w:val="en-US"/>
        </w:rPr>
        <w:tab/>
        <w:t xml:space="preserve">Bianchi C, Bonadio M, Donadio C, Tramonti G, Figus S. Measurement of glomerular filtration rate in man using DTPA-99mTc. </w:t>
      </w:r>
      <w:r w:rsidRPr="00BC76EB">
        <w:rPr>
          <w:rFonts w:ascii="Arial" w:hAnsi="Arial" w:cs="Arial"/>
          <w:i/>
          <w:iCs/>
          <w:noProof/>
          <w:sz w:val="22"/>
          <w:lang w:val="en-US"/>
        </w:rPr>
        <w:t>Nephron</w:t>
      </w:r>
      <w:r w:rsidRPr="00BC76EB">
        <w:rPr>
          <w:rFonts w:ascii="Arial" w:hAnsi="Arial" w:cs="Arial"/>
          <w:noProof/>
          <w:sz w:val="22"/>
          <w:lang w:val="en-US"/>
        </w:rPr>
        <w:t xml:space="preserve">. 1979;24(4):174-178. </w:t>
      </w:r>
      <w:r w:rsidRPr="00BC76EB">
        <w:rPr>
          <w:rFonts w:ascii="Arial" w:hAnsi="Arial" w:cs="Arial"/>
          <w:noProof/>
          <w:sz w:val="22"/>
          <w:lang w:val="en-US"/>
        </w:rPr>
        <w:lastRenderedPageBreak/>
        <w:t>doi:10.1159/000181711</w:t>
      </w:r>
    </w:p>
    <w:p w14:paraId="79FBADED"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10. </w:t>
      </w:r>
      <w:r w:rsidRPr="00BC76EB">
        <w:rPr>
          <w:rFonts w:ascii="Arial" w:hAnsi="Arial" w:cs="Arial"/>
          <w:noProof/>
          <w:sz w:val="22"/>
          <w:lang w:val="en-US"/>
        </w:rPr>
        <w:tab/>
        <w:t xml:space="preserve">Du Bois D, Du Bois EF. Clinical calorimetry: Tenth paper a formula to estimate the approximate surface area if height and weight be known. </w:t>
      </w:r>
      <w:r w:rsidRPr="00BC76EB">
        <w:rPr>
          <w:rFonts w:ascii="Arial" w:hAnsi="Arial" w:cs="Arial"/>
          <w:i/>
          <w:iCs/>
          <w:noProof/>
          <w:sz w:val="22"/>
          <w:lang w:val="en-US"/>
        </w:rPr>
        <w:t>Arch Intern Med</w:t>
      </w:r>
      <w:r w:rsidRPr="00BC76EB">
        <w:rPr>
          <w:rFonts w:ascii="Arial" w:hAnsi="Arial" w:cs="Arial"/>
          <w:noProof/>
          <w:sz w:val="22"/>
          <w:lang w:val="en-US"/>
        </w:rPr>
        <w:t>. 1916;XVII(6_2):863–871.</w:t>
      </w:r>
    </w:p>
    <w:p w14:paraId="474C597A"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11. </w:t>
      </w:r>
      <w:r w:rsidRPr="00BC76EB">
        <w:rPr>
          <w:rFonts w:ascii="Arial" w:hAnsi="Arial" w:cs="Arial"/>
          <w:noProof/>
          <w:sz w:val="22"/>
          <w:lang w:val="en-US"/>
        </w:rPr>
        <w:tab/>
        <w:t xml:space="preserve">Martin L, Chatelut E, Boneu A, et al. Improvement of the Cockcroft-Gault equation for predicting glomerular filtration in cancer patients. </w:t>
      </w:r>
      <w:r w:rsidRPr="00BC76EB">
        <w:rPr>
          <w:rFonts w:ascii="Arial" w:hAnsi="Arial" w:cs="Arial"/>
          <w:i/>
          <w:iCs/>
          <w:noProof/>
          <w:sz w:val="22"/>
          <w:lang w:val="en-US"/>
        </w:rPr>
        <w:t>Bull Cancer</w:t>
      </w:r>
      <w:r w:rsidRPr="00BC76EB">
        <w:rPr>
          <w:rFonts w:ascii="Arial" w:hAnsi="Arial" w:cs="Arial"/>
          <w:noProof/>
          <w:sz w:val="22"/>
          <w:lang w:val="en-US"/>
        </w:rPr>
        <w:t>. 1998;85(7):631-636.</w:t>
      </w:r>
    </w:p>
    <w:p w14:paraId="57118B3D"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12. </w:t>
      </w:r>
      <w:r w:rsidRPr="00BC76EB">
        <w:rPr>
          <w:rFonts w:ascii="Arial" w:hAnsi="Arial" w:cs="Arial"/>
          <w:noProof/>
          <w:sz w:val="22"/>
          <w:lang w:val="en-US"/>
        </w:rPr>
        <w:tab/>
        <w:t xml:space="preserve">Wright JG, Boddy A V, Highley M, Fenwick J, McGill A, Calvert AH. Estimation of glomerular filtration rate in cancer patients. </w:t>
      </w:r>
      <w:r w:rsidRPr="00BC76EB">
        <w:rPr>
          <w:rFonts w:ascii="Arial" w:hAnsi="Arial" w:cs="Arial"/>
          <w:i/>
          <w:iCs/>
          <w:noProof/>
          <w:sz w:val="22"/>
          <w:lang w:val="en-US"/>
        </w:rPr>
        <w:t>Br J Cancer</w:t>
      </w:r>
      <w:r w:rsidRPr="00BC76EB">
        <w:rPr>
          <w:rFonts w:ascii="Arial" w:hAnsi="Arial" w:cs="Arial"/>
          <w:noProof/>
          <w:sz w:val="22"/>
          <w:lang w:val="en-US"/>
        </w:rPr>
        <w:t>. 2001;84(4):452-459. doi:10.1054/bjoc.2000.1643</w:t>
      </w:r>
    </w:p>
    <w:p w14:paraId="57178EE8"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13. </w:t>
      </w:r>
      <w:r w:rsidRPr="00BC76EB">
        <w:rPr>
          <w:rFonts w:ascii="Arial" w:hAnsi="Arial" w:cs="Arial"/>
          <w:noProof/>
          <w:sz w:val="22"/>
          <w:lang w:val="en-US"/>
        </w:rPr>
        <w:tab/>
        <w:t xml:space="preserve">Rule AD, Larson TS, Bergstralh EJ, Slezak JM, Jacobsen SJ, Cosio FG. Using serum creatinine to estimate glomerular filtration rate: accuracy in good health and in chronic kidney disease. </w:t>
      </w:r>
      <w:r w:rsidRPr="00BC76EB">
        <w:rPr>
          <w:rFonts w:ascii="Arial" w:hAnsi="Arial" w:cs="Arial"/>
          <w:i/>
          <w:iCs/>
          <w:noProof/>
          <w:sz w:val="22"/>
          <w:lang w:val="en-US"/>
        </w:rPr>
        <w:t>Ann Intern Med</w:t>
      </w:r>
      <w:r w:rsidRPr="00BC76EB">
        <w:rPr>
          <w:rFonts w:ascii="Arial" w:hAnsi="Arial" w:cs="Arial"/>
          <w:noProof/>
          <w:sz w:val="22"/>
          <w:lang w:val="en-US"/>
        </w:rPr>
        <w:t>. 2004;141(12):929-937. doi:10.7326/0003-4819-141-12-200412210-00009</w:t>
      </w:r>
    </w:p>
    <w:p w14:paraId="3DD23BC3"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14. </w:t>
      </w:r>
      <w:r w:rsidRPr="00BC76EB">
        <w:rPr>
          <w:rFonts w:ascii="Arial" w:hAnsi="Arial" w:cs="Arial"/>
          <w:noProof/>
          <w:sz w:val="22"/>
          <w:lang w:val="en-US"/>
        </w:rPr>
        <w:tab/>
        <w:t xml:space="preserve">Levey AS, Bosch JP, Lewis JB, Greene T, Rogers N, Roth D. A more accurate method to estimate glomerular filtration rate from serum creatinine: a new prediction equation. </w:t>
      </w:r>
      <w:r w:rsidRPr="00BC76EB">
        <w:rPr>
          <w:rFonts w:ascii="Arial" w:hAnsi="Arial" w:cs="Arial"/>
          <w:i/>
          <w:iCs/>
          <w:noProof/>
          <w:sz w:val="22"/>
          <w:lang w:val="en-US"/>
        </w:rPr>
        <w:t>Ann Intern Med</w:t>
      </w:r>
      <w:r w:rsidRPr="00BC76EB">
        <w:rPr>
          <w:rFonts w:ascii="Arial" w:hAnsi="Arial" w:cs="Arial"/>
          <w:noProof/>
          <w:sz w:val="22"/>
          <w:lang w:val="en-US"/>
        </w:rPr>
        <w:t>. 1999;130(6):461-470. doi:10.7326/0003-4819-130-6-199903160-00002</w:t>
      </w:r>
    </w:p>
    <w:p w14:paraId="454B8DBE"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15. </w:t>
      </w:r>
      <w:r w:rsidRPr="00BC76EB">
        <w:rPr>
          <w:rFonts w:ascii="Arial" w:hAnsi="Arial" w:cs="Arial"/>
          <w:noProof/>
          <w:sz w:val="22"/>
          <w:lang w:val="en-US"/>
        </w:rPr>
        <w:tab/>
        <w:t xml:space="preserve">Levey AS, Stevens LA, Frcp C, et al. A new equation to estimate glomerular filtration rate. </w:t>
      </w:r>
      <w:r w:rsidRPr="00BC76EB">
        <w:rPr>
          <w:rFonts w:ascii="Arial" w:hAnsi="Arial" w:cs="Arial"/>
          <w:i/>
          <w:iCs/>
          <w:noProof/>
          <w:sz w:val="22"/>
          <w:lang w:val="en-US"/>
        </w:rPr>
        <w:t>Ann Intern Med</w:t>
      </w:r>
      <w:r w:rsidRPr="00BC76EB">
        <w:rPr>
          <w:rFonts w:ascii="Arial" w:hAnsi="Arial" w:cs="Arial"/>
          <w:noProof/>
          <w:sz w:val="22"/>
          <w:lang w:val="en-US"/>
        </w:rPr>
        <w:t>. 2009;150(9):604-612. doi:10.7326/0003-4819-150-9-200905050-00006</w:t>
      </w:r>
    </w:p>
    <w:p w14:paraId="7E898D0F"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16. </w:t>
      </w:r>
      <w:r w:rsidRPr="00BC76EB">
        <w:rPr>
          <w:rFonts w:ascii="Arial" w:hAnsi="Arial" w:cs="Arial"/>
          <w:noProof/>
          <w:sz w:val="22"/>
          <w:lang w:val="en-US"/>
        </w:rPr>
        <w:tab/>
        <w:t xml:space="preserve">Cockcroft DW, Gault MH. Prediction of creatinine clearance from serum creatinine. </w:t>
      </w:r>
      <w:r w:rsidRPr="00BC76EB">
        <w:rPr>
          <w:rFonts w:ascii="Arial" w:hAnsi="Arial" w:cs="Arial"/>
          <w:i/>
          <w:iCs/>
          <w:noProof/>
          <w:sz w:val="22"/>
          <w:lang w:val="en-US"/>
        </w:rPr>
        <w:t>Nephron</w:t>
      </w:r>
      <w:r w:rsidRPr="00BC76EB">
        <w:rPr>
          <w:rFonts w:ascii="Arial" w:hAnsi="Arial" w:cs="Arial"/>
          <w:noProof/>
          <w:sz w:val="22"/>
          <w:lang w:val="en-US"/>
        </w:rPr>
        <w:t>. 1976;16(1):31-41.</w:t>
      </w:r>
    </w:p>
    <w:p w14:paraId="7DF56CE2"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17. </w:t>
      </w:r>
      <w:r w:rsidRPr="00BC76EB">
        <w:rPr>
          <w:rFonts w:ascii="Arial" w:hAnsi="Arial" w:cs="Arial"/>
          <w:noProof/>
          <w:sz w:val="22"/>
          <w:lang w:val="en-US"/>
        </w:rPr>
        <w:tab/>
        <w:t xml:space="preserve">Jelliffe RW. Creatinine clearance: bedside estimate. </w:t>
      </w:r>
      <w:r w:rsidRPr="00BC76EB">
        <w:rPr>
          <w:rFonts w:ascii="Arial" w:hAnsi="Arial" w:cs="Arial"/>
          <w:i/>
          <w:iCs/>
          <w:noProof/>
          <w:sz w:val="22"/>
          <w:lang w:val="en-US"/>
        </w:rPr>
        <w:t>Ann Intern Med</w:t>
      </w:r>
      <w:r w:rsidRPr="00BC76EB">
        <w:rPr>
          <w:rFonts w:ascii="Arial" w:hAnsi="Arial" w:cs="Arial"/>
          <w:noProof/>
          <w:sz w:val="22"/>
          <w:lang w:val="en-US"/>
        </w:rPr>
        <w:t>. 1973;79(4):604-605. doi:10.7326/0003-4819-79-4-604</w:t>
      </w:r>
    </w:p>
    <w:p w14:paraId="4B5F24CB"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18. </w:t>
      </w:r>
      <w:r w:rsidRPr="00BC76EB">
        <w:rPr>
          <w:rFonts w:ascii="Arial" w:hAnsi="Arial" w:cs="Arial"/>
          <w:noProof/>
          <w:sz w:val="22"/>
          <w:lang w:val="en-US"/>
        </w:rPr>
        <w:tab/>
        <w:t xml:space="preserve">Efron B, Tibshirani RJ. </w:t>
      </w:r>
      <w:r w:rsidRPr="00BC76EB">
        <w:rPr>
          <w:rFonts w:ascii="Arial" w:hAnsi="Arial" w:cs="Arial"/>
          <w:i/>
          <w:iCs/>
          <w:noProof/>
          <w:sz w:val="22"/>
          <w:lang w:val="en-US"/>
        </w:rPr>
        <w:t>An Introduction to the Bootstrap</w:t>
      </w:r>
      <w:r w:rsidRPr="00BC76EB">
        <w:rPr>
          <w:rFonts w:ascii="Arial" w:hAnsi="Arial" w:cs="Arial"/>
          <w:noProof/>
          <w:sz w:val="22"/>
          <w:lang w:val="en-US"/>
        </w:rPr>
        <w:t>. New York: Chapman &amp; Hall; 1994.</w:t>
      </w:r>
    </w:p>
    <w:p w14:paraId="1C1361FB"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19. </w:t>
      </w:r>
      <w:r w:rsidRPr="00BC76EB">
        <w:rPr>
          <w:rFonts w:ascii="Arial" w:hAnsi="Arial" w:cs="Arial"/>
          <w:noProof/>
          <w:sz w:val="22"/>
          <w:lang w:val="en-US"/>
        </w:rPr>
        <w:tab/>
        <w:t xml:space="preserve">Jodrell DI, Egorin MJ, Canetta RM, et al. Relationships between carboplatin exposure and tumor response and toxicity in patients with ovarian cancer. </w:t>
      </w:r>
      <w:r w:rsidRPr="00BC76EB">
        <w:rPr>
          <w:rFonts w:ascii="Arial" w:hAnsi="Arial" w:cs="Arial"/>
          <w:i/>
          <w:iCs/>
          <w:noProof/>
          <w:sz w:val="22"/>
          <w:lang w:val="en-US"/>
        </w:rPr>
        <w:t>J Clin Oncol</w:t>
      </w:r>
      <w:r w:rsidRPr="00BC76EB">
        <w:rPr>
          <w:rFonts w:ascii="Arial" w:hAnsi="Arial" w:cs="Arial"/>
          <w:noProof/>
          <w:sz w:val="22"/>
          <w:lang w:val="en-US"/>
        </w:rPr>
        <w:t xml:space="preserve">. </w:t>
      </w:r>
      <w:r w:rsidRPr="00BC76EB">
        <w:rPr>
          <w:rFonts w:ascii="Arial" w:hAnsi="Arial" w:cs="Arial"/>
          <w:noProof/>
          <w:sz w:val="22"/>
          <w:lang w:val="en-US"/>
        </w:rPr>
        <w:lastRenderedPageBreak/>
        <w:t>1992;10(4):520-528.</w:t>
      </w:r>
    </w:p>
    <w:p w14:paraId="2EA292AE"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lang w:val="en-US"/>
        </w:rPr>
      </w:pPr>
      <w:r w:rsidRPr="00BC76EB">
        <w:rPr>
          <w:rFonts w:ascii="Arial" w:hAnsi="Arial" w:cs="Arial"/>
          <w:noProof/>
          <w:sz w:val="22"/>
          <w:lang w:val="en-US"/>
        </w:rPr>
        <w:t xml:space="preserve">20. </w:t>
      </w:r>
      <w:r w:rsidRPr="00BC76EB">
        <w:rPr>
          <w:rFonts w:ascii="Arial" w:hAnsi="Arial" w:cs="Arial"/>
          <w:noProof/>
          <w:sz w:val="22"/>
          <w:lang w:val="en-US"/>
        </w:rPr>
        <w:tab/>
        <w:t xml:space="preserve">Bookman MA. In accordance with our best estimates. </w:t>
      </w:r>
      <w:r w:rsidRPr="00BC76EB">
        <w:rPr>
          <w:rFonts w:ascii="Arial" w:hAnsi="Arial" w:cs="Arial"/>
          <w:i/>
          <w:iCs/>
          <w:noProof/>
          <w:sz w:val="22"/>
          <w:lang w:val="en-US"/>
        </w:rPr>
        <w:t>J Clin Oncol</w:t>
      </w:r>
      <w:r w:rsidRPr="00BC76EB">
        <w:rPr>
          <w:rFonts w:ascii="Arial" w:hAnsi="Arial" w:cs="Arial"/>
          <w:noProof/>
          <w:sz w:val="22"/>
          <w:lang w:val="en-US"/>
        </w:rPr>
        <w:t>. 2017;35(24):2737-2739. doi:10.1200/JCO.2017.73.8997</w:t>
      </w:r>
    </w:p>
    <w:p w14:paraId="2DE1F567" w14:textId="77777777" w:rsidR="00BC76EB" w:rsidRPr="00BC76EB" w:rsidRDefault="00BC76EB" w:rsidP="00BC76EB">
      <w:pPr>
        <w:widowControl w:val="0"/>
        <w:autoSpaceDE w:val="0"/>
        <w:autoSpaceDN w:val="0"/>
        <w:adjustRightInd w:val="0"/>
        <w:spacing w:line="480" w:lineRule="auto"/>
        <w:ind w:left="640" w:hanging="640"/>
        <w:rPr>
          <w:rFonts w:ascii="Arial" w:hAnsi="Arial" w:cs="Arial"/>
          <w:noProof/>
          <w:sz w:val="22"/>
        </w:rPr>
      </w:pPr>
      <w:r w:rsidRPr="00BC76EB">
        <w:rPr>
          <w:rFonts w:ascii="Arial" w:hAnsi="Arial" w:cs="Arial"/>
          <w:noProof/>
          <w:sz w:val="22"/>
          <w:lang w:val="en-US"/>
        </w:rPr>
        <w:t xml:space="preserve">21. </w:t>
      </w:r>
      <w:r w:rsidRPr="00BC76EB">
        <w:rPr>
          <w:rFonts w:ascii="Arial" w:hAnsi="Arial" w:cs="Arial"/>
          <w:noProof/>
          <w:sz w:val="22"/>
          <w:lang w:val="en-US"/>
        </w:rPr>
        <w:tab/>
        <w:t xml:space="preserve">Calvert AH, Newell DR, Gumbrell LA, et al. Carboplatin dosage: prospective evaluation of a simple formula based on renal function. </w:t>
      </w:r>
      <w:r w:rsidRPr="00BC76EB">
        <w:rPr>
          <w:rFonts w:ascii="Arial" w:hAnsi="Arial" w:cs="Arial"/>
          <w:i/>
          <w:iCs/>
          <w:noProof/>
          <w:sz w:val="22"/>
          <w:lang w:val="en-US"/>
        </w:rPr>
        <w:t>J Clin Oncol</w:t>
      </w:r>
      <w:r w:rsidRPr="00BC76EB">
        <w:rPr>
          <w:rFonts w:ascii="Arial" w:hAnsi="Arial" w:cs="Arial"/>
          <w:noProof/>
          <w:sz w:val="22"/>
          <w:lang w:val="en-US"/>
        </w:rPr>
        <w:t>. 1989;7(11):1748-1756.</w:t>
      </w:r>
    </w:p>
    <w:p w14:paraId="1A40E265" w14:textId="4F8F529A" w:rsidR="00E401DD" w:rsidRDefault="00215B2B" w:rsidP="00BC76EB">
      <w:pPr>
        <w:widowControl w:val="0"/>
        <w:autoSpaceDE w:val="0"/>
        <w:autoSpaceDN w:val="0"/>
        <w:adjustRightInd w:val="0"/>
        <w:spacing w:line="480" w:lineRule="auto"/>
        <w:ind w:left="640" w:hanging="640"/>
        <w:rPr>
          <w:rFonts w:ascii="Arial" w:hAnsi="Arial" w:cs="Arial"/>
          <w:sz w:val="22"/>
          <w:szCs w:val="22"/>
        </w:rPr>
      </w:pPr>
      <w:r w:rsidRPr="00E401DD">
        <w:rPr>
          <w:rFonts w:ascii="Arial" w:hAnsi="Arial" w:cs="Arial"/>
          <w:sz w:val="22"/>
          <w:szCs w:val="22"/>
        </w:rPr>
        <w:fldChar w:fldCharType="end"/>
      </w:r>
      <w:r w:rsidR="00E401DD">
        <w:rPr>
          <w:rFonts w:ascii="Arial" w:hAnsi="Arial" w:cs="Arial"/>
          <w:sz w:val="22"/>
          <w:szCs w:val="22"/>
        </w:rPr>
        <w:br w:type="page"/>
      </w:r>
    </w:p>
    <w:p w14:paraId="5DE027F2" w14:textId="77777777" w:rsidR="00E401DD" w:rsidRPr="00E401DD" w:rsidRDefault="00E401DD" w:rsidP="00E401DD">
      <w:pPr>
        <w:widowControl w:val="0"/>
        <w:autoSpaceDE w:val="0"/>
        <w:autoSpaceDN w:val="0"/>
        <w:adjustRightInd w:val="0"/>
        <w:spacing w:line="480" w:lineRule="auto"/>
        <w:ind w:left="640" w:hanging="640"/>
        <w:rPr>
          <w:rFonts w:ascii="Arial" w:hAnsi="Arial" w:cs="Arial"/>
          <w:bCs/>
          <w:sz w:val="22"/>
          <w:szCs w:val="22"/>
        </w:rPr>
      </w:pPr>
      <w:r w:rsidRPr="00E401DD">
        <w:rPr>
          <w:rFonts w:ascii="Arial" w:hAnsi="Arial" w:cs="Arial"/>
          <w:bCs/>
          <w:sz w:val="22"/>
          <w:szCs w:val="22"/>
        </w:rPr>
        <w:lastRenderedPageBreak/>
        <w:t>Funding</w:t>
      </w:r>
    </w:p>
    <w:p w14:paraId="770777D6" w14:textId="77777777" w:rsidR="00E401DD" w:rsidRDefault="00E401DD" w:rsidP="00E401DD">
      <w:pPr>
        <w:widowControl w:val="0"/>
        <w:autoSpaceDE w:val="0"/>
        <w:autoSpaceDN w:val="0"/>
        <w:adjustRightInd w:val="0"/>
        <w:spacing w:line="480" w:lineRule="auto"/>
        <w:rPr>
          <w:rFonts w:ascii="Arial" w:hAnsi="Arial" w:cs="Arial"/>
          <w:b/>
          <w:bCs/>
          <w:sz w:val="22"/>
          <w:szCs w:val="22"/>
        </w:rPr>
      </w:pPr>
    </w:p>
    <w:p w14:paraId="63FFD7F3" w14:textId="60D0CD4E" w:rsidR="00BE54D1" w:rsidRDefault="00E401DD" w:rsidP="00E401DD">
      <w:pPr>
        <w:widowControl w:val="0"/>
        <w:autoSpaceDE w:val="0"/>
        <w:autoSpaceDN w:val="0"/>
        <w:adjustRightInd w:val="0"/>
        <w:spacing w:line="480" w:lineRule="auto"/>
        <w:rPr>
          <w:rFonts w:ascii="Arial" w:hAnsi="Arial" w:cs="Arial"/>
          <w:sz w:val="22"/>
          <w:szCs w:val="22"/>
        </w:rPr>
      </w:pPr>
      <w:r w:rsidRPr="00E401DD">
        <w:rPr>
          <w:rFonts w:ascii="Arial" w:hAnsi="Arial" w:cs="Arial"/>
          <w:sz w:val="22"/>
          <w:szCs w:val="22"/>
        </w:rPr>
        <w:t>This work was supported by</w:t>
      </w:r>
      <w:r>
        <w:rPr>
          <w:rFonts w:ascii="Arial" w:hAnsi="Arial" w:cs="Arial"/>
          <w:sz w:val="22"/>
          <w:szCs w:val="22"/>
        </w:rPr>
        <w:t xml:space="preserve"> </w:t>
      </w:r>
      <w:r w:rsidRPr="00E401DD">
        <w:rPr>
          <w:rFonts w:ascii="Arial" w:hAnsi="Arial" w:cs="Arial"/>
          <w:sz w:val="22"/>
          <w:szCs w:val="22"/>
        </w:rPr>
        <w:t>Cancer Research UK</w:t>
      </w:r>
      <w:r w:rsidR="00BB6E39">
        <w:rPr>
          <w:rFonts w:ascii="Arial" w:hAnsi="Arial" w:cs="Arial"/>
          <w:sz w:val="22"/>
          <w:szCs w:val="22"/>
        </w:rPr>
        <w:t xml:space="preserve"> (EW, TJ: C42738/A24868)</w:t>
      </w:r>
      <w:r w:rsidR="00BE54D1">
        <w:rPr>
          <w:rFonts w:ascii="Arial" w:hAnsi="Arial" w:cs="Arial"/>
          <w:sz w:val="22"/>
          <w:szCs w:val="22"/>
        </w:rPr>
        <w:t>;</w:t>
      </w:r>
      <w:r>
        <w:rPr>
          <w:rFonts w:ascii="Arial" w:hAnsi="Arial" w:cs="Arial"/>
          <w:sz w:val="22"/>
          <w:szCs w:val="22"/>
        </w:rPr>
        <w:t xml:space="preserve"> </w:t>
      </w:r>
      <w:r w:rsidR="00BE54D1" w:rsidRPr="00BE54D1">
        <w:rPr>
          <w:rFonts w:ascii="Arial" w:hAnsi="Arial" w:cs="Arial"/>
          <w:sz w:val="22"/>
          <w:szCs w:val="22"/>
        </w:rPr>
        <w:t>National Institute for Health Research</w:t>
      </w:r>
      <w:r w:rsidR="00BE54D1">
        <w:rPr>
          <w:rFonts w:ascii="Arial" w:hAnsi="Arial" w:cs="Arial"/>
          <w:sz w:val="22"/>
          <w:szCs w:val="22"/>
        </w:rPr>
        <w:t xml:space="preserve"> </w:t>
      </w:r>
      <w:r w:rsidRPr="00E401DD">
        <w:rPr>
          <w:rFonts w:ascii="Arial" w:hAnsi="Arial" w:cs="Arial"/>
          <w:sz w:val="22"/>
          <w:szCs w:val="22"/>
        </w:rPr>
        <w:t>Cambridge Biomedical Research Centre</w:t>
      </w:r>
      <w:r w:rsidR="00BB6E39">
        <w:rPr>
          <w:rFonts w:ascii="Arial" w:hAnsi="Arial" w:cs="Arial"/>
          <w:sz w:val="22"/>
          <w:szCs w:val="22"/>
        </w:rPr>
        <w:t xml:space="preserve"> (HE)</w:t>
      </w:r>
      <w:r w:rsidR="00BE54D1">
        <w:rPr>
          <w:rFonts w:ascii="Arial" w:hAnsi="Arial" w:cs="Arial"/>
          <w:sz w:val="22"/>
          <w:szCs w:val="22"/>
        </w:rPr>
        <w:t>;</w:t>
      </w:r>
      <w:r>
        <w:rPr>
          <w:rFonts w:ascii="Arial" w:hAnsi="Arial" w:cs="Arial"/>
          <w:sz w:val="22"/>
          <w:szCs w:val="22"/>
        </w:rPr>
        <w:t xml:space="preserve"> </w:t>
      </w:r>
      <w:r w:rsidR="00BE54D1" w:rsidRPr="00BE54D1">
        <w:rPr>
          <w:rFonts w:ascii="Arial" w:hAnsi="Arial" w:cs="Arial"/>
          <w:sz w:val="22"/>
          <w:szCs w:val="22"/>
        </w:rPr>
        <w:t>National Institute for Health Research</w:t>
      </w:r>
      <w:r w:rsidR="00BE54D1">
        <w:rPr>
          <w:rFonts w:ascii="Arial" w:hAnsi="Arial" w:cs="Arial"/>
          <w:sz w:val="22"/>
          <w:szCs w:val="22"/>
        </w:rPr>
        <w:t xml:space="preserve"> </w:t>
      </w:r>
      <w:r w:rsidR="00BB6E39">
        <w:rPr>
          <w:rFonts w:ascii="Arial" w:hAnsi="Arial" w:cs="Arial"/>
          <w:sz w:val="22"/>
          <w:szCs w:val="22"/>
        </w:rPr>
        <w:t xml:space="preserve">UK </w:t>
      </w:r>
      <w:r w:rsidR="00BE54D1">
        <w:rPr>
          <w:rFonts w:ascii="Arial" w:hAnsi="Arial" w:cs="Arial"/>
          <w:sz w:val="22"/>
          <w:szCs w:val="22"/>
        </w:rPr>
        <w:t>Academic Clinical Fellowship</w:t>
      </w:r>
      <w:r w:rsidR="00BB6E39">
        <w:rPr>
          <w:rFonts w:ascii="Arial" w:hAnsi="Arial" w:cs="Arial"/>
          <w:sz w:val="22"/>
          <w:szCs w:val="22"/>
        </w:rPr>
        <w:t xml:space="preserve"> (CMC); and National Intitute of Health USA Cancer Center support grant (TJ: 5P30CA045508-31). </w:t>
      </w:r>
    </w:p>
    <w:p w14:paraId="50100756" w14:textId="77777777" w:rsidR="00BE54D1" w:rsidRDefault="00BE54D1" w:rsidP="00E401DD">
      <w:pPr>
        <w:widowControl w:val="0"/>
        <w:autoSpaceDE w:val="0"/>
        <w:autoSpaceDN w:val="0"/>
        <w:adjustRightInd w:val="0"/>
        <w:spacing w:line="480" w:lineRule="auto"/>
        <w:rPr>
          <w:rFonts w:ascii="Arial" w:hAnsi="Arial" w:cs="Arial"/>
          <w:sz w:val="22"/>
          <w:szCs w:val="22"/>
        </w:rPr>
      </w:pPr>
    </w:p>
    <w:p w14:paraId="5206A34B" w14:textId="77777777" w:rsidR="00BC76EB" w:rsidRDefault="00BC76EB" w:rsidP="00E401DD">
      <w:pPr>
        <w:widowControl w:val="0"/>
        <w:autoSpaceDE w:val="0"/>
        <w:autoSpaceDN w:val="0"/>
        <w:adjustRightInd w:val="0"/>
        <w:spacing w:line="480" w:lineRule="auto"/>
        <w:rPr>
          <w:rFonts w:ascii="Arial" w:hAnsi="Arial" w:cs="Arial"/>
          <w:sz w:val="22"/>
          <w:szCs w:val="22"/>
        </w:rPr>
      </w:pPr>
    </w:p>
    <w:p w14:paraId="05A67E44" w14:textId="77777777" w:rsidR="00BE54D1" w:rsidRDefault="00BE54D1" w:rsidP="00E401DD">
      <w:pPr>
        <w:widowControl w:val="0"/>
        <w:autoSpaceDE w:val="0"/>
        <w:autoSpaceDN w:val="0"/>
        <w:adjustRightInd w:val="0"/>
        <w:spacing w:line="480" w:lineRule="auto"/>
        <w:rPr>
          <w:rFonts w:ascii="Arial" w:hAnsi="Arial" w:cs="Arial"/>
          <w:sz w:val="22"/>
          <w:szCs w:val="22"/>
        </w:rPr>
      </w:pPr>
      <w:r>
        <w:rPr>
          <w:rFonts w:ascii="Arial" w:hAnsi="Arial" w:cs="Arial"/>
          <w:sz w:val="22"/>
          <w:szCs w:val="22"/>
        </w:rPr>
        <w:t>Acknowledgments</w:t>
      </w:r>
    </w:p>
    <w:p w14:paraId="17C3154D" w14:textId="77777777" w:rsidR="003F608D" w:rsidRDefault="003F608D" w:rsidP="00E401DD">
      <w:pPr>
        <w:widowControl w:val="0"/>
        <w:autoSpaceDE w:val="0"/>
        <w:autoSpaceDN w:val="0"/>
        <w:adjustRightInd w:val="0"/>
        <w:spacing w:line="480" w:lineRule="auto"/>
        <w:rPr>
          <w:rFonts w:ascii="Arial" w:hAnsi="Arial" w:cs="Arial"/>
          <w:sz w:val="22"/>
          <w:szCs w:val="22"/>
        </w:rPr>
      </w:pPr>
    </w:p>
    <w:p w14:paraId="500DCC11" w14:textId="77777777" w:rsidR="00BC76EB" w:rsidRDefault="003F608D" w:rsidP="00E401DD">
      <w:pPr>
        <w:widowControl w:val="0"/>
        <w:autoSpaceDE w:val="0"/>
        <w:autoSpaceDN w:val="0"/>
        <w:adjustRightInd w:val="0"/>
        <w:spacing w:line="480" w:lineRule="auto"/>
        <w:rPr>
          <w:rFonts w:ascii="Arial" w:hAnsi="Arial" w:cs="Arial"/>
          <w:sz w:val="22"/>
          <w:szCs w:val="22"/>
        </w:rPr>
      </w:pPr>
      <w:r w:rsidRPr="003F608D">
        <w:rPr>
          <w:rFonts w:ascii="Arial" w:hAnsi="Arial" w:cs="Arial"/>
          <w:sz w:val="22"/>
          <w:szCs w:val="22"/>
        </w:rPr>
        <w:t>We thank all patients. We also thank the reviewers, the University of Cambridge, Cancer Research UK, and Hutchison Whampoa Limited.</w:t>
      </w:r>
    </w:p>
    <w:p w14:paraId="1C1D827F" w14:textId="77777777" w:rsidR="00BC76EB" w:rsidRDefault="00BC76EB" w:rsidP="00E401DD">
      <w:pPr>
        <w:widowControl w:val="0"/>
        <w:autoSpaceDE w:val="0"/>
        <w:autoSpaceDN w:val="0"/>
        <w:adjustRightInd w:val="0"/>
        <w:spacing w:line="480" w:lineRule="auto"/>
        <w:rPr>
          <w:rFonts w:ascii="Arial" w:hAnsi="Arial" w:cs="Arial"/>
          <w:sz w:val="22"/>
          <w:szCs w:val="22"/>
        </w:rPr>
      </w:pPr>
    </w:p>
    <w:p w14:paraId="1A1F115F" w14:textId="77777777" w:rsidR="00BC76EB" w:rsidRDefault="00BC76EB" w:rsidP="00E401DD">
      <w:pPr>
        <w:widowControl w:val="0"/>
        <w:autoSpaceDE w:val="0"/>
        <w:autoSpaceDN w:val="0"/>
        <w:adjustRightInd w:val="0"/>
        <w:spacing w:line="480" w:lineRule="auto"/>
        <w:rPr>
          <w:rFonts w:ascii="Arial" w:hAnsi="Arial" w:cs="Arial"/>
          <w:sz w:val="22"/>
          <w:szCs w:val="22"/>
        </w:rPr>
      </w:pPr>
    </w:p>
    <w:p w14:paraId="523F3DCF" w14:textId="1608AD6F" w:rsidR="00BC76EB" w:rsidRDefault="00BC76EB" w:rsidP="00E401DD">
      <w:pPr>
        <w:widowControl w:val="0"/>
        <w:autoSpaceDE w:val="0"/>
        <w:autoSpaceDN w:val="0"/>
        <w:adjustRightInd w:val="0"/>
        <w:spacing w:line="480" w:lineRule="auto"/>
        <w:rPr>
          <w:rFonts w:ascii="Arial" w:hAnsi="Arial" w:cs="Arial"/>
          <w:sz w:val="22"/>
          <w:szCs w:val="22"/>
        </w:rPr>
      </w:pPr>
      <w:r>
        <w:rPr>
          <w:rFonts w:ascii="Arial" w:hAnsi="Arial" w:cs="Arial"/>
          <w:sz w:val="22"/>
          <w:szCs w:val="22"/>
        </w:rPr>
        <w:t>Online tool</w:t>
      </w:r>
    </w:p>
    <w:p w14:paraId="01E24CC9" w14:textId="77777777" w:rsidR="00BC76EB" w:rsidRDefault="00BC76EB" w:rsidP="00E401DD">
      <w:pPr>
        <w:widowControl w:val="0"/>
        <w:autoSpaceDE w:val="0"/>
        <w:autoSpaceDN w:val="0"/>
        <w:adjustRightInd w:val="0"/>
        <w:spacing w:line="480" w:lineRule="auto"/>
        <w:rPr>
          <w:rFonts w:ascii="Arial" w:hAnsi="Arial" w:cs="Arial"/>
          <w:sz w:val="22"/>
          <w:szCs w:val="22"/>
        </w:rPr>
      </w:pPr>
    </w:p>
    <w:p w14:paraId="6F2FC8B8" w14:textId="192413FE" w:rsidR="00BC76EB" w:rsidRPr="006B62F2" w:rsidRDefault="00BC76EB" w:rsidP="00BC76EB">
      <w:pPr>
        <w:spacing w:line="480" w:lineRule="auto"/>
        <w:rPr>
          <w:rFonts w:ascii="Arial" w:eastAsia="Calibri" w:hAnsi="Arial" w:cs="Arial"/>
          <w:sz w:val="22"/>
          <w:szCs w:val="22"/>
        </w:rPr>
      </w:pPr>
      <w:r>
        <w:rPr>
          <w:rFonts w:ascii="Arial" w:eastAsia="Calibri" w:hAnsi="Arial" w:cs="Arial"/>
          <w:sz w:val="22"/>
          <w:szCs w:val="22"/>
        </w:rPr>
        <w:t>CamGFR is</w:t>
      </w:r>
      <w:r w:rsidRPr="006B62F2">
        <w:rPr>
          <w:rFonts w:ascii="Arial" w:eastAsia="Calibri" w:hAnsi="Arial" w:cs="Arial"/>
          <w:sz w:val="22"/>
          <w:szCs w:val="22"/>
        </w:rPr>
        <w:t xml:space="preserve"> avail</w:t>
      </w:r>
      <w:r>
        <w:rPr>
          <w:rFonts w:ascii="Arial" w:eastAsia="Calibri" w:hAnsi="Arial" w:cs="Arial"/>
          <w:sz w:val="22"/>
          <w:szCs w:val="22"/>
        </w:rPr>
        <w:t xml:space="preserve">able online </w:t>
      </w:r>
      <w:r w:rsidRPr="006B62F2">
        <w:rPr>
          <w:rFonts w:ascii="Arial" w:eastAsia="Calibri" w:hAnsi="Arial" w:cs="Arial"/>
          <w:sz w:val="22"/>
          <w:szCs w:val="22"/>
        </w:rPr>
        <w:t>at</w:t>
      </w:r>
      <w:r>
        <w:rPr>
          <w:rFonts w:ascii="Arial" w:eastAsia="Calibri" w:hAnsi="Arial" w:cs="Arial"/>
          <w:sz w:val="22"/>
          <w:szCs w:val="22"/>
        </w:rPr>
        <w:t xml:space="preserve"> </w:t>
      </w:r>
      <w:hyperlink r:id="rId9" w:history="1">
        <w:r w:rsidRPr="006B62F2">
          <w:rPr>
            <w:rStyle w:val="Hyperlink"/>
            <w:rFonts w:ascii="Arial" w:eastAsia="Calibri" w:hAnsi="Arial" w:cs="Arial"/>
            <w:sz w:val="22"/>
            <w:szCs w:val="22"/>
          </w:rPr>
          <w:t>https://sites.google.com/site/janowitzwilliamsgfr/</w:t>
        </w:r>
      </w:hyperlink>
    </w:p>
    <w:p w14:paraId="360DE695" w14:textId="129A1BCB" w:rsidR="00C9559B" w:rsidRPr="00E401DD" w:rsidRDefault="00883A00" w:rsidP="00E401DD">
      <w:pPr>
        <w:widowControl w:val="0"/>
        <w:autoSpaceDE w:val="0"/>
        <w:autoSpaceDN w:val="0"/>
        <w:adjustRightInd w:val="0"/>
        <w:spacing w:line="480" w:lineRule="auto"/>
        <w:rPr>
          <w:rFonts w:ascii="Arial" w:hAnsi="Arial" w:cs="Arial"/>
          <w:sz w:val="22"/>
          <w:szCs w:val="22"/>
        </w:rPr>
      </w:pPr>
      <w:r w:rsidRPr="00E401DD">
        <w:rPr>
          <w:rFonts w:ascii="Arial" w:hAnsi="Arial" w:cs="Arial"/>
          <w:sz w:val="22"/>
          <w:szCs w:val="22"/>
        </w:rPr>
        <w:br w:type="page"/>
      </w:r>
    </w:p>
    <w:tbl>
      <w:tblPr>
        <w:tblStyle w:val="GridTable1Light1"/>
        <w:tblW w:w="0" w:type="auto"/>
        <w:tblLook w:val="04A0" w:firstRow="1" w:lastRow="0" w:firstColumn="1" w:lastColumn="0" w:noHBand="0" w:noVBand="1"/>
      </w:tblPr>
      <w:tblGrid>
        <w:gridCol w:w="1958"/>
        <w:gridCol w:w="717"/>
        <w:gridCol w:w="942"/>
        <w:gridCol w:w="1595"/>
        <w:gridCol w:w="817"/>
        <w:gridCol w:w="935"/>
        <w:gridCol w:w="943"/>
        <w:gridCol w:w="163"/>
        <w:gridCol w:w="943"/>
      </w:tblGrid>
      <w:tr w:rsidR="00580629" w:rsidRPr="00E401DD" w14:paraId="42CA4959" w14:textId="77777777" w:rsidTr="000D26F2">
        <w:trPr>
          <w:gridAfter w:val="1"/>
          <w:cnfStyle w:val="100000000000" w:firstRow="1" w:lastRow="0" w:firstColumn="0" w:lastColumn="0" w:oddVBand="0" w:evenVBand="0" w:oddHBand="0" w:evenHBand="0" w:firstRowFirstColumn="0" w:firstRowLastColumn="0" w:lastRowFirstColumn="0" w:lastRowLastColumn="0"/>
          <w:wAfter w:w="943" w:type="dxa"/>
        </w:trPr>
        <w:tc>
          <w:tcPr>
            <w:cnfStyle w:val="001000000000" w:firstRow="0" w:lastRow="0" w:firstColumn="1" w:lastColumn="0" w:oddVBand="0" w:evenVBand="0" w:oddHBand="0" w:evenHBand="0" w:firstRowFirstColumn="0" w:firstRowLastColumn="0" w:lastRowFirstColumn="0" w:lastRowLastColumn="0"/>
            <w:tcW w:w="1958" w:type="dxa"/>
            <w:tcBorders>
              <w:top w:val="single" w:sz="6" w:space="0" w:color="auto"/>
              <w:left w:val="single" w:sz="6" w:space="0" w:color="auto"/>
              <w:bottom w:val="single" w:sz="12" w:space="0" w:color="auto"/>
              <w:right w:val="single" w:sz="12" w:space="0" w:color="auto"/>
            </w:tcBorders>
          </w:tcPr>
          <w:p w14:paraId="63AF1A21" w14:textId="7178E148" w:rsidR="00580629" w:rsidRPr="00E401DD" w:rsidRDefault="00580629" w:rsidP="00E401DD">
            <w:pPr>
              <w:widowControl w:val="0"/>
              <w:autoSpaceDE w:val="0"/>
              <w:autoSpaceDN w:val="0"/>
              <w:adjustRightInd w:val="0"/>
              <w:spacing w:line="276" w:lineRule="auto"/>
              <w:jc w:val="center"/>
              <w:rPr>
                <w:rFonts w:ascii="Arial" w:hAnsi="Arial" w:cs="Arial"/>
                <w:b w:val="0"/>
                <w:sz w:val="20"/>
                <w:szCs w:val="20"/>
              </w:rPr>
            </w:pPr>
            <w:r w:rsidRPr="00E401DD">
              <w:rPr>
                <w:rFonts w:ascii="Arial" w:eastAsia="Courier New" w:hAnsi="Arial" w:cs="Arial"/>
                <w:b w:val="0"/>
                <w:sz w:val="20"/>
                <w:szCs w:val="20"/>
              </w:rPr>
              <w:lastRenderedPageBreak/>
              <w:t>Centre</w:t>
            </w:r>
          </w:p>
        </w:tc>
        <w:tc>
          <w:tcPr>
            <w:tcW w:w="717" w:type="dxa"/>
            <w:tcBorders>
              <w:top w:val="single" w:sz="6" w:space="0" w:color="auto"/>
              <w:left w:val="single" w:sz="12" w:space="0" w:color="auto"/>
              <w:bottom w:val="single" w:sz="12" w:space="0" w:color="auto"/>
            </w:tcBorders>
          </w:tcPr>
          <w:p w14:paraId="4F8A5F65" w14:textId="321178BD" w:rsidR="00580629" w:rsidRPr="00E401DD" w:rsidRDefault="00580629" w:rsidP="00E401D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1DD">
              <w:rPr>
                <w:rFonts w:ascii="Arial" w:eastAsia="Courier New" w:hAnsi="Arial" w:cs="Arial"/>
                <w:b w:val="0"/>
                <w:sz w:val="20"/>
                <w:szCs w:val="20"/>
              </w:rPr>
              <w:t>Total</w:t>
            </w:r>
          </w:p>
        </w:tc>
        <w:tc>
          <w:tcPr>
            <w:tcW w:w="942" w:type="dxa"/>
            <w:tcBorders>
              <w:top w:val="single" w:sz="6" w:space="0" w:color="auto"/>
              <w:bottom w:val="single" w:sz="12" w:space="0" w:color="auto"/>
            </w:tcBorders>
          </w:tcPr>
          <w:p w14:paraId="0A7A85C1" w14:textId="54C9B40C" w:rsidR="00580629" w:rsidRPr="00E401DD" w:rsidRDefault="00580629" w:rsidP="00E401D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1DD">
              <w:rPr>
                <w:rFonts w:ascii="Arial" w:eastAsia="Courier New" w:hAnsi="Arial" w:cs="Arial"/>
                <w:b w:val="0"/>
                <w:sz w:val="20"/>
                <w:szCs w:val="20"/>
              </w:rPr>
              <w:t>Solid cancer</w:t>
            </w:r>
          </w:p>
        </w:tc>
        <w:tc>
          <w:tcPr>
            <w:tcW w:w="0" w:type="dxa"/>
            <w:tcBorders>
              <w:top w:val="single" w:sz="6" w:space="0" w:color="auto"/>
              <w:bottom w:val="single" w:sz="12" w:space="0" w:color="auto"/>
            </w:tcBorders>
          </w:tcPr>
          <w:p w14:paraId="1969EB59" w14:textId="5C1DC0C7" w:rsidR="00580629" w:rsidRPr="00E401DD" w:rsidRDefault="00580629" w:rsidP="00E401D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1DD">
              <w:rPr>
                <w:rFonts w:ascii="Arial" w:eastAsia="Courier New" w:hAnsi="Arial" w:cs="Arial"/>
                <w:b w:val="0"/>
                <w:sz w:val="20"/>
                <w:szCs w:val="20"/>
              </w:rPr>
              <w:t>Haematological cancer</w:t>
            </w:r>
          </w:p>
        </w:tc>
        <w:tc>
          <w:tcPr>
            <w:tcW w:w="0" w:type="dxa"/>
            <w:tcBorders>
              <w:top w:val="single" w:sz="6" w:space="0" w:color="auto"/>
              <w:bottom w:val="single" w:sz="12" w:space="0" w:color="auto"/>
            </w:tcBorders>
          </w:tcPr>
          <w:p w14:paraId="0F766B95" w14:textId="219FD869" w:rsidR="00580629" w:rsidRPr="00E401DD" w:rsidRDefault="00580629" w:rsidP="00E401D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1DD">
              <w:rPr>
                <w:rFonts w:ascii="Arial" w:eastAsia="Courier New" w:hAnsi="Arial" w:cs="Arial"/>
                <w:b w:val="0"/>
                <w:sz w:val="20"/>
                <w:szCs w:val="20"/>
              </w:rPr>
              <w:t>Non-cancer</w:t>
            </w:r>
          </w:p>
        </w:tc>
        <w:tc>
          <w:tcPr>
            <w:tcW w:w="935" w:type="dxa"/>
            <w:tcBorders>
              <w:top w:val="single" w:sz="6" w:space="0" w:color="auto"/>
              <w:bottom w:val="single" w:sz="12" w:space="0" w:color="auto"/>
            </w:tcBorders>
          </w:tcPr>
          <w:p w14:paraId="4D09FA16" w14:textId="2470F6C3" w:rsidR="00580629" w:rsidRPr="00E401DD" w:rsidRDefault="00580629" w:rsidP="00E401D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1DD">
              <w:rPr>
                <w:rFonts w:ascii="Arial" w:eastAsia="Courier New" w:hAnsi="Arial" w:cs="Arial"/>
                <w:b w:val="0"/>
                <w:sz w:val="20"/>
                <w:szCs w:val="20"/>
              </w:rPr>
              <w:t>Female</w:t>
            </w:r>
          </w:p>
        </w:tc>
        <w:tc>
          <w:tcPr>
            <w:tcW w:w="1106" w:type="dxa"/>
            <w:gridSpan w:val="2"/>
            <w:tcBorders>
              <w:top w:val="single" w:sz="6" w:space="0" w:color="auto"/>
              <w:bottom w:val="single" w:sz="12" w:space="0" w:color="auto"/>
              <w:right w:val="single" w:sz="6" w:space="0" w:color="auto"/>
            </w:tcBorders>
          </w:tcPr>
          <w:p w14:paraId="36039725" w14:textId="67CEF4DE" w:rsidR="00580629" w:rsidRPr="00E401DD" w:rsidRDefault="00580629" w:rsidP="00E401DD">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1DD">
              <w:rPr>
                <w:rFonts w:ascii="Arial" w:eastAsia="Courier New" w:hAnsi="Arial" w:cs="Arial"/>
                <w:b w:val="0"/>
                <w:sz w:val="20"/>
                <w:szCs w:val="20"/>
              </w:rPr>
              <w:t>Race - Black</w:t>
            </w:r>
          </w:p>
        </w:tc>
      </w:tr>
      <w:tr w:rsidR="00580629" w:rsidRPr="00E401DD" w14:paraId="3195D103"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top w:val="single" w:sz="12" w:space="0" w:color="auto"/>
              <w:left w:val="single" w:sz="6" w:space="0" w:color="auto"/>
              <w:right w:val="single" w:sz="12" w:space="0" w:color="auto"/>
            </w:tcBorders>
          </w:tcPr>
          <w:p w14:paraId="656CAC2D" w14:textId="69BC0BBF" w:rsidR="00580629" w:rsidRPr="00E401DD" w:rsidRDefault="00580629" w:rsidP="00E401DD">
            <w:pPr>
              <w:widowControl w:val="0"/>
              <w:autoSpaceDE w:val="0"/>
              <w:autoSpaceDN w:val="0"/>
              <w:adjustRightInd w:val="0"/>
              <w:spacing w:line="276" w:lineRule="auto"/>
              <w:rPr>
                <w:rFonts w:ascii="Arial" w:hAnsi="Arial" w:cs="Arial"/>
                <w:b w:val="0"/>
                <w:sz w:val="20"/>
                <w:szCs w:val="20"/>
              </w:rPr>
            </w:pPr>
            <w:r w:rsidRPr="00E401DD">
              <w:rPr>
                <w:rFonts w:ascii="Arial" w:eastAsia="Courier New" w:hAnsi="Arial" w:cs="Arial"/>
                <w:b w:val="0"/>
                <w:sz w:val="20"/>
                <w:szCs w:val="20"/>
              </w:rPr>
              <w:t xml:space="preserve">Cambridge    </w:t>
            </w:r>
          </w:p>
        </w:tc>
        <w:tc>
          <w:tcPr>
            <w:tcW w:w="717" w:type="dxa"/>
            <w:tcBorders>
              <w:top w:val="single" w:sz="12" w:space="0" w:color="auto"/>
              <w:left w:val="single" w:sz="12" w:space="0" w:color="auto"/>
            </w:tcBorders>
          </w:tcPr>
          <w:p w14:paraId="15163A2E" w14:textId="45611562"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4</w:t>
            </w:r>
            <w:r>
              <w:rPr>
                <w:rFonts w:ascii="Arial" w:eastAsia="Courier New" w:hAnsi="Arial" w:cs="Arial"/>
                <w:sz w:val="20"/>
                <w:szCs w:val="20"/>
              </w:rPr>
              <w:t>04</w:t>
            </w:r>
          </w:p>
        </w:tc>
        <w:tc>
          <w:tcPr>
            <w:tcW w:w="942" w:type="dxa"/>
            <w:tcBorders>
              <w:top w:val="single" w:sz="12" w:space="0" w:color="auto"/>
            </w:tcBorders>
          </w:tcPr>
          <w:p w14:paraId="10C2A58B" w14:textId="387E2798"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2</w:t>
            </w:r>
            <w:r>
              <w:rPr>
                <w:rFonts w:ascii="Arial" w:eastAsia="Courier New" w:hAnsi="Arial" w:cs="Arial"/>
                <w:sz w:val="20"/>
                <w:szCs w:val="20"/>
              </w:rPr>
              <w:t>27</w:t>
            </w:r>
          </w:p>
        </w:tc>
        <w:tc>
          <w:tcPr>
            <w:tcW w:w="0" w:type="dxa"/>
            <w:tcBorders>
              <w:top w:val="single" w:sz="12" w:space="0" w:color="auto"/>
            </w:tcBorders>
          </w:tcPr>
          <w:p w14:paraId="16558D21" w14:textId="6F2211FF"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114</w:t>
            </w:r>
          </w:p>
        </w:tc>
        <w:tc>
          <w:tcPr>
            <w:tcW w:w="0" w:type="dxa"/>
            <w:tcBorders>
              <w:top w:val="single" w:sz="12" w:space="0" w:color="auto"/>
            </w:tcBorders>
          </w:tcPr>
          <w:p w14:paraId="6B13F757" w14:textId="09194DD0"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63</w:t>
            </w:r>
          </w:p>
        </w:tc>
        <w:tc>
          <w:tcPr>
            <w:tcW w:w="935" w:type="dxa"/>
            <w:tcBorders>
              <w:top w:val="single" w:sz="12" w:space="0" w:color="auto"/>
            </w:tcBorders>
          </w:tcPr>
          <w:p w14:paraId="7804A1F7" w14:textId="571494C0"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Courier New" w:hAnsi="Arial" w:cs="Arial"/>
                <w:sz w:val="20"/>
                <w:szCs w:val="20"/>
              </w:rPr>
              <w:t>198</w:t>
            </w:r>
          </w:p>
        </w:tc>
        <w:tc>
          <w:tcPr>
            <w:tcW w:w="1106" w:type="dxa"/>
            <w:gridSpan w:val="2"/>
            <w:tcBorders>
              <w:top w:val="single" w:sz="12" w:space="0" w:color="auto"/>
              <w:right w:val="single" w:sz="6" w:space="0" w:color="auto"/>
            </w:tcBorders>
          </w:tcPr>
          <w:p w14:paraId="2A704F10" w14:textId="5C837513"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6</w:t>
            </w:r>
          </w:p>
        </w:tc>
      </w:tr>
      <w:tr w:rsidR="00580629" w:rsidRPr="00E401DD" w14:paraId="2E960580"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5B801C68" w14:textId="25A0DFC5" w:rsidR="00580629" w:rsidRPr="00E401DD" w:rsidRDefault="00580629" w:rsidP="00E401DD">
            <w:pPr>
              <w:spacing w:line="276" w:lineRule="auto"/>
              <w:rPr>
                <w:rFonts w:ascii="Arial" w:eastAsia="Courier New" w:hAnsi="Arial" w:cs="Arial"/>
                <w:b w:val="0"/>
                <w:sz w:val="20"/>
                <w:szCs w:val="20"/>
              </w:rPr>
            </w:pPr>
            <w:r w:rsidRPr="00E401DD">
              <w:rPr>
                <w:rFonts w:ascii="Arial" w:eastAsia="Courier New" w:hAnsi="Arial" w:cs="Arial"/>
                <w:b w:val="0"/>
                <w:sz w:val="20"/>
                <w:szCs w:val="20"/>
              </w:rPr>
              <w:t xml:space="preserve">Edinburgh    </w:t>
            </w:r>
          </w:p>
        </w:tc>
        <w:tc>
          <w:tcPr>
            <w:tcW w:w="717" w:type="dxa"/>
            <w:tcBorders>
              <w:left w:val="single" w:sz="12" w:space="0" w:color="auto"/>
            </w:tcBorders>
          </w:tcPr>
          <w:p w14:paraId="5CCEA416" w14:textId="4B9B701A"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59</w:t>
            </w:r>
            <w:r>
              <w:rPr>
                <w:rFonts w:ascii="Arial" w:eastAsia="Courier New" w:hAnsi="Arial" w:cs="Arial"/>
                <w:sz w:val="20"/>
                <w:szCs w:val="20"/>
              </w:rPr>
              <w:t>7</w:t>
            </w:r>
          </w:p>
        </w:tc>
        <w:tc>
          <w:tcPr>
            <w:tcW w:w="942" w:type="dxa"/>
          </w:tcPr>
          <w:p w14:paraId="7E79C5D1" w14:textId="252873EF"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47</w:t>
            </w:r>
            <w:r>
              <w:rPr>
                <w:rFonts w:ascii="Arial" w:eastAsia="Courier New" w:hAnsi="Arial" w:cs="Arial"/>
                <w:sz w:val="20"/>
                <w:szCs w:val="20"/>
              </w:rPr>
              <w:t>2</w:t>
            </w:r>
          </w:p>
        </w:tc>
        <w:tc>
          <w:tcPr>
            <w:tcW w:w="0" w:type="dxa"/>
          </w:tcPr>
          <w:p w14:paraId="20A6DD5C" w14:textId="51B10DBD"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22</w:t>
            </w:r>
          </w:p>
        </w:tc>
        <w:tc>
          <w:tcPr>
            <w:tcW w:w="0" w:type="dxa"/>
          </w:tcPr>
          <w:p w14:paraId="3C86E4C5" w14:textId="1068DFCF"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103</w:t>
            </w:r>
          </w:p>
        </w:tc>
        <w:tc>
          <w:tcPr>
            <w:tcW w:w="935" w:type="dxa"/>
          </w:tcPr>
          <w:p w14:paraId="1E0324F2" w14:textId="1BF44D2D"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24</w:t>
            </w:r>
            <w:r>
              <w:rPr>
                <w:rFonts w:ascii="Arial" w:eastAsia="Courier New" w:hAnsi="Arial" w:cs="Arial"/>
                <w:sz w:val="20"/>
                <w:szCs w:val="20"/>
              </w:rPr>
              <w:t>5</w:t>
            </w:r>
          </w:p>
        </w:tc>
        <w:tc>
          <w:tcPr>
            <w:tcW w:w="1106" w:type="dxa"/>
            <w:gridSpan w:val="2"/>
            <w:tcBorders>
              <w:right w:val="single" w:sz="6" w:space="0" w:color="auto"/>
            </w:tcBorders>
          </w:tcPr>
          <w:p w14:paraId="02CDDCA3" w14:textId="5B6315E6"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r>
      <w:tr w:rsidR="00580629" w:rsidRPr="00E401DD" w14:paraId="042A7F1C"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4C5DC064" w14:textId="44914934" w:rsidR="00580629" w:rsidRPr="00E401DD" w:rsidRDefault="00580629" w:rsidP="00E401DD">
            <w:pPr>
              <w:spacing w:line="276" w:lineRule="auto"/>
              <w:rPr>
                <w:rFonts w:ascii="Arial" w:eastAsia="Courier New" w:hAnsi="Arial" w:cs="Arial"/>
                <w:b w:val="0"/>
                <w:sz w:val="20"/>
                <w:szCs w:val="20"/>
              </w:rPr>
            </w:pPr>
            <w:r w:rsidRPr="00E401DD">
              <w:rPr>
                <w:rFonts w:ascii="Arial" w:eastAsia="Courier New" w:hAnsi="Arial" w:cs="Arial"/>
                <w:b w:val="0"/>
                <w:sz w:val="20"/>
                <w:szCs w:val="20"/>
              </w:rPr>
              <w:t>London-Barts</w:t>
            </w:r>
          </w:p>
        </w:tc>
        <w:tc>
          <w:tcPr>
            <w:tcW w:w="717" w:type="dxa"/>
            <w:tcBorders>
              <w:left w:val="single" w:sz="12" w:space="0" w:color="auto"/>
            </w:tcBorders>
          </w:tcPr>
          <w:p w14:paraId="43AA9259" w14:textId="2738CEAF"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108</w:t>
            </w:r>
          </w:p>
        </w:tc>
        <w:tc>
          <w:tcPr>
            <w:tcW w:w="942" w:type="dxa"/>
          </w:tcPr>
          <w:p w14:paraId="01BD27E5" w14:textId="495DE7B1"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108</w:t>
            </w:r>
          </w:p>
        </w:tc>
        <w:tc>
          <w:tcPr>
            <w:tcW w:w="0" w:type="dxa"/>
          </w:tcPr>
          <w:p w14:paraId="50B01B36" w14:textId="264CFF14"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0" w:type="dxa"/>
          </w:tcPr>
          <w:p w14:paraId="0F10C81B" w14:textId="051F8D45"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935" w:type="dxa"/>
          </w:tcPr>
          <w:p w14:paraId="11D963FE" w14:textId="2276DFB4"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1106" w:type="dxa"/>
            <w:gridSpan w:val="2"/>
            <w:tcBorders>
              <w:right w:val="single" w:sz="6" w:space="0" w:color="auto"/>
            </w:tcBorders>
          </w:tcPr>
          <w:p w14:paraId="63245700" w14:textId="7BE49CC8"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r>
      <w:tr w:rsidR="00580629" w:rsidRPr="00E401DD" w14:paraId="1BF26F65"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6D5AFC0F" w14:textId="376CFC31" w:rsidR="00580629" w:rsidRPr="00E401DD" w:rsidRDefault="00580629" w:rsidP="00E401DD">
            <w:pPr>
              <w:spacing w:line="276" w:lineRule="auto"/>
              <w:rPr>
                <w:rFonts w:ascii="Arial" w:eastAsia="Courier New" w:hAnsi="Arial" w:cs="Arial"/>
                <w:b w:val="0"/>
                <w:sz w:val="20"/>
                <w:szCs w:val="20"/>
              </w:rPr>
            </w:pPr>
            <w:r w:rsidRPr="00E401DD">
              <w:rPr>
                <w:rFonts w:ascii="Arial" w:eastAsia="Courier New" w:hAnsi="Arial" w:cs="Arial"/>
                <w:b w:val="0"/>
                <w:sz w:val="20"/>
                <w:szCs w:val="20"/>
              </w:rPr>
              <w:t xml:space="preserve">Manchester   </w:t>
            </w:r>
          </w:p>
        </w:tc>
        <w:tc>
          <w:tcPr>
            <w:tcW w:w="717" w:type="dxa"/>
            <w:tcBorders>
              <w:left w:val="single" w:sz="12" w:space="0" w:color="auto"/>
            </w:tcBorders>
          </w:tcPr>
          <w:p w14:paraId="5684AFB4" w14:textId="18AF3309"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1777</w:t>
            </w:r>
          </w:p>
        </w:tc>
        <w:tc>
          <w:tcPr>
            <w:tcW w:w="942" w:type="dxa"/>
          </w:tcPr>
          <w:p w14:paraId="3B5567BB" w14:textId="003E3349"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1777</w:t>
            </w:r>
          </w:p>
        </w:tc>
        <w:tc>
          <w:tcPr>
            <w:tcW w:w="0" w:type="dxa"/>
          </w:tcPr>
          <w:p w14:paraId="56793485" w14:textId="74FD70DE"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0" w:type="dxa"/>
          </w:tcPr>
          <w:p w14:paraId="02E0A604" w14:textId="416DD04A"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935" w:type="dxa"/>
          </w:tcPr>
          <w:p w14:paraId="7F4D96CE" w14:textId="4C3E8D82"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1066</w:t>
            </w:r>
          </w:p>
        </w:tc>
        <w:tc>
          <w:tcPr>
            <w:tcW w:w="1106" w:type="dxa"/>
            <w:gridSpan w:val="2"/>
            <w:tcBorders>
              <w:right w:val="single" w:sz="6" w:space="0" w:color="auto"/>
            </w:tcBorders>
          </w:tcPr>
          <w:p w14:paraId="21963EC2" w14:textId="45AA9A2E"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16</w:t>
            </w:r>
          </w:p>
        </w:tc>
      </w:tr>
      <w:tr w:rsidR="00580629" w:rsidRPr="00E401DD" w14:paraId="001F17B1"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3EA84424" w14:textId="6FA31399" w:rsidR="00580629" w:rsidRPr="00E401DD" w:rsidRDefault="00580629" w:rsidP="00E401DD">
            <w:pPr>
              <w:widowControl w:val="0"/>
              <w:autoSpaceDE w:val="0"/>
              <w:autoSpaceDN w:val="0"/>
              <w:adjustRightInd w:val="0"/>
              <w:spacing w:line="276" w:lineRule="auto"/>
              <w:rPr>
                <w:rFonts w:ascii="Arial" w:hAnsi="Arial" w:cs="Arial"/>
                <w:b w:val="0"/>
                <w:sz w:val="20"/>
                <w:szCs w:val="20"/>
              </w:rPr>
            </w:pPr>
            <w:r w:rsidRPr="00E401DD">
              <w:rPr>
                <w:rFonts w:ascii="Arial" w:hAnsi="Arial" w:cs="Arial"/>
                <w:b w:val="0"/>
                <w:sz w:val="20"/>
                <w:szCs w:val="20"/>
              </w:rPr>
              <w:t>Melbourne</w:t>
            </w:r>
          </w:p>
        </w:tc>
        <w:tc>
          <w:tcPr>
            <w:tcW w:w="717" w:type="dxa"/>
            <w:tcBorders>
              <w:left w:val="single" w:sz="12" w:space="0" w:color="auto"/>
            </w:tcBorders>
          </w:tcPr>
          <w:p w14:paraId="584AF9BC" w14:textId="737C8F67"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308</w:t>
            </w:r>
          </w:p>
        </w:tc>
        <w:tc>
          <w:tcPr>
            <w:tcW w:w="942" w:type="dxa"/>
          </w:tcPr>
          <w:p w14:paraId="4F5B8746" w14:textId="0F974530"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308</w:t>
            </w:r>
          </w:p>
        </w:tc>
        <w:tc>
          <w:tcPr>
            <w:tcW w:w="0" w:type="dxa"/>
          </w:tcPr>
          <w:p w14:paraId="05616A71" w14:textId="796FE47F"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0" w:type="dxa"/>
          </w:tcPr>
          <w:p w14:paraId="053D14A5" w14:textId="5198D36F"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935" w:type="dxa"/>
          </w:tcPr>
          <w:p w14:paraId="134DBC23" w14:textId="188B3F9D"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111</w:t>
            </w:r>
          </w:p>
        </w:tc>
        <w:tc>
          <w:tcPr>
            <w:tcW w:w="1106" w:type="dxa"/>
            <w:gridSpan w:val="2"/>
            <w:tcBorders>
              <w:right w:val="single" w:sz="6" w:space="0" w:color="auto"/>
            </w:tcBorders>
          </w:tcPr>
          <w:p w14:paraId="68FAFF40" w14:textId="215469F1"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r>
      <w:tr w:rsidR="00580629" w:rsidRPr="00E401DD" w14:paraId="473C4062"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43DC81D2" w14:textId="218F5F14" w:rsidR="00580629" w:rsidRPr="00E401DD" w:rsidRDefault="00580629" w:rsidP="00E401DD">
            <w:pPr>
              <w:widowControl w:val="0"/>
              <w:autoSpaceDE w:val="0"/>
              <w:autoSpaceDN w:val="0"/>
              <w:adjustRightInd w:val="0"/>
              <w:spacing w:line="276" w:lineRule="auto"/>
              <w:rPr>
                <w:rFonts w:ascii="Arial" w:hAnsi="Arial" w:cs="Arial"/>
                <w:b w:val="0"/>
                <w:sz w:val="20"/>
                <w:szCs w:val="20"/>
              </w:rPr>
            </w:pPr>
            <w:r w:rsidRPr="00E401DD">
              <w:rPr>
                <w:rFonts w:ascii="Arial" w:hAnsi="Arial" w:cs="Arial"/>
                <w:b w:val="0"/>
                <w:sz w:val="20"/>
                <w:szCs w:val="20"/>
              </w:rPr>
              <w:t>Southampton</w:t>
            </w:r>
          </w:p>
        </w:tc>
        <w:tc>
          <w:tcPr>
            <w:tcW w:w="717" w:type="dxa"/>
            <w:tcBorders>
              <w:left w:val="single" w:sz="12" w:space="0" w:color="auto"/>
            </w:tcBorders>
          </w:tcPr>
          <w:p w14:paraId="7D6D28AF" w14:textId="70A2AD09"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436</w:t>
            </w:r>
          </w:p>
        </w:tc>
        <w:tc>
          <w:tcPr>
            <w:tcW w:w="942" w:type="dxa"/>
          </w:tcPr>
          <w:p w14:paraId="5FBEB02B" w14:textId="48E85975"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436</w:t>
            </w:r>
          </w:p>
        </w:tc>
        <w:tc>
          <w:tcPr>
            <w:tcW w:w="0" w:type="dxa"/>
          </w:tcPr>
          <w:p w14:paraId="31793F5C" w14:textId="650EA66D"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0" w:type="dxa"/>
          </w:tcPr>
          <w:p w14:paraId="138068D1" w14:textId="2A00AA94"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935" w:type="dxa"/>
          </w:tcPr>
          <w:p w14:paraId="4041DCD6" w14:textId="10540EA6"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1106" w:type="dxa"/>
            <w:gridSpan w:val="2"/>
            <w:tcBorders>
              <w:right w:val="single" w:sz="6" w:space="0" w:color="auto"/>
            </w:tcBorders>
          </w:tcPr>
          <w:p w14:paraId="5DA61338" w14:textId="7EC3B377"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r>
      <w:tr w:rsidR="00580629" w:rsidRPr="00E401DD" w14:paraId="78805532"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bottom w:val="single" w:sz="12" w:space="0" w:color="auto"/>
              <w:right w:val="single" w:sz="12" w:space="0" w:color="auto"/>
            </w:tcBorders>
          </w:tcPr>
          <w:p w14:paraId="6D7EBECC" w14:textId="7B2568DB" w:rsidR="00580629" w:rsidRPr="00E401DD" w:rsidRDefault="00580629" w:rsidP="00E401DD">
            <w:pPr>
              <w:widowControl w:val="0"/>
              <w:autoSpaceDE w:val="0"/>
              <w:autoSpaceDN w:val="0"/>
              <w:adjustRightInd w:val="0"/>
              <w:spacing w:line="276" w:lineRule="auto"/>
              <w:rPr>
                <w:rFonts w:ascii="Arial" w:hAnsi="Arial" w:cs="Arial"/>
                <w:b w:val="0"/>
                <w:sz w:val="20"/>
                <w:szCs w:val="20"/>
              </w:rPr>
            </w:pPr>
            <w:r w:rsidRPr="00E401DD">
              <w:rPr>
                <w:rFonts w:ascii="Arial" w:hAnsi="Arial" w:cs="Arial"/>
                <w:b w:val="0"/>
                <w:sz w:val="20"/>
                <w:szCs w:val="20"/>
              </w:rPr>
              <w:t>Wales</w:t>
            </w:r>
          </w:p>
        </w:tc>
        <w:tc>
          <w:tcPr>
            <w:tcW w:w="717" w:type="dxa"/>
            <w:tcBorders>
              <w:left w:val="single" w:sz="12" w:space="0" w:color="auto"/>
              <w:bottom w:val="single" w:sz="12" w:space="0" w:color="auto"/>
            </w:tcBorders>
          </w:tcPr>
          <w:p w14:paraId="326A9817" w14:textId="6A2D1DE8"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156</w:t>
            </w:r>
          </w:p>
        </w:tc>
        <w:tc>
          <w:tcPr>
            <w:tcW w:w="942" w:type="dxa"/>
            <w:tcBorders>
              <w:bottom w:val="single" w:sz="12" w:space="0" w:color="auto"/>
            </w:tcBorders>
          </w:tcPr>
          <w:p w14:paraId="3E59671F" w14:textId="7CC57792"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156</w:t>
            </w:r>
          </w:p>
        </w:tc>
        <w:tc>
          <w:tcPr>
            <w:tcW w:w="0" w:type="dxa"/>
            <w:tcBorders>
              <w:bottom w:val="single" w:sz="12" w:space="0" w:color="auto"/>
            </w:tcBorders>
          </w:tcPr>
          <w:p w14:paraId="06D5F605" w14:textId="3DAB91EE"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0" w:type="dxa"/>
            <w:tcBorders>
              <w:bottom w:val="single" w:sz="12" w:space="0" w:color="auto"/>
            </w:tcBorders>
          </w:tcPr>
          <w:p w14:paraId="594BC48E" w14:textId="5D4EAFE8"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c>
          <w:tcPr>
            <w:tcW w:w="935" w:type="dxa"/>
            <w:tcBorders>
              <w:bottom w:val="single" w:sz="12" w:space="0" w:color="auto"/>
            </w:tcBorders>
          </w:tcPr>
          <w:p w14:paraId="4AC051E7" w14:textId="5C2CCD09"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89</w:t>
            </w:r>
          </w:p>
        </w:tc>
        <w:tc>
          <w:tcPr>
            <w:tcW w:w="1106" w:type="dxa"/>
            <w:gridSpan w:val="2"/>
            <w:tcBorders>
              <w:bottom w:val="single" w:sz="12" w:space="0" w:color="auto"/>
              <w:right w:val="single" w:sz="6" w:space="0" w:color="auto"/>
            </w:tcBorders>
          </w:tcPr>
          <w:p w14:paraId="244EA799" w14:textId="6E82E3A5"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w:t>
            </w:r>
          </w:p>
        </w:tc>
      </w:tr>
      <w:tr w:rsidR="00580629" w:rsidRPr="00E401DD" w14:paraId="0D5E4BD8" w14:textId="77777777" w:rsidTr="000D26F2">
        <w:trPr>
          <w:gridAfter w:val="1"/>
          <w:wAfter w:w="943" w:type="dxa"/>
        </w:trPr>
        <w:tc>
          <w:tcPr>
            <w:cnfStyle w:val="001000000000" w:firstRow="0" w:lastRow="0" w:firstColumn="1" w:lastColumn="0" w:oddVBand="0" w:evenVBand="0" w:oddHBand="0" w:evenHBand="0" w:firstRowFirstColumn="0" w:firstRowLastColumn="0" w:lastRowFirstColumn="0" w:lastRowLastColumn="0"/>
            <w:tcW w:w="1958" w:type="dxa"/>
            <w:tcBorders>
              <w:top w:val="single" w:sz="12" w:space="0" w:color="auto"/>
              <w:left w:val="single" w:sz="6" w:space="0" w:color="auto"/>
              <w:bottom w:val="single" w:sz="6" w:space="0" w:color="auto"/>
              <w:right w:val="single" w:sz="12" w:space="0" w:color="auto"/>
            </w:tcBorders>
          </w:tcPr>
          <w:p w14:paraId="477D6DFD" w14:textId="29FC2A14" w:rsidR="00580629" w:rsidRPr="00E401DD" w:rsidRDefault="00580629" w:rsidP="00E401DD">
            <w:pPr>
              <w:widowControl w:val="0"/>
              <w:autoSpaceDE w:val="0"/>
              <w:autoSpaceDN w:val="0"/>
              <w:adjustRightInd w:val="0"/>
              <w:spacing w:line="276" w:lineRule="auto"/>
              <w:rPr>
                <w:rFonts w:ascii="Arial" w:hAnsi="Arial" w:cs="Arial"/>
                <w:b w:val="0"/>
                <w:sz w:val="20"/>
                <w:szCs w:val="20"/>
              </w:rPr>
            </w:pPr>
            <w:r w:rsidRPr="00E401DD">
              <w:rPr>
                <w:rFonts w:ascii="Arial" w:hAnsi="Arial" w:cs="Arial"/>
                <w:b w:val="0"/>
                <w:sz w:val="20"/>
                <w:szCs w:val="20"/>
              </w:rPr>
              <w:t>Total</w:t>
            </w:r>
          </w:p>
        </w:tc>
        <w:tc>
          <w:tcPr>
            <w:tcW w:w="717" w:type="dxa"/>
            <w:tcBorders>
              <w:top w:val="single" w:sz="12" w:space="0" w:color="auto"/>
              <w:left w:val="single" w:sz="12" w:space="0" w:color="auto"/>
              <w:bottom w:val="single" w:sz="6" w:space="0" w:color="auto"/>
            </w:tcBorders>
          </w:tcPr>
          <w:p w14:paraId="31F14CE7" w14:textId="0641776A"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3</w:t>
            </w:r>
            <w:r>
              <w:rPr>
                <w:rFonts w:ascii="Arial" w:eastAsia="Courier New" w:hAnsi="Arial" w:cs="Arial"/>
                <w:sz w:val="20"/>
                <w:szCs w:val="20"/>
              </w:rPr>
              <w:t>786</w:t>
            </w:r>
          </w:p>
        </w:tc>
        <w:tc>
          <w:tcPr>
            <w:tcW w:w="942" w:type="dxa"/>
            <w:tcBorders>
              <w:top w:val="single" w:sz="12" w:space="0" w:color="auto"/>
              <w:bottom w:val="single" w:sz="6" w:space="0" w:color="auto"/>
            </w:tcBorders>
          </w:tcPr>
          <w:p w14:paraId="11200EBD" w14:textId="188EDC9A"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3</w:t>
            </w:r>
            <w:r>
              <w:rPr>
                <w:rFonts w:ascii="Arial" w:eastAsia="Courier New" w:hAnsi="Arial" w:cs="Arial"/>
                <w:sz w:val="20"/>
                <w:szCs w:val="20"/>
              </w:rPr>
              <w:t>484</w:t>
            </w:r>
          </w:p>
        </w:tc>
        <w:tc>
          <w:tcPr>
            <w:tcW w:w="0" w:type="dxa"/>
            <w:tcBorders>
              <w:top w:val="single" w:sz="12" w:space="0" w:color="auto"/>
              <w:bottom w:val="single" w:sz="6" w:space="0" w:color="auto"/>
            </w:tcBorders>
          </w:tcPr>
          <w:p w14:paraId="15E233D1" w14:textId="31E06602"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136</w:t>
            </w:r>
          </w:p>
        </w:tc>
        <w:tc>
          <w:tcPr>
            <w:tcW w:w="0" w:type="dxa"/>
            <w:tcBorders>
              <w:top w:val="single" w:sz="12" w:space="0" w:color="auto"/>
              <w:bottom w:val="single" w:sz="6" w:space="0" w:color="auto"/>
            </w:tcBorders>
          </w:tcPr>
          <w:p w14:paraId="21EA9386" w14:textId="08B62AC1"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166</w:t>
            </w:r>
          </w:p>
        </w:tc>
        <w:tc>
          <w:tcPr>
            <w:tcW w:w="935" w:type="dxa"/>
            <w:tcBorders>
              <w:top w:val="single" w:sz="12" w:space="0" w:color="auto"/>
              <w:bottom w:val="single" w:sz="6" w:space="0" w:color="auto"/>
            </w:tcBorders>
          </w:tcPr>
          <w:p w14:paraId="3F2A30CE" w14:textId="3BB1B12C"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17</w:t>
            </w:r>
            <w:r>
              <w:rPr>
                <w:rFonts w:ascii="Arial" w:eastAsia="Courier New" w:hAnsi="Arial" w:cs="Arial"/>
                <w:sz w:val="20"/>
                <w:szCs w:val="20"/>
              </w:rPr>
              <w:t>09</w:t>
            </w:r>
          </w:p>
        </w:tc>
        <w:tc>
          <w:tcPr>
            <w:tcW w:w="1106" w:type="dxa"/>
            <w:gridSpan w:val="2"/>
            <w:tcBorders>
              <w:top w:val="single" w:sz="12" w:space="0" w:color="auto"/>
              <w:bottom w:val="single" w:sz="6" w:space="0" w:color="auto"/>
              <w:right w:val="single" w:sz="6" w:space="0" w:color="auto"/>
            </w:tcBorders>
          </w:tcPr>
          <w:p w14:paraId="03A934E1" w14:textId="383CDAE8" w:rsidR="00580629" w:rsidRPr="00E401DD" w:rsidRDefault="00580629"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22</w:t>
            </w:r>
          </w:p>
        </w:tc>
      </w:tr>
      <w:tr w:rsidR="008A0417" w:rsidRPr="00E401DD" w14:paraId="582AF693"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top w:val="single" w:sz="6" w:space="0" w:color="auto"/>
              <w:left w:val="nil"/>
              <w:bottom w:val="single" w:sz="6" w:space="0" w:color="auto"/>
              <w:right w:val="nil"/>
            </w:tcBorders>
          </w:tcPr>
          <w:p w14:paraId="2623306A" w14:textId="77777777" w:rsidR="00AD23E5" w:rsidRPr="00E401DD" w:rsidRDefault="00AD23E5" w:rsidP="00E401DD">
            <w:pPr>
              <w:widowControl w:val="0"/>
              <w:autoSpaceDE w:val="0"/>
              <w:autoSpaceDN w:val="0"/>
              <w:adjustRightInd w:val="0"/>
              <w:spacing w:line="276" w:lineRule="auto"/>
              <w:rPr>
                <w:rFonts w:ascii="Arial" w:hAnsi="Arial" w:cs="Arial"/>
                <w:b w:val="0"/>
                <w:sz w:val="20"/>
                <w:szCs w:val="20"/>
              </w:rPr>
            </w:pPr>
          </w:p>
        </w:tc>
        <w:tc>
          <w:tcPr>
            <w:tcW w:w="717" w:type="dxa"/>
            <w:tcBorders>
              <w:top w:val="single" w:sz="6" w:space="0" w:color="auto"/>
              <w:left w:val="nil"/>
              <w:bottom w:val="single" w:sz="6" w:space="0" w:color="auto"/>
              <w:right w:val="nil"/>
            </w:tcBorders>
          </w:tcPr>
          <w:p w14:paraId="2F05230F" w14:textId="7777777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p>
        </w:tc>
        <w:tc>
          <w:tcPr>
            <w:tcW w:w="942" w:type="dxa"/>
            <w:tcBorders>
              <w:top w:val="single" w:sz="6" w:space="0" w:color="auto"/>
              <w:left w:val="nil"/>
              <w:bottom w:val="single" w:sz="6" w:space="0" w:color="auto"/>
              <w:right w:val="nil"/>
            </w:tcBorders>
          </w:tcPr>
          <w:p w14:paraId="731EB40A" w14:textId="7777777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p>
        </w:tc>
        <w:tc>
          <w:tcPr>
            <w:tcW w:w="0" w:type="dxa"/>
            <w:tcBorders>
              <w:top w:val="single" w:sz="6" w:space="0" w:color="auto"/>
              <w:left w:val="nil"/>
              <w:bottom w:val="single" w:sz="6" w:space="0" w:color="auto"/>
              <w:right w:val="nil"/>
            </w:tcBorders>
          </w:tcPr>
          <w:p w14:paraId="7BEDC94F" w14:textId="7777777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p>
        </w:tc>
        <w:tc>
          <w:tcPr>
            <w:tcW w:w="0" w:type="dxa"/>
            <w:tcBorders>
              <w:top w:val="single" w:sz="6" w:space="0" w:color="auto"/>
              <w:left w:val="nil"/>
              <w:bottom w:val="single" w:sz="6" w:space="0" w:color="auto"/>
              <w:right w:val="nil"/>
            </w:tcBorders>
          </w:tcPr>
          <w:p w14:paraId="6C50C845" w14:textId="7777777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p>
        </w:tc>
        <w:tc>
          <w:tcPr>
            <w:tcW w:w="935" w:type="dxa"/>
            <w:tcBorders>
              <w:top w:val="single" w:sz="6" w:space="0" w:color="auto"/>
              <w:left w:val="nil"/>
              <w:bottom w:val="single" w:sz="6" w:space="0" w:color="auto"/>
              <w:right w:val="nil"/>
            </w:tcBorders>
          </w:tcPr>
          <w:p w14:paraId="721FE08C" w14:textId="7777777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p>
        </w:tc>
        <w:tc>
          <w:tcPr>
            <w:tcW w:w="943" w:type="dxa"/>
            <w:tcBorders>
              <w:top w:val="single" w:sz="6" w:space="0" w:color="auto"/>
              <w:left w:val="nil"/>
              <w:bottom w:val="single" w:sz="6" w:space="0" w:color="auto"/>
              <w:right w:val="nil"/>
            </w:tcBorders>
          </w:tcPr>
          <w:p w14:paraId="4BF640D6" w14:textId="7777777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p>
        </w:tc>
        <w:tc>
          <w:tcPr>
            <w:tcW w:w="1106" w:type="dxa"/>
            <w:gridSpan w:val="2"/>
            <w:tcBorders>
              <w:top w:val="single" w:sz="6" w:space="0" w:color="auto"/>
              <w:left w:val="nil"/>
              <w:bottom w:val="single" w:sz="6" w:space="0" w:color="auto"/>
              <w:right w:val="nil"/>
            </w:tcBorders>
          </w:tcPr>
          <w:p w14:paraId="412233D3" w14:textId="7777777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D26F2" w:rsidRPr="00E401DD" w14:paraId="29131701"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top w:val="single" w:sz="6" w:space="0" w:color="auto"/>
              <w:left w:val="single" w:sz="6" w:space="0" w:color="auto"/>
              <w:bottom w:val="single" w:sz="12" w:space="0" w:color="auto"/>
              <w:right w:val="single" w:sz="12" w:space="0" w:color="auto"/>
            </w:tcBorders>
            <w:shd w:val="clear" w:color="auto" w:fill="auto"/>
          </w:tcPr>
          <w:p w14:paraId="6FC33C32" w14:textId="5997F027" w:rsidR="00AD23E5" w:rsidRPr="00E401DD" w:rsidRDefault="00AD23E5" w:rsidP="00E401DD">
            <w:pPr>
              <w:widowControl w:val="0"/>
              <w:autoSpaceDE w:val="0"/>
              <w:autoSpaceDN w:val="0"/>
              <w:adjustRightInd w:val="0"/>
              <w:spacing w:line="276" w:lineRule="auto"/>
              <w:rPr>
                <w:rFonts w:ascii="Arial" w:hAnsi="Arial" w:cs="Arial"/>
                <w:b w:val="0"/>
                <w:sz w:val="20"/>
                <w:szCs w:val="20"/>
              </w:rPr>
            </w:pPr>
          </w:p>
        </w:tc>
        <w:tc>
          <w:tcPr>
            <w:tcW w:w="717" w:type="dxa"/>
            <w:tcBorders>
              <w:top w:val="single" w:sz="6" w:space="0" w:color="auto"/>
              <w:left w:val="single" w:sz="12" w:space="0" w:color="auto"/>
              <w:bottom w:val="single" w:sz="12" w:space="0" w:color="auto"/>
            </w:tcBorders>
          </w:tcPr>
          <w:p w14:paraId="2FE9317E" w14:textId="504B9296"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hAnsi="Arial" w:cs="Arial"/>
                <w:sz w:val="20"/>
                <w:szCs w:val="20"/>
              </w:rPr>
              <w:t>Mean</w:t>
            </w:r>
          </w:p>
        </w:tc>
        <w:tc>
          <w:tcPr>
            <w:tcW w:w="942" w:type="dxa"/>
            <w:tcBorders>
              <w:top w:val="single" w:sz="6" w:space="0" w:color="auto"/>
              <w:bottom w:val="single" w:sz="12" w:space="0" w:color="auto"/>
            </w:tcBorders>
          </w:tcPr>
          <w:p w14:paraId="201C74D5" w14:textId="3DF01844" w:rsidR="00AD23E5" w:rsidRPr="00E401DD" w:rsidRDefault="000904B2"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SD</w:t>
            </w:r>
          </w:p>
        </w:tc>
        <w:tc>
          <w:tcPr>
            <w:tcW w:w="0" w:type="dxa"/>
            <w:tcBorders>
              <w:top w:val="single" w:sz="6" w:space="0" w:color="auto"/>
              <w:bottom w:val="single" w:sz="12" w:space="0" w:color="auto"/>
            </w:tcBorders>
          </w:tcPr>
          <w:p w14:paraId="7EBAE2D8" w14:textId="6065D440"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Minimum</w:t>
            </w:r>
          </w:p>
        </w:tc>
        <w:tc>
          <w:tcPr>
            <w:tcW w:w="0" w:type="dxa"/>
            <w:tcBorders>
              <w:top w:val="single" w:sz="6" w:space="0" w:color="auto"/>
              <w:bottom w:val="single" w:sz="12" w:space="0" w:color="auto"/>
            </w:tcBorders>
          </w:tcPr>
          <w:p w14:paraId="629D8602" w14:textId="083943DF"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Q1</w:t>
            </w:r>
          </w:p>
        </w:tc>
        <w:tc>
          <w:tcPr>
            <w:tcW w:w="935" w:type="dxa"/>
            <w:tcBorders>
              <w:top w:val="single" w:sz="6" w:space="0" w:color="auto"/>
              <w:bottom w:val="single" w:sz="12" w:space="0" w:color="auto"/>
            </w:tcBorders>
          </w:tcPr>
          <w:p w14:paraId="502AD936" w14:textId="17ED793D"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 xml:space="preserve">Median </w:t>
            </w:r>
          </w:p>
        </w:tc>
        <w:tc>
          <w:tcPr>
            <w:tcW w:w="943" w:type="dxa"/>
            <w:tcBorders>
              <w:top w:val="single" w:sz="6" w:space="0" w:color="auto"/>
              <w:bottom w:val="single" w:sz="12" w:space="0" w:color="auto"/>
            </w:tcBorders>
          </w:tcPr>
          <w:p w14:paraId="16DBC855" w14:textId="7C854AED"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Q</w:t>
            </w:r>
            <w:r w:rsidR="000904B2" w:rsidRPr="00E401DD">
              <w:rPr>
                <w:rFonts w:ascii="Arial" w:eastAsia="Courier New" w:hAnsi="Arial" w:cs="Arial"/>
                <w:sz w:val="20"/>
                <w:szCs w:val="20"/>
              </w:rPr>
              <w:t>3</w:t>
            </w:r>
          </w:p>
        </w:tc>
        <w:tc>
          <w:tcPr>
            <w:tcW w:w="1106" w:type="dxa"/>
            <w:gridSpan w:val="2"/>
            <w:tcBorders>
              <w:top w:val="single" w:sz="6" w:space="0" w:color="auto"/>
              <w:bottom w:val="single" w:sz="12" w:space="0" w:color="auto"/>
              <w:right w:val="single" w:sz="6" w:space="0" w:color="auto"/>
            </w:tcBorders>
          </w:tcPr>
          <w:p w14:paraId="08A124F2" w14:textId="3677C421"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Maximum</w:t>
            </w:r>
          </w:p>
        </w:tc>
      </w:tr>
      <w:tr w:rsidR="00EA1414" w:rsidRPr="00E401DD" w14:paraId="18DA0220"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top w:val="single" w:sz="12" w:space="0" w:color="auto"/>
              <w:left w:val="single" w:sz="6" w:space="0" w:color="auto"/>
              <w:right w:val="single" w:sz="12" w:space="0" w:color="auto"/>
            </w:tcBorders>
          </w:tcPr>
          <w:p w14:paraId="4EAE99A5" w14:textId="134FEB8D" w:rsidR="00AD23E5" w:rsidRPr="00E401DD" w:rsidRDefault="00AD23E5" w:rsidP="00E401DD">
            <w:pPr>
              <w:spacing w:line="276" w:lineRule="auto"/>
              <w:rPr>
                <w:rFonts w:ascii="Arial" w:eastAsia="Courier New" w:hAnsi="Arial" w:cs="Arial"/>
                <w:b w:val="0"/>
                <w:sz w:val="20"/>
                <w:szCs w:val="20"/>
              </w:rPr>
            </w:pPr>
            <w:r w:rsidRPr="00E401DD">
              <w:rPr>
                <w:rFonts w:ascii="Arial" w:eastAsia="Courier New" w:hAnsi="Arial" w:cs="Arial"/>
                <w:b w:val="0"/>
                <w:sz w:val="20"/>
                <w:szCs w:val="20"/>
              </w:rPr>
              <w:t xml:space="preserve">GFR (ml/min)       </w:t>
            </w:r>
          </w:p>
        </w:tc>
        <w:tc>
          <w:tcPr>
            <w:tcW w:w="717" w:type="dxa"/>
            <w:tcBorders>
              <w:top w:val="single" w:sz="12" w:space="0" w:color="auto"/>
              <w:left w:val="single" w:sz="12" w:space="0" w:color="auto"/>
            </w:tcBorders>
          </w:tcPr>
          <w:p w14:paraId="1B492F4D" w14:textId="52F03DDD"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eastAsia="Courier New" w:hAnsi="Arial" w:cs="Arial"/>
                <w:sz w:val="20"/>
                <w:szCs w:val="20"/>
              </w:rPr>
              <w:t xml:space="preserve">86   </w:t>
            </w:r>
          </w:p>
        </w:tc>
        <w:tc>
          <w:tcPr>
            <w:tcW w:w="942" w:type="dxa"/>
            <w:tcBorders>
              <w:top w:val="single" w:sz="12" w:space="0" w:color="auto"/>
            </w:tcBorders>
          </w:tcPr>
          <w:p w14:paraId="61A86713" w14:textId="2D85394D"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32</w:t>
            </w:r>
          </w:p>
        </w:tc>
        <w:tc>
          <w:tcPr>
            <w:tcW w:w="0" w:type="dxa"/>
            <w:tcBorders>
              <w:top w:val="single" w:sz="12" w:space="0" w:color="auto"/>
            </w:tcBorders>
          </w:tcPr>
          <w:p w14:paraId="14873665" w14:textId="49B411E4"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9</w:t>
            </w:r>
          </w:p>
        </w:tc>
        <w:tc>
          <w:tcPr>
            <w:tcW w:w="0" w:type="dxa"/>
            <w:tcBorders>
              <w:top w:val="single" w:sz="12" w:space="0" w:color="auto"/>
            </w:tcBorders>
          </w:tcPr>
          <w:p w14:paraId="223E8926" w14:textId="4ADE4768"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61</w:t>
            </w:r>
          </w:p>
        </w:tc>
        <w:tc>
          <w:tcPr>
            <w:tcW w:w="935" w:type="dxa"/>
            <w:tcBorders>
              <w:top w:val="single" w:sz="12" w:space="0" w:color="auto"/>
            </w:tcBorders>
          </w:tcPr>
          <w:p w14:paraId="54204315" w14:textId="2AE6CBCA"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8</w:t>
            </w:r>
            <w:r w:rsidR="00580629">
              <w:rPr>
                <w:rFonts w:ascii="Arial" w:eastAsia="Courier New" w:hAnsi="Arial" w:cs="Arial"/>
                <w:sz w:val="20"/>
                <w:szCs w:val="20"/>
              </w:rPr>
              <w:t>5</w:t>
            </w:r>
          </w:p>
        </w:tc>
        <w:tc>
          <w:tcPr>
            <w:tcW w:w="943" w:type="dxa"/>
            <w:tcBorders>
              <w:top w:val="single" w:sz="12" w:space="0" w:color="auto"/>
            </w:tcBorders>
          </w:tcPr>
          <w:p w14:paraId="74BA5305" w14:textId="68714F89"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109</w:t>
            </w:r>
          </w:p>
        </w:tc>
        <w:tc>
          <w:tcPr>
            <w:tcW w:w="1106" w:type="dxa"/>
            <w:gridSpan w:val="2"/>
            <w:tcBorders>
              <w:top w:val="single" w:sz="12" w:space="0" w:color="auto"/>
              <w:right w:val="single" w:sz="6" w:space="0" w:color="auto"/>
            </w:tcBorders>
          </w:tcPr>
          <w:p w14:paraId="2B0FD137" w14:textId="7324BFF3" w:rsidR="00AD23E5" w:rsidRPr="00E401DD" w:rsidRDefault="000904B2"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2</w:t>
            </w:r>
            <w:r w:rsidR="00580629">
              <w:rPr>
                <w:rFonts w:ascii="Arial" w:eastAsia="Courier New" w:hAnsi="Arial" w:cs="Arial"/>
                <w:sz w:val="20"/>
                <w:szCs w:val="20"/>
              </w:rPr>
              <w:t>09</w:t>
            </w:r>
          </w:p>
        </w:tc>
      </w:tr>
      <w:tr w:rsidR="008A0417" w:rsidRPr="00E401DD" w14:paraId="141CD44A"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5A2D1439" w14:textId="36CCDFF5" w:rsidR="00AD23E5" w:rsidRPr="00E401DD" w:rsidRDefault="00AD23E5" w:rsidP="00E401DD">
            <w:pPr>
              <w:widowControl w:val="0"/>
              <w:autoSpaceDE w:val="0"/>
              <w:autoSpaceDN w:val="0"/>
              <w:adjustRightInd w:val="0"/>
              <w:spacing w:line="276" w:lineRule="auto"/>
              <w:rPr>
                <w:rFonts w:ascii="Arial" w:hAnsi="Arial" w:cs="Arial"/>
                <w:b w:val="0"/>
                <w:sz w:val="20"/>
                <w:szCs w:val="20"/>
              </w:rPr>
            </w:pPr>
            <w:r w:rsidRPr="00E401DD">
              <w:rPr>
                <w:rFonts w:ascii="Arial" w:eastAsia="Courier New" w:hAnsi="Arial" w:cs="Arial"/>
                <w:b w:val="0"/>
                <w:sz w:val="20"/>
                <w:szCs w:val="20"/>
              </w:rPr>
              <w:t>Creatinine (mg/dL)</w:t>
            </w:r>
          </w:p>
        </w:tc>
        <w:tc>
          <w:tcPr>
            <w:tcW w:w="717" w:type="dxa"/>
            <w:tcBorders>
              <w:left w:val="single" w:sz="12" w:space="0" w:color="auto"/>
            </w:tcBorders>
          </w:tcPr>
          <w:p w14:paraId="0E6DC758" w14:textId="4CD32641"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0.99</w:t>
            </w:r>
          </w:p>
        </w:tc>
        <w:tc>
          <w:tcPr>
            <w:tcW w:w="942" w:type="dxa"/>
          </w:tcPr>
          <w:p w14:paraId="24853F61" w14:textId="26E73C5C"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0.28</w:t>
            </w:r>
          </w:p>
        </w:tc>
        <w:tc>
          <w:tcPr>
            <w:tcW w:w="0" w:type="dxa"/>
          </w:tcPr>
          <w:p w14:paraId="26DD3FDC" w14:textId="62B3F146"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0.43</w:t>
            </w:r>
          </w:p>
        </w:tc>
        <w:tc>
          <w:tcPr>
            <w:tcW w:w="0" w:type="dxa"/>
          </w:tcPr>
          <w:p w14:paraId="10E7A9AD" w14:textId="635B5CF6"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0.83</w:t>
            </w:r>
          </w:p>
        </w:tc>
        <w:tc>
          <w:tcPr>
            <w:tcW w:w="935" w:type="dxa"/>
          </w:tcPr>
          <w:p w14:paraId="226501A7" w14:textId="7ABFB8B9"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0.95</w:t>
            </w:r>
          </w:p>
        </w:tc>
        <w:tc>
          <w:tcPr>
            <w:tcW w:w="943" w:type="dxa"/>
          </w:tcPr>
          <w:p w14:paraId="17FD392A" w14:textId="60C48DDF"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1.11</w:t>
            </w:r>
          </w:p>
        </w:tc>
        <w:tc>
          <w:tcPr>
            <w:tcW w:w="1106" w:type="dxa"/>
            <w:gridSpan w:val="2"/>
            <w:tcBorders>
              <w:right w:val="single" w:sz="6" w:space="0" w:color="auto"/>
            </w:tcBorders>
          </w:tcPr>
          <w:p w14:paraId="6886BD66" w14:textId="5838337C"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4.45</w:t>
            </w:r>
          </w:p>
        </w:tc>
      </w:tr>
      <w:tr w:rsidR="008A0417" w:rsidRPr="00E401DD" w14:paraId="6B6EAFFE"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43308FF1" w14:textId="54480906" w:rsidR="00AD23E5" w:rsidRPr="00E401DD" w:rsidRDefault="00AD23E5" w:rsidP="00E401DD">
            <w:pPr>
              <w:widowControl w:val="0"/>
              <w:autoSpaceDE w:val="0"/>
              <w:autoSpaceDN w:val="0"/>
              <w:adjustRightInd w:val="0"/>
              <w:spacing w:line="276" w:lineRule="auto"/>
              <w:rPr>
                <w:rFonts w:ascii="Arial" w:hAnsi="Arial" w:cs="Arial"/>
                <w:b w:val="0"/>
                <w:sz w:val="20"/>
                <w:szCs w:val="20"/>
              </w:rPr>
            </w:pPr>
            <w:r w:rsidRPr="00E401DD">
              <w:rPr>
                <w:rFonts w:ascii="Arial" w:eastAsia="Courier New" w:hAnsi="Arial" w:cs="Arial"/>
                <w:b w:val="0"/>
                <w:sz w:val="20"/>
                <w:szCs w:val="20"/>
              </w:rPr>
              <w:t xml:space="preserve">Age (years)      </w:t>
            </w:r>
          </w:p>
        </w:tc>
        <w:tc>
          <w:tcPr>
            <w:tcW w:w="717" w:type="dxa"/>
            <w:tcBorders>
              <w:left w:val="single" w:sz="12" w:space="0" w:color="auto"/>
            </w:tcBorders>
          </w:tcPr>
          <w:p w14:paraId="390EEDFD" w14:textId="499AD05B"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57</w:t>
            </w:r>
          </w:p>
        </w:tc>
        <w:tc>
          <w:tcPr>
            <w:tcW w:w="942" w:type="dxa"/>
          </w:tcPr>
          <w:p w14:paraId="0CCCC9CC" w14:textId="141DF328"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16</w:t>
            </w:r>
          </w:p>
        </w:tc>
        <w:tc>
          <w:tcPr>
            <w:tcW w:w="0" w:type="dxa"/>
          </w:tcPr>
          <w:p w14:paraId="27664425" w14:textId="46C5C48D"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18</w:t>
            </w:r>
          </w:p>
        </w:tc>
        <w:tc>
          <w:tcPr>
            <w:tcW w:w="0" w:type="dxa"/>
          </w:tcPr>
          <w:p w14:paraId="1950F94A" w14:textId="3CEF4D6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45</w:t>
            </w:r>
          </w:p>
        </w:tc>
        <w:tc>
          <w:tcPr>
            <w:tcW w:w="935" w:type="dxa"/>
          </w:tcPr>
          <w:p w14:paraId="5278480D" w14:textId="15421CC3"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60</w:t>
            </w:r>
          </w:p>
        </w:tc>
        <w:tc>
          <w:tcPr>
            <w:tcW w:w="943" w:type="dxa"/>
          </w:tcPr>
          <w:p w14:paraId="6B70EF17" w14:textId="089AEA90"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70</w:t>
            </w:r>
          </w:p>
        </w:tc>
        <w:tc>
          <w:tcPr>
            <w:tcW w:w="1106" w:type="dxa"/>
            <w:gridSpan w:val="2"/>
            <w:tcBorders>
              <w:right w:val="single" w:sz="6" w:space="0" w:color="auto"/>
            </w:tcBorders>
          </w:tcPr>
          <w:p w14:paraId="6691336C" w14:textId="2CA11F17"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91</w:t>
            </w:r>
          </w:p>
        </w:tc>
      </w:tr>
      <w:tr w:rsidR="008A0417" w:rsidRPr="00E401DD" w14:paraId="7D508B03"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13BA4EDA" w14:textId="1B544597" w:rsidR="00AD23E5" w:rsidRPr="00E401DD" w:rsidRDefault="00AD23E5" w:rsidP="00E401DD">
            <w:pPr>
              <w:widowControl w:val="0"/>
              <w:autoSpaceDE w:val="0"/>
              <w:autoSpaceDN w:val="0"/>
              <w:adjustRightInd w:val="0"/>
              <w:spacing w:line="276" w:lineRule="auto"/>
              <w:rPr>
                <w:rFonts w:ascii="Arial" w:hAnsi="Arial" w:cs="Arial"/>
                <w:b w:val="0"/>
                <w:sz w:val="20"/>
                <w:szCs w:val="20"/>
              </w:rPr>
            </w:pPr>
            <w:r w:rsidRPr="00E401DD">
              <w:rPr>
                <w:rFonts w:ascii="Arial" w:eastAsia="Courier New" w:hAnsi="Arial" w:cs="Arial"/>
                <w:b w:val="0"/>
                <w:sz w:val="20"/>
                <w:szCs w:val="20"/>
              </w:rPr>
              <w:t xml:space="preserve">Weight (kg) </w:t>
            </w:r>
          </w:p>
        </w:tc>
        <w:tc>
          <w:tcPr>
            <w:tcW w:w="717" w:type="dxa"/>
            <w:tcBorders>
              <w:left w:val="single" w:sz="12" w:space="0" w:color="auto"/>
            </w:tcBorders>
          </w:tcPr>
          <w:p w14:paraId="6D6FC29B" w14:textId="73C152F3"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76</w:t>
            </w:r>
          </w:p>
        </w:tc>
        <w:tc>
          <w:tcPr>
            <w:tcW w:w="942" w:type="dxa"/>
          </w:tcPr>
          <w:p w14:paraId="7389A419" w14:textId="6DBAEED4"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19</w:t>
            </w:r>
          </w:p>
        </w:tc>
        <w:tc>
          <w:tcPr>
            <w:tcW w:w="0" w:type="dxa"/>
          </w:tcPr>
          <w:p w14:paraId="02695397" w14:textId="79D637E4"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33</w:t>
            </w:r>
          </w:p>
        </w:tc>
        <w:tc>
          <w:tcPr>
            <w:tcW w:w="0" w:type="dxa"/>
          </w:tcPr>
          <w:p w14:paraId="1DB868C0" w14:textId="4E076199"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63</w:t>
            </w:r>
          </w:p>
        </w:tc>
        <w:tc>
          <w:tcPr>
            <w:tcW w:w="935" w:type="dxa"/>
          </w:tcPr>
          <w:p w14:paraId="46975DA0" w14:textId="19D634D0"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74</w:t>
            </w:r>
          </w:p>
        </w:tc>
        <w:tc>
          <w:tcPr>
            <w:tcW w:w="943" w:type="dxa"/>
          </w:tcPr>
          <w:p w14:paraId="37EFA5BB" w14:textId="63E4B6A0"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8</w:t>
            </w:r>
            <w:r w:rsidR="00580629">
              <w:rPr>
                <w:rFonts w:ascii="Arial" w:eastAsia="Courier New" w:hAnsi="Arial" w:cs="Arial"/>
                <w:sz w:val="20"/>
                <w:szCs w:val="20"/>
              </w:rPr>
              <w:t>7</w:t>
            </w:r>
          </w:p>
        </w:tc>
        <w:tc>
          <w:tcPr>
            <w:tcW w:w="1106" w:type="dxa"/>
            <w:gridSpan w:val="2"/>
            <w:tcBorders>
              <w:bottom w:val="single" w:sz="4" w:space="0" w:color="999999" w:themeColor="text1" w:themeTint="66"/>
              <w:right w:val="single" w:sz="6" w:space="0" w:color="auto"/>
            </w:tcBorders>
          </w:tcPr>
          <w:p w14:paraId="7FB5D245" w14:textId="29E55B31" w:rsidR="00AD23E5" w:rsidRPr="00E401DD" w:rsidRDefault="00AD23E5"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200</w:t>
            </w:r>
          </w:p>
        </w:tc>
      </w:tr>
      <w:tr w:rsidR="00EA1414" w:rsidRPr="00E401DD" w14:paraId="4D516039"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right w:val="single" w:sz="12" w:space="0" w:color="auto"/>
            </w:tcBorders>
          </w:tcPr>
          <w:p w14:paraId="23C76231" w14:textId="26B48A71" w:rsidR="00AD23E5" w:rsidRPr="00E401DD" w:rsidRDefault="00EA1414" w:rsidP="00E401DD">
            <w:pPr>
              <w:spacing w:line="276" w:lineRule="auto"/>
              <w:rPr>
                <w:rFonts w:ascii="Arial" w:hAnsi="Arial" w:cs="Arial"/>
                <w:b w:val="0"/>
                <w:sz w:val="20"/>
                <w:szCs w:val="20"/>
              </w:rPr>
            </w:pPr>
            <w:r w:rsidRPr="00E401DD">
              <w:rPr>
                <w:rFonts w:ascii="Arial" w:hAnsi="Arial" w:cs="Arial"/>
                <w:b w:val="0"/>
                <w:sz w:val="20"/>
                <w:szCs w:val="20"/>
              </w:rPr>
              <w:t>Height (cm)</w:t>
            </w:r>
          </w:p>
        </w:tc>
        <w:tc>
          <w:tcPr>
            <w:tcW w:w="717" w:type="dxa"/>
            <w:tcBorders>
              <w:left w:val="single" w:sz="12" w:space="0" w:color="auto"/>
            </w:tcBorders>
          </w:tcPr>
          <w:p w14:paraId="330EABDF" w14:textId="284DBD49"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169</w:t>
            </w:r>
          </w:p>
        </w:tc>
        <w:tc>
          <w:tcPr>
            <w:tcW w:w="942" w:type="dxa"/>
          </w:tcPr>
          <w:p w14:paraId="54E45B15" w14:textId="6CC15423"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11</w:t>
            </w:r>
          </w:p>
        </w:tc>
        <w:tc>
          <w:tcPr>
            <w:tcW w:w="0" w:type="dxa"/>
          </w:tcPr>
          <w:p w14:paraId="578722FF" w14:textId="6D81568D"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137</w:t>
            </w:r>
          </w:p>
        </w:tc>
        <w:tc>
          <w:tcPr>
            <w:tcW w:w="0" w:type="dxa"/>
          </w:tcPr>
          <w:p w14:paraId="76567FD4" w14:textId="76AFDAFF"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160</w:t>
            </w:r>
          </w:p>
        </w:tc>
        <w:tc>
          <w:tcPr>
            <w:tcW w:w="935" w:type="dxa"/>
          </w:tcPr>
          <w:p w14:paraId="6F72D722" w14:textId="772EACB7"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169</w:t>
            </w:r>
          </w:p>
        </w:tc>
        <w:tc>
          <w:tcPr>
            <w:tcW w:w="943" w:type="dxa"/>
          </w:tcPr>
          <w:p w14:paraId="23B41B94" w14:textId="35639440"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177</w:t>
            </w:r>
          </w:p>
        </w:tc>
        <w:tc>
          <w:tcPr>
            <w:tcW w:w="1106" w:type="dxa"/>
            <w:gridSpan w:val="2"/>
            <w:tcBorders>
              <w:bottom w:val="single" w:sz="4" w:space="0" w:color="999999" w:themeColor="text1" w:themeTint="66"/>
              <w:right w:val="single" w:sz="6" w:space="0" w:color="auto"/>
            </w:tcBorders>
          </w:tcPr>
          <w:p w14:paraId="4F92C9B7" w14:textId="2D6DEFBC" w:rsidR="00AD23E5"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204</w:t>
            </w:r>
          </w:p>
        </w:tc>
      </w:tr>
      <w:tr w:rsidR="00EA1414" w:rsidRPr="00E401DD" w14:paraId="16C41FE0" w14:textId="77777777" w:rsidTr="000D26F2">
        <w:tc>
          <w:tcPr>
            <w:cnfStyle w:val="001000000000" w:firstRow="0" w:lastRow="0" w:firstColumn="1" w:lastColumn="0" w:oddVBand="0" w:evenVBand="0" w:oddHBand="0" w:evenHBand="0" w:firstRowFirstColumn="0" w:firstRowLastColumn="0" w:lastRowFirstColumn="0" w:lastRowLastColumn="0"/>
            <w:tcW w:w="1958" w:type="dxa"/>
            <w:tcBorders>
              <w:left w:val="single" w:sz="6" w:space="0" w:color="auto"/>
              <w:bottom w:val="single" w:sz="6" w:space="0" w:color="auto"/>
              <w:right w:val="single" w:sz="12" w:space="0" w:color="auto"/>
            </w:tcBorders>
          </w:tcPr>
          <w:p w14:paraId="3F0B692C" w14:textId="51045925" w:rsidR="00EA1414" w:rsidRPr="00E401DD" w:rsidRDefault="00EA1414" w:rsidP="00E401DD">
            <w:pPr>
              <w:widowControl w:val="0"/>
              <w:autoSpaceDE w:val="0"/>
              <w:autoSpaceDN w:val="0"/>
              <w:adjustRightInd w:val="0"/>
              <w:spacing w:line="276" w:lineRule="auto"/>
              <w:rPr>
                <w:rFonts w:ascii="Arial" w:hAnsi="Arial" w:cs="Arial"/>
                <w:b w:val="0"/>
                <w:sz w:val="20"/>
                <w:szCs w:val="20"/>
              </w:rPr>
            </w:pPr>
            <w:r w:rsidRPr="00E401DD">
              <w:rPr>
                <w:rFonts w:ascii="Arial" w:eastAsia="Courier New" w:hAnsi="Arial" w:cs="Arial"/>
                <w:b w:val="0"/>
                <w:sz w:val="20"/>
                <w:szCs w:val="20"/>
              </w:rPr>
              <w:t>BSA (m</w:t>
            </w:r>
            <w:r w:rsidRPr="00E401DD">
              <w:rPr>
                <w:rFonts w:ascii="Arial" w:eastAsia="Courier New" w:hAnsi="Arial" w:cs="Arial"/>
                <w:b w:val="0"/>
                <w:sz w:val="20"/>
                <w:szCs w:val="20"/>
                <w:vertAlign w:val="superscript"/>
              </w:rPr>
              <w:t>2</w:t>
            </w:r>
            <w:r w:rsidRPr="00E401DD">
              <w:rPr>
                <w:rFonts w:ascii="Arial" w:eastAsia="Courier New" w:hAnsi="Arial" w:cs="Arial"/>
                <w:b w:val="0"/>
                <w:sz w:val="20"/>
                <w:szCs w:val="20"/>
              </w:rPr>
              <w:t xml:space="preserve">)           </w:t>
            </w:r>
          </w:p>
        </w:tc>
        <w:tc>
          <w:tcPr>
            <w:tcW w:w="717" w:type="dxa"/>
            <w:tcBorders>
              <w:left w:val="single" w:sz="12" w:space="0" w:color="auto"/>
              <w:bottom w:val="single" w:sz="6" w:space="0" w:color="auto"/>
            </w:tcBorders>
          </w:tcPr>
          <w:p w14:paraId="33CEA06A" w14:textId="2EDCC00D" w:rsidR="00EA1414"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1DD">
              <w:rPr>
                <w:rFonts w:ascii="Arial" w:hAnsi="Arial" w:cs="Arial"/>
                <w:sz w:val="20"/>
                <w:szCs w:val="20"/>
              </w:rPr>
              <w:t>1.85</w:t>
            </w:r>
          </w:p>
        </w:tc>
        <w:tc>
          <w:tcPr>
            <w:tcW w:w="942" w:type="dxa"/>
            <w:tcBorders>
              <w:bottom w:val="single" w:sz="6" w:space="0" w:color="auto"/>
            </w:tcBorders>
          </w:tcPr>
          <w:p w14:paraId="18ECDDC6" w14:textId="65C083DE" w:rsidR="00EA1414"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0.25</w:t>
            </w:r>
          </w:p>
        </w:tc>
        <w:tc>
          <w:tcPr>
            <w:tcW w:w="0" w:type="dxa"/>
            <w:tcBorders>
              <w:bottom w:val="single" w:sz="6" w:space="0" w:color="auto"/>
            </w:tcBorders>
          </w:tcPr>
          <w:p w14:paraId="5204B18C" w14:textId="258FD0FD" w:rsidR="00EA1414"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1.17</w:t>
            </w:r>
          </w:p>
        </w:tc>
        <w:tc>
          <w:tcPr>
            <w:tcW w:w="0" w:type="dxa"/>
            <w:tcBorders>
              <w:bottom w:val="single" w:sz="6" w:space="0" w:color="auto"/>
            </w:tcBorders>
          </w:tcPr>
          <w:p w14:paraId="191C1FAE" w14:textId="19513E9F" w:rsidR="00EA1414"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1.68</w:t>
            </w:r>
          </w:p>
        </w:tc>
        <w:tc>
          <w:tcPr>
            <w:tcW w:w="935" w:type="dxa"/>
            <w:tcBorders>
              <w:bottom w:val="single" w:sz="6" w:space="0" w:color="auto"/>
            </w:tcBorders>
          </w:tcPr>
          <w:p w14:paraId="66F80530" w14:textId="5CDC22E4" w:rsidR="00EA1414"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1.85</w:t>
            </w:r>
          </w:p>
        </w:tc>
        <w:tc>
          <w:tcPr>
            <w:tcW w:w="943" w:type="dxa"/>
            <w:tcBorders>
              <w:bottom w:val="single" w:sz="6" w:space="0" w:color="auto"/>
            </w:tcBorders>
          </w:tcPr>
          <w:p w14:paraId="53EBFE5E" w14:textId="04336976" w:rsidR="00EA1414"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2.02</w:t>
            </w:r>
          </w:p>
        </w:tc>
        <w:tc>
          <w:tcPr>
            <w:tcW w:w="1106" w:type="dxa"/>
            <w:gridSpan w:val="2"/>
            <w:tcBorders>
              <w:top w:val="single" w:sz="4" w:space="0" w:color="999999" w:themeColor="text1" w:themeTint="66"/>
              <w:bottom w:val="single" w:sz="6" w:space="0" w:color="auto"/>
              <w:right w:val="single" w:sz="6" w:space="0" w:color="auto"/>
            </w:tcBorders>
          </w:tcPr>
          <w:p w14:paraId="1F8A46A0" w14:textId="4361852C" w:rsidR="00EA1414" w:rsidRPr="00E401DD" w:rsidRDefault="00EA1414" w:rsidP="00E401DD">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urier New" w:hAnsi="Arial" w:cs="Arial"/>
                <w:sz w:val="20"/>
                <w:szCs w:val="20"/>
              </w:rPr>
            </w:pPr>
            <w:r w:rsidRPr="00E401DD">
              <w:rPr>
                <w:rFonts w:ascii="Arial" w:eastAsia="Courier New" w:hAnsi="Arial" w:cs="Arial"/>
                <w:sz w:val="20"/>
                <w:szCs w:val="20"/>
              </w:rPr>
              <w:t>3.17</w:t>
            </w:r>
          </w:p>
        </w:tc>
      </w:tr>
    </w:tbl>
    <w:p w14:paraId="65FF22DD" w14:textId="57453632" w:rsidR="004C0199" w:rsidRPr="00E401DD" w:rsidRDefault="00660D34" w:rsidP="00E401DD">
      <w:pPr>
        <w:spacing w:line="480" w:lineRule="auto"/>
        <w:rPr>
          <w:rFonts w:ascii="Arial" w:eastAsia="Calibri" w:hAnsi="Arial" w:cs="Arial"/>
          <w:sz w:val="22"/>
          <w:szCs w:val="22"/>
        </w:rPr>
      </w:pPr>
      <w:r w:rsidRPr="00E401DD">
        <w:rPr>
          <w:rFonts w:ascii="Arial" w:eastAsia="Calibri" w:hAnsi="Arial" w:cs="Arial"/>
          <w:sz w:val="22"/>
          <w:szCs w:val="22"/>
        </w:rPr>
        <w:tab/>
      </w:r>
      <w:r w:rsidRPr="00E401DD">
        <w:rPr>
          <w:rFonts w:ascii="Arial" w:eastAsia="Calibri" w:hAnsi="Arial" w:cs="Arial"/>
          <w:sz w:val="22"/>
          <w:szCs w:val="22"/>
        </w:rPr>
        <w:tab/>
      </w:r>
    </w:p>
    <w:p w14:paraId="34D17A13" w14:textId="48A427BD" w:rsidR="00A02533" w:rsidRPr="00E401DD" w:rsidRDefault="00660D34" w:rsidP="00E401DD">
      <w:pPr>
        <w:spacing w:line="480" w:lineRule="auto"/>
        <w:rPr>
          <w:rFonts w:ascii="Arial" w:eastAsia="Calibri" w:hAnsi="Arial" w:cs="Arial"/>
          <w:sz w:val="22"/>
          <w:szCs w:val="22"/>
        </w:rPr>
      </w:pPr>
      <w:r w:rsidRPr="00E401DD">
        <w:rPr>
          <w:rFonts w:ascii="Arial" w:eastAsia="Calibri" w:hAnsi="Arial" w:cs="Arial"/>
          <w:b/>
          <w:sz w:val="22"/>
          <w:szCs w:val="22"/>
        </w:rPr>
        <w:t>Table 1</w:t>
      </w:r>
      <w:r w:rsidRPr="00E401DD">
        <w:rPr>
          <w:rFonts w:ascii="Arial" w:eastAsia="Calibri" w:hAnsi="Arial" w:cs="Arial"/>
          <w:sz w:val="22"/>
          <w:szCs w:val="22"/>
        </w:rPr>
        <w:t xml:space="preserve">: </w:t>
      </w:r>
      <w:r w:rsidR="0073365A" w:rsidRPr="00E401DD">
        <w:rPr>
          <w:rFonts w:ascii="Arial" w:eastAsia="Calibri" w:hAnsi="Arial" w:cs="Arial"/>
          <w:sz w:val="22"/>
          <w:szCs w:val="22"/>
        </w:rPr>
        <w:t>Characteristics of study patients</w:t>
      </w:r>
      <w:r w:rsidRPr="00E401DD">
        <w:rPr>
          <w:rFonts w:ascii="Arial" w:eastAsia="Calibri" w:hAnsi="Arial" w:cs="Arial"/>
          <w:sz w:val="22"/>
          <w:szCs w:val="22"/>
        </w:rPr>
        <w:t xml:space="preserve">. </w:t>
      </w:r>
      <w:r w:rsidR="0073365A" w:rsidRPr="00E401DD">
        <w:rPr>
          <w:rFonts w:ascii="Arial" w:eastAsia="Calibri" w:hAnsi="Arial" w:cs="Arial"/>
          <w:sz w:val="22"/>
          <w:szCs w:val="22"/>
        </w:rPr>
        <w:t>Summary of c</w:t>
      </w:r>
      <w:r w:rsidR="00BD087C" w:rsidRPr="00E401DD">
        <w:rPr>
          <w:rFonts w:ascii="Arial" w:eastAsia="Calibri" w:hAnsi="Arial" w:cs="Arial"/>
          <w:sz w:val="22"/>
          <w:szCs w:val="22"/>
        </w:rPr>
        <w:t xml:space="preserve">ategorical </w:t>
      </w:r>
      <w:r w:rsidR="0073365A" w:rsidRPr="00E401DD">
        <w:rPr>
          <w:rFonts w:ascii="Arial" w:eastAsia="Calibri" w:hAnsi="Arial" w:cs="Arial"/>
          <w:sz w:val="22"/>
          <w:szCs w:val="22"/>
        </w:rPr>
        <w:t>data</w:t>
      </w:r>
      <w:r w:rsidR="0053717C" w:rsidRPr="00E401DD">
        <w:rPr>
          <w:rFonts w:ascii="Arial" w:eastAsia="Calibri" w:hAnsi="Arial" w:cs="Arial"/>
          <w:sz w:val="22"/>
          <w:szCs w:val="22"/>
        </w:rPr>
        <w:t xml:space="preserve"> </w:t>
      </w:r>
      <w:r w:rsidRPr="00E401DD">
        <w:rPr>
          <w:rFonts w:ascii="Arial" w:eastAsia="Calibri" w:hAnsi="Arial" w:cs="Arial"/>
          <w:sz w:val="22"/>
          <w:szCs w:val="22"/>
        </w:rPr>
        <w:t xml:space="preserve">split by centre (top). </w:t>
      </w:r>
      <w:r w:rsidR="0073365A" w:rsidRPr="00E401DD">
        <w:rPr>
          <w:rFonts w:ascii="Arial" w:eastAsia="Calibri" w:hAnsi="Arial" w:cs="Arial"/>
          <w:sz w:val="22"/>
          <w:szCs w:val="22"/>
        </w:rPr>
        <w:t>Summary of continuous data</w:t>
      </w:r>
      <w:r w:rsidRPr="00E401DD">
        <w:rPr>
          <w:rFonts w:ascii="Arial" w:eastAsia="Calibri" w:hAnsi="Arial" w:cs="Arial"/>
          <w:sz w:val="22"/>
          <w:szCs w:val="22"/>
        </w:rPr>
        <w:t xml:space="preserve"> for </w:t>
      </w:r>
      <w:r w:rsidR="0073365A" w:rsidRPr="00E401DD">
        <w:rPr>
          <w:rFonts w:ascii="Arial" w:eastAsia="Calibri" w:hAnsi="Arial" w:cs="Arial"/>
          <w:sz w:val="22"/>
          <w:szCs w:val="22"/>
        </w:rPr>
        <w:t xml:space="preserve">all patients </w:t>
      </w:r>
      <w:r w:rsidRPr="00E401DD">
        <w:rPr>
          <w:rFonts w:ascii="Arial" w:eastAsia="Calibri" w:hAnsi="Arial" w:cs="Arial"/>
          <w:sz w:val="22"/>
          <w:szCs w:val="22"/>
        </w:rPr>
        <w:t xml:space="preserve">(bottom). </w:t>
      </w:r>
      <w:r w:rsidR="00BD2E41">
        <w:rPr>
          <w:rFonts w:ascii="Arial" w:eastAsia="Calibri" w:hAnsi="Arial" w:cs="Arial"/>
          <w:sz w:val="22"/>
          <w:szCs w:val="22"/>
        </w:rPr>
        <w:t xml:space="preserve">GFR was measured using either </w:t>
      </w:r>
      <w:r w:rsidR="00BD2E41" w:rsidRPr="00E401DD">
        <w:rPr>
          <w:rFonts w:ascii="Arial" w:eastAsia="Calibri" w:hAnsi="Arial" w:cs="Arial"/>
          <w:sz w:val="22"/>
          <w:szCs w:val="22"/>
          <w:vertAlign w:val="superscript"/>
        </w:rPr>
        <w:t>99m</w:t>
      </w:r>
      <w:r w:rsidR="00BD2E41">
        <w:rPr>
          <w:rFonts w:ascii="Arial" w:eastAsia="Calibri" w:hAnsi="Arial" w:cs="Arial"/>
          <w:sz w:val="22"/>
          <w:szCs w:val="22"/>
        </w:rPr>
        <w:t xml:space="preserve">Tc-DTPA (Edinbrugh and Melbourne) or </w:t>
      </w:r>
      <w:r w:rsidR="00BD2E41" w:rsidRPr="00E401DD">
        <w:rPr>
          <w:rFonts w:ascii="Arial" w:eastAsia="Calibri" w:hAnsi="Arial" w:cs="Arial"/>
          <w:sz w:val="22"/>
          <w:szCs w:val="22"/>
          <w:vertAlign w:val="superscript"/>
        </w:rPr>
        <w:t>51</w:t>
      </w:r>
      <w:r w:rsidR="00BD2E41" w:rsidRPr="00E401DD">
        <w:rPr>
          <w:rFonts w:ascii="Arial" w:eastAsia="Calibri" w:hAnsi="Arial" w:cs="Arial"/>
          <w:sz w:val="22"/>
          <w:szCs w:val="22"/>
        </w:rPr>
        <w:t>Cr-EDTA</w:t>
      </w:r>
      <w:r w:rsidR="00BD2E41">
        <w:rPr>
          <w:rFonts w:ascii="Arial" w:eastAsia="Calibri" w:hAnsi="Arial" w:cs="Arial"/>
          <w:sz w:val="22"/>
          <w:szCs w:val="22"/>
        </w:rPr>
        <w:t xml:space="preserve"> (all others). </w:t>
      </w:r>
      <w:r w:rsidRPr="00E401DD">
        <w:rPr>
          <w:rFonts w:ascii="Arial" w:eastAsia="Calibri" w:hAnsi="Arial" w:cs="Arial"/>
          <w:sz w:val="22"/>
          <w:szCs w:val="22"/>
        </w:rPr>
        <w:t>GFR - Glomerular filtration rate, BSA - Body surface area (c</w:t>
      </w:r>
      <w:r w:rsidR="00EA1414" w:rsidRPr="00E401DD">
        <w:rPr>
          <w:rFonts w:ascii="Arial" w:eastAsia="Calibri" w:hAnsi="Arial" w:cs="Arial"/>
          <w:sz w:val="22"/>
          <w:szCs w:val="22"/>
        </w:rPr>
        <w:t>alculated using DuBois-DuBois)</w:t>
      </w:r>
      <w:r w:rsidRPr="00E401DD">
        <w:rPr>
          <w:rFonts w:ascii="Arial" w:eastAsia="Calibri" w:hAnsi="Arial" w:cs="Arial"/>
          <w:sz w:val="22"/>
          <w:szCs w:val="22"/>
        </w:rPr>
        <w:t xml:space="preserve">, </w:t>
      </w:r>
      <w:r w:rsidR="000904B2" w:rsidRPr="00E401DD">
        <w:rPr>
          <w:rFonts w:ascii="Arial" w:eastAsia="Calibri" w:hAnsi="Arial" w:cs="Arial"/>
          <w:sz w:val="22"/>
          <w:szCs w:val="22"/>
        </w:rPr>
        <w:t xml:space="preserve">SD - Standard deviation , </w:t>
      </w:r>
      <w:r w:rsidRPr="00E401DD">
        <w:rPr>
          <w:rFonts w:ascii="Arial" w:eastAsia="Calibri" w:hAnsi="Arial" w:cs="Arial"/>
          <w:sz w:val="22"/>
          <w:szCs w:val="22"/>
        </w:rPr>
        <w:t>Q1 - 25th pe</w:t>
      </w:r>
      <w:r w:rsidR="002543EC" w:rsidRPr="00E401DD">
        <w:rPr>
          <w:rFonts w:ascii="Arial" w:eastAsia="Calibri" w:hAnsi="Arial" w:cs="Arial"/>
          <w:sz w:val="22"/>
          <w:szCs w:val="22"/>
        </w:rPr>
        <w:t>rcentile, Q3 - 75th percentile</w:t>
      </w:r>
      <w:r w:rsidR="002D33A2" w:rsidRPr="00E401DD">
        <w:rPr>
          <w:rFonts w:ascii="Arial" w:eastAsia="Calibri" w:hAnsi="Arial" w:cs="Arial"/>
          <w:sz w:val="22"/>
          <w:szCs w:val="22"/>
        </w:rPr>
        <w:br w:type="page"/>
      </w:r>
    </w:p>
    <w:p w14:paraId="12D3E684" w14:textId="382FE447" w:rsidR="0073365A" w:rsidRPr="00E401DD" w:rsidRDefault="00E401DD" w:rsidP="00E401DD">
      <w:pPr>
        <w:spacing w:line="480" w:lineRule="auto"/>
        <w:rPr>
          <w:rFonts w:ascii="Arial" w:eastAsia="Calibri" w:hAnsi="Arial" w:cs="Arial"/>
          <w:sz w:val="22"/>
          <w:szCs w:val="22"/>
        </w:rPr>
      </w:pPr>
      <w:r w:rsidRPr="00E401DD">
        <w:rPr>
          <w:rFonts w:ascii="Arial" w:eastAsia="Calibri" w:hAnsi="Arial" w:cs="Arial"/>
          <w:b/>
          <w:sz w:val="22"/>
          <w:szCs w:val="22"/>
        </w:rPr>
        <w:lastRenderedPageBreak/>
        <w:t>Figure 1</w:t>
      </w:r>
      <w:r w:rsidR="00660D34" w:rsidRPr="00E401DD">
        <w:rPr>
          <w:rFonts w:ascii="Arial" w:eastAsia="Calibri" w:hAnsi="Arial" w:cs="Arial"/>
          <w:sz w:val="22"/>
          <w:szCs w:val="22"/>
        </w:rPr>
        <w:t xml:space="preserve">: Performance analysis of commonly used and well performing models. Results for </w:t>
      </w:r>
      <w:r w:rsidR="002372D3" w:rsidRPr="00E401DD">
        <w:rPr>
          <w:rFonts w:ascii="Arial" w:eastAsia="Calibri" w:hAnsi="Arial" w:cs="Arial"/>
          <w:sz w:val="22"/>
          <w:szCs w:val="22"/>
        </w:rPr>
        <w:t xml:space="preserve">the </w:t>
      </w:r>
      <w:r w:rsidR="000904B2" w:rsidRPr="00E401DD">
        <w:rPr>
          <w:rFonts w:ascii="Arial" w:eastAsia="Calibri" w:hAnsi="Arial" w:cs="Arial"/>
          <w:sz w:val="22"/>
          <w:szCs w:val="22"/>
        </w:rPr>
        <w:t>five</w:t>
      </w:r>
      <w:r w:rsidR="00660D34" w:rsidRPr="00E401DD">
        <w:rPr>
          <w:rFonts w:ascii="Arial" w:eastAsia="Calibri" w:hAnsi="Arial" w:cs="Arial"/>
          <w:sz w:val="22"/>
          <w:szCs w:val="22"/>
        </w:rPr>
        <w:t xml:space="preserve"> </w:t>
      </w:r>
      <w:r w:rsidR="0094050B" w:rsidRPr="00E401DD">
        <w:rPr>
          <w:rFonts w:ascii="Arial" w:eastAsia="Calibri" w:hAnsi="Arial" w:cs="Arial"/>
          <w:sz w:val="22"/>
          <w:szCs w:val="22"/>
        </w:rPr>
        <w:t>best</w:t>
      </w:r>
      <w:r w:rsidR="002372D3" w:rsidRPr="00E401DD">
        <w:rPr>
          <w:rFonts w:ascii="Arial" w:eastAsia="Calibri" w:hAnsi="Arial" w:cs="Arial"/>
          <w:sz w:val="22"/>
          <w:szCs w:val="22"/>
        </w:rPr>
        <w:t xml:space="preserve">-performing </w:t>
      </w:r>
      <w:r w:rsidR="00660D34" w:rsidRPr="00E401DD">
        <w:rPr>
          <w:rFonts w:ascii="Arial" w:eastAsia="Calibri" w:hAnsi="Arial" w:cs="Arial"/>
          <w:sz w:val="22"/>
          <w:szCs w:val="22"/>
        </w:rPr>
        <w:t>mod</w:t>
      </w:r>
      <w:r w:rsidR="00A5471A" w:rsidRPr="00E401DD">
        <w:rPr>
          <w:rFonts w:ascii="Arial" w:eastAsia="Calibri" w:hAnsi="Arial" w:cs="Arial"/>
          <w:sz w:val="22"/>
          <w:szCs w:val="22"/>
        </w:rPr>
        <w:t>els (CamGFR, CKD-EPI, Wright, MD</w:t>
      </w:r>
      <w:r w:rsidR="00660D34" w:rsidRPr="00E401DD">
        <w:rPr>
          <w:rFonts w:ascii="Arial" w:eastAsia="Calibri" w:hAnsi="Arial" w:cs="Arial"/>
          <w:sz w:val="22"/>
          <w:szCs w:val="22"/>
        </w:rPr>
        <w:t>R</w:t>
      </w:r>
      <w:r w:rsidR="00A5471A" w:rsidRPr="00E401DD">
        <w:rPr>
          <w:rFonts w:ascii="Arial" w:eastAsia="Calibri" w:hAnsi="Arial" w:cs="Arial"/>
          <w:sz w:val="22"/>
          <w:szCs w:val="22"/>
        </w:rPr>
        <w:t>D</w:t>
      </w:r>
      <w:r w:rsidR="00660D34" w:rsidRPr="00E401DD">
        <w:rPr>
          <w:rFonts w:ascii="Arial" w:eastAsia="Calibri" w:hAnsi="Arial" w:cs="Arial"/>
          <w:sz w:val="22"/>
          <w:szCs w:val="22"/>
        </w:rPr>
        <w:t>-186 and Cockcroft- Gault) for the 3</w:t>
      </w:r>
      <w:r w:rsidR="004E1A66" w:rsidRPr="00E401DD">
        <w:rPr>
          <w:rFonts w:ascii="Arial" w:eastAsia="Calibri" w:hAnsi="Arial" w:cs="Arial"/>
          <w:sz w:val="22"/>
          <w:szCs w:val="22"/>
        </w:rPr>
        <w:t>,</w:t>
      </w:r>
      <w:r w:rsidR="00B35943">
        <w:rPr>
          <w:rFonts w:ascii="Arial" w:eastAsia="Calibri" w:hAnsi="Arial" w:cs="Arial"/>
          <w:sz w:val="22"/>
          <w:szCs w:val="22"/>
        </w:rPr>
        <w:t>776</w:t>
      </w:r>
      <w:r w:rsidR="000904B2" w:rsidRPr="00E401DD">
        <w:rPr>
          <w:rFonts w:ascii="Arial" w:eastAsia="Calibri" w:hAnsi="Arial" w:cs="Arial"/>
          <w:sz w:val="22"/>
          <w:szCs w:val="22"/>
        </w:rPr>
        <w:t xml:space="preserve"> patients from the n</w:t>
      </w:r>
      <w:r w:rsidR="00660D34" w:rsidRPr="00E401DD">
        <w:rPr>
          <w:rFonts w:ascii="Arial" w:eastAsia="Calibri" w:hAnsi="Arial" w:cs="Arial"/>
          <w:sz w:val="22"/>
          <w:szCs w:val="22"/>
        </w:rPr>
        <w:t>on-</w:t>
      </w:r>
      <w:r w:rsidR="000904B2" w:rsidRPr="00E401DD">
        <w:rPr>
          <w:rFonts w:ascii="Arial" w:eastAsia="Calibri" w:hAnsi="Arial" w:cs="Arial"/>
          <w:sz w:val="22"/>
          <w:szCs w:val="22"/>
        </w:rPr>
        <w:t>I</w:t>
      </w:r>
      <w:r w:rsidR="00660D34" w:rsidRPr="00E401DD">
        <w:rPr>
          <w:rFonts w:ascii="Arial" w:eastAsia="Calibri" w:hAnsi="Arial" w:cs="Arial"/>
          <w:sz w:val="22"/>
          <w:szCs w:val="22"/>
        </w:rPr>
        <w:t>DMS creatinine validation dataset are displayed</w:t>
      </w:r>
      <w:r w:rsidR="002372D3" w:rsidRPr="00E401DD">
        <w:rPr>
          <w:rFonts w:ascii="Arial" w:eastAsia="Calibri" w:hAnsi="Arial" w:cs="Arial"/>
          <w:sz w:val="22"/>
          <w:szCs w:val="22"/>
        </w:rPr>
        <w:t xml:space="preserve">. Performance analysis of the other models is included in </w:t>
      </w:r>
      <w:r w:rsidR="001068C4" w:rsidRPr="00E401DD">
        <w:rPr>
          <w:rFonts w:ascii="Arial" w:eastAsia="Calibri" w:hAnsi="Arial" w:cs="Arial"/>
          <w:sz w:val="22"/>
          <w:szCs w:val="22"/>
        </w:rPr>
        <w:t>Table S5</w:t>
      </w:r>
      <w:r w:rsidR="00660D34" w:rsidRPr="00E401DD">
        <w:rPr>
          <w:rFonts w:ascii="Arial" w:eastAsia="Calibri" w:hAnsi="Arial" w:cs="Arial"/>
          <w:sz w:val="22"/>
          <w:szCs w:val="22"/>
        </w:rPr>
        <w:t xml:space="preserve">. A pooled analysis of data from all </w:t>
      </w:r>
      <w:r w:rsidR="00877C8B" w:rsidRPr="00E401DD">
        <w:rPr>
          <w:rFonts w:ascii="Arial" w:eastAsia="Calibri" w:hAnsi="Arial" w:cs="Arial"/>
          <w:sz w:val="22"/>
          <w:szCs w:val="22"/>
        </w:rPr>
        <w:t>centres and the individual cent</w:t>
      </w:r>
      <w:r w:rsidR="00660D34" w:rsidRPr="00E401DD">
        <w:rPr>
          <w:rFonts w:ascii="Arial" w:eastAsia="Calibri" w:hAnsi="Arial" w:cs="Arial"/>
          <w:sz w:val="22"/>
          <w:szCs w:val="22"/>
        </w:rPr>
        <w:t>r</w:t>
      </w:r>
      <w:r w:rsidR="00877C8B" w:rsidRPr="00E401DD">
        <w:rPr>
          <w:rFonts w:ascii="Arial" w:eastAsia="Calibri" w:hAnsi="Arial" w:cs="Arial"/>
          <w:sz w:val="22"/>
          <w:szCs w:val="22"/>
        </w:rPr>
        <w:t>e</w:t>
      </w:r>
      <w:r w:rsidR="00660D34" w:rsidRPr="00E401DD">
        <w:rPr>
          <w:rFonts w:ascii="Arial" w:eastAsia="Calibri" w:hAnsi="Arial" w:cs="Arial"/>
          <w:sz w:val="22"/>
          <w:szCs w:val="22"/>
        </w:rPr>
        <w:t xml:space="preserve"> analyses are shown. (first row) The residual (measured GFR - estimated GFR) median</w:t>
      </w:r>
      <w:r w:rsidR="00F569E7" w:rsidRPr="00E401DD">
        <w:rPr>
          <w:rFonts w:ascii="Arial" w:eastAsia="Calibri" w:hAnsi="Arial" w:cs="Arial"/>
          <w:sz w:val="22"/>
          <w:szCs w:val="22"/>
        </w:rPr>
        <w:t>,</w:t>
      </w:r>
      <w:r w:rsidR="00660D34" w:rsidRPr="00E401DD">
        <w:rPr>
          <w:rFonts w:ascii="Arial" w:eastAsia="Calibri" w:hAnsi="Arial" w:cs="Arial"/>
          <w:sz w:val="22"/>
          <w:szCs w:val="22"/>
        </w:rPr>
        <w:t xml:space="preserve"> which is a measure of a model</w:t>
      </w:r>
      <w:r w:rsidR="00F569E7" w:rsidRPr="00E401DD">
        <w:rPr>
          <w:rFonts w:ascii="Arial" w:eastAsia="Calibri" w:hAnsi="Arial" w:cs="Arial"/>
          <w:sz w:val="22"/>
          <w:szCs w:val="22"/>
        </w:rPr>
        <w:t>’</w:t>
      </w:r>
      <w:r w:rsidR="00660D34" w:rsidRPr="00E401DD">
        <w:rPr>
          <w:rFonts w:ascii="Arial" w:eastAsia="Calibri" w:hAnsi="Arial" w:cs="Arial"/>
          <w:sz w:val="22"/>
          <w:szCs w:val="22"/>
        </w:rPr>
        <w:t>s bias</w:t>
      </w:r>
      <w:r w:rsidR="0094050B" w:rsidRPr="00E401DD">
        <w:rPr>
          <w:rFonts w:ascii="Arial" w:eastAsia="Calibri" w:hAnsi="Arial" w:cs="Arial"/>
          <w:sz w:val="22"/>
          <w:szCs w:val="22"/>
        </w:rPr>
        <w:t>, is displayed</w:t>
      </w:r>
      <w:r w:rsidR="002372D3" w:rsidRPr="00E401DD">
        <w:rPr>
          <w:rFonts w:ascii="Arial" w:eastAsia="Calibri" w:hAnsi="Arial" w:cs="Arial"/>
          <w:sz w:val="22"/>
          <w:szCs w:val="22"/>
        </w:rPr>
        <w:t>.</w:t>
      </w:r>
      <w:r w:rsidR="00660D34" w:rsidRPr="00E401DD">
        <w:rPr>
          <w:rFonts w:ascii="Arial" w:eastAsia="Calibri" w:hAnsi="Arial" w:cs="Arial"/>
          <w:sz w:val="22"/>
          <w:szCs w:val="22"/>
        </w:rPr>
        <w:t xml:space="preserve"> (second row) The</w:t>
      </w:r>
      <w:r w:rsidR="00F569E7" w:rsidRPr="00E401DD">
        <w:rPr>
          <w:rFonts w:ascii="Arial" w:eastAsia="Calibri" w:hAnsi="Arial" w:cs="Arial"/>
          <w:sz w:val="22"/>
          <w:szCs w:val="22"/>
        </w:rPr>
        <w:t xml:space="preserve"> residual</w:t>
      </w:r>
      <w:r w:rsidR="00660D34" w:rsidRPr="00E401DD">
        <w:rPr>
          <w:rFonts w:ascii="Arial" w:eastAsia="Calibri" w:hAnsi="Arial" w:cs="Arial"/>
          <w:sz w:val="22"/>
          <w:szCs w:val="22"/>
        </w:rPr>
        <w:t xml:space="preserve"> interquartile range (IQR)</w:t>
      </w:r>
      <w:r w:rsidR="00F569E7" w:rsidRPr="00E401DD">
        <w:rPr>
          <w:rFonts w:ascii="Arial" w:eastAsia="Calibri" w:hAnsi="Arial" w:cs="Arial"/>
          <w:sz w:val="22"/>
          <w:szCs w:val="22"/>
        </w:rPr>
        <w:t>,</w:t>
      </w:r>
      <w:r w:rsidR="00660D34" w:rsidRPr="00E401DD">
        <w:rPr>
          <w:rFonts w:ascii="Arial" w:eastAsia="Calibri" w:hAnsi="Arial" w:cs="Arial"/>
          <w:sz w:val="22"/>
          <w:szCs w:val="22"/>
        </w:rPr>
        <w:t xml:space="preserve"> which is a measure of a model</w:t>
      </w:r>
      <w:r w:rsidR="00F569E7" w:rsidRPr="00E401DD">
        <w:rPr>
          <w:rFonts w:ascii="Arial" w:eastAsia="Calibri" w:hAnsi="Arial" w:cs="Arial"/>
          <w:sz w:val="22"/>
          <w:szCs w:val="22"/>
        </w:rPr>
        <w:t>’</w:t>
      </w:r>
      <w:r w:rsidR="00660D34" w:rsidRPr="00E401DD">
        <w:rPr>
          <w:rFonts w:ascii="Arial" w:eastAsia="Calibri" w:hAnsi="Arial" w:cs="Arial"/>
          <w:sz w:val="22"/>
          <w:szCs w:val="22"/>
        </w:rPr>
        <w:t>s precision</w:t>
      </w:r>
      <w:r w:rsidR="0094050B" w:rsidRPr="00E401DD">
        <w:rPr>
          <w:rFonts w:ascii="Arial" w:eastAsia="Calibri" w:hAnsi="Arial" w:cs="Arial"/>
          <w:sz w:val="22"/>
          <w:szCs w:val="22"/>
        </w:rPr>
        <w:t>, is displayed</w:t>
      </w:r>
      <w:r w:rsidR="00660D34" w:rsidRPr="00E401DD">
        <w:rPr>
          <w:rFonts w:ascii="Arial" w:eastAsia="Calibri" w:hAnsi="Arial" w:cs="Arial"/>
          <w:sz w:val="22"/>
          <w:szCs w:val="22"/>
        </w:rPr>
        <w:t>. (</w:t>
      </w:r>
      <w:r w:rsidR="003A2356" w:rsidRPr="00E401DD">
        <w:rPr>
          <w:rFonts w:ascii="Arial" w:eastAsia="Calibri" w:hAnsi="Arial" w:cs="Arial"/>
          <w:sz w:val="22"/>
          <w:szCs w:val="22"/>
        </w:rPr>
        <w:t>third</w:t>
      </w:r>
      <w:r w:rsidR="00660D34" w:rsidRPr="00E401DD">
        <w:rPr>
          <w:rFonts w:ascii="Arial" w:eastAsia="Calibri" w:hAnsi="Arial" w:cs="Arial"/>
          <w:sz w:val="22"/>
          <w:szCs w:val="22"/>
        </w:rPr>
        <w:t xml:space="preserve"> row</w:t>
      </w:r>
      <w:r w:rsidR="002F3605" w:rsidRPr="00E401DD">
        <w:rPr>
          <w:rFonts w:ascii="Arial" w:eastAsia="Calibri" w:hAnsi="Arial" w:cs="Arial"/>
          <w:sz w:val="22"/>
          <w:szCs w:val="22"/>
        </w:rPr>
        <w:t xml:space="preserve">) </w:t>
      </w:r>
      <w:r w:rsidR="00660D34" w:rsidRPr="00E401DD">
        <w:rPr>
          <w:rFonts w:ascii="Arial" w:eastAsia="Calibri" w:hAnsi="Arial" w:cs="Arial"/>
          <w:sz w:val="22"/>
          <w:szCs w:val="22"/>
        </w:rPr>
        <w:t>The root-mean-squared error (RMSE)</w:t>
      </w:r>
      <w:r w:rsidR="00F569E7" w:rsidRPr="00E401DD">
        <w:rPr>
          <w:rFonts w:ascii="Arial" w:eastAsia="Calibri" w:hAnsi="Arial" w:cs="Arial"/>
          <w:sz w:val="22"/>
          <w:szCs w:val="22"/>
        </w:rPr>
        <w:t>,</w:t>
      </w:r>
      <w:r w:rsidR="00660D34" w:rsidRPr="00E401DD">
        <w:rPr>
          <w:rFonts w:ascii="Arial" w:eastAsia="Calibri" w:hAnsi="Arial" w:cs="Arial"/>
          <w:sz w:val="22"/>
          <w:szCs w:val="22"/>
        </w:rPr>
        <w:t xml:space="preserve"> which is a measure of a model</w:t>
      </w:r>
      <w:r w:rsidR="00F569E7" w:rsidRPr="00E401DD">
        <w:rPr>
          <w:rFonts w:ascii="Arial" w:eastAsia="Calibri" w:hAnsi="Arial" w:cs="Arial"/>
          <w:sz w:val="22"/>
          <w:szCs w:val="22"/>
        </w:rPr>
        <w:t>’</w:t>
      </w:r>
      <w:r w:rsidR="00660D34" w:rsidRPr="00E401DD">
        <w:rPr>
          <w:rFonts w:ascii="Arial" w:eastAsia="Calibri" w:hAnsi="Arial" w:cs="Arial"/>
          <w:sz w:val="22"/>
          <w:szCs w:val="22"/>
        </w:rPr>
        <w:t>s accuracy</w:t>
      </w:r>
      <w:r w:rsidR="0094050B" w:rsidRPr="00E401DD">
        <w:rPr>
          <w:rFonts w:ascii="Arial" w:eastAsia="Calibri" w:hAnsi="Arial" w:cs="Arial"/>
          <w:sz w:val="22"/>
          <w:szCs w:val="22"/>
        </w:rPr>
        <w:t>, is displayed</w:t>
      </w:r>
      <w:r w:rsidR="002D33A2" w:rsidRPr="00E401DD">
        <w:rPr>
          <w:rFonts w:ascii="Arial" w:eastAsia="Calibri" w:hAnsi="Arial" w:cs="Arial"/>
          <w:sz w:val="22"/>
          <w:szCs w:val="22"/>
        </w:rPr>
        <w:t xml:space="preserve">. Accuracy is a combination metric of bias and precision. </w:t>
      </w:r>
      <w:r w:rsidR="00660D34" w:rsidRPr="00E401DD">
        <w:rPr>
          <w:rFonts w:ascii="Arial" w:eastAsia="Calibri" w:hAnsi="Arial" w:cs="Arial"/>
          <w:sz w:val="22"/>
          <w:szCs w:val="22"/>
        </w:rPr>
        <w:t xml:space="preserve">(fourth row) The proportion of patients who have </w:t>
      </w:r>
      <w:r w:rsidR="002D33A2" w:rsidRPr="00E401DD">
        <w:rPr>
          <w:rFonts w:ascii="Arial" w:eastAsia="Calibri" w:hAnsi="Arial" w:cs="Arial"/>
          <w:sz w:val="22"/>
          <w:szCs w:val="22"/>
        </w:rPr>
        <w:t>an absolute percentage error more than</w:t>
      </w:r>
      <w:r w:rsidR="00660D34" w:rsidRPr="00E401DD">
        <w:rPr>
          <w:rFonts w:ascii="Arial" w:eastAsia="Calibri" w:hAnsi="Arial" w:cs="Arial"/>
          <w:sz w:val="22"/>
          <w:szCs w:val="22"/>
        </w:rPr>
        <w:t xml:space="preserve"> 20% (1-P20)</w:t>
      </w:r>
      <w:r w:rsidR="0094050B" w:rsidRPr="00E401DD">
        <w:rPr>
          <w:rFonts w:ascii="Arial" w:eastAsia="Calibri" w:hAnsi="Arial" w:cs="Arial"/>
          <w:sz w:val="22"/>
          <w:szCs w:val="22"/>
        </w:rPr>
        <w:t>, which reflects clinical robustness</w:t>
      </w:r>
      <w:r w:rsidR="0073365A" w:rsidRPr="00E401DD">
        <w:rPr>
          <w:rFonts w:ascii="Arial" w:eastAsia="Calibri" w:hAnsi="Arial" w:cs="Arial"/>
          <w:sz w:val="22"/>
          <w:szCs w:val="22"/>
        </w:rPr>
        <w:t xml:space="preserve"> by illustrating the proportion of patients with a clinically relevant error</w:t>
      </w:r>
      <w:r w:rsidR="0094050B" w:rsidRPr="00E401DD">
        <w:rPr>
          <w:rFonts w:ascii="Arial" w:eastAsia="Calibri" w:hAnsi="Arial" w:cs="Arial"/>
          <w:sz w:val="22"/>
          <w:szCs w:val="22"/>
        </w:rPr>
        <w:t>, is displayed</w:t>
      </w:r>
      <w:r w:rsidR="00660D34" w:rsidRPr="00E401DD">
        <w:rPr>
          <w:rFonts w:ascii="Arial" w:eastAsia="Calibri" w:hAnsi="Arial" w:cs="Arial"/>
          <w:sz w:val="22"/>
          <w:szCs w:val="22"/>
        </w:rPr>
        <w:t>.</w:t>
      </w:r>
      <w:r w:rsidR="002D33A2" w:rsidRPr="00E401DD">
        <w:rPr>
          <w:rFonts w:ascii="Arial" w:eastAsia="Calibri" w:hAnsi="Arial" w:cs="Arial"/>
          <w:sz w:val="22"/>
          <w:szCs w:val="22"/>
        </w:rPr>
        <w:t xml:space="preserve"> </w:t>
      </w:r>
    </w:p>
    <w:p w14:paraId="52699BBB" w14:textId="2F46B6C9" w:rsidR="003F608D" w:rsidRPr="00E401DD" w:rsidRDefault="0073365A">
      <w:pPr>
        <w:spacing w:line="480" w:lineRule="auto"/>
        <w:rPr>
          <w:rFonts w:ascii="Arial" w:eastAsia="Calibri" w:hAnsi="Arial" w:cs="Arial"/>
          <w:sz w:val="22"/>
          <w:szCs w:val="22"/>
        </w:rPr>
      </w:pPr>
      <w:r w:rsidRPr="00E401DD">
        <w:rPr>
          <w:rFonts w:ascii="Arial" w:eastAsia="Calibri" w:hAnsi="Arial" w:cs="Arial"/>
          <w:sz w:val="22"/>
          <w:szCs w:val="22"/>
        </w:rPr>
        <w:t>The best result</w:t>
      </w:r>
      <w:r w:rsidR="00BD2E41">
        <w:rPr>
          <w:rFonts w:ascii="Arial" w:eastAsia="Calibri" w:hAnsi="Arial" w:cs="Arial"/>
          <w:sz w:val="22"/>
          <w:szCs w:val="22"/>
        </w:rPr>
        <w:t>s</w:t>
      </w:r>
      <w:r w:rsidRPr="00E401DD">
        <w:rPr>
          <w:rFonts w:ascii="Arial" w:eastAsia="Calibri" w:hAnsi="Arial" w:cs="Arial"/>
          <w:sz w:val="22"/>
          <w:szCs w:val="22"/>
        </w:rPr>
        <w:t xml:space="preserve"> </w:t>
      </w:r>
      <w:r w:rsidR="004C20FF">
        <w:rPr>
          <w:rFonts w:ascii="Arial" w:eastAsia="Calibri" w:hAnsi="Arial" w:cs="Arial"/>
          <w:sz w:val="22"/>
          <w:szCs w:val="22"/>
        </w:rPr>
        <w:t>are</w:t>
      </w:r>
      <w:r w:rsidRPr="00E401DD">
        <w:rPr>
          <w:rFonts w:ascii="Arial" w:eastAsia="Calibri" w:hAnsi="Arial" w:cs="Arial"/>
          <w:sz w:val="22"/>
          <w:szCs w:val="22"/>
        </w:rPr>
        <w:t xml:space="preserve"> closest to zero for the residual median, and the smallest value for IQR, RMSE, and 1-P20. </w:t>
      </w:r>
      <w:r w:rsidR="00660D34" w:rsidRPr="00E401DD">
        <w:rPr>
          <w:rFonts w:ascii="Arial" w:eastAsia="Calibri" w:hAnsi="Arial" w:cs="Arial"/>
          <w:sz w:val="22"/>
          <w:szCs w:val="22"/>
        </w:rPr>
        <w:t>All error bars are 95% confidence intervals calculated using bootstrap resampling with 2</w:t>
      </w:r>
      <w:r w:rsidR="004E1A66" w:rsidRPr="00E401DD">
        <w:rPr>
          <w:rFonts w:ascii="Arial" w:eastAsia="Calibri" w:hAnsi="Arial" w:cs="Arial"/>
          <w:sz w:val="22"/>
          <w:szCs w:val="22"/>
        </w:rPr>
        <w:t>,</w:t>
      </w:r>
      <w:r w:rsidR="00660D34" w:rsidRPr="00E401DD">
        <w:rPr>
          <w:rFonts w:ascii="Arial" w:eastAsia="Calibri" w:hAnsi="Arial" w:cs="Arial"/>
          <w:sz w:val="22"/>
          <w:szCs w:val="22"/>
        </w:rPr>
        <w:t>000 repetitions and a normal distribution approximation.</w:t>
      </w:r>
      <w:r w:rsidR="00470ED5" w:rsidRPr="00E401DD">
        <w:rPr>
          <w:rFonts w:ascii="Arial" w:eastAsia="Calibri" w:hAnsi="Arial" w:cs="Arial"/>
          <w:sz w:val="22"/>
          <w:szCs w:val="22"/>
        </w:rPr>
        <w:t xml:space="preserve"> </w:t>
      </w:r>
    </w:p>
    <w:sectPr w:rsidR="003F608D" w:rsidRPr="00E401DD" w:rsidSect="002543EC">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D329" w14:textId="77777777" w:rsidR="00475A27" w:rsidRDefault="00475A27">
      <w:r>
        <w:separator/>
      </w:r>
    </w:p>
  </w:endnote>
  <w:endnote w:type="continuationSeparator" w:id="0">
    <w:p w14:paraId="51D9F980" w14:textId="77777777" w:rsidR="00475A27" w:rsidRDefault="0047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E8FA" w14:textId="77777777" w:rsidR="00475A27" w:rsidRDefault="00475A27">
      <w:r>
        <w:separator/>
      </w:r>
    </w:p>
  </w:footnote>
  <w:footnote w:type="continuationSeparator" w:id="0">
    <w:p w14:paraId="084CBA5B" w14:textId="77777777" w:rsidR="00475A27" w:rsidRDefault="0047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04EB"/>
    <w:multiLevelType w:val="hybridMultilevel"/>
    <w:tmpl w:val="2E143F6A"/>
    <w:lvl w:ilvl="0" w:tplc="F94C5A14">
      <w:start w:val="1"/>
      <w:numFmt w:val="decimal"/>
      <w:lvlText w:val="%1."/>
      <w:lvlJc w:val="left"/>
      <w:pPr>
        <w:ind w:left="720" w:hanging="360"/>
      </w:pPr>
      <w:rPr>
        <w:rFonts w:ascii="Helvetica" w:hAnsi="Helvetic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77779"/>
    <w:multiLevelType w:val="hybridMultilevel"/>
    <w:tmpl w:val="5BA8C116"/>
    <w:lvl w:ilvl="0" w:tplc="48900F74">
      <w:start w:val="1"/>
      <w:numFmt w:val="decimal"/>
      <w:lvlText w:val="%1."/>
      <w:lvlJc w:val="left"/>
      <w:pPr>
        <w:ind w:left="720" w:hanging="360"/>
      </w:pPr>
      <w:rPr>
        <w:rFonts w:ascii="Helvetica" w:hAnsi="Helvetic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7139B"/>
    <w:multiLevelType w:val="hybridMultilevel"/>
    <w:tmpl w:val="728E2F58"/>
    <w:lvl w:ilvl="0" w:tplc="890C1E08">
      <w:start w:val="1"/>
      <w:numFmt w:val="decimal"/>
      <w:lvlText w:val="%1."/>
      <w:lvlJc w:val="left"/>
      <w:pPr>
        <w:ind w:left="720" w:hanging="360"/>
      </w:pPr>
      <w:rPr>
        <w:rFonts w:ascii="Helvetica" w:hAnsi="Helvetic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99"/>
    <w:rsid w:val="00011B0C"/>
    <w:rsid w:val="00013387"/>
    <w:rsid w:val="000356A4"/>
    <w:rsid w:val="000405F8"/>
    <w:rsid w:val="00043B3A"/>
    <w:rsid w:val="00055D10"/>
    <w:rsid w:val="000564D6"/>
    <w:rsid w:val="000770FD"/>
    <w:rsid w:val="00077D5D"/>
    <w:rsid w:val="000805AA"/>
    <w:rsid w:val="00082BAF"/>
    <w:rsid w:val="000853EF"/>
    <w:rsid w:val="000904B2"/>
    <w:rsid w:val="00093A5F"/>
    <w:rsid w:val="000B6BD9"/>
    <w:rsid w:val="000B7F77"/>
    <w:rsid w:val="000C772E"/>
    <w:rsid w:val="000D26F2"/>
    <w:rsid w:val="000D4BCA"/>
    <w:rsid w:val="000E12FF"/>
    <w:rsid w:val="000E188A"/>
    <w:rsid w:val="000F6EF7"/>
    <w:rsid w:val="000F7AA5"/>
    <w:rsid w:val="00103E6B"/>
    <w:rsid w:val="001068C4"/>
    <w:rsid w:val="00112CB3"/>
    <w:rsid w:val="00116693"/>
    <w:rsid w:val="00121C7B"/>
    <w:rsid w:val="001236F8"/>
    <w:rsid w:val="00125899"/>
    <w:rsid w:val="0012731E"/>
    <w:rsid w:val="001448F6"/>
    <w:rsid w:val="00165516"/>
    <w:rsid w:val="00173346"/>
    <w:rsid w:val="001816A0"/>
    <w:rsid w:val="001946DC"/>
    <w:rsid w:val="001A2DE0"/>
    <w:rsid w:val="001A303B"/>
    <w:rsid w:val="001A6941"/>
    <w:rsid w:val="001B0995"/>
    <w:rsid w:val="001B429B"/>
    <w:rsid w:val="001B43A5"/>
    <w:rsid w:val="001B69E0"/>
    <w:rsid w:val="001C41CC"/>
    <w:rsid w:val="001E45F1"/>
    <w:rsid w:val="001F3AAC"/>
    <w:rsid w:val="0021021E"/>
    <w:rsid w:val="00215B2B"/>
    <w:rsid w:val="0023019C"/>
    <w:rsid w:val="002372D3"/>
    <w:rsid w:val="002422D6"/>
    <w:rsid w:val="002543EC"/>
    <w:rsid w:val="00270E63"/>
    <w:rsid w:val="0027137D"/>
    <w:rsid w:val="002761B0"/>
    <w:rsid w:val="00282CBC"/>
    <w:rsid w:val="0028704A"/>
    <w:rsid w:val="00295FCB"/>
    <w:rsid w:val="002A7988"/>
    <w:rsid w:val="002C3F43"/>
    <w:rsid w:val="002D01C2"/>
    <w:rsid w:val="002D1EFC"/>
    <w:rsid w:val="002D33A2"/>
    <w:rsid w:val="002D6F33"/>
    <w:rsid w:val="002E3114"/>
    <w:rsid w:val="002E55A4"/>
    <w:rsid w:val="002F3605"/>
    <w:rsid w:val="0032199C"/>
    <w:rsid w:val="00326B36"/>
    <w:rsid w:val="003303B0"/>
    <w:rsid w:val="00354F4A"/>
    <w:rsid w:val="00360ECC"/>
    <w:rsid w:val="00380FBB"/>
    <w:rsid w:val="00385D88"/>
    <w:rsid w:val="003934BA"/>
    <w:rsid w:val="003A2356"/>
    <w:rsid w:val="003C31F4"/>
    <w:rsid w:val="003C6BCD"/>
    <w:rsid w:val="003D297A"/>
    <w:rsid w:val="003D2C7E"/>
    <w:rsid w:val="003D30B4"/>
    <w:rsid w:val="003E04D3"/>
    <w:rsid w:val="003E2530"/>
    <w:rsid w:val="003F28DF"/>
    <w:rsid w:val="003F57C1"/>
    <w:rsid w:val="003F608D"/>
    <w:rsid w:val="00400748"/>
    <w:rsid w:val="0040527D"/>
    <w:rsid w:val="004355F8"/>
    <w:rsid w:val="00436EC7"/>
    <w:rsid w:val="004418E6"/>
    <w:rsid w:val="004447A5"/>
    <w:rsid w:val="00450BFD"/>
    <w:rsid w:val="00457937"/>
    <w:rsid w:val="00470ED5"/>
    <w:rsid w:val="00472B46"/>
    <w:rsid w:val="00475A27"/>
    <w:rsid w:val="00484339"/>
    <w:rsid w:val="004A074D"/>
    <w:rsid w:val="004A5B94"/>
    <w:rsid w:val="004A6B8C"/>
    <w:rsid w:val="004B4DF8"/>
    <w:rsid w:val="004B7AA4"/>
    <w:rsid w:val="004C0199"/>
    <w:rsid w:val="004C20FF"/>
    <w:rsid w:val="004C2566"/>
    <w:rsid w:val="004D4435"/>
    <w:rsid w:val="004E1A66"/>
    <w:rsid w:val="00506A07"/>
    <w:rsid w:val="0051034B"/>
    <w:rsid w:val="00525E3E"/>
    <w:rsid w:val="00525EE6"/>
    <w:rsid w:val="00532639"/>
    <w:rsid w:val="0053295E"/>
    <w:rsid w:val="005354CD"/>
    <w:rsid w:val="0053717C"/>
    <w:rsid w:val="00537569"/>
    <w:rsid w:val="00541EA5"/>
    <w:rsid w:val="00543A29"/>
    <w:rsid w:val="005629FA"/>
    <w:rsid w:val="00571DA1"/>
    <w:rsid w:val="00576E9D"/>
    <w:rsid w:val="00580629"/>
    <w:rsid w:val="00585814"/>
    <w:rsid w:val="00587924"/>
    <w:rsid w:val="005A19DF"/>
    <w:rsid w:val="005A2099"/>
    <w:rsid w:val="005C0A67"/>
    <w:rsid w:val="005C2A0A"/>
    <w:rsid w:val="005C53EE"/>
    <w:rsid w:val="005D5677"/>
    <w:rsid w:val="005D6352"/>
    <w:rsid w:val="005E383B"/>
    <w:rsid w:val="005E5654"/>
    <w:rsid w:val="005F10C4"/>
    <w:rsid w:val="005F326F"/>
    <w:rsid w:val="00617DF0"/>
    <w:rsid w:val="00625DDB"/>
    <w:rsid w:val="00633AD5"/>
    <w:rsid w:val="00636EE1"/>
    <w:rsid w:val="00651C83"/>
    <w:rsid w:val="00652DBC"/>
    <w:rsid w:val="00660D34"/>
    <w:rsid w:val="00666087"/>
    <w:rsid w:val="00673527"/>
    <w:rsid w:val="00682736"/>
    <w:rsid w:val="00690115"/>
    <w:rsid w:val="0069345F"/>
    <w:rsid w:val="0069589D"/>
    <w:rsid w:val="006A162C"/>
    <w:rsid w:val="006A5E82"/>
    <w:rsid w:val="006B15E6"/>
    <w:rsid w:val="006B62F2"/>
    <w:rsid w:val="006C3B35"/>
    <w:rsid w:val="006C4DF9"/>
    <w:rsid w:val="006D19BA"/>
    <w:rsid w:val="006D4341"/>
    <w:rsid w:val="006E4E3E"/>
    <w:rsid w:val="006F637E"/>
    <w:rsid w:val="00704CAA"/>
    <w:rsid w:val="007068A6"/>
    <w:rsid w:val="00730854"/>
    <w:rsid w:val="0073156D"/>
    <w:rsid w:val="0073365A"/>
    <w:rsid w:val="00740B2B"/>
    <w:rsid w:val="00741103"/>
    <w:rsid w:val="00753304"/>
    <w:rsid w:val="00762BCC"/>
    <w:rsid w:val="0076363C"/>
    <w:rsid w:val="007728B8"/>
    <w:rsid w:val="007774FC"/>
    <w:rsid w:val="0078392D"/>
    <w:rsid w:val="007878B3"/>
    <w:rsid w:val="007B7E6D"/>
    <w:rsid w:val="007C292A"/>
    <w:rsid w:val="007D12E8"/>
    <w:rsid w:val="007D6E15"/>
    <w:rsid w:val="007F30BB"/>
    <w:rsid w:val="00804DFE"/>
    <w:rsid w:val="00807B1D"/>
    <w:rsid w:val="0082209E"/>
    <w:rsid w:val="008236C7"/>
    <w:rsid w:val="00835C5D"/>
    <w:rsid w:val="008421A2"/>
    <w:rsid w:val="00843BB1"/>
    <w:rsid w:val="00847E15"/>
    <w:rsid w:val="0085740C"/>
    <w:rsid w:val="008614B5"/>
    <w:rsid w:val="0087051C"/>
    <w:rsid w:val="00870B6E"/>
    <w:rsid w:val="00877C8B"/>
    <w:rsid w:val="00880548"/>
    <w:rsid w:val="0088062D"/>
    <w:rsid w:val="0088364F"/>
    <w:rsid w:val="00883A00"/>
    <w:rsid w:val="00883B7E"/>
    <w:rsid w:val="008850B6"/>
    <w:rsid w:val="00885DD8"/>
    <w:rsid w:val="00893E0A"/>
    <w:rsid w:val="008A0417"/>
    <w:rsid w:val="008B00C1"/>
    <w:rsid w:val="008B79C6"/>
    <w:rsid w:val="008D2226"/>
    <w:rsid w:val="008D45DC"/>
    <w:rsid w:val="008E58FA"/>
    <w:rsid w:val="008F161C"/>
    <w:rsid w:val="008F187A"/>
    <w:rsid w:val="008F5496"/>
    <w:rsid w:val="008F7632"/>
    <w:rsid w:val="00905847"/>
    <w:rsid w:val="00914419"/>
    <w:rsid w:val="0094050B"/>
    <w:rsid w:val="00945864"/>
    <w:rsid w:val="00975B6A"/>
    <w:rsid w:val="00990AAC"/>
    <w:rsid w:val="00997734"/>
    <w:rsid w:val="009A5359"/>
    <w:rsid w:val="009C1133"/>
    <w:rsid w:val="009D3308"/>
    <w:rsid w:val="009D5A45"/>
    <w:rsid w:val="009F1135"/>
    <w:rsid w:val="009F5DA9"/>
    <w:rsid w:val="009F69DF"/>
    <w:rsid w:val="00A02533"/>
    <w:rsid w:val="00A029DF"/>
    <w:rsid w:val="00A11175"/>
    <w:rsid w:val="00A25939"/>
    <w:rsid w:val="00A36B6B"/>
    <w:rsid w:val="00A423CE"/>
    <w:rsid w:val="00A45587"/>
    <w:rsid w:val="00A5114D"/>
    <w:rsid w:val="00A5130D"/>
    <w:rsid w:val="00A5471A"/>
    <w:rsid w:val="00A629E1"/>
    <w:rsid w:val="00A668DE"/>
    <w:rsid w:val="00A711DD"/>
    <w:rsid w:val="00A771DF"/>
    <w:rsid w:val="00A95D5E"/>
    <w:rsid w:val="00AA2DE0"/>
    <w:rsid w:val="00AB14EB"/>
    <w:rsid w:val="00AB5867"/>
    <w:rsid w:val="00AB649A"/>
    <w:rsid w:val="00AB724A"/>
    <w:rsid w:val="00AC1F82"/>
    <w:rsid w:val="00AC7200"/>
    <w:rsid w:val="00AD23E5"/>
    <w:rsid w:val="00AF56A2"/>
    <w:rsid w:val="00B048DD"/>
    <w:rsid w:val="00B14C77"/>
    <w:rsid w:val="00B35943"/>
    <w:rsid w:val="00B37C9B"/>
    <w:rsid w:val="00B4114B"/>
    <w:rsid w:val="00B70A9F"/>
    <w:rsid w:val="00B7342C"/>
    <w:rsid w:val="00B866D9"/>
    <w:rsid w:val="00B94050"/>
    <w:rsid w:val="00BA2F89"/>
    <w:rsid w:val="00BB6E39"/>
    <w:rsid w:val="00BC2918"/>
    <w:rsid w:val="00BC2CBA"/>
    <w:rsid w:val="00BC76EB"/>
    <w:rsid w:val="00BD087C"/>
    <w:rsid w:val="00BD2E41"/>
    <w:rsid w:val="00BE54D1"/>
    <w:rsid w:val="00BF2241"/>
    <w:rsid w:val="00BF2D22"/>
    <w:rsid w:val="00BF3681"/>
    <w:rsid w:val="00C00E1D"/>
    <w:rsid w:val="00C04DFA"/>
    <w:rsid w:val="00C16ED5"/>
    <w:rsid w:val="00C43336"/>
    <w:rsid w:val="00C50D6D"/>
    <w:rsid w:val="00C618E4"/>
    <w:rsid w:val="00C642FF"/>
    <w:rsid w:val="00C754E7"/>
    <w:rsid w:val="00C7595D"/>
    <w:rsid w:val="00C803FD"/>
    <w:rsid w:val="00C86E6C"/>
    <w:rsid w:val="00C92636"/>
    <w:rsid w:val="00C94D07"/>
    <w:rsid w:val="00C9559B"/>
    <w:rsid w:val="00CA348A"/>
    <w:rsid w:val="00CA6A0F"/>
    <w:rsid w:val="00CB3428"/>
    <w:rsid w:val="00CB4B00"/>
    <w:rsid w:val="00CC01AF"/>
    <w:rsid w:val="00CC178F"/>
    <w:rsid w:val="00CC2193"/>
    <w:rsid w:val="00CC407B"/>
    <w:rsid w:val="00CC6641"/>
    <w:rsid w:val="00CF3C97"/>
    <w:rsid w:val="00D05025"/>
    <w:rsid w:val="00D10C9F"/>
    <w:rsid w:val="00D14C93"/>
    <w:rsid w:val="00D21B98"/>
    <w:rsid w:val="00D310F7"/>
    <w:rsid w:val="00D32463"/>
    <w:rsid w:val="00D351EB"/>
    <w:rsid w:val="00D3716E"/>
    <w:rsid w:val="00D4002D"/>
    <w:rsid w:val="00D46B0C"/>
    <w:rsid w:val="00D5165C"/>
    <w:rsid w:val="00D574B1"/>
    <w:rsid w:val="00D72C3F"/>
    <w:rsid w:val="00D83AD7"/>
    <w:rsid w:val="00D9068B"/>
    <w:rsid w:val="00DA1013"/>
    <w:rsid w:val="00DA2532"/>
    <w:rsid w:val="00DB560A"/>
    <w:rsid w:val="00DC1548"/>
    <w:rsid w:val="00DD75F4"/>
    <w:rsid w:val="00DE0CFB"/>
    <w:rsid w:val="00DF4142"/>
    <w:rsid w:val="00DF4BD0"/>
    <w:rsid w:val="00DF6AB4"/>
    <w:rsid w:val="00DF79BF"/>
    <w:rsid w:val="00E064CD"/>
    <w:rsid w:val="00E3313F"/>
    <w:rsid w:val="00E35480"/>
    <w:rsid w:val="00E4005F"/>
    <w:rsid w:val="00E401DD"/>
    <w:rsid w:val="00E53A17"/>
    <w:rsid w:val="00E54D2D"/>
    <w:rsid w:val="00E55BB6"/>
    <w:rsid w:val="00E55DFD"/>
    <w:rsid w:val="00E631EC"/>
    <w:rsid w:val="00E66FE9"/>
    <w:rsid w:val="00E671AF"/>
    <w:rsid w:val="00E74528"/>
    <w:rsid w:val="00E7516D"/>
    <w:rsid w:val="00E76E23"/>
    <w:rsid w:val="00E77FBC"/>
    <w:rsid w:val="00E83A83"/>
    <w:rsid w:val="00E92236"/>
    <w:rsid w:val="00EA1414"/>
    <w:rsid w:val="00EA2BFB"/>
    <w:rsid w:val="00EA3C3D"/>
    <w:rsid w:val="00EA42DD"/>
    <w:rsid w:val="00EA7C00"/>
    <w:rsid w:val="00EB440B"/>
    <w:rsid w:val="00EC0B68"/>
    <w:rsid w:val="00EC4075"/>
    <w:rsid w:val="00ED2997"/>
    <w:rsid w:val="00ED3377"/>
    <w:rsid w:val="00EE021E"/>
    <w:rsid w:val="00EF1D73"/>
    <w:rsid w:val="00EF2B82"/>
    <w:rsid w:val="00F20014"/>
    <w:rsid w:val="00F22D9F"/>
    <w:rsid w:val="00F35A96"/>
    <w:rsid w:val="00F370B6"/>
    <w:rsid w:val="00F476AD"/>
    <w:rsid w:val="00F569E7"/>
    <w:rsid w:val="00F573C8"/>
    <w:rsid w:val="00F63A41"/>
    <w:rsid w:val="00F65ED9"/>
    <w:rsid w:val="00F71027"/>
    <w:rsid w:val="00F808BD"/>
    <w:rsid w:val="00F8559B"/>
    <w:rsid w:val="00FA18D7"/>
    <w:rsid w:val="00FA5A84"/>
    <w:rsid w:val="00FA5B62"/>
    <w:rsid w:val="00FA7F4E"/>
    <w:rsid w:val="00FB1759"/>
    <w:rsid w:val="00FD2A42"/>
    <w:rsid w:val="00FD2FEC"/>
    <w:rsid w:val="00FD6D63"/>
    <w:rsid w:val="00FE5C6C"/>
    <w:rsid w:val="00FE5D59"/>
    <w:rsid w:val="00FF1081"/>
    <w:rsid w:val="00FF644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20EC"/>
  <w15:docId w15:val="{8DE5B365-D328-5040-A616-BF241B4E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TW"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02D"/>
    <w:pPr>
      <w:spacing w:line="240" w:lineRule="auto"/>
      <w:contextualSpacing w:val="0"/>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2543EC"/>
  </w:style>
  <w:style w:type="paragraph" w:styleId="BalloonText">
    <w:name w:val="Balloon Text"/>
    <w:basedOn w:val="Normal"/>
    <w:link w:val="BalloonTextChar"/>
    <w:uiPriority w:val="99"/>
    <w:semiHidden/>
    <w:unhideWhenUsed/>
    <w:rsid w:val="006A162C"/>
    <w:rPr>
      <w:sz w:val="18"/>
      <w:szCs w:val="18"/>
    </w:rPr>
  </w:style>
  <w:style w:type="character" w:customStyle="1" w:styleId="BalloonTextChar">
    <w:name w:val="Balloon Text Char"/>
    <w:basedOn w:val="DefaultParagraphFont"/>
    <w:link w:val="BalloonText"/>
    <w:uiPriority w:val="99"/>
    <w:semiHidden/>
    <w:rsid w:val="006A162C"/>
    <w:rPr>
      <w:rFonts w:ascii="Times New Roman" w:hAnsi="Times New Roman" w:cs="Times New Roman"/>
      <w:sz w:val="18"/>
      <w:szCs w:val="18"/>
    </w:rPr>
  </w:style>
  <w:style w:type="paragraph" w:styleId="ListParagraph">
    <w:name w:val="List Paragraph"/>
    <w:basedOn w:val="Normal"/>
    <w:uiPriority w:val="34"/>
    <w:qFormat/>
    <w:rsid w:val="00883B7E"/>
    <w:pPr>
      <w:ind w:left="720"/>
    </w:pPr>
  </w:style>
  <w:style w:type="character" w:styleId="Hyperlink">
    <w:name w:val="Hyperlink"/>
    <w:basedOn w:val="DefaultParagraphFont"/>
    <w:uiPriority w:val="99"/>
    <w:unhideWhenUsed/>
    <w:rsid w:val="0076363C"/>
    <w:rPr>
      <w:color w:val="0000FF" w:themeColor="hyperlink"/>
      <w:u w:val="single"/>
    </w:rPr>
  </w:style>
  <w:style w:type="character" w:customStyle="1" w:styleId="UnresolvedMention1">
    <w:name w:val="Unresolved Mention1"/>
    <w:basedOn w:val="DefaultParagraphFont"/>
    <w:uiPriority w:val="99"/>
    <w:rsid w:val="0076363C"/>
    <w:rPr>
      <w:color w:val="808080"/>
      <w:shd w:val="clear" w:color="auto" w:fill="E6E6E6"/>
    </w:rPr>
  </w:style>
  <w:style w:type="table" w:styleId="TableGrid">
    <w:name w:val="Table Grid"/>
    <w:basedOn w:val="TableNormal"/>
    <w:uiPriority w:val="39"/>
    <w:rsid w:val="00E53A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AD23E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AD23E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D23E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D23E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AD23E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45587"/>
    <w:pPr>
      <w:spacing w:line="240" w:lineRule="auto"/>
      <w:contextualSpacing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01C2"/>
  </w:style>
  <w:style w:type="character" w:styleId="CommentReference">
    <w:name w:val="annotation reference"/>
    <w:basedOn w:val="DefaultParagraphFont"/>
    <w:uiPriority w:val="99"/>
    <w:semiHidden/>
    <w:unhideWhenUsed/>
    <w:rsid w:val="00BF3681"/>
    <w:rPr>
      <w:sz w:val="16"/>
      <w:szCs w:val="16"/>
    </w:rPr>
  </w:style>
  <w:style w:type="paragraph" w:styleId="CommentText">
    <w:name w:val="annotation text"/>
    <w:basedOn w:val="Normal"/>
    <w:link w:val="CommentTextChar"/>
    <w:uiPriority w:val="99"/>
    <w:semiHidden/>
    <w:unhideWhenUsed/>
    <w:rsid w:val="00BF3681"/>
    <w:rPr>
      <w:sz w:val="20"/>
      <w:szCs w:val="20"/>
    </w:rPr>
  </w:style>
  <w:style w:type="character" w:customStyle="1" w:styleId="CommentTextChar">
    <w:name w:val="Comment Text Char"/>
    <w:basedOn w:val="DefaultParagraphFont"/>
    <w:link w:val="CommentText"/>
    <w:uiPriority w:val="99"/>
    <w:semiHidden/>
    <w:rsid w:val="00BF36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3681"/>
    <w:rPr>
      <w:b/>
      <w:bCs/>
    </w:rPr>
  </w:style>
  <w:style w:type="character" w:customStyle="1" w:styleId="CommentSubjectChar">
    <w:name w:val="Comment Subject Char"/>
    <w:basedOn w:val="CommentTextChar"/>
    <w:link w:val="CommentSubject"/>
    <w:uiPriority w:val="99"/>
    <w:semiHidden/>
    <w:rsid w:val="00BF36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B6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492">
      <w:bodyDiv w:val="1"/>
      <w:marLeft w:val="0"/>
      <w:marRight w:val="0"/>
      <w:marTop w:val="0"/>
      <w:marBottom w:val="0"/>
      <w:divBdr>
        <w:top w:val="none" w:sz="0" w:space="0" w:color="auto"/>
        <w:left w:val="none" w:sz="0" w:space="0" w:color="auto"/>
        <w:bottom w:val="none" w:sz="0" w:space="0" w:color="auto"/>
        <w:right w:val="none" w:sz="0" w:space="0" w:color="auto"/>
      </w:divBdr>
    </w:div>
    <w:div w:id="21906363">
      <w:bodyDiv w:val="1"/>
      <w:marLeft w:val="0"/>
      <w:marRight w:val="0"/>
      <w:marTop w:val="0"/>
      <w:marBottom w:val="0"/>
      <w:divBdr>
        <w:top w:val="none" w:sz="0" w:space="0" w:color="auto"/>
        <w:left w:val="none" w:sz="0" w:space="0" w:color="auto"/>
        <w:bottom w:val="none" w:sz="0" w:space="0" w:color="auto"/>
        <w:right w:val="none" w:sz="0" w:space="0" w:color="auto"/>
      </w:divBdr>
    </w:div>
    <w:div w:id="27341922">
      <w:bodyDiv w:val="1"/>
      <w:marLeft w:val="0"/>
      <w:marRight w:val="0"/>
      <w:marTop w:val="0"/>
      <w:marBottom w:val="0"/>
      <w:divBdr>
        <w:top w:val="none" w:sz="0" w:space="0" w:color="auto"/>
        <w:left w:val="none" w:sz="0" w:space="0" w:color="auto"/>
        <w:bottom w:val="none" w:sz="0" w:space="0" w:color="auto"/>
        <w:right w:val="none" w:sz="0" w:space="0" w:color="auto"/>
      </w:divBdr>
    </w:div>
    <w:div w:id="40060920">
      <w:bodyDiv w:val="1"/>
      <w:marLeft w:val="0"/>
      <w:marRight w:val="0"/>
      <w:marTop w:val="0"/>
      <w:marBottom w:val="0"/>
      <w:divBdr>
        <w:top w:val="none" w:sz="0" w:space="0" w:color="auto"/>
        <w:left w:val="none" w:sz="0" w:space="0" w:color="auto"/>
        <w:bottom w:val="none" w:sz="0" w:space="0" w:color="auto"/>
        <w:right w:val="none" w:sz="0" w:space="0" w:color="auto"/>
      </w:divBdr>
      <w:divsChild>
        <w:div w:id="209263917">
          <w:marLeft w:val="0"/>
          <w:marRight w:val="0"/>
          <w:marTop w:val="0"/>
          <w:marBottom w:val="0"/>
          <w:divBdr>
            <w:top w:val="none" w:sz="0" w:space="0" w:color="auto"/>
            <w:left w:val="none" w:sz="0" w:space="0" w:color="auto"/>
            <w:bottom w:val="none" w:sz="0" w:space="0" w:color="auto"/>
            <w:right w:val="none" w:sz="0" w:space="0" w:color="auto"/>
          </w:divBdr>
        </w:div>
        <w:div w:id="281305896">
          <w:marLeft w:val="0"/>
          <w:marRight w:val="0"/>
          <w:marTop w:val="0"/>
          <w:marBottom w:val="0"/>
          <w:divBdr>
            <w:top w:val="none" w:sz="0" w:space="0" w:color="auto"/>
            <w:left w:val="none" w:sz="0" w:space="0" w:color="auto"/>
            <w:bottom w:val="none" w:sz="0" w:space="0" w:color="auto"/>
            <w:right w:val="none" w:sz="0" w:space="0" w:color="auto"/>
          </w:divBdr>
        </w:div>
        <w:div w:id="368142593">
          <w:marLeft w:val="0"/>
          <w:marRight w:val="0"/>
          <w:marTop w:val="0"/>
          <w:marBottom w:val="0"/>
          <w:divBdr>
            <w:top w:val="none" w:sz="0" w:space="0" w:color="auto"/>
            <w:left w:val="none" w:sz="0" w:space="0" w:color="auto"/>
            <w:bottom w:val="none" w:sz="0" w:space="0" w:color="auto"/>
            <w:right w:val="none" w:sz="0" w:space="0" w:color="auto"/>
          </w:divBdr>
        </w:div>
        <w:div w:id="865021802">
          <w:marLeft w:val="0"/>
          <w:marRight w:val="0"/>
          <w:marTop w:val="0"/>
          <w:marBottom w:val="0"/>
          <w:divBdr>
            <w:top w:val="none" w:sz="0" w:space="0" w:color="auto"/>
            <w:left w:val="none" w:sz="0" w:space="0" w:color="auto"/>
            <w:bottom w:val="none" w:sz="0" w:space="0" w:color="auto"/>
            <w:right w:val="none" w:sz="0" w:space="0" w:color="auto"/>
          </w:divBdr>
        </w:div>
        <w:div w:id="1593128603">
          <w:marLeft w:val="0"/>
          <w:marRight w:val="0"/>
          <w:marTop w:val="0"/>
          <w:marBottom w:val="0"/>
          <w:divBdr>
            <w:top w:val="none" w:sz="0" w:space="0" w:color="auto"/>
            <w:left w:val="none" w:sz="0" w:space="0" w:color="auto"/>
            <w:bottom w:val="none" w:sz="0" w:space="0" w:color="auto"/>
            <w:right w:val="none" w:sz="0" w:space="0" w:color="auto"/>
          </w:divBdr>
        </w:div>
        <w:div w:id="1595478442">
          <w:marLeft w:val="0"/>
          <w:marRight w:val="0"/>
          <w:marTop w:val="0"/>
          <w:marBottom w:val="0"/>
          <w:divBdr>
            <w:top w:val="none" w:sz="0" w:space="0" w:color="auto"/>
            <w:left w:val="none" w:sz="0" w:space="0" w:color="auto"/>
            <w:bottom w:val="none" w:sz="0" w:space="0" w:color="auto"/>
            <w:right w:val="none" w:sz="0" w:space="0" w:color="auto"/>
          </w:divBdr>
        </w:div>
        <w:div w:id="1630013740">
          <w:marLeft w:val="0"/>
          <w:marRight w:val="0"/>
          <w:marTop w:val="0"/>
          <w:marBottom w:val="0"/>
          <w:divBdr>
            <w:top w:val="none" w:sz="0" w:space="0" w:color="auto"/>
            <w:left w:val="none" w:sz="0" w:space="0" w:color="auto"/>
            <w:bottom w:val="none" w:sz="0" w:space="0" w:color="auto"/>
            <w:right w:val="none" w:sz="0" w:space="0" w:color="auto"/>
          </w:divBdr>
        </w:div>
      </w:divsChild>
    </w:div>
    <w:div w:id="57948853">
      <w:bodyDiv w:val="1"/>
      <w:marLeft w:val="0"/>
      <w:marRight w:val="0"/>
      <w:marTop w:val="0"/>
      <w:marBottom w:val="0"/>
      <w:divBdr>
        <w:top w:val="none" w:sz="0" w:space="0" w:color="auto"/>
        <w:left w:val="none" w:sz="0" w:space="0" w:color="auto"/>
        <w:bottom w:val="none" w:sz="0" w:space="0" w:color="auto"/>
        <w:right w:val="none" w:sz="0" w:space="0" w:color="auto"/>
      </w:divBdr>
    </w:div>
    <w:div w:id="83844706">
      <w:bodyDiv w:val="1"/>
      <w:marLeft w:val="0"/>
      <w:marRight w:val="0"/>
      <w:marTop w:val="0"/>
      <w:marBottom w:val="0"/>
      <w:divBdr>
        <w:top w:val="none" w:sz="0" w:space="0" w:color="auto"/>
        <w:left w:val="none" w:sz="0" w:space="0" w:color="auto"/>
        <w:bottom w:val="none" w:sz="0" w:space="0" w:color="auto"/>
        <w:right w:val="none" w:sz="0" w:space="0" w:color="auto"/>
      </w:divBdr>
    </w:div>
    <w:div w:id="92092322">
      <w:bodyDiv w:val="1"/>
      <w:marLeft w:val="0"/>
      <w:marRight w:val="0"/>
      <w:marTop w:val="0"/>
      <w:marBottom w:val="0"/>
      <w:divBdr>
        <w:top w:val="none" w:sz="0" w:space="0" w:color="auto"/>
        <w:left w:val="none" w:sz="0" w:space="0" w:color="auto"/>
        <w:bottom w:val="none" w:sz="0" w:space="0" w:color="auto"/>
        <w:right w:val="none" w:sz="0" w:space="0" w:color="auto"/>
      </w:divBdr>
    </w:div>
    <w:div w:id="93061552">
      <w:bodyDiv w:val="1"/>
      <w:marLeft w:val="0"/>
      <w:marRight w:val="0"/>
      <w:marTop w:val="0"/>
      <w:marBottom w:val="0"/>
      <w:divBdr>
        <w:top w:val="none" w:sz="0" w:space="0" w:color="auto"/>
        <w:left w:val="none" w:sz="0" w:space="0" w:color="auto"/>
        <w:bottom w:val="none" w:sz="0" w:space="0" w:color="auto"/>
        <w:right w:val="none" w:sz="0" w:space="0" w:color="auto"/>
      </w:divBdr>
    </w:div>
    <w:div w:id="106044595">
      <w:bodyDiv w:val="1"/>
      <w:marLeft w:val="0"/>
      <w:marRight w:val="0"/>
      <w:marTop w:val="0"/>
      <w:marBottom w:val="0"/>
      <w:divBdr>
        <w:top w:val="none" w:sz="0" w:space="0" w:color="auto"/>
        <w:left w:val="none" w:sz="0" w:space="0" w:color="auto"/>
        <w:bottom w:val="none" w:sz="0" w:space="0" w:color="auto"/>
        <w:right w:val="none" w:sz="0" w:space="0" w:color="auto"/>
      </w:divBdr>
    </w:div>
    <w:div w:id="146820480">
      <w:bodyDiv w:val="1"/>
      <w:marLeft w:val="0"/>
      <w:marRight w:val="0"/>
      <w:marTop w:val="0"/>
      <w:marBottom w:val="0"/>
      <w:divBdr>
        <w:top w:val="none" w:sz="0" w:space="0" w:color="auto"/>
        <w:left w:val="none" w:sz="0" w:space="0" w:color="auto"/>
        <w:bottom w:val="none" w:sz="0" w:space="0" w:color="auto"/>
        <w:right w:val="none" w:sz="0" w:space="0" w:color="auto"/>
      </w:divBdr>
    </w:div>
    <w:div w:id="176651692">
      <w:bodyDiv w:val="1"/>
      <w:marLeft w:val="0"/>
      <w:marRight w:val="0"/>
      <w:marTop w:val="0"/>
      <w:marBottom w:val="0"/>
      <w:divBdr>
        <w:top w:val="none" w:sz="0" w:space="0" w:color="auto"/>
        <w:left w:val="none" w:sz="0" w:space="0" w:color="auto"/>
        <w:bottom w:val="none" w:sz="0" w:space="0" w:color="auto"/>
        <w:right w:val="none" w:sz="0" w:space="0" w:color="auto"/>
      </w:divBdr>
    </w:div>
    <w:div w:id="185103053">
      <w:bodyDiv w:val="1"/>
      <w:marLeft w:val="0"/>
      <w:marRight w:val="0"/>
      <w:marTop w:val="0"/>
      <w:marBottom w:val="0"/>
      <w:divBdr>
        <w:top w:val="none" w:sz="0" w:space="0" w:color="auto"/>
        <w:left w:val="none" w:sz="0" w:space="0" w:color="auto"/>
        <w:bottom w:val="none" w:sz="0" w:space="0" w:color="auto"/>
        <w:right w:val="none" w:sz="0" w:space="0" w:color="auto"/>
      </w:divBdr>
    </w:div>
    <w:div w:id="189925868">
      <w:bodyDiv w:val="1"/>
      <w:marLeft w:val="0"/>
      <w:marRight w:val="0"/>
      <w:marTop w:val="0"/>
      <w:marBottom w:val="0"/>
      <w:divBdr>
        <w:top w:val="none" w:sz="0" w:space="0" w:color="auto"/>
        <w:left w:val="none" w:sz="0" w:space="0" w:color="auto"/>
        <w:bottom w:val="none" w:sz="0" w:space="0" w:color="auto"/>
        <w:right w:val="none" w:sz="0" w:space="0" w:color="auto"/>
      </w:divBdr>
    </w:div>
    <w:div w:id="193230239">
      <w:bodyDiv w:val="1"/>
      <w:marLeft w:val="0"/>
      <w:marRight w:val="0"/>
      <w:marTop w:val="0"/>
      <w:marBottom w:val="0"/>
      <w:divBdr>
        <w:top w:val="none" w:sz="0" w:space="0" w:color="auto"/>
        <w:left w:val="none" w:sz="0" w:space="0" w:color="auto"/>
        <w:bottom w:val="none" w:sz="0" w:space="0" w:color="auto"/>
        <w:right w:val="none" w:sz="0" w:space="0" w:color="auto"/>
      </w:divBdr>
    </w:div>
    <w:div w:id="203367098">
      <w:bodyDiv w:val="1"/>
      <w:marLeft w:val="0"/>
      <w:marRight w:val="0"/>
      <w:marTop w:val="0"/>
      <w:marBottom w:val="0"/>
      <w:divBdr>
        <w:top w:val="none" w:sz="0" w:space="0" w:color="auto"/>
        <w:left w:val="none" w:sz="0" w:space="0" w:color="auto"/>
        <w:bottom w:val="none" w:sz="0" w:space="0" w:color="auto"/>
        <w:right w:val="none" w:sz="0" w:space="0" w:color="auto"/>
      </w:divBdr>
    </w:div>
    <w:div w:id="287861183">
      <w:bodyDiv w:val="1"/>
      <w:marLeft w:val="0"/>
      <w:marRight w:val="0"/>
      <w:marTop w:val="0"/>
      <w:marBottom w:val="0"/>
      <w:divBdr>
        <w:top w:val="none" w:sz="0" w:space="0" w:color="auto"/>
        <w:left w:val="none" w:sz="0" w:space="0" w:color="auto"/>
        <w:bottom w:val="none" w:sz="0" w:space="0" w:color="auto"/>
        <w:right w:val="none" w:sz="0" w:space="0" w:color="auto"/>
      </w:divBdr>
    </w:div>
    <w:div w:id="290290090">
      <w:bodyDiv w:val="1"/>
      <w:marLeft w:val="0"/>
      <w:marRight w:val="0"/>
      <w:marTop w:val="0"/>
      <w:marBottom w:val="0"/>
      <w:divBdr>
        <w:top w:val="none" w:sz="0" w:space="0" w:color="auto"/>
        <w:left w:val="none" w:sz="0" w:space="0" w:color="auto"/>
        <w:bottom w:val="none" w:sz="0" w:space="0" w:color="auto"/>
        <w:right w:val="none" w:sz="0" w:space="0" w:color="auto"/>
      </w:divBdr>
    </w:div>
    <w:div w:id="299118602">
      <w:bodyDiv w:val="1"/>
      <w:marLeft w:val="0"/>
      <w:marRight w:val="0"/>
      <w:marTop w:val="0"/>
      <w:marBottom w:val="0"/>
      <w:divBdr>
        <w:top w:val="none" w:sz="0" w:space="0" w:color="auto"/>
        <w:left w:val="none" w:sz="0" w:space="0" w:color="auto"/>
        <w:bottom w:val="none" w:sz="0" w:space="0" w:color="auto"/>
        <w:right w:val="none" w:sz="0" w:space="0" w:color="auto"/>
      </w:divBdr>
    </w:div>
    <w:div w:id="327632696">
      <w:bodyDiv w:val="1"/>
      <w:marLeft w:val="0"/>
      <w:marRight w:val="0"/>
      <w:marTop w:val="0"/>
      <w:marBottom w:val="0"/>
      <w:divBdr>
        <w:top w:val="none" w:sz="0" w:space="0" w:color="auto"/>
        <w:left w:val="none" w:sz="0" w:space="0" w:color="auto"/>
        <w:bottom w:val="none" w:sz="0" w:space="0" w:color="auto"/>
        <w:right w:val="none" w:sz="0" w:space="0" w:color="auto"/>
      </w:divBdr>
    </w:div>
    <w:div w:id="396709136">
      <w:bodyDiv w:val="1"/>
      <w:marLeft w:val="0"/>
      <w:marRight w:val="0"/>
      <w:marTop w:val="0"/>
      <w:marBottom w:val="0"/>
      <w:divBdr>
        <w:top w:val="none" w:sz="0" w:space="0" w:color="auto"/>
        <w:left w:val="none" w:sz="0" w:space="0" w:color="auto"/>
        <w:bottom w:val="none" w:sz="0" w:space="0" w:color="auto"/>
        <w:right w:val="none" w:sz="0" w:space="0" w:color="auto"/>
      </w:divBdr>
    </w:div>
    <w:div w:id="399183456">
      <w:bodyDiv w:val="1"/>
      <w:marLeft w:val="0"/>
      <w:marRight w:val="0"/>
      <w:marTop w:val="0"/>
      <w:marBottom w:val="0"/>
      <w:divBdr>
        <w:top w:val="none" w:sz="0" w:space="0" w:color="auto"/>
        <w:left w:val="none" w:sz="0" w:space="0" w:color="auto"/>
        <w:bottom w:val="none" w:sz="0" w:space="0" w:color="auto"/>
        <w:right w:val="none" w:sz="0" w:space="0" w:color="auto"/>
      </w:divBdr>
    </w:div>
    <w:div w:id="401680025">
      <w:bodyDiv w:val="1"/>
      <w:marLeft w:val="0"/>
      <w:marRight w:val="0"/>
      <w:marTop w:val="0"/>
      <w:marBottom w:val="0"/>
      <w:divBdr>
        <w:top w:val="none" w:sz="0" w:space="0" w:color="auto"/>
        <w:left w:val="none" w:sz="0" w:space="0" w:color="auto"/>
        <w:bottom w:val="none" w:sz="0" w:space="0" w:color="auto"/>
        <w:right w:val="none" w:sz="0" w:space="0" w:color="auto"/>
      </w:divBdr>
    </w:div>
    <w:div w:id="436759041">
      <w:bodyDiv w:val="1"/>
      <w:marLeft w:val="0"/>
      <w:marRight w:val="0"/>
      <w:marTop w:val="0"/>
      <w:marBottom w:val="0"/>
      <w:divBdr>
        <w:top w:val="none" w:sz="0" w:space="0" w:color="auto"/>
        <w:left w:val="none" w:sz="0" w:space="0" w:color="auto"/>
        <w:bottom w:val="none" w:sz="0" w:space="0" w:color="auto"/>
        <w:right w:val="none" w:sz="0" w:space="0" w:color="auto"/>
      </w:divBdr>
    </w:div>
    <w:div w:id="489061134">
      <w:bodyDiv w:val="1"/>
      <w:marLeft w:val="0"/>
      <w:marRight w:val="0"/>
      <w:marTop w:val="0"/>
      <w:marBottom w:val="0"/>
      <w:divBdr>
        <w:top w:val="none" w:sz="0" w:space="0" w:color="auto"/>
        <w:left w:val="none" w:sz="0" w:space="0" w:color="auto"/>
        <w:bottom w:val="none" w:sz="0" w:space="0" w:color="auto"/>
        <w:right w:val="none" w:sz="0" w:space="0" w:color="auto"/>
      </w:divBdr>
    </w:div>
    <w:div w:id="502477272">
      <w:bodyDiv w:val="1"/>
      <w:marLeft w:val="0"/>
      <w:marRight w:val="0"/>
      <w:marTop w:val="0"/>
      <w:marBottom w:val="0"/>
      <w:divBdr>
        <w:top w:val="none" w:sz="0" w:space="0" w:color="auto"/>
        <w:left w:val="none" w:sz="0" w:space="0" w:color="auto"/>
        <w:bottom w:val="none" w:sz="0" w:space="0" w:color="auto"/>
        <w:right w:val="none" w:sz="0" w:space="0" w:color="auto"/>
      </w:divBdr>
    </w:div>
    <w:div w:id="506290433">
      <w:bodyDiv w:val="1"/>
      <w:marLeft w:val="0"/>
      <w:marRight w:val="0"/>
      <w:marTop w:val="0"/>
      <w:marBottom w:val="0"/>
      <w:divBdr>
        <w:top w:val="none" w:sz="0" w:space="0" w:color="auto"/>
        <w:left w:val="none" w:sz="0" w:space="0" w:color="auto"/>
        <w:bottom w:val="none" w:sz="0" w:space="0" w:color="auto"/>
        <w:right w:val="none" w:sz="0" w:space="0" w:color="auto"/>
      </w:divBdr>
    </w:div>
    <w:div w:id="535191341">
      <w:bodyDiv w:val="1"/>
      <w:marLeft w:val="0"/>
      <w:marRight w:val="0"/>
      <w:marTop w:val="0"/>
      <w:marBottom w:val="0"/>
      <w:divBdr>
        <w:top w:val="none" w:sz="0" w:space="0" w:color="auto"/>
        <w:left w:val="none" w:sz="0" w:space="0" w:color="auto"/>
        <w:bottom w:val="none" w:sz="0" w:space="0" w:color="auto"/>
        <w:right w:val="none" w:sz="0" w:space="0" w:color="auto"/>
      </w:divBdr>
    </w:div>
    <w:div w:id="562299066">
      <w:bodyDiv w:val="1"/>
      <w:marLeft w:val="0"/>
      <w:marRight w:val="0"/>
      <w:marTop w:val="0"/>
      <w:marBottom w:val="0"/>
      <w:divBdr>
        <w:top w:val="none" w:sz="0" w:space="0" w:color="auto"/>
        <w:left w:val="none" w:sz="0" w:space="0" w:color="auto"/>
        <w:bottom w:val="none" w:sz="0" w:space="0" w:color="auto"/>
        <w:right w:val="none" w:sz="0" w:space="0" w:color="auto"/>
      </w:divBdr>
    </w:div>
    <w:div w:id="579679512">
      <w:bodyDiv w:val="1"/>
      <w:marLeft w:val="0"/>
      <w:marRight w:val="0"/>
      <w:marTop w:val="0"/>
      <w:marBottom w:val="0"/>
      <w:divBdr>
        <w:top w:val="none" w:sz="0" w:space="0" w:color="auto"/>
        <w:left w:val="none" w:sz="0" w:space="0" w:color="auto"/>
        <w:bottom w:val="none" w:sz="0" w:space="0" w:color="auto"/>
        <w:right w:val="none" w:sz="0" w:space="0" w:color="auto"/>
      </w:divBdr>
    </w:div>
    <w:div w:id="589585544">
      <w:bodyDiv w:val="1"/>
      <w:marLeft w:val="0"/>
      <w:marRight w:val="0"/>
      <w:marTop w:val="0"/>
      <w:marBottom w:val="0"/>
      <w:divBdr>
        <w:top w:val="none" w:sz="0" w:space="0" w:color="auto"/>
        <w:left w:val="none" w:sz="0" w:space="0" w:color="auto"/>
        <w:bottom w:val="none" w:sz="0" w:space="0" w:color="auto"/>
        <w:right w:val="none" w:sz="0" w:space="0" w:color="auto"/>
      </w:divBdr>
    </w:div>
    <w:div w:id="591477362">
      <w:bodyDiv w:val="1"/>
      <w:marLeft w:val="0"/>
      <w:marRight w:val="0"/>
      <w:marTop w:val="0"/>
      <w:marBottom w:val="0"/>
      <w:divBdr>
        <w:top w:val="none" w:sz="0" w:space="0" w:color="auto"/>
        <w:left w:val="none" w:sz="0" w:space="0" w:color="auto"/>
        <w:bottom w:val="none" w:sz="0" w:space="0" w:color="auto"/>
        <w:right w:val="none" w:sz="0" w:space="0" w:color="auto"/>
      </w:divBdr>
    </w:div>
    <w:div w:id="613099283">
      <w:bodyDiv w:val="1"/>
      <w:marLeft w:val="0"/>
      <w:marRight w:val="0"/>
      <w:marTop w:val="0"/>
      <w:marBottom w:val="0"/>
      <w:divBdr>
        <w:top w:val="none" w:sz="0" w:space="0" w:color="auto"/>
        <w:left w:val="none" w:sz="0" w:space="0" w:color="auto"/>
        <w:bottom w:val="none" w:sz="0" w:space="0" w:color="auto"/>
        <w:right w:val="none" w:sz="0" w:space="0" w:color="auto"/>
      </w:divBdr>
    </w:div>
    <w:div w:id="613829841">
      <w:bodyDiv w:val="1"/>
      <w:marLeft w:val="0"/>
      <w:marRight w:val="0"/>
      <w:marTop w:val="0"/>
      <w:marBottom w:val="0"/>
      <w:divBdr>
        <w:top w:val="none" w:sz="0" w:space="0" w:color="auto"/>
        <w:left w:val="none" w:sz="0" w:space="0" w:color="auto"/>
        <w:bottom w:val="none" w:sz="0" w:space="0" w:color="auto"/>
        <w:right w:val="none" w:sz="0" w:space="0" w:color="auto"/>
      </w:divBdr>
    </w:div>
    <w:div w:id="640307351">
      <w:bodyDiv w:val="1"/>
      <w:marLeft w:val="0"/>
      <w:marRight w:val="0"/>
      <w:marTop w:val="0"/>
      <w:marBottom w:val="0"/>
      <w:divBdr>
        <w:top w:val="none" w:sz="0" w:space="0" w:color="auto"/>
        <w:left w:val="none" w:sz="0" w:space="0" w:color="auto"/>
        <w:bottom w:val="none" w:sz="0" w:space="0" w:color="auto"/>
        <w:right w:val="none" w:sz="0" w:space="0" w:color="auto"/>
      </w:divBdr>
    </w:div>
    <w:div w:id="656302464">
      <w:bodyDiv w:val="1"/>
      <w:marLeft w:val="0"/>
      <w:marRight w:val="0"/>
      <w:marTop w:val="0"/>
      <w:marBottom w:val="0"/>
      <w:divBdr>
        <w:top w:val="none" w:sz="0" w:space="0" w:color="auto"/>
        <w:left w:val="none" w:sz="0" w:space="0" w:color="auto"/>
        <w:bottom w:val="none" w:sz="0" w:space="0" w:color="auto"/>
        <w:right w:val="none" w:sz="0" w:space="0" w:color="auto"/>
      </w:divBdr>
    </w:div>
    <w:div w:id="680669742">
      <w:bodyDiv w:val="1"/>
      <w:marLeft w:val="0"/>
      <w:marRight w:val="0"/>
      <w:marTop w:val="0"/>
      <w:marBottom w:val="0"/>
      <w:divBdr>
        <w:top w:val="none" w:sz="0" w:space="0" w:color="auto"/>
        <w:left w:val="none" w:sz="0" w:space="0" w:color="auto"/>
        <w:bottom w:val="none" w:sz="0" w:space="0" w:color="auto"/>
        <w:right w:val="none" w:sz="0" w:space="0" w:color="auto"/>
      </w:divBdr>
    </w:div>
    <w:div w:id="749691765">
      <w:bodyDiv w:val="1"/>
      <w:marLeft w:val="0"/>
      <w:marRight w:val="0"/>
      <w:marTop w:val="0"/>
      <w:marBottom w:val="0"/>
      <w:divBdr>
        <w:top w:val="none" w:sz="0" w:space="0" w:color="auto"/>
        <w:left w:val="none" w:sz="0" w:space="0" w:color="auto"/>
        <w:bottom w:val="none" w:sz="0" w:space="0" w:color="auto"/>
        <w:right w:val="none" w:sz="0" w:space="0" w:color="auto"/>
      </w:divBdr>
    </w:div>
    <w:div w:id="789937744">
      <w:bodyDiv w:val="1"/>
      <w:marLeft w:val="0"/>
      <w:marRight w:val="0"/>
      <w:marTop w:val="0"/>
      <w:marBottom w:val="0"/>
      <w:divBdr>
        <w:top w:val="none" w:sz="0" w:space="0" w:color="auto"/>
        <w:left w:val="none" w:sz="0" w:space="0" w:color="auto"/>
        <w:bottom w:val="none" w:sz="0" w:space="0" w:color="auto"/>
        <w:right w:val="none" w:sz="0" w:space="0" w:color="auto"/>
      </w:divBdr>
    </w:div>
    <w:div w:id="809370019">
      <w:bodyDiv w:val="1"/>
      <w:marLeft w:val="0"/>
      <w:marRight w:val="0"/>
      <w:marTop w:val="0"/>
      <w:marBottom w:val="0"/>
      <w:divBdr>
        <w:top w:val="none" w:sz="0" w:space="0" w:color="auto"/>
        <w:left w:val="none" w:sz="0" w:space="0" w:color="auto"/>
        <w:bottom w:val="none" w:sz="0" w:space="0" w:color="auto"/>
        <w:right w:val="none" w:sz="0" w:space="0" w:color="auto"/>
      </w:divBdr>
    </w:div>
    <w:div w:id="874151355">
      <w:bodyDiv w:val="1"/>
      <w:marLeft w:val="0"/>
      <w:marRight w:val="0"/>
      <w:marTop w:val="0"/>
      <w:marBottom w:val="0"/>
      <w:divBdr>
        <w:top w:val="none" w:sz="0" w:space="0" w:color="auto"/>
        <w:left w:val="none" w:sz="0" w:space="0" w:color="auto"/>
        <w:bottom w:val="none" w:sz="0" w:space="0" w:color="auto"/>
        <w:right w:val="none" w:sz="0" w:space="0" w:color="auto"/>
      </w:divBdr>
    </w:div>
    <w:div w:id="894974261">
      <w:bodyDiv w:val="1"/>
      <w:marLeft w:val="0"/>
      <w:marRight w:val="0"/>
      <w:marTop w:val="0"/>
      <w:marBottom w:val="0"/>
      <w:divBdr>
        <w:top w:val="none" w:sz="0" w:space="0" w:color="auto"/>
        <w:left w:val="none" w:sz="0" w:space="0" w:color="auto"/>
        <w:bottom w:val="none" w:sz="0" w:space="0" w:color="auto"/>
        <w:right w:val="none" w:sz="0" w:space="0" w:color="auto"/>
      </w:divBdr>
    </w:div>
    <w:div w:id="925461832">
      <w:bodyDiv w:val="1"/>
      <w:marLeft w:val="0"/>
      <w:marRight w:val="0"/>
      <w:marTop w:val="0"/>
      <w:marBottom w:val="0"/>
      <w:divBdr>
        <w:top w:val="none" w:sz="0" w:space="0" w:color="auto"/>
        <w:left w:val="none" w:sz="0" w:space="0" w:color="auto"/>
        <w:bottom w:val="none" w:sz="0" w:space="0" w:color="auto"/>
        <w:right w:val="none" w:sz="0" w:space="0" w:color="auto"/>
      </w:divBdr>
    </w:div>
    <w:div w:id="967710696">
      <w:bodyDiv w:val="1"/>
      <w:marLeft w:val="0"/>
      <w:marRight w:val="0"/>
      <w:marTop w:val="0"/>
      <w:marBottom w:val="0"/>
      <w:divBdr>
        <w:top w:val="none" w:sz="0" w:space="0" w:color="auto"/>
        <w:left w:val="none" w:sz="0" w:space="0" w:color="auto"/>
        <w:bottom w:val="none" w:sz="0" w:space="0" w:color="auto"/>
        <w:right w:val="none" w:sz="0" w:space="0" w:color="auto"/>
      </w:divBdr>
    </w:div>
    <w:div w:id="978656471">
      <w:bodyDiv w:val="1"/>
      <w:marLeft w:val="0"/>
      <w:marRight w:val="0"/>
      <w:marTop w:val="0"/>
      <w:marBottom w:val="0"/>
      <w:divBdr>
        <w:top w:val="none" w:sz="0" w:space="0" w:color="auto"/>
        <w:left w:val="none" w:sz="0" w:space="0" w:color="auto"/>
        <w:bottom w:val="none" w:sz="0" w:space="0" w:color="auto"/>
        <w:right w:val="none" w:sz="0" w:space="0" w:color="auto"/>
      </w:divBdr>
    </w:div>
    <w:div w:id="992412841">
      <w:bodyDiv w:val="1"/>
      <w:marLeft w:val="0"/>
      <w:marRight w:val="0"/>
      <w:marTop w:val="0"/>
      <w:marBottom w:val="0"/>
      <w:divBdr>
        <w:top w:val="none" w:sz="0" w:space="0" w:color="auto"/>
        <w:left w:val="none" w:sz="0" w:space="0" w:color="auto"/>
        <w:bottom w:val="none" w:sz="0" w:space="0" w:color="auto"/>
        <w:right w:val="none" w:sz="0" w:space="0" w:color="auto"/>
      </w:divBdr>
    </w:div>
    <w:div w:id="996885757">
      <w:bodyDiv w:val="1"/>
      <w:marLeft w:val="0"/>
      <w:marRight w:val="0"/>
      <w:marTop w:val="0"/>
      <w:marBottom w:val="0"/>
      <w:divBdr>
        <w:top w:val="none" w:sz="0" w:space="0" w:color="auto"/>
        <w:left w:val="none" w:sz="0" w:space="0" w:color="auto"/>
        <w:bottom w:val="none" w:sz="0" w:space="0" w:color="auto"/>
        <w:right w:val="none" w:sz="0" w:space="0" w:color="auto"/>
      </w:divBdr>
    </w:div>
    <w:div w:id="1028603996">
      <w:bodyDiv w:val="1"/>
      <w:marLeft w:val="0"/>
      <w:marRight w:val="0"/>
      <w:marTop w:val="0"/>
      <w:marBottom w:val="0"/>
      <w:divBdr>
        <w:top w:val="none" w:sz="0" w:space="0" w:color="auto"/>
        <w:left w:val="none" w:sz="0" w:space="0" w:color="auto"/>
        <w:bottom w:val="none" w:sz="0" w:space="0" w:color="auto"/>
        <w:right w:val="none" w:sz="0" w:space="0" w:color="auto"/>
      </w:divBdr>
    </w:div>
    <w:div w:id="1039554512">
      <w:bodyDiv w:val="1"/>
      <w:marLeft w:val="0"/>
      <w:marRight w:val="0"/>
      <w:marTop w:val="0"/>
      <w:marBottom w:val="0"/>
      <w:divBdr>
        <w:top w:val="none" w:sz="0" w:space="0" w:color="auto"/>
        <w:left w:val="none" w:sz="0" w:space="0" w:color="auto"/>
        <w:bottom w:val="none" w:sz="0" w:space="0" w:color="auto"/>
        <w:right w:val="none" w:sz="0" w:space="0" w:color="auto"/>
      </w:divBdr>
    </w:div>
    <w:div w:id="1045639556">
      <w:bodyDiv w:val="1"/>
      <w:marLeft w:val="0"/>
      <w:marRight w:val="0"/>
      <w:marTop w:val="0"/>
      <w:marBottom w:val="0"/>
      <w:divBdr>
        <w:top w:val="none" w:sz="0" w:space="0" w:color="auto"/>
        <w:left w:val="none" w:sz="0" w:space="0" w:color="auto"/>
        <w:bottom w:val="none" w:sz="0" w:space="0" w:color="auto"/>
        <w:right w:val="none" w:sz="0" w:space="0" w:color="auto"/>
      </w:divBdr>
    </w:div>
    <w:div w:id="1060639965">
      <w:bodyDiv w:val="1"/>
      <w:marLeft w:val="0"/>
      <w:marRight w:val="0"/>
      <w:marTop w:val="0"/>
      <w:marBottom w:val="0"/>
      <w:divBdr>
        <w:top w:val="none" w:sz="0" w:space="0" w:color="auto"/>
        <w:left w:val="none" w:sz="0" w:space="0" w:color="auto"/>
        <w:bottom w:val="none" w:sz="0" w:space="0" w:color="auto"/>
        <w:right w:val="none" w:sz="0" w:space="0" w:color="auto"/>
      </w:divBdr>
    </w:div>
    <w:div w:id="1118338083">
      <w:bodyDiv w:val="1"/>
      <w:marLeft w:val="0"/>
      <w:marRight w:val="0"/>
      <w:marTop w:val="0"/>
      <w:marBottom w:val="0"/>
      <w:divBdr>
        <w:top w:val="none" w:sz="0" w:space="0" w:color="auto"/>
        <w:left w:val="none" w:sz="0" w:space="0" w:color="auto"/>
        <w:bottom w:val="none" w:sz="0" w:space="0" w:color="auto"/>
        <w:right w:val="none" w:sz="0" w:space="0" w:color="auto"/>
      </w:divBdr>
    </w:div>
    <w:div w:id="1166821366">
      <w:bodyDiv w:val="1"/>
      <w:marLeft w:val="0"/>
      <w:marRight w:val="0"/>
      <w:marTop w:val="0"/>
      <w:marBottom w:val="0"/>
      <w:divBdr>
        <w:top w:val="none" w:sz="0" w:space="0" w:color="auto"/>
        <w:left w:val="none" w:sz="0" w:space="0" w:color="auto"/>
        <w:bottom w:val="none" w:sz="0" w:space="0" w:color="auto"/>
        <w:right w:val="none" w:sz="0" w:space="0" w:color="auto"/>
      </w:divBdr>
    </w:div>
    <w:div w:id="1167012872">
      <w:bodyDiv w:val="1"/>
      <w:marLeft w:val="0"/>
      <w:marRight w:val="0"/>
      <w:marTop w:val="0"/>
      <w:marBottom w:val="0"/>
      <w:divBdr>
        <w:top w:val="none" w:sz="0" w:space="0" w:color="auto"/>
        <w:left w:val="none" w:sz="0" w:space="0" w:color="auto"/>
        <w:bottom w:val="none" w:sz="0" w:space="0" w:color="auto"/>
        <w:right w:val="none" w:sz="0" w:space="0" w:color="auto"/>
      </w:divBdr>
    </w:div>
    <w:div w:id="1207646240">
      <w:bodyDiv w:val="1"/>
      <w:marLeft w:val="0"/>
      <w:marRight w:val="0"/>
      <w:marTop w:val="0"/>
      <w:marBottom w:val="0"/>
      <w:divBdr>
        <w:top w:val="none" w:sz="0" w:space="0" w:color="auto"/>
        <w:left w:val="none" w:sz="0" w:space="0" w:color="auto"/>
        <w:bottom w:val="none" w:sz="0" w:space="0" w:color="auto"/>
        <w:right w:val="none" w:sz="0" w:space="0" w:color="auto"/>
      </w:divBdr>
    </w:div>
    <w:div w:id="1248423865">
      <w:bodyDiv w:val="1"/>
      <w:marLeft w:val="0"/>
      <w:marRight w:val="0"/>
      <w:marTop w:val="0"/>
      <w:marBottom w:val="0"/>
      <w:divBdr>
        <w:top w:val="none" w:sz="0" w:space="0" w:color="auto"/>
        <w:left w:val="none" w:sz="0" w:space="0" w:color="auto"/>
        <w:bottom w:val="none" w:sz="0" w:space="0" w:color="auto"/>
        <w:right w:val="none" w:sz="0" w:space="0" w:color="auto"/>
      </w:divBdr>
    </w:div>
    <w:div w:id="1249731973">
      <w:bodyDiv w:val="1"/>
      <w:marLeft w:val="0"/>
      <w:marRight w:val="0"/>
      <w:marTop w:val="0"/>
      <w:marBottom w:val="0"/>
      <w:divBdr>
        <w:top w:val="none" w:sz="0" w:space="0" w:color="auto"/>
        <w:left w:val="none" w:sz="0" w:space="0" w:color="auto"/>
        <w:bottom w:val="none" w:sz="0" w:space="0" w:color="auto"/>
        <w:right w:val="none" w:sz="0" w:space="0" w:color="auto"/>
      </w:divBdr>
    </w:div>
    <w:div w:id="1262108616">
      <w:bodyDiv w:val="1"/>
      <w:marLeft w:val="0"/>
      <w:marRight w:val="0"/>
      <w:marTop w:val="0"/>
      <w:marBottom w:val="0"/>
      <w:divBdr>
        <w:top w:val="none" w:sz="0" w:space="0" w:color="auto"/>
        <w:left w:val="none" w:sz="0" w:space="0" w:color="auto"/>
        <w:bottom w:val="none" w:sz="0" w:space="0" w:color="auto"/>
        <w:right w:val="none" w:sz="0" w:space="0" w:color="auto"/>
      </w:divBdr>
    </w:div>
    <w:div w:id="1276786289">
      <w:bodyDiv w:val="1"/>
      <w:marLeft w:val="0"/>
      <w:marRight w:val="0"/>
      <w:marTop w:val="0"/>
      <w:marBottom w:val="0"/>
      <w:divBdr>
        <w:top w:val="none" w:sz="0" w:space="0" w:color="auto"/>
        <w:left w:val="none" w:sz="0" w:space="0" w:color="auto"/>
        <w:bottom w:val="none" w:sz="0" w:space="0" w:color="auto"/>
        <w:right w:val="none" w:sz="0" w:space="0" w:color="auto"/>
      </w:divBdr>
    </w:div>
    <w:div w:id="1288970965">
      <w:bodyDiv w:val="1"/>
      <w:marLeft w:val="0"/>
      <w:marRight w:val="0"/>
      <w:marTop w:val="0"/>
      <w:marBottom w:val="0"/>
      <w:divBdr>
        <w:top w:val="none" w:sz="0" w:space="0" w:color="auto"/>
        <w:left w:val="none" w:sz="0" w:space="0" w:color="auto"/>
        <w:bottom w:val="none" w:sz="0" w:space="0" w:color="auto"/>
        <w:right w:val="none" w:sz="0" w:space="0" w:color="auto"/>
      </w:divBdr>
    </w:div>
    <w:div w:id="1299803535">
      <w:bodyDiv w:val="1"/>
      <w:marLeft w:val="0"/>
      <w:marRight w:val="0"/>
      <w:marTop w:val="0"/>
      <w:marBottom w:val="0"/>
      <w:divBdr>
        <w:top w:val="none" w:sz="0" w:space="0" w:color="auto"/>
        <w:left w:val="none" w:sz="0" w:space="0" w:color="auto"/>
        <w:bottom w:val="none" w:sz="0" w:space="0" w:color="auto"/>
        <w:right w:val="none" w:sz="0" w:space="0" w:color="auto"/>
      </w:divBdr>
    </w:div>
    <w:div w:id="1299914546">
      <w:bodyDiv w:val="1"/>
      <w:marLeft w:val="0"/>
      <w:marRight w:val="0"/>
      <w:marTop w:val="0"/>
      <w:marBottom w:val="0"/>
      <w:divBdr>
        <w:top w:val="none" w:sz="0" w:space="0" w:color="auto"/>
        <w:left w:val="none" w:sz="0" w:space="0" w:color="auto"/>
        <w:bottom w:val="none" w:sz="0" w:space="0" w:color="auto"/>
        <w:right w:val="none" w:sz="0" w:space="0" w:color="auto"/>
      </w:divBdr>
    </w:div>
    <w:div w:id="1308051427">
      <w:bodyDiv w:val="1"/>
      <w:marLeft w:val="0"/>
      <w:marRight w:val="0"/>
      <w:marTop w:val="0"/>
      <w:marBottom w:val="0"/>
      <w:divBdr>
        <w:top w:val="none" w:sz="0" w:space="0" w:color="auto"/>
        <w:left w:val="none" w:sz="0" w:space="0" w:color="auto"/>
        <w:bottom w:val="none" w:sz="0" w:space="0" w:color="auto"/>
        <w:right w:val="none" w:sz="0" w:space="0" w:color="auto"/>
      </w:divBdr>
    </w:div>
    <w:div w:id="1318263949">
      <w:bodyDiv w:val="1"/>
      <w:marLeft w:val="0"/>
      <w:marRight w:val="0"/>
      <w:marTop w:val="0"/>
      <w:marBottom w:val="0"/>
      <w:divBdr>
        <w:top w:val="none" w:sz="0" w:space="0" w:color="auto"/>
        <w:left w:val="none" w:sz="0" w:space="0" w:color="auto"/>
        <w:bottom w:val="none" w:sz="0" w:space="0" w:color="auto"/>
        <w:right w:val="none" w:sz="0" w:space="0" w:color="auto"/>
      </w:divBdr>
    </w:div>
    <w:div w:id="1326661788">
      <w:bodyDiv w:val="1"/>
      <w:marLeft w:val="0"/>
      <w:marRight w:val="0"/>
      <w:marTop w:val="0"/>
      <w:marBottom w:val="0"/>
      <w:divBdr>
        <w:top w:val="none" w:sz="0" w:space="0" w:color="auto"/>
        <w:left w:val="none" w:sz="0" w:space="0" w:color="auto"/>
        <w:bottom w:val="none" w:sz="0" w:space="0" w:color="auto"/>
        <w:right w:val="none" w:sz="0" w:space="0" w:color="auto"/>
      </w:divBdr>
      <w:divsChild>
        <w:div w:id="30156077">
          <w:marLeft w:val="0"/>
          <w:marRight w:val="0"/>
          <w:marTop w:val="0"/>
          <w:marBottom w:val="0"/>
          <w:divBdr>
            <w:top w:val="none" w:sz="0" w:space="0" w:color="auto"/>
            <w:left w:val="none" w:sz="0" w:space="0" w:color="auto"/>
            <w:bottom w:val="none" w:sz="0" w:space="0" w:color="auto"/>
            <w:right w:val="none" w:sz="0" w:space="0" w:color="auto"/>
          </w:divBdr>
        </w:div>
        <w:div w:id="817844542">
          <w:marLeft w:val="0"/>
          <w:marRight w:val="0"/>
          <w:marTop w:val="0"/>
          <w:marBottom w:val="0"/>
          <w:divBdr>
            <w:top w:val="none" w:sz="0" w:space="0" w:color="auto"/>
            <w:left w:val="none" w:sz="0" w:space="0" w:color="auto"/>
            <w:bottom w:val="none" w:sz="0" w:space="0" w:color="auto"/>
            <w:right w:val="none" w:sz="0" w:space="0" w:color="auto"/>
          </w:divBdr>
        </w:div>
        <w:div w:id="1548878908">
          <w:marLeft w:val="0"/>
          <w:marRight w:val="0"/>
          <w:marTop w:val="0"/>
          <w:marBottom w:val="0"/>
          <w:divBdr>
            <w:top w:val="none" w:sz="0" w:space="0" w:color="auto"/>
            <w:left w:val="none" w:sz="0" w:space="0" w:color="auto"/>
            <w:bottom w:val="none" w:sz="0" w:space="0" w:color="auto"/>
            <w:right w:val="none" w:sz="0" w:space="0" w:color="auto"/>
          </w:divBdr>
        </w:div>
        <w:div w:id="1624725239">
          <w:marLeft w:val="0"/>
          <w:marRight w:val="0"/>
          <w:marTop w:val="0"/>
          <w:marBottom w:val="0"/>
          <w:divBdr>
            <w:top w:val="none" w:sz="0" w:space="0" w:color="auto"/>
            <w:left w:val="none" w:sz="0" w:space="0" w:color="auto"/>
            <w:bottom w:val="none" w:sz="0" w:space="0" w:color="auto"/>
            <w:right w:val="none" w:sz="0" w:space="0" w:color="auto"/>
          </w:divBdr>
        </w:div>
        <w:div w:id="1744377393">
          <w:marLeft w:val="0"/>
          <w:marRight w:val="0"/>
          <w:marTop w:val="0"/>
          <w:marBottom w:val="0"/>
          <w:divBdr>
            <w:top w:val="none" w:sz="0" w:space="0" w:color="auto"/>
            <w:left w:val="none" w:sz="0" w:space="0" w:color="auto"/>
            <w:bottom w:val="none" w:sz="0" w:space="0" w:color="auto"/>
            <w:right w:val="none" w:sz="0" w:space="0" w:color="auto"/>
          </w:divBdr>
        </w:div>
        <w:div w:id="1894809236">
          <w:marLeft w:val="0"/>
          <w:marRight w:val="0"/>
          <w:marTop w:val="0"/>
          <w:marBottom w:val="0"/>
          <w:divBdr>
            <w:top w:val="none" w:sz="0" w:space="0" w:color="auto"/>
            <w:left w:val="none" w:sz="0" w:space="0" w:color="auto"/>
            <w:bottom w:val="none" w:sz="0" w:space="0" w:color="auto"/>
            <w:right w:val="none" w:sz="0" w:space="0" w:color="auto"/>
          </w:divBdr>
        </w:div>
        <w:div w:id="1987346428">
          <w:marLeft w:val="0"/>
          <w:marRight w:val="0"/>
          <w:marTop w:val="0"/>
          <w:marBottom w:val="0"/>
          <w:divBdr>
            <w:top w:val="none" w:sz="0" w:space="0" w:color="auto"/>
            <w:left w:val="none" w:sz="0" w:space="0" w:color="auto"/>
            <w:bottom w:val="none" w:sz="0" w:space="0" w:color="auto"/>
            <w:right w:val="none" w:sz="0" w:space="0" w:color="auto"/>
          </w:divBdr>
        </w:div>
      </w:divsChild>
    </w:div>
    <w:div w:id="1363552031">
      <w:bodyDiv w:val="1"/>
      <w:marLeft w:val="0"/>
      <w:marRight w:val="0"/>
      <w:marTop w:val="0"/>
      <w:marBottom w:val="0"/>
      <w:divBdr>
        <w:top w:val="none" w:sz="0" w:space="0" w:color="auto"/>
        <w:left w:val="none" w:sz="0" w:space="0" w:color="auto"/>
        <w:bottom w:val="none" w:sz="0" w:space="0" w:color="auto"/>
        <w:right w:val="none" w:sz="0" w:space="0" w:color="auto"/>
      </w:divBdr>
    </w:div>
    <w:div w:id="1394963908">
      <w:bodyDiv w:val="1"/>
      <w:marLeft w:val="0"/>
      <w:marRight w:val="0"/>
      <w:marTop w:val="0"/>
      <w:marBottom w:val="0"/>
      <w:divBdr>
        <w:top w:val="none" w:sz="0" w:space="0" w:color="auto"/>
        <w:left w:val="none" w:sz="0" w:space="0" w:color="auto"/>
        <w:bottom w:val="none" w:sz="0" w:space="0" w:color="auto"/>
        <w:right w:val="none" w:sz="0" w:space="0" w:color="auto"/>
      </w:divBdr>
    </w:div>
    <w:div w:id="1406033975">
      <w:bodyDiv w:val="1"/>
      <w:marLeft w:val="0"/>
      <w:marRight w:val="0"/>
      <w:marTop w:val="0"/>
      <w:marBottom w:val="0"/>
      <w:divBdr>
        <w:top w:val="none" w:sz="0" w:space="0" w:color="auto"/>
        <w:left w:val="none" w:sz="0" w:space="0" w:color="auto"/>
        <w:bottom w:val="none" w:sz="0" w:space="0" w:color="auto"/>
        <w:right w:val="none" w:sz="0" w:space="0" w:color="auto"/>
      </w:divBdr>
    </w:div>
    <w:div w:id="1411077201">
      <w:bodyDiv w:val="1"/>
      <w:marLeft w:val="0"/>
      <w:marRight w:val="0"/>
      <w:marTop w:val="0"/>
      <w:marBottom w:val="0"/>
      <w:divBdr>
        <w:top w:val="none" w:sz="0" w:space="0" w:color="auto"/>
        <w:left w:val="none" w:sz="0" w:space="0" w:color="auto"/>
        <w:bottom w:val="none" w:sz="0" w:space="0" w:color="auto"/>
        <w:right w:val="none" w:sz="0" w:space="0" w:color="auto"/>
      </w:divBdr>
    </w:div>
    <w:div w:id="1411468226">
      <w:bodyDiv w:val="1"/>
      <w:marLeft w:val="0"/>
      <w:marRight w:val="0"/>
      <w:marTop w:val="0"/>
      <w:marBottom w:val="0"/>
      <w:divBdr>
        <w:top w:val="none" w:sz="0" w:space="0" w:color="auto"/>
        <w:left w:val="none" w:sz="0" w:space="0" w:color="auto"/>
        <w:bottom w:val="none" w:sz="0" w:space="0" w:color="auto"/>
        <w:right w:val="none" w:sz="0" w:space="0" w:color="auto"/>
      </w:divBdr>
    </w:div>
    <w:div w:id="1416630802">
      <w:bodyDiv w:val="1"/>
      <w:marLeft w:val="0"/>
      <w:marRight w:val="0"/>
      <w:marTop w:val="0"/>
      <w:marBottom w:val="0"/>
      <w:divBdr>
        <w:top w:val="none" w:sz="0" w:space="0" w:color="auto"/>
        <w:left w:val="none" w:sz="0" w:space="0" w:color="auto"/>
        <w:bottom w:val="none" w:sz="0" w:space="0" w:color="auto"/>
        <w:right w:val="none" w:sz="0" w:space="0" w:color="auto"/>
      </w:divBdr>
    </w:div>
    <w:div w:id="1419869734">
      <w:bodyDiv w:val="1"/>
      <w:marLeft w:val="0"/>
      <w:marRight w:val="0"/>
      <w:marTop w:val="0"/>
      <w:marBottom w:val="0"/>
      <w:divBdr>
        <w:top w:val="none" w:sz="0" w:space="0" w:color="auto"/>
        <w:left w:val="none" w:sz="0" w:space="0" w:color="auto"/>
        <w:bottom w:val="none" w:sz="0" w:space="0" w:color="auto"/>
        <w:right w:val="none" w:sz="0" w:space="0" w:color="auto"/>
      </w:divBdr>
    </w:div>
    <w:div w:id="1447232044">
      <w:bodyDiv w:val="1"/>
      <w:marLeft w:val="0"/>
      <w:marRight w:val="0"/>
      <w:marTop w:val="0"/>
      <w:marBottom w:val="0"/>
      <w:divBdr>
        <w:top w:val="none" w:sz="0" w:space="0" w:color="auto"/>
        <w:left w:val="none" w:sz="0" w:space="0" w:color="auto"/>
        <w:bottom w:val="none" w:sz="0" w:space="0" w:color="auto"/>
        <w:right w:val="none" w:sz="0" w:space="0" w:color="auto"/>
      </w:divBdr>
    </w:div>
    <w:div w:id="1452475920">
      <w:bodyDiv w:val="1"/>
      <w:marLeft w:val="0"/>
      <w:marRight w:val="0"/>
      <w:marTop w:val="0"/>
      <w:marBottom w:val="0"/>
      <w:divBdr>
        <w:top w:val="none" w:sz="0" w:space="0" w:color="auto"/>
        <w:left w:val="none" w:sz="0" w:space="0" w:color="auto"/>
        <w:bottom w:val="none" w:sz="0" w:space="0" w:color="auto"/>
        <w:right w:val="none" w:sz="0" w:space="0" w:color="auto"/>
      </w:divBdr>
    </w:div>
    <w:div w:id="1455635596">
      <w:bodyDiv w:val="1"/>
      <w:marLeft w:val="0"/>
      <w:marRight w:val="0"/>
      <w:marTop w:val="0"/>
      <w:marBottom w:val="0"/>
      <w:divBdr>
        <w:top w:val="none" w:sz="0" w:space="0" w:color="auto"/>
        <w:left w:val="none" w:sz="0" w:space="0" w:color="auto"/>
        <w:bottom w:val="none" w:sz="0" w:space="0" w:color="auto"/>
        <w:right w:val="none" w:sz="0" w:space="0" w:color="auto"/>
      </w:divBdr>
    </w:div>
    <w:div w:id="1466658298">
      <w:bodyDiv w:val="1"/>
      <w:marLeft w:val="0"/>
      <w:marRight w:val="0"/>
      <w:marTop w:val="0"/>
      <w:marBottom w:val="0"/>
      <w:divBdr>
        <w:top w:val="none" w:sz="0" w:space="0" w:color="auto"/>
        <w:left w:val="none" w:sz="0" w:space="0" w:color="auto"/>
        <w:bottom w:val="none" w:sz="0" w:space="0" w:color="auto"/>
        <w:right w:val="none" w:sz="0" w:space="0" w:color="auto"/>
      </w:divBdr>
    </w:div>
    <w:div w:id="1469474175">
      <w:bodyDiv w:val="1"/>
      <w:marLeft w:val="0"/>
      <w:marRight w:val="0"/>
      <w:marTop w:val="0"/>
      <w:marBottom w:val="0"/>
      <w:divBdr>
        <w:top w:val="none" w:sz="0" w:space="0" w:color="auto"/>
        <w:left w:val="none" w:sz="0" w:space="0" w:color="auto"/>
        <w:bottom w:val="none" w:sz="0" w:space="0" w:color="auto"/>
        <w:right w:val="none" w:sz="0" w:space="0" w:color="auto"/>
      </w:divBdr>
    </w:div>
    <w:div w:id="1505169561">
      <w:bodyDiv w:val="1"/>
      <w:marLeft w:val="0"/>
      <w:marRight w:val="0"/>
      <w:marTop w:val="0"/>
      <w:marBottom w:val="0"/>
      <w:divBdr>
        <w:top w:val="none" w:sz="0" w:space="0" w:color="auto"/>
        <w:left w:val="none" w:sz="0" w:space="0" w:color="auto"/>
        <w:bottom w:val="none" w:sz="0" w:space="0" w:color="auto"/>
        <w:right w:val="none" w:sz="0" w:space="0" w:color="auto"/>
      </w:divBdr>
      <w:divsChild>
        <w:div w:id="46531427">
          <w:marLeft w:val="0"/>
          <w:marRight w:val="0"/>
          <w:marTop w:val="0"/>
          <w:marBottom w:val="0"/>
          <w:divBdr>
            <w:top w:val="none" w:sz="0" w:space="0" w:color="auto"/>
            <w:left w:val="none" w:sz="0" w:space="0" w:color="auto"/>
            <w:bottom w:val="none" w:sz="0" w:space="0" w:color="auto"/>
            <w:right w:val="none" w:sz="0" w:space="0" w:color="auto"/>
          </w:divBdr>
        </w:div>
        <w:div w:id="562957732">
          <w:marLeft w:val="0"/>
          <w:marRight w:val="0"/>
          <w:marTop w:val="0"/>
          <w:marBottom w:val="0"/>
          <w:divBdr>
            <w:top w:val="none" w:sz="0" w:space="0" w:color="auto"/>
            <w:left w:val="none" w:sz="0" w:space="0" w:color="auto"/>
            <w:bottom w:val="none" w:sz="0" w:space="0" w:color="auto"/>
            <w:right w:val="none" w:sz="0" w:space="0" w:color="auto"/>
          </w:divBdr>
        </w:div>
        <w:div w:id="1239099429">
          <w:marLeft w:val="0"/>
          <w:marRight w:val="0"/>
          <w:marTop w:val="0"/>
          <w:marBottom w:val="0"/>
          <w:divBdr>
            <w:top w:val="none" w:sz="0" w:space="0" w:color="auto"/>
            <w:left w:val="none" w:sz="0" w:space="0" w:color="auto"/>
            <w:bottom w:val="none" w:sz="0" w:space="0" w:color="auto"/>
            <w:right w:val="none" w:sz="0" w:space="0" w:color="auto"/>
          </w:divBdr>
        </w:div>
        <w:div w:id="1603147691">
          <w:marLeft w:val="0"/>
          <w:marRight w:val="0"/>
          <w:marTop w:val="0"/>
          <w:marBottom w:val="0"/>
          <w:divBdr>
            <w:top w:val="none" w:sz="0" w:space="0" w:color="auto"/>
            <w:left w:val="none" w:sz="0" w:space="0" w:color="auto"/>
            <w:bottom w:val="none" w:sz="0" w:space="0" w:color="auto"/>
            <w:right w:val="none" w:sz="0" w:space="0" w:color="auto"/>
          </w:divBdr>
        </w:div>
        <w:div w:id="1668896577">
          <w:marLeft w:val="0"/>
          <w:marRight w:val="0"/>
          <w:marTop w:val="0"/>
          <w:marBottom w:val="0"/>
          <w:divBdr>
            <w:top w:val="none" w:sz="0" w:space="0" w:color="auto"/>
            <w:left w:val="none" w:sz="0" w:space="0" w:color="auto"/>
            <w:bottom w:val="none" w:sz="0" w:space="0" w:color="auto"/>
            <w:right w:val="none" w:sz="0" w:space="0" w:color="auto"/>
          </w:divBdr>
        </w:div>
        <w:div w:id="1702780443">
          <w:marLeft w:val="0"/>
          <w:marRight w:val="0"/>
          <w:marTop w:val="0"/>
          <w:marBottom w:val="0"/>
          <w:divBdr>
            <w:top w:val="none" w:sz="0" w:space="0" w:color="auto"/>
            <w:left w:val="none" w:sz="0" w:space="0" w:color="auto"/>
            <w:bottom w:val="none" w:sz="0" w:space="0" w:color="auto"/>
            <w:right w:val="none" w:sz="0" w:space="0" w:color="auto"/>
          </w:divBdr>
        </w:div>
        <w:div w:id="1813788358">
          <w:marLeft w:val="0"/>
          <w:marRight w:val="0"/>
          <w:marTop w:val="0"/>
          <w:marBottom w:val="0"/>
          <w:divBdr>
            <w:top w:val="none" w:sz="0" w:space="0" w:color="auto"/>
            <w:left w:val="none" w:sz="0" w:space="0" w:color="auto"/>
            <w:bottom w:val="none" w:sz="0" w:space="0" w:color="auto"/>
            <w:right w:val="none" w:sz="0" w:space="0" w:color="auto"/>
          </w:divBdr>
        </w:div>
      </w:divsChild>
    </w:div>
    <w:div w:id="1521581404">
      <w:bodyDiv w:val="1"/>
      <w:marLeft w:val="0"/>
      <w:marRight w:val="0"/>
      <w:marTop w:val="0"/>
      <w:marBottom w:val="0"/>
      <w:divBdr>
        <w:top w:val="none" w:sz="0" w:space="0" w:color="auto"/>
        <w:left w:val="none" w:sz="0" w:space="0" w:color="auto"/>
        <w:bottom w:val="none" w:sz="0" w:space="0" w:color="auto"/>
        <w:right w:val="none" w:sz="0" w:space="0" w:color="auto"/>
      </w:divBdr>
    </w:div>
    <w:div w:id="1540244457">
      <w:bodyDiv w:val="1"/>
      <w:marLeft w:val="0"/>
      <w:marRight w:val="0"/>
      <w:marTop w:val="0"/>
      <w:marBottom w:val="0"/>
      <w:divBdr>
        <w:top w:val="none" w:sz="0" w:space="0" w:color="auto"/>
        <w:left w:val="none" w:sz="0" w:space="0" w:color="auto"/>
        <w:bottom w:val="none" w:sz="0" w:space="0" w:color="auto"/>
        <w:right w:val="none" w:sz="0" w:space="0" w:color="auto"/>
      </w:divBdr>
    </w:div>
    <w:div w:id="1545295029">
      <w:bodyDiv w:val="1"/>
      <w:marLeft w:val="0"/>
      <w:marRight w:val="0"/>
      <w:marTop w:val="0"/>
      <w:marBottom w:val="0"/>
      <w:divBdr>
        <w:top w:val="none" w:sz="0" w:space="0" w:color="auto"/>
        <w:left w:val="none" w:sz="0" w:space="0" w:color="auto"/>
        <w:bottom w:val="none" w:sz="0" w:space="0" w:color="auto"/>
        <w:right w:val="none" w:sz="0" w:space="0" w:color="auto"/>
      </w:divBdr>
    </w:div>
    <w:div w:id="1550920554">
      <w:bodyDiv w:val="1"/>
      <w:marLeft w:val="0"/>
      <w:marRight w:val="0"/>
      <w:marTop w:val="0"/>
      <w:marBottom w:val="0"/>
      <w:divBdr>
        <w:top w:val="none" w:sz="0" w:space="0" w:color="auto"/>
        <w:left w:val="none" w:sz="0" w:space="0" w:color="auto"/>
        <w:bottom w:val="none" w:sz="0" w:space="0" w:color="auto"/>
        <w:right w:val="none" w:sz="0" w:space="0" w:color="auto"/>
      </w:divBdr>
    </w:div>
    <w:div w:id="1569153266">
      <w:bodyDiv w:val="1"/>
      <w:marLeft w:val="0"/>
      <w:marRight w:val="0"/>
      <w:marTop w:val="0"/>
      <w:marBottom w:val="0"/>
      <w:divBdr>
        <w:top w:val="none" w:sz="0" w:space="0" w:color="auto"/>
        <w:left w:val="none" w:sz="0" w:space="0" w:color="auto"/>
        <w:bottom w:val="none" w:sz="0" w:space="0" w:color="auto"/>
        <w:right w:val="none" w:sz="0" w:space="0" w:color="auto"/>
      </w:divBdr>
    </w:div>
    <w:div w:id="1606957683">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30358257">
      <w:bodyDiv w:val="1"/>
      <w:marLeft w:val="0"/>
      <w:marRight w:val="0"/>
      <w:marTop w:val="0"/>
      <w:marBottom w:val="0"/>
      <w:divBdr>
        <w:top w:val="none" w:sz="0" w:space="0" w:color="auto"/>
        <w:left w:val="none" w:sz="0" w:space="0" w:color="auto"/>
        <w:bottom w:val="none" w:sz="0" w:space="0" w:color="auto"/>
        <w:right w:val="none" w:sz="0" w:space="0" w:color="auto"/>
      </w:divBdr>
    </w:div>
    <w:div w:id="1651792651">
      <w:bodyDiv w:val="1"/>
      <w:marLeft w:val="0"/>
      <w:marRight w:val="0"/>
      <w:marTop w:val="0"/>
      <w:marBottom w:val="0"/>
      <w:divBdr>
        <w:top w:val="none" w:sz="0" w:space="0" w:color="auto"/>
        <w:left w:val="none" w:sz="0" w:space="0" w:color="auto"/>
        <w:bottom w:val="none" w:sz="0" w:space="0" w:color="auto"/>
        <w:right w:val="none" w:sz="0" w:space="0" w:color="auto"/>
      </w:divBdr>
    </w:div>
    <w:div w:id="1674331151">
      <w:bodyDiv w:val="1"/>
      <w:marLeft w:val="0"/>
      <w:marRight w:val="0"/>
      <w:marTop w:val="0"/>
      <w:marBottom w:val="0"/>
      <w:divBdr>
        <w:top w:val="none" w:sz="0" w:space="0" w:color="auto"/>
        <w:left w:val="none" w:sz="0" w:space="0" w:color="auto"/>
        <w:bottom w:val="none" w:sz="0" w:space="0" w:color="auto"/>
        <w:right w:val="none" w:sz="0" w:space="0" w:color="auto"/>
      </w:divBdr>
    </w:div>
    <w:div w:id="1700080050">
      <w:bodyDiv w:val="1"/>
      <w:marLeft w:val="0"/>
      <w:marRight w:val="0"/>
      <w:marTop w:val="0"/>
      <w:marBottom w:val="0"/>
      <w:divBdr>
        <w:top w:val="none" w:sz="0" w:space="0" w:color="auto"/>
        <w:left w:val="none" w:sz="0" w:space="0" w:color="auto"/>
        <w:bottom w:val="none" w:sz="0" w:space="0" w:color="auto"/>
        <w:right w:val="none" w:sz="0" w:space="0" w:color="auto"/>
      </w:divBdr>
    </w:div>
    <w:div w:id="1711026585">
      <w:bodyDiv w:val="1"/>
      <w:marLeft w:val="0"/>
      <w:marRight w:val="0"/>
      <w:marTop w:val="0"/>
      <w:marBottom w:val="0"/>
      <w:divBdr>
        <w:top w:val="none" w:sz="0" w:space="0" w:color="auto"/>
        <w:left w:val="none" w:sz="0" w:space="0" w:color="auto"/>
        <w:bottom w:val="none" w:sz="0" w:space="0" w:color="auto"/>
        <w:right w:val="none" w:sz="0" w:space="0" w:color="auto"/>
      </w:divBdr>
    </w:div>
    <w:div w:id="1720545068">
      <w:bodyDiv w:val="1"/>
      <w:marLeft w:val="0"/>
      <w:marRight w:val="0"/>
      <w:marTop w:val="0"/>
      <w:marBottom w:val="0"/>
      <w:divBdr>
        <w:top w:val="none" w:sz="0" w:space="0" w:color="auto"/>
        <w:left w:val="none" w:sz="0" w:space="0" w:color="auto"/>
        <w:bottom w:val="none" w:sz="0" w:space="0" w:color="auto"/>
        <w:right w:val="none" w:sz="0" w:space="0" w:color="auto"/>
      </w:divBdr>
    </w:div>
    <w:div w:id="1756975357">
      <w:bodyDiv w:val="1"/>
      <w:marLeft w:val="0"/>
      <w:marRight w:val="0"/>
      <w:marTop w:val="0"/>
      <w:marBottom w:val="0"/>
      <w:divBdr>
        <w:top w:val="none" w:sz="0" w:space="0" w:color="auto"/>
        <w:left w:val="none" w:sz="0" w:space="0" w:color="auto"/>
        <w:bottom w:val="none" w:sz="0" w:space="0" w:color="auto"/>
        <w:right w:val="none" w:sz="0" w:space="0" w:color="auto"/>
      </w:divBdr>
    </w:div>
    <w:div w:id="1805807820">
      <w:bodyDiv w:val="1"/>
      <w:marLeft w:val="0"/>
      <w:marRight w:val="0"/>
      <w:marTop w:val="0"/>
      <w:marBottom w:val="0"/>
      <w:divBdr>
        <w:top w:val="none" w:sz="0" w:space="0" w:color="auto"/>
        <w:left w:val="none" w:sz="0" w:space="0" w:color="auto"/>
        <w:bottom w:val="none" w:sz="0" w:space="0" w:color="auto"/>
        <w:right w:val="none" w:sz="0" w:space="0" w:color="auto"/>
      </w:divBdr>
    </w:div>
    <w:div w:id="1827088529">
      <w:bodyDiv w:val="1"/>
      <w:marLeft w:val="0"/>
      <w:marRight w:val="0"/>
      <w:marTop w:val="0"/>
      <w:marBottom w:val="0"/>
      <w:divBdr>
        <w:top w:val="none" w:sz="0" w:space="0" w:color="auto"/>
        <w:left w:val="none" w:sz="0" w:space="0" w:color="auto"/>
        <w:bottom w:val="none" w:sz="0" w:space="0" w:color="auto"/>
        <w:right w:val="none" w:sz="0" w:space="0" w:color="auto"/>
      </w:divBdr>
    </w:div>
    <w:div w:id="1859737770">
      <w:bodyDiv w:val="1"/>
      <w:marLeft w:val="0"/>
      <w:marRight w:val="0"/>
      <w:marTop w:val="0"/>
      <w:marBottom w:val="0"/>
      <w:divBdr>
        <w:top w:val="none" w:sz="0" w:space="0" w:color="auto"/>
        <w:left w:val="none" w:sz="0" w:space="0" w:color="auto"/>
        <w:bottom w:val="none" w:sz="0" w:space="0" w:color="auto"/>
        <w:right w:val="none" w:sz="0" w:space="0" w:color="auto"/>
      </w:divBdr>
    </w:div>
    <w:div w:id="1872645424">
      <w:bodyDiv w:val="1"/>
      <w:marLeft w:val="0"/>
      <w:marRight w:val="0"/>
      <w:marTop w:val="0"/>
      <w:marBottom w:val="0"/>
      <w:divBdr>
        <w:top w:val="none" w:sz="0" w:space="0" w:color="auto"/>
        <w:left w:val="none" w:sz="0" w:space="0" w:color="auto"/>
        <w:bottom w:val="none" w:sz="0" w:space="0" w:color="auto"/>
        <w:right w:val="none" w:sz="0" w:space="0" w:color="auto"/>
      </w:divBdr>
    </w:div>
    <w:div w:id="1879732569">
      <w:bodyDiv w:val="1"/>
      <w:marLeft w:val="0"/>
      <w:marRight w:val="0"/>
      <w:marTop w:val="0"/>
      <w:marBottom w:val="0"/>
      <w:divBdr>
        <w:top w:val="none" w:sz="0" w:space="0" w:color="auto"/>
        <w:left w:val="none" w:sz="0" w:space="0" w:color="auto"/>
        <w:bottom w:val="none" w:sz="0" w:space="0" w:color="auto"/>
        <w:right w:val="none" w:sz="0" w:space="0" w:color="auto"/>
      </w:divBdr>
    </w:div>
    <w:div w:id="1893341658">
      <w:bodyDiv w:val="1"/>
      <w:marLeft w:val="0"/>
      <w:marRight w:val="0"/>
      <w:marTop w:val="0"/>
      <w:marBottom w:val="0"/>
      <w:divBdr>
        <w:top w:val="none" w:sz="0" w:space="0" w:color="auto"/>
        <w:left w:val="none" w:sz="0" w:space="0" w:color="auto"/>
        <w:bottom w:val="none" w:sz="0" w:space="0" w:color="auto"/>
        <w:right w:val="none" w:sz="0" w:space="0" w:color="auto"/>
      </w:divBdr>
      <w:divsChild>
        <w:div w:id="543100682">
          <w:marLeft w:val="0"/>
          <w:marRight w:val="0"/>
          <w:marTop w:val="0"/>
          <w:marBottom w:val="0"/>
          <w:divBdr>
            <w:top w:val="none" w:sz="0" w:space="0" w:color="auto"/>
            <w:left w:val="none" w:sz="0" w:space="0" w:color="auto"/>
            <w:bottom w:val="none" w:sz="0" w:space="0" w:color="auto"/>
            <w:right w:val="none" w:sz="0" w:space="0" w:color="auto"/>
          </w:divBdr>
        </w:div>
      </w:divsChild>
    </w:div>
    <w:div w:id="1911967184">
      <w:bodyDiv w:val="1"/>
      <w:marLeft w:val="0"/>
      <w:marRight w:val="0"/>
      <w:marTop w:val="0"/>
      <w:marBottom w:val="0"/>
      <w:divBdr>
        <w:top w:val="none" w:sz="0" w:space="0" w:color="auto"/>
        <w:left w:val="none" w:sz="0" w:space="0" w:color="auto"/>
        <w:bottom w:val="none" w:sz="0" w:space="0" w:color="auto"/>
        <w:right w:val="none" w:sz="0" w:space="0" w:color="auto"/>
      </w:divBdr>
    </w:div>
    <w:div w:id="1913344963">
      <w:bodyDiv w:val="1"/>
      <w:marLeft w:val="0"/>
      <w:marRight w:val="0"/>
      <w:marTop w:val="0"/>
      <w:marBottom w:val="0"/>
      <w:divBdr>
        <w:top w:val="none" w:sz="0" w:space="0" w:color="auto"/>
        <w:left w:val="none" w:sz="0" w:space="0" w:color="auto"/>
        <w:bottom w:val="none" w:sz="0" w:space="0" w:color="auto"/>
        <w:right w:val="none" w:sz="0" w:space="0" w:color="auto"/>
      </w:divBdr>
    </w:div>
    <w:div w:id="1938754404">
      <w:bodyDiv w:val="1"/>
      <w:marLeft w:val="0"/>
      <w:marRight w:val="0"/>
      <w:marTop w:val="0"/>
      <w:marBottom w:val="0"/>
      <w:divBdr>
        <w:top w:val="none" w:sz="0" w:space="0" w:color="auto"/>
        <w:left w:val="none" w:sz="0" w:space="0" w:color="auto"/>
        <w:bottom w:val="none" w:sz="0" w:space="0" w:color="auto"/>
        <w:right w:val="none" w:sz="0" w:space="0" w:color="auto"/>
      </w:divBdr>
    </w:div>
    <w:div w:id="1944418020">
      <w:bodyDiv w:val="1"/>
      <w:marLeft w:val="0"/>
      <w:marRight w:val="0"/>
      <w:marTop w:val="0"/>
      <w:marBottom w:val="0"/>
      <w:divBdr>
        <w:top w:val="none" w:sz="0" w:space="0" w:color="auto"/>
        <w:left w:val="none" w:sz="0" w:space="0" w:color="auto"/>
        <w:bottom w:val="none" w:sz="0" w:space="0" w:color="auto"/>
        <w:right w:val="none" w:sz="0" w:space="0" w:color="auto"/>
      </w:divBdr>
    </w:div>
    <w:div w:id="1955136770">
      <w:bodyDiv w:val="1"/>
      <w:marLeft w:val="0"/>
      <w:marRight w:val="0"/>
      <w:marTop w:val="0"/>
      <w:marBottom w:val="0"/>
      <w:divBdr>
        <w:top w:val="none" w:sz="0" w:space="0" w:color="auto"/>
        <w:left w:val="none" w:sz="0" w:space="0" w:color="auto"/>
        <w:bottom w:val="none" w:sz="0" w:space="0" w:color="auto"/>
        <w:right w:val="none" w:sz="0" w:space="0" w:color="auto"/>
      </w:divBdr>
    </w:div>
    <w:div w:id="1983541355">
      <w:bodyDiv w:val="1"/>
      <w:marLeft w:val="0"/>
      <w:marRight w:val="0"/>
      <w:marTop w:val="0"/>
      <w:marBottom w:val="0"/>
      <w:divBdr>
        <w:top w:val="none" w:sz="0" w:space="0" w:color="auto"/>
        <w:left w:val="none" w:sz="0" w:space="0" w:color="auto"/>
        <w:bottom w:val="none" w:sz="0" w:space="0" w:color="auto"/>
        <w:right w:val="none" w:sz="0" w:space="0" w:color="auto"/>
      </w:divBdr>
    </w:div>
    <w:div w:id="2012178569">
      <w:bodyDiv w:val="1"/>
      <w:marLeft w:val="0"/>
      <w:marRight w:val="0"/>
      <w:marTop w:val="0"/>
      <w:marBottom w:val="0"/>
      <w:divBdr>
        <w:top w:val="none" w:sz="0" w:space="0" w:color="auto"/>
        <w:left w:val="none" w:sz="0" w:space="0" w:color="auto"/>
        <w:bottom w:val="none" w:sz="0" w:space="0" w:color="auto"/>
        <w:right w:val="none" w:sz="0" w:space="0" w:color="auto"/>
      </w:divBdr>
    </w:div>
    <w:div w:id="2022052185">
      <w:bodyDiv w:val="1"/>
      <w:marLeft w:val="0"/>
      <w:marRight w:val="0"/>
      <w:marTop w:val="0"/>
      <w:marBottom w:val="0"/>
      <w:divBdr>
        <w:top w:val="none" w:sz="0" w:space="0" w:color="auto"/>
        <w:left w:val="none" w:sz="0" w:space="0" w:color="auto"/>
        <w:bottom w:val="none" w:sz="0" w:space="0" w:color="auto"/>
        <w:right w:val="none" w:sz="0" w:space="0" w:color="auto"/>
      </w:divBdr>
    </w:div>
    <w:div w:id="2056271278">
      <w:bodyDiv w:val="1"/>
      <w:marLeft w:val="0"/>
      <w:marRight w:val="0"/>
      <w:marTop w:val="0"/>
      <w:marBottom w:val="0"/>
      <w:divBdr>
        <w:top w:val="none" w:sz="0" w:space="0" w:color="auto"/>
        <w:left w:val="none" w:sz="0" w:space="0" w:color="auto"/>
        <w:bottom w:val="none" w:sz="0" w:space="0" w:color="auto"/>
        <w:right w:val="none" w:sz="0" w:space="0" w:color="auto"/>
      </w:divBdr>
    </w:div>
    <w:div w:id="2060544864">
      <w:bodyDiv w:val="1"/>
      <w:marLeft w:val="0"/>
      <w:marRight w:val="0"/>
      <w:marTop w:val="0"/>
      <w:marBottom w:val="0"/>
      <w:divBdr>
        <w:top w:val="none" w:sz="0" w:space="0" w:color="auto"/>
        <w:left w:val="none" w:sz="0" w:space="0" w:color="auto"/>
        <w:bottom w:val="none" w:sz="0" w:space="0" w:color="auto"/>
        <w:right w:val="none" w:sz="0" w:space="0" w:color="auto"/>
      </w:divBdr>
    </w:div>
    <w:div w:id="2067220021">
      <w:bodyDiv w:val="1"/>
      <w:marLeft w:val="0"/>
      <w:marRight w:val="0"/>
      <w:marTop w:val="0"/>
      <w:marBottom w:val="0"/>
      <w:divBdr>
        <w:top w:val="none" w:sz="0" w:space="0" w:color="auto"/>
        <w:left w:val="none" w:sz="0" w:space="0" w:color="auto"/>
        <w:bottom w:val="none" w:sz="0" w:space="0" w:color="auto"/>
        <w:right w:val="none" w:sz="0" w:space="0" w:color="auto"/>
      </w:divBdr>
    </w:div>
    <w:div w:id="2072997673">
      <w:bodyDiv w:val="1"/>
      <w:marLeft w:val="0"/>
      <w:marRight w:val="0"/>
      <w:marTop w:val="0"/>
      <w:marBottom w:val="0"/>
      <w:divBdr>
        <w:top w:val="none" w:sz="0" w:space="0" w:color="auto"/>
        <w:left w:val="none" w:sz="0" w:space="0" w:color="auto"/>
        <w:bottom w:val="none" w:sz="0" w:space="0" w:color="auto"/>
        <w:right w:val="none" w:sz="0" w:space="0" w:color="auto"/>
      </w:divBdr>
    </w:div>
    <w:div w:id="2094548933">
      <w:bodyDiv w:val="1"/>
      <w:marLeft w:val="0"/>
      <w:marRight w:val="0"/>
      <w:marTop w:val="0"/>
      <w:marBottom w:val="0"/>
      <w:divBdr>
        <w:top w:val="none" w:sz="0" w:space="0" w:color="auto"/>
        <w:left w:val="none" w:sz="0" w:space="0" w:color="auto"/>
        <w:bottom w:val="none" w:sz="0" w:space="0" w:color="auto"/>
        <w:right w:val="none" w:sz="0" w:space="0" w:color="auto"/>
      </w:divBdr>
    </w:div>
    <w:div w:id="210699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witz@csh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site/janowitzwilliams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B552-12ED-8F4C-91F5-4AA4A49D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11775</Words>
  <Characters>67120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Edward Williams</cp:lastModifiedBy>
  <cp:revision>2</cp:revision>
  <cp:lastPrinted>2019-01-17T20:15:00Z</cp:lastPrinted>
  <dcterms:created xsi:type="dcterms:W3CDTF">2019-08-23T20:32:00Z</dcterms:created>
  <dcterms:modified xsi:type="dcterms:W3CDTF">2019-08-23T20:32:00Z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75a1d94f-1dbd-3f93-b26d-8d65051e04c6</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http://www.zotero.org/styles/journal-of-clinical-oncology</vt:lpwstr>
  </property>
  <property fmtid="{D5CDD505-2E9C-101B-9397-08002B2CF9AE}" pid="18" name="Mendeley Recent Style Name 6_1">
    <vt:lpwstr>Journal of Clinical Oncology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