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99" w:rsidRPr="00E0168B" w:rsidRDefault="00B37999" w:rsidP="00B37999">
      <w:pPr>
        <w:tabs>
          <w:tab w:val="left" w:pos="9492"/>
        </w:tabs>
        <w:spacing w:line="240" w:lineRule="auto"/>
        <w:jc w:val="both"/>
        <w:rPr>
          <w:rFonts w:ascii="Times New Roman" w:hAnsi="Times New Roman" w:cs="Times New Roman"/>
          <w:b/>
          <w:sz w:val="24"/>
          <w:szCs w:val="24"/>
          <w:u w:val="single"/>
        </w:rPr>
      </w:pPr>
      <w:proofErr w:type="spellStart"/>
      <w:r w:rsidRPr="00E0168B">
        <w:rPr>
          <w:rFonts w:ascii="Times New Roman" w:hAnsi="Times New Roman" w:cs="Times New Roman"/>
          <w:b/>
          <w:sz w:val="24"/>
          <w:szCs w:val="24"/>
          <w:u w:val="single"/>
        </w:rPr>
        <w:t>Supplemetary</w:t>
      </w:r>
      <w:proofErr w:type="spellEnd"/>
      <w:r w:rsidRPr="00E0168B">
        <w:rPr>
          <w:rFonts w:ascii="Times New Roman" w:hAnsi="Times New Roman" w:cs="Times New Roman"/>
          <w:b/>
          <w:sz w:val="24"/>
          <w:szCs w:val="24"/>
          <w:u w:val="single"/>
        </w:rPr>
        <w:t xml:space="preserve"> Table 1: Summary of Mean Differences and Standardised Mean Differences</w:t>
      </w:r>
    </w:p>
    <w:p w:rsidR="00B37999" w:rsidRPr="00E0168B" w:rsidRDefault="00B37999" w:rsidP="00B37999">
      <w:pPr>
        <w:tabs>
          <w:tab w:val="left" w:pos="9492"/>
        </w:tabs>
        <w:spacing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4"/>
        <w:gridCol w:w="1134"/>
        <w:gridCol w:w="1135"/>
        <w:gridCol w:w="1133"/>
        <w:gridCol w:w="3260"/>
        <w:gridCol w:w="1417"/>
        <w:gridCol w:w="1468"/>
      </w:tblGrid>
      <w:tr w:rsidR="00E0168B" w:rsidRPr="00E0168B" w:rsidTr="00555AB2">
        <w:trPr>
          <w:cantSplit/>
          <w:trHeight w:val="1134"/>
        </w:trPr>
        <w:tc>
          <w:tcPr>
            <w:tcW w:w="534" w:type="dxa"/>
            <w:textDirection w:val="btLr"/>
            <w:vAlign w:val="center"/>
          </w:tcPr>
          <w:p w:rsidR="00B37999" w:rsidRPr="00E0168B" w:rsidRDefault="00B37999" w:rsidP="00555AB2">
            <w:pPr>
              <w:ind w:left="113" w:right="113"/>
              <w:jc w:val="center"/>
              <w:rPr>
                <w:rFonts w:ascii="Times New Roman" w:hAnsi="Times New Roman" w:cs="Times New Roman"/>
                <w:b/>
                <w:sz w:val="20"/>
                <w:szCs w:val="20"/>
              </w:rPr>
            </w:pPr>
            <w:r w:rsidRPr="00E0168B">
              <w:rPr>
                <w:rFonts w:ascii="Times New Roman" w:hAnsi="Times New Roman" w:cs="Times New Roman"/>
                <w:b/>
                <w:sz w:val="20"/>
                <w:szCs w:val="20"/>
              </w:rPr>
              <w:t>Follow-up</w:t>
            </w:r>
          </w:p>
        </w:tc>
        <w:tc>
          <w:tcPr>
            <w:tcW w:w="1134" w:type="dxa"/>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b/>
                <w:sz w:val="20"/>
                <w:szCs w:val="20"/>
              </w:rPr>
              <w:t>Outcome</w:t>
            </w:r>
          </w:p>
        </w:tc>
        <w:tc>
          <w:tcPr>
            <w:tcW w:w="1135" w:type="dxa"/>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b/>
                <w:sz w:val="20"/>
                <w:szCs w:val="20"/>
              </w:rPr>
              <w:t>Study Author</w:t>
            </w:r>
          </w:p>
        </w:tc>
        <w:tc>
          <w:tcPr>
            <w:tcW w:w="1133" w:type="dxa"/>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b/>
                <w:sz w:val="20"/>
                <w:szCs w:val="20"/>
              </w:rPr>
              <w:t>Outcome Measure</w:t>
            </w:r>
          </w:p>
        </w:tc>
        <w:tc>
          <w:tcPr>
            <w:tcW w:w="3260" w:type="dxa"/>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b/>
                <w:sz w:val="20"/>
                <w:szCs w:val="20"/>
              </w:rPr>
              <w:t>Mean Difference (95% CI)</w:t>
            </w:r>
          </w:p>
        </w:tc>
        <w:tc>
          <w:tcPr>
            <w:tcW w:w="1417" w:type="dxa"/>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b/>
                <w:sz w:val="20"/>
                <w:szCs w:val="20"/>
              </w:rPr>
              <w:t>Pooled Raw Mean Difference (95% CI), I</w:t>
            </w:r>
            <w:r w:rsidRPr="00E0168B">
              <w:rPr>
                <w:rFonts w:ascii="Times New Roman" w:hAnsi="Times New Roman" w:cs="Times New Roman"/>
                <w:b/>
                <w:sz w:val="20"/>
                <w:szCs w:val="20"/>
                <w:vertAlign w:val="superscript"/>
              </w:rPr>
              <w:t>2</w:t>
            </w:r>
          </w:p>
        </w:tc>
        <w:tc>
          <w:tcPr>
            <w:tcW w:w="1468" w:type="dxa"/>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b/>
                <w:sz w:val="20"/>
                <w:szCs w:val="20"/>
              </w:rPr>
              <w:t>Pooled SMD (95% CI), I</w:t>
            </w:r>
            <w:r w:rsidRPr="00E0168B">
              <w:rPr>
                <w:rFonts w:ascii="Times New Roman" w:hAnsi="Times New Roman" w:cs="Times New Roman"/>
                <w:b/>
                <w:sz w:val="20"/>
                <w:szCs w:val="20"/>
                <w:vertAlign w:val="subscript"/>
              </w:rPr>
              <w:t>2</w:t>
            </w:r>
          </w:p>
        </w:tc>
      </w:tr>
      <w:tr w:rsidR="00E0168B" w:rsidRPr="00E0168B" w:rsidTr="00555AB2">
        <w:tc>
          <w:tcPr>
            <w:tcW w:w="534" w:type="dxa"/>
            <w:vMerge w:val="restart"/>
            <w:textDirection w:val="btLr"/>
            <w:vAlign w:val="center"/>
          </w:tcPr>
          <w:p w:rsidR="00B37999" w:rsidRPr="00E0168B" w:rsidRDefault="00B37999" w:rsidP="00555AB2">
            <w:pPr>
              <w:ind w:left="113" w:right="113"/>
              <w:jc w:val="center"/>
              <w:rPr>
                <w:rFonts w:ascii="Times New Roman" w:hAnsi="Times New Roman" w:cs="Times New Roman"/>
                <w:b/>
                <w:sz w:val="20"/>
                <w:szCs w:val="20"/>
              </w:rPr>
            </w:pPr>
            <w:r w:rsidRPr="00E0168B">
              <w:rPr>
                <w:rFonts w:ascii="Times New Roman" w:hAnsi="Times New Roman" w:cs="Times New Roman"/>
                <w:b/>
                <w:sz w:val="20"/>
                <w:szCs w:val="20"/>
              </w:rPr>
              <w:t>Shorter term</w:t>
            </w:r>
          </w:p>
        </w:tc>
        <w:tc>
          <w:tcPr>
            <w:tcW w:w="1134" w:type="dxa"/>
            <w:vMerge w:val="restart"/>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b/>
                <w:sz w:val="20"/>
                <w:szCs w:val="20"/>
              </w:rPr>
              <w:t>Physical Activity</w:t>
            </w:r>
          </w:p>
        </w:tc>
        <w:tc>
          <w:tcPr>
            <w:tcW w:w="1135"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Ashe</w:t>
            </w:r>
            <w:r w:rsidRPr="00E0168B">
              <w:rPr>
                <w:rFonts w:ascii="Times New Roman" w:hAnsi="Times New Roman" w:cs="Times New Roman"/>
                <w:sz w:val="20"/>
                <w:szCs w:val="20"/>
              </w:rPr>
              <w:fldChar w:fldCharType="begin" w:fldLock="1"/>
            </w:r>
            <w:r w:rsidRPr="00E0168B">
              <w:rPr>
                <w:rFonts w:ascii="Times New Roman" w:hAnsi="Times New Roman" w:cs="Times New Roman"/>
                <w:sz w:val="20"/>
                <w:szCs w:val="20"/>
              </w:rPr>
              <w:instrText>ADDIN CSL_CITATION {"citationItems":[{"id":"ITEM-1","itemData":{"DOI":"10.1186/2055-5784-1-4","abstract":"Abstract Background: Maintaining physical activity is an important goal with positive health benefits, yet many people spend most of their day sitting. Our Everyday Activity Supports You (EASY) model aims to encourage movement through daily activities and utilitarian walking. The primary objective of this phase was to test study feasibility (recruitment and retention rates) for the EASY model. Methods: This 6-month study took place in Vancouver, Canada, from May to December 2013, with data analyses in February 2014. Participants were healthy, inactive, community-dwelling women aged 55–70 years. We recruited through advertisements in local community newspapers and randomized participants using a remote web service. The model included the following: group-based education and social support, individualized physical activity prescription (called Activity 4-1-1), and use of a Fitbit activity monitor. The control group received health-related information only. The main outcome measures were descriptions of study feasibility (recruitment and retention rates). We also collected information on activity patterns (ActiGraph GT3X+ accelerometers) and health-related outcomes such as body composition (height and weight using standard techniques), blood pressure (automatic blood pressure monitor), and psychosocial variables (questionnaires). Results: We advertised in local community newspapers to recruit participants. Over 3 weeks, 82 participants telephoned; following screening, 68% (56/82) met the inclusion criteria and 45% (25/56) were randomized by remote web-based allocation. This included 13 participants in the intervention group and 12 participants in the control group (education). At 6 months, 12/13 (92%) intervention and 8/12 (67%) control participants completed the final assessment. Controlling for baseline values, the intervention group had an average of 2,080 [95% confidence intervals (CIs) 704, 4,918] more steps/day at 6 months compared with the control group. There was an average between group difference in weight loss of −4.3 [95% CI −6.22, −2.40] kg and reduction in diastolic blood pressure of −8.54 [95% CI −16.89, −0.198] mmHg, in favor of EASY. Conclusions: The EASY pilot study was feasible to deliver; there was an increase in physical activity and reduction in weight and blood pressure for intervention participants at 6 months. (Continued","author":[{"dropping-particle":"","family":"Ashe","given":"Maureen C","non-dropping-particle":"","parse-names":false,"suffix":""},{"dropping-particle":"","family":"Winters","given":"Meghan","non-dropping-particle":"","parse-names":false,"suffix":""},{"dropping-particle":"","family":"Hoppmann","given":"Christiane A","non-dropping-particle":"","parse-names":false,"suffix":""},{"dropping-particle":"","family":"Dawes","given":"Martin G","non-dropping-particle":"","parse-names":false,"suffix":""},{"dropping-particle":"","family":"Gardiner","given":"Paul A","non-dropping-particle":"","parse-names":false,"suffix":""},{"dropping-particle":"","family":"Giangregorio","given":"Lora M","non-dropping-particle":"","parse-names":false,"suffix":""},{"dropping-particle":"","family":"Madden","given":"Kenneth M","non-dropping-particle":"","parse-names":false,"suffix":""},{"dropping-particle":"","family":"Mcallister","given":"Megan M","non-dropping-particle":"","parse-names":false,"suffix":""},{"dropping-particle":"","family":"Wong","given":"Gillian","non-dropping-particle":"","parse-names":false,"suffix":""},{"dropping-particle":"","family":"Puyat","given":"Joseph H","non-dropping-particle":"","parse-names":false,"suffix":""},{"dropping-particle":"","family":"Singer","given":"Joel","non-dropping-particle":"","parse-names":false,"suffix":""},{"dropping-particle":"","family":"Sims-gould","given":"Joanie","non-dropping-particle":"","parse-names":false,"suffix":""},{"dropping-particle":"","family":"Mckay","given":"Heather A","non-dropping-particle":"","parse-names":false,"suffix":""}],"container-title":"Pilot and feasibility studies","id":"ITEM-1","issue":"1","issued":{"date-parts":[["2015","1","12"]]},"note":"age 55-70\nused fitbit app\nstep count\n\nfrom screening papers in &amp;quot;Using computer, mobile and wearable technology enhanced interventions to reduce sedentary behaviour: a systematic review and meta-analysis&amp;quot;","page":"1-12","publisher":"BioMed Central","title":"“ Not just another walking program ” : Everyday Activity Supports You ( EASY ) model — a randomized pilot study for a parallel randomized controlled trial","type":"article-journal","volume":"1"},"uris":["http://www.mendeley.com/documents/?uuid=07ec7f25-e46a-3839-9524-099c73f67807"]}],"mendeley":{"formattedCitation":"&lt;sup&gt;35&lt;/sup&gt;","plainTextFormattedCitation":"35","previouslyFormattedCitation":"&lt;sup&gt;35&lt;/sup&gt;"},"properties":{"noteIndex":0},"schema":"https://github.com/citation-style-language/schema/raw/master/csl-citation.json"}</w:instrText>
            </w:r>
            <w:r w:rsidRPr="00E0168B">
              <w:rPr>
                <w:rFonts w:ascii="Times New Roman" w:hAnsi="Times New Roman" w:cs="Times New Roman"/>
                <w:sz w:val="20"/>
                <w:szCs w:val="20"/>
              </w:rPr>
              <w:fldChar w:fldCharType="separate"/>
            </w:r>
            <w:r w:rsidRPr="00E0168B">
              <w:rPr>
                <w:rFonts w:ascii="Times New Roman" w:hAnsi="Times New Roman" w:cs="Times New Roman"/>
                <w:noProof/>
                <w:sz w:val="20"/>
                <w:szCs w:val="20"/>
                <w:vertAlign w:val="superscript"/>
              </w:rPr>
              <w:t>35</w:t>
            </w:r>
            <w:r w:rsidRPr="00E0168B">
              <w:rPr>
                <w:rFonts w:ascii="Times New Roman" w:hAnsi="Times New Roman" w:cs="Times New Roman"/>
                <w:sz w:val="20"/>
                <w:szCs w:val="20"/>
              </w:rPr>
              <w:fldChar w:fldCharType="end"/>
            </w:r>
          </w:p>
        </w:tc>
        <w:tc>
          <w:tcPr>
            <w:tcW w:w="1133"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MVPA</w:t>
            </w: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22.1 mins/day (6.64, 37.5)</w:t>
            </w:r>
          </w:p>
        </w:tc>
        <w:tc>
          <w:tcPr>
            <w:tcW w:w="1417" w:type="dxa"/>
            <w:vMerge w:val="restart"/>
          </w:tcPr>
          <w:p w:rsidR="00B37999" w:rsidRPr="00E0168B" w:rsidRDefault="001841A3" w:rsidP="00555AB2">
            <w:pPr>
              <w:jc w:val="both"/>
              <w:rPr>
                <w:rFonts w:ascii="Times New Roman" w:hAnsi="Times New Roman" w:cs="Times New Roman"/>
                <w:sz w:val="20"/>
                <w:szCs w:val="20"/>
              </w:rPr>
            </w:pPr>
            <w:r>
              <w:rPr>
                <w:rFonts w:ascii="Times New Roman" w:hAnsi="Times New Roman" w:cs="Times New Roman"/>
                <w:sz w:val="20"/>
                <w:szCs w:val="20"/>
              </w:rPr>
              <w:t>506 steps/day (-80</w:t>
            </w:r>
            <w:r w:rsidR="00B37999" w:rsidRPr="00E0168B">
              <w:rPr>
                <w:rFonts w:ascii="Times New Roman" w:hAnsi="Times New Roman" w:cs="Times New Roman"/>
                <w:sz w:val="20"/>
                <w:szCs w:val="20"/>
              </w:rPr>
              <w:t>, 1092) I</w:t>
            </w:r>
            <w:r w:rsidR="00B37999" w:rsidRPr="00E0168B">
              <w:rPr>
                <w:rFonts w:ascii="Times New Roman" w:hAnsi="Times New Roman" w:cs="Times New Roman"/>
                <w:sz w:val="20"/>
                <w:szCs w:val="20"/>
                <w:vertAlign w:val="superscript"/>
              </w:rPr>
              <w:t>2</w:t>
            </w:r>
            <w:r w:rsidR="00B37999" w:rsidRPr="00E0168B">
              <w:rPr>
                <w:rFonts w:ascii="Times New Roman" w:hAnsi="Times New Roman" w:cs="Times New Roman"/>
                <w:sz w:val="20"/>
                <w:szCs w:val="20"/>
              </w:rPr>
              <w:t>=80.5%</w:t>
            </w:r>
          </w:p>
        </w:tc>
        <w:tc>
          <w:tcPr>
            <w:tcW w:w="1468" w:type="dxa"/>
            <w:vMerge w:val="restart"/>
          </w:tcPr>
          <w:p w:rsidR="00B37999" w:rsidRPr="00E0168B" w:rsidRDefault="00B37999" w:rsidP="00555AB2">
            <w:pPr>
              <w:jc w:val="both"/>
              <w:rPr>
                <w:rFonts w:ascii="Times New Roman" w:hAnsi="Times New Roman" w:cs="Times New Roman"/>
                <w:sz w:val="20"/>
                <w:szCs w:val="20"/>
              </w:rPr>
            </w:pPr>
          </w:p>
        </w:tc>
      </w:tr>
      <w:tr w:rsidR="00E0168B" w:rsidRPr="00E0168B" w:rsidTr="00555AB2">
        <w:tc>
          <w:tcPr>
            <w:tcW w:w="534" w:type="dxa"/>
            <w:vMerge/>
            <w:textDirection w:val="btLr"/>
            <w:vAlign w:val="center"/>
          </w:tcPr>
          <w:p w:rsidR="00B37999" w:rsidRPr="00E0168B" w:rsidRDefault="00B37999" w:rsidP="00555AB2">
            <w:pPr>
              <w:ind w:left="113" w:right="113"/>
              <w:jc w:val="center"/>
              <w:rPr>
                <w:rFonts w:ascii="Times New Roman" w:hAnsi="Times New Roman" w:cs="Times New Roman"/>
                <w:b/>
                <w:sz w:val="20"/>
                <w:szCs w:val="20"/>
                <w:u w:val="single"/>
              </w:rPr>
            </w:pPr>
          </w:p>
        </w:tc>
        <w:tc>
          <w:tcPr>
            <w:tcW w:w="1134" w:type="dxa"/>
            <w:vMerge/>
          </w:tcPr>
          <w:p w:rsidR="00B37999" w:rsidRPr="00E0168B" w:rsidRDefault="00B37999" w:rsidP="00555AB2">
            <w:pPr>
              <w:jc w:val="both"/>
              <w:rPr>
                <w:rFonts w:ascii="Times New Roman" w:hAnsi="Times New Roman" w:cs="Times New Roman"/>
                <w:b/>
                <w:sz w:val="20"/>
                <w:szCs w:val="20"/>
              </w:rPr>
            </w:pPr>
          </w:p>
        </w:tc>
        <w:tc>
          <w:tcPr>
            <w:tcW w:w="1135"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Ashe</w:t>
            </w:r>
            <w:r w:rsidRPr="00E0168B">
              <w:rPr>
                <w:rFonts w:ascii="Times New Roman" w:hAnsi="Times New Roman" w:cs="Times New Roman"/>
                <w:sz w:val="20"/>
                <w:szCs w:val="20"/>
              </w:rPr>
              <w:fldChar w:fldCharType="begin" w:fldLock="1"/>
            </w:r>
            <w:r w:rsidRPr="00E0168B">
              <w:rPr>
                <w:rFonts w:ascii="Times New Roman" w:hAnsi="Times New Roman" w:cs="Times New Roman"/>
                <w:sz w:val="20"/>
                <w:szCs w:val="20"/>
              </w:rPr>
              <w:instrText>ADDIN CSL_CITATION {"citationItems":[{"id":"ITEM-1","itemData":{"DOI":"10.1186/2055-5784-1-4","abstract":"Abstract Background: Maintaining physical activity is an important goal with positive health benefits, yet many people spend most of their day sitting. Our Everyday Activity Supports You (EASY) model aims to encourage movement through daily activities and utilitarian walking. The primary objective of this phase was to test study feasibility (recruitment and retention rates) for the EASY model. Methods: This 6-month study took place in Vancouver, Canada, from May to December 2013, with data analyses in February 2014. Participants were healthy, inactive, community-dwelling women aged 55–70 years. We recruited through advertisements in local community newspapers and randomized participants using a remote web service. The model included the following: group-based education and social support, individualized physical activity prescription (called Activity 4-1-1), and use of a Fitbit activity monitor. The control group received health-related information only. The main outcome measures were descriptions of study feasibility (recruitment and retention rates). We also collected information on activity patterns (ActiGraph GT3X+ accelerometers) and health-related outcomes such as body composition (height and weight using standard techniques), blood pressure (automatic blood pressure monitor), and psychosocial variables (questionnaires). Results: We advertised in local community newspapers to recruit participants. Over 3 weeks, 82 participants telephoned; following screening, 68% (56/82) met the inclusion criteria and 45% (25/56) were randomized by remote web-based allocation. This included 13 participants in the intervention group and 12 participants in the control group (education). At 6 months, 12/13 (92%) intervention and 8/12 (67%) control participants completed the final assessment. Controlling for baseline values, the intervention group had an average of 2,080 [95% confidence intervals (CIs) 704, 4,918] more steps/day at 6 months compared with the control group. There was an average between group difference in weight loss of −4.3 [95% CI −6.22, −2.40] kg and reduction in diastolic blood pressure of −8.54 [95% CI −16.89, −0.198] mmHg, in favor of EASY. Conclusions: The EASY pilot study was feasible to deliver; there was an increase in physical activity and reduction in weight and blood pressure for intervention participants at 6 months. (Continued","author":[{"dropping-particle":"","family":"Ashe","given":"Maureen C","non-dropping-particle":"","parse-names":false,"suffix":""},{"dropping-particle":"","family":"Winters","given":"Meghan","non-dropping-particle":"","parse-names":false,"suffix":""},{"dropping-particle":"","family":"Hoppmann","given":"Christiane A","non-dropping-particle":"","parse-names":false,"suffix":""},{"dropping-particle":"","family":"Dawes","given":"Martin G","non-dropping-particle":"","parse-names":false,"suffix":""},{"dropping-particle":"","family":"Gardiner","given":"Paul A","non-dropping-particle":"","parse-names":false,"suffix":""},{"dropping-particle":"","family":"Giangregorio","given":"Lora M","non-dropping-particle":"","parse-names":false,"suffix":""},{"dropping-particle":"","family":"Madden","given":"Kenneth M","non-dropping-particle":"","parse-names":false,"suffix":""},{"dropping-particle":"","family":"Mcallister","given":"Megan M","non-dropping-particle":"","parse-names":false,"suffix":""},{"dropping-particle":"","family":"Wong","given":"Gillian","non-dropping-particle":"","parse-names":false,"suffix":""},{"dropping-particle":"","family":"Puyat","given":"Joseph H","non-dropping-particle":"","parse-names":false,"suffix":""},{"dropping-particle":"","family":"Singer","given":"Joel","non-dropping-particle":"","parse-names":false,"suffix":""},{"dropping-particle":"","family":"Sims-gould","given":"Joanie","non-dropping-particle":"","parse-names":false,"suffix":""},{"dropping-particle":"","family":"Mckay","given":"Heather A","non-dropping-particle":"","parse-names":false,"suffix":""}],"container-title":"Pilot and feasibility studies","id":"ITEM-1","issue":"1","issued":{"date-parts":[["2015","1","12"]]},"note":"age 55-70\nused fitbit app\nstep count\n\nfrom screening papers in &amp;quot;Using computer, mobile and wearable technology enhanced interventions to reduce sedentary behaviour: a systematic review and meta-analysis&amp;quot;","page":"1-12","publisher":"BioMed Central","title":"“ Not just another walking program ” : Everyday Activity Supports You ( EASY ) model — a randomized pilot study for a parallel randomized controlled trial","type":"article-journal","volume":"1"},"uris":["http://www.mendeley.com/documents/?uuid=07ec7f25-e46a-3839-9524-099c73f67807"]}],"mendeley":{"formattedCitation":"&lt;sup&gt;35&lt;/sup&gt;","plainTextFormattedCitation":"35","previouslyFormattedCitation":"&lt;sup&gt;35&lt;/sup&gt;"},"properties":{"noteIndex":0},"schema":"https://github.com/citation-style-language/schema/raw/master/csl-citation.json"}</w:instrText>
            </w:r>
            <w:r w:rsidRPr="00E0168B">
              <w:rPr>
                <w:rFonts w:ascii="Times New Roman" w:hAnsi="Times New Roman" w:cs="Times New Roman"/>
                <w:sz w:val="20"/>
                <w:szCs w:val="20"/>
              </w:rPr>
              <w:fldChar w:fldCharType="separate"/>
            </w:r>
            <w:r w:rsidRPr="00E0168B">
              <w:rPr>
                <w:rFonts w:ascii="Times New Roman" w:hAnsi="Times New Roman" w:cs="Times New Roman"/>
                <w:noProof/>
                <w:sz w:val="20"/>
                <w:szCs w:val="20"/>
                <w:vertAlign w:val="superscript"/>
              </w:rPr>
              <w:t>35</w:t>
            </w:r>
            <w:r w:rsidRPr="00E0168B">
              <w:rPr>
                <w:rFonts w:ascii="Times New Roman" w:hAnsi="Times New Roman" w:cs="Times New Roman"/>
                <w:sz w:val="20"/>
                <w:szCs w:val="20"/>
              </w:rPr>
              <w:fldChar w:fldCharType="end"/>
            </w:r>
          </w:p>
        </w:tc>
        <w:tc>
          <w:tcPr>
            <w:tcW w:w="1133" w:type="dxa"/>
          </w:tcPr>
          <w:p w:rsidR="00B37999" w:rsidRPr="00E0168B" w:rsidRDefault="00B37999" w:rsidP="00555AB2">
            <w:pPr>
              <w:jc w:val="both"/>
              <w:rPr>
                <w:rFonts w:ascii="Times New Roman" w:hAnsi="Times New Roman" w:cs="Times New Roman"/>
                <w:i/>
                <w:sz w:val="20"/>
                <w:szCs w:val="20"/>
              </w:rPr>
            </w:pPr>
            <w:r w:rsidRPr="00E0168B">
              <w:rPr>
                <w:rFonts w:ascii="Times New Roman" w:hAnsi="Times New Roman" w:cs="Times New Roman"/>
                <w:i/>
                <w:sz w:val="20"/>
                <w:szCs w:val="20"/>
              </w:rPr>
              <w:t>Step Count</w:t>
            </w: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3787 steps/day (1715, 5859)</w:t>
            </w:r>
          </w:p>
        </w:tc>
        <w:tc>
          <w:tcPr>
            <w:tcW w:w="1417" w:type="dxa"/>
            <w:vMerge/>
          </w:tcPr>
          <w:p w:rsidR="00B37999" w:rsidRPr="00E0168B" w:rsidRDefault="00B37999" w:rsidP="00555AB2">
            <w:pPr>
              <w:jc w:val="both"/>
              <w:rPr>
                <w:rFonts w:ascii="Times New Roman" w:hAnsi="Times New Roman" w:cs="Times New Roman"/>
                <w:b/>
                <w:sz w:val="20"/>
                <w:szCs w:val="20"/>
              </w:rPr>
            </w:pPr>
          </w:p>
        </w:tc>
        <w:tc>
          <w:tcPr>
            <w:tcW w:w="1468" w:type="dxa"/>
            <w:vMerge/>
          </w:tcPr>
          <w:p w:rsidR="00B37999" w:rsidRPr="00E0168B" w:rsidRDefault="00B37999" w:rsidP="00555AB2">
            <w:pPr>
              <w:jc w:val="both"/>
              <w:rPr>
                <w:rFonts w:ascii="Times New Roman" w:hAnsi="Times New Roman" w:cs="Times New Roman"/>
                <w:b/>
                <w:sz w:val="20"/>
                <w:szCs w:val="20"/>
              </w:rPr>
            </w:pPr>
          </w:p>
        </w:tc>
      </w:tr>
      <w:tr w:rsidR="00E0168B" w:rsidRPr="00E0168B" w:rsidTr="00555AB2">
        <w:tc>
          <w:tcPr>
            <w:tcW w:w="534" w:type="dxa"/>
            <w:vMerge/>
            <w:textDirection w:val="btLr"/>
            <w:vAlign w:val="center"/>
          </w:tcPr>
          <w:p w:rsidR="00B37999" w:rsidRPr="00E0168B" w:rsidRDefault="00B37999" w:rsidP="00555AB2">
            <w:pPr>
              <w:ind w:left="113" w:right="113"/>
              <w:jc w:val="center"/>
              <w:rPr>
                <w:rFonts w:ascii="Times New Roman" w:hAnsi="Times New Roman" w:cs="Times New Roman"/>
                <w:b/>
                <w:sz w:val="20"/>
                <w:szCs w:val="20"/>
                <w:u w:val="single"/>
              </w:rPr>
            </w:pPr>
          </w:p>
        </w:tc>
        <w:tc>
          <w:tcPr>
            <w:tcW w:w="1134" w:type="dxa"/>
            <w:vMerge/>
          </w:tcPr>
          <w:p w:rsidR="00B37999" w:rsidRPr="00E0168B" w:rsidRDefault="00B37999" w:rsidP="00555AB2">
            <w:pPr>
              <w:jc w:val="both"/>
              <w:rPr>
                <w:rFonts w:ascii="Times New Roman" w:hAnsi="Times New Roman" w:cs="Times New Roman"/>
                <w:b/>
                <w:sz w:val="20"/>
                <w:szCs w:val="20"/>
              </w:rPr>
            </w:pPr>
          </w:p>
        </w:tc>
        <w:tc>
          <w:tcPr>
            <w:tcW w:w="1135"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Lyons</w:t>
            </w:r>
            <w:r w:rsidRPr="00E0168B">
              <w:rPr>
                <w:rFonts w:ascii="Times New Roman" w:hAnsi="Times New Roman" w:cs="Times New Roman"/>
                <w:sz w:val="20"/>
                <w:szCs w:val="20"/>
              </w:rPr>
              <w:fldChar w:fldCharType="begin" w:fldLock="1"/>
            </w:r>
            <w:r w:rsidRPr="00E0168B">
              <w:rPr>
                <w:rFonts w:ascii="Times New Roman" w:hAnsi="Times New Roman" w:cs="Times New Roman"/>
                <w:sz w:val="20"/>
                <w:szCs w:val="20"/>
              </w:rPr>
              <w:instrText>ADDIN CSL_CITATION {"citationItems":[{"id":"ITEM-1","itemData":{"DOI":"https://dx.doi.org/10.2196/mhealth.6967","ISSN":"2291-5222","abstract":"BACKGROUND: As adults age, their physical activity decreases and sedentary behavior increases, leading to increased risk of negative health outcomes. Wearable electronic activity monitors have shown promise for delivering effective behavior change techniques. However, little is known about the feasibility and acceptability of non-Fitbit wearables (Fitbit, Inc, San Francisco, California) combined with telephone counseling among adults aged more than 55 years., OBJECTIVE: The purpose of our study was to determine the feasibility, acceptability, and effect on physical activity of an intervention combining a wearable physical activity monitor, tablet device, and telephone counseling among adults aged 55-79 years., METHODS: Adults (N=40, aged 55-79 years, body mass index=25-35, &lt;60 min of activity per week) were randomized to receive a 12-week intervention or to a wait list control. Intervention participants received a Jawbone Up24 monitor, a tablet with the Jawbone Up app installed, and brief weekly telephone counseling. Participants set daily and weekly step goals and used the monitor's idle alert to notify them when they were sedentary for more than 1 h. Interventionists provided brief counseling once per week by telephone. Feasibility was measured using observation and study records, and acceptability was measured by self-report using validated items. Physical activity and sedentary time were measured using ActivPAL monitors following standard protocols. Body composition was measured using dual-energy x-ray absorptiometry scans, and fitness was measured using a 6-min walk test., RESULTS: Participants were 61.48 years old (SD 5.60), 85% (34/40) female, 65% (26/40) white. Average activity monitor wear time was 81.85 (SD 3.73) of 90 days. Of the 20 Up24 monitors, 5 were reported broken and 1 lost. No related adverse events were reported. Acceptability items were rated at least 4 on a scale of 1-5. Effect sizes for most outcomes were small, including stepping time per day (d=0.35), steps per day (d=0.26), sitting time per day (d=0.21), body fat (d=0.17), and weight (d=0.33)., CONCLUSIONS: The intervention was feasible and acceptable in this population. Effect sizes were similar to the sizes found using other wearable electronic activity monitors, indicating that when combined with telephone counseling, wearable activity monitors are a potentially effective tool for increasing physical activity and decreasing sedentary behavior., TRIAL REGISTRATION: Clinicalt…","author":[{"dropping-particle":"","family":"Lyons","given":"Elizabeth J","non-dropping-particle":"","parse-names":false,"suffix":""},{"dropping-particle":"","family":"Swartz","given":"Maria C","non-dropping-particle":"","parse-names":false,"suffix":""},{"dropping-particle":"","family":"Lewis","given":"Zakkoyya H","non-dropping-particle":"","parse-names":false,"suffix":""},{"dropping-particle":"","family":"Martinez","given":"Eloisa","non-dropping-particle":"","parse-names":false,"suffix":""},{"dropping-particle":"","family":"Jennings","given":"Kristofer","non-dropping-particle":"","parse-names":false,"suffix":""}],"container-title":"JMIR mHealth and uHealth","id":"ITEM-1","issue":"3","issued":{"date-parts":[["2017"]]},"note":"aged 55-79 years\ntablet app\nsteps and sitting time","page":"e28","publisher-place":"Canada","title":"Feasibility and Acceptability of a Wearable Technology Physical Activity Intervention With Telephone Counseling for Mid-Aged and Older Adults: A Randomized Controlled Pilot Trial.","type":"article-journal","volume":"5"},"uris":["http://www.mendeley.com/documents/?uuid=4cc3bb40-f353-4a94-9af0-cbbf262257ee"]}],"mendeley":{"formattedCitation":"&lt;sup&gt;37&lt;/sup&gt;","plainTextFormattedCitation":"37","previouslyFormattedCitation":"&lt;sup&gt;37&lt;/sup&gt;"},"properties":{"noteIndex":0},"schema":"https://github.com/citation-style-language/schema/raw/master/csl-citation.json"}</w:instrText>
            </w:r>
            <w:r w:rsidRPr="00E0168B">
              <w:rPr>
                <w:rFonts w:ascii="Times New Roman" w:hAnsi="Times New Roman" w:cs="Times New Roman"/>
                <w:sz w:val="20"/>
                <w:szCs w:val="20"/>
              </w:rPr>
              <w:fldChar w:fldCharType="separate"/>
            </w:r>
            <w:r w:rsidRPr="00E0168B">
              <w:rPr>
                <w:rFonts w:ascii="Times New Roman" w:hAnsi="Times New Roman" w:cs="Times New Roman"/>
                <w:noProof/>
                <w:sz w:val="20"/>
                <w:szCs w:val="20"/>
                <w:vertAlign w:val="superscript"/>
              </w:rPr>
              <w:t>37</w:t>
            </w:r>
            <w:r w:rsidRPr="00E0168B">
              <w:rPr>
                <w:rFonts w:ascii="Times New Roman" w:hAnsi="Times New Roman" w:cs="Times New Roman"/>
                <w:sz w:val="20"/>
                <w:szCs w:val="20"/>
              </w:rPr>
              <w:fldChar w:fldCharType="end"/>
            </w:r>
          </w:p>
        </w:tc>
        <w:tc>
          <w:tcPr>
            <w:tcW w:w="1133" w:type="dxa"/>
          </w:tcPr>
          <w:p w:rsidR="00B37999" w:rsidRPr="00E0168B" w:rsidRDefault="00B37999" w:rsidP="00555AB2">
            <w:pPr>
              <w:jc w:val="both"/>
              <w:rPr>
                <w:rFonts w:ascii="Times New Roman" w:hAnsi="Times New Roman" w:cs="Times New Roman"/>
                <w:i/>
                <w:sz w:val="20"/>
                <w:szCs w:val="20"/>
              </w:rPr>
            </w:pPr>
            <w:r w:rsidRPr="00E0168B">
              <w:rPr>
                <w:rFonts w:ascii="Times New Roman" w:hAnsi="Times New Roman" w:cs="Times New Roman"/>
                <w:i/>
                <w:sz w:val="20"/>
                <w:szCs w:val="20"/>
              </w:rPr>
              <w:t>Step Count</w:t>
            </w: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1607 steps/day (-160, 3374)</w:t>
            </w:r>
          </w:p>
        </w:tc>
        <w:tc>
          <w:tcPr>
            <w:tcW w:w="1417" w:type="dxa"/>
            <w:vMerge/>
          </w:tcPr>
          <w:p w:rsidR="00B37999" w:rsidRPr="00E0168B" w:rsidRDefault="00B37999" w:rsidP="00555AB2">
            <w:pPr>
              <w:jc w:val="both"/>
              <w:rPr>
                <w:rFonts w:ascii="Times New Roman" w:hAnsi="Times New Roman" w:cs="Times New Roman"/>
                <w:b/>
                <w:sz w:val="20"/>
                <w:szCs w:val="20"/>
              </w:rPr>
            </w:pPr>
          </w:p>
        </w:tc>
        <w:tc>
          <w:tcPr>
            <w:tcW w:w="1468" w:type="dxa"/>
            <w:vMerge/>
          </w:tcPr>
          <w:p w:rsidR="00B37999" w:rsidRPr="00E0168B" w:rsidRDefault="00B37999" w:rsidP="00555AB2">
            <w:pPr>
              <w:jc w:val="both"/>
              <w:rPr>
                <w:rFonts w:ascii="Times New Roman" w:hAnsi="Times New Roman" w:cs="Times New Roman"/>
                <w:b/>
                <w:sz w:val="20"/>
                <w:szCs w:val="20"/>
              </w:rPr>
            </w:pPr>
          </w:p>
        </w:tc>
      </w:tr>
      <w:tr w:rsidR="00E0168B" w:rsidRPr="00E0168B" w:rsidTr="00555AB2">
        <w:tc>
          <w:tcPr>
            <w:tcW w:w="534" w:type="dxa"/>
            <w:vMerge/>
            <w:textDirection w:val="btLr"/>
            <w:vAlign w:val="center"/>
          </w:tcPr>
          <w:p w:rsidR="00B37999" w:rsidRPr="00E0168B" w:rsidRDefault="00B37999" w:rsidP="00555AB2">
            <w:pPr>
              <w:ind w:left="113" w:right="113"/>
              <w:jc w:val="center"/>
              <w:rPr>
                <w:rFonts w:ascii="Times New Roman" w:hAnsi="Times New Roman" w:cs="Times New Roman"/>
                <w:b/>
                <w:sz w:val="20"/>
                <w:szCs w:val="20"/>
                <w:u w:val="single"/>
              </w:rPr>
            </w:pPr>
          </w:p>
        </w:tc>
        <w:tc>
          <w:tcPr>
            <w:tcW w:w="1134" w:type="dxa"/>
            <w:vMerge/>
          </w:tcPr>
          <w:p w:rsidR="00B37999" w:rsidRPr="00E0168B" w:rsidRDefault="00B37999" w:rsidP="00555AB2">
            <w:pPr>
              <w:jc w:val="both"/>
              <w:rPr>
                <w:rFonts w:ascii="Times New Roman" w:hAnsi="Times New Roman" w:cs="Times New Roman"/>
                <w:b/>
                <w:sz w:val="20"/>
                <w:szCs w:val="20"/>
              </w:rPr>
            </w:pPr>
          </w:p>
        </w:tc>
        <w:tc>
          <w:tcPr>
            <w:tcW w:w="1135"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Bickmore</w:t>
            </w:r>
            <w:r w:rsidRPr="00E0168B">
              <w:rPr>
                <w:rFonts w:ascii="Times New Roman" w:hAnsi="Times New Roman" w:cs="Times New Roman"/>
                <w:sz w:val="20"/>
                <w:szCs w:val="20"/>
              </w:rPr>
              <w:fldChar w:fldCharType="begin" w:fldLock="1"/>
            </w:r>
            <w:r w:rsidRPr="00E0168B">
              <w:rPr>
                <w:rFonts w:ascii="Times New Roman" w:hAnsi="Times New Roman" w:cs="Times New Roman"/>
                <w:sz w:val="20"/>
                <w:szCs w:val="20"/>
              </w:rPr>
              <w:instrText>ADDIN CSL_CITATION {"citationItems":[{"id":"ITEM-1","itemData":{"DOI":"10.1111/jgs.12449","ISSN":"00028614","author":[{"dropping-particle":"","family":"Bickmore","given":"Timothy W.","non-dropping-particle":"","parse-names":false,"suffix":""},{"dropping-particle":"","family":"Silliman","given":"Rebecca A.","non-dropping-particle":"","parse-names":false,"suffix":""},{"dropping-particle":"","family":"Nelson","given":"Kerrie","non-dropping-particle":"","parse-names":false,"suffix":""},{"dropping-particle":"","family":"Cheng","given":"Debbie M.","non-dropping-particle":"","parse-names":false,"suffix":""},{"dropping-particle":"","family":"Winter","given":"Michael","non-dropping-particle":"","parse-names":false,"suffix":""},{"dropping-particle":"","family":"Henault","given":"Lori","non-dropping-particle":"","parse-names":false,"suffix":""},{"dropping-particle":"","family":"Paasche-Orlow","given":"Michael K.","non-dropping-particle":"","parse-names":false,"suffix":""}],"container-title":"Journal of the American Geriatrics Society","id":"ITEM-1","issue":"10","issued":{"date-parts":[["2013","10"]]},"note":"include\nmean age 73\ntablet+pedometer\nstep count outcome\n\ndroop: as above\ninclude\n\ndroop 2nd as above\ninclude\n\nsent email to bickmore as no baseline reporting of step count. only reported at 2 months and 12 months\n\nanalysis: n at top of table 2 is confusing, as they have listed n before drop-outs??\n\nDHARANI: agreed","page":"1676-1683","publisher":"Wiley/Blackwell (10.1111)","title":"A Randomized Controlled Trial of an Automated Exercise Coach for Older Adults","type":"article-journal","volume":"61"},"uris":["http://www.mendeley.com/documents/?uuid=29ee25e8-0b65-3015-874e-ba730b80c89f"]}],"mendeley":{"formattedCitation":"&lt;sup&gt;36&lt;/sup&gt;","plainTextFormattedCitation":"36","previouslyFormattedCitation":"&lt;sup&gt;36&lt;/sup&gt;"},"properties":{"noteIndex":0},"schema":"https://github.com/citation-style-language/schema/raw/master/csl-citation.json"}</w:instrText>
            </w:r>
            <w:r w:rsidRPr="00E0168B">
              <w:rPr>
                <w:rFonts w:ascii="Times New Roman" w:hAnsi="Times New Roman" w:cs="Times New Roman"/>
                <w:sz w:val="20"/>
                <w:szCs w:val="20"/>
              </w:rPr>
              <w:fldChar w:fldCharType="separate"/>
            </w:r>
            <w:r w:rsidRPr="00E0168B">
              <w:rPr>
                <w:rFonts w:ascii="Times New Roman" w:hAnsi="Times New Roman" w:cs="Times New Roman"/>
                <w:noProof/>
                <w:sz w:val="20"/>
                <w:szCs w:val="20"/>
                <w:vertAlign w:val="superscript"/>
              </w:rPr>
              <w:t>36</w:t>
            </w:r>
            <w:r w:rsidRPr="00E0168B">
              <w:rPr>
                <w:rFonts w:ascii="Times New Roman" w:hAnsi="Times New Roman" w:cs="Times New Roman"/>
                <w:sz w:val="20"/>
                <w:szCs w:val="20"/>
              </w:rPr>
              <w:fldChar w:fldCharType="end"/>
            </w:r>
          </w:p>
        </w:tc>
        <w:tc>
          <w:tcPr>
            <w:tcW w:w="1133" w:type="dxa"/>
          </w:tcPr>
          <w:p w:rsidR="00B37999" w:rsidRPr="00E0168B" w:rsidRDefault="00B37999" w:rsidP="00555AB2">
            <w:pPr>
              <w:jc w:val="both"/>
              <w:rPr>
                <w:rFonts w:ascii="Times New Roman" w:hAnsi="Times New Roman" w:cs="Times New Roman"/>
                <w:i/>
                <w:sz w:val="20"/>
                <w:szCs w:val="20"/>
              </w:rPr>
            </w:pPr>
            <w:r w:rsidRPr="00E0168B">
              <w:rPr>
                <w:rFonts w:ascii="Times New Roman" w:hAnsi="Times New Roman" w:cs="Times New Roman"/>
                <w:i/>
                <w:sz w:val="20"/>
                <w:szCs w:val="20"/>
              </w:rPr>
              <w:t>Step Count</w:t>
            </w: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32 steps/day (-619, 683)</w:t>
            </w:r>
          </w:p>
        </w:tc>
        <w:tc>
          <w:tcPr>
            <w:tcW w:w="1417" w:type="dxa"/>
            <w:vMerge/>
          </w:tcPr>
          <w:p w:rsidR="00B37999" w:rsidRPr="00E0168B" w:rsidRDefault="00B37999" w:rsidP="00555AB2">
            <w:pPr>
              <w:jc w:val="both"/>
              <w:rPr>
                <w:rFonts w:ascii="Times New Roman" w:hAnsi="Times New Roman" w:cs="Times New Roman"/>
                <w:b/>
                <w:sz w:val="20"/>
                <w:szCs w:val="20"/>
              </w:rPr>
            </w:pPr>
          </w:p>
        </w:tc>
        <w:tc>
          <w:tcPr>
            <w:tcW w:w="1468" w:type="dxa"/>
            <w:vMerge/>
          </w:tcPr>
          <w:p w:rsidR="00B37999" w:rsidRPr="00E0168B" w:rsidRDefault="00B37999" w:rsidP="00555AB2">
            <w:pPr>
              <w:jc w:val="both"/>
              <w:rPr>
                <w:rFonts w:ascii="Times New Roman" w:hAnsi="Times New Roman" w:cs="Times New Roman"/>
                <w:b/>
                <w:sz w:val="20"/>
                <w:szCs w:val="20"/>
              </w:rPr>
            </w:pPr>
          </w:p>
        </w:tc>
      </w:tr>
      <w:tr w:rsidR="00E0168B" w:rsidRPr="00E0168B" w:rsidTr="00555AB2">
        <w:tc>
          <w:tcPr>
            <w:tcW w:w="534" w:type="dxa"/>
            <w:vMerge/>
            <w:textDirection w:val="btLr"/>
            <w:vAlign w:val="center"/>
          </w:tcPr>
          <w:p w:rsidR="00B37999" w:rsidRPr="00E0168B" w:rsidRDefault="00B37999" w:rsidP="00555AB2">
            <w:pPr>
              <w:ind w:left="113" w:right="113"/>
              <w:jc w:val="center"/>
              <w:rPr>
                <w:rFonts w:ascii="Times New Roman" w:hAnsi="Times New Roman" w:cs="Times New Roman"/>
                <w:b/>
                <w:sz w:val="20"/>
                <w:szCs w:val="20"/>
                <w:u w:val="single"/>
              </w:rPr>
            </w:pPr>
          </w:p>
        </w:tc>
        <w:tc>
          <w:tcPr>
            <w:tcW w:w="1134" w:type="dxa"/>
            <w:vMerge w:val="restart"/>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b/>
                <w:sz w:val="20"/>
                <w:szCs w:val="20"/>
              </w:rPr>
              <w:t>Sedentary time</w:t>
            </w:r>
          </w:p>
        </w:tc>
        <w:tc>
          <w:tcPr>
            <w:tcW w:w="1135"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Lyons</w:t>
            </w:r>
            <w:r w:rsidRPr="00E0168B">
              <w:rPr>
                <w:rFonts w:ascii="Times New Roman" w:hAnsi="Times New Roman" w:cs="Times New Roman"/>
                <w:sz w:val="20"/>
                <w:szCs w:val="20"/>
              </w:rPr>
              <w:fldChar w:fldCharType="begin" w:fldLock="1"/>
            </w:r>
            <w:r w:rsidRPr="00E0168B">
              <w:rPr>
                <w:rFonts w:ascii="Times New Roman" w:hAnsi="Times New Roman" w:cs="Times New Roman"/>
                <w:sz w:val="20"/>
                <w:szCs w:val="20"/>
              </w:rPr>
              <w:instrText>ADDIN CSL_CITATION {"citationItems":[{"id":"ITEM-1","itemData":{"DOI":"https://dx.doi.org/10.2196/mhealth.6967","ISSN":"2291-5222","abstract":"BACKGROUND: As adults age, their physical activity decreases and sedentary behavior increases, leading to increased risk of negative health outcomes. Wearable electronic activity monitors have shown promise for delivering effective behavior change techniques. However, little is known about the feasibility and acceptability of non-Fitbit wearables (Fitbit, Inc, San Francisco, California) combined with telephone counseling among adults aged more than 55 years., OBJECTIVE: The purpose of our study was to determine the feasibility, acceptability, and effect on physical activity of an intervention combining a wearable physical activity monitor, tablet device, and telephone counseling among adults aged 55-79 years., METHODS: Adults (N=40, aged 55-79 years, body mass index=25-35, &lt;60 min of activity per week) were randomized to receive a 12-week intervention or to a wait list control. Intervention participants received a Jawbone Up24 monitor, a tablet with the Jawbone Up app installed, and brief weekly telephone counseling. Participants set daily and weekly step goals and used the monitor's idle alert to notify them when they were sedentary for more than 1 h. Interventionists provided brief counseling once per week by telephone. Feasibility was measured using observation and study records, and acceptability was measured by self-report using validated items. Physical activity and sedentary time were measured using ActivPAL monitors following standard protocols. Body composition was measured using dual-energy x-ray absorptiometry scans, and fitness was measured using a 6-min walk test., RESULTS: Participants were 61.48 years old (SD 5.60), 85% (34/40) female, 65% (26/40) white. Average activity monitor wear time was 81.85 (SD 3.73) of 90 days. Of the 20 Up24 monitors, 5 were reported broken and 1 lost. No related adverse events were reported. Acceptability items were rated at least 4 on a scale of 1-5. Effect sizes for most outcomes were small, including stepping time per day (d=0.35), steps per day (d=0.26), sitting time per day (d=0.21), body fat (d=0.17), and weight (d=0.33)., CONCLUSIONS: The intervention was feasible and acceptable in this population. Effect sizes were similar to the sizes found using other wearable electronic activity monitors, indicating that when combined with telephone counseling, wearable activity monitors are a potentially effective tool for increasing physical activity and decreasing sedentary behavior., TRIAL REGISTRATION: Clinicalt…","author":[{"dropping-particle":"","family":"Lyons","given":"Elizabeth J","non-dropping-particle":"","parse-names":false,"suffix":""},{"dropping-particle":"","family":"Swartz","given":"Maria C","non-dropping-particle":"","parse-names":false,"suffix":""},{"dropping-particle":"","family":"Lewis","given":"Zakkoyya H","non-dropping-particle":"","parse-names":false,"suffix":""},{"dropping-particle":"","family":"Martinez","given":"Eloisa","non-dropping-particle":"","parse-names":false,"suffix":""},{"dropping-particle":"","family":"Jennings","given":"Kristofer","non-dropping-particle":"","parse-names":false,"suffix":""}],"container-title":"JMIR mHealth and uHealth","id":"ITEM-1","issue":"3","issued":{"date-parts":[["2017"]]},"note":"aged 55-79 years\ntablet app\nsteps and sitting time","page":"e28","publisher-place":"Canada","title":"Feasibility and Acceptability of a Wearable Technology Physical Activity Intervention With Telephone Counseling for Mid-Aged and Older Adults: A Randomized Controlled Pilot Trial.","type":"article-journal","volume":"5"},"uris":["http://www.mendeley.com/documents/?uuid=4cc3bb40-f353-4a94-9af0-cbbf262257ee"]}],"mendeley":{"formattedCitation":"&lt;sup&gt;37&lt;/sup&gt;","plainTextFormattedCitation":"37","previouslyFormattedCitation":"&lt;sup&gt;37&lt;/sup&gt;"},"properties":{"noteIndex":0},"schema":"https://github.com/citation-style-language/schema/raw/master/csl-citation.json"}</w:instrText>
            </w:r>
            <w:r w:rsidRPr="00E0168B">
              <w:rPr>
                <w:rFonts w:ascii="Times New Roman" w:hAnsi="Times New Roman" w:cs="Times New Roman"/>
                <w:sz w:val="20"/>
                <w:szCs w:val="20"/>
              </w:rPr>
              <w:fldChar w:fldCharType="separate"/>
            </w:r>
            <w:r w:rsidRPr="00E0168B">
              <w:rPr>
                <w:rFonts w:ascii="Times New Roman" w:hAnsi="Times New Roman" w:cs="Times New Roman"/>
                <w:noProof/>
                <w:sz w:val="20"/>
                <w:szCs w:val="20"/>
                <w:vertAlign w:val="superscript"/>
              </w:rPr>
              <w:t>37</w:t>
            </w:r>
            <w:r w:rsidRPr="00E0168B">
              <w:rPr>
                <w:rFonts w:ascii="Times New Roman" w:hAnsi="Times New Roman" w:cs="Times New Roman"/>
                <w:sz w:val="20"/>
                <w:szCs w:val="20"/>
              </w:rPr>
              <w:fldChar w:fldCharType="end"/>
            </w:r>
          </w:p>
        </w:tc>
        <w:tc>
          <w:tcPr>
            <w:tcW w:w="1133" w:type="dxa"/>
          </w:tcPr>
          <w:p w:rsidR="00B37999" w:rsidRPr="00E0168B" w:rsidRDefault="00B37999" w:rsidP="00555AB2">
            <w:pPr>
              <w:jc w:val="both"/>
              <w:rPr>
                <w:rFonts w:ascii="Times New Roman" w:hAnsi="Times New Roman" w:cs="Times New Roman"/>
                <w:i/>
                <w:sz w:val="20"/>
                <w:szCs w:val="20"/>
              </w:rPr>
            </w:pPr>
            <w:r w:rsidRPr="00E0168B">
              <w:rPr>
                <w:rFonts w:ascii="Times New Roman" w:hAnsi="Times New Roman" w:cs="Times New Roman"/>
                <w:i/>
                <w:sz w:val="20"/>
                <w:szCs w:val="20"/>
              </w:rPr>
              <w:t>Sitting time per day</w:t>
            </w: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-60.5 mins/day (-161, 40)</w:t>
            </w:r>
          </w:p>
        </w:tc>
        <w:tc>
          <w:tcPr>
            <w:tcW w:w="1417" w:type="dxa"/>
            <w:vMerge w:val="restart"/>
          </w:tcPr>
          <w:p w:rsidR="00B37999" w:rsidRPr="00E0168B" w:rsidRDefault="00B37999" w:rsidP="00555AB2">
            <w:pPr>
              <w:jc w:val="both"/>
              <w:rPr>
                <w:rFonts w:ascii="Times New Roman" w:hAnsi="Times New Roman" w:cs="Times New Roman"/>
                <w:sz w:val="20"/>
                <w:szCs w:val="20"/>
              </w:rPr>
            </w:pPr>
          </w:p>
        </w:tc>
        <w:tc>
          <w:tcPr>
            <w:tcW w:w="1468" w:type="dxa"/>
            <w:vMerge w:val="restart"/>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 xml:space="preserve"> −0.49 (−1.02, 0.03), I</w:t>
            </w:r>
            <w:r w:rsidRPr="00E0168B">
              <w:rPr>
                <w:rFonts w:ascii="Times New Roman" w:hAnsi="Times New Roman" w:cs="Times New Roman"/>
                <w:sz w:val="20"/>
                <w:szCs w:val="20"/>
                <w:vertAlign w:val="superscript"/>
              </w:rPr>
              <w:t>2</w:t>
            </w:r>
            <w:r w:rsidRPr="00E0168B">
              <w:rPr>
                <w:rFonts w:ascii="Times New Roman" w:hAnsi="Times New Roman" w:cs="Times New Roman"/>
                <w:sz w:val="20"/>
                <w:szCs w:val="20"/>
              </w:rPr>
              <w:t xml:space="preserve"> =0%; </w:t>
            </w:r>
          </w:p>
        </w:tc>
      </w:tr>
      <w:tr w:rsidR="00E0168B" w:rsidRPr="00E0168B" w:rsidTr="00555AB2">
        <w:trPr>
          <w:trHeight w:val="140"/>
        </w:trPr>
        <w:tc>
          <w:tcPr>
            <w:tcW w:w="534" w:type="dxa"/>
            <w:vMerge/>
            <w:textDirection w:val="btLr"/>
            <w:vAlign w:val="center"/>
          </w:tcPr>
          <w:p w:rsidR="00B37999" w:rsidRPr="00E0168B" w:rsidRDefault="00B37999" w:rsidP="00555AB2">
            <w:pPr>
              <w:ind w:left="113" w:right="113"/>
              <w:jc w:val="center"/>
              <w:rPr>
                <w:rFonts w:ascii="Times New Roman" w:hAnsi="Times New Roman" w:cs="Times New Roman"/>
                <w:b/>
                <w:sz w:val="20"/>
                <w:szCs w:val="20"/>
                <w:u w:val="single"/>
              </w:rPr>
            </w:pPr>
          </w:p>
        </w:tc>
        <w:tc>
          <w:tcPr>
            <w:tcW w:w="1134" w:type="dxa"/>
            <w:vMerge/>
          </w:tcPr>
          <w:p w:rsidR="00B37999" w:rsidRPr="00E0168B" w:rsidRDefault="00B37999" w:rsidP="00555AB2">
            <w:pPr>
              <w:jc w:val="both"/>
              <w:rPr>
                <w:rFonts w:ascii="Times New Roman" w:hAnsi="Times New Roman" w:cs="Times New Roman"/>
                <w:b/>
                <w:sz w:val="20"/>
                <w:szCs w:val="20"/>
              </w:rPr>
            </w:pPr>
          </w:p>
        </w:tc>
        <w:tc>
          <w:tcPr>
            <w:tcW w:w="1135"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Ashe</w:t>
            </w:r>
            <w:r w:rsidRPr="00E0168B">
              <w:rPr>
                <w:rFonts w:ascii="Times New Roman" w:hAnsi="Times New Roman" w:cs="Times New Roman"/>
                <w:sz w:val="20"/>
                <w:szCs w:val="20"/>
              </w:rPr>
              <w:fldChar w:fldCharType="begin" w:fldLock="1"/>
            </w:r>
            <w:r w:rsidRPr="00E0168B">
              <w:rPr>
                <w:rFonts w:ascii="Times New Roman" w:hAnsi="Times New Roman" w:cs="Times New Roman"/>
                <w:sz w:val="20"/>
                <w:szCs w:val="20"/>
              </w:rPr>
              <w:instrText>ADDIN CSL_CITATION {"citationItems":[{"id":"ITEM-1","itemData":{"DOI":"10.1186/2055-5784-1-4","abstract":"Abstract Background: Maintaining physical activity is an important goal with positive health benefits, yet many people spend most of their day sitting. Our Everyday Activity Supports You (EASY) model aims to encourage movement through daily activities and utilitarian walking. The primary objective of this phase was to test study feasibility (recruitment and retention rates) for the EASY model. Methods: This 6-month study took place in Vancouver, Canada, from May to December 2013, with data analyses in February 2014. Participants were healthy, inactive, community-dwelling women aged 55–70 years. We recruited through advertisements in local community newspapers and randomized participants using a remote web service. The model included the following: group-based education and social support, individualized physical activity prescription (called Activity 4-1-1), and use of a Fitbit activity monitor. The control group received health-related information only. The main outcome measures were descriptions of study feasibility (recruitment and retention rates). We also collected information on activity patterns (ActiGraph GT3X+ accelerometers) and health-related outcomes such as body composition (height and weight using standard techniques), blood pressure (automatic blood pressure monitor), and psychosocial variables (questionnaires). Results: We advertised in local community newspapers to recruit participants. Over 3 weeks, 82 participants telephoned; following screening, 68% (56/82) met the inclusion criteria and 45% (25/56) were randomized by remote web-based allocation. This included 13 participants in the intervention group and 12 participants in the control group (education). At 6 months, 12/13 (92%) intervention and 8/12 (67%) control participants completed the final assessment. Controlling for baseline values, the intervention group had an average of 2,080 [95% confidence intervals (CIs) 704, 4,918] more steps/day at 6 months compared with the control group. There was an average between group difference in weight loss of −4.3 [95% CI −6.22, −2.40] kg and reduction in diastolic blood pressure of −8.54 [95% CI −16.89, −0.198] mmHg, in favor of EASY. Conclusions: The EASY pilot study was feasible to deliver; there was an increase in physical activity and reduction in weight and blood pressure for intervention participants at 6 months. (Continued","author":[{"dropping-particle":"","family":"Ashe","given":"Maureen C","non-dropping-particle":"","parse-names":false,"suffix":""},{"dropping-particle":"","family":"Winters","given":"Meghan","non-dropping-particle":"","parse-names":false,"suffix":""},{"dropping-particle":"","family":"Hoppmann","given":"Christiane A","non-dropping-particle":"","parse-names":false,"suffix":""},{"dropping-particle":"","family":"Dawes","given":"Martin G","non-dropping-particle":"","parse-names":false,"suffix":""},{"dropping-particle":"","family":"Gardiner","given":"Paul A","non-dropping-particle":"","parse-names":false,"suffix":""},{"dropping-particle":"","family":"Giangregorio","given":"Lora M","non-dropping-particle":"","parse-names":false,"suffix":""},{"dropping-particle":"","family":"Madden","given":"Kenneth M","non-dropping-particle":"","parse-names":false,"suffix":""},{"dropping-particle":"","family":"Mcallister","given":"Megan M","non-dropping-particle":"","parse-names":false,"suffix":""},{"dropping-particle":"","family":"Wong","given":"Gillian","non-dropping-particle":"","parse-names":false,"suffix":""},{"dropping-particle":"","family":"Puyat","given":"Joseph H","non-dropping-particle":"","parse-names":false,"suffix":""},{"dropping-particle":"","family":"Singer","given":"Joel","non-dropping-particle":"","parse-names":false,"suffix":""},{"dropping-particle":"","family":"Sims-gould","given":"Joanie","non-dropping-particle":"","parse-names":false,"suffix":""},{"dropping-particle":"","family":"Mckay","given":"Heather A","non-dropping-particle":"","parse-names":false,"suffix":""}],"container-title":"Pilot and feasibility studies","id":"ITEM-1","issue":"1","issued":{"date-parts":[["2015","1","12"]]},"note":"age 55-70\nused fitbit app\nstep count\n\nfrom screening papers in &amp;quot;Using computer, mobile and wearable technology enhanced interventions to reduce sedentary behaviour: a systematic review and meta-analysis&amp;quot;","page":"1-12","publisher":"BioMed Central","title":"“ Not just another walking program ” : Everyday Activity Supports You ( EASY ) model — a randomized pilot study for a parallel randomized controlled trial","type":"article-journal","volume":"1"},"uris":["http://www.mendeley.com/documents/?uuid=07ec7f25-e46a-3839-9524-099c73f67807"]}],"mendeley":{"formattedCitation":"&lt;sup&gt;35&lt;/sup&gt;","plainTextFormattedCitation":"35","previouslyFormattedCitation":"&lt;sup&gt;35&lt;/sup&gt;"},"properties":{"noteIndex":0},"schema":"https://github.com/citation-style-language/schema/raw/master/csl-citation.json"}</w:instrText>
            </w:r>
            <w:r w:rsidRPr="00E0168B">
              <w:rPr>
                <w:rFonts w:ascii="Times New Roman" w:hAnsi="Times New Roman" w:cs="Times New Roman"/>
                <w:sz w:val="20"/>
                <w:szCs w:val="20"/>
              </w:rPr>
              <w:fldChar w:fldCharType="separate"/>
            </w:r>
            <w:r w:rsidRPr="00E0168B">
              <w:rPr>
                <w:rFonts w:ascii="Times New Roman" w:hAnsi="Times New Roman" w:cs="Times New Roman"/>
                <w:noProof/>
                <w:sz w:val="20"/>
                <w:szCs w:val="20"/>
                <w:vertAlign w:val="superscript"/>
              </w:rPr>
              <w:t>35</w:t>
            </w:r>
            <w:r w:rsidRPr="00E0168B">
              <w:rPr>
                <w:rFonts w:ascii="Times New Roman" w:hAnsi="Times New Roman" w:cs="Times New Roman"/>
                <w:sz w:val="20"/>
                <w:szCs w:val="20"/>
              </w:rPr>
              <w:fldChar w:fldCharType="end"/>
            </w:r>
          </w:p>
        </w:tc>
        <w:tc>
          <w:tcPr>
            <w:tcW w:w="1133" w:type="dxa"/>
          </w:tcPr>
          <w:p w:rsidR="00B37999" w:rsidRPr="00E0168B" w:rsidRDefault="00B37999" w:rsidP="00555AB2">
            <w:pPr>
              <w:jc w:val="both"/>
              <w:rPr>
                <w:rFonts w:ascii="Times New Roman" w:hAnsi="Times New Roman" w:cs="Times New Roman"/>
                <w:i/>
                <w:sz w:val="20"/>
                <w:szCs w:val="20"/>
              </w:rPr>
            </w:pPr>
            <w:r w:rsidRPr="00E0168B">
              <w:rPr>
                <w:rFonts w:ascii="Times New Roman" w:hAnsi="Times New Roman" w:cs="Times New Roman"/>
                <w:i/>
                <w:sz w:val="20"/>
                <w:szCs w:val="20"/>
              </w:rPr>
              <w:t>% Sitting time per day</w:t>
            </w: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-5.1% (-10.8, 0.31)</w:t>
            </w:r>
          </w:p>
        </w:tc>
        <w:tc>
          <w:tcPr>
            <w:tcW w:w="1417" w:type="dxa"/>
            <w:vMerge/>
          </w:tcPr>
          <w:p w:rsidR="00B37999" w:rsidRPr="00E0168B" w:rsidRDefault="00B37999" w:rsidP="00555AB2">
            <w:pPr>
              <w:jc w:val="both"/>
              <w:rPr>
                <w:rFonts w:ascii="Times New Roman" w:hAnsi="Times New Roman" w:cs="Times New Roman"/>
                <w:b/>
                <w:sz w:val="20"/>
                <w:szCs w:val="20"/>
              </w:rPr>
            </w:pPr>
          </w:p>
        </w:tc>
        <w:tc>
          <w:tcPr>
            <w:tcW w:w="1468" w:type="dxa"/>
            <w:vMerge/>
          </w:tcPr>
          <w:p w:rsidR="00B37999" w:rsidRPr="00E0168B" w:rsidRDefault="00B37999" w:rsidP="00555AB2">
            <w:pPr>
              <w:jc w:val="both"/>
              <w:rPr>
                <w:rFonts w:ascii="Times New Roman" w:hAnsi="Times New Roman" w:cs="Times New Roman"/>
                <w:b/>
                <w:sz w:val="20"/>
                <w:szCs w:val="20"/>
              </w:rPr>
            </w:pPr>
          </w:p>
        </w:tc>
      </w:tr>
      <w:tr w:rsidR="00E0168B" w:rsidRPr="00E0168B" w:rsidTr="00555AB2">
        <w:trPr>
          <w:trHeight w:val="211"/>
        </w:trPr>
        <w:tc>
          <w:tcPr>
            <w:tcW w:w="534" w:type="dxa"/>
            <w:vMerge/>
            <w:textDirection w:val="btLr"/>
            <w:vAlign w:val="center"/>
          </w:tcPr>
          <w:p w:rsidR="00B37999" w:rsidRPr="00E0168B" w:rsidRDefault="00B37999" w:rsidP="00555AB2">
            <w:pPr>
              <w:ind w:left="113" w:right="113"/>
              <w:jc w:val="center"/>
              <w:rPr>
                <w:rFonts w:ascii="Times New Roman" w:hAnsi="Times New Roman" w:cs="Times New Roman"/>
                <w:b/>
                <w:sz w:val="20"/>
                <w:szCs w:val="20"/>
                <w:u w:val="single"/>
              </w:rPr>
            </w:pPr>
          </w:p>
        </w:tc>
        <w:tc>
          <w:tcPr>
            <w:tcW w:w="1134" w:type="dxa"/>
            <w:vMerge w:val="restart"/>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b/>
                <w:sz w:val="20"/>
                <w:szCs w:val="20"/>
              </w:rPr>
              <w:t>Fitness</w:t>
            </w:r>
          </w:p>
        </w:tc>
        <w:tc>
          <w:tcPr>
            <w:tcW w:w="1135" w:type="dxa"/>
            <w:vMerge w:val="restart"/>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Silveira</w:t>
            </w:r>
            <w:r w:rsidRPr="00E0168B">
              <w:rPr>
                <w:rFonts w:ascii="Times New Roman" w:hAnsi="Times New Roman" w:cs="Times New Roman"/>
                <w:sz w:val="20"/>
                <w:szCs w:val="20"/>
              </w:rPr>
              <w:fldChar w:fldCharType="begin" w:fldLock="1"/>
            </w:r>
            <w:r w:rsidRPr="00E0168B">
              <w:rPr>
                <w:rFonts w:ascii="Times New Roman" w:hAnsi="Times New Roman" w:cs="Times New Roman"/>
                <w:sz w:val="20"/>
                <w:szCs w:val="20"/>
              </w:rPr>
              <w:instrText>ADDIN CSL_CITATION {"citationItems":[{"id":"ITEM-1","itemData":{"DOI":"https://dx.doi.org/10.2196/jmir.2579","ISSN":"1438-8871","abstract":"BACKGROUND: Reaction time, coordination, and cognition performance typically diminish in older adults, which may lead to gait impairments, falls, and injuries. Regular strength-balance exercises are highly recommended to reduce this problem and to improve health, well-being, and independence in old age. However, many older people face a lack of motivation in addition to other strong barriers to exercise. We developed ActiveLifestyle, an information technology (IT)-based system for active and healthy aging aiming at improving balance and strength. ActiveLifestyle is a training app that runs on a tablet and assists, monitors, and motivates older people to follow personalized training plans autonomously at home., OBJECTIVE: The objectives were to (1) investigate which IT-mediated motivation strategies increase adherence to physical exercise training plans in older people, (2) assess the impact of ActiveLifestyle on physical activity behavior change, and (3) demonstrate the effectiveness of the ActiveLifestyle training to improve gait speed., METHODS: A total of 44 older adults followed personalized, 12-week strength and balance training plans. All participants performed the exercises autonomously at home. Questionnaires were used to assess the technological familiarity and stage of behavior change, as well as the effectiveness of the motivation instruments adopted by ActiveLifestyle. Adherence to the exercise plan was evaluated using performance data collected by the app and through information given by the participants during the study. Pretests and posttests were performed to evaluate gait speed of the participants before and after the study., RESULTS: Participants were 75 years (SD 6), predominantly female (64%), held a trade or professional diploma (54%), and their past profession was in a sitting position (43%). Of the 44 participants who enrolled, 33 (75%) completed the study. The app proved to assist and motivate independently living and healthy older adults to autonomously perform strength-balance exercises (median 6 on a 7-point Likert scale). Social motivation strategies proved more effective than individual strategies to stimulate the participants to comply with the training plan, as well as to change their behavior permanently toward a more physically active lifestyle. The exercises were effective to improve preferred and fast gait speed., CONCLUSIONS: ActiveLifestyle assisted and motivated independently living and healthy older people to auton…","author":[{"dropping-particle":"","family":"P.","given":"Silveira","non-dropping-particle":"","parse-names":false,"suffix":""},{"dropping-particle":"","family":"R.","given":"van de Langenberg","non-dropping-particle":"","parse-names":false,"suffix":""},{"dropping-particle":"","family":"E.","given":"van Het Reve","non-dropping-particle":"","parse-names":false,"suffix":""},{"dropping-particle":"","family":"F.","given":"Daniel","non-dropping-particle":"","parse-names":false,"suffix":""},{"dropping-particle":"","family":"F.","given":"Casati","non-dropping-particle":"","parse-names":false,"suffix":""},{"dropping-particle":"","family":"Silveira","given":"Patricia","non-dropping-particle":"","parse-names":false,"suffix":""},{"dropping-particle":"","family":"Langenberg","given":"Rolf","non-dropping-particle":"van de","parse-names":false,"suffix":""},{"dropping-particle":"","family":"Reve","given":"Eva","non-dropping-particle":"van Het","parse-names":false,"suffix":""},{"dropping-particle":"","family":"Daniel","given":"Florian","non-dropping-particle":"","parse-names":false,"suffix":""},{"dropping-particle":"","family":"Casati","given":"Fabio","non-dropping-particle":"","parse-names":false,"suffix":""},{"dropping-particle":"","family":"Bruin","given":"Eling D","non-dropping-particle":"de","parse-names":false,"suffix":""},{"dropping-particle":"","family":"P.","given":"Silveira","non-dropping-particle":"","parse-names":false,"suffix":""},{"dropping-particle":"","family":"R.","given":"van de Langenberg","non-dropping-particle":"","parse-names":false,"suffix":""},{"dropping-particle":"","family":"E.","given":"van Het Reve","non-dropping-particle":"","parse-names":false,"suffix":""},{"dropping-particle":"","family":"F.","given":"Daniel","non-dropping-particle":"","parse-names":false,"suffix":""},{"dropping-particle":"","family":"F.","given":"Casati","non-dropping-particle":"","parse-names":false,"suffix":""},{"dropping-particle":"","family":"Silveira","given":"Patricia","non-dropping-particle":"","parse-names":false,"suffix":""},{"dropping-particle":"","family":"Langenberg","given":"Rolf","non-dropping-particle":"van de","parse-names":false,"suffix":""},{"dropping-particle":"","family":"Reve","given":"Eva","non-dropping-particle":"van Het","parse-names":false,"suffix":""},{"dropping-particle":"","family":"Daniel","given":"Florian","non-dropping-particle":"","parse-names":false,"suffix":""},{"dropping-particle":"","family":"Casati","given":"Fabio","non-dropping-particle":"","parse-names":false,"suffix":""},{"dropping-particle":"","family":"Bruin","given":"Eling D","non-dropping-particle":"de","parse-names":false,"suffix":""},{"dropping-particle":"","family":"P.","given":"Silveira","non-dropping-particle":"","parse-names":false,"suffix":""},{"dropping-particle":"","family":"R.","given":"van de Langenberg","non-dropping-particle":"","parse-names":false,"suffix":""},{"dropping-particle":"","family":"E.","given":"van Het Reve","non-dropping-particle":"","parse-names":false,"suffix":""},{"dropping-particle":"","family":"F.","given":"Daniel","non-dropping-particle":"","parse-names":false,"suffix":""},{"dropping-particle":"","family":"F.","given":"Casati","non-dropping-particle":"","parse-names":false,"suffix":""}],"container-title":"Journal of medical Internet research","id":"ITEM-1","issue":"8","issued":{"date-parts":[["2013"]]},"note":"app\nage include\n\ninclude\nmhealth\nunsure re age\nmentions physical activity\n\nDHARANI-agree include","page":"e159","publisher-place":"Canada","title":"Tablet-based strength-balance training to motivate and improve adherence to exercise in independently living older people: a phase II preclinical exploratory trial","type":"article-journal","volume":"15"},"uris":["http://www.mendeley.com/documents/?uuid=d6129202-2ed0-441b-869f-f7c540592044"]}],"mendeley":{"formattedCitation":"&lt;sup&gt;39&lt;/sup&gt;","plainTextFormattedCitation":"39","previouslyFormattedCitation":"&lt;sup&gt;39&lt;/sup&gt;"},"properties":{"noteIndex":0},"schema":"https://github.com/citation-style-language/schema/raw/master/csl-citation.json"}</w:instrText>
            </w:r>
            <w:r w:rsidRPr="00E0168B">
              <w:rPr>
                <w:rFonts w:ascii="Times New Roman" w:hAnsi="Times New Roman" w:cs="Times New Roman"/>
                <w:sz w:val="20"/>
                <w:szCs w:val="20"/>
              </w:rPr>
              <w:fldChar w:fldCharType="separate"/>
            </w:r>
            <w:r w:rsidRPr="00E0168B">
              <w:rPr>
                <w:rFonts w:ascii="Times New Roman" w:hAnsi="Times New Roman" w:cs="Times New Roman"/>
                <w:noProof/>
                <w:sz w:val="20"/>
                <w:szCs w:val="20"/>
                <w:vertAlign w:val="superscript"/>
              </w:rPr>
              <w:t>39</w:t>
            </w:r>
            <w:r w:rsidRPr="00E0168B">
              <w:rPr>
                <w:rFonts w:ascii="Times New Roman" w:hAnsi="Times New Roman" w:cs="Times New Roman"/>
                <w:sz w:val="20"/>
                <w:szCs w:val="20"/>
              </w:rPr>
              <w:fldChar w:fldCharType="end"/>
            </w:r>
          </w:p>
        </w:tc>
        <w:tc>
          <w:tcPr>
            <w:tcW w:w="1133" w:type="dxa"/>
            <w:vMerge w:val="restart"/>
          </w:tcPr>
          <w:p w:rsidR="00B37999" w:rsidRPr="00E0168B" w:rsidRDefault="00B37999" w:rsidP="00555AB2">
            <w:pPr>
              <w:jc w:val="both"/>
              <w:rPr>
                <w:rFonts w:ascii="Times New Roman" w:hAnsi="Times New Roman" w:cs="Times New Roman"/>
                <w:i/>
                <w:sz w:val="20"/>
                <w:szCs w:val="20"/>
              </w:rPr>
            </w:pPr>
            <w:r w:rsidRPr="00E0168B">
              <w:rPr>
                <w:rFonts w:ascii="Times New Roman" w:hAnsi="Times New Roman" w:cs="Times New Roman"/>
                <w:i/>
                <w:sz w:val="20"/>
                <w:szCs w:val="20"/>
              </w:rPr>
              <w:t>Fastest Gait Speed</w:t>
            </w: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Social App 0.15m/s (-0.14, 0.44)</w:t>
            </w:r>
          </w:p>
        </w:tc>
        <w:tc>
          <w:tcPr>
            <w:tcW w:w="1417" w:type="dxa"/>
            <w:vMerge w:val="restart"/>
          </w:tcPr>
          <w:p w:rsidR="00B37999" w:rsidRPr="00E0168B" w:rsidRDefault="00B37999" w:rsidP="00555AB2">
            <w:pPr>
              <w:jc w:val="both"/>
              <w:rPr>
                <w:rFonts w:ascii="Times New Roman" w:hAnsi="Times New Roman" w:cs="Times New Roman"/>
                <w:sz w:val="20"/>
                <w:szCs w:val="20"/>
              </w:rPr>
            </w:pPr>
          </w:p>
        </w:tc>
        <w:tc>
          <w:tcPr>
            <w:tcW w:w="1468" w:type="dxa"/>
            <w:vMerge w:val="restart"/>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0.31 (-0.09, 0.70), I</w:t>
            </w:r>
            <w:r w:rsidRPr="00E0168B">
              <w:rPr>
                <w:rFonts w:ascii="Times New Roman" w:hAnsi="Times New Roman" w:cs="Times New Roman"/>
                <w:sz w:val="20"/>
                <w:szCs w:val="20"/>
                <w:vertAlign w:val="superscript"/>
              </w:rPr>
              <w:t>2</w:t>
            </w:r>
            <w:r w:rsidRPr="00E0168B">
              <w:rPr>
                <w:rFonts w:ascii="Times New Roman" w:hAnsi="Times New Roman" w:cs="Times New Roman"/>
                <w:sz w:val="20"/>
                <w:szCs w:val="20"/>
              </w:rPr>
              <w:t>=0%</w:t>
            </w:r>
          </w:p>
          <w:p w:rsidR="00B37999" w:rsidRPr="00E0168B" w:rsidRDefault="00B37999" w:rsidP="00555AB2">
            <w:pPr>
              <w:jc w:val="both"/>
              <w:rPr>
                <w:rFonts w:ascii="Times New Roman" w:hAnsi="Times New Roman" w:cs="Times New Roman"/>
                <w:sz w:val="20"/>
                <w:szCs w:val="20"/>
              </w:rPr>
            </w:pPr>
          </w:p>
          <w:p w:rsidR="00B37999" w:rsidRPr="00E0168B" w:rsidRDefault="00B37999" w:rsidP="00555AB2">
            <w:pPr>
              <w:jc w:val="both"/>
              <w:rPr>
                <w:rFonts w:ascii="Times New Roman" w:hAnsi="Times New Roman" w:cs="Times New Roman"/>
                <w:b/>
                <w:sz w:val="20"/>
                <w:szCs w:val="20"/>
              </w:rPr>
            </w:pPr>
          </w:p>
        </w:tc>
      </w:tr>
      <w:tr w:rsidR="00E0168B" w:rsidRPr="00E0168B" w:rsidTr="00555AB2">
        <w:trPr>
          <w:trHeight w:val="210"/>
        </w:trPr>
        <w:tc>
          <w:tcPr>
            <w:tcW w:w="534" w:type="dxa"/>
            <w:vMerge/>
            <w:textDirection w:val="btLr"/>
            <w:vAlign w:val="center"/>
          </w:tcPr>
          <w:p w:rsidR="00B37999" w:rsidRPr="00E0168B" w:rsidRDefault="00B37999" w:rsidP="00555AB2">
            <w:pPr>
              <w:ind w:left="113" w:right="113"/>
              <w:jc w:val="center"/>
              <w:rPr>
                <w:rFonts w:ascii="Times New Roman" w:hAnsi="Times New Roman" w:cs="Times New Roman"/>
                <w:b/>
                <w:sz w:val="20"/>
                <w:szCs w:val="20"/>
                <w:u w:val="single"/>
              </w:rPr>
            </w:pPr>
          </w:p>
        </w:tc>
        <w:tc>
          <w:tcPr>
            <w:tcW w:w="1134" w:type="dxa"/>
            <w:vMerge/>
          </w:tcPr>
          <w:p w:rsidR="00B37999" w:rsidRPr="00E0168B" w:rsidRDefault="00B37999" w:rsidP="00555AB2">
            <w:pPr>
              <w:jc w:val="both"/>
              <w:rPr>
                <w:rFonts w:ascii="Times New Roman" w:hAnsi="Times New Roman" w:cs="Times New Roman"/>
                <w:b/>
                <w:sz w:val="20"/>
                <w:szCs w:val="20"/>
              </w:rPr>
            </w:pPr>
          </w:p>
        </w:tc>
        <w:tc>
          <w:tcPr>
            <w:tcW w:w="1135" w:type="dxa"/>
            <w:vMerge/>
          </w:tcPr>
          <w:p w:rsidR="00B37999" w:rsidRPr="00E0168B" w:rsidRDefault="00B37999" w:rsidP="00555AB2">
            <w:pPr>
              <w:jc w:val="both"/>
              <w:rPr>
                <w:rFonts w:ascii="Times New Roman" w:hAnsi="Times New Roman" w:cs="Times New Roman"/>
                <w:sz w:val="20"/>
                <w:szCs w:val="20"/>
              </w:rPr>
            </w:pPr>
          </w:p>
        </w:tc>
        <w:tc>
          <w:tcPr>
            <w:tcW w:w="1133" w:type="dxa"/>
            <w:vMerge/>
          </w:tcPr>
          <w:p w:rsidR="00B37999" w:rsidRPr="00E0168B" w:rsidRDefault="00B37999" w:rsidP="00555AB2">
            <w:pPr>
              <w:jc w:val="both"/>
              <w:rPr>
                <w:rFonts w:ascii="Times New Roman" w:hAnsi="Times New Roman" w:cs="Times New Roman"/>
                <w:i/>
                <w:sz w:val="20"/>
                <w:szCs w:val="20"/>
              </w:rPr>
            </w:pP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Individual App 0.47m/s (0.26, 0.68)</w:t>
            </w:r>
          </w:p>
        </w:tc>
        <w:tc>
          <w:tcPr>
            <w:tcW w:w="1417" w:type="dxa"/>
            <w:vMerge/>
          </w:tcPr>
          <w:p w:rsidR="00B37999" w:rsidRPr="00E0168B" w:rsidRDefault="00B37999" w:rsidP="00555AB2">
            <w:pPr>
              <w:jc w:val="both"/>
              <w:rPr>
                <w:rFonts w:ascii="Times New Roman" w:hAnsi="Times New Roman" w:cs="Times New Roman"/>
                <w:sz w:val="20"/>
                <w:szCs w:val="20"/>
              </w:rPr>
            </w:pPr>
          </w:p>
        </w:tc>
        <w:tc>
          <w:tcPr>
            <w:tcW w:w="1468" w:type="dxa"/>
            <w:vMerge/>
          </w:tcPr>
          <w:p w:rsidR="00B37999" w:rsidRPr="00E0168B" w:rsidRDefault="00B37999" w:rsidP="00555AB2">
            <w:pPr>
              <w:jc w:val="both"/>
              <w:rPr>
                <w:rFonts w:ascii="Times New Roman" w:hAnsi="Times New Roman" w:cs="Times New Roman"/>
                <w:sz w:val="20"/>
                <w:szCs w:val="20"/>
              </w:rPr>
            </w:pPr>
          </w:p>
        </w:tc>
      </w:tr>
      <w:tr w:rsidR="00E0168B" w:rsidRPr="00E0168B" w:rsidTr="00555AB2">
        <w:trPr>
          <w:trHeight w:val="68"/>
        </w:trPr>
        <w:tc>
          <w:tcPr>
            <w:tcW w:w="534" w:type="dxa"/>
            <w:vMerge/>
            <w:textDirection w:val="btLr"/>
            <w:vAlign w:val="center"/>
          </w:tcPr>
          <w:p w:rsidR="00B37999" w:rsidRPr="00E0168B" w:rsidRDefault="00B37999" w:rsidP="00555AB2">
            <w:pPr>
              <w:ind w:left="113" w:right="113"/>
              <w:jc w:val="center"/>
              <w:rPr>
                <w:rFonts w:ascii="Times New Roman" w:hAnsi="Times New Roman" w:cs="Times New Roman"/>
                <w:b/>
                <w:sz w:val="20"/>
                <w:szCs w:val="20"/>
                <w:u w:val="single"/>
              </w:rPr>
            </w:pPr>
          </w:p>
        </w:tc>
        <w:tc>
          <w:tcPr>
            <w:tcW w:w="1134" w:type="dxa"/>
            <w:vMerge/>
          </w:tcPr>
          <w:p w:rsidR="00B37999" w:rsidRPr="00E0168B" w:rsidRDefault="00B37999" w:rsidP="00555AB2">
            <w:pPr>
              <w:jc w:val="both"/>
              <w:rPr>
                <w:rFonts w:ascii="Times New Roman" w:hAnsi="Times New Roman" w:cs="Times New Roman"/>
                <w:b/>
                <w:sz w:val="20"/>
                <w:szCs w:val="20"/>
              </w:rPr>
            </w:pPr>
          </w:p>
        </w:tc>
        <w:tc>
          <w:tcPr>
            <w:tcW w:w="1135" w:type="dxa"/>
            <w:vMerge w:val="restart"/>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Knight2</w:t>
            </w:r>
            <w:r w:rsidRPr="00E0168B">
              <w:rPr>
                <w:rFonts w:ascii="Times New Roman" w:hAnsi="Times New Roman" w:cs="Times New Roman"/>
                <w:sz w:val="20"/>
                <w:szCs w:val="20"/>
              </w:rPr>
              <w:fldChar w:fldCharType="begin" w:fldLock="1"/>
            </w:r>
            <w:r w:rsidRPr="00E0168B">
              <w:rPr>
                <w:rFonts w:ascii="Times New Roman" w:hAnsi="Times New Roman" w:cs="Times New Roman"/>
                <w:sz w:val="20"/>
                <w:szCs w:val="20"/>
              </w:rPr>
              <w:instrText>ADDIN CSL_CITATION {"citationItems":[{"id":"ITEM-1","itemData":{"DOI":"http://dx.doi.org/10.3810/psm.2014.09.2080","ISSN":"0091-3847","abstract":"BACKGROUND: It is well established in the literature that regular participation in physical activity is effective for chronic disease management and prevention. Remote monitoring technologies (ie, mHealth) hold promise for engaging patients in self-management of many chronic diseases. The purpose of this study was to test the effectiveness of an mHealth study with tailored physical activity prescription targeting changes in various intensities of physical activity (eg, exercise, sedentary behavior, or both) for improving physiological and behavioral markers of lifestyle-related disease risk., METHODS: Forty-five older adults (aged 55-75 years; mean age 63 +/- 5 years) were randomly assigned to receive a personal activity program targeting changes to either daily exercise, sedentary behavior, or both. All participants received an mHealth technology kit including smartphone, blood pressure monitor, glucometer, and pedometer. Participants engaged in physical activity programming at home during the 12-week intervention period and submitted physical activity (steps/day), blood pressure (mm Hg), body weight (kg), and blood glucose (mmol/L) measures remotely using study-provided devices., RESULTS: There were no differences between groups at baseline (P &gt; 0.05). The intervention had a significant effect (F(10 488) = 2.947, P = 0.001, etaP2 = 0.057), with similar changes across all groups for physical activity, body weight, and blood pressure (P &gt; 0.05). Changes in blood glucose were significantly different between groups, with groups prescribed high-intensity activity (ie, exercise) demonstrating greater reductions in blood glucose than the group prescribed changes to sedentary behavior alone (P &lt; 0.05)., CONCLUSIONS: Findings demonstrate the utility of pairing mHealth technologies with activity prescription for prevention of lifestyle-related chronic diseases among an at-risk group of older men and women. RESULTS support the novel approach of prescribing changes to sedentary behaviors (alone, and in conjunction with exercise) to reduce risk of developing lifestyle-related chronic conditions.","author":[{"dropping-particle":"","family":"Knight","given":"Emily","non-dropping-particle":"","parse-names":false,"suffix":""},{"dropping-particle":"","family":"Stuckey","given":"Melanie I","non-dropping-particle":"","parse-names":false,"suffix":""},{"dropping-particle":"","family":"Petrella","given":"Robert J","non-dropping-particle":"","parse-names":false,"suffix":""},{"dropping-particle":"","family":"E.","given":"Knight","non-dropping-particle":"","parse-names":false,"suffix":""},{"dropping-particle":"","family":"M.I.","given":"Stuckey","non-dropping-particle":"","parse-names":false,"suffix":""}],"container-title":"Physician and Sportsmedicine","id":"ITEM-1","issue":"3","issued":{"date-parts":[["2014"]]},"note":"age 55-70\nbut no control\n\nhave emailed author\n\ninclude\nover 55\nnotes 2 groups\n\nFrom reading thesis: data uploaded for self monitoring on 'Healthanywhere' app\n\nhttps://appworld.blackberry.com/webstore/content/41523/?lang=en&amp;amp;countrycode=GB\n\nDHARANI:agree include","page":"90-99","publisher":"Taylor and Francis Ltd. (E-mail: healthcare.enquiries@informa.com)","publisher-place":"England","title":"Health promotion through primary care: enhancing self-management with activity prescription and mHealth.","type":"article-journal","volume":"42"},"uris":["http://www.mendeley.com/documents/?uuid=ce066eae-f0ce-426e-b26d-80fdb4c81d45"]}],"mendeley":{"formattedCitation":"&lt;sup&gt;38&lt;/sup&gt;","plainTextFormattedCitation":"38","previouslyFormattedCitation":"&lt;sup&gt;38&lt;/sup&gt;"},"properties":{"noteIndex":0},"schema":"https://github.com/citation-style-language/schema/raw/master/csl-citation.json"}</w:instrText>
            </w:r>
            <w:r w:rsidRPr="00E0168B">
              <w:rPr>
                <w:rFonts w:ascii="Times New Roman" w:hAnsi="Times New Roman" w:cs="Times New Roman"/>
                <w:sz w:val="20"/>
                <w:szCs w:val="20"/>
              </w:rPr>
              <w:fldChar w:fldCharType="separate"/>
            </w:r>
            <w:r w:rsidRPr="00E0168B">
              <w:rPr>
                <w:rFonts w:ascii="Times New Roman" w:hAnsi="Times New Roman" w:cs="Times New Roman"/>
                <w:noProof/>
                <w:sz w:val="20"/>
                <w:szCs w:val="20"/>
                <w:vertAlign w:val="superscript"/>
              </w:rPr>
              <w:t>38</w:t>
            </w:r>
            <w:r w:rsidRPr="00E0168B">
              <w:rPr>
                <w:rFonts w:ascii="Times New Roman" w:hAnsi="Times New Roman" w:cs="Times New Roman"/>
                <w:sz w:val="20"/>
                <w:szCs w:val="20"/>
              </w:rPr>
              <w:fldChar w:fldCharType="end"/>
            </w:r>
          </w:p>
        </w:tc>
        <w:tc>
          <w:tcPr>
            <w:tcW w:w="1133" w:type="dxa"/>
            <w:vMerge w:val="restart"/>
          </w:tcPr>
          <w:p w:rsidR="00B37999" w:rsidRPr="00E0168B" w:rsidRDefault="00B37999" w:rsidP="00555AB2">
            <w:pPr>
              <w:jc w:val="both"/>
              <w:rPr>
                <w:rFonts w:ascii="Times New Roman" w:hAnsi="Times New Roman" w:cs="Times New Roman"/>
                <w:i/>
                <w:sz w:val="20"/>
                <w:szCs w:val="20"/>
              </w:rPr>
            </w:pPr>
            <w:r w:rsidRPr="00E0168B">
              <w:rPr>
                <w:rFonts w:ascii="Times New Roman" w:hAnsi="Times New Roman" w:cs="Times New Roman"/>
                <w:i/>
                <w:sz w:val="20"/>
                <w:szCs w:val="20"/>
              </w:rPr>
              <w:t>VO</w:t>
            </w:r>
            <w:r w:rsidRPr="00E0168B">
              <w:rPr>
                <w:rFonts w:ascii="Times New Roman" w:hAnsi="Times New Roman" w:cs="Times New Roman"/>
                <w:i/>
                <w:sz w:val="20"/>
                <w:szCs w:val="20"/>
                <w:vertAlign w:val="subscript"/>
              </w:rPr>
              <w:t>2</w:t>
            </w:r>
            <w:r w:rsidRPr="00E0168B">
              <w:rPr>
                <w:rFonts w:ascii="Times New Roman" w:hAnsi="Times New Roman" w:cs="Times New Roman"/>
                <w:i/>
                <w:sz w:val="20"/>
                <w:szCs w:val="20"/>
              </w:rPr>
              <w:t xml:space="preserve"> Max</w:t>
            </w: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SB app -2.71</w:t>
            </w:r>
            <w:r w:rsidRPr="00E0168B">
              <w:rPr>
                <w:rFonts w:ascii="Times New Roman" w:hAnsi="Times New Roman" w:cs="Times New Roman"/>
                <w:sz w:val="20"/>
                <w:szCs w:val="20"/>
                <w:shd w:val="clear" w:color="auto" w:fill="FFFFFF"/>
              </w:rPr>
              <w:t xml:space="preserve"> ml/min/kg</w:t>
            </w:r>
            <w:r w:rsidRPr="00E0168B">
              <w:rPr>
                <w:rFonts w:ascii="Times New Roman" w:hAnsi="Times New Roman" w:cs="Times New Roman"/>
                <w:sz w:val="20"/>
                <w:szCs w:val="20"/>
              </w:rPr>
              <w:t xml:space="preserve"> (-7.05, 1.63)</w:t>
            </w:r>
          </w:p>
        </w:tc>
        <w:tc>
          <w:tcPr>
            <w:tcW w:w="1417" w:type="dxa"/>
            <w:vMerge w:val="restart"/>
          </w:tcPr>
          <w:p w:rsidR="00B37999" w:rsidRPr="00E0168B" w:rsidRDefault="00B37999" w:rsidP="00555AB2">
            <w:pPr>
              <w:jc w:val="both"/>
              <w:rPr>
                <w:rFonts w:ascii="Times New Roman" w:hAnsi="Times New Roman" w:cs="Times New Roman"/>
                <w:b/>
                <w:sz w:val="20"/>
                <w:szCs w:val="20"/>
              </w:rPr>
            </w:pPr>
          </w:p>
        </w:tc>
        <w:tc>
          <w:tcPr>
            <w:tcW w:w="1468" w:type="dxa"/>
            <w:vMerge/>
          </w:tcPr>
          <w:p w:rsidR="00B37999" w:rsidRPr="00E0168B" w:rsidRDefault="00B37999" w:rsidP="00555AB2">
            <w:pPr>
              <w:jc w:val="both"/>
              <w:rPr>
                <w:rFonts w:ascii="Times New Roman" w:hAnsi="Times New Roman" w:cs="Times New Roman"/>
                <w:b/>
                <w:sz w:val="20"/>
                <w:szCs w:val="20"/>
              </w:rPr>
            </w:pPr>
          </w:p>
        </w:tc>
      </w:tr>
      <w:tr w:rsidR="00E0168B" w:rsidRPr="00E0168B" w:rsidTr="00555AB2">
        <w:trPr>
          <w:trHeight w:val="68"/>
        </w:trPr>
        <w:tc>
          <w:tcPr>
            <w:tcW w:w="534" w:type="dxa"/>
            <w:vMerge/>
            <w:textDirection w:val="btLr"/>
            <w:vAlign w:val="center"/>
          </w:tcPr>
          <w:p w:rsidR="00B37999" w:rsidRPr="00E0168B" w:rsidRDefault="00B37999" w:rsidP="00555AB2">
            <w:pPr>
              <w:ind w:left="113" w:right="113"/>
              <w:jc w:val="center"/>
              <w:rPr>
                <w:rFonts w:ascii="Times New Roman" w:hAnsi="Times New Roman" w:cs="Times New Roman"/>
                <w:b/>
                <w:sz w:val="20"/>
                <w:szCs w:val="20"/>
                <w:u w:val="single"/>
              </w:rPr>
            </w:pPr>
          </w:p>
        </w:tc>
        <w:tc>
          <w:tcPr>
            <w:tcW w:w="1134" w:type="dxa"/>
            <w:vMerge/>
          </w:tcPr>
          <w:p w:rsidR="00B37999" w:rsidRPr="00E0168B" w:rsidRDefault="00B37999" w:rsidP="00555AB2">
            <w:pPr>
              <w:jc w:val="both"/>
              <w:rPr>
                <w:rFonts w:ascii="Times New Roman" w:hAnsi="Times New Roman" w:cs="Times New Roman"/>
                <w:b/>
                <w:sz w:val="20"/>
                <w:szCs w:val="20"/>
              </w:rPr>
            </w:pPr>
          </w:p>
        </w:tc>
        <w:tc>
          <w:tcPr>
            <w:tcW w:w="1135" w:type="dxa"/>
            <w:vMerge/>
          </w:tcPr>
          <w:p w:rsidR="00B37999" w:rsidRPr="00E0168B" w:rsidRDefault="00B37999" w:rsidP="00555AB2">
            <w:pPr>
              <w:jc w:val="both"/>
              <w:rPr>
                <w:rFonts w:ascii="Times New Roman" w:hAnsi="Times New Roman" w:cs="Times New Roman"/>
                <w:sz w:val="20"/>
                <w:szCs w:val="20"/>
              </w:rPr>
            </w:pPr>
          </w:p>
        </w:tc>
        <w:tc>
          <w:tcPr>
            <w:tcW w:w="1133" w:type="dxa"/>
            <w:vMerge/>
          </w:tcPr>
          <w:p w:rsidR="00B37999" w:rsidRPr="00E0168B" w:rsidRDefault="00B37999" w:rsidP="00555AB2">
            <w:pPr>
              <w:jc w:val="both"/>
              <w:rPr>
                <w:rFonts w:ascii="Times New Roman" w:hAnsi="Times New Roman" w:cs="Times New Roman"/>
                <w:b/>
                <w:sz w:val="20"/>
                <w:szCs w:val="20"/>
              </w:rPr>
            </w:pP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EX app 2.06</w:t>
            </w:r>
            <w:r w:rsidRPr="00E0168B">
              <w:rPr>
                <w:rFonts w:ascii="Times New Roman" w:hAnsi="Times New Roman" w:cs="Times New Roman"/>
                <w:sz w:val="20"/>
                <w:szCs w:val="20"/>
                <w:shd w:val="clear" w:color="auto" w:fill="FFFFFF"/>
              </w:rPr>
              <w:t xml:space="preserve"> ml/min/kg</w:t>
            </w:r>
            <w:r w:rsidRPr="00E0168B">
              <w:rPr>
                <w:rFonts w:ascii="Times New Roman" w:hAnsi="Times New Roman" w:cs="Times New Roman"/>
                <w:sz w:val="20"/>
                <w:szCs w:val="20"/>
              </w:rPr>
              <w:t xml:space="preserve"> (-3.20, 7.32)</w:t>
            </w:r>
          </w:p>
        </w:tc>
        <w:tc>
          <w:tcPr>
            <w:tcW w:w="1417" w:type="dxa"/>
            <w:vMerge/>
          </w:tcPr>
          <w:p w:rsidR="00B37999" w:rsidRPr="00E0168B" w:rsidRDefault="00B37999" w:rsidP="00555AB2">
            <w:pPr>
              <w:jc w:val="both"/>
              <w:rPr>
                <w:rFonts w:ascii="Times New Roman" w:hAnsi="Times New Roman" w:cs="Times New Roman"/>
                <w:b/>
                <w:sz w:val="20"/>
                <w:szCs w:val="20"/>
              </w:rPr>
            </w:pPr>
          </w:p>
        </w:tc>
        <w:tc>
          <w:tcPr>
            <w:tcW w:w="1468" w:type="dxa"/>
            <w:vMerge/>
          </w:tcPr>
          <w:p w:rsidR="00B37999" w:rsidRPr="00E0168B" w:rsidRDefault="00B37999" w:rsidP="00555AB2">
            <w:pPr>
              <w:jc w:val="both"/>
              <w:rPr>
                <w:rFonts w:ascii="Times New Roman" w:hAnsi="Times New Roman" w:cs="Times New Roman"/>
                <w:b/>
                <w:sz w:val="20"/>
                <w:szCs w:val="20"/>
              </w:rPr>
            </w:pPr>
          </w:p>
        </w:tc>
      </w:tr>
      <w:tr w:rsidR="00E0168B" w:rsidRPr="00E0168B" w:rsidTr="00555AB2">
        <w:trPr>
          <w:trHeight w:val="68"/>
        </w:trPr>
        <w:tc>
          <w:tcPr>
            <w:tcW w:w="534" w:type="dxa"/>
            <w:vMerge/>
            <w:textDirection w:val="btLr"/>
            <w:vAlign w:val="center"/>
          </w:tcPr>
          <w:p w:rsidR="00B37999" w:rsidRPr="00E0168B" w:rsidRDefault="00B37999" w:rsidP="00555AB2">
            <w:pPr>
              <w:ind w:left="113" w:right="113"/>
              <w:jc w:val="center"/>
              <w:rPr>
                <w:rFonts w:ascii="Times New Roman" w:hAnsi="Times New Roman" w:cs="Times New Roman"/>
                <w:b/>
                <w:sz w:val="20"/>
                <w:szCs w:val="20"/>
                <w:u w:val="single"/>
              </w:rPr>
            </w:pPr>
          </w:p>
        </w:tc>
        <w:tc>
          <w:tcPr>
            <w:tcW w:w="1134" w:type="dxa"/>
            <w:vMerge/>
          </w:tcPr>
          <w:p w:rsidR="00B37999" w:rsidRPr="00E0168B" w:rsidRDefault="00B37999" w:rsidP="00555AB2">
            <w:pPr>
              <w:jc w:val="both"/>
              <w:rPr>
                <w:rFonts w:ascii="Times New Roman" w:hAnsi="Times New Roman" w:cs="Times New Roman"/>
                <w:b/>
                <w:sz w:val="20"/>
                <w:szCs w:val="20"/>
              </w:rPr>
            </w:pPr>
          </w:p>
        </w:tc>
        <w:tc>
          <w:tcPr>
            <w:tcW w:w="1135" w:type="dxa"/>
            <w:vMerge/>
          </w:tcPr>
          <w:p w:rsidR="00B37999" w:rsidRPr="00E0168B" w:rsidRDefault="00B37999" w:rsidP="00555AB2">
            <w:pPr>
              <w:jc w:val="both"/>
              <w:rPr>
                <w:rFonts w:ascii="Times New Roman" w:hAnsi="Times New Roman" w:cs="Times New Roman"/>
                <w:sz w:val="20"/>
                <w:szCs w:val="20"/>
              </w:rPr>
            </w:pPr>
          </w:p>
        </w:tc>
        <w:tc>
          <w:tcPr>
            <w:tcW w:w="1133" w:type="dxa"/>
            <w:vMerge/>
          </w:tcPr>
          <w:p w:rsidR="00B37999" w:rsidRPr="00E0168B" w:rsidRDefault="00B37999" w:rsidP="00555AB2">
            <w:pPr>
              <w:jc w:val="both"/>
              <w:rPr>
                <w:rFonts w:ascii="Times New Roman" w:hAnsi="Times New Roman" w:cs="Times New Roman"/>
                <w:b/>
                <w:sz w:val="20"/>
                <w:szCs w:val="20"/>
              </w:rPr>
            </w:pPr>
          </w:p>
        </w:tc>
        <w:tc>
          <w:tcPr>
            <w:tcW w:w="3260" w:type="dxa"/>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sz w:val="20"/>
                <w:szCs w:val="20"/>
              </w:rPr>
              <w:t>CC app 1.98</w:t>
            </w:r>
            <w:r w:rsidRPr="00E0168B">
              <w:rPr>
                <w:rFonts w:ascii="Times New Roman" w:hAnsi="Times New Roman" w:cs="Times New Roman"/>
                <w:sz w:val="20"/>
                <w:szCs w:val="20"/>
                <w:shd w:val="clear" w:color="auto" w:fill="FFFFFF"/>
              </w:rPr>
              <w:t xml:space="preserve"> ml/min/kg</w:t>
            </w:r>
            <w:r w:rsidRPr="00E0168B">
              <w:rPr>
                <w:rFonts w:ascii="Times New Roman" w:hAnsi="Times New Roman" w:cs="Times New Roman"/>
                <w:sz w:val="20"/>
                <w:szCs w:val="20"/>
              </w:rPr>
              <w:t xml:space="preserve"> (-2.40, 6.36</w:t>
            </w:r>
            <w:r w:rsidRPr="00E0168B">
              <w:rPr>
                <w:rFonts w:ascii="Times New Roman" w:hAnsi="Times New Roman" w:cs="Times New Roman"/>
                <w:b/>
                <w:sz w:val="20"/>
                <w:szCs w:val="20"/>
              </w:rPr>
              <w:t>)</w:t>
            </w:r>
          </w:p>
        </w:tc>
        <w:tc>
          <w:tcPr>
            <w:tcW w:w="1417" w:type="dxa"/>
            <w:vMerge/>
          </w:tcPr>
          <w:p w:rsidR="00B37999" w:rsidRPr="00E0168B" w:rsidRDefault="00B37999" w:rsidP="00555AB2">
            <w:pPr>
              <w:jc w:val="both"/>
              <w:rPr>
                <w:rFonts w:ascii="Times New Roman" w:hAnsi="Times New Roman" w:cs="Times New Roman"/>
                <w:b/>
                <w:sz w:val="20"/>
                <w:szCs w:val="20"/>
              </w:rPr>
            </w:pPr>
          </w:p>
        </w:tc>
        <w:tc>
          <w:tcPr>
            <w:tcW w:w="1468" w:type="dxa"/>
            <w:vMerge/>
          </w:tcPr>
          <w:p w:rsidR="00B37999" w:rsidRPr="00E0168B" w:rsidRDefault="00B37999" w:rsidP="00555AB2">
            <w:pPr>
              <w:jc w:val="both"/>
              <w:rPr>
                <w:rFonts w:ascii="Times New Roman" w:hAnsi="Times New Roman" w:cs="Times New Roman"/>
                <w:b/>
                <w:sz w:val="20"/>
                <w:szCs w:val="20"/>
              </w:rPr>
            </w:pPr>
          </w:p>
        </w:tc>
      </w:tr>
      <w:tr w:rsidR="00E0168B" w:rsidRPr="00E0168B" w:rsidTr="00555AB2">
        <w:tc>
          <w:tcPr>
            <w:tcW w:w="534" w:type="dxa"/>
            <w:vMerge/>
            <w:textDirection w:val="btLr"/>
            <w:vAlign w:val="center"/>
          </w:tcPr>
          <w:p w:rsidR="00B37999" w:rsidRPr="00E0168B" w:rsidRDefault="00B37999" w:rsidP="00555AB2">
            <w:pPr>
              <w:ind w:left="113" w:right="113"/>
              <w:jc w:val="center"/>
              <w:rPr>
                <w:rFonts w:ascii="Times New Roman" w:hAnsi="Times New Roman" w:cs="Times New Roman"/>
                <w:b/>
                <w:sz w:val="20"/>
                <w:szCs w:val="20"/>
                <w:u w:val="single"/>
              </w:rPr>
            </w:pPr>
          </w:p>
        </w:tc>
        <w:tc>
          <w:tcPr>
            <w:tcW w:w="1134" w:type="dxa"/>
            <w:vMerge/>
          </w:tcPr>
          <w:p w:rsidR="00B37999" w:rsidRPr="00E0168B" w:rsidRDefault="00B37999" w:rsidP="00555AB2">
            <w:pPr>
              <w:jc w:val="both"/>
              <w:rPr>
                <w:rFonts w:ascii="Times New Roman" w:hAnsi="Times New Roman" w:cs="Times New Roman"/>
                <w:b/>
                <w:sz w:val="20"/>
                <w:szCs w:val="20"/>
              </w:rPr>
            </w:pPr>
          </w:p>
        </w:tc>
        <w:tc>
          <w:tcPr>
            <w:tcW w:w="1135"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Lyons</w:t>
            </w:r>
            <w:r w:rsidRPr="00E0168B">
              <w:rPr>
                <w:rFonts w:ascii="Times New Roman" w:hAnsi="Times New Roman" w:cs="Times New Roman"/>
                <w:sz w:val="20"/>
                <w:szCs w:val="20"/>
              </w:rPr>
              <w:fldChar w:fldCharType="begin" w:fldLock="1"/>
            </w:r>
            <w:r w:rsidRPr="00E0168B">
              <w:rPr>
                <w:rFonts w:ascii="Times New Roman" w:hAnsi="Times New Roman" w:cs="Times New Roman"/>
                <w:sz w:val="20"/>
                <w:szCs w:val="20"/>
              </w:rPr>
              <w:instrText>ADDIN CSL_CITATION {"citationItems":[{"id":"ITEM-1","itemData":{"DOI":"https://dx.doi.org/10.2196/mhealth.6967","ISSN":"2291-5222","abstract":"BACKGROUND: As adults age, their physical activity decreases and sedentary behavior increases, leading to increased risk of negative health outcomes. Wearable electronic activity monitors have shown promise for delivering effective behavior change techniques. However, little is known about the feasibility and acceptability of non-Fitbit wearables (Fitbit, Inc, San Francisco, California) combined with telephone counseling among adults aged more than 55 years., OBJECTIVE: The purpose of our study was to determine the feasibility, acceptability, and effect on physical activity of an intervention combining a wearable physical activity monitor, tablet device, and telephone counseling among adults aged 55-79 years., METHODS: Adults (N=40, aged 55-79 years, body mass index=25-35, &lt;60 min of activity per week) were randomized to receive a 12-week intervention or to a wait list control. Intervention participants received a Jawbone Up24 monitor, a tablet with the Jawbone Up app installed, and brief weekly telephone counseling. Participants set daily and weekly step goals and used the monitor's idle alert to notify them when they were sedentary for more than 1 h. Interventionists provided brief counseling once per week by telephone. Feasibility was measured using observation and study records, and acceptability was measured by self-report using validated items. Physical activity and sedentary time were measured using ActivPAL monitors following standard protocols. Body composition was measured using dual-energy x-ray absorptiometry scans, and fitness was measured using a 6-min walk test., RESULTS: Participants were 61.48 years old (SD 5.60), 85% (34/40) female, 65% (26/40) white. Average activity monitor wear time was 81.85 (SD 3.73) of 90 days. Of the 20 Up24 monitors, 5 were reported broken and 1 lost. No related adverse events were reported. Acceptability items were rated at least 4 on a scale of 1-5. Effect sizes for most outcomes were small, including stepping time per day (d=0.35), steps per day (d=0.26), sitting time per day (d=0.21), body fat (d=0.17), and weight (d=0.33)., CONCLUSIONS: The intervention was feasible and acceptable in this population. Effect sizes were similar to the sizes found using other wearable electronic activity monitors, indicating that when combined with telephone counseling, wearable activity monitors are a potentially effective tool for increasing physical activity and decreasing sedentary behavior., TRIAL REGISTRATION: Clinicalt…","author":[{"dropping-particle":"","family":"Lyons","given":"Elizabeth J","non-dropping-particle":"","parse-names":false,"suffix":""},{"dropping-particle":"","family":"Swartz","given":"Maria C","non-dropping-particle":"","parse-names":false,"suffix":""},{"dropping-particle":"","family":"Lewis","given":"Zakkoyya H","non-dropping-particle":"","parse-names":false,"suffix":""},{"dropping-particle":"","family":"Martinez","given":"Eloisa","non-dropping-particle":"","parse-names":false,"suffix":""},{"dropping-particle":"","family":"Jennings","given":"Kristofer","non-dropping-particle":"","parse-names":false,"suffix":""}],"container-title":"JMIR mHealth and uHealth","id":"ITEM-1","issue":"3","issued":{"date-parts":[["2017"]]},"note":"aged 55-79 years\ntablet app\nsteps and sitting time","page":"e28","publisher-place":"Canada","title":"Feasibility and Acceptability of a Wearable Technology Physical Activity Intervention With Telephone Counseling for Mid-Aged and Older Adults: A Randomized Controlled Pilot Trial.","type":"article-journal","volume":"5"},"uris":["http://www.mendeley.com/documents/?uuid=4cc3bb40-f353-4a94-9af0-cbbf262257ee"]}],"mendeley":{"formattedCitation":"&lt;sup&gt;37&lt;/sup&gt;","plainTextFormattedCitation":"37","previouslyFormattedCitation":"&lt;sup&gt;37&lt;/sup&gt;"},"properties":{"noteIndex":0},"schema":"https://github.com/citation-style-language/schema/raw/master/csl-citation.json"}</w:instrText>
            </w:r>
            <w:r w:rsidRPr="00E0168B">
              <w:rPr>
                <w:rFonts w:ascii="Times New Roman" w:hAnsi="Times New Roman" w:cs="Times New Roman"/>
                <w:sz w:val="20"/>
                <w:szCs w:val="20"/>
              </w:rPr>
              <w:fldChar w:fldCharType="separate"/>
            </w:r>
            <w:r w:rsidRPr="00E0168B">
              <w:rPr>
                <w:rFonts w:ascii="Times New Roman" w:hAnsi="Times New Roman" w:cs="Times New Roman"/>
                <w:noProof/>
                <w:sz w:val="20"/>
                <w:szCs w:val="20"/>
                <w:vertAlign w:val="superscript"/>
              </w:rPr>
              <w:t>37</w:t>
            </w:r>
            <w:r w:rsidRPr="00E0168B">
              <w:rPr>
                <w:rFonts w:ascii="Times New Roman" w:hAnsi="Times New Roman" w:cs="Times New Roman"/>
                <w:sz w:val="20"/>
                <w:szCs w:val="20"/>
              </w:rPr>
              <w:fldChar w:fldCharType="end"/>
            </w:r>
          </w:p>
        </w:tc>
        <w:tc>
          <w:tcPr>
            <w:tcW w:w="1133" w:type="dxa"/>
          </w:tcPr>
          <w:p w:rsidR="00B37999" w:rsidRPr="00E0168B" w:rsidRDefault="00B37999" w:rsidP="00555AB2">
            <w:pPr>
              <w:jc w:val="both"/>
              <w:rPr>
                <w:rFonts w:ascii="Times New Roman" w:hAnsi="Times New Roman" w:cs="Times New Roman"/>
                <w:i/>
                <w:sz w:val="20"/>
                <w:szCs w:val="20"/>
              </w:rPr>
            </w:pPr>
            <w:r w:rsidRPr="00E0168B">
              <w:rPr>
                <w:rFonts w:ascii="Times New Roman" w:hAnsi="Times New Roman" w:cs="Times New Roman"/>
                <w:i/>
                <w:sz w:val="20"/>
                <w:szCs w:val="20"/>
              </w:rPr>
              <w:t>6 minute timed walk</w:t>
            </w: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68.3metres (-106, 243)</w:t>
            </w:r>
          </w:p>
        </w:tc>
        <w:tc>
          <w:tcPr>
            <w:tcW w:w="1417" w:type="dxa"/>
          </w:tcPr>
          <w:p w:rsidR="00B37999" w:rsidRPr="00E0168B" w:rsidRDefault="00B37999" w:rsidP="00555AB2">
            <w:pPr>
              <w:jc w:val="both"/>
              <w:rPr>
                <w:rFonts w:ascii="Times New Roman" w:hAnsi="Times New Roman" w:cs="Times New Roman"/>
                <w:b/>
                <w:sz w:val="20"/>
                <w:szCs w:val="20"/>
              </w:rPr>
            </w:pPr>
          </w:p>
        </w:tc>
        <w:tc>
          <w:tcPr>
            <w:tcW w:w="1468" w:type="dxa"/>
            <w:vMerge/>
          </w:tcPr>
          <w:p w:rsidR="00B37999" w:rsidRPr="00E0168B" w:rsidRDefault="00B37999" w:rsidP="00555AB2">
            <w:pPr>
              <w:jc w:val="both"/>
              <w:rPr>
                <w:rFonts w:ascii="Times New Roman" w:hAnsi="Times New Roman" w:cs="Times New Roman"/>
                <w:b/>
                <w:sz w:val="20"/>
                <w:szCs w:val="20"/>
              </w:rPr>
            </w:pPr>
          </w:p>
        </w:tc>
      </w:tr>
      <w:tr w:rsidR="00E0168B" w:rsidRPr="00E0168B" w:rsidTr="00555AB2">
        <w:tc>
          <w:tcPr>
            <w:tcW w:w="534" w:type="dxa"/>
            <w:vMerge w:val="restart"/>
            <w:textDirection w:val="btLr"/>
            <w:vAlign w:val="center"/>
          </w:tcPr>
          <w:p w:rsidR="00B37999" w:rsidRPr="00E0168B" w:rsidRDefault="00B37999" w:rsidP="00555AB2">
            <w:pPr>
              <w:ind w:left="113" w:right="113"/>
              <w:jc w:val="center"/>
              <w:rPr>
                <w:rFonts w:ascii="Times New Roman" w:hAnsi="Times New Roman" w:cs="Times New Roman"/>
                <w:b/>
                <w:sz w:val="20"/>
                <w:szCs w:val="20"/>
              </w:rPr>
            </w:pPr>
            <w:r w:rsidRPr="00E0168B">
              <w:rPr>
                <w:rFonts w:ascii="Times New Roman" w:hAnsi="Times New Roman" w:cs="Times New Roman"/>
                <w:b/>
                <w:sz w:val="20"/>
                <w:szCs w:val="20"/>
              </w:rPr>
              <w:t>Longer term</w:t>
            </w:r>
          </w:p>
        </w:tc>
        <w:tc>
          <w:tcPr>
            <w:tcW w:w="1134" w:type="dxa"/>
            <w:vMerge w:val="restart"/>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b/>
                <w:sz w:val="20"/>
                <w:szCs w:val="20"/>
              </w:rPr>
              <w:t>Physical Activity</w:t>
            </w:r>
          </w:p>
        </w:tc>
        <w:tc>
          <w:tcPr>
            <w:tcW w:w="1135"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Bickmore</w:t>
            </w:r>
            <w:r w:rsidRPr="00E0168B">
              <w:rPr>
                <w:rFonts w:ascii="Times New Roman" w:hAnsi="Times New Roman" w:cs="Times New Roman"/>
                <w:sz w:val="20"/>
                <w:szCs w:val="20"/>
              </w:rPr>
              <w:fldChar w:fldCharType="begin" w:fldLock="1"/>
            </w:r>
            <w:r w:rsidRPr="00E0168B">
              <w:rPr>
                <w:rFonts w:ascii="Times New Roman" w:hAnsi="Times New Roman" w:cs="Times New Roman"/>
                <w:sz w:val="20"/>
                <w:szCs w:val="20"/>
              </w:rPr>
              <w:instrText>ADDIN CSL_CITATION {"citationItems":[{"id":"ITEM-1","itemData":{"DOI":"10.1111/jgs.12449","ISSN":"00028614","author":[{"dropping-particle":"","family":"Bickmore","given":"Timothy W.","non-dropping-particle":"","parse-names":false,"suffix":""},{"dropping-particle":"","family":"Silliman","given":"Rebecca A.","non-dropping-particle":"","parse-names":false,"suffix":""},{"dropping-particle":"","family":"Nelson","given":"Kerrie","non-dropping-particle":"","parse-names":false,"suffix":""},{"dropping-particle":"","family":"Cheng","given":"Debbie M.","non-dropping-particle":"","parse-names":false,"suffix":""},{"dropping-particle":"","family":"Winter","given":"Michael","non-dropping-particle":"","parse-names":false,"suffix":""},{"dropping-particle":"","family":"Henault","given":"Lori","non-dropping-particle":"","parse-names":false,"suffix":""},{"dropping-particle":"","family":"Paasche-Orlow","given":"Michael K.","non-dropping-particle":"","parse-names":false,"suffix":""}],"container-title":"Journal of the American Geriatrics Society","id":"ITEM-1","issue":"10","issued":{"date-parts":[["2013","10"]]},"note":"include\nmean age 73\ntablet+pedometer\nstep count outcome\n\ndroop: as above\ninclude\n\ndroop 2nd as above\ninclude\n\nsent email to bickmore as no baseline reporting of step count. only reported at 2 months and 12 months\n\nanalysis: n at top of table 2 is confusing, as they have listed n before drop-outs??\n\nDHARANI: agreed","page":"1676-1683","publisher":"Wiley/Blackwell (10.1111)","title":"A Randomized Controlled Trial of an Automated Exercise Coach for Older Adults","type":"article-journal","volume":"61"},"uris":["http://www.mendeley.com/documents/?uuid=29ee25e8-0b65-3015-874e-ba730b80c89f"]}],"mendeley":{"formattedCitation":"&lt;sup&gt;36&lt;/sup&gt;","plainTextFormattedCitation":"36","previouslyFormattedCitation":"&lt;sup&gt;36&lt;/sup&gt;"},"properties":{"noteIndex":0},"schema":"https://github.com/citation-style-language/schema/raw/master/csl-citation.json"}</w:instrText>
            </w:r>
            <w:r w:rsidRPr="00E0168B">
              <w:rPr>
                <w:rFonts w:ascii="Times New Roman" w:hAnsi="Times New Roman" w:cs="Times New Roman"/>
                <w:sz w:val="20"/>
                <w:szCs w:val="20"/>
              </w:rPr>
              <w:fldChar w:fldCharType="separate"/>
            </w:r>
            <w:r w:rsidRPr="00E0168B">
              <w:rPr>
                <w:rFonts w:ascii="Times New Roman" w:hAnsi="Times New Roman" w:cs="Times New Roman"/>
                <w:noProof/>
                <w:sz w:val="20"/>
                <w:szCs w:val="20"/>
                <w:vertAlign w:val="superscript"/>
              </w:rPr>
              <w:t>36</w:t>
            </w:r>
            <w:r w:rsidRPr="00E0168B">
              <w:rPr>
                <w:rFonts w:ascii="Times New Roman" w:hAnsi="Times New Roman" w:cs="Times New Roman"/>
                <w:sz w:val="20"/>
                <w:szCs w:val="20"/>
              </w:rPr>
              <w:fldChar w:fldCharType="end"/>
            </w:r>
          </w:p>
        </w:tc>
        <w:tc>
          <w:tcPr>
            <w:tcW w:w="1133" w:type="dxa"/>
          </w:tcPr>
          <w:p w:rsidR="00B37999" w:rsidRPr="00E0168B" w:rsidRDefault="00B37999" w:rsidP="00555AB2">
            <w:pPr>
              <w:jc w:val="both"/>
              <w:rPr>
                <w:rFonts w:ascii="Times New Roman" w:hAnsi="Times New Roman" w:cs="Times New Roman"/>
                <w:i/>
                <w:sz w:val="20"/>
                <w:szCs w:val="20"/>
              </w:rPr>
            </w:pPr>
            <w:r w:rsidRPr="00E0168B">
              <w:rPr>
                <w:rFonts w:ascii="Times New Roman" w:hAnsi="Times New Roman" w:cs="Times New Roman"/>
                <w:i/>
                <w:sz w:val="20"/>
                <w:szCs w:val="20"/>
              </w:rPr>
              <w:t>Steps Count</w:t>
            </w: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332 steps/day (-647, 1311)</w:t>
            </w:r>
          </w:p>
        </w:tc>
        <w:tc>
          <w:tcPr>
            <w:tcW w:w="1417" w:type="dxa"/>
            <w:vMerge w:val="restart"/>
          </w:tcPr>
          <w:p w:rsidR="00B37999" w:rsidRPr="00E0168B" w:rsidRDefault="001841A3" w:rsidP="00555AB2">
            <w:pPr>
              <w:jc w:val="both"/>
              <w:rPr>
                <w:rFonts w:ascii="Times New Roman" w:hAnsi="Times New Roman" w:cs="Times New Roman"/>
                <w:sz w:val="20"/>
                <w:szCs w:val="20"/>
              </w:rPr>
            </w:pPr>
            <w:r>
              <w:rPr>
                <w:rFonts w:ascii="Times New Roman" w:hAnsi="Times New Roman" w:cs="Times New Roman"/>
                <w:sz w:val="20"/>
                <w:szCs w:val="20"/>
              </w:rPr>
              <w:t>753</w:t>
            </w:r>
            <w:r w:rsidR="00B37999" w:rsidRPr="00E0168B">
              <w:rPr>
                <w:rFonts w:ascii="Times New Roman" w:hAnsi="Times New Roman" w:cs="Times New Roman"/>
                <w:sz w:val="20"/>
                <w:szCs w:val="20"/>
              </w:rPr>
              <w:t xml:space="preserve"> steps/day </w:t>
            </w:r>
            <w:r>
              <w:rPr>
                <w:rFonts w:ascii="Times New Roman" w:hAnsi="Times New Roman" w:cs="Times New Roman"/>
                <w:sz w:val="20"/>
                <w:szCs w:val="20"/>
              </w:rPr>
              <w:t>(-147</w:t>
            </w:r>
            <w:bookmarkStart w:id="0" w:name="_GoBack"/>
            <w:bookmarkEnd w:id="0"/>
            <w:r w:rsidR="00B37999" w:rsidRPr="00E0168B">
              <w:rPr>
                <w:rFonts w:ascii="Times New Roman" w:hAnsi="Times New Roman" w:cs="Times New Roman"/>
                <w:sz w:val="20"/>
                <w:szCs w:val="20"/>
              </w:rPr>
              <w:t>,1652) I</w:t>
            </w:r>
            <w:r w:rsidR="00B37999" w:rsidRPr="00E0168B">
              <w:rPr>
                <w:rFonts w:ascii="Times New Roman" w:hAnsi="Times New Roman" w:cs="Times New Roman"/>
                <w:sz w:val="20"/>
                <w:szCs w:val="20"/>
                <w:vertAlign w:val="superscript"/>
              </w:rPr>
              <w:t>2</w:t>
            </w:r>
            <w:r w:rsidR="00B37999" w:rsidRPr="00E0168B">
              <w:rPr>
                <w:rFonts w:ascii="Times New Roman" w:hAnsi="Times New Roman" w:cs="Times New Roman"/>
                <w:sz w:val="20"/>
                <w:szCs w:val="20"/>
              </w:rPr>
              <w:t>=78.0%</w:t>
            </w:r>
          </w:p>
        </w:tc>
        <w:tc>
          <w:tcPr>
            <w:tcW w:w="1468" w:type="dxa"/>
            <w:vMerge w:val="restart"/>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b/>
                <w:sz w:val="20"/>
                <w:szCs w:val="20"/>
              </w:rPr>
              <w:t>-</w:t>
            </w:r>
          </w:p>
        </w:tc>
      </w:tr>
      <w:tr w:rsidR="00E0168B" w:rsidRPr="00E0168B" w:rsidTr="00555AB2">
        <w:tc>
          <w:tcPr>
            <w:tcW w:w="534" w:type="dxa"/>
            <w:vMerge/>
          </w:tcPr>
          <w:p w:rsidR="00B37999" w:rsidRPr="00E0168B" w:rsidRDefault="00B37999" w:rsidP="00555AB2">
            <w:pPr>
              <w:jc w:val="both"/>
              <w:rPr>
                <w:rFonts w:ascii="Times New Roman" w:hAnsi="Times New Roman" w:cs="Times New Roman"/>
                <w:b/>
                <w:sz w:val="20"/>
                <w:szCs w:val="20"/>
                <w:u w:val="single"/>
              </w:rPr>
            </w:pPr>
          </w:p>
        </w:tc>
        <w:tc>
          <w:tcPr>
            <w:tcW w:w="1134" w:type="dxa"/>
            <w:vMerge/>
          </w:tcPr>
          <w:p w:rsidR="00B37999" w:rsidRPr="00E0168B" w:rsidRDefault="00B37999" w:rsidP="00555AB2">
            <w:pPr>
              <w:jc w:val="both"/>
              <w:rPr>
                <w:rFonts w:ascii="Times New Roman" w:hAnsi="Times New Roman" w:cs="Times New Roman"/>
                <w:b/>
                <w:sz w:val="20"/>
                <w:szCs w:val="20"/>
              </w:rPr>
            </w:pPr>
          </w:p>
        </w:tc>
        <w:tc>
          <w:tcPr>
            <w:tcW w:w="1135"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Ashe</w:t>
            </w:r>
            <w:r w:rsidRPr="00E0168B">
              <w:rPr>
                <w:rFonts w:ascii="Times New Roman" w:hAnsi="Times New Roman" w:cs="Times New Roman"/>
                <w:sz w:val="20"/>
                <w:szCs w:val="20"/>
              </w:rPr>
              <w:fldChar w:fldCharType="begin" w:fldLock="1"/>
            </w:r>
            <w:r w:rsidRPr="00E0168B">
              <w:rPr>
                <w:rFonts w:ascii="Times New Roman" w:hAnsi="Times New Roman" w:cs="Times New Roman"/>
                <w:sz w:val="20"/>
                <w:szCs w:val="20"/>
              </w:rPr>
              <w:instrText>ADDIN CSL_CITATION {"citationItems":[{"id":"ITEM-1","itemData":{"DOI":"10.1186/2055-5784-1-4","abstract":"Abstract Background: Maintaining physical activity is an important goal with positive health benefits, yet many people spend most of their day sitting. Our Everyday Activity Supports You (EASY) model aims to encourage movement through daily activities and utilitarian walking. The primary objective of this phase was to test study feasibility (recruitment and retention rates) for the EASY model. Methods: This 6-month study took place in Vancouver, Canada, from May to December 2013, with data analyses in February 2014. Participants were healthy, inactive, community-dwelling women aged 55–70 years. We recruited through advertisements in local community newspapers and randomized participants using a remote web service. The model included the following: group-based education and social support, individualized physical activity prescription (called Activity 4-1-1), and use of a Fitbit activity monitor. The control group received health-related information only. The main outcome measures were descriptions of study feasibility (recruitment and retention rates). We also collected information on activity patterns (ActiGraph GT3X+ accelerometers) and health-related outcomes such as body composition (height and weight using standard techniques), blood pressure (automatic blood pressure monitor), and psychosocial variables (questionnaires). Results: We advertised in local community newspapers to recruit participants. Over 3 weeks, 82 participants telephoned; following screening, 68% (56/82) met the inclusion criteria and 45% (25/56) were randomized by remote web-based allocation. This included 13 participants in the intervention group and 12 participants in the control group (education). At 6 months, 12/13 (92%) intervention and 8/12 (67%) control participants completed the final assessment. Controlling for baseline values, the intervention group had an average of 2,080 [95% confidence intervals (CIs) 704, 4,918] more steps/day at 6 months compared with the control group. There was an average between group difference in weight loss of −4.3 [95% CI −6.22, −2.40] kg and reduction in diastolic blood pressure of −8.54 [95% CI −16.89, −0.198] mmHg, in favor of EASY. Conclusions: The EASY pilot study was feasible to deliver; there was an increase in physical activity and reduction in weight and blood pressure for intervention participants at 6 months. (Continued","author":[{"dropping-particle":"","family":"Ashe","given":"Maureen C","non-dropping-particle":"","parse-names":false,"suffix":""},{"dropping-particle":"","family":"Winters","given":"Meghan","non-dropping-particle":"","parse-names":false,"suffix":""},{"dropping-particle":"","family":"Hoppmann","given":"Christiane A","non-dropping-particle":"","parse-names":false,"suffix":""},{"dropping-particle":"","family":"Dawes","given":"Martin G","non-dropping-particle":"","parse-names":false,"suffix":""},{"dropping-particle":"","family":"Gardiner","given":"Paul A","non-dropping-particle":"","parse-names":false,"suffix":""},{"dropping-particle":"","family":"Giangregorio","given":"Lora M","non-dropping-particle":"","parse-names":false,"suffix":""},{"dropping-particle":"","family":"Madden","given":"Kenneth M","non-dropping-particle":"","parse-names":false,"suffix":""},{"dropping-particle":"","family":"Mcallister","given":"Megan M","non-dropping-particle":"","parse-names":false,"suffix":""},{"dropping-particle":"","family":"Wong","given":"Gillian","non-dropping-particle":"","parse-names":false,"suffix":""},{"dropping-particle":"","family":"Puyat","given":"Joseph H","non-dropping-particle":"","parse-names":false,"suffix":""},{"dropping-particle":"","family":"Singer","given":"Joel","non-dropping-particle":"","parse-names":false,"suffix":""},{"dropping-particle":"","family":"Sims-gould","given":"Joanie","non-dropping-particle":"","parse-names":false,"suffix":""},{"dropping-particle":"","family":"Mckay","given":"Heather A","non-dropping-particle":"","parse-names":false,"suffix":""}],"container-title":"Pilot and feasibility studies","id":"ITEM-1","issue":"1","issued":{"date-parts":[["2015","1","12"]]},"note":"age 55-70\nused fitbit app\nstep count\n\nfrom screening papers in &amp;quot;Using computer, mobile and wearable technology enhanced interventions to reduce sedentary behaviour: a systematic review and meta-analysis&amp;quot;","page":"1-12","publisher":"BioMed Central","title":"“ Not just another walking program ” : Everyday Activity Supports You ( EASY ) model — a randomized pilot study for a parallel randomized controlled trial","type":"article-journal","volume":"1"},"uris":["http://www.mendeley.com/documents/?uuid=07ec7f25-e46a-3839-9524-099c73f67807"]}],"mendeley":{"formattedCitation":"&lt;sup&gt;35&lt;/sup&gt;","plainTextFormattedCitation":"35","previouslyFormattedCitation":"&lt;sup&gt;35&lt;/sup&gt;"},"properties":{"noteIndex":0},"schema":"https://github.com/citation-style-language/schema/raw/master/csl-citation.json"}</w:instrText>
            </w:r>
            <w:r w:rsidRPr="00E0168B">
              <w:rPr>
                <w:rFonts w:ascii="Times New Roman" w:hAnsi="Times New Roman" w:cs="Times New Roman"/>
                <w:sz w:val="20"/>
                <w:szCs w:val="20"/>
              </w:rPr>
              <w:fldChar w:fldCharType="separate"/>
            </w:r>
            <w:r w:rsidRPr="00E0168B">
              <w:rPr>
                <w:rFonts w:ascii="Times New Roman" w:hAnsi="Times New Roman" w:cs="Times New Roman"/>
                <w:noProof/>
                <w:sz w:val="20"/>
                <w:szCs w:val="20"/>
                <w:vertAlign w:val="superscript"/>
              </w:rPr>
              <w:t>35</w:t>
            </w:r>
            <w:r w:rsidRPr="00E0168B">
              <w:rPr>
                <w:rFonts w:ascii="Times New Roman" w:hAnsi="Times New Roman" w:cs="Times New Roman"/>
                <w:sz w:val="20"/>
                <w:szCs w:val="20"/>
              </w:rPr>
              <w:fldChar w:fldCharType="end"/>
            </w:r>
          </w:p>
        </w:tc>
        <w:tc>
          <w:tcPr>
            <w:tcW w:w="1133" w:type="dxa"/>
          </w:tcPr>
          <w:p w:rsidR="00B37999" w:rsidRPr="00E0168B" w:rsidRDefault="00B37999" w:rsidP="00555AB2">
            <w:pPr>
              <w:jc w:val="both"/>
              <w:rPr>
                <w:rFonts w:ascii="Times New Roman" w:hAnsi="Times New Roman" w:cs="Times New Roman"/>
                <w:i/>
                <w:sz w:val="20"/>
                <w:szCs w:val="20"/>
              </w:rPr>
            </w:pPr>
            <w:r w:rsidRPr="00E0168B">
              <w:rPr>
                <w:rFonts w:ascii="Times New Roman" w:hAnsi="Times New Roman" w:cs="Times New Roman"/>
                <w:i/>
                <w:sz w:val="20"/>
                <w:szCs w:val="20"/>
              </w:rPr>
              <w:t>Steps Count</w:t>
            </w: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3013 steps/day (743, 5283)</w:t>
            </w:r>
          </w:p>
        </w:tc>
        <w:tc>
          <w:tcPr>
            <w:tcW w:w="1417" w:type="dxa"/>
            <w:vMerge/>
          </w:tcPr>
          <w:p w:rsidR="00B37999" w:rsidRPr="00E0168B" w:rsidRDefault="00B37999" w:rsidP="00555AB2">
            <w:pPr>
              <w:jc w:val="both"/>
              <w:rPr>
                <w:rFonts w:ascii="Times New Roman" w:hAnsi="Times New Roman" w:cs="Times New Roman"/>
                <w:b/>
                <w:sz w:val="20"/>
                <w:szCs w:val="20"/>
              </w:rPr>
            </w:pPr>
          </w:p>
        </w:tc>
        <w:tc>
          <w:tcPr>
            <w:tcW w:w="1468" w:type="dxa"/>
            <w:vMerge/>
          </w:tcPr>
          <w:p w:rsidR="00B37999" w:rsidRPr="00E0168B" w:rsidRDefault="00B37999" w:rsidP="00555AB2">
            <w:pPr>
              <w:jc w:val="both"/>
              <w:rPr>
                <w:rFonts w:ascii="Times New Roman" w:hAnsi="Times New Roman" w:cs="Times New Roman"/>
                <w:b/>
                <w:sz w:val="20"/>
                <w:szCs w:val="20"/>
              </w:rPr>
            </w:pPr>
          </w:p>
        </w:tc>
      </w:tr>
      <w:tr w:rsidR="00E0168B" w:rsidRPr="00E0168B" w:rsidTr="00555AB2">
        <w:tc>
          <w:tcPr>
            <w:tcW w:w="534" w:type="dxa"/>
            <w:vMerge/>
          </w:tcPr>
          <w:p w:rsidR="00B37999" w:rsidRPr="00E0168B" w:rsidRDefault="00B37999" w:rsidP="00555AB2">
            <w:pPr>
              <w:jc w:val="both"/>
              <w:rPr>
                <w:rFonts w:ascii="Times New Roman" w:hAnsi="Times New Roman" w:cs="Times New Roman"/>
                <w:b/>
                <w:sz w:val="20"/>
                <w:szCs w:val="20"/>
                <w:u w:val="single"/>
              </w:rPr>
            </w:pPr>
          </w:p>
        </w:tc>
        <w:tc>
          <w:tcPr>
            <w:tcW w:w="1134" w:type="dxa"/>
            <w:vMerge/>
          </w:tcPr>
          <w:p w:rsidR="00B37999" w:rsidRPr="00E0168B" w:rsidRDefault="00B37999" w:rsidP="00555AB2">
            <w:pPr>
              <w:jc w:val="both"/>
              <w:rPr>
                <w:rFonts w:ascii="Times New Roman" w:hAnsi="Times New Roman" w:cs="Times New Roman"/>
                <w:b/>
                <w:sz w:val="20"/>
                <w:szCs w:val="20"/>
              </w:rPr>
            </w:pPr>
          </w:p>
        </w:tc>
        <w:tc>
          <w:tcPr>
            <w:tcW w:w="1135"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Ashe</w:t>
            </w:r>
            <w:r w:rsidRPr="00E0168B">
              <w:rPr>
                <w:rFonts w:ascii="Times New Roman" w:hAnsi="Times New Roman" w:cs="Times New Roman"/>
                <w:sz w:val="20"/>
                <w:szCs w:val="20"/>
              </w:rPr>
              <w:fldChar w:fldCharType="begin" w:fldLock="1"/>
            </w:r>
            <w:r w:rsidRPr="00E0168B">
              <w:rPr>
                <w:rFonts w:ascii="Times New Roman" w:hAnsi="Times New Roman" w:cs="Times New Roman"/>
                <w:sz w:val="20"/>
                <w:szCs w:val="20"/>
              </w:rPr>
              <w:instrText>ADDIN CSL_CITATION {"citationItems":[{"id":"ITEM-1","itemData":{"DOI":"10.1186/2055-5784-1-4","abstract":"Abstract Background: Maintaining physical activity is an important goal with positive health benefits, yet many people spend most of their day sitting. Our Everyday Activity Supports You (EASY) model aims to encourage movement through daily activities and utilitarian walking. The primary objective of this phase was to test study feasibility (recruitment and retention rates) for the EASY model. Methods: This 6-month study took place in Vancouver, Canada, from May to December 2013, with data analyses in February 2014. Participants were healthy, inactive, community-dwelling women aged 55–70 years. We recruited through advertisements in local community newspapers and randomized participants using a remote web service. The model included the following: group-based education and social support, individualized physical activity prescription (called Activity 4-1-1), and use of a Fitbit activity monitor. The control group received health-related information only. The main outcome measures were descriptions of study feasibility (recruitment and retention rates). We also collected information on activity patterns (ActiGraph GT3X+ accelerometers) and health-related outcomes such as body composition (height and weight using standard techniques), blood pressure (automatic blood pressure monitor), and psychosocial variables (questionnaires). Results: We advertised in local community newspapers to recruit participants. Over 3 weeks, 82 participants telephoned; following screening, 68% (56/82) met the inclusion criteria and 45% (25/56) were randomized by remote web-based allocation. This included 13 participants in the intervention group and 12 participants in the control group (education). At 6 months, 12/13 (92%) intervention and 8/12 (67%) control participants completed the final assessment. Controlling for baseline values, the intervention group had an average of 2,080 [95% confidence intervals (CIs) 704, 4,918] more steps/day at 6 months compared with the control group. There was an average between group difference in weight loss of −4.3 [95% CI −6.22, −2.40] kg and reduction in diastolic blood pressure of −8.54 [95% CI −16.89, −0.198] mmHg, in favor of EASY. Conclusions: The EASY pilot study was feasible to deliver; there was an increase in physical activity and reduction in weight and blood pressure for intervention participants at 6 months. (Continued","author":[{"dropping-particle":"","family":"Ashe","given":"Maureen C","non-dropping-particle":"","parse-names":false,"suffix":""},{"dropping-particle":"","family":"Winters","given":"Meghan","non-dropping-particle":"","parse-names":false,"suffix":""},{"dropping-particle":"","family":"Hoppmann","given":"Christiane A","non-dropping-particle":"","parse-names":false,"suffix":""},{"dropping-particle":"","family":"Dawes","given":"Martin G","non-dropping-particle":"","parse-names":false,"suffix":""},{"dropping-particle":"","family":"Gardiner","given":"Paul A","non-dropping-particle":"","parse-names":false,"suffix":""},{"dropping-particle":"","family":"Giangregorio","given":"Lora M","non-dropping-particle":"","parse-names":false,"suffix":""},{"dropping-particle":"","family":"Madden","given":"Kenneth M","non-dropping-particle":"","parse-names":false,"suffix":""},{"dropping-particle":"","family":"Mcallister","given":"Megan M","non-dropping-particle":"","parse-names":false,"suffix":""},{"dropping-particle":"","family":"Wong","given":"Gillian","non-dropping-particle":"","parse-names":false,"suffix":""},{"dropping-particle":"","family":"Puyat","given":"Joseph H","non-dropping-particle":"","parse-names":false,"suffix":""},{"dropping-particle":"","family":"Singer","given":"Joel","non-dropping-particle":"","parse-names":false,"suffix":""},{"dropping-particle":"","family":"Sims-gould","given":"Joanie","non-dropping-particle":"","parse-names":false,"suffix":""},{"dropping-particle":"","family":"Mckay","given":"Heather A","non-dropping-particle":"","parse-names":false,"suffix":""}],"container-title":"Pilot and feasibility studies","id":"ITEM-1","issue":"1","issued":{"date-parts":[["2015","1","12"]]},"note":"age 55-70\nused fitbit app\nstep count\n\nfrom screening papers in &amp;quot;Using computer, mobile and wearable technology enhanced interventions to reduce sedentary behaviour: a systematic review and meta-analysis&amp;quot;","page":"1-12","publisher":"BioMed Central","title":"“ Not just another walking program ” : Everyday Activity Supports You ( EASY ) model — a randomized pilot study for a parallel randomized controlled trial","type":"article-journal","volume":"1"},"uris":["http://www.mendeley.com/documents/?uuid=07ec7f25-e46a-3839-9524-099c73f67807"]}],"mendeley":{"formattedCitation":"&lt;sup&gt;35&lt;/sup&gt;","plainTextFormattedCitation":"35","previouslyFormattedCitation":"&lt;sup&gt;35&lt;/sup&gt;"},"properties":{"noteIndex":0},"schema":"https://github.com/citation-style-language/schema/raw/master/csl-citation.json"}</w:instrText>
            </w:r>
            <w:r w:rsidRPr="00E0168B">
              <w:rPr>
                <w:rFonts w:ascii="Times New Roman" w:hAnsi="Times New Roman" w:cs="Times New Roman"/>
                <w:sz w:val="20"/>
                <w:szCs w:val="20"/>
              </w:rPr>
              <w:fldChar w:fldCharType="separate"/>
            </w:r>
            <w:r w:rsidRPr="00E0168B">
              <w:rPr>
                <w:rFonts w:ascii="Times New Roman" w:hAnsi="Times New Roman" w:cs="Times New Roman"/>
                <w:noProof/>
                <w:sz w:val="20"/>
                <w:szCs w:val="20"/>
                <w:vertAlign w:val="superscript"/>
              </w:rPr>
              <w:t>35</w:t>
            </w:r>
            <w:r w:rsidRPr="00E0168B">
              <w:rPr>
                <w:rFonts w:ascii="Times New Roman" w:hAnsi="Times New Roman" w:cs="Times New Roman"/>
                <w:sz w:val="20"/>
                <w:szCs w:val="20"/>
              </w:rPr>
              <w:fldChar w:fldCharType="end"/>
            </w:r>
          </w:p>
        </w:tc>
        <w:tc>
          <w:tcPr>
            <w:tcW w:w="1133"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MVPA</w:t>
            </w: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19.6 mins/day (2.2, 36.9)</w:t>
            </w:r>
          </w:p>
        </w:tc>
        <w:tc>
          <w:tcPr>
            <w:tcW w:w="1417" w:type="dxa"/>
            <w:vMerge/>
          </w:tcPr>
          <w:p w:rsidR="00B37999" w:rsidRPr="00E0168B" w:rsidRDefault="00B37999" w:rsidP="00555AB2">
            <w:pPr>
              <w:jc w:val="both"/>
              <w:rPr>
                <w:rFonts w:ascii="Times New Roman" w:hAnsi="Times New Roman" w:cs="Times New Roman"/>
                <w:b/>
                <w:sz w:val="20"/>
                <w:szCs w:val="20"/>
              </w:rPr>
            </w:pPr>
          </w:p>
        </w:tc>
        <w:tc>
          <w:tcPr>
            <w:tcW w:w="1468" w:type="dxa"/>
            <w:vMerge/>
          </w:tcPr>
          <w:p w:rsidR="00B37999" w:rsidRPr="00E0168B" w:rsidRDefault="00B37999" w:rsidP="00555AB2">
            <w:pPr>
              <w:jc w:val="both"/>
              <w:rPr>
                <w:rFonts w:ascii="Times New Roman" w:hAnsi="Times New Roman" w:cs="Times New Roman"/>
                <w:b/>
                <w:sz w:val="20"/>
                <w:szCs w:val="20"/>
              </w:rPr>
            </w:pPr>
          </w:p>
        </w:tc>
      </w:tr>
      <w:tr w:rsidR="00E0168B" w:rsidRPr="00E0168B" w:rsidTr="00555AB2">
        <w:tc>
          <w:tcPr>
            <w:tcW w:w="534" w:type="dxa"/>
            <w:vMerge/>
          </w:tcPr>
          <w:p w:rsidR="00B37999" w:rsidRPr="00E0168B" w:rsidRDefault="00B37999" w:rsidP="00555AB2">
            <w:pPr>
              <w:jc w:val="both"/>
              <w:rPr>
                <w:rFonts w:ascii="Times New Roman" w:hAnsi="Times New Roman" w:cs="Times New Roman"/>
                <w:b/>
                <w:sz w:val="20"/>
                <w:szCs w:val="20"/>
                <w:u w:val="single"/>
              </w:rPr>
            </w:pPr>
          </w:p>
        </w:tc>
        <w:tc>
          <w:tcPr>
            <w:tcW w:w="1134" w:type="dxa"/>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b/>
                <w:sz w:val="20"/>
                <w:szCs w:val="20"/>
              </w:rPr>
              <w:t>Sedentary time</w:t>
            </w:r>
          </w:p>
        </w:tc>
        <w:tc>
          <w:tcPr>
            <w:tcW w:w="1135"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Ashe</w:t>
            </w:r>
            <w:r w:rsidRPr="00E0168B">
              <w:rPr>
                <w:rFonts w:ascii="Times New Roman" w:hAnsi="Times New Roman" w:cs="Times New Roman"/>
                <w:sz w:val="20"/>
                <w:szCs w:val="20"/>
              </w:rPr>
              <w:fldChar w:fldCharType="begin" w:fldLock="1"/>
            </w:r>
            <w:r w:rsidRPr="00E0168B">
              <w:rPr>
                <w:rFonts w:ascii="Times New Roman" w:hAnsi="Times New Roman" w:cs="Times New Roman"/>
                <w:sz w:val="20"/>
                <w:szCs w:val="20"/>
              </w:rPr>
              <w:instrText>ADDIN CSL_CITATION {"citationItems":[{"id":"ITEM-1","itemData":{"DOI":"10.1186/2055-5784-1-4","abstract":"Abstract Background: Maintaining physical activity is an important goal with positive health benefits, yet many people spend most of their day sitting. Our Everyday Activity Supports You (EASY) model aims to encourage movement through daily activities and utilitarian walking. The primary objective of this phase was to test study feasibility (recruitment and retention rates) for the EASY model. Methods: This 6-month study took place in Vancouver, Canada, from May to December 2013, with data analyses in February 2014. Participants were healthy, inactive, community-dwelling women aged 55–70 years. We recruited through advertisements in local community newspapers and randomized participants using a remote web service. The model included the following: group-based education and social support, individualized physical activity prescription (called Activity 4-1-1), and use of a Fitbit activity monitor. The control group received health-related information only. The main outcome measures were descriptions of study feasibility (recruitment and retention rates). We also collected information on activity patterns (ActiGraph GT3X+ accelerometers) and health-related outcomes such as body composition (height and weight using standard techniques), blood pressure (automatic blood pressure monitor), and psychosocial variables (questionnaires). Results: We advertised in local community newspapers to recruit participants. Over 3 weeks, 82 participants telephoned; following screening, 68% (56/82) met the inclusion criteria and 45% (25/56) were randomized by remote web-based allocation. This included 13 participants in the intervention group and 12 participants in the control group (education). At 6 months, 12/13 (92%) intervention and 8/12 (67%) control participants completed the final assessment. Controlling for baseline values, the intervention group had an average of 2,080 [95% confidence intervals (CIs) 704, 4,918] more steps/day at 6 months compared with the control group. There was an average between group difference in weight loss of −4.3 [95% CI −6.22, −2.40] kg and reduction in diastolic blood pressure of −8.54 [95% CI −16.89, −0.198] mmHg, in favor of EASY. Conclusions: The EASY pilot study was feasible to deliver; there was an increase in physical activity and reduction in weight and blood pressure for intervention participants at 6 months. (Continued","author":[{"dropping-particle":"","family":"Ashe","given":"Maureen C","non-dropping-particle":"","parse-names":false,"suffix":""},{"dropping-particle":"","family":"Winters","given":"Meghan","non-dropping-particle":"","parse-names":false,"suffix":""},{"dropping-particle":"","family":"Hoppmann","given":"Christiane A","non-dropping-particle":"","parse-names":false,"suffix":""},{"dropping-particle":"","family":"Dawes","given":"Martin G","non-dropping-particle":"","parse-names":false,"suffix":""},{"dropping-particle":"","family":"Gardiner","given":"Paul A","non-dropping-particle":"","parse-names":false,"suffix":""},{"dropping-particle":"","family":"Giangregorio","given":"Lora M","non-dropping-particle":"","parse-names":false,"suffix":""},{"dropping-particle":"","family":"Madden","given":"Kenneth M","non-dropping-particle":"","parse-names":false,"suffix":""},{"dropping-particle":"","family":"Mcallister","given":"Megan M","non-dropping-particle":"","parse-names":false,"suffix":""},{"dropping-particle":"","family":"Wong","given":"Gillian","non-dropping-particle":"","parse-names":false,"suffix":""},{"dropping-particle":"","family":"Puyat","given":"Joseph H","non-dropping-particle":"","parse-names":false,"suffix":""},{"dropping-particle":"","family":"Singer","given":"Joel","non-dropping-particle":"","parse-names":false,"suffix":""},{"dropping-particle":"","family":"Sims-gould","given":"Joanie","non-dropping-particle":"","parse-names":false,"suffix":""},{"dropping-particle":"","family":"Mckay","given":"Heather A","non-dropping-particle":"","parse-names":false,"suffix":""}],"container-title":"Pilot and feasibility studies","id":"ITEM-1","issue":"1","issued":{"date-parts":[["2015","1","12"]]},"note":"age 55-70\nused fitbit app\nstep count\n\nfrom screening papers in &amp;quot;Using computer, mobile and wearable technology enhanced interventions to reduce sedentary behaviour: a systematic review and meta-analysis&amp;quot;","page":"1-12","publisher":"BioMed Central","title":"“ Not just another walking program ” : Everyday Activity Supports You ( EASY ) model — a randomized pilot study for a parallel randomized controlled trial","type":"article-journal","volume":"1"},"uris":["http://www.mendeley.com/documents/?uuid=07ec7f25-e46a-3839-9524-099c73f67807"]}],"mendeley":{"formattedCitation":"&lt;sup&gt;35&lt;/sup&gt;","plainTextFormattedCitation":"35","previouslyFormattedCitation":"&lt;sup&gt;35&lt;/sup&gt;"},"properties":{"noteIndex":0},"schema":"https://github.com/citation-style-language/schema/raw/master/csl-citation.json"}</w:instrText>
            </w:r>
            <w:r w:rsidRPr="00E0168B">
              <w:rPr>
                <w:rFonts w:ascii="Times New Roman" w:hAnsi="Times New Roman" w:cs="Times New Roman"/>
                <w:sz w:val="20"/>
                <w:szCs w:val="20"/>
              </w:rPr>
              <w:fldChar w:fldCharType="separate"/>
            </w:r>
            <w:r w:rsidRPr="00E0168B">
              <w:rPr>
                <w:rFonts w:ascii="Times New Roman" w:hAnsi="Times New Roman" w:cs="Times New Roman"/>
                <w:noProof/>
                <w:sz w:val="20"/>
                <w:szCs w:val="20"/>
                <w:vertAlign w:val="superscript"/>
              </w:rPr>
              <w:t>35</w:t>
            </w:r>
            <w:r w:rsidRPr="00E0168B">
              <w:rPr>
                <w:rFonts w:ascii="Times New Roman" w:hAnsi="Times New Roman" w:cs="Times New Roman"/>
                <w:sz w:val="20"/>
                <w:szCs w:val="20"/>
              </w:rPr>
              <w:fldChar w:fldCharType="end"/>
            </w:r>
          </w:p>
        </w:tc>
        <w:tc>
          <w:tcPr>
            <w:tcW w:w="1133"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ST per day</w:t>
            </w:r>
          </w:p>
        </w:tc>
        <w:tc>
          <w:tcPr>
            <w:tcW w:w="3260" w:type="dxa"/>
          </w:tcPr>
          <w:p w:rsidR="00B37999" w:rsidRPr="00E0168B" w:rsidRDefault="00B37999" w:rsidP="00555AB2">
            <w:pPr>
              <w:jc w:val="both"/>
              <w:rPr>
                <w:rFonts w:ascii="Times New Roman" w:hAnsi="Times New Roman" w:cs="Times New Roman"/>
                <w:sz w:val="20"/>
                <w:szCs w:val="20"/>
              </w:rPr>
            </w:pPr>
            <w:r w:rsidRPr="00E0168B">
              <w:rPr>
                <w:rFonts w:ascii="Times New Roman" w:hAnsi="Times New Roman" w:cs="Times New Roman"/>
                <w:sz w:val="20"/>
                <w:szCs w:val="20"/>
              </w:rPr>
              <w:t>-1.06% (-6.35, 4.23)</w:t>
            </w:r>
          </w:p>
        </w:tc>
        <w:tc>
          <w:tcPr>
            <w:tcW w:w="1417" w:type="dxa"/>
          </w:tcPr>
          <w:p w:rsidR="00B37999" w:rsidRPr="00E0168B" w:rsidRDefault="00B37999" w:rsidP="00555AB2">
            <w:pPr>
              <w:jc w:val="both"/>
              <w:rPr>
                <w:rFonts w:ascii="Times New Roman" w:hAnsi="Times New Roman" w:cs="Times New Roman"/>
                <w:b/>
                <w:sz w:val="20"/>
                <w:szCs w:val="20"/>
              </w:rPr>
            </w:pPr>
          </w:p>
        </w:tc>
        <w:tc>
          <w:tcPr>
            <w:tcW w:w="1468" w:type="dxa"/>
          </w:tcPr>
          <w:p w:rsidR="00B37999" w:rsidRPr="00E0168B" w:rsidRDefault="00B37999" w:rsidP="00555AB2">
            <w:pPr>
              <w:jc w:val="both"/>
              <w:rPr>
                <w:rFonts w:ascii="Times New Roman" w:hAnsi="Times New Roman" w:cs="Times New Roman"/>
                <w:b/>
                <w:sz w:val="20"/>
                <w:szCs w:val="20"/>
              </w:rPr>
            </w:pPr>
            <w:r w:rsidRPr="00E0168B">
              <w:rPr>
                <w:rFonts w:ascii="Times New Roman" w:hAnsi="Times New Roman" w:cs="Times New Roman"/>
                <w:b/>
                <w:sz w:val="20"/>
                <w:szCs w:val="20"/>
              </w:rPr>
              <w:t>-</w:t>
            </w:r>
          </w:p>
        </w:tc>
      </w:tr>
    </w:tbl>
    <w:p w:rsidR="00B37999" w:rsidRPr="00E0168B" w:rsidRDefault="00B37999" w:rsidP="00B37999">
      <w:pPr>
        <w:spacing w:line="240" w:lineRule="auto"/>
        <w:rPr>
          <w:rFonts w:ascii="Times New Roman" w:hAnsi="Times New Roman" w:cs="Times New Roman"/>
          <w:sz w:val="20"/>
          <w:szCs w:val="20"/>
        </w:rPr>
      </w:pPr>
    </w:p>
    <w:p w:rsidR="00B37999" w:rsidRPr="00E0168B" w:rsidRDefault="00B37999" w:rsidP="00B37999">
      <w:pPr>
        <w:rPr>
          <w:rFonts w:ascii="Times New Roman" w:hAnsi="Times New Roman" w:cs="Times New Roman"/>
          <w:i/>
          <w:sz w:val="24"/>
          <w:szCs w:val="24"/>
        </w:rPr>
      </w:pPr>
      <w:r w:rsidRPr="00E0168B">
        <w:rPr>
          <w:rFonts w:ascii="Times New Roman" w:hAnsi="Times New Roman" w:cs="Times New Roman"/>
          <w:i/>
          <w:sz w:val="24"/>
          <w:szCs w:val="24"/>
        </w:rPr>
        <w:t>Outcome measures used in pooled estimates are in italics. Where we pooled across studies using the same measure, we have reported pooled raw mean difference. Where we pooled occurred across studies using different measures (</w:t>
      </w:r>
      <w:proofErr w:type="spellStart"/>
      <w:r w:rsidRPr="00E0168B">
        <w:rPr>
          <w:rFonts w:ascii="Times New Roman" w:hAnsi="Times New Roman" w:cs="Times New Roman"/>
          <w:i/>
          <w:sz w:val="24"/>
          <w:szCs w:val="24"/>
        </w:rPr>
        <w:t>eg</w:t>
      </w:r>
      <w:proofErr w:type="spellEnd"/>
      <w:r w:rsidRPr="00E0168B">
        <w:rPr>
          <w:rFonts w:ascii="Times New Roman" w:hAnsi="Times New Roman" w:cs="Times New Roman"/>
          <w:i/>
          <w:sz w:val="24"/>
          <w:szCs w:val="24"/>
        </w:rPr>
        <w:t xml:space="preserve"> for fitness), we have reported pooled standardised mean differences (SMD). </w:t>
      </w:r>
      <w:r w:rsidRPr="00E0168B">
        <w:rPr>
          <w:rFonts w:ascii="Times New Roman" w:hAnsi="Times New Roman" w:cs="Times New Roman"/>
          <w:i/>
          <w:sz w:val="24"/>
          <w:szCs w:val="24"/>
        </w:rPr>
        <w:tab/>
      </w:r>
    </w:p>
    <w:p w:rsidR="00B37999" w:rsidRPr="00E0168B" w:rsidRDefault="00B37999" w:rsidP="00B37999">
      <w:pPr>
        <w:rPr>
          <w:rFonts w:ascii="Times New Roman" w:hAnsi="Times New Roman" w:cs="Times New Roman"/>
          <w:sz w:val="20"/>
          <w:szCs w:val="20"/>
        </w:rPr>
      </w:pPr>
      <w:r w:rsidRPr="00E0168B">
        <w:rPr>
          <w:rFonts w:ascii="Times New Roman" w:hAnsi="Times New Roman" w:cs="Times New Roman"/>
          <w:sz w:val="20"/>
          <w:szCs w:val="20"/>
        </w:rPr>
        <w:br w:type="page"/>
      </w:r>
    </w:p>
    <w:p w:rsidR="00BC5A58" w:rsidRPr="00E0168B" w:rsidRDefault="00BC5A58" w:rsidP="00BC5A58">
      <w:pPr>
        <w:rPr>
          <w:rFonts w:ascii="Times New Roman" w:hAnsi="Times New Roman" w:cs="Times New Roman"/>
          <w:sz w:val="20"/>
          <w:szCs w:val="20"/>
        </w:rPr>
      </w:pPr>
    </w:p>
    <w:tbl>
      <w:tblPr>
        <w:tblStyle w:val="TableGrid"/>
        <w:tblpPr w:leftFromText="180" w:rightFromText="180" w:horzAnchor="margin" w:tblpY="992"/>
        <w:tblW w:w="14218" w:type="dxa"/>
        <w:tblLook w:val="04A0" w:firstRow="1" w:lastRow="0" w:firstColumn="1" w:lastColumn="0" w:noHBand="0" w:noVBand="1"/>
      </w:tblPr>
      <w:tblGrid>
        <w:gridCol w:w="952"/>
        <w:gridCol w:w="1242"/>
        <w:gridCol w:w="1346"/>
        <w:gridCol w:w="1535"/>
        <w:gridCol w:w="1261"/>
        <w:gridCol w:w="1302"/>
        <w:gridCol w:w="1283"/>
        <w:gridCol w:w="883"/>
        <w:gridCol w:w="1418"/>
        <w:gridCol w:w="983"/>
        <w:gridCol w:w="797"/>
        <w:gridCol w:w="1216"/>
      </w:tblGrid>
      <w:tr w:rsidR="00E0168B" w:rsidRPr="00E0168B" w:rsidTr="00323664">
        <w:trPr>
          <w:trHeight w:val="315"/>
        </w:trPr>
        <w:tc>
          <w:tcPr>
            <w:tcW w:w="7638" w:type="dxa"/>
            <w:gridSpan w:val="6"/>
            <w:noWrap/>
            <w:hideMark/>
          </w:tcPr>
          <w:p w:rsidR="00BC5A58" w:rsidRPr="00E0168B" w:rsidRDefault="00BC5A58" w:rsidP="00323664">
            <w:pPr>
              <w:jc w:val="cente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Certainty Assessment</w:t>
            </w:r>
          </w:p>
        </w:tc>
        <w:tc>
          <w:tcPr>
            <w:tcW w:w="2166" w:type="dxa"/>
            <w:gridSpan w:val="2"/>
            <w:noWrap/>
            <w:hideMark/>
          </w:tcPr>
          <w:p w:rsidR="00BC5A58" w:rsidRPr="00E0168B" w:rsidRDefault="00BC5A58" w:rsidP="00323664">
            <w:pPr>
              <w:jc w:val="cente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No of patients</w:t>
            </w:r>
          </w:p>
        </w:tc>
        <w:tc>
          <w:tcPr>
            <w:tcW w:w="1418" w:type="dxa"/>
            <w:vMerge w:val="restart"/>
            <w:noWrap/>
            <w:hideMark/>
          </w:tcPr>
          <w:p w:rsidR="00BC5A58" w:rsidRPr="00E0168B" w:rsidRDefault="00BC5A58" w:rsidP="00323664">
            <w:pPr>
              <w:jc w:val="cente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SMD</w:t>
            </w:r>
          </w:p>
        </w:tc>
        <w:tc>
          <w:tcPr>
            <w:tcW w:w="1780" w:type="dxa"/>
            <w:gridSpan w:val="2"/>
            <w:vMerge w:val="restart"/>
            <w:hideMark/>
          </w:tcPr>
          <w:p w:rsidR="00BC5A58" w:rsidRPr="00E0168B" w:rsidRDefault="00BC5A58" w:rsidP="00323664">
            <w:pPr>
              <w:jc w:val="cente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Certainty</w:t>
            </w:r>
          </w:p>
        </w:tc>
        <w:tc>
          <w:tcPr>
            <w:tcW w:w="1216" w:type="dxa"/>
            <w:vMerge w:val="restart"/>
            <w:hideMark/>
          </w:tcPr>
          <w:p w:rsidR="00BC5A58" w:rsidRPr="00E0168B" w:rsidRDefault="00BC5A58" w:rsidP="00323664">
            <w:pPr>
              <w:jc w:val="cente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 xml:space="preserve">Importance </w:t>
            </w:r>
          </w:p>
        </w:tc>
      </w:tr>
      <w:tr w:rsidR="00E0168B" w:rsidRPr="00E0168B" w:rsidTr="00323664">
        <w:trPr>
          <w:trHeight w:val="300"/>
        </w:trPr>
        <w:tc>
          <w:tcPr>
            <w:tcW w:w="952" w:type="dxa"/>
            <w:vMerge w:val="restart"/>
            <w:hideMark/>
          </w:tcPr>
          <w:p w:rsidR="00BC5A58" w:rsidRPr="00E0168B" w:rsidRDefault="00BC5A58" w:rsidP="00323664">
            <w:pPr>
              <w:jc w:val="cente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No of studies</w:t>
            </w:r>
          </w:p>
        </w:tc>
        <w:tc>
          <w:tcPr>
            <w:tcW w:w="1242" w:type="dxa"/>
            <w:vMerge w:val="restart"/>
            <w:hideMark/>
          </w:tcPr>
          <w:p w:rsidR="00BC5A58" w:rsidRPr="00E0168B" w:rsidRDefault="00BC5A58" w:rsidP="00323664">
            <w:pPr>
              <w:jc w:val="cente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Design</w:t>
            </w:r>
          </w:p>
        </w:tc>
        <w:tc>
          <w:tcPr>
            <w:tcW w:w="1346" w:type="dxa"/>
            <w:vMerge w:val="restart"/>
            <w:hideMark/>
          </w:tcPr>
          <w:p w:rsidR="00BC5A58" w:rsidRPr="00E0168B" w:rsidRDefault="00BC5A58" w:rsidP="00323664">
            <w:pPr>
              <w:jc w:val="cente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Risk of bias</w:t>
            </w:r>
          </w:p>
        </w:tc>
        <w:tc>
          <w:tcPr>
            <w:tcW w:w="1535" w:type="dxa"/>
            <w:vMerge w:val="restart"/>
            <w:hideMark/>
          </w:tcPr>
          <w:p w:rsidR="00BC5A58" w:rsidRPr="00E0168B" w:rsidRDefault="00BC5A58" w:rsidP="00323664">
            <w:pPr>
              <w:jc w:val="cente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Inconsistency</w:t>
            </w:r>
          </w:p>
        </w:tc>
        <w:tc>
          <w:tcPr>
            <w:tcW w:w="1261" w:type="dxa"/>
            <w:vMerge w:val="restart"/>
            <w:hideMark/>
          </w:tcPr>
          <w:p w:rsidR="00BC5A58" w:rsidRPr="00E0168B" w:rsidRDefault="00BC5A58" w:rsidP="00323664">
            <w:pPr>
              <w:jc w:val="center"/>
              <w:rPr>
                <w:rFonts w:ascii="Times New Roman" w:eastAsia="Times New Roman" w:hAnsi="Times New Roman" w:cs="Times New Roman"/>
                <w:b/>
                <w:bCs/>
                <w:sz w:val="20"/>
                <w:szCs w:val="20"/>
                <w:lang w:eastAsia="en-GB"/>
              </w:rPr>
            </w:pPr>
            <w:bookmarkStart w:id="1" w:name="RANGE!K2"/>
            <w:r w:rsidRPr="00E0168B">
              <w:rPr>
                <w:rFonts w:ascii="Times New Roman" w:eastAsia="Times New Roman" w:hAnsi="Times New Roman" w:cs="Times New Roman"/>
                <w:b/>
                <w:bCs/>
                <w:sz w:val="20"/>
                <w:szCs w:val="20"/>
                <w:lang w:eastAsia="en-GB"/>
              </w:rPr>
              <w:t>Indirectness</w:t>
            </w:r>
            <w:bookmarkEnd w:id="1"/>
          </w:p>
        </w:tc>
        <w:tc>
          <w:tcPr>
            <w:tcW w:w="1302" w:type="dxa"/>
            <w:vMerge w:val="restart"/>
            <w:hideMark/>
          </w:tcPr>
          <w:p w:rsidR="00BC5A58" w:rsidRPr="00E0168B" w:rsidRDefault="00BC5A58" w:rsidP="00323664">
            <w:pPr>
              <w:jc w:val="cente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Imprecision</w:t>
            </w:r>
          </w:p>
        </w:tc>
        <w:tc>
          <w:tcPr>
            <w:tcW w:w="1283" w:type="dxa"/>
            <w:vMerge w:val="restart"/>
            <w:hideMark/>
          </w:tcPr>
          <w:p w:rsidR="00BC5A58" w:rsidRPr="00E0168B" w:rsidRDefault="00BC5A58" w:rsidP="00323664">
            <w:pPr>
              <w:jc w:val="cente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Intervention</w:t>
            </w:r>
          </w:p>
        </w:tc>
        <w:tc>
          <w:tcPr>
            <w:tcW w:w="883" w:type="dxa"/>
            <w:vMerge w:val="restart"/>
            <w:hideMark/>
          </w:tcPr>
          <w:p w:rsidR="00BC5A58" w:rsidRPr="00E0168B" w:rsidRDefault="00BC5A58" w:rsidP="00323664">
            <w:pPr>
              <w:jc w:val="cente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Control</w:t>
            </w:r>
          </w:p>
        </w:tc>
        <w:tc>
          <w:tcPr>
            <w:tcW w:w="1418" w:type="dxa"/>
            <w:vMerge/>
            <w:hideMark/>
          </w:tcPr>
          <w:p w:rsidR="00BC5A58" w:rsidRPr="00E0168B" w:rsidRDefault="00BC5A58" w:rsidP="00323664">
            <w:pPr>
              <w:rPr>
                <w:rFonts w:ascii="Times New Roman" w:eastAsia="Times New Roman" w:hAnsi="Times New Roman" w:cs="Times New Roman"/>
                <w:sz w:val="20"/>
                <w:szCs w:val="20"/>
                <w:lang w:eastAsia="en-GB"/>
              </w:rPr>
            </w:pPr>
          </w:p>
        </w:tc>
        <w:tc>
          <w:tcPr>
            <w:tcW w:w="1780" w:type="dxa"/>
            <w:gridSpan w:val="2"/>
            <w:vMerge/>
            <w:hideMark/>
          </w:tcPr>
          <w:p w:rsidR="00BC5A58" w:rsidRPr="00E0168B" w:rsidRDefault="00BC5A58" w:rsidP="00323664">
            <w:pPr>
              <w:rPr>
                <w:rFonts w:ascii="Times New Roman" w:eastAsia="Times New Roman" w:hAnsi="Times New Roman" w:cs="Times New Roman"/>
                <w:b/>
                <w:bCs/>
                <w:sz w:val="20"/>
                <w:szCs w:val="20"/>
                <w:lang w:eastAsia="en-GB"/>
              </w:rPr>
            </w:pPr>
          </w:p>
        </w:tc>
        <w:tc>
          <w:tcPr>
            <w:tcW w:w="1216" w:type="dxa"/>
            <w:vMerge/>
            <w:hideMark/>
          </w:tcPr>
          <w:p w:rsidR="00BC5A58" w:rsidRPr="00E0168B" w:rsidRDefault="00BC5A58" w:rsidP="00323664">
            <w:pPr>
              <w:rPr>
                <w:rFonts w:ascii="Times New Roman" w:eastAsia="Times New Roman" w:hAnsi="Times New Roman" w:cs="Times New Roman"/>
                <w:b/>
                <w:bCs/>
                <w:sz w:val="20"/>
                <w:szCs w:val="20"/>
                <w:lang w:eastAsia="en-GB"/>
              </w:rPr>
            </w:pPr>
          </w:p>
        </w:tc>
      </w:tr>
      <w:tr w:rsidR="00E0168B" w:rsidRPr="00E0168B" w:rsidTr="00323664">
        <w:trPr>
          <w:trHeight w:val="315"/>
        </w:trPr>
        <w:tc>
          <w:tcPr>
            <w:tcW w:w="952" w:type="dxa"/>
            <w:vMerge/>
            <w:hideMark/>
          </w:tcPr>
          <w:p w:rsidR="00BC5A58" w:rsidRPr="00E0168B" w:rsidRDefault="00BC5A58" w:rsidP="00323664">
            <w:pPr>
              <w:rPr>
                <w:rFonts w:ascii="Times New Roman" w:eastAsia="Times New Roman" w:hAnsi="Times New Roman" w:cs="Times New Roman"/>
                <w:b/>
                <w:bCs/>
                <w:sz w:val="20"/>
                <w:szCs w:val="20"/>
                <w:lang w:eastAsia="en-GB"/>
              </w:rPr>
            </w:pPr>
          </w:p>
        </w:tc>
        <w:tc>
          <w:tcPr>
            <w:tcW w:w="1242" w:type="dxa"/>
            <w:vMerge/>
            <w:hideMark/>
          </w:tcPr>
          <w:p w:rsidR="00BC5A58" w:rsidRPr="00E0168B" w:rsidRDefault="00BC5A58" w:rsidP="00323664">
            <w:pPr>
              <w:rPr>
                <w:rFonts w:ascii="Times New Roman" w:eastAsia="Times New Roman" w:hAnsi="Times New Roman" w:cs="Times New Roman"/>
                <w:b/>
                <w:bCs/>
                <w:sz w:val="20"/>
                <w:szCs w:val="20"/>
                <w:lang w:eastAsia="en-GB"/>
              </w:rPr>
            </w:pPr>
          </w:p>
        </w:tc>
        <w:tc>
          <w:tcPr>
            <w:tcW w:w="1346" w:type="dxa"/>
            <w:vMerge/>
            <w:hideMark/>
          </w:tcPr>
          <w:p w:rsidR="00BC5A58" w:rsidRPr="00E0168B" w:rsidRDefault="00BC5A58" w:rsidP="00323664">
            <w:pPr>
              <w:rPr>
                <w:rFonts w:ascii="Times New Roman" w:eastAsia="Times New Roman" w:hAnsi="Times New Roman" w:cs="Times New Roman"/>
                <w:b/>
                <w:bCs/>
                <w:sz w:val="20"/>
                <w:szCs w:val="20"/>
                <w:lang w:eastAsia="en-GB"/>
              </w:rPr>
            </w:pPr>
          </w:p>
        </w:tc>
        <w:tc>
          <w:tcPr>
            <w:tcW w:w="1535" w:type="dxa"/>
            <w:vMerge/>
            <w:hideMark/>
          </w:tcPr>
          <w:p w:rsidR="00BC5A58" w:rsidRPr="00E0168B" w:rsidRDefault="00BC5A58" w:rsidP="00323664">
            <w:pPr>
              <w:rPr>
                <w:rFonts w:ascii="Times New Roman" w:eastAsia="Times New Roman" w:hAnsi="Times New Roman" w:cs="Times New Roman"/>
                <w:b/>
                <w:bCs/>
                <w:sz w:val="20"/>
                <w:szCs w:val="20"/>
                <w:lang w:eastAsia="en-GB"/>
              </w:rPr>
            </w:pPr>
          </w:p>
        </w:tc>
        <w:tc>
          <w:tcPr>
            <w:tcW w:w="1261" w:type="dxa"/>
            <w:vMerge/>
            <w:hideMark/>
          </w:tcPr>
          <w:p w:rsidR="00BC5A58" w:rsidRPr="00E0168B" w:rsidRDefault="00BC5A58" w:rsidP="00323664">
            <w:pPr>
              <w:rPr>
                <w:rFonts w:ascii="Times New Roman" w:eastAsia="Times New Roman" w:hAnsi="Times New Roman" w:cs="Times New Roman"/>
                <w:b/>
                <w:bCs/>
                <w:sz w:val="20"/>
                <w:szCs w:val="20"/>
                <w:lang w:eastAsia="en-GB"/>
              </w:rPr>
            </w:pPr>
          </w:p>
        </w:tc>
        <w:tc>
          <w:tcPr>
            <w:tcW w:w="1302" w:type="dxa"/>
            <w:vMerge/>
            <w:hideMark/>
          </w:tcPr>
          <w:p w:rsidR="00BC5A58" w:rsidRPr="00E0168B" w:rsidRDefault="00BC5A58" w:rsidP="00323664">
            <w:pPr>
              <w:rPr>
                <w:rFonts w:ascii="Times New Roman" w:eastAsia="Times New Roman" w:hAnsi="Times New Roman" w:cs="Times New Roman"/>
                <w:b/>
                <w:bCs/>
                <w:sz w:val="20"/>
                <w:szCs w:val="20"/>
                <w:lang w:eastAsia="en-GB"/>
              </w:rPr>
            </w:pPr>
          </w:p>
        </w:tc>
        <w:tc>
          <w:tcPr>
            <w:tcW w:w="1283" w:type="dxa"/>
            <w:vMerge/>
            <w:hideMark/>
          </w:tcPr>
          <w:p w:rsidR="00BC5A58" w:rsidRPr="00E0168B" w:rsidRDefault="00BC5A58" w:rsidP="00323664">
            <w:pPr>
              <w:rPr>
                <w:rFonts w:ascii="Times New Roman" w:eastAsia="Times New Roman" w:hAnsi="Times New Roman" w:cs="Times New Roman"/>
                <w:b/>
                <w:bCs/>
                <w:sz w:val="20"/>
                <w:szCs w:val="20"/>
                <w:lang w:eastAsia="en-GB"/>
              </w:rPr>
            </w:pPr>
          </w:p>
        </w:tc>
        <w:tc>
          <w:tcPr>
            <w:tcW w:w="883" w:type="dxa"/>
            <w:vMerge/>
            <w:hideMark/>
          </w:tcPr>
          <w:p w:rsidR="00BC5A58" w:rsidRPr="00E0168B" w:rsidRDefault="00BC5A58" w:rsidP="00323664">
            <w:pPr>
              <w:rPr>
                <w:rFonts w:ascii="Times New Roman" w:eastAsia="Times New Roman" w:hAnsi="Times New Roman" w:cs="Times New Roman"/>
                <w:b/>
                <w:bCs/>
                <w:sz w:val="20"/>
                <w:szCs w:val="20"/>
                <w:lang w:eastAsia="en-GB"/>
              </w:rPr>
            </w:pPr>
          </w:p>
        </w:tc>
        <w:tc>
          <w:tcPr>
            <w:tcW w:w="1418" w:type="dxa"/>
            <w:vMerge/>
            <w:hideMark/>
          </w:tcPr>
          <w:p w:rsidR="00BC5A58" w:rsidRPr="00E0168B" w:rsidRDefault="00BC5A58" w:rsidP="00323664">
            <w:pPr>
              <w:rPr>
                <w:rFonts w:ascii="Times New Roman" w:eastAsia="Times New Roman" w:hAnsi="Times New Roman" w:cs="Times New Roman"/>
                <w:sz w:val="20"/>
                <w:szCs w:val="20"/>
                <w:lang w:eastAsia="en-GB"/>
              </w:rPr>
            </w:pPr>
          </w:p>
        </w:tc>
        <w:tc>
          <w:tcPr>
            <w:tcW w:w="1780" w:type="dxa"/>
            <w:gridSpan w:val="2"/>
            <w:vMerge/>
            <w:hideMark/>
          </w:tcPr>
          <w:p w:rsidR="00BC5A58" w:rsidRPr="00E0168B" w:rsidRDefault="00BC5A58" w:rsidP="00323664">
            <w:pPr>
              <w:rPr>
                <w:rFonts w:ascii="Times New Roman" w:eastAsia="Times New Roman" w:hAnsi="Times New Roman" w:cs="Times New Roman"/>
                <w:b/>
                <w:bCs/>
                <w:sz w:val="20"/>
                <w:szCs w:val="20"/>
                <w:lang w:eastAsia="en-GB"/>
              </w:rPr>
            </w:pPr>
          </w:p>
        </w:tc>
        <w:tc>
          <w:tcPr>
            <w:tcW w:w="1216" w:type="dxa"/>
            <w:vMerge/>
            <w:hideMark/>
          </w:tcPr>
          <w:p w:rsidR="00BC5A58" w:rsidRPr="00E0168B" w:rsidRDefault="00BC5A58" w:rsidP="00323664">
            <w:pPr>
              <w:rPr>
                <w:rFonts w:ascii="Times New Roman" w:eastAsia="Times New Roman" w:hAnsi="Times New Roman" w:cs="Times New Roman"/>
                <w:b/>
                <w:bCs/>
                <w:sz w:val="20"/>
                <w:szCs w:val="20"/>
                <w:lang w:eastAsia="en-GB"/>
              </w:rPr>
            </w:pPr>
          </w:p>
        </w:tc>
      </w:tr>
      <w:tr w:rsidR="00E0168B" w:rsidRPr="00E0168B" w:rsidTr="00323664">
        <w:trPr>
          <w:trHeight w:val="315"/>
        </w:trPr>
        <w:tc>
          <w:tcPr>
            <w:tcW w:w="14218" w:type="dxa"/>
            <w:gridSpan w:val="12"/>
            <w:hideMark/>
          </w:tcPr>
          <w:p w:rsidR="00BC5A58" w:rsidRPr="00E0168B" w:rsidRDefault="00BC5A58" w:rsidP="00323664">
            <w:pP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Outcome: Fitness</w:t>
            </w:r>
          </w:p>
        </w:tc>
      </w:tr>
      <w:tr w:rsidR="00E0168B" w:rsidRPr="00E0168B" w:rsidTr="00323664">
        <w:trPr>
          <w:trHeight w:val="450"/>
        </w:trPr>
        <w:tc>
          <w:tcPr>
            <w:tcW w:w="952" w:type="dxa"/>
            <w:vMerge w:val="restart"/>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3</w:t>
            </w:r>
          </w:p>
        </w:tc>
        <w:tc>
          <w:tcPr>
            <w:tcW w:w="1242" w:type="dxa"/>
            <w:vMerge w:val="restart"/>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 xml:space="preserve"> 2 </w:t>
            </w:r>
            <w:proofErr w:type="spellStart"/>
            <w:r w:rsidRPr="00E0168B">
              <w:rPr>
                <w:rFonts w:ascii="Times New Roman" w:eastAsia="Times New Roman" w:hAnsi="Times New Roman" w:cs="Times New Roman"/>
                <w:sz w:val="20"/>
                <w:szCs w:val="20"/>
                <w:lang w:eastAsia="en-GB"/>
              </w:rPr>
              <w:t>randomised</w:t>
            </w:r>
            <w:proofErr w:type="spellEnd"/>
            <w:r w:rsidRPr="00E0168B">
              <w:rPr>
                <w:rFonts w:ascii="Times New Roman" w:eastAsia="Times New Roman" w:hAnsi="Times New Roman" w:cs="Times New Roman"/>
                <w:sz w:val="20"/>
                <w:szCs w:val="20"/>
                <w:lang w:eastAsia="en-GB"/>
              </w:rPr>
              <w:t xml:space="preserve"> trials, 1 non-</w:t>
            </w:r>
            <w:proofErr w:type="spellStart"/>
            <w:r w:rsidRPr="00E0168B">
              <w:rPr>
                <w:rFonts w:ascii="Times New Roman" w:eastAsia="Times New Roman" w:hAnsi="Times New Roman" w:cs="Times New Roman"/>
                <w:sz w:val="20"/>
                <w:szCs w:val="20"/>
                <w:lang w:eastAsia="en-GB"/>
              </w:rPr>
              <w:t>randomised</w:t>
            </w:r>
            <w:proofErr w:type="spellEnd"/>
            <w:r w:rsidRPr="00E0168B">
              <w:rPr>
                <w:rFonts w:ascii="Times New Roman" w:eastAsia="Times New Roman" w:hAnsi="Times New Roman" w:cs="Times New Roman"/>
                <w:sz w:val="20"/>
                <w:szCs w:val="20"/>
                <w:lang w:eastAsia="en-GB"/>
              </w:rPr>
              <w:t xml:space="preserve"> </w:t>
            </w:r>
            <w:r w:rsidRPr="00E0168B">
              <w:rPr>
                <w:rFonts w:ascii="Times New Roman" w:eastAsia="Times New Roman" w:hAnsi="Times New Roman" w:cs="Times New Roman"/>
                <w:i/>
                <w:sz w:val="20"/>
                <w:szCs w:val="20"/>
                <w:lang w:eastAsia="en-GB"/>
              </w:rPr>
              <w:t>(3)</w:t>
            </w:r>
          </w:p>
        </w:tc>
        <w:tc>
          <w:tcPr>
            <w:tcW w:w="1346" w:type="dxa"/>
            <w:vMerge w:val="restart"/>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 xml:space="preserve">Serious- High risk of bias for 1 study, low risk of bias for 2 studies </w:t>
            </w:r>
            <w:r w:rsidRPr="00E0168B">
              <w:rPr>
                <w:rFonts w:ascii="Times New Roman" w:eastAsia="Times New Roman" w:hAnsi="Times New Roman" w:cs="Times New Roman"/>
                <w:i/>
                <w:sz w:val="20"/>
                <w:szCs w:val="20"/>
                <w:lang w:eastAsia="en-GB"/>
              </w:rPr>
              <w:t>(-0.5)</w:t>
            </w:r>
          </w:p>
        </w:tc>
        <w:tc>
          <w:tcPr>
            <w:tcW w:w="1535" w:type="dxa"/>
            <w:vMerge w:val="restart"/>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 serious inconsistency</w:t>
            </w:r>
            <w:proofErr w:type="gramStart"/>
            <w:r w:rsidRPr="00E0168B">
              <w:rPr>
                <w:rFonts w:ascii="Times New Roman" w:eastAsia="Times New Roman" w:hAnsi="Times New Roman" w:cs="Times New Roman"/>
                <w:sz w:val="20"/>
                <w:szCs w:val="20"/>
                <w:lang w:eastAsia="en-GB"/>
              </w:rPr>
              <w:t>,I²</w:t>
            </w:r>
            <w:proofErr w:type="gramEnd"/>
            <w:r w:rsidRPr="00E0168B">
              <w:rPr>
                <w:rFonts w:ascii="Times New Roman" w:eastAsia="Times New Roman" w:hAnsi="Times New Roman" w:cs="Times New Roman"/>
                <w:sz w:val="20"/>
                <w:szCs w:val="20"/>
                <w:lang w:eastAsia="en-GB"/>
              </w:rPr>
              <w:t xml:space="preserve"> 0%) </w:t>
            </w:r>
          </w:p>
        </w:tc>
        <w:tc>
          <w:tcPr>
            <w:tcW w:w="1261" w:type="dxa"/>
            <w:vMerge w:val="restart"/>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 serious indirectness</w:t>
            </w:r>
          </w:p>
        </w:tc>
        <w:tc>
          <w:tcPr>
            <w:tcW w:w="1302" w:type="dxa"/>
            <w:vMerge w:val="restart"/>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 xml:space="preserve">Serious risk of imprecision  as small sample size </w:t>
            </w:r>
            <w:r w:rsidRPr="00E0168B">
              <w:rPr>
                <w:rFonts w:ascii="Times New Roman" w:eastAsia="Times New Roman" w:hAnsi="Times New Roman" w:cs="Times New Roman"/>
                <w:i/>
                <w:sz w:val="20"/>
                <w:szCs w:val="20"/>
                <w:lang w:eastAsia="en-GB"/>
              </w:rPr>
              <w:t>(-0.5)</w:t>
            </w:r>
          </w:p>
        </w:tc>
        <w:tc>
          <w:tcPr>
            <w:tcW w:w="1283" w:type="dxa"/>
            <w:vMerge w:val="restart"/>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50</w:t>
            </w:r>
          </w:p>
        </w:tc>
        <w:tc>
          <w:tcPr>
            <w:tcW w:w="883" w:type="dxa"/>
            <w:vMerge w:val="restart"/>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52</w:t>
            </w:r>
          </w:p>
        </w:tc>
        <w:tc>
          <w:tcPr>
            <w:tcW w:w="1418" w:type="dxa"/>
            <w:vMerge w:val="restart"/>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0.31 (95%CI -0.09, 0.70)</w:t>
            </w:r>
          </w:p>
        </w:tc>
        <w:tc>
          <w:tcPr>
            <w:tcW w:w="983" w:type="dxa"/>
            <w:vMerge w:val="restart"/>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Low</w:t>
            </w:r>
          </w:p>
        </w:tc>
        <w:tc>
          <w:tcPr>
            <w:tcW w:w="797" w:type="dxa"/>
            <w:vMerge w:val="restart"/>
            <w:hideMark/>
          </w:tcPr>
          <w:p w:rsidR="00BC5A58" w:rsidRPr="00E0168B" w:rsidRDefault="00BC5A58" w:rsidP="00323664">
            <w:pPr>
              <w:jc w:val="cente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sym w:font="Symbol" w:char="F0C5"/>
            </w:r>
            <w:r w:rsidRPr="00E0168B">
              <w:rPr>
                <w:rFonts w:ascii="Times New Roman" w:eastAsia="Times New Roman" w:hAnsi="Times New Roman" w:cs="Times New Roman"/>
                <w:sz w:val="20"/>
                <w:szCs w:val="20"/>
                <w:lang w:eastAsia="en-GB"/>
              </w:rPr>
              <w:sym w:font="Symbol" w:char="F0C5"/>
            </w:r>
            <w:r w:rsidRPr="00E0168B">
              <w:rPr>
                <w:rFonts w:ascii="Times New Roman" w:eastAsia="Times New Roman" w:hAnsi="Times New Roman" w:cs="Times New Roman"/>
                <w:sz w:val="20"/>
                <w:szCs w:val="20"/>
                <w:lang w:eastAsia="en-GB"/>
              </w:rPr>
              <w:sym w:font="Symbol" w:char="F099"/>
            </w:r>
            <w:r w:rsidRPr="00E0168B">
              <w:rPr>
                <w:rFonts w:ascii="Times New Roman" w:eastAsia="Times New Roman" w:hAnsi="Times New Roman" w:cs="Times New Roman"/>
                <w:sz w:val="20"/>
                <w:szCs w:val="20"/>
                <w:lang w:eastAsia="en-GB"/>
              </w:rPr>
              <w:sym w:font="Symbol" w:char="F099"/>
            </w:r>
          </w:p>
        </w:tc>
        <w:tc>
          <w:tcPr>
            <w:tcW w:w="1216" w:type="dxa"/>
            <w:vMerge w:val="restart"/>
            <w:hideMark/>
          </w:tcPr>
          <w:p w:rsidR="00BC5A58" w:rsidRPr="00E0168B" w:rsidRDefault="00BC5A58" w:rsidP="00323664">
            <w:pPr>
              <w:jc w:val="cente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Important</w:t>
            </w:r>
          </w:p>
        </w:tc>
      </w:tr>
      <w:tr w:rsidR="00E0168B" w:rsidRPr="00E0168B" w:rsidTr="00323664">
        <w:trPr>
          <w:trHeight w:val="390"/>
        </w:trPr>
        <w:tc>
          <w:tcPr>
            <w:tcW w:w="952" w:type="dxa"/>
            <w:vMerge/>
            <w:hideMark/>
          </w:tcPr>
          <w:p w:rsidR="00BC5A58" w:rsidRPr="00E0168B" w:rsidRDefault="00BC5A58" w:rsidP="00323664">
            <w:pPr>
              <w:rPr>
                <w:rFonts w:ascii="Times New Roman" w:eastAsia="Times New Roman" w:hAnsi="Times New Roman" w:cs="Times New Roman"/>
                <w:sz w:val="20"/>
                <w:szCs w:val="20"/>
                <w:lang w:eastAsia="en-GB"/>
              </w:rPr>
            </w:pPr>
          </w:p>
        </w:tc>
        <w:tc>
          <w:tcPr>
            <w:tcW w:w="1242" w:type="dxa"/>
            <w:vMerge/>
            <w:hideMark/>
          </w:tcPr>
          <w:p w:rsidR="00BC5A58" w:rsidRPr="00E0168B" w:rsidRDefault="00BC5A58" w:rsidP="00323664">
            <w:pPr>
              <w:rPr>
                <w:rFonts w:ascii="Times New Roman" w:eastAsia="Times New Roman" w:hAnsi="Times New Roman" w:cs="Times New Roman"/>
                <w:sz w:val="20"/>
                <w:szCs w:val="20"/>
                <w:lang w:eastAsia="en-GB"/>
              </w:rPr>
            </w:pPr>
          </w:p>
        </w:tc>
        <w:tc>
          <w:tcPr>
            <w:tcW w:w="1346" w:type="dxa"/>
            <w:vMerge/>
            <w:hideMark/>
          </w:tcPr>
          <w:p w:rsidR="00BC5A58" w:rsidRPr="00E0168B" w:rsidRDefault="00BC5A58" w:rsidP="00323664">
            <w:pPr>
              <w:rPr>
                <w:rFonts w:ascii="Times New Roman" w:eastAsia="Times New Roman" w:hAnsi="Times New Roman" w:cs="Times New Roman"/>
                <w:sz w:val="20"/>
                <w:szCs w:val="20"/>
                <w:lang w:eastAsia="en-GB"/>
              </w:rPr>
            </w:pPr>
          </w:p>
        </w:tc>
        <w:tc>
          <w:tcPr>
            <w:tcW w:w="1535" w:type="dxa"/>
            <w:vMerge/>
            <w:hideMark/>
          </w:tcPr>
          <w:p w:rsidR="00BC5A58" w:rsidRPr="00E0168B" w:rsidRDefault="00BC5A58" w:rsidP="00323664">
            <w:pPr>
              <w:rPr>
                <w:rFonts w:ascii="Times New Roman" w:eastAsia="Times New Roman" w:hAnsi="Times New Roman" w:cs="Times New Roman"/>
                <w:sz w:val="20"/>
                <w:szCs w:val="20"/>
                <w:lang w:eastAsia="en-GB"/>
              </w:rPr>
            </w:pPr>
          </w:p>
        </w:tc>
        <w:tc>
          <w:tcPr>
            <w:tcW w:w="1261" w:type="dxa"/>
            <w:vMerge/>
            <w:hideMark/>
          </w:tcPr>
          <w:p w:rsidR="00BC5A58" w:rsidRPr="00E0168B" w:rsidRDefault="00BC5A58" w:rsidP="00323664">
            <w:pPr>
              <w:rPr>
                <w:rFonts w:ascii="Times New Roman" w:eastAsia="Times New Roman" w:hAnsi="Times New Roman" w:cs="Times New Roman"/>
                <w:sz w:val="20"/>
                <w:szCs w:val="20"/>
                <w:lang w:eastAsia="en-GB"/>
              </w:rPr>
            </w:pPr>
          </w:p>
        </w:tc>
        <w:tc>
          <w:tcPr>
            <w:tcW w:w="1302" w:type="dxa"/>
            <w:vMerge/>
            <w:hideMark/>
          </w:tcPr>
          <w:p w:rsidR="00BC5A58" w:rsidRPr="00E0168B" w:rsidRDefault="00BC5A58" w:rsidP="00323664">
            <w:pPr>
              <w:rPr>
                <w:rFonts w:ascii="Times New Roman" w:eastAsia="Times New Roman" w:hAnsi="Times New Roman" w:cs="Times New Roman"/>
                <w:sz w:val="20"/>
                <w:szCs w:val="20"/>
                <w:lang w:eastAsia="en-GB"/>
              </w:rPr>
            </w:pPr>
          </w:p>
        </w:tc>
        <w:tc>
          <w:tcPr>
            <w:tcW w:w="1283" w:type="dxa"/>
            <w:vMerge/>
            <w:hideMark/>
          </w:tcPr>
          <w:p w:rsidR="00BC5A58" w:rsidRPr="00E0168B" w:rsidRDefault="00BC5A58" w:rsidP="00323664">
            <w:pPr>
              <w:rPr>
                <w:rFonts w:ascii="Times New Roman" w:eastAsia="Times New Roman" w:hAnsi="Times New Roman" w:cs="Times New Roman"/>
                <w:sz w:val="20"/>
                <w:szCs w:val="20"/>
                <w:lang w:eastAsia="en-GB"/>
              </w:rPr>
            </w:pPr>
          </w:p>
        </w:tc>
        <w:tc>
          <w:tcPr>
            <w:tcW w:w="883" w:type="dxa"/>
            <w:vMerge/>
            <w:hideMark/>
          </w:tcPr>
          <w:p w:rsidR="00BC5A58" w:rsidRPr="00E0168B" w:rsidRDefault="00BC5A58" w:rsidP="00323664">
            <w:pPr>
              <w:rPr>
                <w:rFonts w:ascii="Times New Roman" w:eastAsia="Times New Roman" w:hAnsi="Times New Roman" w:cs="Times New Roman"/>
                <w:sz w:val="20"/>
                <w:szCs w:val="20"/>
                <w:lang w:eastAsia="en-GB"/>
              </w:rPr>
            </w:pPr>
          </w:p>
        </w:tc>
        <w:tc>
          <w:tcPr>
            <w:tcW w:w="1418" w:type="dxa"/>
            <w:vMerge/>
            <w:hideMark/>
          </w:tcPr>
          <w:p w:rsidR="00BC5A58" w:rsidRPr="00E0168B" w:rsidRDefault="00BC5A58" w:rsidP="00323664">
            <w:pPr>
              <w:rPr>
                <w:rFonts w:ascii="Times New Roman" w:eastAsia="Times New Roman" w:hAnsi="Times New Roman" w:cs="Times New Roman"/>
                <w:sz w:val="20"/>
                <w:szCs w:val="20"/>
                <w:lang w:eastAsia="en-GB"/>
              </w:rPr>
            </w:pPr>
          </w:p>
        </w:tc>
        <w:tc>
          <w:tcPr>
            <w:tcW w:w="983" w:type="dxa"/>
            <w:vMerge/>
            <w:hideMark/>
          </w:tcPr>
          <w:p w:rsidR="00BC5A58" w:rsidRPr="00E0168B" w:rsidRDefault="00BC5A58" w:rsidP="00323664">
            <w:pPr>
              <w:rPr>
                <w:rFonts w:ascii="Times New Roman" w:eastAsia="Times New Roman" w:hAnsi="Times New Roman" w:cs="Times New Roman"/>
                <w:sz w:val="20"/>
                <w:szCs w:val="20"/>
                <w:lang w:eastAsia="en-GB"/>
              </w:rPr>
            </w:pPr>
          </w:p>
        </w:tc>
        <w:tc>
          <w:tcPr>
            <w:tcW w:w="797" w:type="dxa"/>
            <w:vMerge/>
            <w:hideMark/>
          </w:tcPr>
          <w:p w:rsidR="00BC5A58" w:rsidRPr="00E0168B" w:rsidRDefault="00BC5A58" w:rsidP="00323664">
            <w:pPr>
              <w:rPr>
                <w:rFonts w:ascii="Times New Roman" w:eastAsia="Times New Roman" w:hAnsi="Times New Roman" w:cs="Times New Roman"/>
                <w:sz w:val="20"/>
                <w:szCs w:val="20"/>
                <w:lang w:eastAsia="en-GB"/>
              </w:rPr>
            </w:pPr>
          </w:p>
        </w:tc>
        <w:tc>
          <w:tcPr>
            <w:tcW w:w="1216" w:type="dxa"/>
            <w:vMerge/>
            <w:hideMark/>
          </w:tcPr>
          <w:p w:rsidR="00BC5A58" w:rsidRPr="00E0168B" w:rsidRDefault="00BC5A58" w:rsidP="00323664">
            <w:pPr>
              <w:rPr>
                <w:rFonts w:ascii="Times New Roman" w:eastAsia="Times New Roman" w:hAnsi="Times New Roman" w:cs="Times New Roman"/>
                <w:sz w:val="20"/>
                <w:szCs w:val="20"/>
                <w:lang w:eastAsia="en-GB"/>
              </w:rPr>
            </w:pPr>
          </w:p>
        </w:tc>
      </w:tr>
      <w:tr w:rsidR="00E0168B" w:rsidRPr="00E0168B" w:rsidTr="00323664">
        <w:trPr>
          <w:trHeight w:val="315"/>
        </w:trPr>
        <w:tc>
          <w:tcPr>
            <w:tcW w:w="14218" w:type="dxa"/>
            <w:gridSpan w:val="12"/>
            <w:hideMark/>
          </w:tcPr>
          <w:p w:rsidR="00BC5A58" w:rsidRPr="00E0168B" w:rsidRDefault="00BC5A58" w:rsidP="00323664">
            <w:pP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Outcome: Physical Activity</w:t>
            </w:r>
          </w:p>
        </w:tc>
      </w:tr>
      <w:tr w:rsidR="00E0168B" w:rsidRPr="00E0168B" w:rsidTr="00323664">
        <w:trPr>
          <w:trHeight w:val="630"/>
        </w:trPr>
        <w:tc>
          <w:tcPr>
            <w:tcW w:w="952"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3</w:t>
            </w:r>
          </w:p>
        </w:tc>
        <w:tc>
          <w:tcPr>
            <w:tcW w:w="1242" w:type="dxa"/>
            <w:hideMark/>
          </w:tcPr>
          <w:p w:rsidR="00BC5A58" w:rsidRPr="00E0168B" w:rsidRDefault="00BC5A58" w:rsidP="00323664">
            <w:pPr>
              <w:rPr>
                <w:rFonts w:ascii="Times New Roman" w:eastAsia="Times New Roman" w:hAnsi="Times New Roman" w:cs="Times New Roman"/>
                <w:sz w:val="20"/>
                <w:szCs w:val="20"/>
                <w:lang w:eastAsia="en-GB"/>
              </w:rPr>
            </w:pPr>
            <w:proofErr w:type="spellStart"/>
            <w:r w:rsidRPr="00E0168B">
              <w:rPr>
                <w:rFonts w:ascii="Times New Roman" w:eastAsia="Times New Roman" w:hAnsi="Times New Roman" w:cs="Times New Roman"/>
                <w:sz w:val="20"/>
                <w:szCs w:val="20"/>
                <w:lang w:eastAsia="en-GB"/>
              </w:rPr>
              <w:t>Randomised</w:t>
            </w:r>
            <w:proofErr w:type="spellEnd"/>
            <w:r w:rsidRPr="00E0168B">
              <w:rPr>
                <w:rFonts w:ascii="Times New Roman" w:eastAsia="Times New Roman" w:hAnsi="Times New Roman" w:cs="Times New Roman"/>
                <w:sz w:val="20"/>
                <w:szCs w:val="20"/>
                <w:lang w:eastAsia="en-GB"/>
              </w:rPr>
              <w:t xml:space="preserve"> trials </w:t>
            </w:r>
            <w:r w:rsidRPr="00E0168B">
              <w:rPr>
                <w:rFonts w:ascii="Times New Roman" w:eastAsia="Times New Roman" w:hAnsi="Times New Roman" w:cs="Times New Roman"/>
                <w:i/>
                <w:sz w:val="20"/>
                <w:szCs w:val="20"/>
                <w:lang w:eastAsia="en-GB"/>
              </w:rPr>
              <w:t>(4)</w:t>
            </w:r>
          </w:p>
        </w:tc>
        <w:tc>
          <w:tcPr>
            <w:tcW w:w="1346"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 change-overall low/unclear risk of bias for all studies</w:t>
            </w:r>
          </w:p>
        </w:tc>
        <w:tc>
          <w:tcPr>
            <w:tcW w:w="1535"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 xml:space="preserve">No serious inconsistency,I² =67.6% </w:t>
            </w:r>
          </w:p>
        </w:tc>
        <w:tc>
          <w:tcPr>
            <w:tcW w:w="1261"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 serious indirectness</w:t>
            </w:r>
          </w:p>
        </w:tc>
        <w:tc>
          <w:tcPr>
            <w:tcW w:w="1302"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 xml:space="preserve">Serious risk of imprecision as small sample size </w:t>
            </w:r>
            <w:r w:rsidRPr="00E0168B">
              <w:rPr>
                <w:rFonts w:ascii="Times New Roman" w:eastAsia="Times New Roman" w:hAnsi="Times New Roman" w:cs="Times New Roman"/>
                <w:i/>
                <w:sz w:val="20"/>
                <w:szCs w:val="20"/>
                <w:lang w:eastAsia="en-GB"/>
              </w:rPr>
              <w:t>(-0.5)</w:t>
            </w:r>
          </w:p>
        </w:tc>
        <w:tc>
          <w:tcPr>
            <w:tcW w:w="1283"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164</w:t>
            </w:r>
          </w:p>
        </w:tc>
        <w:tc>
          <w:tcPr>
            <w:tcW w:w="883"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158</w:t>
            </w:r>
          </w:p>
        </w:tc>
        <w:tc>
          <w:tcPr>
            <w:tcW w:w="1418"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0.14 (95% CI -0.09, 0.36)</w:t>
            </w:r>
          </w:p>
        </w:tc>
        <w:tc>
          <w:tcPr>
            <w:tcW w:w="983"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Moderate</w:t>
            </w:r>
          </w:p>
        </w:tc>
        <w:tc>
          <w:tcPr>
            <w:tcW w:w="797" w:type="dxa"/>
            <w:hideMark/>
          </w:tcPr>
          <w:p w:rsidR="00BC5A58" w:rsidRPr="00E0168B" w:rsidRDefault="00BC5A58" w:rsidP="00323664">
            <w:pPr>
              <w:jc w:val="cente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sym w:font="Symbol" w:char="F0C5"/>
            </w:r>
            <w:r w:rsidRPr="00E0168B">
              <w:rPr>
                <w:rFonts w:ascii="Times New Roman" w:eastAsia="Times New Roman" w:hAnsi="Times New Roman" w:cs="Times New Roman"/>
                <w:sz w:val="20"/>
                <w:szCs w:val="20"/>
                <w:lang w:eastAsia="en-GB"/>
              </w:rPr>
              <w:sym w:font="Symbol" w:char="F0C5"/>
            </w:r>
            <w:r w:rsidRPr="00E0168B">
              <w:rPr>
                <w:rFonts w:ascii="Times New Roman" w:eastAsia="Times New Roman" w:hAnsi="Times New Roman" w:cs="Times New Roman"/>
                <w:sz w:val="20"/>
                <w:szCs w:val="20"/>
                <w:lang w:eastAsia="en-GB"/>
              </w:rPr>
              <w:sym w:font="Symbol" w:char="F0C5"/>
            </w:r>
            <w:r w:rsidRPr="00E0168B">
              <w:rPr>
                <w:rFonts w:ascii="Times New Roman" w:eastAsia="Times New Roman" w:hAnsi="Times New Roman" w:cs="Times New Roman"/>
                <w:sz w:val="20"/>
                <w:szCs w:val="20"/>
                <w:lang w:eastAsia="en-GB"/>
              </w:rPr>
              <w:sym w:font="Symbol" w:char="F099"/>
            </w:r>
          </w:p>
        </w:tc>
        <w:tc>
          <w:tcPr>
            <w:tcW w:w="1216" w:type="dxa"/>
            <w:hideMark/>
          </w:tcPr>
          <w:p w:rsidR="00BC5A58" w:rsidRPr="00E0168B" w:rsidRDefault="00BC5A58" w:rsidP="00323664">
            <w:pPr>
              <w:jc w:val="cente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Important</w:t>
            </w:r>
          </w:p>
        </w:tc>
      </w:tr>
      <w:tr w:rsidR="00E0168B" w:rsidRPr="00E0168B" w:rsidTr="00323664">
        <w:trPr>
          <w:trHeight w:val="315"/>
        </w:trPr>
        <w:tc>
          <w:tcPr>
            <w:tcW w:w="14218" w:type="dxa"/>
            <w:gridSpan w:val="12"/>
            <w:hideMark/>
          </w:tcPr>
          <w:p w:rsidR="00BC5A58" w:rsidRPr="00E0168B" w:rsidRDefault="00BC5A58" w:rsidP="00323664">
            <w:pP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Outcome: Sedentary Time</w:t>
            </w:r>
          </w:p>
        </w:tc>
      </w:tr>
      <w:tr w:rsidR="00E0168B" w:rsidRPr="00E0168B" w:rsidTr="00323664">
        <w:trPr>
          <w:trHeight w:val="615"/>
        </w:trPr>
        <w:tc>
          <w:tcPr>
            <w:tcW w:w="952"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2</w:t>
            </w:r>
          </w:p>
        </w:tc>
        <w:tc>
          <w:tcPr>
            <w:tcW w:w="1242" w:type="dxa"/>
            <w:hideMark/>
          </w:tcPr>
          <w:p w:rsidR="00BC5A58" w:rsidRPr="00E0168B" w:rsidRDefault="00BC5A58" w:rsidP="00323664">
            <w:pPr>
              <w:rPr>
                <w:rFonts w:ascii="Times New Roman" w:eastAsia="Times New Roman" w:hAnsi="Times New Roman" w:cs="Times New Roman"/>
                <w:sz w:val="20"/>
                <w:szCs w:val="20"/>
                <w:lang w:eastAsia="en-GB"/>
              </w:rPr>
            </w:pPr>
            <w:proofErr w:type="spellStart"/>
            <w:r w:rsidRPr="00E0168B">
              <w:rPr>
                <w:rFonts w:ascii="Times New Roman" w:eastAsia="Times New Roman" w:hAnsi="Times New Roman" w:cs="Times New Roman"/>
                <w:sz w:val="20"/>
                <w:szCs w:val="20"/>
                <w:lang w:eastAsia="en-GB"/>
              </w:rPr>
              <w:t>Randomised</w:t>
            </w:r>
            <w:proofErr w:type="spellEnd"/>
            <w:r w:rsidRPr="00E0168B">
              <w:rPr>
                <w:rFonts w:ascii="Times New Roman" w:eastAsia="Times New Roman" w:hAnsi="Times New Roman" w:cs="Times New Roman"/>
                <w:sz w:val="20"/>
                <w:szCs w:val="20"/>
                <w:lang w:eastAsia="en-GB"/>
              </w:rPr>
              <w:t xml:space="preserve"> trials </w:t>
            </w:r>
            <w:r w:rsidRPr="00E0168B">
              <w:rPr>
                <w:rFonts w:ascii="Times New Roman" w:eastAsia="Times New Roman" w:hAnsi="Times New Roman" w:cs="Times New Roman"/>
                <w:i/>
                <w:sz w:val="20"/>
                <w:szCs w:val="20"/>
                <w:lang w:eastAsia="en-GB"/>
              </w:rPr>
              <w:t>(4)</w:t>
            </w:r>
          </w:p>
        </w:tc>
        <w:tc>
          <w:tcPr>
            <w:tcW w:w="1346"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 serious risk of bias</w:t>
            </w:r>
          </w:p>
        </w:tc>
        <w:tc>
          <w:tcPr>
            <w:tcW w:w="1535"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val="nb-NO" w:eastAsia="en-GB"/>
              </w:rPr>
              <w:t xml:space="preserve">No serious inconsistency,  I² 0%  </w:t>
            </w:r>
          </w:p>
        </w:tc>
        <w:tc>
          <w:tcPr>
            <w:tcW w:w="1261"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 serious indirectness</w:t>
            </w:r>
          </w:p>
        </w:tc>
        <w:tc>
          <w:tcPr>
            <w:tcW w:w="1302"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 xml:space="preserve">Serious risk of imprecision  as small sample sizes </w:t>
            </w:r>
            <w:r w:rsidRPr="00E0168B">
              <w:rPr>
                <w:rFonts w:ascii="Times New Roman" w:eastAsia="Times New Roman" w:hAnsi="Times New Roman" w:cs="Times New Roman"/>
                <w:i/>
                <w:sz w:val="20"/>
                <w:szCs w:val="20"/>
                <w:lang w:eastAsia="en-GB"/>
              </w:rPr>
              <w:t>(-0.5)</w:t>
            </w:r>
          </w:p>
        </w:tc>
        <w:tc>
          <w:tcPr>
            <w:tcW w:w="1283"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32</w:t>
            </w:r>
          </w:p>
        </w:tc>
        <w:tc>
          <w:tcPr>
            <w:tcW w:w="883"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27</w:t>
            </w:r>
          </w:p>
        </w:tc>
        <w:tc>
          <w:tcPr>
            <w:tcW w:w="1418"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 xml:space="preserve"> −0.49 (95% CI −1.02, 0.03)</w:t>
            </w:r>
          </w:p>
        </w:tc>
        <w:tc>
          <w:tcPr>
            <w:tcW w:w="983" w:type="dxa"/>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Moderate</w:t>
            </w:r>
          </w:p>
        </w:tc>
        <w:tc>
          <w:tcPr>
            <w:tcW w:w="797" w:type="dxa"/>
            <w:hideMark/>
          </w:tcPr>
          <w:p w:rsidR="00BC5A58" w:rsidRPr="00E0168B" w:rsidRDefault="00BC5A58" w:rsidP="00323664">
            <w:pPr>
              <w:jc w:val="cente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sym w:font="Symbol" w:char="F0C5"/>
            </w:r>
            <w:r w:rsidRPr="00E0168B">
              <w:rPr>
                <w:rFonts w:ascii="Times New Roman" w:eastAsia="Times New Roman" w:hAnsi="Times New Roman" w:cs="Times New Roman"/>
                <w:sz w:val="20"/>
                <w:szCs w:val="20"/>
                <w:lang w:eastAsia="en-GB"/>
              </w:rPr>
              <w:sym w:font="Symbol" w:char="F0C5"/>
            </w:r>
            <w:r w:rsidRPr="00E0168B">
              <w:rPr>
                <w:rFonts w:ascii="Times New Roman" w:eastAsia="Times New Roman" w:hAnsi="Times New Roman" w:cs="Times New Roman"/>
                <w:sz w:val="20"/>
                <w:szCs w:val="20"/>
                <w:lang w:eastAsia="en-GB"/>
              </w:rPr>
              <w:sym w:font="Symbol" w:char="F0C5"/>
            </w:r>
            <w:r w:rsidRPr="00E0168B">
              <w:rPr>
                <w:rFonts w:ascii="Times New Roman" w:eastAsia="Times New Roman" w:hAnsi="Times New Roman" w:cs="Times New Roman"/>
                <w:sz w:val="20"/>
                <w:szCs w:val="20"/>
                <w:lang w:eastAsia="en-GB"/>
              </w:rPr>
              <w:sym w:font="Symbol" w:char="F099"/>
            </w:r>
          </w:p>
        </w:tc>
        <w:tc>
          <w:tcPr>
            <w:tcW w:w="1216" w:type="dxa"/>
            <w:noWrap/>
            <w:hideMark/>
          </w:tcPr>
          <w:p w:rsidR="00BC5A58" w:rsidRPr="00E0168B" w:rsidRDefault="00BC5A58" w:rsidP="00323664">
            <w:pPr>
              <w:jc w:val="cente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Important</w:t>
            </w:r>
          </w:p>
        </w:tc>
      </w:tr>
    </w:tbl>
    <w:p w:rsidR="00BC5A58" w:rsidRPr="00E0168B" w:rsidRDefault="00BC5A58" w:rsidP="00BC5A58">
      <w:pPr>
        <w:rPr>
          <w:rFonts w:ascii="Times New Roman" w:hAnsi="Times New Roman" w:cs="Times New Roman"/>
          <w:b/>
          <w:u w:val="single"/>
        </w:rPr>
      </w:pPr>
      <w:r w:rsidRPr="00E0168B">
        <w:rPr>
          <w:rFonts w:ascii="Times New Roman" w:hAnsi="Times New Roman" w:cs="Times New Roman"/>
          <w:b/>
          <w:u w:val="single"/>
        </w:rPr>
        <w:t xml:space="preserve">Supplementary Table </w:t>
      </w:r>
      <w:r w:rsidR="00B37999" w:rsidRPr="00E0168B">
        <w:rPr>
          <w:rFonts w:ascii="Times New Roman" w:hAnsi="Times New Roman" w:cs="Times New Roman"/>
          <w:b/>
          <w:u w:val="single"/>
        </w:rPr>
        <w:t>2</w:t>
      </w:r>
      <w:r w:rsidRPr="00E0168B">
        <w:rPr>
          <w:rFonts w:ascii="Times New Roman" w:hAnsi="Times New Roman" w:cs="Times New Roman"/>
          <w:b/>
          <w:u w:val="single"/>
        </w:rPr>
        <w:t xml:space="preserve">: GRADE Certainty Assessment </w:t>
      </w:r>
    </w:p>
    <w:p w:rsidR="00BC5A58" w:rsidRPr="00E0168B" w:rsidRDefault="00BC5A58" w:rsidP="00BC5A58">
      <w:pPr>
        <w:spacing w:line="240" w:lineRule="auto"/>
        <w:rPr>
          <w:rFonts w:ascii="Times New Roman" w:hAnsi="Times New Roman" w:cs="Times New Roman"/>
          <w:b/>
          <w:sz w:val="20"/>
          <w:szCs w:val="20"/>
        </w:rPr>
      </w:pPr>
    </w:p>
    <w:p w:rsidR="00BC5A58" w:rsidRPr="00E0168B" w:rsidRDefault="00BC5A58" w:rsidP="00BC5A58">
      <w:pPr>
        <w:rPr>
          <w:rFonts w:ascii="Times New Roman" w:hAnsi="Times New Roman" w:cs="Times New Roman"/>
          <w:b/>
          <w:sz w:val="20"/>
          <w:szCs w:val="20"/>
        </w:rPr>
      </w:pPr>
    </w:p>
    <w:p w:rsidR="00BC5A58" w:rsidRPr="00E0168B" w:rsidRDefault="00BC5A58" w:rsidP="00BC5A58">
      <w:pPr>
        <w:rPr>
          <w:rFonts w:ascii="Times New Roman" w:hAnsi="Times New Roman" w:cs="Times New Roman"/>
          <w:sz w:val="24"/>
          <w:szCs w:val="24"/>
        </w:rPr>
      </w:pPr>
      <w:r w:rsidRPr="00E0168B">
        <w:rPr>
          <w:rFonts w:ascii="Times New Roman" w:hAnsi="Times New Roman" w:cs="Times New Roman"/>
          <w:sz w:val="24"/>
          <w:szCs w:val="24"/>
        </w:rPr>
        <w:t xml:space="preserve">GRADE scoring is in italics. Randomised-control trials provide the highest starting score (4), with deductions thereafter for high risk of bias, inconsistency, indirectness and imprecision. </w:t>
      </w:r>
      <w:r w:rsidRPr="00E0168B">
        <w:rPr>
          <w:rFonts w:ascii="Times New Roman" w:hAnsi="Times New Roman" w:cs="Times New Roman"/>
          <w:sz w:val="24"/>
          <w:szCs w:val="24"/>
        </w:rPr>
        <w:br w:type="page"/>
      </w:r>
    </w:p>
    <w:p w:rsidR="00BC5A58" w:rsidRPr="00E0168B" w:rsidRDefault="00BC5A58" w:rsidP="00BC5A58">
      <w:pPr>
        <w:spacing w:line="240" w:lineRule="auto"/>
        <w:rPr>
          <w:rFonts w:ascii="Times New Roman" w:hAnsi="Times New Roman" w:cs="Times New Roman"/>
          <w:b/>
          <w:sz w:val="24"/>
          <w:szCs w:val="24"/>
          <w:u w:val="single"/>
        </w:rPr>
      </w:pPr>
      <w:r w:rsidRPr="00E0168B">
        <w:rPr>
          <w:rFonts w:ascii="Times New Roman" w:hAnsi="Times New Roman" w:cs="Times New Roman"/>
          <w:b/>
          <w:sz w:val="24"/>
          <w:szCs w:val="24"/>
        </w:rPr>
        <w:lastRenderedPageBreak/>
        <w:t>S</w:t>
      </w:r>
      <w:r w:rsidR="00B37999" w:rsidRPr="00E0168B">
        <w:rPr>
          <w:rFonts w:ascii="Times New Roman" w:hAnsi="Times New Roman" w:cs="Times New Roman"/>
          <w:b/>
          <w:sz w:val="24"/>
          <w:szCs w:val="24"/>
          <w:u w:val="single"/>
        </w:rPr>
        <w:t>upplementary Table 3</w:t>
      </w:r>
      <w:r w:rsidRPr="00E0168B">
        <w:rPr>
          <w:rFonts w:ascii="Times New Roman" w:hAnsi="Times New Roman" w:cs="Times New Roman"/>
          <w:b/>
          <w:sz w:val="24"/>
          <w:szCs w:val="24"/>
          <w:u w:val="single"/>
        </w:rPr>
        <w:t>: Risk of bias descriptions</w:t>
      </w:r>
    </w:p>
    <w:tbl>
      <w:tblPr>
        <w:tblStyle w:val="TableGrid"/>
        <w:tblW w:w="14567" w:type="dxa"/>
        <w:tblLook w:val="04A0" w:firstRow="1" w:lastRow="0" w:firstColumn="1" w:lastColumn="0" w:noHBand="0" w:noVBand="1"/>
      </w:tblPr>
      <w:tblGrid>
        <w:gridCol w:w="1809"/>
        <w:gridCol w:w="1047"/>
        <w:gridCol w:w="2639"/>
        <w:gridCol w:w="1701"/>
        <w:gridCol w:w="1984"/>
        <w:gridCol w:w="1418"/>
        <w:gridCol w:w="1417"/>
        <w:gridCol w:w="1276"/>
        <w:gridCol w:w="1276"/>
      </w:tblGrid>
      <w:tr w:rsidR="00E0168B" w:rsidRPr="00E0168B" w:rsidTr="00323664">
        <w:trPr>
          <w:trHeight w:val="300"/>
        </w:trPr>
        <w:tc>
          <w:tcPr>
            <w:tcW w:w="1809" w:type="dxa"/>
          </w:tcPr>
          <w:p w:rsidR="00BC5A58" w:rsidRPr="00E0168B" w:rsidRDefault="00BC5A58" w:rsidP="00323664">
            <w:pPr>
              <w:rPr>
                <w:rFonts w:ascii="Times New Roman" w:eastAsia="Times New Roman" w:hAnsi="Times New Roman" w:cs="Times New Roman"/>
                <w:b/>
                <w:sz w:val="20"/>
                <w:szCs w:val="20"/>
                <w:lang w:eastAsia="en-GB"/>
              </w:rPr>
            </w:pPr>
            <w:r w:rsidRPr="00E0168B">
              <w:rPr>
                <w:rFonts w:ascii="Times New Roman" w:eastAsia="Times New Roman" w:hAnsi="Times New Roman" w:cs="Times New Roman"/>
                <w:b/>
                <w:sz w:val="20"/>
                <w:szCs w:val="20"/>
                <w:lang w:eastAsia="en-GB"/>
              </w:rPr>
              <w:t>Author(year)</w:t>
            </w:r>
          </w:p>
        </w:tc>
        <w:tc>
          <w:tcPr>
            <w:tcW w:w="1047" w:type="dxa"/>
            <w:noWrap/>
            <w:hideMark/>
          </w:tcPr>
          <w:p w:rsidR="00BC5A58" w:rsidRPr="00E0168B" w:rsidRDefault="00BC5A58" w:rsidP="00323664">
            <w:pPr>
              <w:rPr>
                <w:rFonts w:ascii="Times New Roman" w:eastAsia="Times New Roman" w:hAnsi="Times New Roman" w:cs="Times New Roman"/>
                <w:b/>
                <w:sz w:val="20"/>
                <w:szCs w:val="20"/>
                <w:lang w:eastAsia="en-GB"/>
              </w:rPr>
            </w:pPr>
            <w:r w:rsidRPr="00E0168B">
              <w:rPr>
                <w:rFonts w:ascii="Times New Roman" w:eastAsia="Times New Roman" w:hAnsi="Times New Roman" w:cs="Times New Roman"/>
                <w:b/>
                <w:sz w:val="20"/>
                <w:szCs w:val="20"/>
                <w:lang w:eastAsia="en-GB"/>
              </w:rPr>
              <w:t xml:space="preserve">ITT Analysis </w:t>
            </w:r>
          </w:p>
        </w:tc>
        <w:tc>
          <w:tcPr>
            <w:tcW w:w="2639" w:type="dxa"/>
            <w:noWrap/>
            <w:hideMark/>
          </w:tcPr>
          <w:p w:rsidR="00BC5A58" w:rsidRPr="00E0168B" w:rsidRDefault="00BC5A58" w:rsidP="00323664">
            <w:pPr>
              <w:rPr>
                <w:rFonts w:ascii="Times New Roman" w:eastAsia="Times New Roman" w:hAnsi="Times New Roman" w:cs="Times New Roman"/>
                <w:b/>
                <w:sz w:val="20"/>
                <w:szCs w:val="20"/>
                <w:lang w:eastAsia="en-GB"/>
              </w:rPr>
            </w:pPr>
            <w:r w:rsidRPr="00E0168B">
              <w:rPr>
                <w:rFonts w:ascii="Times New Roman" w:eastAsia="Times New Roman" w:hAnsi="Times New Roman" w:cs="Times New Roman"/>
                <w:b/>
                <w:sz w:val="20"/>
                <w:szCs w:val="20"/>
                <w:lang w:eastAsia="en-GB"/>
              </w:rPr>
              <w:t>Attrition bias/rates</w:t>
            </w:r>
          </w:p>
        </w:tc>
        <w:tc>
          <w:tcPr>
            <w:tcW w:w="1701" w:type="dxa"/>
            <w:noWrap/>
            <w:hideMark/>
          </w:tcPr>
          <w:p w:rsidR="00BC5A58" w:rsidRPr="00E0168B" w:rsidRDefault="00BC5A58" w:rsidP="00323664">
            <w:pPr>
              <w:rPr>
                <w:rFonts w:ascii="Times New Roman" w:eastAsia="Times New Roman" w:hAnsi="Times New Roman" w:cs="Times New Roman"/>
                <w:b/>
                <w:sz w:val="20"/>
                <w:szCs w:val="20"/>
                <w:lang w:eastAsia="en-GB"/>
              </w:rPr>
            </w:pPr>
            <w:r w:rsidRPr="00E0168B">
              <w:rPr>
                <w:rFonts w:ascii="Times New Roman" w:eastAsia="Times New Roman" w:hAnsi="Times New Roman" w:cs="Times New Roman"/>
                <w:b/>
                <w:sz w:val="20"/>
                <w:szCs w:val="20"/>
                <w:lang w:eastAsia="en-GB"/>
              </w:rPr>
              <w:t>Missing data analysis</w:t>
            </w:r>
          </w:p>
        </w:tc>
        <w:tc>
          <w:tcPr>
            <w:tcW w:w="1984" w:type="dxa"/>
          </w:tcPr>
          <w:p w:rsidR="00BC5A58" w:rsidRPr="00E0168B" w:rsidRDefault="00BC5A58" w:rsidP="00323664">
            <w:pPr>
              <w:rPr>
                <w:rFonts w:ascii="Times New Roman" w:eastAsia="Times New Roman" w:hAnsi="Times New Roman" w:cs="Times New Roman"/>
                <w:b/>
                <w:sz w:val="20"/>
                <w:szCs w:val="20"/>
                <w:lang w:eastAsia="en-GB"/>
              </w:rPr>
            </w:pPr>
            <w:r w:rsidRPr="00E0168B">
              <w:rPr>
                <w:rFonts w:ascii="Times New Roman" w:eastAsia="Times New Roman" w:hAnsi="Times New Roman" w:cs="Times New Roman"/>
                <w:b/>
                <w:sz w:val="20"/>
                <w:szCs w:val="20"/>
                <w:lang w:eastAsia="en-GB"/>
              </w:rPr>
              <w:t>Selective reporting bias (Protocol/Trial registration)</w:t>
            </w:r>
          </w:p>
        </w:tc>
        <w:tc>
          <w:tcPr>
            <w:tcW w:w="1418" w:type="dxa"/>
          </w:tcPr>
          <w:p w:rsidR="00BC5A58" w:rsidRPr="00E0168B" w:rsidRDefault="00BC5A58" w:rsidP="00323664">
            <w:pPr>
              <w:rPr>
                <w:rFonts w:ascii="Times New Roman" w:eastAsia="Times New Roman" w:hAnsi="Times New Roman" w:cs="Times New Roman"/>
                <w:b/>
                <w:sz w:val="20"/>
                <w:szCs w:val="20"/>
                <w:lang w:eastAsia="en-GB"/>
              </w:rPr>
            </w:pPr>
            <w:r w:rsidRPr="00E0168B">
              <w:rPr>
                <w:rFonts w:ascii="Times New Roman" w:eastAsia="Times New Roman" w:hAnsi="Times New Roman" w:cs="Times New Roman"/>
                <w:b/>
                <w:sz w:val="20"/>
                <w:szCs w:val="20"/>
                <w:lang w:eastAsia="en-GB"/>
              </w:rPr>
              <w:t xml:space="preserve">Random sequence generation </w:t>
            </w:r>
          </w:p>
        </w:tc>
        <w:tc>
          <w:tcPr>
            <w:tcW w:w="1417" w:type="dxa"/>
          </w:tcPr>
          <w:p w:rsidR="00BC5A58" w:rsidRPr="00E0168B" w:rsidRDefault="00BC5A58" w:rsidP="00323664">
            <w:pPr>
              <w:rPr>
                <w:rFonts w:ascii="Times New Roman" w:eastAsia="Times New Roman" w:hAnsi="Times New Roman" w:cs="Times New Roman"/>
                <w:b/>
                <w:sz w:val="20"/>
                <w:szCs w:val="20"/>
                <w:lang w:eastAsia="en-GB"/>
              </w:rPr>
            </w:pPr>
            <w:r w:rsidRPr="00E0168B">
              <w:rPr>
                <w:rFonts w:ascii="Times New Roman" w:eastAsia="Times New Roman" w:hAnsi="Times New Roman" w:cs="Times New Roman"/>
                <w:b/>
                <w:sz w:val="20"/>
                <w:szCs w:val="20"/>
                <w:lang w:eastAsia="en-GB"/>
              </w:rPr>
              <w:t>Allocation Concealment</w:t>
            </w:r>
          </w:p>
        </w:tc>
        <w:tc>
          <w:tcPr>
            <w:tcW w:w="1276" w:type="dxa"/>
          </w:tcPr>
          <w:p w:rsidR="00BC5A58" w:rsidRPr="00E0168B" w:rsidRDefault="00BC5A58" w:rsidP="00323664">
            <w:pPr>
              <w:rPr>
                <w:rFonts w:ascii="Times New Roman" w:eastAsia="Times New Roman" w:hAnsi="Times New Roman" w:cs="Times New Roman"/>
                <w:b/>
                <w:sz w:val="20"/>
                <w:szCs w:val="20"/>
                <w:lang w:eastAsia="en-GB"/>
              </w:rPr>
            </w:pPr>
            <w:r w:rsidRPr="00E0168B">
              <w:rPr>
                <w:rFonts w:ascii="Times New Roman" w:eastAsia="Times New Roman" w:hAnsi="Times New Roman" w:cs="Times New Roman"/>
                <w:b/>
                <w:sz w:val="20"/>
                <w:szCs w:val="20"/>
                <w:lang w:eastAsia="en-GB"/>
              </w:rPr>
              <w:t>Blinding of Outcome Assessment</w:t>
            </w:r>
          </w:p>
        </w:tc>
        <w:tc>
          <w:tcPr>
            <w:tcW w:w="1276" w:type="dxa"/>
          </w:tcPr>
          <w:p w:rsidR="00BC5A58" w:rsidRPr="00E0168B" w:rsidRDefault="00BC5A58" w:rsidP="00323664">
            <w:pPr>
              <w:rPr>
                <w:rFonts w:ascii="Times New Roman" w:eastAsia="Times New Roman" w:hAnsi="Times New Roman" w:cs="Times New Roman"/>
                <w:b/>
                <w:sz w:val="20"/>
                <w:szCs w:val="20"/>
                <w:lang w:eastAsia="en-GB"/>
              </w:rPr>
            </w:pPr>
            <w:r w:rsidRPr="00E0168B">
              <w:rPr>
                <w:rFonts w:ascii="Times New Roman" w:eastAsia="Times New Roman" w:hAnsi="Times New Roman" w:cs="Times New Roman"/>
                <w:b/>
                <w:sz w:val="20"/>
                <w:szCs w:val="20"/>
                <w:lang w:eastAsia="en-GB"/>
              </w:rPr>
              <w:t>Overall Risk</w:t>
            </w:r>
          </w:p>
        </w:tc>
      </w:tr>
      <w:tr w:rsidR="00E0168B" w:rsidRPr="00E0168B" w:rsidTr="00323664">
        <w:trPr>
          <w:trHeight w:val="300"/>
        </w:trPr>
        <w:tc>
          <w:tcPr>
            <w:tcW w:w="1809"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Ashe (2015)</w:t>
            </w:r>
            <w:r w:rsidRPr="00E0168B">
              <w:rPr>
                <w:rFonts w:ascii="Times New Roman" w:eastAsia="Times New Roman" w:hAnsi="Times New Roman" w:cs="Times New Roman"/>
                <w:sz w:val="20"/>
                <w:szCs w:val="20"/>
                <w:lang w:eastAsia="en-GB"/>
              </w:rPr>
              <w:fldChar w:fldCharType="begin" w:fldLock="1"/>
            </w:r>
            <w:r w:rsidRPr="00E0168B">
              <w:rPr>
                <w:rFonts w:ascii="Times New Roman" w:eastAsia="Times New Roman" w:hAnsi="Times New Roman" w:cs="Times New Roman"/>
                <w:sz w:val="20"/>
                <w:szCs w:val="20"/>
                <w:lang w:eastAsia="en-GB"/>
              </w:rPr>
              <w:instrText>ADDIN CSL_CITATION {"citationItems":[{"id":"ITEM-1","itemData":{"DOI":"10.1186/2055-5784-1-4","abstract":"Abstract Background: Maintaining physical activity is an important goal with positive health benefits, yet many people spend most of their day sitting. Our Everyday Activity Supports You (EASY) model aims to encourage movement through daily activities and utilitarian walking. The primary objective of this phase was to test study feasibility (recruitment and retention rates) for the EASY model. Methods: This 6-month study took place in Vancouver, Canada, from May to December 2013, with data analyses in February 2014. Participants were healthy, inactive, community-dwelling women aged 55–70 years. We recruited through advertisements in local community newspapers and randomized participants using a remote web service. The model included the following: group-based education and social support, individualized physical activity prescription (called Activity 4-1-1), and use of a Fitbit activity monitor. The control group received health-related information only. The main outcome measures were descriptions of study feasibility (recruitment and retention rates). We also collected information on activity patterns (ActiGraph GT3X+ accelerometers) and health-related outcomes such as body composition (height and weight using standard techniques), blood pressure (automatic blood pressure monitor), and psychosocial variables (questionnaires). Results: We advertised in local community newspapers to recruit participants. Over 3 weeks, 82 participants telephoned; following screening, 68% (56/82) met the inclusion criteria and 45% (25/56) were randomized by remote web-based allocation. This included 13 participants in the intervention group and 12 participants in the control group (education). At 6 months, 12/13 (92%) intervention and 8/12 (67%) control participants completed the final assessment. Controlling for baseline values, the intervention group had an average of 2,080 [95% confidence intervals (CIs) 704, 4,918] more steps/day at 6 months compared with the control group. There was an average between group difference in weight loss of −4.3 [95% CI −6.22, −2.40] kg and reduction in diastolic blood pressure of −8.54 [95% CI −16.89, −0.198] mmHg, in favor of EASY. Conclusions: The EASY pilot study was feasible to deliver; there was an increase in physical activity and reduction in weight and blood pressure for intervention participants at 6 months. (Continued","author":[{"dropping-particle":"","family":"Ashe","given":"Maureen C","non-dropping-particle":"","parse-names":false,"suffix":""},{"dropping-particle":"","family":"Winters","given":"Meghan","non-dropping-particle":"","parse-names":false,"suffix":""},{"dropping-particle":"","family":"Hoppmann","given":"Christiane A","non-dropping-particle":"","parse-names":false,"suffix":""},{"dropping-particle":"","family":"Dawes","given":"Martin G","non-dropping-particle":"","parse-names":false,"suffix":""},{"dropping-particle":"","family":"Gardiner","given":"Paul A","non-dropping-particle":"","parse-names":false,"suffix":""},{"dropping-particle":"","family":"Giangregorio","given":"Lora M","non-dropping-particle":"","parse-names":false,"suffix":""},{"dropping-particle":"","family":"Madden","given":"Kenneth M","non-dropping-particle":"","parse-names":false,"suffix":""},{"dropping-particle":"","family":"Mcallister","given":"Megan M","non-dropping-particle":"","parse-names":false,"suffix":""},{"dropping-particle":"","family":"Wong","given":"Gillian","non-dropping-particle":"","parse-names":false,"suffix":""},{"dropping-particle":"","family":"Puyat","given":"Joseph H","non-dropping-particle":"","parse-names":false,"suffix":""},{"dropping-particle":"","family":"Singer","given":"Joel","non-dropping-particle":"","parse-names":false,"suffix":""},{"dropping-particle":"","family":"Sims-gould","given":"Joanie","non-dropping-particle":"","parse-names":false,"suffix":""},{"dropping-particle":"","family":"Mckay","given":"Heather A","non-dropping-particle":"","parse-names":false,"suffix":""}],"container-title":"Pilot and feasibility studies","id":"ITEM-1","issue":"1","issued":{"date-parts":[["2015","1","12"]]},"note":"age 55-70\nused fitbit app\nstep count\n\nfrom screening papers in &amp;quot;Using computer, mobile and wearable technology enhanced interventions to reduce sedentary behaviour: a systematic review and meta-analysis&amp;quot;","page":"1-12","publisher":"BioMed Central","title":"“ Not just another walking program ” : Everyday Activity Supports You ( EASY ) model — a randomized pilot study for a parallel randomized controlled trial","type":"article-journal","volume":"1"},"uris":["http://www.mendeley.com/documents/?uuid=07ec7f25-e46a-3839-9524-099c73f67807"]}],"mendeley":{"formattedCitation":"&lt;sup&gt;33&lt;/sup&gt;","plainTextFormattedCitation":"33","previouslyFormattedCitation":"&lt;sup&gt;33&lt;/sup&gt;"},"properties":{"noteIndex":0},"schema":"https://github.com/citation-style-language/schema/raw/master/csl-citation.json"}</w:instrText>
            </w:r>
            <w:r w:rsidRPr="00E0168B">
              <w:rPr>
                <w:rFonts w:ascii="Times New Roman" w:eastAsia="Times New Roman" w:hAnsi="Times New Roman" w:cs="Times New Roman"/>
                <w:sz w:val="20"/>
                <w:szCs w:val="20"/>
                <w:lang w:eastAsia="en-GB"/>
              </w:rPr>
              <w:fldChar w:fldCharType="separate"/>
            </w:r>
            <w:r w:rsidRPr="00E0168B">
              <w:rPr>
                <w:rFonts w:ascii="Times New Roman" w:eastAsia="Times New Roman" w:hAnsi="Times New Roman" w:cs="Times New Roman"/>
                <w:noProof/>
                <w:sz w:val="20"/>
                <w:szCs w:val="20"/>
                <w:vertAlign w:val="superscript"/>
                <w:lang w:eastAsia="en-GB"/>
              </w:rPr>
              <w:t>33</w:t>
            </w:r>
            <w:r w:rsidRPr="00E0168B">
              <w:rPr>
                <w:rFonts w:ascii="Times New Roman" w:eastAsia="Times New Roman" w:hAnsi="Times New Roman" w:cs="Times New Roman"/>
                <w:sz w:val="20"/>
                <w:szCs w:val="20"/>
                <w:lang w:eastAsia="en-GB"/>
              </w:rPr>
              <w:fldChar w:fldCharType="end"/>
            </w:r>
          </w:p>
        </w:tc>
        <w:tc>
          <w:tcPr>
            <w:tcW w:w="1047" w:type="dxa"/>
            <w:noWrap/>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w:t>
            </w:r>
          </w:p>
        </w:tc>
        <w:tc>
          <w:tcPr>
            <w:tcW w:w="2639" w:type="dxa"/>
            <w:noWrap/>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Intervention group 92% completed, control group 67% completed</w:t>
            </w:r>
          </w:p>
        </w:tc>
        <w:tc>
          <w:tcPr>
            <w:tcW w:w="1701" w:type="dxa"/>
            <w:noWrap/>
            <w:hideMark/>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Not mentioned</w:t>
            </w:r>
          </w:p>
        </w:tc>
        <w:tc>
          <w:tcPr>
            <w:tcW w:w="1984" w:type="dxa"/>
          </w:tcPr>
          <w:p w:rsidR="00BC5A58" w:rsidRPr="00E0168B" w:rsidRDefault="00BC5A58" w:rsidP="00323664">
            <w:pPr>
              <w:spacing w:before="100" w:beforeAutospacing="1" w:after="100" w:afterAutospacing="1"/>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ClinicalTrials.gov NCT01842061.</w:t>
            </w:r>
          </w:p>
        </w:tc>
        <w:tc>
          <w:tcPr>
            <w:tcW w:w="1418"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1417"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1276"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1276"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Low risk</w:t>
            </w:r>
          </w:p>
        </w:tc>
      </w:tr>
      <w:tr w:rsidR="00E0168B" w:rsidRPr="00E0168B" w:rsidTr="00323664">
        <w:trPr>
          <w:trHeight w:val="300"/>
        </w:trPr>
        <w:tc>
          <w:tcPr>
            <w:tcW w:w="1809" w:type="dxa"/>
          </w:tcPr>
          <w:p w:rsidR="00BC5A58" w:rsidRPr="00E0168B" w:rsidRDefault="00BC5A58" w:rsidP="00323664">
            <w:pPr>
              <w:rPr>
                <w:rFonts w:ascii="Times New Roman" w:eastAsia="Times New Roman" w:hAnsi="Times New Roman" w:cs="Times New Roman"/>
                <w:sz w:val="20"/>
                <w:szCs w:val="20"/>
                <w:lang w:eastAsia="en-GB"/>
              </w:rPr>
            </w:pPr>
            <w:proofErr w:type="spellStart"/>
            <w:r w:rsidRPr="00E0168B">
              <w:rPr>
                <w:rFonts w:ascii="Times New Roman" w:eastAsia="Times New Roman" w:hAnsi="Times New Roman" w:cs="Times New Roman"/>
                <w:sz w:val="20"/>
                <w:szCs w:val="20"/>
                <w:lang w:eastAsia="en-GB"/>
              </w:rPr>
              <w:t>Bickmore</w:t>
            </w:r>
            <w:proofErr w:type="spellEnd"/>
            <w:r w:rsidRPr="00E0168B">
              <w:rPr>
                <w:rFonts w:ascii="Times New Roman" w:eastAsia="Times New Roman" w:hAnsi="Times New Roman" w:cs="Times New Roman"/>
                <w:sz w:val="20"/>
                <w:szCs w:val="20"/>
                <w:lang w:eastAsia="en-GB"/>
              </w:rPr>
              <w:t xml:space="preserve"> (2013)</w:t>
            </w:r>
            <w:r w:rsidRPr="00E0168B">
              <w:rPr>
                <w:rFonts w:ascii="Times New Roman" w:eastAsia="Times New Roman" w:hAnsi="Times New Roman" w:cs="Times New Roman"/>
                <w:sz w:val="20"/>
                <w:szCs w:val="20"/>
                <w:lang w:eastAsia="en-GB"/>
              </w:rPr>
              <w:fldChar w:fldCharType="begin" w:fldLock="1"/>
            </w:r>
            <w:r w:rsidRPr="00E0168B">
              <w:rPr>
                <w:rFonts w:ascii="Times New Roman" w:eastAsia="Times New Roman" w:hAnsi="Times New Roman" w:cs="Times New Roman"/>
                <w:sz w:val="20"/>
                <w:szCs w:val="20"/>
                <w:lang w:eastAsia="en-GB"/>
              </w:rPr>
              <w:instrText>ADDIN CSL_CITATION {"citationItems":[{"id":"ITEM-1","itemData":{"DOI":"10.1111/jgs.12449","ISSN":"00028614","author":[{"dropping-particle":"","family":"Bickmore","given":"Timothy W.","non-dropping-particle":"","parse-names":false,"suffix":""},{"dropping-particle":"","family":"Silliman","given":"Rebecca A.","non-dropping-particle":"","parse-names":false,"suffix":""},{"dropping-particle":"","family":"Nelson","given":"Kerrie","non-dropping-particle":"","parse-names":false,"suffix":""},{"dropping-particle":"","family":"Cheng","given":"Debbie M.","non-dropping-particle":"","parse-names":false,"suffix":""},{"dropping-particle":"","family":"Winter","given":"Michael","non-dropping-particle":"","parse-names":false,"suffix":""},{"dropping-particle":"","family":"Henault","given":"Lori","non-dropping-particle":"","parse-names":false,"suffix":""},{"dropping-particle":"","family":"Paasche-Orlow","given":"Michael K.","non-dropping-particle":"","parse-names":false,"suffix":""}],"container-title":"Journal of the American Geriatrics Society","id":"ITEM-1","issue":"10","issued":{"date-parts":[["2013","10"]]},"note":"include\nmean age 73\ntablet+pedometer\nstep count outcome\n\ndroop: as above\ninclude\n\ndroop 2nd as above\ninclude\n\nsent email to bickmore as no baseline reporting of step count. only reported at 2 months and 12 months\n\nanalysis: n at top of table 2 is confusing, as they have listed n before drop-outs??\n\nDHARANI: agreed","page":"1676-1683","publisher":"Wiley/Blackwell (10.1111)","title":"A Randomized Controlled Trial of an Automated Exercise Coach for Older Adults","type":"article-journal","volume":"61"},"uris":["http://www.mendeley.com/documents/?uuid=29ee25e8-0b65-3015-874e-ba730b80c89f"]}],"mendeley":{"formattedCitation":"&lt;sup&gt;34&lt;/sup&gt;","plainTextFormattedCitation":"34","previouslyFormattedCitation":"&lt;sup&gt;34&lt;/sup&gt;"},"properties":{"noteIndex":0},"schema":"https://github.com/citation-style-language/schema/raw/master/csl-citation.json"}</w:instrText>
            </w:r>
            <w:r w:rsidRPr="00E0168B">
              <w:rPr>
                <w:rFonts w:ascii="Times New Roman" w:eastAsia="Times New Roman" w:hAnsi="Times New Roman" w:cs="Times New Roman"/>
                <w:sz w:val="20"/>
                <w:szCs w:val="20"/>
                <w:lang w:eastAsia="en-GB"/>
              </w:rPr>
              <w:fldChar w:fldCharType="separate"/>
            </w:r>
            <w:r w:rsidRPr="00E0168B">
              <w:rPr>
                <w:rFonts w:ascii="Times New Roman" w:eastAsia="Times New Roman" w:hAnsi="Times New Roman" w:cs="Times New Roman"/>
                <w:noProof/>
                <w:sz w:val="20"/>
                <w:szCs w:val="20"/>
                <w:vertAlign w:val="superscript"/>
                <w:lang w:eastAsia="en-GB"/>
              </w:rPr>
              <w:t>34</w:t>
            </w:r>
            <w:r w:rsidRPr="00E0168B">
              <w:rPr>
                <w:rFonts w:ascii="Times New Roman" w:eastAsia="Times New Roman" w:hAnsi="Times New Roman" w:cs="Times New Roman"/>
                <w:sz w:val="20"/>
                <w:szCs w:val="20"/>
                <w:lang w:eastAsia="en-GB"/>
              </w:rPr>
              <w:fldChar w:fldCharType="end"/>
            </w:r>
          </w:p>
        </w:tc>
        <w:tc>
          <w:tcPr>
            <w:tcW w:w="1047"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2639"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86% completed,  reported “no significant difference between attrition for intervention and control groups”</w:t>
            </w:r>
          </w:p>
        </w:tc>
        <w:tc>
          <w:tcPr>
            <w:tcW w:w="1701"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Analysis for effect of missing data, no significant impact</w:t>
            </w:r>
          </w:p>
        </w:tc>
        <w:tc>
          <w:tcPr>
            <w:tcW w:w="1984"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None</w:t>
            </w:r>
          </w:p>
        </w:tc>
        <w:tc>
          <w:tcPr>
            <w:tcW w:w="1418"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1417"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1276"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1276"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Low risk</w:t>
            </w:r>
          </w:p>
        </w:tc>
      </w:tr>
      <w:tr w:rsidR="00E0168B" w:rsidRPr="00E0168B" w:rsidTr="00323664">
        <w:trPr>
          <w:trHeight w:val="300"/>
        </w:trPr>
        <w:tc>
          <w:tcPr>
            <w:tcW w:w="1809" w:type="dxa"/>
          </w:tcPr>
          <w:p w:rsidR="00BC5A58" w:rsidRPr="00E0168B" w:rsidRDefault="00BC5A58" w:rsidP="00323664">
            <w:pPr>
              <w:rPr>
                <w:rFonts w:ascii="Times New Roman" w:eastAsia="Times New Roman" w:hAnsi="Times New Roman" w:cs="Times New Roman"/>
                <w:sz w:val="20"/>
                <w:szCs w:val="20"/>
                <w:lang w:eastAsia="en-GB"/>
              </w:rPr>
            </w:pPr>
            <w:proofErr w:type="spellStart"/>
            <w:r w:rsidRPr="00E0168B">
              <w:rPr>
                <w:rFonts w:ascii="Times New Roman" w:eastAsia="Times New Roman" w:hAnsi="Times New Roman" w:cs="Times New Roman"/>
                <w:sz w:val="20"/>
                <w:szCs w:val="20"/>
                <w:lang w:eastAsia="en-GB"/>
              </w:rPr>
              <w:t>Silveira</w:t>
            </w:r>
            <w:proofErr w:type="spellEnd"/>
            <w:r w:rsidRPr="00E0168B">
              <w:rPr>
                <w:rFonts w:ascii="Times New Roman" w:eastAsia="Times New Roman" w:hAnsi="Times New Roman" w:cs="Times New Roman"/>
                <w:sz w:val="20"/>
                <w:szCs w:val="20"/>
                <w:lang w:eastAsia="en-GB"/>
              </w:rPr>
              <w:t xml:space="preserve"> (2013)</w:t>
            </w:r>
            <w:r w:rsidRPr="00E0168B">
              <w:rPr>
                <w:rFonts w:ascii="Times New Roman" w:eastAsia="Times New Roman" w:hAnsi="Times New Roman" w:cs="Times New Roman"/>
                <w:sz w:val="20"/>
                <w:szCs w:val="20"/>
                <w:lang w:eastAsia="en-GB"/>
              </w:rPr>
              <w:fldChar w:fldCharType="begin" w:fldLock="1"/>
            </w:r>
            <w:r w:rsidRPr="00E0168B">
              <w:rPr>
                <w:rFonts w:ascii="Times New Roman" w:eastAsia="Times New Roman" w:hAnsi="Times New Roman" w:cs="Times New Roman"/>
                <w:sz w:val="20"/>
                <w:szCs w:val="20"/>
                <w:lang w:eastAsia="en-GB"/>
              </w:rPr>
              <w:instrText>ADDIN CSL_CITATION {"citationItems":[{"id":"ITEM-1","itemData":{"DOI":"https://dx.doi.org/10.2196/jmir.2579","ISSN":"1438-8871","abstract":"BACKGROUND: Reaction time, coordination, and cognition performance typically diminish in older adults, which may lead to gait impairments, falls, and injuries. Regular strength-balance exercises are highly recommended to reduce this problem and to improve health, well-being, and independence in old age. However, many older people face a lack of motivation in addition to other strong barriers to exercise. We developed ActiveLifestyle, an information technology (IT)-based system for active and healthy aging aiming at improving balance and strength. ActiveLifestyle is a training app that runs on a tablet and assists, monitors, and motivates older people to follow personalized training plans autonomously at home., OBJECTIVE: The objectives were to (1) investigate which IT-mediated motivation strategies increase adherence to physical exercise training plans in older people, (2) assess the impact of ActiveLifestyle on physical activity behavior change, and (3) demonstrate the effectiveness of the ActiveLifestyle training to improve gait speed., METHODS: A total of 44 older adults followed personalized, 12-week strength and balance training plans. All participants performed the exercises autonomously at home. Questionnaires were used to assess the technological familiarity and stage of behavior change, as well as the effectiveness of the motivation instruments adopted by ActiveLifestyle. Adherence to the exercise plan was evaluated using performance data collected by the app and through information given by the participants during the study. Pretests and posttests were performed to evaluate gait speed of the participants before and after the study., RESULTS: Participants were 75 years (SD 6), predominantly female (64%), held a trade or professional diploma (54%), and their past profession was in a sitting position (43%). Of the 44 participants who enrolled, 33 (75%) completed the study. The app proved to assist and motivate independently living and healthy older adults to autonomously perform strength-balance exercises (median 6 on a 7-point Likert scale). Social motivation strategies proved more effective than individual strategies to stimulate the participants to comply with the training plan, as well as to change their behavior permanently toward a more physically active lifestyle. The exercises were effective to improve preferred and fast gait speed., CONCLUSIONS: ActiveLifestyle assisted and motivated independently living and healthy older people to auton…","author":[{"dropping-particle":"","family":"P.","given":"Silveira","non-dropping-particle":"","parse-names":false,"suffix":""},{"dropping-particle":"","family":"R.","given":"van de Langenberg","non-dropping-particle":"","parse-names":false,"suffix":""},{"dropping-particle":"","family":"E.","given":"van Het Reve","non-dropping-particle":"","parse-names":false,"suffix":""},{"dropping-particle":"","family":"F.","given":"Daniel","non-dropping-particle":"","parse-names":false,"suffix":""},{"dropping-particle":"","family":"F.","given":"Casati","non-dropping-particle":"","parse-names":false,"suffix":""},{"dropping-particle":"","family":"Silveira","given":"Patricia","non-dropping-particle":"","parse-names":false,"suffix":""},{"dropping-particle":"","family":"Langenberg","given":"Rolf","non-dropping-particle":"van de","parse-names":false,"suffix":""},{"dropping-particle":"","family":"Reve","given":"Eva","non-dropping-particle":"van Het","parse-names":false,"suffix":""},{"dropping-particle":"","family":"Daniel","given":"Florian","non-dropping-particle":"","parse-names":false,"suffix":""},{"dropping-particle":"","family":"Casati","given":"Fabio","non-dropping-particle":"","parse-names":false,"suffix":""},{"dropping-particle":"","family":"Bruin","given":"Eling D","non-dropping-particle":"de","parse-names":false,"suffix":""},{"dropping-particle":"","family":"P.","given":"Silveira","non-dropping-particle":"","parse-names":false,"suffix":""},{"dropping-particle":"","family":"R.","given":"van de Langenberg","non-dropping-particle":"","parse-names":false,"suffix":""},{"dropping-particle":"","family":"E.","given":"van Het Reve","non-dropping-particle":"","parse-names":false,"suffix":""},{"dropping-particle":"","family":"F.","given":"Daniel","non-dropping-particle":"","parse-names":false,"suffix":""},{"dropping-particle":"","family":"F.","given":"Casati","non-dropping-particle":"","parse-names":false,"suffix":""},{"dropping-particle":"","family":"Silveira","given":"Patricia","non-dropping-particle":"","parse-names":false,"suffix":""},{"dropping-particle":"","family":"Langenberg","given":"Rolf","non-dropping-particle":"van de","parse-names":false,"suffix":""},{"dropping-particle":"","family":"Reve","given":"Eva","non-dropping-particle":"van Het","parse-names":false,"suffix":""},{"dropping-particle":"","family":"Daniel","given":"Florian","non-dropping-particle":"","parse-names":false,"suffix":""},{"dropping-particle":"","family":"Casati","given":"Fabio","non-dropping-particle":"","parse-names":false,"suffix":""},{"dropping-particle":"","family":"Bruin","given":"Eling D","non-dropping-particle":"de","parse-names":false,"suffix":""},{"dropping-particle":"","family":"P.","given":"Silveira","non-dropping-particle":"","parse-names":false,"suffix":""},{"dropping-particle":"","family":"R.","given":"van de Langenberg","non-dropping-particle":"","parse-names":false,"suffix":""},{"dropping-particle":"","family":"E.","given":"van Het Reve","non-dropping-particle":"","parse-names":false,"suffix":""},{"dropping-particle":"","family":"F.","given":"Daniel","non-dropping-particle":"","parse-names":false,"suffix":""},{"dropping-particle":"","family":"F.","given":"Casati","non-dropping-particle":"","parse-names":false,"suffix":""}],"container-title":"Journal of medical Internet research","id":"ITEM-1","issue":"8","issued":{"date-parts":[["2013"]]},"note":"app\nage include\n\ninclude\nmhealth\nunsure re age\nmentions physical activity\n\nDHARANI-agree include","page":"e159","publisher-place":"Canada","title":"Tablet-based strength-balance training to motivate and improve adherence to exercise in independently living older people: a phase II preclinical exploratory trial","type":"article-journal","volume":"15"},"uris":["http://www.mendeley.com/documents/?uuid=d6129202-2ed0-441b-869f-f7c540592044"]}],"mendeley":{"formattedCitation":"&lt;sup&gt;37&lt;/sup&gt;","plainTextFormattedCitation":"37","previouslyFormattedCitation":"&lt;sup&gt;37&lt;/sup&gt;"},"properties":{"noteIndex":0},"schema":"https://github.com/citation-style-language/schema/raw/master/csl-citation.json"}</w:instrText>
            </w:r>
            <w:r w:rsidRPr="00E0168B">
              <w:rPr>
                <w:rFonts w:ascii="Times New Roman" w:eastAsia="Times New Roman" w:hAnsi="Times New Roman" w:cs="Times New Roman"/>
                <w:sz w:val="20"/>
                <w:szCs w:val="20"/>
                <w:lang w:eastAsia="en-GB"/>
              </w:rPr>
              <w:fldChar w:fldCharType="separate"/>
            </w:r>
            <w:r w:rsidRPr="00E0168B">
              <w:rPr>
                <w:rFonts w:ascii="Times New Roman" w:eastAsia="Times New Roman" w:hAnsi="Times New Roman" w:cs="Times New Roman"/>
                <w:noProof/>
                <w:sz w:val="20"/>
                <w:szCs w:val="20"/>
                <w:vertAlign w:val="superscript"/>
                <w:lang w:eastAsia="en-GB"/>
              </w:rPr>
              <w:t>37</w:t>
            </w:r>
            <w:r w:rsidRPr="00E0168B">
              <w:rPr>
                <w:rFonts w:ascii="Times New Roman" w:eastAsia="Times New Roman" w:hAnsi="Times New Roman" w:cs="Times New Roman"/>
                <w:sz w:val="20"/>
                <w:szCs w:val="20"/>
                <w:lang w:eastAsia="en-GB"/>
              </w:rPr>
              <w:fldChar w:fldCharType="end"/>
            </w:r>
          </w:p>
        </w:tc>
        <w:tc>
          <w:tcPr>
            <w:tcW w:w="1047"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w:t>
            </w:r>
          </w:p>
        </w:tc>
        <w:tc>
          <w:tcPr>
            <w:tcW w:w="2639"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Individual intervention group 79%  completed,</w:t>
            </w:r>
          </w:p>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social intervention group 92% completed,</w:t>
            </w:r>
          </w:p>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control group 59% completed</w:t>
            </w:r>
          </w:p>
        </w:tc>
        <w:tc>
          <w:tcPr>
            <w:tcW w:w="1701"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Not mentioned</w:t>
            </w:r>
          </w:p>
        </w:tc>
        <w:tc>
          <w:tcPr>
            <w:tcW w:w="1984"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None</w:t>
            </w:r>
          </w:p>
        </w:tc>
        <w:tc>
          <w:tcPr>
            <w:tcW w:w="1418"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w:t>
            </w:r>
          </w:p>
        </w:tc>
        <w:tc>
          <w:tcPr>
            <w:tcW w:w="1417"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w:t>
            </w:r>
          </w:p>
        </w:tc>
        <w:tc>
          <w:tcPr>
            <w:tcW w:w="1276"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w:t>
            </w:r>
          </w:p>
        </w:tc>
        <w:tc>
          <w:tcPr>
            <w:tcW w:w="1276"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High risk</w:t>
            </w:r>
          </w:p>
        </w:tc>
      </w:tr>
      <w:tr w:rsidR="00E0168B" w:rsidRPr="00E0168B" w:rsidTr="00323664">
        <w:trPr>
          <w:trHeight w:val="300"/>
        </w:trPr>
        <w:tc>
          <w:tcPr>
            <w:tcW w:w="1809"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Knight (2014)</w:t>
            </w:r>
            <w:r w:rsidRPr="00E0168B">
              <w:rPr>
                <w:rFonts w:ascii="Times New Roman" w:eastAsia="Times New Roman" w:hAnsi="Times New Roman" w:cs="Times New Roman"/>
                <w:sz w:val="20"/>
                <w:szCs w:val="20"/>
                <w:lang w:eastAsia="en-GB"/>
              </w:rPr>
              <w:fldChar w:fldCharType="begin" w:fldLock="1"/>
            </w:r>
            <w:r w:rsidRPr="00E0168B">
              <w:rPr>
                <w:rFonts w:ascii="Times New Roman" w:eastAsia="Times New Roman" w:hAnsi="Times New Roman" w:cs="Times New Roman"/>
                <w:sz w:val="20"/>
                <w:szCs w:val="20"/>
                <w:lang w:eastAsia="en-GB"/>
              </w:rPr>
              <w:instrText>ADDIN CSL_CITATION {"citationItems":[{"id":"ITEM-1","itemData":{"DOI":"10.3810/psm.2014.09.2079","ISSN":"0091-3847","PMID":"25295770","abstract":"BACKGROUND: Physical activity guidelines recommend engaging in moderate- and vigorous-intensity physical activity to elicit health benefits. Similarly, these higher intensity ranges for activity are typically targeted in healthy living interventions (ie, exercise prescription). Comparatively less attention has been focused on changing lower intensity physical activity (ie, sedentary activity) behaviors. The purpose of this study was to explore the effects of prescribing changes to physical activity of various intensities (ie, sedentary through exercise) through the primary care setting.\n\nMETHODS: Sixty older adults (aged 55-75 years; mean age 63 = 5 years) volunteered to participate, and were randomly assigned to 4 groups: 3 receiving an activity prescription intervention targeting a specific intensity of physical activity (exercise, sedentary, or both), and 1 control group. During the 12-week intervention period participants followed personalized activity programs at home. Basic clinical measures (anthropometrics, blood pressure, aerobic fitness) and blood panel for assessing cardiometabolic risk (glucose, lipid profile) were conducted at baseline (week 0) and follow-up (week 12) in a primary care office.\n\nRESULTS: There were no differences between groups at baseline (P &gt; 0.05). The intervention changed clinical (F</w:instrText>
            </w:r>
            <w:r w:rsidRPr="00E0168B">
              <w:rPr>
                <w:rFonts w:ascii="Cambria Math" w:eastAsia="Times New Roman" w:hAnsi="Cambria Math" w:cs="Cambria Math"/>
                <w:sz w:val="20"/>
                <w:szCs w:val="20"/>
                <w:lang w:eastAsia="en-GB"/>
              </w:rPr>
              <w:instrText>₅</w:instrText>
            </w:r>
            <w:r w:rsidRPr="00E0168B">
              <w:rPr>
                <w:rFonts w:ascii="Times New Roman" w:eastAsia="Times New Roman" w:hAnsi="Times New Roman" w:cs="Times New Roman"/>
                <w:sz w:val="20"/>
                <w:szCs w:val="20"/>
                <w:lang w:eastAsia="en-GB"/>
              </w:rPr>
              <w:instrText>,</w:instrText>
            </w:r>
            <w:r w:rsidRPr="00E0168B">
              <w:rPr>
                <w:rFonts w:ascii="Cambria Math" w:eastAsia="Times New Roman" w:hAnsi="Cambria Math" w:cs="Cambria Math"/>
                <w:sz w:val="20"/>
                <w:szCs w:val="20"/>
                <w:lang w:eastAsia="en-GB"/>
              </w:rPr>
              <w:instrText>₅₀</w:instrText>
            </w:r>
            <w:r w:rsidRPr="00E0168B">
              <w:rPr>
                <w:rFonts w:ascii="Times New Roman" w:eastAsia="Times New Roman" w:hAnsi="Times New Roman" w:cs="Times New Roman"/>
                <w:sz w:val="20"/>
                <w:szCs w:val="20"/>
                <w:lang w:eastAsia="en-GB"/>
              </w:rPr>
              <w:instrText xml:space="preserve"> = 20.458, P = 0.000, ηP² = 0.672) and blood panel measures (F</w:instrText>
            </w:r>
            <w:r w:rsidRPr="00E0168B">
              <w:rPr>
                <w:rFonts w:ascii="Cambria Math" w:eastAsia="Times New Roman" w:hAnsi="Cambria Math" w:cs="Cambria Math"/>
                <w:sz w:val="20"/>
                <w:szCs w:val="20"/>
                <w:lang w:eastAsia="en-GB"/>
              </w:rPr>
              <w:instrText>₅</w:instrText>
            </w:r>
            <w:r w:rsidRPr="00E0168B">
              <w:rPr>
                <w:rFonts w:ascii="Times New Roman" w:eastAsia="Times New Roman" w:hAnsi="Times New Roman" w:cs="Times New Roman"/>
                <w:sz w:val="20"/>
                <w:szCs w:val="20"/>
                <w:lang w:eastAsia="en-GB"/>
              </w:rPr>
              <w:instrText>,</w:instrText>
            </w:r>
            <w:r w:rsidRPr="00E0168B">
              <w:rPr>
                <w:rFonts w:ascii="Cambria Math" w:eastAsia="Times New Roman" w:hAnsi="Cambria Math" w:cs="Cambria Math"/>
                <w:sz w:val="20"/>
                <w:szCs w:val="20"/>
                <w:lang w:eastAsia="en-GB"/>
              </w:rPr>
              <w:instrText>₅₀</w:instrText>
            </w:r>
            <w:r w:rsidRPr="00E0168B">
              <w:rPr>
                <w:rFonts w:ascii="Times New Roman" w:eastAsia="Times New Roman" w:hAnsi="Times New Roman" w:cs="Times New Roman"/>
                <w:sz w:val="20"/>
                <w:szCs w:val="20"/>
                <w:lang w:eastAsia="en-GB"/>
              </w:rPr>
              <w:instrText xml:space="preserve"> = 4.576, P = 0.002, ηP² = 0.314) of cardiometabolic health. Post hoc analyses indicted no differences between groups (P &gt; 0.05).\n\nCONCLUSION: Physical activity prescription of various intensities through the primary care setting improved cardiometabolic health status. To our knowledge, this is the first report of sedentary behavior prescription (alone, or combined with exercise) in primary care. The findings support the ongoing practice of fitness assessment and physical activity prescription for chronic disease management and prevention.","author":[{"dropping-particle":"","family":"Knight","given":"Emily","non-dropping-particle":"","parse-names":false,"suffix":""},{"dropping-particle":"","family":"Stuckey","given":"Melanie I.","non-dropping-particle":"","parse-names":false,"suffix":""},{"dropping-particle":"","family":"Petrella","given":"Robert J.","non-dropping-particle":"","parse-names":false,"suffix":""}],"container-title":"The Physician and sportsmedicine","id":"ITEM-1","issue":"3","issued":{"date-parts":[["2014","9","13"]]},"page":"78-89","title":"Prescribing physical activity through primary care: does activity intensity matter?","type":"article-journal","volume":"42"},"uris":["http://www.mendeley.com/documents/?uuid=d03efc3b-ad7a-48f4-8e6e-8f8adc8f8e66"]}],"mendeley":{"formattedCitation":"&lt;sup&gt;38&lt;/sup&gt;","plainTextFormattedCitation":"38","previouslyFormattedCitation":"&lt;sup&gt;38&lt;/sup&gt;"},"properties":{"noteIndex":0},"schema":"https://github.com/citation-style-language/schema/raw/master/csl-citation.json"}</w:instrText>
            </w:r>
            <w:r w:rsidRPr="00E0168B">
              <w:rPr>
                <w:rFonts w:ascii="Times New Roman" w:eastAsia="Times New Roman" w:hAnsi="Times New Roman" w:cs="Times New Roman"/>
                <w:sz w:val="20"/>
                <w:szCs w:val="20"/>
                <w:lang w:eastAsia="en-GB"/>
              </w:rPr>
              <w:fldChar w:fldCharType="separate"/>
            </w:r>
            <w:r w:rsidRPr="00E0168B">
              <w:rPr>
                <w:rFonts w:ascii="Times New Roman" w:eastAsia="Times New Roman" w:hAnsi="Times New Roman" w:cs="Times New Roman"/>
                <w:noProof/>
                <w:sz w:val="20"/>
                <w:szCs w:val="20"/>
                <w:vertAlign w:val="superscript"/>
                <w:lang w:eastAsia="en-GB"/>
              </w:rPr>
              <w:t>38</w:t>
            </w:r>
            <w:r w:rsidRPr="00E0168B">
              <w:rPr>
                <w:rFonts w:ascii="Times New Roman" w:eastAsia="Times New Roman" w:hAnsi="Times New Roman" w:cs="Times New Roman"/>
                <w:sz w:val="20"/>
                <w:szCs w:val="20"/>
                <w:lang w:eastAsia="en-GB"/>
              </w:rPr>
              <w:fldChar w:fldCharType="end"/>
            </w:r>
          </w:p>
        </w:tc>
        <w:tc>
          <w:tcPr>
            <w:tcW w:w="1047"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w:t>
            </w:r>
          </w:p>
        </w:tc>
        <w:tc>
          <w:tcPr>
            <w:tcW w:w="2639"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98% completed, reported “no significant difference between groups”</w:t>
            </w:r>
          </w:p>
        </w:tc>
        <w:tc>
          <w:tcPr>
            <w:tcW w:w="1701"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Not mentioned</w:t>
            </w:r>
          </w:p>
        </w:tc>
        <w:tc>
          <w:tcPr>
            <w:tcW w:w="1984"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None</w:t>
            </w:r>
          </w:p>
        </w:tc>
        <w:tc>
          <w:tcPr>
            <w:tcW w:w="1418"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1417"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1276"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1276"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Low risk</w:t>
            </w:r>
          </w:p>
        </w:tc>
      </w:tr>
      <w:tr w:rsidR="00E0168B" w:rsidRPr="00E0168B" w:rsidTr="00323664">
        <w:trPr>
          <w:trHeight w:val="300"/>
        </w:trPr>
        <w:tc>
          <w:tcPr>
            <w:tcW w:w="1809"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Lyons (2017)</w:t>
            </w:r>
            <w:r w:rsidRPr="00E0168B">
              <w:rPr>
                <w:rFonts w:ascii="Times New Roman" w:eastAsia="Times New Roman" w:hAnsi="Times New Roman" w:cs="Times New Roman"/>
                <w:sz w:val="20"/>
                <w:szCs w:val="20"/>
                <w:lang w:eastAsia="en-GB"/>
              </w:rPr>
              <w:fldChar w:fldCharType="begin" w:fldLock="1"/>
            </w:r>
            <w:r w:rsidRPr="00E0168B">
              <w:rPr>
                <w:rFonts w:ascii="Times New Roman" w:eastAsia="Times New Roman" w:hAnsi="Times New Roman" w:cs="Times New Roman"/>
                <w:sz w:val="20"/>
                <w:szCs w:val="20"/>
                <w:lang w:eastAsia="en-GB"/>
              </w:rPr>
              <w:instrText>ADDIN CSL_CITATION {"citationItems":[{"id":"ITEM-1","itemData":{"DOI":"https://dx.doi.org/10.2196/mhealth.6967","ISSN":"2291-5222","abstract":"BACKGROUND: As adults age, their physical activity decreases and sedentary behavior increases, leading to increased risk of negative health outcomes. Wearable electronic activity monitors have shown promise for delivering effective behavior change techniques. However, little is known about the feasibility and acceptability of non-Fitbit wearables (Fitbit, Inc, San Francisco, California) combined with telephone counseling among adults aged more than 55 years., OBJECTIVE: The purpose of our study was to determine the feasibility, acceptability, and effect on physical activity of an intervention combining a wearable physical activity monitor, tablet device, and telephone counseling among adults aged 55-79 years., METHODS: Adults (N=40, aged 55-79 years, body mass index=25-35, &lt;60 min of activity per week) were randomized to receive a 12-week intervention or to a wait list control. Intervention participants received a Jawbone Up24 monitor, a tablet with the Jawbone Up app installed, and brief weekly telephone counseling. Participants set daily and weekly step goals and used the monitor's idle alert to notify them when they were sedentary for more than 1 h. Interventionists provided brief counseling once per week by telephone. Feasibility was measured using observation and study records, and acceptability was measured by self-report using validated items. Physical activity and sedentary time were measured using ActivPAL monitors following standard protocols. Body composition was measured using dual-energy x-ray absorptiometry scans, and fitness was measured using a 6-min walk test., RESULTS: Participants were 61.48 years old (SD 5.60), 85% (34/40) female, 65% (26/40) white. Average activity monitor wear time was 81.85 (SD 3.73) of 90 days. Of the 20 Up24 monitors, 5 were reported broken and 1 lost. No related adverse events were reported. Acceptability items were rated at least 4 on a scale of 1-5. Effect sizes for most outcomes were small, including stepping time per day (d=0.35), steps per day (d=0.26), sitting time per day (d=0.21), body fat (d=0.17), and weight (d=0.33)., CONCLUSIONS: The intervention was feasible and acceptable in this population. Effect sizes were similar to the sizes found using other wearable electronic activity monitors, indicating that when combined with telephone counseling, wearable activity monitors are a potentially effective tool for increasing physical activity and decreasing sedentary behavior., TRIAL REGISTRATION: Clinicalt…","author":[{"dropping-particle":"","family":"Lyons","given":"Elizabeth J","non-dropping-particle":"","parse-names":false,"suffix":""},{"dropping-particle":"","family":"Swartz","given":"Maria C","non-dropping-particle":"","parse-names":false,"suffix":""},{"dropping-particle":"","family":"Lewis","given":"Zakkoyya H","non-dropping-particle":"","parse-names":false,"suffix":""},{"dropping-particle":"","family":"Martinez","given":"Eloisa","non-dropping-particle":"","parse-names":false,"suffix":""},{"dropping-particle":"","family":"Jennings","given":"Kristofer","non-dropping-particle":"","parse-names":false,"suffix":""}],"container-title":"JMIR mHealth and uHealth","id":"ITEM-1","issue":"3","issued":{"date-parts":[["2017"]]},"note":"aged 55-79 years\ntablet app\nsteps and sitting time","page":"e28","publisher-place":"Canada","title":"Feasibility and Acceptability of a Wearable Technology Physical Activity Intervention With Telephone Counseling for Mid-Aged and Older Adults: A Randomized Controlled Pilot Trial.","type":"article-journal","volume":"5"},"uris":["http://www.mendeley.com/documents/?uuid=4cc3bb40-f353-4a94-9af0-cbbf262257ee"]}],"mendeley":{"formattedCitation":"&lt;sup&gt;35&lt;/sup&gt;","plainTextFormattedCitation":"35","previouslyFormattedCitation":"&lt;sup&gt;35&lt;/sup&gt;"},"properties":{"noteIndex":0},"schema":"https://github.com/citation-style-language/schema/raw/master/csl-citation.json"}</w:instrText>
            </w:r>
            <w:r w:rsidRPr="00E0168B">
              <w:rPr>
                <w:rFonts w:ascii="Times New Roman" w:eastAsia="Times New Roman" w:hAnsi="Times New Roman" w:cs="Times New Roman"/>
                <w:sz w:val="20"/>
                <w:szCs w:val="20"/>
                <w:lang w:eastAsia="en-GB"/>
              </w:rPr>
              <w:fldChar w:fldCharType="separate"/>
            </w:r>
            <w:r w:rsidRPr="00E0168B">
              <w:rPr>
                <w:rFonts w:ascii="Times New Roman" w:eastAsia="Times New Roman" w:hAnsi="Times New Roman" w:cs="Times New Roman"/>
                <w:noProof/>
                <w:sz w:val="20"/>
                <w:szCs w:val="20"/>
                <w:vertAlign w:val="superscript"/>
                <w:lang w:eastAsia="en-GB"/>
              </w:rPr>
              <w:t>35</w:t>
            </w:r>
            <w:r w:rsidRPr="00E0168B">
              <w:rPr>
                <w:rFonts w:ascii="Times New Roman" w:eastAsia="Times New Roman" w:hAnsi="Times New Roman" w:cs="Times New Roman"/>
                <w:sz w:val="20"/>
                <w:szCs w:val="20"/>
                <w:lang w:eastAsia="en-GB"/>
              </w:rPr>
              <w:fldChar w:fldCharType="end"/>
            </w:r>
          </w:p>
        </w:tc>
        <w:tc>
          <w:tcPr>
            <w:tcW w:w="1047"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2639"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Intervention group 95% completed, control group 95% completed</w:t>
            </w:r>
          </w:p>
        </w:tc>
        <w:tc>
          <w:tcPr>
            <w:tcW w:w="1701"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 analysis</w:t>
            </w:r>
          </w:p>
        </w:tc>
        <w:tc>
          <w:tcPr>
            <w:tcW w:w="1984" w:type="dxa"/>
          </w:tcPr>
          <w:p w:rsidR="00BC5A58" w:rsidRPr="00E0168B" w:rsidRDefault="00BC5A58" w:rsidP="00323664">
            <w:pPr>
              <w:spacing w:before="100" w:beforeAutospacing="1" w:after="100" w:afterAutospacing="1"/>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Clinicaltrials.gov NCT01869348</w:t>
            </w:r>
          </w:p>
        </w:tc>
        <w:tc>
          <w:tcPr>
            <w:tcW w:w="1418"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1417"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w:t>
            </w:r>
          </w:p>
        </w:tc>
        <w:tc>
          <w:tcPr>
            <w:tcW w:w="1276"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w:t>
            </w:r>
          </w:p>
        </w:tc>
        <w:tc>
          <w:tcPr>
            <w:tcW w:w="1276"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Unclear risk</w:t>
            </w:r>
          </w:p>
        </w:tc>
      </w:tr>
      <w:tr w:rsidR="00BC5A58" w:rsidRPr="00E0168B" w:rsidTr="00323664">
        <w:trPr>
          <w:trHeight w:val="300"/>
        </w:trPr>
        <w:tc>
          <w:tcPr>
            <w:tcW w:w="1809"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Knight(2014)</w:t>
            </w:r>
            <w:r w:rsidRPr="00E0168B">
              <w:rPr>
                <w:rFonts w:ascii="Times New Roman" w:eastAsia="Times New Roman" w:hAnsi="Times New Roman" w:cs="Times New Roman"/>
                <w:sz w:val="20"/>
                <w:szCs w:val="20"/>
                <w:lang w:eastAsia="en-GB"/>
              </w:rPr>
              <w:fldChar w:fldCharType="begin" w:fldLock="1"/>
            </w:r>
            <w:r w:rsidRPr="00E0168B">
              <w:rPr>
                <w:rFonts w:ascii="Times New Roman" w:eastAsia="Times New Roman" w:hAnsi="Times New Roman" w:cs="Times New Roman"/>
                <w:sz w:val="20"/>
                <w:szCs w:val="20"/>
                <w:lang w:eastAsia="en-GB"/>
              </w:rPr>
              <w:instrText>ADDIN CSL_CITATION {"citationItems":[{"id":"ITEM-1","itemData":{"DOI":"http://dx.doi.org/10.3810/psm.2014.09.2080","ISSN":"0091-3847","abstract":"BACKGROUND: It is well established in the literature that regular participation in physical activity is effective for chronic disease management and prevention. Remote monitoring technologies (ie, mHealth) hold promise for engaging patients in self-management of many chronic diseases. The purpose of this study was to test the effectiveness of an mHealth study with tailored physical activity prescription targeting changes in various intensities of physical activity (eg, exercise, sedentary behavior, or both) for improving physiological and behavioral markers of lifestyle-related disease risk., METHODS: Forty-five older adults (aged 55-75 years; mean age 63 +/- 5 years) were randomly assigned to receive a personal activity program targeting changes to either daily exercise, sedentary behavior, or both. All participants received an mHealth technology kit including smartphone, blood pressure monitor, glucometer, and pedometer. Participants engaged in physical activity programming at home during the 12-week intervention period and submitted physical activity (steps/day), blood pressure (mm Hg), body weight (kg), and blood glucose (mmol/L) measures remotely using study-provided devices., RESULTS: There were no differences between groups at baseline (P &gt; 0.05). The intervention had a significant effect (F(10 488) = 2.947, P = 0.001, etaP2 = 0.057), with similar changes across all groups for physical activity, body weight, and blood pressure (P &gt; 0.05). Changes in blood glucose were significantly different between groups, with groups prescribed high-intensity activity (ie, exercise) demonstrating greater reductions in blood glucose than the group prescribed changes to sedentary behavior alone (P &lt; 0.05)., CONCLUSIONS: Findings demonstrate the utility of pairing mHealth technologies with activity prescription for prevention of lifestyle-related chronic diseases among an at-risk group of older men and women. RESULTS support the novel approach of prescribing changes to sedentary behaviors (alone, and in conjunction with exercise) to reduce risk of developing lifestyle-related chronic conditions.","author":[{"dropping-particle":"","family":"Knight","given":"Emily","non-dropping-particle":"","parse-names":false,"suffix":""},{"dropping-particle":"","family":"Stuckey","given":"Melanie I","non-dropping-particle":"","parse-names":false,"suffix":""},{"dropping-particle":"","family":"Petrella","given":"Robert J","non-dropping-particle":"","parse-names":false,"suffix":""},{"dropping-particle":"","family":"E.","given":"Knight","non-dropping-particle":"","parse-names":false,"suffix":""},{"dropping-particle":"","family":"M.I.","given":"Stuckey","non-dropping-particle":"","parse-names":false,"suffix":""}],"container-title":"Physician and Sportsmedicine","id":"ITEM-1","issue":"3","issued":{"date-parts":[["2014"]]},"note":"age 55-70\nbut no control\n\nhave emailed author\n\ninclude\nover 55\nnotes 2 groups\n\nFrom reading thesis: data uploaded for self monitoring on 'Healthanywhere' app\n\nhttps://appworld.blackberry.com/webstore/content/41523/?lang=en&amp;amp;countrycode=GB\n\nDHARANI:agree include","page":"90-99","publisher":"Taylor and Francis Ltd. (E-mail: healthcare.enquiries@informa.com)","publisher-place":"England","title":"Health promotion through primary care: enhancing self-management with activity prescription and mHealth.","type":"article-journal","volume":"42"},"uris":["http://www.mendeley.com/documents/?uuid=ce066eae-f0ce-426e-b26d-80fdb4c81d45"]}],"mendeley":{"formattedCitation":"&lt;sup&gt;36&lt;/sup&gt;","plainTextFormattedCitation":"36","previouslyFormattedCitation":"&lt;sup&gt;36&lt;/sup&gt;"},"properties":{"noteIndex":0},"schema":"https://github.com/citation-style-language/schema/raw/master/csl-citation.json"}</w:instrText>
            </w:r>
            <w:r w:rsidRPr="00E0168B">
              <w:rPr>
                <w:rFonts w:ascii="Times New Roman" w:eastAsia="Times New Roman" w:hAnsi="Times New Roman" w:cs="Times New Roman"/>
                <w:sz w:val="20"/>
                <w:szCs w:val="20"/>
                <w:lang w:eastAsia="en-GB"/>
              </w:rPr>
              <w:fldChar w:fldCharType="separate"/>
            </w:r>
            <w:r w:rsidRPr="00E0168B">
              <w:rPr>
                <w:rFonts w:ascii="Times New Roman" w:eastAsia="Times New Roman" w:hAnsi="Times New Roman" w:cs="Times New Roman"/>
                <w:noProof/>
                <w:sz w:val="20"/>
                <w:szCs w:val="20"/>
                <w:vertAlign w:val="superscript"/>
                <w:lang w:eastAsia="en-GB"/>
              </w:rPr>
              <w:t>36</w:t>
            </w:r>
            <w:r w:rsidRPr="00E0168B">
              <w:rPr>
                <w:rFonts w:ascii="Times New Roman" w:eastAsia="Times New Roman" w:hAnsi="Times New Roman" w:cs="Times New Roman"/>
                <w:sz w:val="20"/>
                <w:szCs w:val="20"/>
                <w:lang w:eastAsia="en-GB"/>
              </w:rPr>
              <w:fldChar w:fldCharType="end"/>
            </w:r>
          </w:p>
        </w:tc>
        <w:tc>
          <w:tcPr>
            <w:tcW w:w="1047"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w:t>
            </w:r>
          </w:p>
        </w:tc>
        <w:tc>
          <w:tcPr>
            <w:tcW w:w="2639"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98% completed, reported “no significant difference between groups”</w:t>
            </w:r>
          </w:p>
        </w:tc>
        <w:tc>
          <w:tcPr>
            <w:tcW w:w="1701" w:type="dxa"/>
            <w:noWrap/>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Not mentioned</w:t>
            </w:r>
          </w:p>
        </w:tc>
        <w:tc>
          <w:tcPr>
            <w:tcW w:w="1984"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None</w:t>
            </w:r>
          </w:p>
        </w:tc>
        <w:tc>
          <w:tcPr>
            <w:tcW w:w="1418"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1417"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1276"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Yes</w:t>
            </w:r>
          </w:p>
        </w:tc>
        <w:tc>
          <w:tcPr>
            <w:tcW w:w="1276" w:type="dxa"/>
          </w:tcPr>
          <w:p w:rsidR="00BC5A58" w:rsidRPr="00E0168B" w:rsidRDefault="00BC5A58" w:rsidP="00323664">
            <w:pPr>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Low risk</w:t>
            </w:r>
          </w:p>
        </w:tc>
      </w:tr>
    </w:tbl>
    <w:p w:rsidR="00BC5A58" w:rsidRPr="00E0168B" w:rsidRDefault="00BC5A58" w:rsidP="00BC5A58">
      <w:pPr>
        <w:tabs>
          <w:tab w:val="left" w:pos="9492"/>
        </w:tabs>
        <w:spacing w:line="240" w:lineRule="auto"/>
        <w:jc w:val="both"/>
        <w:rPr>
          <w:rFonts w:ascii="Times New Roman" w:hAnsi="Times New Roman" w:cs="Times New Roman"/>
          <w:b/>
          <w:sz w:val="20"/>
          <w:szCs w:val="20"/>
          <w:u w:val="single"/>
        </w:rPr>
      </w:pPr>
    </w:p>
    <w:p w:rsidR="00BC5A58" w:rsidRPr="00E0168B" w:rsidRDefault="00BC5A58" w:rsidP="00BC5A58">
      <w:pPr>
        <w:tabs>
          <w:tab w:val="left" w:pos="9492"/>
        </w:tabs>
        <w:spacing w:line="240" w:lineRule="auto"/>
        <w:jc w:val="both"/>
        <w:rPr>
          <w:rFonts w:ascii="Times New Roman" w:hAnsi="Times New Roman" w:cs="Times New Roman"/>
          <w:b/>
          <w:sz w:val="20"/>
          <w:szCs w:val="20"/>
          <w:u w:val="single"/>
        </w:rPr>
      </w:pPr>
    </w:p>
    <w:p w:rsidR="00BC5A58" w:rsidRPr="00E0168B" w:rsidRDefault="00BC5A58" w:rsidP="00BC5A58">
      <w:pPr>
        <w:tabs>
          <w:tab w:val="left" w:pos="9492"/>
        </w:tabs>
        <w:spacing w:line="240" w:lineRule="auto"/>
        <w:jc w:val="both"/>
        <w:rPr>
          <w:rFonts w:ascii="Times New Roman" w:hAnsi="Times New Roman" w:cs="Times New Roman"/>
          <w:b/>
          <w:sz w:val="20"/>
          <w:szCs w:val="20"/>
          <w:u w:val="single"/>
        </w:rPr>
      </w:pPr>
    </w:p>
    <w:p w:rsidR="00BC5A58" w:rsidRPr="00E0168B" w:rsidRDefault="00BC5A58" w:rsidP="00BC5A58">
      <w:pPr>
        <w:tabs>
          <w:tab w:val="left" w:pos="9492"/>
        </w:tabs>
        <w:spacing w:line="240" w:lineRule="auto"/>
        <w:jc w:val="both"/>
        <w:rPr>
          <w:rFonts w:ascii="Times New Roman" w:hAnsi="Times New Roman" w:cs="Times New Roman"/>
          <w:b/>
          <w:sz w:val="20"/>
          <w:szCs w:val="20"/>
          <w:u w:val="single"/>
        </w:rPr>
      </w:pPr>
    </w:p>
    <w:p w:rsidR="00BC5A58" w:rsidRPr="00E0168B" w:rsidRDefault="00BC5A58" w:rsidP="00BC5A58">
      <w:pPr>
        <w:tabs>
          <w:tab w:val="left" w:pos="9492"/>
        </w:tabs>
        <w:spacing w:line="240" w:lineRule="auto"/>
        <w:jc w:val="both"/>
        <w:rPr>
          <w:rFonts w:ascii="Times New Roman" w:hAnsi="Times New Roman" w:cs="Times New Roman"/>
          <w:b/>
          <w:sz w:val="20"/>
          <w:szCs w:val="20"/>
          <w:u w:val="single"/>
        </w:rPr>
      </w:pPr>
    </w:p>
    <w:p w:rsidR="00BC5A58" w:rsidRPr="00E0168B" w:rsidRDefault="00BC5A58" w:rsidP="00BC5A58">
      <w:pPr>
        <w:tabs>
          <w:tab w:val="left" w:pos="9492"/>
        </w:tabs>
        <w:spacing w:line="240" w:lineRule="auto"/>
        <w:jc w:val="both"/>
        <w:rPr>
          <w:rFonts w:ascii="Times New Roman" w:hAnsi="Times New Roman" w:cs="Times New Roman"/>
          <w:b/>
          <w:sz w:val="20"/>
          <w:szCs w:val="20"/>
          <w:u w:val="single"/>
        </w:rPr>
      </w:pPr>
    </w:p>
    <w:p w:rsidR="00BC5A58" w:rsidRPr="00E0168B" w:rsidRDefault="00BC5A58" w:rsidP="00BC5A58">
      <w:pPr>
        <w:tabs>
          <w:tab w:val="left" w:pos="9492"/>
        </w:tabs>
        <w:spacing w:line="240" w:lineRule="auto"/>
        <w:jc w:val="both"/>
        <w:rPr>
          <w:rFonts w:ascii="Times New Roman" w:hAnsi="Times New Roman" w:cs="Times New Roman"/>
          <w:b/>
          <w:sz w:val="20"/>
          <w:szCs w:val="20"/>
          <w:u w:val="single"/>
        </w:rPr>
      </w:pPr>
    </w:p>
    <w:p w:rsidR="00BC5A58" w:rsidRPr="00E0168B" w:rsidRDefault="00BC5A58" w:rsidP="00BC5A58">
      <w:pPr>
        <w:tabs>
          <w:tab w:val="left" w:pos="9492"/>
        </w:tabs>
        <w:spacing w:line="240" w:lineRule="auto"/>
        <w:jc w:val="both"/>
        <w:rPr>
          <w:rFonts w:ascii="Times New Roman" w:hAnsi="Times New Roman" w:cs="Times New Roman"/>
          <w:b/>
          <w:sz w:val="20"/>
          <w:szCs w:val="20"/>
          <w:u w:val="single"/>
        </w:rPr>
      </w:pPr>
    </w:p>
    <w:p w:rsidR="00BC5A58" w:rsidRPr="00E0168B" w:rsidRDefault="00BC5A58" w:rsidP="00BC5A58">
      <w:pPr>
        <w:tabs>
          <w:tab w:val="left" w:pos="9492"/>
        </w:tabs>
        <w:spacing w:line="240" w:lineRule="auto"/>
        <w:jc w:val="both"/>
        <w:rPr>
          <w:rFonts w:ascii="Times New Roman" w:hAnsi="Times New Roman" w:cs="Times New Roman"/>
          <w:b/>
          <w:sz w:val="20"/>
          <w:szCs w:val="20"/>
          <w:u w:val="single"/>
        </w:rPr>
      </w:pPr>
    </w:p>
    <w:p w:rsidR="00BC5A58" w:rsidRPr="00E0168B" w:rsidRDefault="00761BAA" w:rsidP="00BC5A58">
      <w:pPr>
        <w:tabs>
          <w:tab w:val="left" w:pos="9492"/>
        </w:tabs>
        <w:spacing w:line="240" w:lineRule="auto"/>
        <w:jc w:val="both"/>
        <w:rPr>
          <w:rFonts w:ascii="Times New Roman" w:hAnsi="Times New Roman" w:cs="Times New Roman"/>
          <w:b/>
          <w:sz w:val="24"/>
          <w:szCs w:val="24"/>
          <w:u w:val="single"/>
        </w:rPr>
      </w:pPr>
      <w:r w:rsidRPr="00E0168B">
        <w:rPr>
          <w:rFonts w:ascii="Times New Roman" w:hAnsi="Times New Roman" w:cs="Times New Roman"/>
          <w:b/>
          <w:sz w:val="24"/>
          <w:szCs w:val="24"/>
          <w:u w:val="single"/>
        </w:rPr>
        <w:lastRenderedPageBreak/>
        <w:t xml:space="preserve">Supplementary Table </w:t>
      </w:r>
      <w:r w:rsidR="00B37999" w:rsidRPr="00E0168B">
        <w:rPr>
          <w:rFonts w:ascii="Times New Roman" w:hAnsi="Times New Roman" w:cs="Times New Roman"/>
          <w:b/>
          <w:sz w:val="24"/>
          <w:szCs w:val="24"/>
          <w:u w:val="single"/>
        </w:rPr>
        <w:t>4</w:t>
      </w:r>
      <w:r w:rsidR="00BC5A58" w:rsidRPr="00E0168B">
        <w:rPr>
          <w:rFonts w:ascii="Times New Roman" w:hAnsi="Times New Roman" w:cs="Times New Roman"/>
          <w:b/>
          <w:sz w:val="24"/>
          <w:szCs w:val="24"/>
          <w:u w:val="single"/>
        </w:rPr>
        <w:t xml:space="preserve">: Summary of BCTs </w:t>
      </w:r>
    </w:p>
    <w:p w:rsidR="00BC5A58" w:rsidRPr="00E0168B" w:rsidRDefault="00BC5A58" w:rsidP="00BC5A58">
      <w:pPr>
        <w:spacing w:line="240" w:lineRule="auto"/>
        <w:rPr>
          <w:rFonts w:ascii="Times New Roman" w:hAnsi="Times New Roman" w:cs="Times New Roman"/>
          <w:sz w:val="20"/>
          <w:szCs w:val="20"/>
        </w:rPr>
      </w:pPr>
    </w:p>
    <w:tbl>
      <w:tblPr>
        <w:tblStyle w:val="TableGrid"/>
        <w:tblW w:w="12582" w:type="dxa"/>
        <w:tblLayout w:type="fixed"/>
        <w:tblLook w:val="04A0" w:firstRow="1" w:lastRow="0" w:firstColumn="1" w:lastColumn="0" w:noHBand="0" w:noVBand="1"/>
      </w:tblPr>
      <w:tblGrid>
        <w:gridCol w:w="1951"/>
        <w:gridCol w:w="992"/>
        <w:gridCol w:w="709"/>
        <w:gridCol w:w="709"/>
        <w:gridCol w:w="567"/>
        <w:gridCol w:w="709"/>
        <w:gridCol w:w="708"/>
        <w:gridCol w:w="709"/>
        <w:gridCol w:w="709"/>
        <w:gridCol w:w="709"/>
        <w:gridCol w:w="708"/>
        <w:gridCol w:w="709"/>
        <w:gridCol w:w="567"/>
        <w:gridCol w:w="709"/>
        <w:gridCol w:w="1417"/>
      </w:tblGrid>
      <w:tr w:rsidR="00E0168B" w:rsidRPr="00E0168B" w:rsidTr="00323664">
        <w:trPr>
          <w:trHeight w:val="300"/>
        </w:trPr>
        <w:tc>
          <w:tcPr>
            <w:tcW w:w="1951" w:type="dxa"/>
            <w:vMerge w:val="restart"/>
            <w:hideMark/>
          </w:tcPr>
          <w:p w:rsidR="00BC5A58" w:rsidRPr="00E0168B" w:rsidRDefault="00BC5A58" w:rsidP="00323664">
            <w:pP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Study</w:t>
            </w:r>
          </w:p>
        </w:tc>
        <w:tc>
          <w:tcPr>
            <w:tcW w:w="992" w:type="dxa"/>
            <w:vMerge w:val="restart"/>
            <w:hideMark/>
          </w:tcPr>
          <w:p w:rsidR="00BC5A58" w:rsidRPr="00E0168B" w:rsidRDefault="00BC5A58" w:rsidP="00323664">
            <w:pP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Number of Control BCTs</w:t>
            </w:r>
          </w:p>
        </w:tc>
        <w:tc>
          <w:tcPr>
            <w:tcW w:w="8222" w:type="dxa"/>
            <w:gridSpan w:val="12"/>
            <w:hideMark/>
          </w:tcPr>
          <w:p w:rsidR="00BC5A58" w:rsidRPr="00E0168B" w:rsidRDefault="00BC5A58" w:rsidP="00323664">
            <w:pPr>
              <w:jc w:val="cente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Number of Intervention BCTs</w:t>
            </w:r>
          </w:p>
        </w:tc>
        <w:tc>
          <w:tcPr>
            <w:tcW w:w="1417" w:type="dxa"/>
            <w:vMerge w:val="restart"/>
            <w:hideMark/>
          </w:tcPr>
          <w:p w:rsidR="00BC5A58" w:rsidRPr="00E0168B" w:rsidRDefault="00BC5A58" w:rsidP="00323664">
            <w:pPr>
              <w:jc w:val="cente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Total Number of Intervention BCTs</w:t>
            </w:r>
          </w:p>
        </w:tc>
      </w:tr>
      <w:tr w:rsidR="00E0168B" w:rsidRPr="00E0168B" w:rsidTr="00323664">
        <w:trPr>
          <w:cantSplit/>
          <w:trHeight w:val="1530"/>
        </w:trPr>
        <w:tc>
          <w:tcPr>
            <w:tcW w:w="1951" w:type="dxa"/>
            <w:vMerge/>
            <w:hideMark/>
          </w:tcPr>
          <w:p w:rsidR="00BC5A58" w:rsidRPr="00E0168B" w:rsidRDefault="00BC5A58" w:rsidP="00323664">
            <w:pPr>
              <w:rPr>
                <w:rFonts w:ascii="Times New Roman" w:eastAsia="Times New Roman" w:hAnsi="Times New Roman" w:cs="Times New Roman"/>
                <w:b/>
                <w:bCs/>
                <w:sz w:val="20"/>
                <w:szCs w:val="20"/>
                <w:lang w:eastAsia="en-GB"/>
              </w:rPr>
            </w:pPr>
          </w:p>
        </w:tc>
        <w:tc>
          <w:tcPr>
            <w:tcW w:w="992" w:type="dxa"/>
            <w:vMerge/>
            <w:hideMark/>
          </w:tcPr>
          <w:p w:rsidR="00BC5A58" w:rsidRPr="00E0168B" w:rsidRDefault="00BC5A58" w:rsidP="00323664">
            <w:pPr>
              <w:rPr>
                <w:rFonts w:ascii="Times New Roman" w:eastAsia="Times New Roman" w:hAnsi="Times New Roman" w:cs="Times New Roman"/>
                <w:b/>
                <w:bCs/>
                <w:sz w:val="20"/>
                <w:szCs w:val="20"/>
                <w:lang w:eastAsia="en-GB"/>
              </w:rPr>
            </w:pPr>
          </w:p>
        </w:tc>
        <w:tc>
          <w:tcPr>
            <w:tcW w:w="709" w:type="dxa"/>
            <w:textDirection w:val="btLr"/>
            <w:hideMark/>
          </w:tcPr>
          <w:p w:rsidR="00BC5A58" w:rsidRPr="00E0168B" w:rsidRDefault="00BC5A58" w:rsidP="00323664">
            <w:pPr>
              <w:ind w:left="113" w:right="113"/>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Goals &amp; planning</w:t>
            </w:r>
          </w:p>
        </w:tc>
        <w:tc>
          <w:tcPr>
            <w:tcW w:w="709" w:type="dxa"/>
            <w:textDirection w:val="btLr"/>
            <w:hideMark/>
          </w:tcPr>
          <w:p w:rsidR="00BC5A58" w:rsidRPr="00E0168B" w:rsidRDefault="00BC5A58" w:rsidP="00323664">
            <w:pPr>
              <w:ind w:left="113" w:right="113"/>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Feedback &amp; monitoring</w:t>
            </w:r>
          </w:p>
        </w:tc>
        <w:tc>
          <w:tcPr>
            <w:tcW w:w="567" w:type="dxa"/>
            <w:textDirection w:val="btLr"/>
            <w:hideMark/>
          </w:tcPr>
          <w:p w:rsidR="00BC5A58" w:rsidRPr="00E0168B" w:rsidRDefault="00BC5A58" w:rsidP="00323664">
            <w:pPr>
              <w:ind w:left="113" w:right="113"/>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Social support</w:t>
            </w:r>
          </w:p>
        </w:tc>
        <w:tc>
          <w:tcPr>
            <w:tcW w:w="709" w:type="dxa"/>
            <w:textDirection w:val="btLr"/>
            <w:hideMark/>
          </w:tcPr>
          <w:p w:rsidR="00BC5A58" w:rsidRPr="00E0168B" w:rsidRDefault="00BC5A58" w:rsidP="00323664">
            <w:pPr>
              <w:ind w:left="113" w:right="113"/>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Shaping knowledge</w:t>
            </w:r>
          </w:p>
        </w:tc>
        <w:tc>
          <w:tcPr>
            <w:tcW w:w="708" w:type="dxa"/>
            <w:textDirection w:val="btLr"/>
            <w:hideMark/>
          </w:tcPr>
          <w:p w:rsidR="00BC5A58" w:rsidRPr="00E0168B" w:rsidRDefault="00BC5A58" w:rsidP="00323664">
            <w:pPr>
              <w:ind w:left="113" w:right="113"/>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Natural consequences</w:t>
            </w:r>
          </w:p>
        </w:tc>
        <w:tc>
          <w:tcPr>
            <w:tcW w:w="709" w:type="dxa"/>
            <w:textDirection w:val="btLr"/>
            <w:hideMark/>
          </w:tcPr>
          <w:p w:rsidR="00BC5A58" w:rsidRPr="00E0168B" w:rsidRDefault="00BC5A58" w:rsidP="00323664">
            <w:pPr>
              <w:ind w:left="113" w:right="113"/>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 xml:space="preserve">Comparison of </w:t>
            </w:r>
            <w:proofErr w:type="spellStart"/>
            <w:r w:rsidRPr="00E0168B">
              <w:rPr>
                <w:rFonts w:ascii="Times New Roman" w:eastAsia="Times New Roman" w:hAnsi="Times New Roman" w:cs="Times New Roman"/>
                <w:b/>
                <w:bCs/>
                <w:sz w:val="20"/>
                <w:szCs w:val="20"/>
                <w:lang w:eastAsia="en-GB"/>
              </w:rPr>
              <w:t>behaviour</w:t>
            </w:r>
            <w:proofErr w:type="spellEnd"/>
          </w:p>
        </w:tc>
        <w:tc>
          <w:tcPr>
            <w:tcW w:w="709" w:type="dxa"/>
            <w:textDirection w:val="btLr"/>
            <w:hideMark/>
          </w:tcPr>
          <w:p w:rsidR="00BC5A58" w:rsidRPr="00E0168B" w:rsidRDefault="00BC5A58" w:rsidP="00323664">
            <w:pPr>
              <w:ind w:left="113" w:right="113"/>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Associations</w:t>
            </w:r>
          </w:p>
        </w:tc>
        <w:tc>
          <w:tcPr>
            <w:tcW w:w="709" w:type="dxa"/>
            <w:textDirection w:val="btLr"/>
            <w:hideMark/>
          </w:tcPr>
          <w:p w:rsidR="00BC5A58" w:rsidRPr="00E0168B" w:rsidRDefault="00BC5A58" w:rsidP="00323664">
            <w:pPr>
              <w:ind w:left="113" w:right="113"/>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Repetition &amp; substitution</w:t>
            </w:r>
          </w:p>
        </w:tc>
        <w:tc>
          <w:tcPr>
            <w:tcW w:w="708" w:type="dxa"/>
            <w:textDirection w:val="btLr"/>
            <w:hideMark/>
          </w:tcPr>
          <w:p w:rsidR="00BC5A58" w:rsidRPr="00E0168B" w:rsidRDefault="00BC5A58" w:rsidP="00323664">
            <w:pPr>
              <w:ind w:left="113" w:right="113"/>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Comparison of outcomes</w:t>
            </w:r>
          </w:p>
        </w:tc>
        <w:tc>
          <w:tcPr>
            <w:tcW w:w="709" w:type="dxa"/>
            <w:textDirection w:val="btLr"/>
            <w:hideMark/>
          </w:tcPr>
          <w:p w:rsidR="00BC5A58" w:rsidRPr="00E0168B" w:rsidRDefault="00BC5A58" w:rsidP="00323664">
            <w:pPr>
              <w:ind w:left="113" w:right="113"/>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Reward &amp; threat</w:t>
            </w:r>
          </w:p>
        </w:tc>
        <w:tc>
          <w:tcPr>
            <w:tcW w:w="567" w:type="dxa"/>
            <w:textDirection w:val="btLr"/>
            <w:hideMark/>
          </w:tcPr>
          <w:p w:rsidR="00BC5A58" w:rsidRPr="00E0168B" w:rsidRDefault="00BC5A58" w:rsidP="00323664">
            <w:pPr>
              <w:ind w:left="113" w:right="113"/>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Antecedents</w:t>
            </w:r>
          </w:p>
        </w:tc>
        <w:tc>
          <w:tcPr>
            <w:tcW w:w="709" w:type="dxa"/>
            <w:textDirection w:val="btLr"/>
            <w:hideMark/>
          </w:tcPr>
          <w:p w:rsidR="00BC5A58" w:rsidRPr="00E0168B" w:rsidRDefault="00BC5A58" w:rsidP="00323664">
            <w:pPr>
              <w:ind w:left="113" w:right="113"/>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Self-belief</w:t>
            </w:r>
          </w:p>
        </w:tc>
        <w:tc>
          <w:tcPr>
            <w:tcW w:w="1417" w:type="dxa"/>
            <w:vMerge/>
            <w:hideMark/>
          </w:tcPr>
          <w:p w:rsidR="00BC5A58" w:rsidRPr="00E0168B" w:rsidRDefault="00BC5A58" w:rsidP="00323664">
            <w:pPr>
              <w:rPr>
                <w:rFonts w:ascii="Times New Roman" w:eastAsia="Times New Roman" w:hAnsi="Times New Roman" w:cs="Times New Roman"/>
                <w:b/>
                <w:bCs/>
                <w:sz w:val="20"/>
                <w:szCs w:val="20"/>
                <w:lang w:eastAsia="en-GB"/>
              </w:rPr>
            </w:pPr>
          </w:p>
        </w:tc>
      </w:tr>
      <w:tr w:rsidR="00E0168B" w:rsidRPr="00E0168B" w:rsidTr="00323664">
        <w:trPr>
          <w:trHeight w:val="300"/>
        </w:trPr>
        <w:tc>
          <w:tcPr>
            <w:tcW w:w="1951" w:type="dxa"/>
            <w:hideMark/>
          </w:tcPr>
          <w:p w:rsidR="00BC5A58" w:rsidRPr="00E0168B" w:rsidRDefault="00BC5A58" w:rsidP="00323664">
            <w:pP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Ashe 2015</w:t>
            </w:r>
            <w:r w:rsidRPr="00E0168B">
              <w:rPr>
                <w:rFonts w:ascii="Times New Roman" w:eastAsia="Times New Roman" w:hAnsi="Times New Roman" w:cs="Times New Roman"/>
                <w:b/>
                <w:bCs/>
                <w:sz w:val="20"/>
                <w:szCs w:val="20"/>
                <w:lang w:eastAsia="en-GB"/>
              </w:rPr>
              <w:fldChar w:fldCharType="begin" w:fldLock="1"/>
            </w:r>
            <w:r w:rsidRPr="00E0168B">
              <w:rPr>
                <w:rFonts w:ascii="Times New Roman" w:eastAsia="Times New Roman" w:hAnsi="Times New Roman" w:cs="Times New Roman"/>
                <w:b/>
                <w:bCs/>
                <w:sz w:val="20"/>
                <w:szCs w:val="20"/>
                <w:lang w:eastAsia="en-GB"/>
              </w:rPr>
              <w:instrText>ADDIN CSL_CITATION {"citationItems":[{"id":"ITEM-1","itemData":{"DOI":"10.1186/2055-5784-1-4","abstract":"Abstract Background: Maintaining physical activity is an important goal with positive health benefits, yet many people spend most of their day sitting. Our Everyday Activity Supports You (EASY) model aims to encourage movement through daily activities and utilitarian walking. The primary objective of this phase was to test study feasibility (recruitment and retention rates) for the EASY model. Methods: This 6-month study took place in Vancouver, Canada, from May to December 2013, with data analyses in February 2014. Participants were healthy, inactive, community-dwelling women aged 55–70 years. We recruited through advertisements in local community newspapers and randomized participants using a remote web service. The model included the following: group-based education and social support, individualized physical activity prescription (called Activity 4-1-1), and use of a Fitbit activity monitor. The control group received health-related information only. The main outcome measures were descriptions of study feasibility (recruitment and retention rates). We also collected information on activity patterns (ActiGraph GT3X+ accelerometers) and health-related outcomes such as body composition (height and weight using standard techniques), blood pressure (automatic blood pressure monitor), and psychosocial variables (questionnaires). Results: We advertised in local community newspapers to recruit participants. Over 3 weeks, 82 participants telephoned; following screening, 68% (56/82) met the inclusion criteria and 45% (25/56) were randomized by remote web-based allocation. This included 13 participants in the intervention group and 12 participants in the control group (education). At 6 months, 12/13 (92%) intervention and 8/12 (67%) control participants completed the final assessment. Controlling for baseline values, the intervention group had an average of 2,080 [95% confidence intervals (CIs) 704, 4,918] more steps/day at 6 months compared with the control group. There was an average between group difference in weight loss of −4.3 [95% CI −6.22, −2.40] kg and reduction in diastolic blood pressure of −8.54 [95% CI −16.89, −0.198] mmHg, in favor of EASY. Conclusions: The EASY pilot study was feasible to deliver; there was an increase in physical activity and reduction in weight and blood pressure for intervention participants at 6 months. (Continued","author":[{"dropping-particle":"","family":"Ashe","given":"Maureen C","non-dropping-particle":"","parse-names":false,"suffix":""},{"dropping-particle":"","family":"Winters","given":"Meghan","non-dropping-particle":"","parse-names":false,"suffix":""},{"dropping-particle":"","family":"Hoppmann","given":"Christiane A","non-dropping-particle":"","parse-names":false,"suffix":""},{"dropping-particle":"","family":"Dawes","given":"Martin G","non-dropping-particle":"","parse-names":false,"suffix":""},{"dropping-particle":"","family":"Gardiner","given":"Paul A","non-dropping-particle":"","parse-names":false,"suffix":""},{"dropping-particle":"","family":"Giangregorio","given":"Lora M","non-dropping-particle":"","parse-names":false,"suffix":""},{"dropping-particle":"","family":"Madden","given":"Kenneth M","non-dropping-particle":"","parse-names":false,"suffix":""},{"dropping-particle":"","family":"Mcallister","given":"Megan M","non-dropping-particle":"","parse-names":false,"suffix":""},{"dropping-particle":"","family":"Wong","given":"Gillian","non-dropping-particle":"","parse-names":false,"suffix":""},{"dropping-particle":"","family":"Puyat","given":"Joseph H","non-dropping-particle":"","parse-names":false,"suffix":""},{"dropping-particle":"","family":"Singer","given":"Joel","non-dropping-particle":"","parse-names":false,"suffix":""},{"dropping-particle":"","family":"Sims-gould","given":"Joanie","non-dropping-particle":"","parse-names":false,"suffix":""},{"dropping-particle":"","family":"Mckay","given":"Heather A","non-dropping-particle":"","parse-names":false,"suffix":""}],"container-title":"Pilot and feasibility studies","id":"ITEM-1","issue":"1","issued":{"date-parts":[["2015","1","12"]]},"note":"age 55-70\nused fitbit app\nstep count\n\nfrom screening papers in &amp;quot;Using computer, mobile and wearable technology enhanced interventions to reduce sedentary behaviour: a systematic review and meta-analysis&amp;quot;","page":"1-12","publisher":"BioMed Central","title":"“ Not just another walking program ” : Everyday Activity Supports You ( EASY ) model — a randomized pilot study for a parallel randomized controlled trial","type":"article-journal","volume":"1"},"uris":["http://www.mendeley.com/documents/?uuid=07ec7f25-e46a-3839-9524-099c73f67807"]}],"mendeley":{"formattedCitation":"&lt;sup&gt;33&lt;/sup&gt;","plainTextFormattedCitation":"33","previouslyFormattedCitation":"&lt;sup&gt;33&lt;/sup&gt;"},"properties":{"noteIndex":0},"schema":"https://github.com/citation-style-language/schema/raw/master/csl-citation.json"}</w:instrText>
            </w:r>
            <w:r w:rsidRPr="00E0168B">
              <w:rPr>
                <w:rFonts w:ascii="Times New Roman" w:eastAsia="Times New Roman" w:hAnsi="Times New Roman" w:cs="Times New Roman"/>
                <w:b/>
                <w:bCs/>
                <w:sz w:val="20"/>
                <w:szCs w:val="20"/>
                <w:lang w:eastAsia="en-GB"/>
              </w:rPr>
              <w:fldChar w:fldCharType="separate"/>
            </w:r>
            <w:r w:rsidRPr="00E0168B">
              <w:rPr>
                <w:rFonts w:ascii="Times New Roman" w:eastAsia="Times New Roman" w:hAnsi="Times New Roman" w:cs="Times New Roman"/>
                <w:bCs/>
                <w:noProof/>
                <w:sz w:val="20"/>
                <w:szCs w:val="20"/>
                <w:vertAlign w:val="superscript"/>
                <w:lang w:eastAsia="en-GB"/>
              </w:rPr>
              <w:t>33</w:t>
            </w:r>
            <w:r w:rsidRPr="00E0168B">
              <w:rPr>
                <w:rFonts w:ascii="Times New Roman" w:eastAsia="Times New Roman" w:hAnsi="Times New Roman" w:cs="Times New Roman"/>
                <w:b/>
                <w:bCs/>
                <w:sz w:val="20"/>
                <w:szCs w:val="20"/>
                <w:lang w:eastAsia="en-GB"/>
              </w:rPr>
              <w:fldChar w:fldCharType="end"/>
            </w:r>
          </w:p>
        </w:tc>
        <w:tc>
          <w:tcPr>
            <w:tcW w:w="992"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5</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2</w:t>
            </w:r>
          </w:p>
        </w:tc>
        <w:tc>
          <w:tcPr>
            <w:tcW w:w="56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8"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2</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3</w:t>
            </w:r>
          </w:p>
        </w:tc>
        <w:tc>
          <w:tcPr>
            <w:tcW w:w="708"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2</w:t>
            </w:r>
          </w:p>
        </w:tc>
        <w:tc>
          <w:tcPr>
            <w:tcW w:w="56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141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19</w:t>
            </w:r>
          </w:p>
        </w:tc>
      </w:tr>
      <w:tr w:rsidR="00E0168B" w:rsidRPr="00E0168B" w:rsidTr="00323664">
        <w:trPr>
          <w:trHeight w:val="300"/>
        </w:trPr>
        <w:tc>
          <w:tcPr>
            <w:tcW w:w="1951" w:type="dxa"/>
            <w:hideMark/>
          </w:tcPr>
          <w:p w:rsidR="00BC5A58" w:rsidRPr="00E0168B" w:rsidRDefault="00BC5A58" w:rsidP="00323664">
            <w:pPr>
              <w:rPr>
                <w:rFonts w:ascii="Times New Roman" w:eastAsia="Times New Roman" w:hAnsi="Times New Roman" w:cs="Times New Roman"/>
                <w:b/>
                <w:bCs/>
                <w:sz w:val="20"/>
                <w:szCs w:val="20"/>
                <w:lang w:eastAsia="en-GB"/>
              </w:rPr>
            </w:pPr>
            <w:proofErr w:type="spellStart"/>
            <w:r w:rsidRPr="00E0168B">
              <w:rPr>
                <w:rFonts w:ascii="Times New Roman" w:eastAsia="Times New Roman" w:hAnsi="Times New Roman" w:cs="Times New Roman"/>
                <w:b/>
                <w:bCs/>
                <w:sz w:val="20"/>
                <w:szCs w:val="20"/>
                <w:lang w:eastAsia="en-GB"/>
              </w:rPr>
              <w:t>Bickmore</w:t>
            </w:r>
            <w:proofErr w:type="spellEnd"/>
            <w:r w:rsidRPr="00E0168B">
              <w:rPr>
                <w:rFonts w:ascii="Times New Roman" w:eastAsia="Times New Roman" w:hAnsi="Times New Roman" w:cs="Times New Roman"/>
                <w:b/>
                <w:bCs/>
                <w:sz w:val="20"/>
                <w:szCs w:val="20"/>
                <w:lang w:eastAsia="en-GB"/>
              </w:rPr>
              <w:t xml:space="preserve"> 2013</w:t>
            </w:r>
            <w:r w:rsidRPr="00E0168B">
              <w:rPr>
                <w:rFonts w:ascii="Times New Roman" w:eastAsia="Times New Roman" w:hAnsi="Times New Roman" w:cs="Times New Roman"/>
                <w:b/>
                <w:bCs/>
                <w:sz w:val="20"/>
                <w:szCs w:val="20"/>
                <w:lang w:eastAsia="en-GB"/>
              </w:rPr>
              <w:fldChar w:fldCharType="begin" w:fldLock="1"/>
            </w:r>
            <w:r w:rsidRPr="00E0168B">
              <w:rPr>
                <w:rFonts w:ascii="Times New Roman" w:eastAsia="Times New Roman" w:hAnsi="Times New Roman" w:cs="Times New Roman"/>
                <w:b/>
                <w:bCs/>
                <w:sz w:val="20"/>
                <w:szCs w:val="20"/>
                <w:lang w:eastAsia="en-GB"/>
              </w:rPr>
              <w:instrText>ADDIN CSL_CITATION {"citationItems":[{"id":"ITEM-1","itemData":{"DOI":"10.1111/jgs.12449","ISSN":"00028614","author":[{"dropping-particle":"","family":"Bickmore","given":"Timothy W.","non-dropping-particle":"","parse-names":false,"suffix":""},{"dropping-particle":"","family":"Silliman","given":"Rebecca A.","non-dropping-particle":"","parse-names":false,"suffix":""},{"dropping-particle":"","family":"Nelson","given":"Kerrie","non-dropping-particle":"","parse-names":false,"suffix":""},{"dropping-particle":"","family":"Cheng","given":"Debbie M.","non-dropping-particle":"","parse-names":false,"suffix":""},{"dropping-particle":"","family":"Winter","given":"Michael","non-dropping-particle":"","parse-names":false,"suffix":""},{"dropping-particle":"","family":"Henault","given":"Lori","non-dropping-particle":"","parse-names":false,"suffix":""},{"dropping-particle":"","family":"Paasche-Orlow","given":"Michael K.","non-dropping-particle":"","parse-names":false,"suffix":""}],"container-title":"Journal of the American Geriatrics Society","id":"ITEM-1","issue":"10","issued":{"date-parts":[["2013","10"]]},"note":"include\nmean age 73\ntablet+pedometer\nstep count outcome\n\ndroop: as above\ninclude\n\ndroop 2nd as above\ninclude\n\nsent email to bickmore as no baseline reporting of step count. only reported at 2 months and 12 months\n\nanalysis: n at top of table 2 is confusing, as they have listed n before drop-outs??\n\nDHARANI: agreed","page":"1676-1683","publisher":"Wiley/Blackwell (10.1111)","title":"A Randomized Controlled Trial of an Automated Exercise Coach for Older Adults","type":"article-journal","volume":"61"},"uris":["http://www.mendeley.com/documents/?uuid=29ee25e8-0b65-3015-874e-ba730b80c89f"]}],"mendeley":{"formattedCitation":"&lt;sup&gt;34&lt;/sup&gt;","plainTextFormattedCitation":"34","previouslyFormattedCitation":"&lt;sup&gt;34&lt;/sup&gt;"},"properties":{"noteIndex":0},"schema":"https://github.com/citation-style-language/schema/raw/master/csl-citation.json"}</w:instrText>
            </w:r>
            <w:r w:rsidRPr="00E0168B">
              <w:rPr>
                <w:rFonts w:ascii="Times New Roman" w:eastAsia="Times New Roman" w:hAnsi="Times New Roman" w:cs="Times New Roman"/>
                <w:b/>
                <w:bCs/>
                <w:sz w:val="20"/>
                <w:szCs w:val="20"/>
                <w:lang w:eastAsia="en-GB"/>
              </w:rPr>
              <w:fldChar w:fldCharType="separate"/>
            </w:r>
            <w:r w:rsidRPr="00E0168B">
              <w:rPr>
                <w:rFonts w:ascii="Times New Roman" w:eastAsia="Times New Roman" w:hAnsi="Times New Roman" w:cs="Times New Roman"/>
                <w:bCs/>
                <w:noProof/>
                <w:sz w:val="20"/>
                <w:szCs w:val="20"/>
                <w:vertAlign w:val="superscript"/>
                <w:lang w:eastAsia="en-GB"/>
              </w:rPr>
              <w:t>34</w:t>
            </w:r>
            <w:r w:rsidRPr="00E0168B">
              <w:rPr>
                <w:rFonts w:ascii="Times New Roman" w:eastAsia="Times New Roman" w:hAnsi="Times New Roman" w:cs="Times New Roman"/>
                <w:b/>
                <w:bCs/>
                <w:sz w:val="20"/>
                <w:szCs w:val="20"/>
                <w:lang w:eastAsia="en-GB"/>
              </w:rPr>
              <w:fldChar w:fldCharType="end"/>
            </w:r>
          </w:p>
        </w:tc>
        <w:tc>
          <w:tcPr>
            <w:tcW w:w="992"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2</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5</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56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8"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8"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56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141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10</w:t>
            </w:r>
          </w:p>
        </w:tc>
      </w:tr>
      <w:tr w:rsidR="00E0168B" w:rsidRPr="00E0168B" w:rsidTr="00323664">
        <w:trPr>
          <w:trHeight w:val="300"/>
        </w:trPr>
        <w:tc>
          <w:tcPr>
            <w:tcW w:w="1951" w:type="dxa"/>
            <w:hideMark/>
          </w:tcPr>
          <w:p w:rsidR="00BC5A58" w:rsidRPr="00E0168B" w:rsidRDefault="00BC5A58" w:rsidP="00323664">
            <w:pPr>
              <w:rPr>
                <w:rFonts w:ascii="Times New Roman" w:eastAsia="Times New Roman" w:hAnsi="Times New Roman" w:cs="Times New Roman"/>
                <w:b/>
                <w:bCs/>
                <w:sz w:val="20"/>
                <w:szCs w:val="20"/>
                <w:lang w:eastAsia="en-GB"/>
              </w:rPr>
            </w:pPr>
            <w:proofErr w:type="spellStart"/>
            <w:r w:rsidRPr="00E0168B">
              <w:rPr>
                <w:rFonts w:ascii="Times New Roman" w:eastAsia="Times New Roman" w:hAnsi="Times New Roman" w:cs="Times New Roman"/>
                <w:b/>
                <w:bCs/>
                <w:sz w:val="20"/>
                <w:szCs w:val="20"/>
                <w:lang w:eastAsia="en-GB"/>
              </w:rPr>
              <w:t>Silveira</w:t>
            </w:r>
            <w:proofErr w:type="spellEnd"/>
            <w:r w:rsidRPr="00E0168B">
              <w:rPr>
                <w:rFonts w:ascii="Times New Roman" w:eastAsia="Times New Roman" w:hAnsi="Times New Roman" w:cs="Times New Roman"/>
                <w:b/>
                <w:bCs/>
                <w:sz w:val="20"/>
                <w:szCs w:val="20"/>
                <w:lang w:eastAsia="en-GB"/>
              </w:rPr>
              <w:t xml:space="preserve"> 2013</w:t>
            </w:r>
            <w:r w:rsidRPr="00E0168B">
              <w:rPr>
                <w:rFonts w:ascii="Times New Roman" w:eastAsia="Times New Roman" w:hAnsi="Times New Roman" w:cs="Times New Roman"/>
                <w:b/>
                <w:bCs/>
                <w:sz w:val="20"/>
                <w:szCs w:val="20"/>
                <w:lang w:eastAsia="en-GB"/>
              </w:rPr>
              <w:fldChar w:fldCharType="begin" w:fldLock="1"/>
            </w:r>
            <w:r w:rsidRPr="00E0168B">
              <w:rPr>
                <w:rFonts w:ascii="Times New Roman" w:eastAsia="Times New Roman" w:hAnsi="Times New Roman" w:cs="Times New Roman"/>
                <w:b/>
                <w:bCs/>
                <w:sz w:val="20"/>
                <w:szCs w:val="20"/>
                <w:lang w:eastAsia="en-GB"/>
              </w:rPr>
              <w:instrText>ADDIN CSL_CITATION {"citationItems":[{"id":"ITEM-1","itemData":{"DOI":"https://dx.doi.org/10.2196/jmir.2579","ISSN":"1438-8871","abstract":"BACKGROUND: Reaction time, coordination, and cognition performance typically diminish in older adults, which may lead to gait impairments, falls, and injuries. Regular strength-balance exercises are highly recommended to reduce this problem and to improve health, well-being, and independence in old age. However, many older people face a lack of motivation in addition to other strong barriers to exercise. We developed ActiveLifestyle, an information technology (IT)-based system for active and healthy aging aiming at improving balance and strength. ActiveLifestyle is a training app that runs on a tablet and assists, monitors, and motivates older people to follow personalized training plans autonomously at home., OBJECTIVE: The objectives were to (1) investigate which IT-mediated motivation strategies increase adherence to physical exercise training plans in older people, (2) assess the impact of ActiveLifestyle on physical activity behavior change, and (3) demonstrate the effectiveness of the ActiveLifestyle training to improve gait speed., METHODS: A total of 44 older adults followed personalized, 12-week strength and balance training plans. All participants performed the exercises autonomously at home. Questionnaires were used to assess the technological familiarity and stage of behavior change, as well as the effectiveness of the motivation instruments adopted by ActiveLifestyle. Adherence to the exercise plan was evaluated using performance data collected by the app and through information given by the participants during the study. Pretests and posttests were performed to evaluate gait speed of the participants before and after the study., RESULTS: Participants were 75 years (SD 6), predominantly female (64%), held a trade or professional diploma (54%), and their past profession was in a sitting position (43%). Of the 44 participants who enrolled, 33 (75%) completed the study. The app proved to assist and motivate independently living and healthy older adults to autonomously perform strength-balance exercises (median 6 on a 7-point Likert scale). Social motivation strategies proved more effective than individual strategies to stimulate the participants to comply with the training plan, as well as to change their behavior permanently toward a more physically active lifestyle. The exercises were effective to improve preferred and fast gait speed., CONCLUSIONS: ActiveLifestyle assisted and motivated independently living and healthy older people to auton…","author":[{"dropping-particle":"","family":"P.","given":"Silveira","non-dropping-particle":"","parse-names":false,"suffix":""},{"dropping-particle":"","family":"R.","given":"van de Langenberg","non-dropping-particle":"","parse-names":false,"suffix":""},{"dropping-particle":"","family":"E.","given":"van Het Reve","non-dropping-particle":"","parse-names":false,"suffix":""},{"dropping-particle":"","family":"F.","given":"Daniel","non-dropping-particle":"","parse-names":false,"suffix":""},{"dropping-particle":"","family":"F.","given":"Casati","non-dropping-particle":"","parse-names":false,"suffix":""},{"dropping-particle":"","family":"Silveira","given":"Patricia","non-dropping-particle":"","parse-names":false,"suffix":""},{"dropping-particle":"","family":"Langenberg","given":"Rolf","non-dropping-particle":"van de","parse-names":false,"suffix":""},{"dropping-particle":"","family":"Reve","given":"Eva","non-dropping-particle":"van Het","parse-names":false,"suffix":""},{"dropping-particle":"","family":"Daniel","given":"Florian","non-dropping-particle":"","parse-names":false,"suffix":""},{"dropping-particle":"","family":"Casati","given":"Fabio","non-dropping-particle":"","parse-names":false,"suffix":""},{"dropping-particle":"","family":"Bruin","given":"Eling D","non-dropping-particle":"de","parse-names":false,"suffix":""},{"dropping-particle":"","family":"P.","given":"Silveira","non-dropping-particle":"","parse-names":false,"suffix":""},{"dropping-particle":"","family":"R.","given":"van de Langenberg","non-dropping-particle":"","parse-names":false,"suffix":""},{"dropping-particle":"","family":"E.","given":"van Het Reve","non-dropping-particle":"","parse-names":false,"suffix":""},{"dropping-particle":"","family":"F.","given":"Daniel","non-dropping-particle":"","parse-names":false,"suffix":""},{"dropping-particle":"","family":"F.","given":"Casati","non-dropping-particle":"","parse-names":false,"suffix":""},{"dropping-particle":"","family":"Silveira","given":"Patricia","non-dropping-particle":"","parse-names":false,"suffix":""},{"dropping-particle":"","family":"Langenberg","given":"Rolf","non-dropping-particle":"van de","parse-names":false,"suffix":""},{"dropping-particle":"","family":"Reve","given":"Eva","non-dropping-particle":"van Het","parse-names":false,"suffix":""},{"dropping-particle":"","family":"Daniel","given":"Florian","non-dropping-particle":"","parse-names":false,"suffix":""},{"dropping-particle":"","family":"Casati","given":"Fabio","non-dropping-particle":"","parse-names":false,"suffix":""},{"dropping-particle":"","family":"Bruin","given":"Eling D","non-dropping-particle":"de","parse-names":false,"suffix":""},{"dropping-particle":"","family":"P.","given":"Silveira","non-dropping-particle":"","parse-names":false,"suffix":""},{"dropping-particle":"","family":"R.","given":"van de Langenberg","non-dropping-particle":"","parse-names":false,"suffix":""},{"dropping-particle":"","family":"E.","given":"van Het Reve","non-dropping-particle":"","parse-names":false,"suffix":""},{"dropping-particle":"","family":"F.","given":"Daniel","non-dropping-particle":"","parse-names":false,"suffix":""},{"dropping-particle":"","family":"F.","given":"Casati","non-dropping-particle":"","parse-names":false,"suffix":""}],"container-title":"Journal of medical Internet research","id":"ITEM-1","issue":"8","issued":{"date-parts":[["2013"]]},"note":"app\nage include\n\ninclude\nmhealth\nunsure re age\nmentions physical activity\n\nDHARANI-agree include","page":"e159","publisher-place":"Canada","title":"Tablet-based strength-balance training to motivate and improve adherence to exercise in independently living older people: a phase II preclinical exploratory trial","type":"article-journal","volume":"15"},"uris":["http://www.mendeley.com/documents/?uuid=d6129202-2ed0-441b-869f-f7c540592044"]}],"mendeley":{"formattedCitation":"&lt;sup&gt;37&lt;/sup&gt;","plainTextFormattedCitation":"37","previouslyFormattedCitation":"&lt;sup&gt;37&lt;/sup&gt;"},"properties":{"noteIndex":0},"schema":"https://github.com/citation-style-language/schema/raw/master/csl-citation.json"}</w:instrText>
            </w:r>
            <w:r w:rsidRPr="00E0168B">
              <w:rPr>
                <w:rFonts w:ascii="Times New Roman" w:eastAsia="Times New Roman" w:hAnsi="Times New Roman" w:cs="Times New Roman"/>
                <w:b/>
                <w:bCs/>
                <w:sz w:val="20"/>
                <w:szCs w:val="20"/>
                <w:lang w:eastAsia="en-GB"/>
              </w:rPr>
              <w:fldChar w:fldCharType="separate"/>
            </w:r>
            <w:r w:rsidRPr="00E0168B">
              <w:rPr>
                <w:rFonts w:ascii="Times New Roman" w:eastAsia="Times New Roman" w:hAnsi="Times New Roman" w:cs="Times New Roman"/>
                <w:bCs/>
                <w:noProof/>
                <w:sz w:val="20"/>
                <w:szCs w:val="20"/>
                <w:vertAlign w:val="superscript"/>
                <w:lang w:eastAsia="en-GB"/>
              </w:rPr>
              <w:t>37</w:t>
            </w:r>
            <w:r w:rsidRPr="00E0168B">
              <w:rPr>
                <w:rFonts w:ascii="Times New Roman" w:eastAsia="Times New Roman" w:hAnsi="Times New Roman" w:cs="Times New Roman"/>
                <w:b/>
                <w:bCs/>
                <w:sz w:val="20"/>
                <w:szCs w:val="20"/>
                <w:lang w:eastAsia="en-GB"/>
              </w:rPr>
              <w:fldChar w:fldCharType="end"/>
            </w:r>
          </w:p>
        </w:tc>
        <w:tc>
          <w:tcPr>
            <w:tcW w:w="992"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2</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56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8"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2</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8"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3</w:t>
            </w:r>
          </w:p>
        </w:tc>
        <w:tc>
          <w:tcPr>
            <w:tcW w:w="56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141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12</w:t>
            </w:r>
          </w:p>
        </w:tc>
      </w:tr>
      <w:tr w:rsidR="00E0168B" w:rsidRPr="00E0168B" w:rsidTr="00323664">
        <w:trPr>
          <w:trHeight w:val="300"/>
        </w:trPr>
        <w:tc>
          <w:tcPr>
            <w:tcW w:w="1951" w:type="dxa"/>
            <w:hideMark/>
          </w:tcPr>
          <w:p w:rsidR="00BC5A58" w:rsidRPr="00E0168B" w:rsidRDefault="00BC5A58" w:rsidP="00323664">
            <w:pP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Knight 2014</w:t>
            </w:r>
            <w:r w:rsidRPr="00E0168B">
              <w:rPr>
                <w:rFonts w:ascii="Times New Roman" w:eastAsia="Times New Roman" w:hAnsi="Times New Roman" w:cs="Times New Roman"/>
                <w:b/>
                <w:bCs/>
                <w:sz w:val="20"/>
                <w:szCs w:val="20"/>
                <w:lang w:eastAsia="en-GB"/>
              </w:rPr>
              <w:fldChar w:fldCharType="begin" w:fldLock="1"/>
            </w:r>
            <w:r w:rsidRPr="00E0168B">
              <w:rPr>
                <w:rFonts w:ascii="Times New Roman" w:eastAsia="Times New Roman" w:hAnsi="Times New Roman" w:cs="Times New Roman"/>
                <w:b/>
                <w:bCs/>
                <w:sz w:val="20"/>
                <w:szCs w:val="20"/>
                <w:lang w:eastAsia="en-GB"/>
              </w:rPr>
              <w:instrText>ADDIN CSL_CITATION {"citationItems":[{"id":"ITEM-1","itemData":{"DOI":"10.3810/psm.2014.09.2079","ISSN":"0091-3847","PMID":"25295770","abstract":"BACKGROUND: Physical activity guidelines recommend engaging in moderate- and vigorous-intensity physical activity to elicit health benefits. Similarly, these higher intensity ranges for activity are typically targeted in healthy living interventions (ie, exercise prescription). Comparatively less attention has been focused on changing lower intensity physical activity (ie, sedentary activity) behaviors. The purpose of this study was to explore the effects of prescribing changes to physical activity of various intensities (ie, sedentary through exercise) through the primary care setting.\n\nMETHODS: Sixty older adults (aged 55-75 years; mean age 63 = 5 years) volunteered to participate, and were randomly assigned to 4 groups: 3 receiving an activity prescription intervention targeting a specific intensity of physical activity (exercise, sedentary, or both), and 1 control group. During the 12-week intervention period participants followed personalized activity programs at home. Basic clinical measures (anthropometrics, blood pressure, aerobic fitness) and blood panel for assessing cardiometabolic risk (glucose, lipid profile) were conducted at baseline (week 0) and follow-up (week 12) in a primary care office.\n\nRESULTS: There were no differences between groups at baseline (P &gt; 0.05). The intervention changed clinical (F</w:instrText>
            </w:r>
            <w:r w:rsidRPr="00E0168B">
              <w:rPr>
                <w:rFonts w:ascii="Cambria Math" w:eastAsia="Times New Roman" w:hAnsi="Cambria Math" w:cs="Cambria Math"/>
                <w:b/>
                <w:bCs/>
                <w:sz w:val="20"/>
                <w:szCs w:val="20"/>
                <w:lang w:eastAsia="en-GB"/>
              </w:rPr>
              <w:instrText>₅</w:instrText>
            </w:r>
            <w:r w:rsidRPr="00E0168B">
              <w:rPr>
                <w:rFonts w:ascii="Times New Roman" w:eastAsia="Times New Roman" w:hAnsi="Times New Roman" w:cs="Times New Roman"/>
                <w:b/>
                <w:bCs/>
                <w:sz w:val="20"/>
                <w:szCs w:val="20"/>
                <w:lang w:eastAsia="en-GB"/>
              </w:rPr>
              <w:instrText>,</w:instrText>
            </w:r>
            <w:r w:rsidRPr="00E0168B">
              <w:rPr>
                <w:rFonts w:ascii="Cambria Math" w:eastAsia="Times New Roman" w:hAnsi="Cambria Math" w:cs="Cambria Math"/>
                <w:b/>
                <w:bCs/>
                <w:sz w:val="20"/>
                <w:szCs w:val="20"/>
                <w:lang w:eastAsia="en-GB"/>
              </w:rPr>
              <w:instrText>₅₀</w:instrText>
            </w:r>
            <w:r w:rsidRPr="00E0168B">
              <w:rPr>
                <w:rFonts w:ascii="Times New Roman" w:eastAsia="Times New Roman" w:hAnsi="Times New Roman" w:cs="Times New Roman"/>
                <w:b/>
                <w:bCs/>
                <w:sz w:val="20"/>
                <w:szCs w:val="20"/>
                <w:lang w:eastAsia="en-GB"/>
              </w:rPr>
              <w:instrText xml:space="preserve"> = 20.458, P = 0.000, ηP² = 0.672) and blood panel measures (F</w:instrText>
            </w:r>
            <w:r w:rsidRPr="00E0168B">
              <w:rPr>
                <w:rFonts w:ascii="Cambria Math" w:eastAsia="Times New Roman" w:hAnsi="Cambria Math" w:cs="Cambria Math"/>
                <w:b/>
                <w:bCs/>
                <w:sz w:val="20"/>
                <w:szCs w:val="20"/>
                <w:lang w:eastAsia="en-GB"/>
              </w:rPr>
              <w:instrText>₅</w:instrText>
            </w:r>
            <w:r w:rsidRPr="00E0168B">
              <w:rPr>
                <w:rFonts w:ascii="Times New Roman" w:eastAsia="Times New Roman" w:hAnsi="Times New Roman" w:cs="Times New Roman"/>
                <w:b/>
                <w:bCs/>
                <w:sz w:val="20"/>
                <w:szCs w:val="20"/>
                <w:lang w:eastAsia="en-GB"/>
              </w:rPr>
              <w:instrText>,</w:instrText>
            </w:r>
            <w:r w:rsidRPr="00E0168B">
              <w:rPr>
                <w:rFonts w:ascii="Cambria Math" w:eastAsia="Times New Roman" w:hAnsi="Cambria Math" w:cs="Cambria Math"/>
                <w:b/>
                <w:bCs/>
                <w:sz w:val="20"/>
                <w:szCs w:val="20"/>
                <w:lang w:eastAsia="en-GB"/>
              </w:rPr>
              <w:instrText>₅₀</w:instrText>
            </w:r>
            <w:r w:rsidRPr="00E0168B">
              <w:rPr>
                <w:rFonts w:ascii="Times New Roman" w:eastAsia="Times New Roman" w:hAnsi="Times New Roman" w:cs="Times New Roman"/>
                <w:b/>
                <w:bCs/>
                <w:sz w:val="20"/>
                <w:szCs w:val="20"/>
                <w:lang w:eastAsia="en-GB"/>
              </w:rPr>
              <w:instrText xml:space="preserve"> = 4.576, P = 0.002, ηP² = 0.314) of cardiometabolic health. Post hoc analyses indicted no differences between groups (P &gt; 0.05).\n\nCONCLUSION: Physical activity prescription of various intensities through the primary care setting improved cardiometabolic health status. To our knowledge, this is the first report of sedentary behavior prescription (alone, or combined with exercise) in primary care. The findings support the ongoing practice of fitness assessment and physical activity prescription for chronic disease management and prevention.","author":[{"dropping-particle":"","family":"Knight","given":"Emily","non-dropping-particle":"","parse-names":false,"suffix":""},{"dropping-particle":"","family":"Stuckey","given":"Melanie I.","non-dropping-particle":"","parse-names":false,"suffix":""},{"dropping-particle":"","family":"Petrella","given":"Robert J.","non-dropping-particle":"","parse-names":false,"suffix":""}],"container-title":"The Physician and sportsmedicine","id":"ITEM-1","issue":"3","issued":{"date-parts":[["2014","9","13"]]},"page":"78-89","title":"Prescribing physical activity through primary care: does activity intensity matter?","type":"article-journal","volume":"42"},"uris":["http://www.mendeley.com/documents/?uuid=d03efc3b-ad7a-48f4-8e6e-8f8adc8f8e66"]}],"mendeley":{"formattedCitation":"&lt;sup&gt;38&lt;/sup&gt;","plainTextFormattedCitation":"38","previouslyFormattedCitation":"&lt;sup&gt;38&lt;/sup&gt;"},"properties":{"noteIndex":0},"schema":"https://github.com/citation-style-language/schema/raw/master/csl-citation.json"}</w:instrText>
            </w:r>
            <w:r w:rsidRPr="00E0168B">
              <w:rPr>
                <w:rFonts w:ascii="Times New Roman" w:eastAsia="Times New Roman" w:hAnsi="Times New Roman" w:cs="Times New Roman"/>
                <w:b/>
                <w:bCs/>
                <w:sz w:val="20"/>
                <w:szCs w:val="20"/>
                <w:lang w:eastAsia="en-GB"/>
              </w:rPr>
              <w:fldChar w:fldCharType="separate"/>
            </w:r>
            <w:r w:rsidRPr="00E0168B">
              <w:rPr>
                <w:rFonts w:ascii="Times New Roman" w:eastAsia="Times New Roman" w:hAnsi="Times New Roman" w:cs="Times New Roman"/>
                <w:bCs/>
                <w:noProof/>
                <w:sz w:val="20"/>
                <w:szCs w:val="20"/>
                <w:vertAlign w:val="superscript"/>
                <w:lang w:eastAsia="en-GB"/>
              </w:rPr>
              <w:t>38</w:t>
            </w:r>
            <w:r w:rsidRPr="00E0168B">
              <w:rPr>
                <w:rFonts w:ascii="Times New Roman" w:eastAsia="Times New Roman" w:hAnsi="Times New Roman" w:cs="Times New Roman"/>
                <w:b/>
                <w:bCs/>
                <w:sz w:val="20"/>
                <w:szCs w:val="20"/>
                <w:lang w:eastAsia="en-GB"/>
              </w:rPr>
              <w:fldChar w:fldCharType="end"/>
            </w:r>
          </w:p>
        </w:tc>
        <w:tc>
          <w:tcPr>
            <w:tcW w:w="992"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2</w:t>
            </w:r>
          </w:p>
        </w:tc>
        <w:tc>
          <w:tcPr>
            <w:tcW w:w="56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8"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8"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56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141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5</w:t>
            </w:r>
          </w:p>
        </w:tc>
      </w:tr>
      <w:tr w:rsidR="00E0168B" w:rsidRPr="00E0168B" w:rsidTr="00323664">
        <w:trPr>
          <w:trHeight w:val="300"/>
        </w:trPr>
        <w:tc>
          <w:tcPr>
            <w:tcW w:w="1951" w:type="dxa"/>
            <w:hideMark/>
          </w:tcPr>
          <w:p w:rsidR="00BC5A58" w:rsidRPr="00E0168B" w:rsidRDefault="00BC5A58" w:rsidP="00323664">
            <w:pP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Lyons 2017</w:t>
            </w:r>
            <w:r w:rsidRPr="00E0168B">
              <w:rPr>
                <w:rFonts w:ascii="Times New Roman" w:eastAsia="Times New Roman" w:hAnsi="Times New Roman" w:cs="Times New Roman"/>
                <w:b/>
                <w:bCs/>
                <w:sz w:val="20"/>
                <w:szCs w:val="20"/>
                <w:lang w:eastAsia="en-GB"/>
              </w:rPr>
              <w:fldChar w:fldCharType="begin" w:fldLock="1"/>
            </w:r>
            <w:r w:rsidRPr="00E0168B">
              <w:rPr>
                <w:rFonts w:ascii="Times New Roman" w:eastAsia="Times New Roman" w:hAnsi="Times New Roman" w:cs="Times New Roman"/>
                <w:b/>
                <w:bCs/>
                <w:sz w:val="20"/>
                <w:szCs w:val="20"/>
                <w:lang w:eastAsia="en-GB"/>
              </w:rPr>
              <w:instrText>ADDIN CSL_CITATION {"citationItems":[{"id":"ITEM-1","itemData":{"DOI":"https://dx.doi.org/10.2196/mhealth.6967","ISSN":"2291-5222","abstract":"BACKGROUND: As adults age, their physical activity decreases and sedentary behavior increases, leading to increased risk of negative health outcomes. Wearable electronic activity monitors have shown promise for delivering effective behavior change techniques. However, little is known about the feasibility and acceptability of non-Fitbit wearables (Fitbit, Inc, San Francisco, California) combined with telephone counseling among adults aged more than 55 years., OBJECTIVE: The purpose of our study was to determine the feasibility, acceptability, and effect on physical activity of an intervention combining a wearable physical activity monitor, tablet device, and telephone counseling among adults aged 55-79 years., METHODS: Adults (N=40, aged 55-79 years, body mass index=25-35, &lt;60 min of activity per week) were randomized to receive a 12-week intervention or to a wait list control. Intervention participants received a Jawbone Up24 monitor, a tablet with the Jawbone Up app installed, and brief weekly telephone counseling. Participants set daily and weekly step goals and used the monitor's idle alert to notify them when they were sedentary for more than 1 h. Interventionists provided brief counseling once per week by telephone. Feasibility was measured using observation and study records, and acceptability was measured by self-report using validated items. Physical activity and sedentary time were measured using ActivPAL monitors following standard protocols. Body composition was measured using dual-energy x-ray absorptiometry scans, and fitness was measured using a 6-min walk test., RESULTS: Participants were 61.48 years old (SD 5.60), 85% (34/40) female, 65% (26/40) white. Average activity monitor wear time was 81.85 (SD 3.73) of 90 days. Of the 20 Up24 monitors, 5 were reported broken and 1 lost. No related adverse events were reported. Acceptability items were rated at least 4 on a scale of 1-5. Effect sizes for most outcomes were small, including stepping time per day (d=0.35), steps per day (d=0.26), sitting time per day (d=0.21), body fat (d=0.17), and weight (d=0.33)., CONCLUSIONS: The intervention was feasible and acceptable in this population. Effect sizes were similar to the sizes found using other wearable electronic activity monitors, indicating that when combined with telephone counseling, wearable activity monitors are a potentially effective tool for increasing physical activity and decreasing sedentary behavior., TRIAL REGISTRATION: Clinicalt…","author":[{"dropping-particle":"","family":"Lyons","given":"Elizabeth J","non-dropping-particle":"","parse-names":false,"suffix":""},{"dropping-particle":"","family":"Swartz","given":"Maria C","non-dropping-particle":"","parse-names":false,"suffix":""},{"dropping-particle":"","family":"Lewis","given":"Zakkoyya H","non-dropping-particle":"","parse-names":false,"suffix":""},{"dropping-particle":"","family":"Martinez","given":"Eloisa","non-dropping-particle":"","parse-names":false,"suffix":""},{"dropping-particle":"","family":"Jennings","given":"Kristofer","non-dropping-particle":"","parse-names":false,"suffix":""}],"container-title":"JMIR mHealth and uHealth","id":"ITEM-1","issue":"3","issued":{"date-parts":[["2017"]]},"note":"aged 55-79 years\ntablet app\nsteps and sitting time","page":"e28","publisher-place":"Canada","title":"Feasibility and Acceptability of a Wearable Technology Physical Activity Intervention With Telephone Counseling for Mid-Aged and Older Adults: A Randomized Controlled Pilot Trial.","type":"article-journal","volume":"5"},"uris":["http://www.mendeley.com/documents/?uuid=4cc3bb40-f353-4a94-9af0-cbbf262257ee"]}],"mendeley":{"formattedCitation":"&lt;sup&gt;35&lt;/sup&gt;","plainTextFormattedCitation":"35","previouslyFormattedCitation":"&lt;sup&gt;35&lt;/sup&gt;"},"properties":{"noteIndex":0},"schema":"https://github.com/citation-style-language/schema/raw/master/csl-citation.json"}</w:instrText>
            </w:r>
            <w:r w:rsidRPr="00E0168B">
              <w:rPr>
                <w:rFonts w:ascii="Times New Roman" w:eastAsia="Times New Roman" w:hAnsi="Times New Roman" w:cs="Times New Roman"/>
                <w:b/>
                <w:bCs/>
                <w:sz w:val="20"/>
                <w:szCs w:val="20"/>
                <w:lang w:eastAsia="en-GB"/>
              </w:rPr>
              <w:fldChar w:fldCharType="separate"/>
            </w:r>
            <w:r w:rsidRPr="00E0168B">
              <w:rPr>
                <w:rFonts w:ascii="Times New Roman" w:eastAsia="Times New Roman" w:hAnsi="Times New Roman" w:cs="Times New Roman"/>
                <w:bCs/>
                <w:noProof/>
                <w:sz w:val="20"/>
                <w:szCs w:val="20"/>
                <w:vertAlign w:val="superscript"/>
                <w:lang w:eastAsia="en-GB"/>
              </w:rPr>
              <w:t>35</w:t>
            </w:r>
            <w:r w:rsidRPr="00E0168B">
              <w:rPr>
                <w:rFonts w:ascii="Times New Roman" w:eastAsia="Times New Roman" w:hAnsi="Times New Roman" w:cs="Times New Roman"/>
                <w:b/>
                <w:bCs/>
                <w:sz w:val="20"/>
                <w:szCs w:val="20"/>
                <w:lang w:eastAsia="en-GB"/>
              </w:rPr>
              <w:fldChar w:fldCharType="end"/>
            </w:r>
          </w:p>
        </w:tc>
        <w:tc>
          <w:tcPr>
            <w:tcW w:w="992"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5</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3</w:t>
            </w:r>
          </w:p>
        </w:tc>
        <w:tc>
          <w:tcPr>
            <w:tcW w:w="56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2</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2</w:t>
            </w:r>
          </w:p>
        </w:tc>
        <w:tc>
          <w:tcPr>
            <w:tcW w:w="708"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3</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8"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56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141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21</w:t>
            </w:r>
          </w:p>
        </w:tc>
      </w:tr>
      <w:tr w:rsidR="00BC5A58" w:rsidRPr="00E0168B" w:rsidTr="00323664">
        <w:trPr>
          <w:trHeight w:val="300"/>
        </w:trPr>
        <w:tc>
          <w:tcPr>
            <w:tcW w:w="1951" w:type="dxa"/>
            <w:hideMark/>
          </w:tcPr>
          <w:p w:rsidR="00BC5A58" w:rsidRPr="00E0168B" w:rsidRDefault="00BC5A58" w:rsidP="00323664">
            <w:pPr>
              <w:rPr>
                <w:rFonts w:ascii="Times New Roman" w:eastAsia="Times New Roman" w:hAnsi="Times New Roman" w:cs="Times New Roman"/>
                <w:b/>
                <w:bCs/>
                <w:sz w:val="20"/>
                <w:szCs w:val="20"/>
                <w:lang w:eastAsia="en-GB"/>
              </w:rPr>
            </w:pPr>
            <w:r w:rsidRPr="00E0168B">
              <w:rPr>
                <w:rFonts w:ascii="Times New Roman" w:eastAsia="Times New Roman" w:hAnsi="Times New Roman" w:cs="Times New Roman"/>
                <w:b/>
                <w:bCs/>
                <w:sz w:val="20"/>
                <w:szCs w:val="20"/>
                <w:lang w:eastAsia="en-GB"/>
              </w:rPr>
              <w:t>Knight 2014</w:t>
            </w:r>
            <w:r w:rsidRPr="00E0168B">
              <w:rPr>
                <w:rFonts w:ascii="Times New Roman" w:eastAsia="Times New Roman" w:hAnsi="Times New Roman" w:cs="Times New Roman"/>
                <w:b/>
                <w:bCs/>
                <w:sz w:val="20"/>
                <w:szCs w:val="20"/>
                <w:lang w:eastAsia="en-GB"/>
              </w:rPr>
              <w:fldChar w:fldCharType="begin" w:fldLock="1"/>
            </w:r>
            <w:r w:rsidRPr="00E0168B">
              <w:rPr>
                <w:rFonts w:ascii="Times New Roman" w:eastAsia="Times New Roman" w:hAnsi="Times New Roman" w:cs="Times New Roman"/>
                <w:b/>
                <w:bCs/>
                <w:sz w:val="20"/>
                <w:szCs w:val="20"/>
                <w:lang w:eastAsia="en-GB"/>
              </w:rPr>
              <w:instrText>ADDIN CSL_CITATION {"citationItems":[{"id":"ITEM-1","itemData":{"DOI":"http://dx.doi.org/10.3810/psm.2014.09.2080","ISSN":"0091-3847","abstract":"BACKGROUND: It is well established in the literature that regular participation in physical activity is effective for chronic disease management and prevention. Remote monitoring technologies (ie, mHealth) hold promise for engaging patients in self-management of many chronic diseases. The purpose of this study was to test the effectiveness of an mHealth study with tailored physical activity prescription targeting changes in various intensities of physical activity (eg, exercise, sedentary behavior, or both) for improving physiological and behavioral markers of lifestyle-related disease risk., METHODS: Forty-five older adults (aged 55-75 years; mean age 63 +/- 5 years) were randomly assigned to receive a personal activity program targeting changes to either daily exercise, sedentary behavior, or both. All participants received an mHealth technology kit including smartphone, blood pressure monitor, glucometer, and pedometer. Participants engaged in physical activity programming at home during the 12-week intervention period and submitted physical activity (steps/day), blood pressure (mm Hg), body weight (kg), and blood glucose (mmol/L) measures remotely using study-provided devices., RESULTS: There were no differences between groups at baseline (P &gt; 0.05). The intervention had a significant effect (F(10 488) = 2.947, P = 0.001, etaP2 = 0.057), with similar changes across all groups for physical activity, body weight, and blood pressure (P &gt; 0.05). Changes in blood glucose were significantly different between groups, with groups prescribed high-intensity activity (ie, exercise) demonstrating greater reductions in blood glucose than the group prescribed changes to sedentary behavior alone (P &lt; 0.05)., CONCLUSIONS: Findings demonstrate the utility of pairing mHealth technologies with activity prescription for prevention of lifestyle-related chronic diseases among an at-risk group of older men and women. RESULTS support the novel approach of prescribing changes to sedentary behaviors (alone, and in conjunction with exercise) to reduce risk of developing lifestyle-related chronic conditions.","author":[{"dropping-particle":"","family":"Knight","given":"Emily","non-dropping-particle":"","parse-names":false,"suffix":""},{"dropping-particle":"","family":"Stuckey","given":"Melanie I","non-dropping-particle":"","parse-names":false,"suffix":""},{"dropping-particle":"","family":"Petrella","given":"Robert J","non-dropping-particle":"","parse-names":false,"suffix":""},{"dropping-particle":"","family":"E.","given":"Knight","non-dropping-particle":"","parse-names":false,"suffix":""},{"dropping-particle":"","family":"M.I.","given":"Stuckey","non-dropping-particle":"","parse-names":false,"suffix":""}],"container-title":"Physician and Sportsmedicine","id":"ITEM-1","issue":"3","issued":{"date-parts":[["2014"]]},"note":"age 55-70\nbut no control\n\nhave emailed author\n\ninclude\nover 55\nnotes 2 groups\n\nFrom reading thesis: data uploaded for self monitoring on 'Healthanywhere' app\n\nhttps://appworld.blackberry.com/webstore/content/41523/?lang=en&amp;amp;countrycode=GB\n\nDHARANI:agree include","page":"90-99","publisher":"Taylor and Francis Ltd. (E-mail: healthcare.enquiries@informa.com)","publisher-place":"England","title":"Health promotion through primary care: enhancing self-management with activity prescription and mHealth.","type":"article-journal","volume":"42"},"uris":["http://www.mendeley.com/documents/?uuid=ce066eae-f0ce-426e-b26d-80fdb4c81d45"]}],"mendeley":{"formattedCitation":"&lt;sup&gt;36&lt;/sup&gt;","plainTextFormattedCitation":"36","previouslyFormattedCitation":"&lt;sup&gt;36&lt;/sup&gt;"},"properties":{"noteIndex":0},"schema":"https://github.com/citation-style-language/schema/raw/master/csl-citation.json"}</w:instrText>
            </w:r>
            <w:r w:rsidRPr="00E0168B">
              <w:rPr>
                <w:rFonts w:ascii="Times New Roman" w:eastAsia="Times New Roman" w:hAnsi="Times New Roman" w:cs="Times New Roman"/>
                <w:b/>
                <w:bCs/>
                <w:sz w:val="20"/>
                <w:szCs w:val="20"/>
                <w:lang w:eastAsia="en-GB"/>
              </w:rPr>
              <w:fldChar w:fldCharType="separate"/>
            </w:r>
            <w:r w:rsidRPr="00E0168B">
              <w:rPr>
                <w:rFonts w:ascii="Times New Roman" w:eastAsia="Times New Roman" w:hAnsi="Times New Roman" w:cs="Times New Roman"/>
                <w:bCs/>
                <w:noProof/>
                <w:sz w:val="20"/>
                <w:szCs w:val="20"/>
                <w:vertAlign w:val="superscript"/>
                <w:lang w:eastAsia="en-GB"/>
              </w:rPr>
              <w:t>36</w:t>
            </w:r>
            <w:r w:rsidRPr="00E0168B">
              <w:rPr>
                <w:rFonts w:ascii="Times New Roman" w:eastAsia="Times New Roman" w:hAnsi="Times New Roman" w:cs="Times New Roman"/>
                <w:b/>
                <w:bCs/>
                <w:sz w:val="20"/>
                <w:szCs w:val="20"/>
                <w:lang w:eastAsia="en-GB"/>
              </w:rPr>
              <w:fldChar w:fldCharType="end"/>
            </w:r>
          </w:p>
        </w:tc>
        <w:tc>
          <w:tcPr>
            <w:tcW w:w="992"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2</w:t>
            </w:r>
          </w:p>
        </w:tc>
        <w:tc>
          <w:tcPr>
            <w:tcW w:w="56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8"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8"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56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1</w:t>
            </w:r>
          </w:p>
        </w:tc>
        <w:tc>
          <w:tcPr>
            <w:tcW w:w="709"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0</w:t>
            </w:r>
          </w:p>
        </w:tc>
        <w:tc>
          <w:tcPr>
            <w:tcW w:w="1417" w:type="dxa"/>
            <w:hideMark/>
          </w:tcPr>
          <w:p w:rsidR="00BC5A58" w:rsidRPr="00E0168B" w:rsidRDefault="00BC5A58" w:rsidP="00323664">
            <w:pPr>
              <w:jc w:val="right"/>
              <w:rPr>
                <w:rFonts w:ascii="Times New Roman" w:eastAsia="Times New Roman" w:hAnsi="Times New Roman" w:cs="Times New Roman"/>
                <w:sz w:val="20"/>
                <w:szCs w:val="20"/>
                <w:lang w:eastAsia="en-GB"/>
              </w:rPr>
            </w:pPr>
            <w:r w:rsidRPr="00E0168B">
              <w:rPr>
                <w:rFonts w:ascii="Times New Roman" w:eastAsia="Times New Roman" w:hAnsi="Times New Roman" w:cs="Times New Roman"/>
                <w:sz w:val="20"/>
                <w:szCs w:val="20"/>
                <w:lang w:eastAsia="en-GB"/>
              </w:rPr>
              <w:t>5</w:t>
            </w:r>
          </w:p>
        </w:tc>
      </w:tr>
    </w:tbl>
    <w:p w:rsidR="00BC5A58" w:rsidRPr="00E0168B" w:rsidRDefault="00BC5A58" w:rsidP="00BC5A58">
      <w:pPr>
        <w:spacing w:line="240" w:lineRule="auto"/>
        <w:rPr>
          <w:rFonts w:ascii="Times New Roman" w:hAnsi="Times New Roman" w:cs="Times New Roman"/>
          <w:sz w:val="20"/>
          <w:szCs w:val="20"/>
        </w:rPr>
      </w:pPr>
    </w:p>
    <w:p w:rsidR="00BC5A58" w:rsidRPr="00E0168B" w:rsidRDefault="00BC5A58" w:rsidP="00BC5A58">
      <w:pPr>
        <w:spacing w:line="240" w:lineRule="auto"/>
        <w:rPr>
          <w:rFonts w:ascii="Times New Roman" w:hAnsi="Times New Roman" w:cs="Times New Roman"/>
          <w:sz w:val="24"/>
          <w:szCs w:val="24"/>
        </w:rPr>
      </w:pPr>
      <w:r w:rsidRPr="00E0168B">
        <w:rPr>
          <w:rFonts w:ascii="Times New Roman" w:hAnsi="Times New Roman" w:cs="Times New Roman"/>
          <w:sz w:val="24"/>
          <w:szCs w:val="24"/>
        </w:rPr>
        <w:t>This table summarises the BCTs which were used in each study under the headings outlined in the BCT Taxonomy</w:t>
      </w:r>
      <w:r w:rsidRPr="00E0168B">
        <w:rPr>
          <w:rFonts w:ascii="Times New Roman" w:hAnsi="Times New Roman" w:cs="Times New Roman"/>
          <w:sz w:val="24"/>
          <w:szCs w:val="24"/>
        </w:rPr>
        <w:fldChar w:fldCharType="begin" w:fldLock="1"/>
      </w:r>
      <w:r w:rsidRPr="00E0168B">
        <w:rPr>
          <w:rFonts w:ascii="Times New Roman" w:hAnsi="Times New Roman" w:cs="Times New Roman"/>
          <w:sz w:val="24"/>
          <w:szCs w:val="24"/>
        </w:rPr>
        <w:instrText>ADDIN CSL_CITATION {"citationItems":[{"id":"ITEM-1","itemData":{"DOI":"10.1007/s12160-013-9486-6","ISSN":"0883-6612","author":[{"dropping-particle":"","family":"Michie","given":"Susan","non-dropping-particle":"","parse-names":false,"suffix":""},{"dropping-particle":"","family":"Richardson","given":"Michelle","non-dropping-particle":"","parse-names":false,"suffix":""},{"dropping-particle":"","family":"Johnston","given":"Marie","non-dropping-particle":"","parse-names":false,"suffix":""},{"dropping-particle":"","family":"Abraham","given":"Charles","non-dropping-particle":"","parse-names":false,"suffix":""},{"dropping-particle":"","family":"Francis","given":"Jill","non-dropping-particle":"","parse-names":false,"suffix":""},{"dropping-particle":"","family":"Hardeman","given":"Wendy","non-dropping-particle":"","parse-names":false,"suffix":""},{"dropping-particle":"","family":"Eccles","given":"Martin P.","non-dropping-particle":"","parse-names":false,"suffix":""},{"dropping-particle":"","family":"Cane","given":"James","non-dropping-particle":"","parse-names":false,"suffix":""},{"dropping-particle":"","family":"Wood","given":"Caroline E.","non-dropping-particle":"","parse-names":false,"suffix":""}],"container-title":"Annals of Behavioral Medicine","id":"ITEM-1","issue":"1","issued":{"date-parts":[["2013","8","20"]]},"page":"81-95","publisher":"Springer US","title":"The Behavior Change Technique Taxonomy (v1) of 93 Hierarchically Clustered Techniques: Building an International Consensus for the Reporting of Behavior Change Interventions","type":"article-journal","volume":"46"},"uris":["http://www.mendeley.com/documents/?uuid=d919a9d5-8fc8-3926-a467-b6f974e9bd43"]}],"mendeley":{"formattedCitation":"&lt;sup&gt;30&lt;/sup&gt;","plainTextFormattedCitation":"30"},"properties":{"noteIndex":0},"schema":"https://github.com/citation-style-language/schema/raw/master/csl-citation.json"}</w:instrText>
      </w:r>
      <w:r w:rsidRPr="00E0168B">
        <w:rPr>
          <w:rFonts w:ascii="Times New Roman" w:hAnsi="Times New Roman" w:cs="Times New Roman"/>
          <w:sz w:val="24"/>
          <w:szCs w:val="24"/>
        </w:rPr>
        <w:fldChar w:fldCharType="separate"/>
      </w:r>
      <w:r w:rsidRPr="00E0168B">
        <w:rPr>
          <w:rFonts w:ascii="Times New Roman" w:hAnsi="Times New Roman" w:cs="Times New Roman"/>
          <w:noProof/>
          <w:sz w:val="24"/>
          <w:szCs w:val="24"/>
          <w:vertAlign w:val="superscript"/>
        </w:rPr>
        <w:t>30</w:t>
      </w:r>
      <w:r w:rsidRPr="00E0168B">
        <w:rPr>
          <w:rFonts w:ascii="Times New Roman" w:hAnsi="Times New Roman" w:cs="Times New Roman"/>
          <w:sz w:val="24"/>
          <w:szCs w:val="24"/>
        </w:rPr>
        <w:fldChar w:fldCharType="end"/>
      </w:r>
      <w:r w:rsidRPr="00E0168B">
        <w:rPr>
          <w:rFonts w:ascii="Times New Roman" w:hAnsi="Times New Roman" w:cs="Times New Roman"/>
          <w:sz w:val="24"/>
          <w:szCs w:val="24"/>
        </w:rPr>
        <w:t>.</w:t>
      </w:r>
    </w:p>
    <w:p w:rsidR="00BC5A58" w:rsidRPr="00E0168B" w:rsidRDefault="00BC5A58" w:rsidP="00BC5A58">
      <w:pPr>
        <w:widowControl w:val="0"/>
        <w:autoSpaceDE w:val="0"/>
        <w:autoSpaceDN w:val="0"/>
        <w:adjustRightInd w:val="0"/>
        <w:spacing w:line="480" w:lineRule="auto"/>
        <w:rPr>
          <w:rFonts w:ascii="Times New Roman" w:hAnsi="Times New Roman" w:cs="Times New Roman"/>
          <w:b/>
          <w:sz w:val="24"/>
          <w:szCs w:val="24"/>
          <w:u w:val="single"/>
        </w:rPr>
      </w:pPr>
    </w:p>
    <w:p w:rsidR="00F8613F" w:rsidRPr="00E0168B" w:rsidRDefault="00F8613F"/>
    <w:sectPr w:rsidR="00F8613F" w:rsidRPr="00E0168B" w:rsidSect="00E0168B">
      <w:pgSz w:w="16838" w:h="11906" w:orient="landscape"/>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58"/>
    <w:rsid w:val="001841A3"/>
    <w:rsid w:val="00577C0C"/>
    <w:rsid w:val="007202CB"/>
    <w:rsid w:val="00761BAA"/>
    <w:rsid w:val="008533AD"/>
    <w:rsid w:val="00B06791"/>
    <w:rsid w:val="00B37999"/>
    <w:rsid w:val="00BC5A58"/>
    <w:rsid w:val="00E0168B"/>
    <w:rsid w:val="00E62DCB"/>
    <w:rsid w:val="00F8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A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C5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A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C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16859</Words>
  <Characters>96098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Dharani Yerrakalva</dc:creator>
  <cp:lastModifiedBy>Dharani Yerrakalva</cp:lastModifiedBy>
  <cp:revision>2</cp:revision>
  <dcterms:created xsi:type="dcterms:W3CDTF">2019-09-17T18:37:00Z</dcterms:created>
  <dcterms:modified xsi:type="dcterms:W3CDTF">2019-09-17T18:37:00Z</dcterms:modified>
</cp:coreProperties>
</file>