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FA7" w14:textId="77777777" w:rsidR="00C40932" w:rsidRDefault="00BE03F5">
      <w:pPr>
        <w:spacing w:after="244" w:line="250" w:lineRule="auto"/>
        <w:jc w:val="center"/>
        <w:rPr>
          <w:rFonts w:ascii="Calibri" w:eastAsia="Calibri" w:hAnsi="Calibri" w:cs="Calibri"/>
          <w:color w:val="000000"/>
          <w:sz w:val="20"/>
        </w:rPr>
      </w:pPr>
      <w:r>
        <w:rPr>
          <w:rFonts w:ascii="Calibri" w:eastAsia="Calibri" w:hAnsi="Calibri" w:cs="Calibri"/>
          <w:color w:val="000000"/>
          <w:sz w:val="34"/>
        </w:rPr>
        <w:t>Advancing Stem Cell Research through Multimodal Single Cell Analysis</w:t>
      </w:r>
    </w:p>
    <w:p w14:paraId="6CDF0FA6" w14:textId="77777777" w:rsidR="00C40932" w:rsidRDefault="00BE03F5">
      <w:pPr>
        <w:spacing w:after="321" w:line="265" w:lineRule="auto"/>
        <w:ind w:left="10" w:right="45" w:hanging="10"/>
        <w:jc w:val="center"/>
        <w:rPr>
          <w:rFonts w:ascii="Calibri" w:eastAsia="Calibri" w:hAnsi="Calibri" w:cs="Calibri"/>
          <w:color w:val="000000"/>
          <w:sz w:val="20"/>
        </w:rPr>
      </w:pPr>
      <w:r>
        <w:rPr>
          <w:rFonts w:ascii="Calibri" w:eastAsia="Calibri" w:hAnsi="Calibri" w:cs="Calibri"/>
          <w:color w:val="000000"/>
        </w:rPr>
        <w:t>Iwo Kucinski</w:t>
      </w:r>
      <w:r>
        <w:rPr>
          <w:rFonts w:ascii="Calibri" w:eastAsia="Calibri" w:hAnsi="Calibri" w:cs="Calibri"/>
          <w:color w:val="000000"/>
          <w:vertAlign w:val="superscript"/>
        </w:rPr>
        <w:t>1</w:t>
      </w:r>
      <w:r>
        <w:rPr>
          <w:rFonts w:ascii="Calibri" w:eastAsia="Calibri" w:hAnsi="Calibri" w:cs="Calibri"/>
          <w:color w:val="000000"/>
        </w:rPr>
        <w:t xml:space="preserve"> and Berthold Gottgens</w:t>
      </w:r>
      <w:r>
        <w:rPr>
          <w:rFonts w:ascii="Calibri" w:eastAsia="Calibri" w:hAnsi="Calibri" w:cs="Calibri"/>
          <w:color w:val="000000"/>
          <w:vertAlign w:val="superscript"/>
        </w:rPr>
        <w:t>1,</w:t>
      </w:r>
      <w:r>
        <w:rPr>
          <w:rFonts w:ascii="Calibri" w:eastAsia="Calibri" w:hAnsi="Calibri" w:cs="Calibri"/>
          <w:color w:val="000000"/>
        </w:rPr>
        <w:t>*</w:t>
      </w:r>
    </w:p>
    <w:p w14:paraId="4468462B"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1 - Department of Haematology and Wellcome–Medical Research Council Cambridge Stem Cell Institute, University of Cambridge, Cambridge, United Kingdom</w:t>
      </w:r>
    </w:p>
    <w:p w14:paraId="6F58CAFE" w14:textId="77777777" w:rsidR="00C40932" w:rsidRDefault="00BE03F5">
      <w:pPr>
        <w:spacing w:after="1266" w:line="248" w:lineRule="auto"/>
        <w:ind w:left="-15" w:right="30"/>
        <w:jc w:val="both"/>
        <w:rPr>
          <w:rFonts w:ascii="Calibri" w:eastAsia="Calibri" w:hAnsi="Calibri" w:cs="Calibri"/>
          <w:color w:val="000000"/>
          <w:sz w:val="20"/>
        </w:rPr>
      </w:pPr>
      <w:r>
        <w:rPr>
          <w:rFonts w:ascii="Calibri" w:eastAsia="Calibri" w:hAnsi="Calibri" w:cs="Calibri"/>
          <w:color w:val="000000"/>
          <w:sz w:val="20"/>
        </w:rPr>
        <w:t>* - corresponding author (bg200@cam</w:t>
      </w:r>
      <w:bookmarkStart w:id="0" w:name="_GoBack"/>
      <w:bookmarkEnd w:id="0"/>
      <w:r>
        <w:rPr>
          <w:rFonts w:ascii="Calibri" w:eastAsia="Calibri" w:hAnsi="Calibri" w:cs="Calibri"/>
          <w:color w:val="000000"/>
          <w:sz w:val="20"/>
        </w:rPr>
        <w:t>.ac.uk)</w:t>
      </w:r>
    </w:p>
    <w:p w14:paraId="3C705747" w14:textId="77777777" w:rsidR="00C40932" w:rsidRDefault="00BE03F5">
      <w:pPr>
        <w:spacing w:line="248" w:lineRule="auto"/>
        <w:ind w:left="-15" w:right="30"/>
        <w:jc w:val="both"/>
        <w:rPr>
          <w:rFonts w:ascii="Calibri" w:eastAsia="Calibri" w:hAnsi="Calibri" w:cs="Calibri"/>
          <w:color w:val="000000"/>
          <w:sz w:val="20"/>
        </w:rPr>
      </w:pPr>
      <w:r>
        <w:rPr>
          <w:rFonts w:ascii="Calibri" w:eastAsia="Calibri" w:hAnsi="Calibri" w:cs="Calibri"/>
          <w:color w:val="000000"/>
          <w:sz w:val="20"/>
        </w:rPr>
        <w:t>Address for Correspondence: Cambridge University Department of Haematology, Cambridge Institute for Medical Research &amp; Wellcome and MRC Cambridge Stem Cell Institute</w:t>
      </w:r>
    </w:p>
    <w:p w14:paraId="3CD112F0" w14:textId="77777777" w:rsidR="00C40932" w:rsidRDefault="00BE03F5">
      <w:pPr>
        <w:spacing w:after="1239" w:line="248" w:lineRule="auto"/>
        <w:ind w:left="-15" w:right="30"/>
        <w:jc w:val="both"/>
        <w:rPr>
          <w:rFonts w:ascii="Calibri" w:eastAsia="Calibri" w:hAnsi="Calibri" w:cs="Calibri"/>
          <w:color w:val="000000"/>
          <w:sz w:val="20"/>
        </w:rPr>
      </w:pPr>
      <w:r>
        <w:rPr>
          <w:rFonts w:ascii="Calibri" w:eastAsia="Calibri" w:hAnsi="Calibri" w:cs="Calibri"/>
          <w:color w:val="000000"/>
          <w:sz w:val="20"/>
        </w:rPr>
        <w:t>Hills Road, Cambridge CB2 0XY, UK</w:t>
      </w:r>
    </w:p>
    <w:p w14:paraId="3BD05A5A"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Short title: Multimodal analysis of stem cells</w:t>
      </w:r>
    </w:p>
    <w:p w14:paraId="43270E61" w14:textId="77777777" w:rsidR="00C40932" w:rsidRDefault="00BE03F5">
      <w:pPr>
        <w:spacing w:after="160" w:line="259" w:lineRule="auto"/>
        <w:rPr>
          <w:rFonts w:ascii="Calibri" w:eastAsia="Calibri" w:hAnsi="Calibri" w:cs="Calibri"/>
          <w:color w:val="000000"/>
          <w:sz w:val="20"/>
        </w:rPr>
      </w:pPr>
      <w:r>
        <w:rPr>
          <w:rFonts w:ascii="Calibri" w:eastAsia="Calibri" w:hAnsi="Calibri" w:cs="Calibri"/>
          <w:color w:val="000000"/>
          <w:sz w:val="20"/>
        </w:rPr>
        <w:t xml:space="preserve"> </w:t>
      </w:r>
    </w:p>
    <w:p w14:paraId="4C5F775B" w14:textId="77777777" w:rsidR="00C40932" w:rsidRDefault="00C40932">
      <w:pPr>
        <w:spacing w:after="160" w:line="259" w:lineRule="auto"/>
        <w:rPr>
          <w:rFonts w:ascii="Calibri" w:eastAsia="Calibri" w:hAnsi="Calibri" w:cs="Calibri"/>
          <w:color w:val="000000"/>
          <w:sz w:val="20"/>
        </w:rPr>
      </w:pPr>
    </w:p>
    <w:p w14:paraId="0572A8EA"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Abstract</w:t>
      </w:r>
    </w:p>
    <w:p w14:paraId="1AC6DE18" w14:textId="77777777" w:rsidR="00C40932" w:rsidRDefault="00BE03F5">
      <w:pPr>
        <w:spacing w:after="591" w:line="248" w:lineRule="auto"/>
        <w:ind w:left="-15" w:right="30"/>
        <w:jc w:val="both"/>
        <w:rPr>
          <w:rFonts w:ascii="Calibri" w:eastAsia="Calibri" w:hAnsi="Calibri" w:cs="Calibri"/>
          <w:color w:val="000000"/>
          <w:sz w:val="20"/>
        </w:rPr>
      </w:pPr>
      <w:r>
        <w:rPr>
          <w:rFonts w:ascii="Calibri" w:eastAsia="Calibri" w:hAnsi="Calibri" w:cs="Calibri"/>
          <w:color w:val="000000"/>
          <w:sz w:val="20"/>
        </w:rPr>
        <w:t>Technological advances play a key role in furthering our understanding of stem cell biology, and advancing the prospects of regenerative therapies. Highly parallelized methods, developed in the last decade, can profile DNA, RNA or proteins in thousands of cells and even capture data across two or more modalities (multi-omics). This allows unbiased and precise definition of molecular cell states, thus allowing classification of cell types, tracking of differentiation trajectories and discovery of underlying mechanisms. Despite being based on destructive techniques, novel experimental and bioinformatic approaches enable embedding and extraction of temporal information, which is essential for deconvolution of complex data and establishing cause and effect relationships. Here we provide an overview of recent studies pertinent to stem cell biology, followed by an outlook on how further advances in single cell molecular profiling and computational analysis have the potential to shape the future of both basic and translational research.</w:t>
      </w:r>
    </w:p>
    <w:p w14:paraId="5A430453"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Introduction</w:t>
      </w:r>
    </w:p>
    <w:p w14:paraId="5809DA8A" w14:textId="58648137" w:rsidR="00C40932" w:rsidRDefault="00BE03F5">
      <w:pPr>
        <w:spacing w:after="590" w:line="248" w:lineRule="auto"/>
        <w:ind w:left="-15" w:right="30"/>
        <w:jc w:val="both"/>
        <w:rPr>
          <w:rFonts w:ascii="Calibri" w:eastAsia="Calibri" w:hAnsi="Calibri" w:cs="Calibri"/>
          <w:color w:val="000000"/>
          <w:sz w:val="20"/>
        </w:rPr>
      </w:pPr>
      <w:r>
        <w:rPr>
          <w:rFonts w:ascii="Calibri" w:eastAsia="Calibri" w:hAnsi="Calibri" w:cs="Calibri"/>
          <w:color w:val="000000"/>
          <w:sz w:val="20"/>
        </w:rPr>
        <w:t>Stem cells are commonly characterized by two, often correlated, properties: extended self-renewal capability and multi-lineage potential. Embryonic development follows a natural progression from the totipotent zygote (able to generate all cell types), to pluripotent cells contributing to the three germ layers which in turn diversify into tissues that will be maintained by more restricted stem and progenitor cells. Establishment of human embryonic stem (ES) cells successfully captured the pluripotent cell state (Thomson et al. 1998), thus raising hopes for the generation of virtually any cell type for therapeutic purposes. In parallel, adult stem cells (e.g., hematopoietic, skeletal, gut) capable of regenerating organs or parts thereof, were pursued, also with a prospect of immediate clinical applications. It quickly became obvious that predicting how a cell state will change (’cell fate’) under certain conditions (Figure 1</w:t>
      </w:r>
      <w:r w:rsidR="008D41FF">
        <w:rPr>
          <w:rFonts w:ascii="Calibri" w:eastAsia="Calibri" w:hAnsi="Calibri" w:cs="Calibri"/>
          <w:color w:val="000000"/>
          <w:sz w:val="20"/>
        </w:rPr>
        <w:t>A</w:t>
      </w:r>
      <w:r>
        <w:rPr>
          <w:rFonts w:ascii="Calibri" w:eastAsia="Calibri" w:hAnsi="Calibri" w:cs="Calibri"/>
          <w:color w:val="000000"/>
          <w:sz w:val="20"/>
        </w:rPr>
        <w:t xml:space="preserve"> is not trivial, limiting the utility of many current stem cell manipulation efforts. Over the past decades, we have made great strides in our understanding of cell fate control, allowing us </w:t>
      </w:r>
      <w:r>
        <w:rPr>
          <w:rFonts w:ascii="Calibri" w:eastAsia="Calibri" w:hAnsi="Calibri" w:cs="Calibri"/>
          <w:color w:val="000000"/>
          <w:sz w:val="20"/>
        </w:rPr>
        <w:lastRenderedPageBreak/>
        <w:t>to direct differentiation of pluripotent cells (Thomson et al. 1998; Ilic and Ogilvie 2017; Montel-Hagen and Crooks 2019; Bernareggi et al. 2019), switch between two differentiated states (transdifferentiation) (Davis et al. 1987; Graf and Enver 2009), or even dedifferentiate mature cells into a pluripotent state (induced pluripotent stem cells iPS) (Gurdon 1962; Takahashi et al. 2007). Despite this progress, our efforts remain largely imprecise and inefficient due to an incomplete understanding of the intricate mechanisms involved. The lack of predictive models forces us to rely on broad screening approaches, followed by subsequent refinement of efficiency, accuracy and quality to ensure efficacy and safety in the clinical setting. Complex single cell measurements are now revolutionizing our view of cell types and hold great promise for dissecting the molecular circuits governing cell transitions and cell fate engineering. In this review we will consider how recent advances in single cell analyses, in particular multi-omics, are helping us to achieve this goal.</w:t>
      </w:r>
    </w:p>
    <w:p w14:paraId="0D11B9AD"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Defining the single cell state</w:t>
      </w:r>
    </w:p>
    <w:p w14:paraId="7C0CD7A5" w14:textId="6D126633" w:rsidR="00C40932" w:rsidRDefault="00BE03F5" w:rsidP="006811BB">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Cell type definitions are constantly evolving as addition of new cell surface markers allows further subdivision of bulk cell populations. Nevertheless, transcriptomic analyses show that populations isolated using several surface markers typically are heterogenous and more complete molecular information is required for correct cell classification (Treutlein et al. 2014; Shalek et al. 2014; Kumar et al. 2014; Lawson et al. 2018). This realization was particularly impactful in the hematopoietic field, where previously defined progenitor populations are in fact a mixture of cells at various stages of differentiation (Paul et al. 2015; Pietras et al. 2015; Nestorowa et al. 2016; Rodriguez-Fraticelli et al. 2018). Lineage choice decisions are therefore initiated earlier than previously thought. Somewhat perplexingly however, single cell molecular profiling of the immature stem/progenitor compartment suggested a rather flat landscape, </w:t>
      </w:r>
      <w:r w:rsidR="00FE44D8">
        <w:rPr>
          <w:rFonts w:ascii="Calibri" w:eastAsia="Calibri" w:hAnsi="Calibri" w:cs="Calibri"/>
          <w:color w:val="000000"/>
          <w:sz w:val="20"/>
        </w:rPr>
        <w:t xml:space="preserve">without obvious </w:t>
      </w:r>
      <w:r w:rsidR="00F37EE0">
        <w:rPr>
          <w:rFonts w:ascii="Calibri" w:eastAsia="Calibri" w:hAnsi="Calibri" w:cs="Calibri"/>
          <w:color w:val="000000"/>
          <w:sz w:val="20"/>
        </w:rPr>
        <w:t xml:space="preserve">bifurcations corresponding to stepwise commitment. Instead of transitioning through </w:t>
      </w:r>
      <w:r w:rsidR="009101B6">
        <w:rPr>
          <w:rFonts w:ascii="Calibri" w:eastAsia="Calibri" w:hAnsi="Calibri" w:cs="Calibri"/>
          <w:color w:val="000000"/>
          <w:sz w:val="20"/>
        </w:rPr>
        <w:t xml:space="preserve">such </w:t>
      </w:r>
      <w:r w:rsidR="00F37EE0">
        <w:rPr>
          <w:rFonts w:ascii="Calibri" w:eastAsia="Calibri" w:hAnsi="Calibri" w:cs="Calibri"/>
          <w:color w:val="000000"/>
          <w:sz w:val="20"/>
        </w:rPr>
        <w:t xml:space="preserve">discrete states, cells </w:t>
      </w:r>
      <w:r w:rsidR="009101B6">
        <w:rPr>
          <w:rFonts w:ascii="Calibri" w:eastAsia="Calibri" w:hAnsi="Calibri" w:cs="Calibri"/>
          <w:color w:val="000000"/>
          <w:sz w:val="20"/>
        </w:rPr>
        <w:t>appear</w:t>
      </w:r>
      <w:r w:rsidR="00F37EE0">
        <w:rPr>
          <w:rFonts w:ascii="Calibri" w:eastAsia="Calibri" w:hAnsi="Calibri" w:cs="Calibri"/>
          <w:color w:val="000000"/>
          <w:sz w:val="20"/>
        </w:rPr>
        <w:t xml:space="preserve"> to be smoothly distributed among stem cells and progenitors expressing lineage commitment markers.</w:t>
      </w:r>
      <w:r w:rsidR="006811BB">
        <w:rPr>
          <w:rFonts w:ascii="Calibri" w:eastAsia="Calibri" w:hAnsi="Calibri" w:cs="Calibri"/>
          <w:color w:val="000000"/>
          <w:sz w:val="20"/>
        </w:rPr>
        <w:t xml:space="preserve"> It is possible that </w:t>
      </w:r>
      <w:r>
        <w:rPr>
          <w:rFonts w:ascii="Calibri" w:eastAsia="Calibri" w:hAnsi="Calibri" w:cs="Calibri"/>
          <w:color w:val="000000"/>
          <w:sz w:val="20"/>
        </w:rPr>
        <w:t>we have not yet measured the correct molecules, or do not yet comprehend how molecular differences reflect fate choices</w:t>
      </w:r>
      <w:r w:rsidR="006811BB">
        <w:rPr>
          <w:rFonts w:ascii="Calibri" w:eastAsia="Calibri" w:hAnsi="Calibri" w:cs="Calibri"/>
          <w:color w:val="000000"/>
          <w:sz w:val="20"/>
        </w:rPr>
        <w:t xml:space="preserve">. Alternatively, cell potential </w:t>
      </w:r>
      <w:r w:rsidR="00A274C0">
        <w:rPr>
          <w:rFonts w:ascii="Calibri" w:eastAsia="Calibri" w:hAnsi="Calibri" w:cs="Calibri"/>
          <w:color w:val="000000"/>
          <w:sz w:val="20"/>
        </w:rPr>
        <w:t xml:space="preserve">may be regarded as </w:t>
      </w:r>
      <w:r w:rsidR="006811BB">
        <w:rPr>
          <w:rFonts w:ascii="Calibri" w:eastAsia="Calibri" w:hAnsi="Calibri" w:cs="Calibri"/>
          <w:color w:val="000000"/>
          <w:sz w:val="20"/>
        </w:rPr>
        <w:t xml:space="preserve">a probability distribution, with each small </w:t>
      </w:r>
      <w:r w:rsidR="002E125A">
        <w:rPr>
          <w:rFonts w:ascii="Calibri" w:eastAsia="Calibri" w:hAnsi="Calibri" w:cs="Calibri"/>
          <w:color w:val="000000"/>
          <w:sz w:val="20"/>
        </w:rPr>
        <w:t xml:space="preserve">molecular </w:t>
      </w:r>
      <w:r w:rsidR="006811BB">
        <w:rPr>
          <w:rFonts w:ascii="Calibri" w:eastAsia="Calibri" w:hAnsi="Calibri" w:cs="Calibri"/>
          <w:color w:val="000000"/>
          <w:sz w:val="20"/>
        </w:rPr>
        <w:t xml:space="preserve">change in cellular state </w:t>
      </w:r>
      <w:r w:rsidR="002E125A">
        <w:rPr>
          <w:rFonts w:ascii="Calibri" w:eastAsia="Calibri" w:hAnsi="Calibri" w:cs="Calibri"/>
          <w:color w:val="000000"/>
          <w:sz w:val="20"/>
        </w:rPr>
        <w:t xml:space="preserve">contributing to the </w:t>
      </w:r>
      <w:r w:rsidR="006811BB">
        <w:rPr>
          <w:rFonts w:ascii="Calibri" w:eastAsia="Calibri" w:hAnsi="Calibri" w:cs="Calibri"/>
          <w:color w:val="000000"/>
          <w:sz w:val="20"/>
        </w:rPr>
        <w:t>cell fate</w:t>
      </w:r>
      <w:r w:rsidR="002E125A">
        <w:rPr>
          <w:rFonts w:ascii="Calibri" w:eastAsia="Calibri" w:hAnsi="Calibri" w:cs="Calibri"/>
          <w:color w:val="000000"/>
          <w:sz w:val="20"/>
        </w:rPr>
        <w:t xml:space="preserve"> likelihoods</w:t>
      </w:r>
      <w:r w:rsidR="006811BB">
        <w:rPr>
          <w:rFonts w:ascii="Calibri" w:eastAsia="Calibri" w:hAnsi="Calibri" w:cs="Calibri"/>
          <w:color w:val="000000"/>
          <w:sz w:val="20"/>
        </w:rPr>
        <w:t>.</w:t>
      </w:r>
      <w:r w:rsidR="006811BB" w:rsidDel="006811BB">
        <w:rPr>
          <w:rFonts w:ascii="Calibri" w:eastAsia="Calibri" w:hAnsi="Calibri" w:cs="Calibri"/>
          <w:color w:val="000000"/>
          <w:sz w:val="20"/>
        </w:rPr>
        <w:t xml:space="preserve"> </w:t>
      </w:r>
      <w:r w:rsidR="007A03D7">
        <w:rPr>
          <w:rFonts w:ascii="Calibri" w:eastAsia="Calibri" w:hAnsi="Calibri" w:cs="Calibri"/>
          <w:color w:val="000000"/>
          <w:sz w:val="20"/>
        </w:rPr>
        <w:t xml:space="preserve">Nevertheless, it is becoming clear that cell positions </w:t>
      </w:r>
      <w:r w:rsidR="00D87FD1">
        <w:rPr>
          <w:rFonts w:ascii="Calibri" w:eastAsia="Calibri" w:hAnsi="Calibri" w:cs="Calibri"/>
          <w:color w:val="000000"/>
          <w:sz w:val="20"/>
        </w:rPr>
        <w:t>in these flat lan</w:t>
      </w:r>
      <w:r w:rsidR="0063129D">
        <w:rPr>
          <w:rFonts w:ascii="Calibri" w:eastAsia="Calibri" w:hAnsi="Calibri" w:cs="Calibri"/>
          <w:color w:val="000000"/>
          <w:sz w:val="20"/>
        </w:rPr>
        <w:t>d</w:t>
      </w:r>
      <w:r w:rsidR="00D87FD1">
        <w:rPr>
          <w:rFonts w:ascii="Calibri" w:eastAsia="Calibri" w:hAnsi="Calibri" w:cs="Calibri"/>
          <w:color w:val="000000"/>
          <w:sz w:val="20"/>
        </w:rPr>
        <w:t>scapes are</w:t>
      </w:r>
      <w:r w:rsidR="007A03D7">
        <w:rPr>
          <w:rFonts w:ascii="Calibri" w:eastAsia="Calibri" w:hAnsi="Calibri" w:cs="Calibri"/>
          <w:color w:val="000000"/>
          <w:sz w:val="20"/>
        </w:rPr>
        <w:t xml:space="preserve"> related to </w:t>
      </w:r>
      <w:r w:rsidR="00D87FD1">
        <w:rPr>
          <w:rFonts w:ascii="Calibri" w:eastAsia="Calibri" w:hAnsi="Calibri" w:cs="Calibri"/>
          <w:color w:val="000000"/>
          <w:sz w:val="20"/>
        </w:rPr>
        <w:t xml:space="preserve">functional cell types </w:t>
      </w:r>
      <w:r w:rsidR="009833B4">
        <w:rPr>
          <w:rFonts w:ascii="Calibri" w:eastAsia="Calibri" w:hAnsi="Calibri" w:cs="Calibri"/>
          <w:color w:val="000000"/>
          <w:sz w:val="20"/>
        </w:rPr>
        <w:t>(Hamey and Gottgens, 20</w:t>
      </w:r>
      <w:r w:rsidR="002D0861">
        <w:rPr>
          <w:rFonts w:ascii="Calibri" w:eastAsia="Calibri" w:hAnsi="Calibri" w:cs="Calibri"/>
          <w:color w:val="000000"/>
          <w:sz w:val="20"/>
        </w:rPr>
        <w:t>1</w:t>
      </w:r>
      <w:r w:rsidR="009833B4">
        <w:rPr>
          <w:rFonts w:ascii="Calibri" w:eastAsia="Calibri" w:hAnsi="Calibri" w:cs="Calibri"/>
          <w:color w:val="000000"/>
          <w:sz w:val="20"/>
        </w:rPr>
        <w:t>9)</w:t>
      </w:r>
      <w:r w:rsidR="00D87FD1">
        <w:rPr>
          <w:rFonts w:ascii="Calibri" w:eastAsia="Calibri" w:hAnsi="Calibri" w:cs="Calibri"/>
          <w:color w:val="000000"/>
          <w:sz w:val="20"/>
        </w:rPr>
        <w:t xml:space="preserve"> or reflect cell potential </w:t>
      </w:r>
      <w:r w:rsidR="00721817">
        <w:rPr>
          <w:rFonts w:ascii="Calibri" w:eastAsia="Calibri" w:hAnsi="Calibri" w:cs="Calibri"/>
          <w:color w:val="000000"/>
          <w:sz w:val="20"/>
        </w:rPr>
        <w:t>(Weinreb et al. 2018a)</w:t>
      </w:r>
      <w:r w:rsidR="0063129D">
        <w:rPr>
          <w:rFonts w:ascii="Calibri" w:eastAsia="Calibri" w:hAnsi="Calibri" w:cs="Calibri"/>
          <w:color w:val="000000"/>
          <w:sz w:val="20"/>
        </w:rPr>
        <w:t>.</w:t>
      </w:r>
    </w:p>
    <w:p w14:paraId="13B9BED1" w14:textId="243C1BBB" w:rsidR="00C40932" w:rsidRDefault="00BE03F5">
      <w:pPr>
        <w:spacing w:after="594" w:line="248" w:lineRule="auto"/>
        <w:ind w:left="-15" w:right="30"/>
        <w:jc w:val="both"/>
        <w:rPr>
          <w:rFonts w:ascii="Calibri" w:eastAsia="Calibri" w:hAnsi="Calibri" w:cs="Calibri"/>
          <w:color w:val="000000"/>
          <w:sz w:val="20"/>
        </w:rPr>
      </w:pPr>
      <w:r>
        <w:rPr>
          <w:rFonts w:ascii="Calibri" w:eastAsia="Calibri" w:hAnsi="Calibri" w:cs="Calibri"/>
          <w:color w:val="000000"/>
          <w:sz w:val="20"/>
        </w:rPr>
        <w:t>The cell state can be seen as a large set of features (parameters), accommodating over 20,000 genes encoding RNAs and proteins as well as a range of other molecules such as lipids or metabolites. Similarly, extracellular conditions influenc</w:t>
      </w:r>
      <w:r w:rsidR="00CA3CD8">
        <w:rPr>
          <w:rFonts w:ascii="Calibri" w:eastAsia="Calibri" w:hAnsi="Calibri" w:cs="Calibri"/>
          <w:color w:val="000000"/>
          <w:sz w:val="20"/>
        </w:rPr>
        <w:t>e</w:t>
      </w:r>
      <w:r>
        <w:rPr>
          <w:rFonts w:ascii="Calibri" w:eastAsia="Calibri" w:hAnsi="Calibri" w:cs="Calibri"/>
          <w:color w:val="000000"/>
          <w:sz w:val="20"/>
        </w:rPr>
        <w:t xml:space="preserve"> cell state </w:t>
      </w:r>
      <w:r w:rsidR="00CA3CD8">
        <w:rPr>
          <w:rFonts w:ascii="Calibri" w:eastAsia="Calibri" w:hAnsi="Calibri" w:cs="Calibri"/>
          <w:color w:val="000000"/>
          <w:sz w:val="20"/>
        </w:rPr>
        <w:t xml:space="preserve">and </w:t>
      </w:r>
      <w:r>
        <w:rPr>
          <w:rFonts w:ascii="Calibri" w:eastAsia="Calibri" w:hAnsi="Calibri" w:cs="Calibri"/>
          <w:color w:val="000000"/>
          <w:sz w:val="20"/>
        </w:rPr>
        <w:t xml:space="preserve">comprise cell neighbors, extra-cellular matrix interactions, endocrine signaling and many other factors. It is impossible to list all the components as we are still discovering new aspects of cell biology (Figure 1A,B). </w:t>
      </w:r>
      <w:r w:rsidR="00030EA9">
        <w:rPr>
          <w:rFonts w:ascii="Calibri" w:eastAsia="Calibri" w:hAnsi="Calibri" w:cs="Calibri"/>
          <w:color w:val="000000"/>
          <w:sz w:val="20"/>
        </w:rPr>
        <w:t>In order to predict and manipulate cell fate</w:t>
      </w:r>
      <w:r w:rsidR="001340E8">
        <w:rPr>
          <w:rFonts w:ascii="Calibri" w:eastAsia="Calibri" w:hAnsi="Calibri" w:cs="Calibri"/>
          <w:color w:val="000000"/>
          <w:sz w:val="20"/>
        </w:rPr>
        <w:t>s</w:t>
      </w:r>
      <w:r w:rsidR="00030EA9">
        <w:rPr>
          <w:rFonts w:ascii="Calibri" w:eastAsia="Calibri" w:hAnsi="Calibri" w:cs="Calibri"/>
          <w:color w:val="000000"/>
          <w:sz w:val="20"/>
        </w:rPr>
        <w:t xml:space="preserve"> we need to </w:t>
      </w:r>
      <w:r>
        <w:rPr>
          <w:rFonts w:ascii="Calibri" w:eastAsia="Calibri" w:hAnsi="Calibri" w:cs="Calibri"/>
          <w:color w:val="000000"/>
          <w:sz w:val="20"/>
        </w:rPr>
        <w:t>precise</w:t>
      </w:r>
      <w:r w:rsidR="00030EA9">
        <w:rPr>
          <w:rFonts w:ascii="Calibri" w:eastAsia="Calibri" w:hAnsi="Calibri" w:cs="Calibri"/>
          <w:color w:val="000000"/>
          <w:sz w:val="20"/>
        </w:rPr>
        <w:t>ly</w:t>
      </w:r>
      <w:r>
        <w:rPr>
          <w:rFonts w:ascii="Calibri" w:eastAsia="Calibri" w:hAnsi="Calibri" w:cs="Calibri"/>
          <w:color w:val="000000"/>
          <w:sz w:val="20"/>
        </w:rPr>
        <w:t xml:space="preserve"> defi</w:t>
      </w:r>
      <w:r w:rsidR="00030EA9">
        <w:rPr>
          <w:rFonts w:ascii="Calibri" w:eastAsia="Calibri" w:hAnsi="Calibri" w:cs="Calibri"/>
          <w:color w:val="000000"/>
          <w:sz w:val="20"/>
        </w:rPr>
        <w:t>ne</w:t>
      </w:r>
      <w:r>
        <w:rPr>
          <w:rFonts w:ascii="Calibri" w:eastAsia="Calibri" w:hAnsi="Calibri" w:cs="Calibri"/>
          <w:color w:val="000000"/>
          <w:sz w:val="20"/>
        </w:rPr>
        <w:t xml:space="preserve"> cell state</w:t>
      </w:r>
      <w:r w:rsidR="00030EA9">
        <w:rPr>
          <w:rFonts w:ascii="Calibri" w:eastAsia="Calibri" w:hAnsi="Calibri" w:cs="Calibri"/>
          <w:color w:val="000000"/>
          <w:sz w:val="20"/>
        </w:rPr>
        <w:t xml:space="preserve">, which in turn </w:t>
      </w:r>
      <w:r>
        <w:rPr>
          <w:rFonts w:ascii="Calibri" w:eastAsia="Calibri" w:hAnsi="Calibri" w:cs="Calibri"/>
          <w:color w:val="000000"/>
          <w:sz w:val="20"/>
        </w:rPr>
        <w:t>requires a wide coverage of</w:t>
      </w:r>
      <w:r w:rsidR="00C06184">
        <w:rPr>
          <w:rFonts w:ascii="Calibri" w:eastAsia="Calibri" w:hAnsi="Calibri" w:cs="Calibri"/>
          <w:color w:val="000000"/>
          <w:sz w:val="20"/>
        </w:rPr>
        <w:t xml:space="preserve"> </w:t>
      </w:r>
      <w:r w:rsidR="00DB5690">
        <w:rPr>
          <w:rFonts w:ascii="Calibri" w:eastAsia="Calibri" w:hAnsi="Calibri" w:cs="Calibri"/>
          <w:color w:val="000000"/>
          <w:sz w:val="20"/>
        </w:rPr>
        <w:t>different</w:t>
      </w:r>
      <w:r w:rsidR="004055FD">
        <w:rPr>
          <w:rFonts w:ascii="Calibri" w:eastAsia="Calibri" w:hAnsi="Calibri" w:cs="Calibri"/>
          <w:color w:val="000000"/>
          <w:sz w:val="20"/>
        </w:rPr>
        <w:t xml:space="preserve"> </w:t>
      </w:r>
      <w:r>
        <w:rPr>
          <w:rFonts w:ascii="Calibri" w:eastAsia="Calibri" w:hAnsi="Calibri" w:cs="Calibri"/>
          <w:color w:val="000000"/>
          <w:sz w:val="20"/>
        </w:rPr>
        <w:t>parameter</w:t>
      </w:r>
      <w:r w:rsidR="00DB5690">
        <w:rPr>
          <w:rFonts w:ascii="Calibri" w:eastAsia="Calibri" w:hAnsi="Calibri" w:cs="Calibri"/>
          <w:color w:val="000000"/>
          <w:sz w:val="20"/>
        </w:rPr>
        <w:t>s</w:t>
      </w:r>
      <w:r>
        <w:rPr>
          <w:rFonts w:ascii="Calibri" w:eastAsia="Calibri" w:hAnsi="Calibri" w:cs="Calibri"/>
          <w:color w:val="000000"/>
          <w:sz w:val="20"/>
        </w:rPr>
        <w:t xml:space="preserve">, which is now becoming possible with the development of highly parallel single cell measurements (multi-omics). </w:t>
      </w:r>
      <w:r w:rsidR="00D6420A">
        <w:rPr>
          <w:rFonts w:ascii="Calibri" w:eastAsia="Calibri" w:hAnsi="Calibri" w:cs="Calibri"/>
          <w:color w:val="000000"/>
          <w:sz w:val="20"/>
        </w:rPr>
        <w:t xml:space="preserve">A detailed list of </w:t>
      </w:r>
      <w:r w:rsidR="008932A2">
        <w:rPr>
          <w:rFonts w:ascii="Calibri" w:eastAsia="Calibri" w:hAnsi="Calibri" w:cs="Calibri"/>
          <w:color w:val="000000"/>
          <w:sz w:val="20"/>
        </w:rPr>
        <w:t>relevant</w:t>
      </w:r>
      <w:r w:rsidR="00D6420A">
        <w:rPr>
          <w:rFonts w:ascii="Calibri" w:eastAsia="Calibri" w:hAnsi="Calibri" w:cs="Calibri"/>
          <w:color w:val="000000"/>
          <w:sz w:val="20"/>
        </w:rPr>
        <w:t xml:space="preserve"> methods is provided in Table 1, below we will focus on discussing </w:t>
      </w:r>
      <w:r>
        <w:rPr>
          <w:rFonts w:ascii="Calibri" w:eastAsia="Calibri" w:hAnsi="Calibri" w:cs="Calibri"/>
          <w:color w:val="000000"/>
          <w:sz w:val="20"/>
        </w:rPr>
        <w:t>how these methods further our understanding of stem cell biology. Currently, single cell RNA sequencing (scRNA-Seq) profiles RNAs genome-wide across millions of cells in parallel (Svensson et al. 2018). This repertoire can be expanded with detection of individual proteins and their modifications using nucleotide-barcoded antibodies (Stoeckius et al. 2017; Peterson et al. 2017; Mimitou et al. 2019). As mRNA abundance explains only a fraction of protein levels (Genshaft et al. 2016; Darmanis et al. 2016; Gong et al. 2017), the unexplained variance is likely to reflect functional differences between cell types. Indeed, adding information about surface markers to the transcriptomic data has already helped distinguishing T lymphocyte subpopulations (Stoeckius et al. 2017; Peterson et al. 2017). Furthermore, scRNA-Seq can be supplemented with chromatin accessibility information (Buenrostro et al. 2015; Cao et al. 2018) (to provide putative DNA regulatory elements), DNA methylation status (information about gene silencing) (Hou et al. 2016; Angermueller et al. 2016; Clark et al. 2018), protein-chromatin binding (transcription factor activity) (Moudgil et al. 2019), or simply the DNA sequence itself (Macaulay et al. 2015; Dey et al. 2015). Th</w:t>
      </w:r>
      <w:r w:rsidR="002268D5">
        <w:rPr>
          <w:rFonts w:ascii="Calibri" w:eastAsia="Calibri" w:hAnsi="Calibri" w:cs="Calibri"/>
          <w:color w:val="000000"/>
          <w:sz w:val="20"/>
        </w:rPr>
        <w:t>ese</w:t>
      </w:r>
      <w:r>
        <w:rPr>
          <w:rFonts w:ascii="Calibri" w:eastAsia="Calibri" w:hAnsi="Calibri" w:cs="Calibri"/>
          <w:color w:val="000000"/>
          <w:sz w:val="20"/>
        </w:rPr>
        <w:t xml:space="preserve"> multi-layered data can be used to systematize cell states or mined for molecular mechanisms through analysis of feature-feature and feature-cell state relations (Figure 1C).</w:t>
      </w:r>
    </w:p>
    <w:p w14:paraId="57DA24BA"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lastRenderedPageBreak/>
        <w:t>Charting single cell maps</w:t>
      </w:r>
    </w:p>
    <w:p w14:paraId="66BFD460" w14:textId="2636E1C4" w:rsidR="00C40932" w:rsidRPr="006D6F0E" w:rsidRDefault="00A54297">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T</w:t>
      </w:r>
      <w:r w:rsidR="00804D1F">
        <w:rPr>
          <w:rFonts w:ascii="Calibri" w:eastAsia="Calibri" w:hAnsi="Calibri" w:cs="Calibri"/>
          <w:color w:val="000000"/>
          <w:sz w:val="20"/>
        </w:rPr>
        <w:t>issues consist</w:t>
      </w:r>
      <w:r w:rsidR="00A1174A">
        <w:rPr>
          <w:rFonts w:ascii="Calibri" w:eastAsia="Calibri" w:hAnsi="Calibri" w:cs="Calibri"/>
          <w:color w:val="000000"/>
          <w:sz w:val="20"/>
        </w:rPr>
        <w:t xml:space="preserve"> of </w:t>
      </w:r>
      <w:r w:rsidR="00543A08">
        <w:rPr>
          <w:rFonts w:ascii="Calibri" w:eastAsia="Calibri" w:hAnsi="Calibri" w:cs="Calibri"/>
          <w:color w:val="000000"/>
          <w:sz w:val="20"/>
        </w:rPr>
        <w:t xml:space="preserve">numerous </w:t>
      </w:r>
      <w:r w:rsidR="00804D1F">
        <w:rPr>
          <w:rFonts w:ascii="Calibri" w:eastAsia="Calibri" w:hAnsi="Calibri" w:cs="Calibri"/>
          <w:color w:val="000000"/>
          <w:sz w:val="20"/>
        </w:rPr>
        <w:t xml:space="preserve">cell </w:t>
      </w:r>
      <w:r w:rsidR="008B5D89">
        <w:rPr>
          <w:rFonts w:ascii="Calibri" w:eastAsia="Calibri" w:hAnsi="Calibri" w:cs="Calibri"/>
          <w:color w:val="000000"/>
          <w:sz w:val="20"/>
        </w:rPr>
        <w:t>types</w:t>
      </w:r>
      <w:r w:rsidR="00A1174A">
        <w:rPr>
          <w:rFonts w:ascii="Calibri" w:eastAsia="Calibri" w:hAnsi="Calibri" w:cs="Calibri"/>
          <w:color w:val="000000"/>
          <w:sz w:val="20"/>
        </w:rPr>
        <w:t xml:space="preserve">, which often exist </w:t>
      </w:r>
      <w:r>
        <w:rPr>
          <w:rFonts w:ascii="Calibri" w:eastAsia="Calibri" w:hAnsi="Calibri" w:cs="Calibri"/>
          <w:color w:val="000000"/>
          <w:sz w:val="20"/>
        </w:rPr>
        <w:t xml:space="preserve">at greatly varying frequencies, for instance haematopoietic stem cells constitute </w:t>
      </w:r>
      <w:r w:rsidR="00AD31DE">
        <w:rPr>
          <w:rFonts w:ascii="Calibri" w:eastAsia="Calibri" w:hAnsi="Calibri" w:cs="Calibri"/>
          <w:color w:val="000000"/>
          <w:sz w:val="20"/>
        </w:rPr>
        <w:t>less than</w:t>
      </w:r>
      <w:r>
        <w:rPr>
          <w:rFonts w:ascii="Calibri" w:eastAsia="Calibri" w:hAnsi="Calibri" w:cs="Calibri"/>
          <w:color w:val="000000"/>
          <w:sz w:val="20"/>
        </w:rPr>
        <w:t xml:space="preserve"> 1 out of </w:t>
      </w:r>
      <w:r w:rsidR="00AD31DE">
        <w:rPr>
          <w:rFonts w:ascii="Calibri" w:eastAsia="Calibri" w:hAnsi="Calibri" w:cs="Calibri"/>
          <w:color w:val="000000"/>
          <w:sz w:val="20"/>
        </w:rPr>
        <w:t>2</w:t>
      </w:r>
      <w:r>
        <w:rPr>
          <w:rFonts w:ascii="Calibri" w:eastAsia="Calibri" w:hAnsi="Calibri" w:cs="Calibri"/>
          <w:color w:val="000000"/>
          <w:sz w:val="20"/>
        </w:rPr>
        <w:t>0,000 cells in the adult mouse bone marrow</w:t>
      </w:r>
      <w:r w:rsidR="00DA0B51">
        <w:rPr>
          <w:rFonts w:ascii="Calibri" w:eastAsia="Calibri" w:hAnsi="Calibri" w:cs="Calibri"/>
          <w:color w:val="000000"/>
          <w:sz w:val="20"/>
        </w:rPr>
        <w:t xml:space="preserve"> (Kent et al. 2009)</w:t>
      </w:r>
      <w:r>
        <w:rPr>
          <w:rFonts w:ascii="Calibri" w:eastAsia="Calibri" w:hAnsi="Calibri" w:cs="Calibri"/>
          <w:color w:val="000000"/>
          <w:sz w:val="20"/>
        </w:rPr>
        <w:t xml:space="preserve">. </w:t>
      </w:r>
      <w:r w:rsidR="00A1174A">
        <w:rPr>
          <w:rFonts w:ascii="Calibri" w:eastAsia="Calibri" w:hAnsi="Calibri" w:cs="Calibri"/>
          <w:color w:val="000000"/>
          <w:sz w:val="20"/>
        </w:rPr>
        <w:t>T</w:t>
      </w:r>
      <w:r>
        <w:rPr>
          <w:rFonts w:ascii="Calibri" w:eastAsia="Calibri" w:hAnsi="Calibri" w:cs="Calibri"/>
          <w:color w:val="000000"/>
          <w:sz w:val="20"/>
        </w:rPr>
        <w:t xml:space="preserve">heir characterisation requires </w:t>
      </w:r>
      <w:r w:rsidR="00A1174A">
        <w:rPr>
          <w:rFonts w:ascii="Calibri" w:eastAsia="Calibri" w:hAnsi="Calibri" w:cs="Calibri"/>
          <w:color w:val="000000"/>
          <w:sz w:val="20"/>
        </w:rPr>
        <w:t>appropriate</w:t>
      </w:r>
      <w:r w:rsidR="00804D1F">
        <w:rPr>
          <w:rFonts w:ascii="Calibri" w:eastAsia="Calibri" w:hAnsi="Calibri" w:cs="Calibri"/>
          <w:color w:val="000000"/>
          <w:sz w:val="20"/>
        </w:rPr>
        <w:t xml:space="preserve"> sampling, </w:t>
      </w:r>
      <w:r w:rsidR="001D2D9C">
        <w:rPr>
          <w:rFonts w:ascii="Calibri" w:eastAsia="Calibri" w:hAnsi="Calibri" w:cs="Calibri"/>
          <w:color w:val="000000"/>
          <w:sz w:val="20"/>
        </w:rPr>
        <w:t>i.e.</w:t>
      </w:r>
      <w:r>
        <w:rPr>
          <w:rFonts w:ascii="Calibri" w:eastAsia="Calibri" w:hAnsi="Calibri" w:cs="Calibri"/>
          <w:color w:val="000000"/>
          <w:sz w:val="20"/>
        </w:rPr>
        <w:t xml:space="preserve"> capture</w:t>
      </w:r>
      <w:r w:rsidR="00804D1F">
        <w:rPr>
          <w:rFonts w:ascii="Calibri" w:eastAsia="Calibri" w:hAnsi="Calibri" w:cs="Calibri"/>
          <w:color w:val="000000"/>
          <w:sz w:val="20"/>
        </w:rPr>
        <w:t xml:space="preserve"> of sufficient number of single cells. </w:t>
      </w:r>
      <w:r w:rsidR="000A2C84">
        <w:rPr>
          <w:rFonts w:ascii="Calibri" w:eastAsia="Calibri" w:hAnsi="Calibri" w:cs="Calibri"/>
          <w:color w:val="000000"/>
          <w:sz w:val="20"/>
        </w:rPr>
        <w:t>Subsequently</w:t>
      </w:r>
      <w:r w:rsidR="00DF1B07">
        <w:rPr>
          <w:rFonts w:ascii="Calibri" w:eastAsia="Calibri" w:hAnsi="Calibri" w:cs="Calibri"/>
          <w:color w:val="000000"/>
          <w:sz w:val="20"/>
        </w:rPr>
        <w:t>,</w:t>
      </w:r>
      <w:r w:rsidR="00E86227">
        <w:rPr>
          <w:rFonts w:ascii="Calibri" w:eastAsia="Calibri" w:hAnsi="Calibri" w:cs="Calibri"/>
          <w:color w:val="000000"/>
          <w:sz w:val="20"/>
        </w:rPr>
        <w:t xml:space="preserve"> through systematic</w:t>
      </w:r>
      <w:r w:rsidR="00BE03F5">
        <w:rPr>
          <w:rFonts w:ascii="Calibri" w:eastAsia="Calibri" w:hAnsi="Calibri" w:cs="Calibri"/>
          <w:color w:val="000000"/>
          <w:sz w:val="20"/>
        </w:rPr>
        <w:t xml:space="preserve"> compari</w:t>
      </w:r>
      <w:r w:rsidR="00E86227">
        <w:rPr>
          <w:rFonts w:ascii="Calibri" w:eastAsia="Calibri" w:hAnsi="Calibri" w:cs="Calibri"/>
          <w:color w:val="000000"/>
          <w:sz w:val="20"/>
        </w:rPr>
        <w:t>son</w:t>
      </w:r>
      <w:r w:rsidR="00BE03F5">
        <w:rPr>
          <w:rFonts w:ascii="Calibri" w:eastAsia="Calibri" w:hAnsi="Calibri" w:cs="Calibri"/>
          <w:color w:val="000000"/>
          <w:sz w:val="20"/>
        </w:rPr>
        <w:t xml:space="preserve"> gene expression patterns, we can chart a map of observed states in the high-dimensional feature space (Figure 1C). In the context of scRNA-Seq, these are often referred to as transcriptomic landscapes. Navigating these maps provides an unbiased classification of cell types, and based on observed progressions, inference of putative transitions and cell origins, while providing markers for prospective cell isolation. These approaches have been quickly employed in stem cell biology, for instance to identify human adult skeletal stem cells (Chan et al. 2018) or a new bipotential alveolar progenitor (Treutlein et al. 2014). scRNA-Seq analyses revealed also a new population of self-renewing progenitor-like macrophages in atherosclerotic plaques (Lin et al. 2019) and showed that during skin regeneration a fraction of skin fibroblasts and adipocytes share a common hematopoietic origin (Guerrero-Juarez et al. 2019). Precise reference maps also help avoiding misclassifications. The CD45</w:t>
      </w:r>
      <w:r w:rsidR="00BE03F5">
        <w:rPr>
          <w:rFonts w:ascii="Calibri" w:eastAsia="Calibri" w:hAnsi="Calibri" w:cs="Calibri"/>
          <w:color w:val="000000"/>
          <w:sz w:val="20"/>
          <w:vertAlign w:val="superscript"/>
        </w:rPr>
        <w:t>-</w:t>
      </w:r>
      <w:r w:rsidR="00BE03F5">
        <w:rPr>
          <w:rFonts w:ascii="Calibri" w:eastAsia="Calibri" w:hAnsi="Calibri" w:cs="Calibri"/>
          <w:color w:val="000000"/>
          <w:sz w:val="20"/>
        </w:rPr>
        <w:t>, Ter119</w:t>
      </w:r>
      <w:r w:rsidR="00BE03F5">
        <w:rPr>
          <w:rFonts w:ascii="Calibri" w:eastAsia="Calibri" w:hAnsi="Calibri" w:cs="Calibri"/>
          <w:color w:val="000000"/>
          <w:sz w:val="20"/>
          <w:vertAlign w:val="superscript"/>
        </w:rPr>
        <w:t>-</w:t>
      </w:r>
      <w:r w:rsidR="00BE03F5">
        <w:rPr>
          <w:rFonts w:ascii="Calibri" w:eastAsia="Calibri" w:hAnsi="Calibri" w:cs="Calibri"/>
          <w:color w:val="000000"/>
          <w:sz w:val="20"/>
        </w:rPr>
        <w:t>, CD31</w:t>
      </w:r>
      <w:r w:rsidR="00BE03F5">
        <w:rPr>
          <w:rFonts w:ascii="Calibri" w:eastAsia="Calibri" w:hAnsi="Calibri" w:cs="Calibri"/>
          <w:color w:val="000000"/>
          <w:sz w:val="20"/>
          <w:vertAlign w:val="superscript"/>
        </w:rPr>
        <w:t xml:space="preserve">- </w:t>
      </w:r>
      <w:r w:rsidR="00BE03F5">
        <w:rPr>
          <w:rFonts w:ascii="Calibri" w:eastAsia="Calibri" w:hAnsi="Calibri" w:cs="Calibri"/>
          <w:color w:val="000000"/>
          <w:sz w:val="20"/>
        </w:rPr>
        <w:t xml:space="preserve">population has been widely regarded as stromal bone marrow cells, based on absence of typical blood lineage markers (Morikawa et al. 2009; Méndez-Ferrer et al. 2010). Only recently has it </w:t>
      </w:r>
      <w:r w:rsidR="00BE03F5" w:rsidRPr="006D6F0E">
        <w:rPr>
          <w:rFonts w:ascii="Calibri" w:eastAsia="Calibri" w:hAnsi="Calibri" w:cs="Calibri"/>
          <w:color w:val="000000"/>
          <w:sz w:val="20"/>
        </w:rPr>
        <w:t>become apparent that 85% of these cells are in fact of hematopoietic origin and represent a mixture of pro-B and pre-proerythroblast progenitors (Boulais et al. 2018). Large scale initiatives, such as the Human Cell Atlas (Regev et al. 2017), are on their way to provide global transcriptomic reference maps for many human tissues and we predict that as sequencing costs decrease, scRNA-Seq will become a routine diagnostic technique.</w:t>
      </w:r>
    </w:p>
    <w:p w14:paraId="7AFED125" w14:textId="41EF2369" w:rsidR="00C40932" w:rsidRPr="006D6F0E" w:rsidRDefault="00BE03F5" w:rsidP="00AE2EE5">
      <w:pPr>
        <w:spacing w:after="110" w:line="248" w:lineRule="auto"/>
        <w:ind w:left="-15" w:right="30"/>
        <w:jc w:val="both"/>
        <w:rPr>
          <w:rFonts w:ascii="Calibri" w:eastAsia="Calibri" w:hAnsi="Calibri" w:cs="Calibri"/>
          <w:color w:val="000000"/>
          <w:sz w:val="20"/>
        </w:rPr>
      </w:pPr>
      <w:r w:rsidRPr="006D6F0E">
        <w:rPr>
          <w:rFonts w:ascii="Calibri" w:eastAsia="Calibri" w:hAnsi="Calibri" w:cs="Calibri"/>
          <w:color w:val="000000"/>
          <w:sz w:val="20"/>
        </w:rPr>
        <w:t>The combination of transcriptomics and imaging enables generation of literal tissue maps, where cell locations and morphological features are overlaid with gene expression information. Several platforms have been developed for this purpose, each with specific advantages.</w:t>
      </w:r>
      <w:r w:rsidR="007C2291" w:rsidRPr="006D6F0E">
        <w:rPr>
          <w:rFonts w:ascii="Calibri" w:eastAsia="Calibri" w:hAnsi="Calibri" w:cs="Calibri"/>
          <w:color w:val="000000"/>
          <w:sz w:val="20"/>
        </w:rPr>
        <w:t xml:space="preserve"> </w:t>
      </w:r>
      <w:r w:rsidRPr="006D6F0E">
        <w:rPr>
          <w:rFonts w:ascii="Calibri" w:eastAsia="Calibri" w:hAnsi="Calibri" w:cs="Calibri"/>
          <w:color w:val="000000"/>
          <w:sz w:val="20"/>
        </w:rPr>
        <w:t>Arrays of immobilized oligonucleotides allow rapid expression profiling across large tissue sections, suitable for histological analysis, but with a limited spatial resolution and number of genes assayed (Ståhl et al. 2016; Salmén et al. 2018; Rodriques et al. 2019</w:t>
      </w:r>
      <w:r w:rsidR="00ED2CB7" w:rsidRPr="006D6F0E">
        <w:rPr>
          <w:rFonts w:ascii="Calibri" w:eastAsia="Calibri" w:hAnsi="Calibri" w:cs="Calibri"/>
          <w:color w:val="000000"/>
          <w:sz w:val="20"/>
        </w:rPr>
        <w:t>, Vickovic et al. 2019</w:t>
      </w:r>
      <w:r w:rsidRPr="006D6F0E">
        <w:rPr>
          <w:rFonts w:ascii="Calibri" w:eastAsia="Calibri" w:hAnsi="Calibri" w:cs="Calibri"/>
          <w:color w:val="000000"/>
          <w:sz w:val="20"/>
        </w:rPr>
        <w:t xml:space="preserve">). A much higher resolution is delivered by methods relying on in-situ sequencing (Lee et al. 2015) or hybridisation (Femino et al. 1998). Although these methods capture RNAs more efficiently than the typical scRNA-Seq protocols (Chen et al. 2015), measurement of multiple genes had been challenging due to microscopy limitations. Recently developed sophisticated encoding schemes enable detection of 100-1000 pre-selected mRNAs both in cells grown </w:t>
      </w:r>
      <w:r w:rsidRPr="006D6F0E">
        <w:rPr>
          <w:rFonts w:ascii="Calibri" w:eastAsia="Calibri" w:hAnsi="Calibri" w:cs="Calibri"/>
          <w:i/>
          <w:color w:val="000000"/>
          <w:sz w:val="20"/>
        </w:rPr>
        <w:t xml:space="preserve">in vitro </w:t>
      </w:r>
      <w:r w:rsidRPr="006D6F0E">
        <w:rPr>
          <w:rFonts w:ascii="Calibri" w:eastAsia="Calibri" w:hAnsi="Calibri" w:cs="Calibri"/>
          <w:color w:val="000000"/>
          <w:sz w:val="20"/>
        </w:rPr>
        <w:t>(MERFISH)(Chen et al. 2015) and in tissue sections (seqFISH, STARMAP) (Shah et al. 2018; Wang et al. 2018b). The second iteration of the seqFISH protocol (seqFISH+) employs super-resolution and pseudo-color encoding to read out 10,000 transcripts in parallel, with the number of detected molecules per cell approaching the level of the droplet-based scRNA-Seq methods (Eng et al. 2019). STARMAP, although not yet capable of detecting quite as many genes, enables imaging of 150</w:t>
      </w:r>
      <w:r w:rsidRPr="006D6F0E">
        <w:rPr>
          <w:rFonts w:ascii="Cambria" w:eastAsia="Cambria" w:hAnsi="Cambria" w:cs="Cambria"/>
          <w:i/>
          <w:color w:val="000000"/>
          <w:sz w:val="20"/>
        </w:rPr>
        <w:t>µ</w:t>
      </w:r>
      <w:r w:rsidRPr="006D6F0E">
        <w:rPr>
          <w:rFonts w:ascii="Calibri" w:eastAsia="Calibri" w:hAnsi="Calibri" w:cs="Calibri"/>
          <w:color w:val="000000"/>
          <w:sz w:val="20"/>
        </w:rPr>
        <w:t xml:space="preserve">m </w:t>
      </w:r>
      <w:r w:rsidR="0037652E" w:rsidRPr="006D6F0E">
        <w:rPr>
          <w:rFonts w:ascii="Calibri" w:eastAsia="Calibri" w:hAnsi="Calibri" w:cs="Calibri"/>
          <w:color w:val="000000"/>
          <w:sz w:val="20"/>
        </w:rPr>
        <w:t>thick</w:t>
      </w:r>
      <w:r w:rsidRPr="006D6F0E">
        <w:rPr>
          <w:rFonts w:ascii="Calibri" w:eastAsia="Calibri" w:hAnsi="Calibri" w:cs="Calibri"/>
          <w:color w:val="000000"/>
          <w:sz w:val="20"/>
        </w:rPr>
        <w:t xml:space="preserve"> tissue</w:t>
      </w:r>
      <w:r w:rsidR="0037652E" w:rsidRPr="006D6F0E">
        <w:rPr>
          <w:rFonts w:ascii="Calibri" w:eastAsia="Calibri" w:hAnsi="Calibri" w:cs="Calibri"/>
          <w:color w:val="000000"/>
          <w:sz w:val="20"/>
        </w:rPr>
        <w:t xml:space="preserve"> sections</w:t>
      </w:r>
      <w:r w:rsidRPr="006D6F0E">
        <w:rPr>
          <w:rFonts w:ascii="Calibri" w:eastAsia="Calibri" w:hAnsi="Calibri" w:cs="Calibri"/>
          <w:color w:val="000000"/>
          <w:sz w:val="20"/>
        </w:rPr>
        <w:t xml:space="preserve"> capturing a true three-dimensional view of the tissue. Considerable progress has also been made to detect proteins while preserving spatial information. Most methods employ antibody-based detection, either through iterative sequential labelling (MxIF and CycIF) (Gerdes et al. 2013; Lin et al. 2015) or through labelling antibodies with barcodes (CODEX, DEI, Immuno-SABER) (Wang et al. 2017; Goltsev et al. 2018; Saka et al. 2018). So far, these techniques are limited to fewer than 100 proteins. New imaging approaches, such as imaging mass cytometry (Giesen et al. 2014), vibrational imaging (Wei et al. 2017) or multiplexed ion beam imaging (Angelo et al. 2014) should permit acquisition of more targets, as well as multimodal analysis (Schulz et al. 2018). Until now spatial transcriptomics focused on brain tissue. In the future we expect that imaging ’omics’ technologies will provide great insight into stem-cell niche communication (Ferraro et al. 2010) and will be instrumental for the ongoing efforts of 3D tissue engineering (Camp et al. 2018).</w:t>
      </w:r>
    </w:p>
    <w:p w14:paraId="1CAA6983" w14:textId="5C8FD877" w:rsidR="00C40932" w:rsidRDefault="00BE03F5">
      <w:pPr>
        <w:spacing w:after="594" w:line="248" w:lineRule="auto"/>
        <w:ind w:left="-15" w:right="30"/>
        <w:jc w:val="both"/>
        <w:rPr>
          <w:rFonts w:ascii="Calibri" w:eastAsia="Calibri" w:hAnsi="Calibri" w:cs="Calibri"/>
          <w:color w:val="000000"/>
          <w:sz w:val="20"/>
        </w:rPr>
      </w:pPr>
      <w:r w:rsidRPr="006D6F0E">
        <w:rPr>
          <w:rFonts w:ascii="Calibri" w:eastAsia="Calibri" w:hAnsi="Calibri" w:cs="Calibri"/>
          <w:color w:val="000000"/>
          <w:sz w:val="20"/>
        </w:rPr>
        <w:t>The maps currently generated contain a large number of missing values and gaps among cell states. This is due to limitations of the number of cells analyzed, measurement efficiency (leading to drop-outs) and simultaneous detection of only 2-3 types of molecules. Increasing effort has been placed into the integration of datasets spanning various platforms, cell compositions, species or modalities. This is particularly useful when certain samples are difficult or impossible to source, such as translating findings from animal to human models (Lotfollahi et al. 2018). Recently developed techniques successfully join sparse droplet-based scRNASeq datasets with the higher-coverage plate-based methods (Welch et al. 2018; Stuart et al. 201</w:t>
      </w:r>
      <w:r w:rsidR="00CC0250" w:rsidRPr="006D6F0E">
        <w:rPr>
          <w:rFonts w:ascii="Calibri" w:eastAsia="Calibri" w:hAnsi="Calibri" w:cs="Calibri"/>
          <w:color w:val="000000"/>
          <w:sz w:val="20"/>
        </w:rPr>
        <w:t>9</w:t>
      </w:r>
      <w:r w:rsidRPr="006D6F0E">
        <w:rPr>
          <w:rFonts w:ascii="Calibri" w:eastAsia="Calibri" w:hAnsi="Calibri" w:cs="Calibri"/>
          <w:color w:val="000000"/>
          <w:sz w:val="20"/>
        </w:rPr>
        <w:t>; Haghverdi et al. 2018; Alpert et al. 2018) and integrate gene methylation data or spatial FISH with RNA-Seq (Welch et al. 2018; Stuart et al. 201</w:t>
      </w:r>
      <w:r w:rsidR="00CC0250" w:rsidRPr="006D6F0E">
        <w:rPr>
          <w:rFonts w:ascii="Calibri" w:eastAsia="Calibri" w:hAnsi="Calibri" w:cs="Calibri"/>
          <w:color w:val="000000"/>
          <w:sz w:val="20"/>
        </w:rPr>
        <w:t>9</w:t>
      </w:r>
      <w:r w:rsidRPr="006D6F0E">
        <w:rPr>
          <w:rFonts w:ascii="Calibri" w:eastAsia="Calibri" w:hAnsi="Calibri" w:cs="Calibri"/>
          <w:color w:val="000000"/>
          <w:sz w:val="20"/>
        </w:rPr>
        <w:t xml:space="preserve">). Therefore, even though it may not be possible to measure a complete single cell state, </w:t>
      </w:r>
      <w:r w:rsidRPr="006D6F0E">
        <w:rPr>
          <w:rFonts w:ascii="Calibri" w:eastAsia="Calibri" w:hAnsi="Calibri" w:cs="Calibri"/>
          <w:color w:val="000000"/>
          <w:sz w:val="20"/>
        </w:rPr>
        <w:lastRenderedPageBreak/>
        <w:t>computational approaches will help bridge the gaps. The resulting maps will serve not only as an important reference for many areas of biology but also serve as d</w:t>
      </w:r>
      <w:r>
        <w:rPr>
          <w:rFonts w:ascii="Calibri" w:eastAsia="Calibri" w:hAnsi="Calibri" w:cs="Calibri"/>
          <w:color w:val="000000"/>
          <w:sz w:val="20"/>
        </w:rPr>
        <w:t>iscovery platforms for new processes and molecular mechanisms.</w:t>
      </w:r>
    </w:p>
    <w:p w14:paraId="509E7DD0"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Inference of molecular mechanisms</w:t>
      </w:r>
    </w:p>
    <w:p w14:paraId="6B4D6961" w14:textId="26314A83"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While cell state classification is evidently useful, in order to control cell fate we need to understand the molecular mechanisms driving cell transitions. As we measure a large number of features, we can correlate them and ask how these relations control the respective cell state (Figure 1C). This has been widely used to construct gene regulatory networks, with particular focus on transcription factors (TFs) (The FANTOM Consortium et al. 2009; Cahan et al. 2014; D’Alessio et al. 2015; Göttgens 2015; Rackham et al. 2016; Suo et al. 2018). Recently developed networks successfully recover multiple factors used for transdifferentiation assays (e.g. fibroblasts to hepatocytes) (Cahan et al. 2014; Huang et al. 2011; Rackham et al. 2016), can improve existing assays like the conversion of B-cells to macrophages (Morris et al. 2014) and identify new pathways, such as a combination of 7 TFs converting fibroblasts to keratinocytes (Rackham et al. 2016). Originally based on RNA-Seq datasets, the field now benefits from vast scRNA-Seq data spanning multiple tissues and cell types (Suo et al. 2018). Although useful for guiding research, these networks lack specific molecular mechanisms, such as the DNA regulatory elements and target genes regulated by the TFs.</w:t>
      </w:r>
    </w:p>
    <w:p w14:paraId="13D09FC2" w14:textId="2059611A" w:rsidR="00C40932" w:rsidRPr="006D6F0E" w:rsidRDefault="00BE03F5">
      <w:pPr>
        <w:spacing w:after="110" w:line="248" w:lineRule="auto"/>
        <w:ind w:left="-15" w:right="30"/>
        <w:jc w:val="both"/>
        <w:rPr>
          <w:rFonts w:ascii="Calibri" w:eastAsia="Calibri" w:hAnsi="Calibri" w:cs="Calibri"/>
          <w:color w:val="000000"/>
          <w:sz w:val="20"/>
        </w:rPr>
      </w:pPr>
      <w:r w:rsidRPr="006D6F0E">
        <w:rPr>
          <w:rFonts w:ascii="Calibri" w:eastAsia="Calibri" w:hAnsi="Calibri" w:cs="Calibri"/>
          <w:color w:val="000000"/>
          <w:sz w:val="20"/>
        </w:rPr>
        <w:t>Data spanning multiple modalities help address these issues. Covariance of mRNA levels (scRNA-Seq) and chromatin accessibility (scATAC-Seq) facilitate linking putative DNA regulatory elements to their gene targets (Cao et al. 2018). In parallel, enrichment of DNA motifs within the ATAC-Seq data highlights putative TFs driving the observed expression patterns. Until recently it was not possible to observe TF-DNA binding events genomewide at single cell resolution. Two recent studies</w:t>
      </w:r>
      <w:r w:rsidR="00EA7A3B" w:rsidRPr="006D6F0E">
        <w:rPr>
          <w:rFonts w:ascii="Calibri" w:eastAsia="Calibri" w:hAnsi="Calibri" w:cs="Calibri"/>
          <w:color w:val="000000"/>
          <w:sz w:val="20"/>
        </w:rPr>
        <w:t>,</w:t>
      </w:r>
      <w:r w:rsidRPr="006D6F0E">
        <w:rPr>
          <w:rFonts w:ascii="Calibri" w:eastAsia="Calibri" w:hAnsi="Calibri" w:cs="Calibri"/>
          <w:color w:val="000000"/>
          <w:sz w:val="20"/>
        </w:rPr>
        <w:t xml:space="preserve"> however, were able to take advantage of transposase tethered to DNA-binding proteins to capture these events in single cells (KayaOkur et al. 2019). Together with mRNA levels (Moudgil et al. 2019), this allows comparison of TF binding patterns with complex cell state maps. Moreover, multiple new techniques allow combined measurement of: chromatin accessibility and CpG methylation (scNOMESeq, COOL-Seq) (Pott 2017; Guo et al. 2017), methylation and gene expression (scM&amp;T, scTRIO-Seq) (Angermueller et al. 2016; Hou et al. 2016), or combining all three features (scNMT-seq) (Clark et al. 2018). These approaches in turn show which methylation sites may affect chromatin conformation and expression (or vice versa). Interestingly, these associations are found, depending on the site, as either positive or negative, and dynamically evolve during differentiation </w:t>
      </w:r>
      <w:r w:rsidRPr="006D6F0E">
        <w:rPr>
          <w:rFonts w:ascii="Calibri" w:eastAsia="Calibri" w:hAnsi="Calibri" w:cs="Calibri"/>
          <w:i/>
          <w:color w:val="000000"/>
          <w:sz w:val="20"/>
        </w:rPr>
        <w:t xml:space="preserve">in vitro </w:t>
      </w:r>
      <w:r w:rsidRPr="006D6F0E">
        <w:rPr>
          <w:rFonts w:ascii="Calibri" w:eastAsia="Calibri" w:hAnsi="Calibri" w:cs="Calibri"/>
          <w:color w:val="000000"/>
          <w:sz w:val="20"/>
        </w:rPr>
        <w:t>(Clark et al. 2018) or in the embryo (Guo et al. 2017). Besides transcription, multi-omics can also reveal higher modes of regulation. Co-sequencing of both mRNA and small RNAs enables discovery of miRNA-mRNA pairs regulating mRNA stability and translation (Wang et al. 2018a). Simultaneous measurement of proteins and mRNA provides information about translational and post-translational regulation, which are key for modulation of protein levels (Genshaft et al. 2016; Darmanis et al. 2016; Gong et al. 2017).</w:t>
      </w:r>
    </w:p>
    <w:p w14:paraId="458D9025" w14:textId="5AAA02DC" w:rsidR="00C40932" w:rsidRDefault="00BE03F5">
      <w:pPr>
        <w:spacing w:after="110" w:line="248" w:lineRule="auto"/>
        <w:ind w:left="-15" w:right="30"/>
        <w:jc w:val="both"/>
        <w:rPr>
          <w:rFonts w:ascii="Calibri" w:eastAsia="Calibri" w:hAnsi="Calibri" w:cs="Calibri"/>
          <w:color w:val="000000"/>
          <w:sz w:val="20"/>
        </w:rPr>
      </w:pPr>
      <w:r w:rsidRPr="006D6F0E">
        <w:rPr>
          <w:rFonts w:ascii="Calibri" w:eastAsia="Calibri" w:hAnsi="Calibri" w:cs="Calibri"/>
          <w:color w:val="000000"/>
          <w:sz w:val="20"/>
        </w:rPr>
        <w:t>Arguably, one of the most clinically relevant aspects of multi-omics is the combined analysis of single cells gene expression and mutation status. Navin et al. (2011) demonstrated that genomic sequence can be used to dissect clonal composition in breast cancer, and that a single clone can initiate metastasis. Furthermore, aneuploid changes occur early and remain stable during cancer evolution, whereas point mutations occur later expanding the clonal diversity (Wang et al. 2014). Therefore, simultaneous analysis of genomic DNA and RNA in the same cell appears promising for understanding mechanisms controlling clonal behavior of cancerous cells. Although several techniques offering such capabilities have been developed (Macaulay et al. 2015; Dey et al. 2015; Han et al. 2018), single cell genome sequencing remains expensive and does not offer sufficient coverage to reliably score small mutations. As a result, approaches for detection of specific mutations have been devised. Giustacchini et al. (2017) adapted the Smart-Seq2 protocol to both obtain the transcriptomic profiles and detect the BCR-ABL fusion gene in &gt;2,000 cells from chronic myeloid leukemia patients. The BCR-ABL</w:t>
      </w:r>
      <w:r w:rsidRPr="006D6F0E">
        <w:rPr>
          <w:rFonts w:ascii="Calibri" w:eastAsia="Calibri" w:hAnsi="Calibri" w:cs="Calibri"/>
          <w:color w:val="000000"/>
          <w:sz w:val="20"/>
          <w:vertAlign w:val="superscript"/>
        </w:rPr>
        <w:t xml:space="preserve">+ </w:t>
      </w:r>
      <w:r w:rsidRPr="006D6F0E">
        <w:rPr>
          <w:rFonts w:ascii="Calibri" w:eastAsia="Calibri" w:hAnsi="Calibri" w:cs="Calibri"/>
          <w:color w:val="000000"/>
          <w:sz w:val="20"/>
        </w:rPr>
        <w:t>cells contain a quiescent subgroup which selectively survives treatment and is characterized by a specific molecular programme involving Wnt/</w:t>
      </w:r>
      <w:r w:rsidRPr="006D6F0E">
        <w:rPr>
          <w:rFonts w:ascii="Cambria" w:eastAsia="Cambria" w:hAnsi="Cambria" w:cs="Cambria"/>
          <w:i/>
          <w:color w:val="000000"/>
          <w:sz w:val="20"/>
        </w:rPr>
        <w:t>β</w:t>
      </w:r>
      <w:r w:rsidRPr="006D6F0E">
        <w:rPr>
          <w:rFonts w:ascii="Calibri" w:eastAsia="Calibri" w:hAnsi="Calibri" w:cs="Calibri"/>
          <w:color w:val="000000"/>
          <w:sz w:val="20"/>
        </w:rPr>
        <w:t>-catenin, TGF-</w:t>
      </w:r>
      <w:r w:rsidRPr="006D6F0E">
        <w:rPr>
          <w:rFonts w:ascii="Cambria" w:eastAsia="Cambria" w:hAnsi="Cambria" w:cs="Cambria"/>
          <w:i/>
          <w:color w:val="000000"/>
          <w:sz w:val="20"/>
        </w:rPr>
        <w:t>β</w:t>
      </w:r>
      <w:r w:rsidRPr="006D6F0E">
        <w:rPr>
          <w:rFonts w:ascii="Calibri" w:eastAsia="Calibri" w:hAnsi="Calibri" w:cs="Calibri"/>
          <w:color w:val="000000"/>
          <w:sz w:val="20"/>
        </w:rPr>
        <w:t>, NF-</w:t>
      </w:r>
      <w:r w:rsidRPr="006D6F0E">
        <w:rPr>
          <w:rFonts w:ascii="Cambria" w:eastAsia="Cambria" w:hAnsi="Cambria" w:cs="Cambria"/>
          <w:i/>
          <w:color w:val="000000"/>
          <w:sz w:val="20"/>
        </w:rPr>
        <w:t>κ</w:t>
      </w:r>
      <w:r w:rsidRPr="006D6F0E">
        <w:rPr>
          <w:rFonts w:ascii="Calibri" w:eastAsia="Calibri" w:hAnsi="Calibri" w:cs="Calibri"/>
          <w:color w:val="000000"/>
          <w:sz w:val="20"/>
        </w:rPr>
        <w:t>B and HIF1A pathways. Interestingly, the BCR-ABL</w:t>
      </w:r>
      <w:r w:rsidRPr="006D6F0E">
        <w:rPr>
          <w:rFonts w:ascii="Calibri" w:eastAsia="Calibri" w:hAnsi="Calibri" w:cs="Calibri"/>
          <w:color w:val="000000"/>
          <w:sz w:val="20"/>
          <w:vertAlign w:val="superscript"/>
        </w:rPr>
        <w:t xml:space="preserve">- </w:t>
      </w:r>
      <w:r w:rsidRPr="006D6F0E">
        <w:rPr>
          <w:rFonts w:ascii="Calibri" w:eastAsia="Calibri" w:hAnsi="Calibri" w:cs="Calibri"/>
          <w:color w:val="000000"/>
          <w:sz w:val="20"/>
        </w:rPr>
        <w:t>stem cells are transcriptionally distinct from normal HSCs, supporting the idea that CML cells affect also the non-mutated cells either through signaling or microenvironment changes. A second iteration of this method</w:t>
      </w:r>
      <w:r w:rsidR="00C47AD1" w:rsidRPr="006D6F0E">
        <w:rPr>
          <w:rFonts w:ascii="Calibri" w:eastAsia="Calibri" w:hAnsi="Calibri" w:cs="Calibri"/>
          <w:color w:val="000000"/>
          <w:sz w:val="20"/>
        </w:rPr>
        <w:t>,</w:t>
      </w:r>
      <w:r w:rsidRPr="006D6F0E">
        <w:rPr>
          <w:rFonts w:ascii="Calibri" w:eastAsia="Calibri" w:hAnsi="Calibri" w:cs="Calibri"/>
          <w:color w:val="000000"/>
          <w:sz w:val="20"/>
        </w:rPr>
        <w:t xml:space="preserve"> TARGET-SEQ (Rodriguez-Meira et al. 2019)</w:t>
      </w:r>
      <w:r w:rsidR="00C47AD1" w:rsidRPr="006D6F0E">
        <w:rPr>
          <w:rFonts w:ascii="Calibri" w:eastAsia="Calibri" w:hAnsi="Calibri" w:cs="Calibri"/>
          <w:color w:val="000000"/>
          <w:sz w:val="20"/>
        </w:rPr>
        <w:t>,</w:t>
      </w:r>
      <w:r w:rsidRPr="006D6F0E">
        <w:rPr>
          <w:rFonts w:ascii="Calibri" w:eastAsia="Calibri" w:hAnsi="Calibri" w:cs="Calibri"/>
          <w:color w:val="000000"/>
          <w:sz w:val="20"/>
        </w:rPr>
        <w:t xml:space="preserve"> was used to profile transcriptomes and mutational status for several loci in &gt;4500 </w:t>
      </w:r>
      <w:r w:rsidRPr="006D6F0E">
        <w:rPr>
          <w:rFonts w:ascii="Calibri" w:eastAsia="Calibri" w:hAnsi="Calibri" w:cs="Calibri"/>
          <w:color w:val="000000"/>
          <w:sz w:val="20"/>
        </w:rPr>
        <w:lastRenderedPageBreak/>
        <w:t>cells</w:t>
      </w:r>
      <w:r w:rsidR="00C47AD1" w:rsidRPr="006D6F0E">
        <w:rPr>
          <w:rFonts w:ascii="Calibri" w:eastAsia="Calibri" w:hAnsi="Calibri" w:cs="Calibri"/>
          <w:color w:val="000000"/>
          <w:sz w:val="20"/>
        </w:rPr>
        <w:t xml:space="preserve"> from </w:t>
      </w:r>
      <w:r w:rsidRPr="006D6F0E">
        <w:rPr>
          <w:rFonts w:ascii="Calibri" w:eastAsia="Calibri" w:hAnsi="Calibri" w:cs="Calibri"/>
          <w:color w:val="000000"/>
          <w:sz w:val="20"/>
        </w:rPr>
        <w:t>patients with myeloproliferative disorders (MPN)</w:t>
      </w:r>
      <w:r w:rsidR="00C47AD1" w:rsidRPr="006D6F0E">
        <w:rPr>
          <w:rFonts w:ascii="Calibri" w:eastAsia="Calibri" w:hAnsi="Calibri" w:cs="Calibri"/>
          <w:color w:val="000000"/>
          <w:sz w:val="20"/>
        </w:rPr>
        <w:t>.</w:t>
      </w:r>
      <w:r w:rsidRPr="006D6F0E">
        <w:rPr>
          <w:rFonts w:ascii="Calibri" w:eastAsia="Calibri" w:hAnsi="Calibri" w:cs="Calibri"/>
          <w:color w:val="000000"/>
          <w:sz w:val="20"/>
        </w:rPr>
        <w:t xml:space="preserve"> TARGET-SEQ revealed mutation-dependent stem cell subpopulations together with their molecular features and was also able to define the order of mutation acquisition, previously reported as an important factor in MPN progression (Ortmann et al. 2015; Nice et al. 2018). A less sensitive but more scalable method employed nanowells and long read sequencing technologies to profile &gt;38,000 cells and profile 27 mutation loci in acute myeloid leukemia cells (AML) (van Galen et al. 2019). This yielded a detailed classification of clonal AML subtypes and contrasted differentiation states between the FLT3-ITD and FLT3-TKD leukemias. Altogether, the simultaneous analysis of genetic background and gene expression, although still in its infancy, sheds new light on the molecular programmes</w:t>
      </w:r>
      <w:r>
        <w:rPr>
          <w:rFonts w:ascii="Calibri" w:eastAsia="Calibri" w:hAnsi="Calibri" w:cs="Calibri"/>
          <w:color w:val="000000"/>
          <w:sz w:val="20"/>
        </w:rPr>
        <w:t xml:space="preserve"> underlying carcinogenesis, previously hindered by the need to isolate specific cell types. Importantly, new discoveries will not be limited to cell autonomous programmes within the malignant cells but will also uncover new non-cell-autonomous effects on the host cells contributing to the pathology.</w:t>
      </w:r>
    </w:p>
    <w:p w14:paraId="62DFBDE5" w14:textId="77777777" w:rsidR="00C40932" w:rsidRDefault="00BE03F5">
      <w:pPr>
        <w:spacing w:after="594" w:line="248" w:lineRule="auto"/>
        <w:ind w:left="-15" w:right="30"/>
        <w:jc w:val="both"/>
        <w:rPr>
          <w:rFonts w:ascii="Calibri" w:eastAsia="Calibri" w:hAnsi="Calibri" w:cs="Calibri"/>
          <w:color w:val="000000"/>
          <w:sz w:val="20"/>
        </w:rPr>
      </w:pPr>
      <w:r>
        <w:rPr>
          <w:rFonts w:ascii="Calibri" w:eastAsia="Calibri" w:hAnsi="Calibri" w:cs="Calibri"/>
          <w:color w:val="000000"/>
          <w:sz w:val="20"/>
        </w:rPr>
        <w:t>A lack of temporal trajectories connecting cell states and dependence on correlations can make establishing cause and effect difficult. Gata1 and Spi1 (aka PU.1) had been considered critical factors for the choice between erythroid and myeloid fates, based on their expression patterns in committed cells and the ability to drive cells down a respective path upon overexpression (Miyamoto et al. 2002; Graf and Enver 2009). However, only temporally resolved data offers direct insight into the decision process itself, which still remains a contentious issue. Hoppe et al. (2016) used live imaging of mouse hematopoietic stem cells (HSCs) to show that Gata1 and Spi1 do not coexist at the decision point but instead become upregulated soon after, most likely to ensure strict lineage commitment. Conversely, mass cytometry detects Gata1 and Spi1 proteins co-expressed at the common myeloid progenitor stage following human stem and progenitor cell differentiation sampled at multiple timepoints (Palii et al. 2019). The latter study also highlights Klf1 and Fli1 co-expression in bipotent progenitors and their opposing roles in erythroid and megakaryocytic differentiation, reinforcing the idea of antagonistic TF interactions controlling fate decisions. Another interesting example is that of Tal1, a mesodermal marker thought to be responsible for the choice between cardiomyocyte and blood/endothelial fates (Org et al. 2015). As evident from scRNA-Seq analysis of the mouse embryos, cells affected by Tal1 loss do not immediately express cardiac genes, but instead accumulate certain cardiac features only later during development, possibly due to a secondary induction (Scialdone et al. 2016; Pijuan Sala et al. 2019). Tal1 itself appears to be mainly responsible for driving the blood programme. Both of these examples show that the time is a critical variable for understanding molecular functions.</w:t>
      </w:r>
    </w:p>
    <w:p w14:paraId="3C84EDF5"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In Search of Lost Time</w:t>
      </w:r>
    </w:p>
    <w:p w14:paraId="52A99BD5" w14:textId="0E2E3DA0"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As we are traveling through time in one direction, time observation is problematic. Ideally, one would like to take repeated measurements of the same object</w:t>
      </w:r>
      <w:r w:rsidR="00C47AD1">
        <w:rPr>
          <w:rFonts w:ascii="Calibri" w:eastAsia="Calibri" w:hAnsi="Calibri" w:cs="Calibri"/>
          <w:color w:val="000000"/>
          <w:sz w:val="20"/>
        </w:rPr>
        <w:t xml:space="preserve"> (cell)</w:t>
      </w:r>
      <w:r>
        <w:rPr>
          <w:rFonts w:ascii="Calibri" w:eastAsia="Calibri" w:hAnsi="Calibri" w:cs="Calibri"/>
          <w:color w:val="000000"/>
          <w:sz w:val="20"/>
        </w:rPr>
        <w:t xml:space="preserve"> to unambiguously reconstruct a chain of events, assuming the object is not destroyed in the process. This is possible with live imaging microscopy, but only for</w:t>
      </w:r>
      <w:r w:rsidR="0037652E">
        <w:rPr>
          <w:rFonts w:ascii="Calibri" w:eastAsia="Calibri" w:hAnsi="Calibri" w:cs="Calibri"/>
          <w:color w:val="000000"/>
          <w:sz w:val="20"/>
        </w:rPr>
        <w:t xml:space="preserve"> a few</w:t>
      </w:r>
      <w:r>
        <w:rPr>
          <w:rFonts w:ascii="Calibri" w:eastAsia="Calibri" w:hAnsi="Calibri" w:cs="Calibri"/>
          <w:color w:val="000000"/>
          <w:sz w:val="20"/>
        </w:rPr>
        <w:t xml:space="preserve"> markers at the time. Destructive techniques, on the other hand, provide a huge amount of information in a single measurement, e.g. genome-wide coverage of chromatin state or gene expression pattern for a single cell (Figure 2A). Interestingly, the single time-point data is not devoid of temporal information. In this section we will th</w:t>
      </w:r>
      <w:r w:rsidR="00C47AD1">
        <w:rPr>
          <w:rFonts w:ascii="Calibri" w:eastAsia="Calibri" w:hAnsi="Calibri" w:cs="Calibri"/>
          <w:color w:val="000000"/>
          <w:sz w:val="20"/>
        </w:rPr>
        <w:t>u</w:t>
      </w:r>
      <w:r>
        <w:rPr>
          <w:rFonts w:ascii="Calibri" w:eastAsia="Calibri" w:hAnsi="Calibri" w:cs="Calibri"/>
          <w:color w:val="000000"/>
          <w:sz w:val="20"/>
        </w:rPr>
        <w:t xml:space="preserve">s discuss how we can extract time information from the raw </w:t>
      </w:r>
      <w:r w:rsidR="00C47AD1">
        <w:rPr>
          <w:rFonts w:ascii="Calibri" w:eastAsia="Calibri" w:hAnsi="Calibri" w:cs="Calibri"/>
          <w:color w:val="000000"/>
          <w:sz w:val="20"/>
        </w:rPr>
        <w:t xml:space="preserve">-omic </w:t>
      </w:r>
      <w:r>
        <w:rPr>
          <w:rFonts w:ascii="Calibri" w:eastAsia="Calibri" w:hAnsi="Calibri" w:cs="Calibri"/>
          <w:color w:val="000000"/>
          <w:sz w:val="20"/>
        </w:rPr>
        <w:t xml:space="preserve">data </w:t>
      </w:r>
      <w:r w:rsidR="00C47AD1">
        <w:rPr>
          <w:rFonts w:ascii="Calibri" w:eastAsia="Calibri" w:hAnsi="Calibri" w:cs="Calibri"/>
          <w:color w:val="000000"/>
          <w:sz w:val="20"/>
        </w:rPr>
        <w:t>themselves</w:t>
      </w:r>
      <w:r>
        <w:rPr>
          <w:rFonts w:ascii="Calibri" w:eastAsia="Calibri" w:hAnsi="Calibri" w:cs="Calibri"/>
          <w:color w:val="000000"/>
          <w:sz w:val="20"/>
        </w:rPr>
        <w:t xml:space="preserve"> or embed additional temporal data by specific experimental designs (Figure 2B).</w:t>
      </w:r>
    </w:p>
    <w:p w14:paraId="4FCC0D53" w14:textId="1EFEEBBC" w:rsidR="00C40932" w:rsidRDefault="00BE03F5">
      <w:pPr>
        <w:spacing w:after="131"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Cell differentiation is continuous and largely asynchronous, </w:t>
      </w:r>
      <w:r w:rsidR="00F37EE0">
        <w:rPr>
          <w:rFonts w:ascii="Calibri" w:eastAsia="Calibri" w:hAnsi="Calibri" w:cs="Calibri"/>
          <w:color w:val="000000"/>
          <w:sz w:val="20"/>
        </w:rPr>
        <w:t xml:space="preserve">hence </w:t>
      </w:r>
      <w:r>
        <w:rPr>
          <w:rFonts w:ascii="Calibri" w:eastAsia="Calibri" w:hAnsi="Calibri" w:cs="Calibri"/>
          <w:color w:val="000000"/>
          <w:sz w:val="20"/>
        </w:rPr>
        <w:t>a single snapshot may contain cells at different stages of differentiation. With sufficient sampling, one can observe a continuum of cell states leading from a stem cell into a fully mature cell type. Relying on the similarity between the neighboring cell states (often regarded mathematically as ’distance’), it is possible to arrange cells along a ’pseudotime’ axis (Trapnell et al. 2014; Bendall et al. 2014), reflecting progressive stages of differentiation. This idea immediately attracted large attention and reconstructed differentiation trajectories were often consistent with real time observations (Trapnell et al. 2014; Setty et al. 2016; Tusi et al. 2018). While the pseudotime inference is relatively simple for a unidirectional trajectory (i.e. when all cells differentiate into a single cell type), following branched cell fates is more complicated. This ’trajectory inference’ problem is an area of active development, with dozens of methods already available. We refer readers to other reviews for a comprehensive discussion of assumptions, possibilities and limitations of pseudotime inference (Weinreb et al. 2018b; Watcham et al. 2019) and a benchmark of available methods (Saelens et al. 2019).</w:t>
      </w:r>
    </w:p>
    <w:p w14:paraId="622805E9" w14:textId="74A24BBE"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lastRenderedPageBreak/>
        <w:t xml:space="preserve">The notion of pseudotime has quickly proved useful in </w:t>
      </w:r>
      <w:r>
        <w:rPr>
          <w:rFonts w:ascii="Calibri" w:eastAsia="Calibri" w:hAnsi="Calibri" w:cs="Calibri"/>
          <w:i/>
          <w:color w:val="000000"/>
          <w:sz w:val="20"/>
        </w:rPr>
        <w:t xml:space="preserve">in vitro </w:t>
      </w:r>
      <w:r>
        <w:rPr>
          <w:rFonts w:ascii="Calibri" w:eastAsia="Calibri" w:hAnsi="Calibri" w:cs="Calibri"/>
          <w:color w:val="000000"/>
          <w:sz w:val="20"/>
        </w:rPr>
        <w:t>settings, beginning with ES and iPS cells. ES cells fluctuate in expression of pluripotency genes, reflecting variable potential (Singh et al. 2007; Chambers et al. 2007; Hayashi et al. 2008). This behavior is dependent on miRNA biogenesis (Kumar et al. 2014) and DNA methylation (Singer et al. 2014) and can be stabilized if cells are cultured in 2i medium conditions (Kumar et al. 2014), which through inhibition of Erk and Gsk3 signaling promote self-renewal and inhibit differentiation (Ying et al. 2008). Similarly, considerable heterogeneity has been observed among cultured human induced pluripotent stem cells (hiPSCs), where there are distinct subpopulations: core, proliferative, and early and late primed for differentiation ordered in a specific hierarchy (Nguyen et al. 2018). Transcriptome-wide analyses characterized the multiple metastable subpopulations in detail (Kumar et al. 2014; Klein et al. 2015; Kolodziejczyk et al. 2015) but these models lacked the conversion rates. The transitions between Nanog</w:t>
      </w:r>
      <w:r>
        <w:rPr>
          <w:rFonts w:ascii="Calibri" w:eastAsia="Calibri" w:hAnsi="Calibri" w:cs="Calibri"/>
          <w:color w:val="000000"/>
          <w:sz w:val="20"/>
          <w:vertAlign w:val="superscript"/>
        </w:rPr>
        <w:t xml:space="preserve">Lo </w:t>
      </w:r>
      <w:r>
        <w:rPr>
          <w:rFonts w:ascii="Calibri" w:eastAsia="Calibri" w:hAnsi="Calibri" w:cs="Calibri"/>
          <w:color w:val="000000"/>
          <w:sz w:val="20"/>
        </w:rPr>
        <w:t>and Nanog</w:t>
      </w:r>
      <w:r>
        <w:rPr>
          <w:rFonts w:ascii="Calibri" w:eastAsia="Calibri" w:hAnsi="Calibri" w:cs="Calibri"/>
          <w:color w:val="000000"/>
          <w:sz w:val="20"/>
          <w:vertAlign w:val="superscript"/>
        </w:rPr>
        <w:t xml:space="preserve">Hi </w:t>
      </w:r>
      <w:r>
        <w:rPr>
          <w:rFonts w:ascii="Calibri" w:eastAsia="Calibri" w:hAnsi="Calibri" w:cs="Calibri"/>
          <w:color w:val="000000"/>
          <w:sz w:val="20"/>
        </w:rPr>
        <w:t>were quantified using time lapse imaging and FISH (Singer et al. 2014) and later extended to epiblast-like, inner cell mass-like and 2C-like (similar to 2 cell stage embryo) states (Hormoz et al. 2016). Thus, analysis of genome-wide snapshot data can identify and characterize cell state transitions but time information is critical for comprehending the</w:t>
      </w:r>
      <w:r w:rsidR="00C95A3C">
        <w:rPr>
          <w:rFonts w:ascii="Calibri" w:eastAsia="Calibri" w:hAnsi="Calibri" w:cs="Calibri"/>
          <w:color w:val="000000"/>
          <w:sz w:val="20"/>
        </w:rPr>
        <w:t>ir</w:t>
      </w:r>
      <w:r>
        <w:rPr>
          <w:rFonts w:ascii="Calibri" w:eastAsia="Calibri" w:hAnsi="Calibri" w:cs="Calibri"/>
          <w:color w:val="000000"/>
          <w:sz w:val="20"/>
        </w:rPr>
        <w:t xml:space="preserve"> dynamics.</w:t>
      </w:r>
    </w:p>
    <w:p w14:paraId="3477B6E7" w14:textId="2829D9EA"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An example of </w:t>
      </w:r>
      <w:r>
        <w:rPr>
          <w:rFonts w:ascii="Calibri" w:eastAsia="Calibri" w:hAnsi="Calibri" w:cs="Calibri"/>
          <w:i/>
          <w:color w:val="000000"/>
          <w:sz w:val="20"/>
        </w:rPr>
        <w:t xml:space="preserve">in vivo </w:t>
      </w:r>
      <w:r>
        <w:rPr>
          <w:rFonts w:ascii="Calibri" w:eastAsia="Calibri" w:hAnsi="Calibri" w:cs="Calibri"/>
          <w:color w:val="000000"/>
          <w:sz w:val="20"/>
        </w:rPr>
        <w:t xml:space="preserve">application of the pseudotime concept has been the analysis of the hematopoietic hierarchy. The canonical hematopoietic tree, established using selected surface markers, starts with self-renewing multipotent hematopoietic stem cell (long term HSCs), which give rise to multipotent cells with limited self-renewing capacity (short-term HSCs and multipotent progenitors) which in turn lose their potential in a stepwise manner creating more restricted oligopotent and unipotent progenitors leading finally to mature cell types (Eaves 2015; Laurenti and Göttgens 2018). scRNA-Seq analyses revealed that the classically defined progenitor populations do not reflect defined molecular states. Instead the progenitors form a smooth and continuous landscape with no obvious discrete oligopotent progenitor populations (Velten et al. 2017; Laurenti and Göttgens 2018; Nestorowa et al. 2016; Dahlin et al. 2018; Rodriguez-Fraticelli et al. 2018; Tusi et al. 2018; Watcham et al. 2019). Even the relatively well-defined long-term HSCs are heterogenous and molecular markers can further segregate them by self-renewing capacity (Wilson et al. 2015; Kowalczyk et al. 2015; Cabezas-Wallscheid et al. 2017). The pseudotime inspired approaches </w:t>
      </w:r>
      <w:r w:rsidR="004B6A1E">
        <w:rPr>
          <w:rFonts w:ascii="Calibri" w:eastAsia="Calibri" w:hAnsi="Calibri" w:cs="Calibri"/>
          <w:color w:val="000000"/>
          <w:sz w:val="20"/>
        </w:rPr>
        <w:t xml:space="preserve">have been used </w:t>
      </w:r>
      <w:r>
        <w:rPr>
          <w:rFonts w:ascii="Calibri" w:eastAsia="Calibri" w:hAnsi="Calibri" w:cs="Calibri"/>
          <w:color w:val="000000"/>
          <w:sz w:val="20"/>
        </w:rPr>
        <w:t>to reconstruct as many as 8 trajectories, connecting stem cells to: monocytes, neutrophils, megakaryocytes, erythrocytes, basophils, mast cells, eosinophils and lymphoid cells (Velten et al. 2017; Dahlin et al. 2018; Rodriguez-Fraticelli et al. 2018; Tusi et al. 2018). Similar work has also been done in other systems, including olfactory stem cell (Fletcher et al. 2017) and cardiac progenitor cell trajectories (Jia et al. 2018). More work is however needed to pinpoint the fate restriction stages and understand the underlying molecular mechanisms controlling them.</w:t>
      </w:r>
    </w:p>
    <w:p w14:paraId="6FB08E09" w14:textId="34A63F26"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i/>
          <w:color w:val="000000"/>
          <w:sz w:val="20"/>
        </w:rPr>
        <w:t xml:space="preserve">In silico </w:t>
      </w:r>
      <w:r>
        <w:rPr>
          <w:rFonts w:ascii="Calibri" w:eastAsia="Calibri" w:hAnsi="Calibri" w:cs="Calibri"/>
          <w:color w:val="000000"/>
          <w:sz w:val="20"/>
        </w:rPr>
        <w:t xml:space="preserve">reconstruction of differentiation trajectories shows great promise for development of reprogramming and differentiation protocols and engineering of 3D organoid culture conditions (Camp et al. 2018). Transcriptomic landscapes reveal the spectrum of generated cell types and help to validate their identity (Quadrato et al. 2017). Pseudotime trajectories, in turn, can be used to locate undesired cell transitions and improve efficiency. For instance, inhibition of BDNF-NTRK2 drastically reduces the number of undesired non-renal cells during kidney organoid generation and prolonged culture deteriorates organoids rather than allows full cell type maturation (Wu et al. 2018). In a related manner, </w:t>
      </w:r>
      <w:r>
        <w:rPr>
          <w:rFonts w:ascii="Calibri" w:eastAsia="Calibri" w:hAnsi="Calibri" w:cs="Calibri"/>
          <w:i/>
          <w:color w:val="000000"/>
          <w:sz w:val="20"/>
        </w:rPr>
        <w:t xml:space="preserve">in vitro </w:t>
      </w:r>
      <w:r>
        <w:rPr>
          <w:rFonts w:ascii="Calibri" w:eastAsia="Calibri" w:hAnsi="Calibri" w:cs="Calibri"/>
          <w:color w:val="000000"/>
          <w:sz w:val="20"/>
        </w:rPr>
        <w:t xml:space="preserve">cell reprogramming is generally inefficient, with only a small fraction of cells acquiring the desired state. scRNA-Seq data often show that a large proportion of cells are funneled into a ’dead-end’, either a different cell type or cell death. Indeed, chemical reprogramming of mouse embryonic fibroblasts (MEFs) into iPSC cells bifurcates into two branches and supplementation of VPA (a histone deacytelase inhibitor) skews the intermediate programme towards the desired pluripotent state (Zhao et al. 2018). Furthermore, during transdifferentiation of MEFs into endoderm progenitors, most cells initially respond to reprogramming but, as revealed by lineage tracing, only a small subset become endodermal while other cells begin reexpressing fibroblast genes (Biddy et al. 2018). The successful route is marked by expression of Mettl7a1, upregulation of which increases reprogramming efficiency. In some cases, it may not be immediately obvious what is the desired cell differentiation trajectory, as comparisons across experimental systems are not trivial. To overcome this issue, Cacchiarelli et al. (2018) developed a ’dynamic time warping’ </w:t>
      </w:r>
      <w:r w:rsidR="00B240AD">
        <w:rPr>
          <w:rFonts w:ascii="Calibri" w:eastAsia="Calibri" w:hAnsi="Calibri" w:cs="Calibri"/>
          <w:color w:val="000000"/>
          <w:sz w:val="20"/>
        </w:rPr>
        <w:t xml:space="preserve">, a </w:t>
      </w:r>
      <w:r>
        <w:rPr>
          <w:rFonts w:ascii="Calibri" w:eastAsia="Calibri" w:hAnsi="Calibri" w:cs="Calibri"/>
          <w:color w:val="000000"/>
          <w:sz w:val="20"/>
        </w:rPr>
        <w:t xml:space="preserve">method </w:t>
      </w:r>
      <w:r w:rsidR="005B6AFB">
        <w:rPr>
          <w:rFonts w:ascii="Calibri" w:eastAsia="Calibri" w:hAnsi="Calibri" w:cs="Calibri"/>
          <w:color w:val="000000"/>
          <w:sz w:val="20"/>
        </w:rPr>
        <w:t>to</w:t>
      </w:r>
      <w:r w:rsidR="00B240AD">
        <w:rPr>
          <w:rFonts w:ascii="Calibri" w:eastAsia="Calibri" w:hAnsi="Calibri" w:cs="Calibri"/>
          <w:color w:val="000000"/>
          <w:sz w:val="20"/>
        </w:rPr>
        <w:t xml:space="preserve"> </w:t>
      </w:r>
      <w:r w:rsidR="00C17CB3">
        <w:rPr>
          <w:rFonts w:ascii="Calibri" w:eastAsia="Calibri" w:hAnsi="Calibri" w:cs="Calibri"/>
          <w:color w:val="000000"/>
          <w:sz w:val="20"/>
        </w:rPr>
        <w:t>align trajectories across two datasets</w:t>
      </w:r>
      <w:r w:rsidR="005B6AFB">
        <w:rPr>
          <w:rFonts w:ascii="Calibri" w:eastAsia="Calibri" w:hAnsi="Calibri" w:cs="Calibri"/>
          <w:color w:val="000000"/>
          <w:sz w:val="20"/>
        </w:rPr>
        <w:t xml:space="preserve"> (</w:t>
      </w:r>
      <w:r w:rsidR="00C17CB3">
        <w:rPr>
          <w:rFonts w:ascii="Calibri" w:eastAsia="Calibri" w:hAnsi="Calibri" w:cs="Calibri"/>
          <w:color w:val="000000"/>
          <w:sz w:val="20"/>
        </w:rPr>
        <w:t>by pairing the most transcriptomically similar cells</w:t>
      </w:r>
      <w:r w:rsidR="005B6AFB">
        <w:rPr>
          <w:rFonts w:ascii="Calibri" w:eastAsia="Calibri" w:hAnsi="Calibri" w:cs="Calibri"/>
          <w:color w:val="000000"/>
          <w:sz w:val="20"/>
        </w:rPr>
        <w:t>) enabling superposition of</w:t>
      </w:r>
      <w:r w:rsidR="008140CF">
        <w:rPr>
          <w:rFonts w:ascii="Calibri" w:eastAsia="Calibri" w:hAnsi="Calibri" w:cs="Calibri"/>
          <w:color w:val="000000"/>
          <w:sz w:val="20"/>
        </w:rPr>
        <w:t xml:space="preserve"> inferred</w:t>
      </w:r>
      <w:r w:rsidR="005B6AFB">
        <w:rPr>
          <w:rFonts w:ascii="Calibri" w:eastAsia="Calibri" w:hAnsi="Calibri" w:cs="Calibri"/>
          <w:color w:val="000000"/>
          <w:sz w:val="20"/>
        </w:rPr>
        <w:t xml:space="preserve"> </w:t>
      </w:r>
      <w:r w:rsidR="005B6AFB" w:rsidRPr="006D6F0E">
        <w:rPr>
          <w:rFonts w:ascii="Calibri" w:eastAsia="Calibri" w:hAnsi="Calibri" w:cs="Calibri"/>
          <w:i/>
          <w:color w:val="000000"/>
          <w:sz w:val="20"/>
        </w:rPr>
        <w:t>in vitro</w:t>
      </w:r>
      <w:r w:rsidR="005B6AFB">
        <w:rPr>
          <w:rFonts w:ascii="Calibri" w:eastAsia="Calibri" w:hAnsi="Calibri" w:cs="Calibri"/>
          <w:color w:val="000000"/>
          <w:sz w:val="20"/>
        </w:rPr>
        <w:t xml:space="preserve"> and </w:t>
      </w:r>
      <w:r w:rsidR="005B6AFB" w:rsidRPr="006D6F0E">
        <w:rPr>
          <w:rFonts w:ascii="Calibri" w:eastAsia="Calibri" w:hAnsi="Calibri" w:cs="Calibri"/>
          <w:i/>
          <w:color w:val="000000"/>
          <w:sz w:val="20"/>
        </w:rPr>
        <w:t>in vivo</w:t>
      </w:r>
      <w:r w:rsidR="005B6AFB">
        <w:rPr>
          <w:rFonts w:ascii="Calibri" w:eastAsia="Calibri" w:hAnsi="Calibri" w:cs="Calibri"/>
          <w:color w:val="000000"/>
          <w:sz w:val="20"/>
        </w:rPr>
        <w:t xml:space="preserve"> differentiation pathways.</w:t>
      </w:r>
      <w:r w:rsidR="00C17CB3">
        <w:rPr>
          <w:rFonts w:ascii="Calibri" w:eastAsia="Calibri" w:hAnsi="Calibri" w:cs="Calibri"/>
          <w:color w:val="000000"/>
          <w:sz w:val="20"/>
        </w:rPr>
        <w:t xml:space="preserve">. </w:t>
      </w:r>
      <w:r>
        <w:rPr>
          <w:rFonts w:ascii="Calibri" w:eastAsia="Calibri" w:hAnsi="Calibri" w:cs="Calibri"/>
          <w:color w:val="000000"/>
          <w:sz w:val="20"/>
        </w:rPr>
        <w:t>A comparison of MyoD-mediated transdifferentiation of human fibroblasts into myotubes with differentiation of primary muscle myoblasts revealed that insulin addition and inhibition of BMP signaling can be used to promote myogenic conversion (Cacchiarelli et al. 2018).</w:t>
      </w:r>
    </w:p>
    <w:p w14:paraId="6345F278"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lastRenderedPageBreak/>
        <w:t xml:space="preserve">Differentiation trajectories are often highly complex and multiple possible differentiation routes may lead to the same cell state, as showed by Briggs et al. (2017) who compared protocols for ES cell differentiation into motor neurons. In one of the protocols, cells transition through states ordered similarly to the normal embryonic spinal development, whereas the other protocol forces cells to take ’a shortcut’, during which cells express forebrain genes but eventually end up in the same transcriptional and functional motor neuron state. Alternative paths are utilized also </w:t>
      </w:r>
      <w:r>
        <w:rPr>
          <w:rFonts w:ascii="Calibri" w:eastAsia="Calibri" w:hAnsi="Calibri" w:cs="Calibri"/>
          <w:i/>
          <w:color w:val="000000"/>
          <w:sz w:val="20"/>
        </w:rPr>
        <w:t>in vivo</w:t>
      </w:r>
      <w:r>
        <w:rPr>
          <w:rFonts w:ascii="Calibri" w:eastAsia="Calibri" w:hAnsi="Calibri" w:cs="Calibri"/>
          <w:color w:val="000000"/>
          <w:sz w:val="20"/>
        </w:rPr>
        <w:t>, e.g. in early platelet biogenesis. It appears that megakaryocytes arise either directly from single lineage biased HSCs or through a longer route involving multipotent progenitor cells (Rodriguez-Fraticelli et al. 2018).</w:t>
      </w:r>
    </w:p>
    <w:p w14:paraId="0D73C189" w14:textId="6B762F9E" w:rsidR="00C40932" w:rsidRDefault="004B6A1E">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U</w:t>
      </w:r>
      <w:r w:rsidR="00BE03F5">
        <w:rPr>
          <w:rFonts w:ascii="Calibri" w:eastAsia="Calibri" w:hAnsi="Calibri" w:cs="Calibri"/>
          <w:color w:val="000000"/>
          <w:sz w:val="20"/>
        </w:rPr>
        <w:t>naided pseudotime analysis may be insufficient to resolve the chain of events</w:t>
      </w:r>
      <w:r w:rsidRPr="004B6A1E">
        <w:rPr>
          <w:rFonts w:ascii="Calibri" w:eastAsia="Calibri" w:hAnsi="Calibri" w:cs="Calibri"/>
          <w:color w:val="000000"/>
          <w:sz w:val="20"/>
        </w:rPr>
        <w:t xml:space="preserve"> </w:t>
      </w:r>
      <w:r>
        <w:rPr>
          <w:rFonts w:ascii="Calibri" w:eastAsia="Calibri" w:hAnsi="Calibri" w:cs="Calibri"/>
          <w:color w:val="000000"/>
          <w:sz w:val="20"/>
        </w:rPr>
        <w:t>in complex scenarios</w:t>
      </w:r>
      <w:r w:rsidR="00BE03F5">
        <w:rPr>
          <w:rFonts w:ascii="Calibri" w:eastAsia="Calibri" w:hAnsi="Calibri" w:cs="Calibri"/>
          <w:color w:val="000000"/>
          <w:sz w:val="20"/>
        </w:rPr>
        <w:t xml:space="preserve">. Part of the problem is that pseudotime does not contain directions, thus establishing start and end points requires known cell markers and prior knowledge of the analyzed populations. These issues can be addressed by including multiple time-points. To this end, Schiebinger et al. (2019) provided a mathematical framework - Waddington-OT, which optimizes transport of cells between subsequent timepoints by assigning the most probable ancestors in the past and most likely fates in the future. When applied to a comprehensive dataset containing &gt;250,000 cells across 39 timepoints during MEF to iPS reprogramming, the method captured trajectories leading to iPSCs and a range of off-target cell types like neuronal, stromal, epithelial and trophoblast cells as well as intermediate stages resembling mesenchymal to epithelial transition (EMT). At the same time putative ’sinks’ were highlighted, where trajectories lead to increased apoptosis or senescence. Comparison of two reprogramming protocols confirmed that the serum culture conditions are less efficient than the 2i conditions and identified a possible bottleneck of the process followed by a rapid transition into the pluripotent state. It appears that only a small proportion of cells transitioning out of the EMT region has the potential to become iPSCs and expand only upon arrival at the final state. Characterization of this small subpopulation highlighted multiple putative molecular factors, of which Obox6, Zfp42 and Gdf9 were capable of boosting reprogramming efficiency. Altogether, even a seemingly simple </w:t>
      </w:r>
      <w:r w:rsidR="00BE03F5">
        <w:rPr>
          <w:rFonts w:ascii="Calibri" w:eastAsia="Calibri" w:hAnsi="Calibri" w:cs="Calibri"/>
          <w:i/>
          <w:color w:val="000000"/>
          <w:sz w:val="20"/>
        </w:rPr>
        <w:t xml:space="preserve">in vitro </w:t>
      </w:r>
      <w:r w:rsidR="00BE03F5">
        <w:rPr>
          <w:rFonts w:ascii="Calibri" w:eastAsia="Calibri" w:hAnsi="Calibri" w:cs="Calibri"/>
          <w:color w:val="000000"/>
          <w:sz w:val="20"/>
        </w:rPr>
        <w:t>cell conversion protocol exhibits complex cell states and transitions. Timepoint measurements, although not following the cells live, prove invaluable in resolving dynamics and mechanisms of these processes.</w:t>
      </w:r>
    </w:p>
    <w:p w14:paraId="2CD45360"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i/>
          <w:color w:val="000000"/>
          <w:sz w:val="20"/>
        </w:rPr>
        <w:t xml:space="preserve">In vivo </w:t>
      </w:r>
      <w:r>
        <w:rPr>
          <w:rFonts w:ascii="Calibri" w:eastAsia="Calibri" w:hAnsi="Calibri" w:cs="Calibri"/>
          <w:color w:val="000000"/>
          <w:sz w:val="20"/>
        </w:rPr>
        <w:t xml:space="preserve">embryo development presents a staggering complexity of differentiation pathways. Fortunately, the development follows natural progression through well-characterized embryonic stages. In the zebrafish, analysis across the first 12 hours of development identified 25 different trajectories, including the endoderm, several mesodermal structures and specific spinal and brain regions as well as a rare population of germ cells. Exploiting knowledge about spatial expression patterns in the embryo allowed the authors to provide putative locations for certain progenitor populations (Farrell et al. 2018; Wagner et al. 2018). A conceptually similar study of </w:t>
      </w:r>
      <w:r>
        <w:rPr>
          <w:rFonts w:ascii="Calibri" w:eastAsia="Calibri" w:hAnsi="Calibri" w:cs="Calibri"/>
          <w:i/>
          <w:color w:val="000000"/>
          <w:sz w:val="20"/>
        </w:rPr>
        <w:t xml:space="preserve">Xenopus </w:t>
      </w:r>
      <w:r>
        <w:rPr>
          <w:rFonts w:ascii="Calibri" w:eastAsia="Calibri" w:hAnsi="Calibri" w:cs="Calibri"/>
          <w:color w:val="000000"/>
          <w:sz w:val="20"/>
        </w:rPr>
        <w:t>embryogenesis (Briggs et al. 2018), in addition to trajectory reconstruction, also showed that cell hierarchies are broadly conserved between the frog and the zebrafish (Wagner et al. 2018). Similarly, TF expression patterns were conserved, with wide expression in the early stages, and are subsequently more restricted in specific lineages, often reusing the same TFs in combinatorial patterns.</w:t>
      </w:r>
    </w:p>
    <w:p w14:paraId="688F62F6" w14:textId="68D162F4" w:rsidR="00C40932" w:rsidRDefault="00BE03F5">
      <w:pPr>
        <w:spacing w:after="592" w:line="248" w:lineRule="auto"/>
        <w:ind w:left="-15" w:right="30"/>
        <w:jc w:val="both"/>
        <w:rPr>
          <w:rFonts w:ascii="Calibri" w:eastAsia="Calibri" w:hAnsi="Calibri" w:cs="Calibri"/>
          <w:color w:val="000000"/>
          <w:sz w:val="20"/>
        </w:rPr>
      </w:pPr>
      <w:r>
        <w:rPr>
          <w:rFonts w:ascii="Calibri" w:eastAsia="Calibri" w:hAnsi="Calibri" w:cs="Calibri"/>
          <w:color w:val="000000"/>
          <w:sz w:val="20"/>
        </w:rPr>
        <w:t>Similar approaches have been used to dissect differentiation pathways during mouse embryogenesis (Scialdone et al. 2016; Ibarra-Soria et al. 2018; Pijuan Sala et al. 2019; Cao et al. 2019</w:t>
      </w:r>
      <w:r w:rsidR="00135FF0">
        <w:rPr>
          <w:rFonts w:ascii="Calibri" w:eastAsia="Calibri" w:hAnsi="Calibri" w:cs="Calibri"/>
          <w:color w:val="000000"/>
          <w:sz w:val="20"/>
        </w:rPr>
        <w:t>a</w:t>
      </w:r>
      <w:r>
        <w:rPr>
          <w:rFonts w:ascii="Calibri" w:eastAsia="Calibri" w:hAnsi="Calibri" w:cs="Calibri"/>
          <w:color w:val="000000"/>
          <w:sz w:val="20"/>
        </w:rPr>
        <w:t>). Initially, the focus had been on a single timepoint or specific aspects of embryo development, such as the molecular programme of mesodermal and blood programme specification (Scialdone et al. 2016; Ibarra-Soria et al. 2018) or cardiac development (Lescroart et al. 2018). More recent studies offer a comprehensive view of &gt;115,000 cells spanning embryonic stages E6.5 to E8.5 (Pijuan Sala et al. 2019) and &gt;2,000,000 cells covering E9.5 to E13.5 (Cao et al. 2019</w:t>
      </w:r>
      <w:r w:rsidR="00135FF0">
        <w:rPr>
          <w:rFonts w:ascii="Calibri" w:eastAsia="Calibri" w:hAnsi="Calibri" w:cs="Calibri"/>
          <w:color w:val="000000"/>
          <w:sz w:val="20"/>
        </w:rPr>
        <w:t>a</w:t>
      </w:r>
      <w:r>
        <w:rPr>
          <w:rFonts w:ascii="Calibri" w:eastAsia="Calibri" w:hAnsi="Calibri" w:cs="Calibri"/>
          <w:color w:val="000000"/>
          <w:sz w:val="20"/>
        </w:rPr>
        <w:t>) with sufficient sampling to cover nearly all cell types. These large datasets classified hundreds of cell types and dozens of differentiation trajectories. The combined use of real-time and pseudo-time inference provided insight into myogenesis (Cao et al. 2019</w:t>
      </w:r>
      <w:r w:rsidR="00135FF0">
        <w:rPr>
          <w:rFonts w:ascii="Calibri" w:eastAsia="Calibri" w:hAnsi="Calibri" w:cs="Calibri"/>
          <w:color w:val="000000"/>
          <w:sz w:val="20"/>
        </w:rPr>
        <w:t>a</w:t>
      </w:r>
      <w:r>
        <w:rPr>
          <w:rFonts w:ascii="Calibri" w:eastAsia="Calibri" w:hAnsi="Calibri" w:cs="Calibri"/>
          <w:color w:val="000000"/>
          <w:sz w:val="20"/>
        </w:rPr>
        <w:t>), origins of the gut endoderm (visceral and definitive endoderm), highlighted differences between the primitive and definitive waves of hematopoiesis and identified the putative origin for early myeloid cells (Pijuan Sala et al. 2019). Importantly, embryo scRNASeq analysis is amenable to functional assays of gene function as exemplified by the analysis of mutant cells in zebrafish (</w:t>
      </w:r>
      <w:r w:rsidRPr="006D6F0E">
        <w:rPr>
          <w:rFonts w:ascii="Calibri" w:eastAsia="Calibri" w:hAnsi="Calibri" w:cs="Calibri"/>
          <w:i/>
          <w:color w:val="000000"/>
          <w:sz w:val="20"/>
        </w:rPr>
        <w:t>Nodal</w:t>
      </w:r>
      <w:r>
        <w:rPr>
          <w:rFonts w:ascii="Calibri" w:eastAsia="Calibri" w:hAnsi="Calibri" w:cs="Calibri"/>
          <w:color w:val="000000"/>
          <w:sz w:val="20"/>
        </w:rPr>
        <w:t xml:space="preserve"> and </w:t>
      </w:r>
      <w:r w:rsidRPr="006D6F0E">
        <w:rPr>
          <w:rFonts w:ascii="Calibri" w:eastAsia="Calibri" w:hAnsi="Calibri" w:cs="Calibri"/>
          <w:i/>
          <w:color w:val="000000"/>
          <w:sz w:val="20"/>
        </w:rPr>
        <w:t>Chordin</w:t>
      </w:r>
      <w:r>
        <w:rPr>
          <w:rFonts w:ascii="Calibri" w:eastAsia="Calibri" w:hAnsi="Calibri" w:cs="Calibri"/>
          <w:color w:val="000000"/>
          <w:sz w:val="20"/>
        </w:rPr>
        <w:t xml:space="preserve">) (Wagner et al. 2018; Farrell et al. 2018) and mouse </w:t>
      </w:r>
      <w:r w:rsidR="00D00674">
        <w:rPr>
          <w:rFonts w:ascii="Calibri" w:eastAsia="Calibri" w:hAnsi="Calibri" w:cs="Calibri"/>
          <w:color w:val="000000"/>
          <w:sz w:val="20"/>
        </w:rPr>
        <w:t>(</w:t>
      </w:r>
      <w:r w:rsidR="00D00674" w:rsidRPr="006D6F0E">
        <w:rPr>
          <w:rFonts w:ascii="Calibri" w:eastAsia="Calibri" w:hAnsi="Calibri" w:cs="Calibri"/>
          <w:i/>
          <w:color w:val="000000"/>
          <w:sz w:val="20"/>
        </w:rPr>
        <w:t>Tal1</w:t>
      </w:r>
      <w:r w:rsidR="00D00674">
        <w:rPr>
          <w:rFonts w:ascii="Calibri" w:eastAsia="Calibri" w:hAnsi="Calibri" w:cs="Calibri"/>
          <w:color w:val="000000"/>
          <w:sz w:val="20"/>
        </w:rPr>
        <w:t>)</w:t>
      </w:r>
      <w:r>
        <w:rPr>
          <w:rFonts w:ascii="Calibri" w:eastAsia="Calibri" w:hAnsi="Calibri" w:cs="Calibri"/>
          <w:color w:val="000000"/>
          <w:sz w:val="20"/>
        </w:rPr>
        <w:t xml:space="preserve">(Scialdone et al. 2016; Pijuan Sala et al. 2019) embryos. Additionally, the demonstrated use of chimeric embryos streamlines analysis of genes with lethal phenotypes (Pijuan Sala et al. 2019) and permits assessment of non-autonomous effects. Unlike the classical fixed time-point analysis, the time-resolved view of embryonic differentiation reveals immediate and secondary consequences of gene mutation and pinpoints the precise cell state where the phenotype manifests. Of note, some human </w:t>
      </w:r>
      <w:r>
        <w:rPr>
          <w:rFonts w:ascii="Calibri" w:eastAsia="Calibri" w:hAnsi="Calibri" w:cs="Calibri"/>
          <w:color w:val="000000"/>
          <w:sz w:val="20"/>
        </w:rPr>
        <w:lastRenderedPageBreak/>
        <w:t>embryonic data have already become available (Cui et al. 2019) and we expect comprehensive maps of human embryogenesis to appear soon.</w:t>
      </w:r>
    </w:p>
    <w:p w14:paraId="5FD47672"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The molecular time</w:t>
      </w:r>
    </w:p>
    <w:p w14:paraId="74D0CFA6"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Pseudotime, even when supplemented with multiple "real" experimental timepoints, does not capture the history of actual individual cells, and may thus not always be sufficient to reconstruct the chain of events. In such cases we might want to encode additional time information (a single event or a continuous signal) within the cell machinery, which is then decoded when the cell state is harvested.</w:t>
      </w:r>
    </w:p>
    <w:p w14:paraId="09BB0426" w14:textId="7672AD10"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Although in both </w:t>
      </w:r>
      <w:r>
        <w:rPr>
          <w:rFonts w:ascii="Calibri" w:eastAsia="Calibri" w:hAnsi="Calibri" w:cs="Calibri"/>
          <w:i/>
          <w:color w:val="000000"/>
          <w:sz w:val="20"/>
        </w:rPr>
        <w:t xml:space="preserve">Xenopus </w:t>
      </w:r>
      <w:r>
        <w:rPr>
          <w:rFonts w:ascii="Calibri" w:eastAsia="Calibri" w:hAnsi="Calibri" w:cs="Calibri"/>
          <w:color w:val="000000"/>
          <w:sz w:val="20"/>
        </w:rPr>
        <w:t>and zebrafish embryos a tree structure appears to provide a good approximation of cell trajectories, pseudotime struggles to resolve cyclic processes such as somite generation (Wagner et al. 2018; Briggs et al. 2018; Pijuan Sala et al. 2019; Cao et al. 2019</w:t>
      </w:r>
      <w:r w:rsidR="00135FF0">
        <w:rPr>
          <w:rFonts w:ascii="Calibri" w:eastAsia="Calibri" w:hAnsi="Calibri" w:cs="Calibri"/>
          <w:color w:val="000000"/>
          <w:sz w:val="20"/>
        </w:rPr>
        <w:t>a</w:t>
      </w:r>
      <w:r>
        <w:rPr>
          <w:rFonts w:ascii="Calibri" w:eastAsia="Calibri" w:hAnsi="Calibri" w:cs="Calibri"/>
          <w:color w:val="000000"/>
          <w:sz w:val="20"/>
        </w:rPr>
        <w:t xml:space="preserve">) or other forms of closed loops in the gene expression space. A notable example in the </w:t>
      </w:r>
      <w:r>
        <w:rPr>
          <w:rFonts w:ascii="Calibri" w:eastAsia="Calibri" w:hAnsi="Calibri" w:cs="Calibri"/>
          <w:i/>
          <w:color w:val="000000"/>
          <w:sz w:val="20"/>
        </w:rPr>
        <w:t xml:space="preserve">Xenopus </w:t>
      </w:r>
      <w:r>
        <w:rPr>
          <w:rFonts w:ascii="Calibri" w:eastAsia="Calibri" w:hAnsi="Calibri" w:cs="Calibri"/>
          <w:color w:val="000000"/>
          <w:sz w:val="20"/>
        </w:rPr>
        <w:t>embryo is a convergent behavior, where two alternative trajectories of mesodermal and neural crest cells lead to a similar pharyngeal arch molecular state (Wagner et al. 2018). To prove that indeed cells of separate origins contribute to the pharyngeal arches, the authors combined scRNA-Seq and lineage tracing readouts within the same cell. A range of techniques is now available (Kester and van Oudenaarden 2018) for parallel analysis of transcriptomes and genetic barcodes to unambiguously assign lineage history for each cell state (Lyne et al. 2018). However, further improvements in time-controlled labelling, complexity and detection efficiency are required. Unfortunately, such invasive techniques cannot be used for studying humans, except for gene therapy transplantations and analysis of viral insertion sites (Biasco et al. 2016). Instead, two recent studies demonstrate that naturally accumulating mutations can be used to infer genetic relationships. Lee-Six et al. (2018) demonstrated that analysis of somatic mutations unravels clonal relationships of hematopoietic progenitors and estimated the number of stem cells maintaining blood in the human body. Ludwig et al. (2019) exploited multiple copies of the smaller mit</w:t>
      </w:r>
      <w:r w:rsidR="005A1571">
        <w:rPr>
          <w:rFonts w:ascii="Calibri" w:eastAsia="Calibri" w:hAnsi="Calibri" w:cs="Calibri"/>
          <w:color w:val="000000"/>
          <w:sz w:val="20"/>
        </w:rPr>
        <w:t>o</w:t>
      </w:r>
      <w:r>
        <w:rPr>
          <w:rFonts w:ascii="Calibri" w:eastAsia="Calibri" w:hAnsi="Calibri" w:cs="Calibri"/>
          <w:color w:val="000000"/>
          <w:sz w:val="20"/>
        </w:rPr>
        <w:t>chondrial genome, which accumulate mutations at a faster rate per cell cycle. When applied to chronic myeloid leukemia samples mitochondrial DNA lineage tracing improves stratification of malignant and benign cases, consistent with the BCR-ABL status. Altogether, lineage tracing techniques combined with genome-wide readouts provide a clearer definition of cell states, hold great promise for understanding not only embryonic development but also aberrant clonal behaviors during aging or cancer formation.</w:t>
      </w:r>
    </w:p>
    <w:p w14:paraId="669AEE8F"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New techniques using CRISPR/Cas9 offer a more general approach for recording information in the genome, not only limited to cell ancestry. Perli et al. (2016) demonstrated the use of self-targeting guide RNAs allowing continuous recording of input signal with high complexity. When connected with an NF-</w:t>
      </w:r>
      <w:r>
        <w:rPr>
          <w:rFonts w:ascii="Cambria" w:eastAsia="Cambria" w:hAnsi="Cambria" w:cs="Cambria"/>
          <w:i/>
          <w:color w:val="000000"/>
          <w:sz w:val="20"/>
        </w:rPr>
        <w:t>κ</w:t>
      </w:r>
      <w:r>
        <w:rPr>
          <w:rFonts w:ascii="Calibri" w:eastAsia="Calibri" w:hAnsi="Calibri" w:cs="Calibri"/>
          <w:color w:val="000000"/>
          <w:sz w:val="20"/>
        </w:rPr>
        <w:t>B responsive element, the method records TNF</w:t>
      </w:r>
      <w:r>
        <w:rPr>
          <w:rFonts w:ascii="Cambria" w:eastAsia="Cambria" w:hAnsi="Cambria" w:cs="Cambria"/>
          <w:i/>
          <w:color w:val="000000"/>
          <w:sz w:val="20"/>
        </w:rPr>
        <w:t xml:space="preserve">α </w:t>
      </w:r>
      <w:r>
        <w:rPr>
          <w:rFonts w:ascii="Calibri" w:eastAsia="Calibri" w:hAnsi="Calibri" w:cs="Calibri"/>
          <w:color w:val="000000"/>
          <w:sz w:val="20"/>
        </w:rPr>
        <w:t>in a time and dose-dependent manner. Another technique, known as MEMOIR (Frieda et al. 2017), also allows recording of custom information (e.g. cell ancestry or Wnt signaling) on CRISPR/Cas9 scratchpads but preserves cell position in the tissue as it utilizes single molecule FISH readout. Maintaining spatial information may prove invaluable when reading out the ancestry information or responses to the external stimuli in context of morphogenetic cell movement in the embryo or in pathogenetic changes in cancer.</w:t>
      </w:r>
    </w:p>
    <w:p w14:paraId="60BECC19" w14:textId="572B8881" w:rsidR="00C40932" w:rsidRDefault="00BE03F5" w:rsidP="00DC7A52">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Remarkably, short term information about the future state of a given cell can also be extracted from the nuclear transcriptome. La Manno et al. (2018) developed a method called ’RNA-velocity’ which detects nascent RNAs by scoring intronic reads (typically just exon-spanning reads are analyzed). </w:t>
      </w:r>
      <w:r w:rsidR="006D3F88">
        <w:rPr>
          <w:rFonts w:ascii="Calibri" w:eastAsia="Calibri" w:hAnsi="Calibri" w:cs="Calibri"/>
          <w:color w:val="000000"/>
          <w:sz w:val="20"/>
        </w:rPr>
        <w:t xml:space="preserve">These </w:t>
      </w:r>
      <w:r w:rsidR="00DC7A52">
        <w:rPr>
          <w:rFonts w:ascii="Calibri" w:eastAsia="Calibri" w:hAnsi="Calibri" w:cs="Calibri"/>
          <w:color w:val="000000"/>
          <w:sz w:val="20"/>
        </w:rPr>
        <w:t>newly synthesised</w:t>
      </w:r>
      <w:r w:rsidR="006D3F88">
        <w:rPr>
          <w:rFonts w:ascii="Calibri" w:eastAsia="Calibri" w:hAnsi="Calibri" w:cs="Calibri"/>
          <w:color w:val="000000"/>
          <w:sz w:val="20"/>
        </w:rPr>
        <w:t xml:space="preserve"> RNAs can </w:t>
      </w:r>
      <w:r w:rsidR="0029003F">
        <w:rPr>
          <w:rFonts w:ascii="Calibri" w:eastAsia="Calibri" w:hAnsi="Calibri" w:cs="Calibri"/>
          <w:color w:val="000000"/>
          <w:sz w:val="20"/>
        </w:rPr>
        <w:t xml:space="preserve">also </w:t>
      </w:r>
      <w:r w:rsidR="006D3F88">
        <w:rPr>
          <w:rFonts w:ascii="Calibri" w:eastAsia="Calibri" w:hAnsi="Calibri" w:cs="Calibri"/>
          <w:color w:val="000000"/>
          <w:sz w:val="20"/>
        </w:rPr>
        <w:t xml:space="preserve">be detected experimentally using </w:t>
      </w:r>
      <w:r w:rsidR="0029003F">
        <w:rPr>
          <w:rFonts w:ascii="Calibri" w:eastAsia="Calibri" w:hAnsi="Calibri" w:cs="Calibri"/>
          <w:color w:val="000000"/>
          <w:sz w:val="20"/>
        </w:rPr>
        <w:t xml:space="preserve">a </w:t>
      </w:r>
      <w:r w:rsidR="006D3F88">
        <w:rPr>
          <w:rFonts w:ascii="Calibri" w:eastAsia="Calibri" w:hAnsi="Calibri" w:cs="Calibri"/>
          <w:color w:val="000000"/>
          <w:sz w:val="20"/>
        </w:rPr>
        <w:t>recently developed protocol</w:t>
      </w:r>
      <w:r w:rsidR="001470B8">
        <w:rPr>
          <w:rFonts w:ascii="Calibri" w:eastAsia="Calibri" w:hAnsi="Calibri" w:cs="Calibri"/>
          <w:color w:val="000000"/>
          <w:sz w:val="20"/>
        </w:rPr>
        <w:t xml:space="preserve"> </w:t>
      </w:r>
      <w:r w:rsidR="006D3F88">
        <w:rPr>
          <w:rFonts w:ascii="Calibri" w:eastAsia="Calibri" w:hAnsi="Calibri" w:cs="Calibri"/>
          <w:color w:val="000000"/>
          <w:sz w:val="20"/>
        </w:rPr>
        <w:t>(</w:t>
      </w:r>
      <w:r w:rsidR="00220F4B">
        <w:rPr>
          <w:rFonts w:ascii="Calibri" w:eastAsia="Calibri" w:hAnsi="Calibri" w:cs="Calibri"/>
          <w:color w:val="000000"/>
          <w:sz w:val="20"/>
        </w:rPr>
        <w:t>E</w:t>
      </w:r>
      <w:r w:rsidR="005060E0">
        <w:rPr>
          <w:rFonts w:ascii="Calibri" w:eastAsia="Calibri" w:hAnsi="Calibri" w:cs="Calibri"/>
          <w:color w:val="000000"/>
          <w:sz w:val="20"/>
        </w:rPr>
        <w:t>r</w:t>
      </w:r>
      <w:r w:rsidR="00220F4B">
        <w:rPr>
          <w:rFonts w:ascii="Calibri" w:eastAsia="Calibri" w:hAnsi="Calibri" w:cs="Calibri"/>
          <w:color w:val="000000"/>
          <w:sz w:val="20"/>
        </w:rPr>
        <w:t xml:space="preserve">hard et al. 2019, </w:t>
      </w:r>
      <w:r w:rsidR="006D3F88">
        <w:rPr>
          <w:rFonts w:ascii="Calibri" w:eastAsia="Calibri" w:hAnsi="Calibri" w:cs="Calibri"/>
          <w:color w:val="000000"/>
          <w:sz w:val="20"/>
        </w:rPr>
        <w:t>Cao et al. 2019</w:t>
      </w:r>
      <w:r w:rsidR="00135FF0">
        <w:rPr>
          <w:rFonts w:ascii="Calibri" w:eastAsia="Calibri" w:hAnsi="Calibri" w:cs="Calibri"/>
          <w:color w:val="000000"/>
          <w:sz w:val="20"/>
        </w:rPr>
        <w:t>b</w:t>
      </w:r>
      <w:r w:rsidR="006D3F88">
        <w:rPr>
          <w:rFonts w:ascii="Calibri" w:eastAsia="Calibri" w:hAnsi="Calibri" w:cs="Calibri"/>
          <w:color w:val="000000"/>
          <w:sz w:val="20"/>
        </w:rPr>
        <w:t>).</w:t>
      </w:r>
      <w:r w:rsidR="00DC7A52">
        <w:rPr>
          <w:rFonts w:ascii="Calibri" w:eastAsia="Calibri" w:hAnsi="Calibri" w:cs="Calibri"/>
          <w:color w:val="000000"/>
          <w:sz w:val="20"/>
        </w:rPr>
        <w:t xml:space="preserve"> The information about nascent RNAs appears to predict the state of the cell in the near future, thus providing</w:t>
      </w:r>
      <w:r>
        <w:rPr>
          <w:rFonts w:ascii="Calibri" w:eastAsia="Calibri" w:hAnsi="Calibri" w:cs="Calibri"/>
          <w:color w:val="000000"/>
          <w:sz w:val="20"/>
        </w:rPr>
        <w:t xml:space="preserve"> directionality to the pseudotime, a great improvement in dissecting complex differentiation trajectories.</w:t>
      </w:r>
    </w:p>
    <w:p w14:paraId="12A8C75B" w14:textId="6E150136" w:rsidR="00C40932" w:rsidRDefault="00BE03F5">
      <w:pPr>
        <w:spacing w:after="593"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Finally, the fact that two </w:t>
      </w:r>
      <w:r w:rsidR="00581F4E">
        <w:rPr>
          <w:rFonts w:ascii="Calibri" w:eastAsia="Calibri" w:hAnsi="Calibri" w:cs="Calibri"/>
          <w:color w:val="000000"/>
          <w:sz w:val="20"/>
        </w:rPr>
        <w:t xml:space="preserve">very similar </w:t>
      </w:r>
      <w:r>
        <w:rPr>
          <w:rFonts w:ascii="Calibri" w:eastAsia="Calibri" w:hAnsi="Calibri" w:cs="Calibri"/>
          <w:color w:val="000000"/>
          <w:sz w:val="20"/>
        </w:rPr>
        <w:t xml:space="preserve">cells are often the result of a fairly symmetrical cell division, permits capture of two linked states at different timepoints. For instance, one of the sister cells may be analyzed soon after mitosis marking the original state, while the other sister can be analyzed at a later time-point to characterize the target state. </w:t>
      </w:r>
      <w:r w:rsidR="004A0434">
        <w:rPr>
          <w:rFonts w:ascii="Calibri" w:eastAsia="Calibri" w:hAnsi="Calibri" w:cs="Calibri"/>
          <w:color w:val="000000"/>
          <w:sz w:val="20"/>
        </w:rPr>
        <w:t>Importantly, the degree of sister cell similarity can also be estimated</w:t>
      </w:r>
      <w:r w:rsidR="008D41FF">
        <w:rPr>
          <w:rFonts w:ascii="Calibri" w:eastAsia="Calibri" w:hAnsi="Calibri" w:cs="Calibri"/>
          <w:color w:val="000000"/>
          <w:sz w:val="20"/>
        </w:rPr>
        <w:t xml:space="preserve"> </w:t>
      </w:r>
      <w:r w:rsidR="004A0434">
        <w:rPr>
          <w:rFonts w:ascii="Calibri" w:eastAsia="Calibri" w:hAnsi="Calibri" w:cs="Calibri"/>
          <w:color w:val="000000"/>
          <w:sz w:val="20"/>
        </w:rPr>
        <w:t xml:space="preserve">through </w:t>
      </w:r>
      <w:r w:rsidR="00D7640F">
        <w:rPr>
          <w:rFonts w:ascii="Calibri" w:eastAsia="Calibri" w:hAnsi="Calibri" w:cs="Calibri"/>
          <w:color w:val="000000"/>
          <w:sz w:val="20"/>
        </w:rPr>
        <w:t xml:space="preserve">transcriptomic analysis of </w:t>
      </w:r>
      <w:r w:rsidR="004A0434">
        <w:rPr>
          <w:rFonts w:ascii="Calibri" w:eastAsia="Calibri" w:hAnsi="Calibri" w:cs="Calibri"/>
          <w:color w:val="000000"/>
          <w:sz w:val="20"/>
        </w:rPr>
        <w:t xml:space="preserve">both cells soon </w:t>
      </w:r>
      <w:r w:rsidR="00D7640F">
        <w:rPr>
          <w:rFonts w:ascii="Calibri" w:eastAsia="Calibri" w:hAnsi="Calibri" w:cs="Calibri"/>
          <w:color w:val="000000"/>
          <w:sz w:val="20"/>
        </w:rPr>
        <w:t xml:space="preserve">after the mitosis. </w:t>
      </w:r>
      <w:r>
        <w:rPr>
          <w:rFonts w:ascii="Calibri" w:eastAsia="Calibri" w:hAnsi="Calibri" w:cs="Calibri"/>
          <w:color w:val="000000"/>
          <w:sz w:val="20"/>
        </w:rPr>
        <w:t xml:space="preserve">This </w:t>
      </w:r>
      <w:r w:rsidR="008E3F7A">
        <w:rPr>
          <w:rFonts w:ascii="Calibri" w:eastAsia="Calibri" w:hAnsi="Calibri" w:cs="Calibri"/>
          <w:color w:val="000000"/>
          <w:sz w:val="20"/>
        </w:rPr>
        <w:t xml:space="preserve">approach </w:t>
      </w:r>
      <w:r>
        <w:rPr>
          <w:rFonts w:ascii="Calibri" w:eastAsia="Calibri" w:hAnsi="Calibri" w:cs="Calibri"/>
          <w:color w:val="000000"/>
          <w:sz w:val="20"/>
        </w:rPr>
        <w:t xml:space="preserve">has been </w:t>
      </w:r>
      <w:r w:rsidR="004A0434">
        <w:rPr>
          <w:rFonts w:ascii="Calibri" w:eastAsia="Calibri" w:hAnsi="Calibri" w:cs="Calibri"/>
          <w:color w:val="000000"/>
          <w:sz w:val="20"/>
        </w:rPr>
        <w:t xml:space="preserve">introduced </w:t>
      </w:r>
      <w:r>
        <w:rPr>
          <w:rFonts w:ascii="Calibri" w:eastAsia="Calibri" w:hAnsi="Calibri" w:cs="Calibri"/>
          <w:color w:val="000000"/>
          <w:sz w:val="20"/>
        </w:rPr>
        <w:t xml:space="preserve">by Weinreb et al. (2018a) to follow cell fates of lentivirally barcoded hematopoietic progenitors cultured </w:t>
      </w:r>
      <w:r>
        <w:rPr>
          <w:rFonts w:ascii="Calibri" w:eastAsia="Calibri" w:hAnsi="Calibri" w:cs="Calibri"/>
          <w:i/>
          <w:color w:val="000000"/>
          <w:sz w:val="20"/>
        </w:rPr>
        <w:t xml:space="preserve">in vitro </w:t>
      </w:r>
      <w:r>
        <w:rPr>
          <w:rFonts w:ascii="Calibri" w:eastAsia="Calibri" w:hAnsi="Calibri" w:cs="Calibri"/>
          <w:color w:val="000000"/>
          <w:sz w:val="20"/>
        </w:rPr>
        <w:t xml:space="preserve">or after transplantation </w:t>
      </w:r>
      <w:r>
        <w:rPr>
          <w:rFonts w:ascii="Calibri" w:eastAsia="Calibri" w:hAnsi="Calibri" w:cs="Calibri"/>
          <w:i/>
          <w:color w:val="000000"/>
          <w:sz w:val="20"/>
        </w:rPr>
        <w:t>in vivo</w:t>
      </w:r>
      <w:r>
        <w:rPr>
          <w:rFonts w:ascii="Calibri" w:eastAsia="Calibri" w:hAnsi="Calibri" w:cs="Calibri"/>
          <w:color w:val="000000"/>
          <w:sz w:val="20"/>
        </w:rPr>
        <w:t xml:space="preserve">. With scRNA-Seq readout providing unambiguous cell state information, the analysis of thousands of linked sister pairs systematically inferred cell potentials across the hematopoietic landscapes. Consistent with previous </w:t>
      </w:r>
      <w:r>
        <w:rPr>
          <w:rFonts w:ascii="Calibri" w:eastAsia="Calibri" w:hAnsi="Calibri" w:cs="Calibri"/>
          <w:color w:val="000000"/>
          <w:sz w:val="20"/>
        </w:rPr>
        <w:lastRenderedPageBreak/>
        <w:t>assumptions based on gene expression patterns alone, this functional data proves that cell positions in the reconstructed gene expression landscapes largely reflect lineage potentials and that cells move through the landscape in a largely coordinated, unidirectional manner. Future technologies will offer an even greater ability to embed and read time-resolved information, allowing temporal reconstruction of molecular events. These will unlock systematic functional characterization of stem and progenitor landscapes and construction of predictive, mechanistical models.</w:t>
      </w:r>
    </w:p>
    <w:p w14:paraId="6FF4B397"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Concluding remarks</w:t>
      </w:r>
    </w:p>
    <w:p w14:paraId="199A9747"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 xml:space="preserve">Thanks to recent technological developments we are now able to define cell states and transitions with unprecedented precision, an essential step towards dissecting cell fate control mechanisms in stem and progenitor cells. Cells oscillate between distinct gene expression states associated with different cell potentials, as seen clearly in ES cells followed live </w:t>
      </w:r>
      <w:r>
        <w:rPr>
          <w:rFonts w:ascii="Calibri" w:eastAsia="Calibri" w:hAnsi="Calibri" w:cs="Calibri"/>
          <w:i/>
          <w:color w:val="000000"/>
          <w:sz w:val="20"/>
        </w:rPr>
        <w:t xml:space="preserve">in vitro </w:t>
      </w:r>
      <w:r>
        <w:rPr>
          <w:rFonts w:ascii="Calibri" w:eastAsia="Calibri" w:hAnsi="Calibri" w:cs="Calibri"/>
          <w:color w:val="000000"/>
          <w:sz w:val="20"/>
        </w:rPr>
        <w:t xml:space="preserve">(see section </w:t>
      </w:r>
      <w:r>
        <w:rPr>
          <w:rFonts w:ascii="Calibri" w:eastAsia="Calibri" w:hAnsi="Calibri" w:cs="Calibri"/>
          <w:i/>
          <w:color w:val="000000"/>
          <w:sz w:val="20"/>
        </w:rPr>
        <w:t>In search of lost time</w:t>
      </w:r>
      <w:r>
        <w:rPr>
          <w:rFonts w:ascii="Calibri" w:eastAsia="Calibri" w:hAnsi="Calibri" w:cs="Calibri"/>
          <w:color w:val="000000"/>
          <w:sz w:val="20"/>
        </w:rPr>
        <w:t>). At least in some circumstances this process seems to be noise-driven (conceptually similar to the ’brownian motion’) and reversible, hence based on reversible molecular processes, such as TF-enhancer or TF-promoter binding leading to transient bursts of transcription.</w:t>
      </w:r>
    </w:p>
    <w:p w14:paraId="5AAA362A" w14:textId="16F0F051"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color w:val="000000"/>
          <w:sz w:val="20"/>
        </w:rPr>
        <w:t>It has been proposed that cells straying away from the metastable multipotent state accumulate more stable molecular changes in a ratchet like mechanism (MacArthur et al. 2009; Furusawa and Kaneko 2012; Okamoto et al. 2018) thus favoring a unidirectional journey (Figure 3). These more stable molecular events are likely to be epigenetic in nature, for instance involving chromatin state changes via DNA methylation or histone modifications. Accordingly, if multiple molecular events are accumulated, the cell potential will appear as a gradient of fate probabilities along the state landscape, whereas a dramatic, rapid molecular event may appear step-like. For instance the hematopoietic landscape seems to exhibit smooth change</w:t>
      </w:r>
      <w:r w:rsidR="00527565">
        <w:rPr>
          <w:rFonts w:ascii="Calibri" w:eastAsia="Calibri" w:hAnsi="Calibri" w:cs="Calibri"/>
          <w:color w:val="000000"/>
          <w:sz w:val="20"/>
        </w:rPr>
        <w:t>s</w:t>
      </w:r>
      <w:r>
        <w:rPr>
          <w:rFonts w:ascii="Calibri" w:eastAsia="Calibri" w:hAnsi="Calibri" w:cs="Calibri"/>
          <w:color w:val="000000"/>
          <w:sz w:val="20"/>
        </w:rPr>
        <w:t xml:space="preserve"> of gene expression and cell potentials. Conversely, a sharp increase in Bcl11b expression extinguishes all undesired fates during T cell thymic maturation (Longabaugh et al. 2017), suggesting a step-like behavior. In future, we ought to embrace this probabilistic nature of stem and progenitor cell potentials using the new technologies to our advantage. Single cell multi-omics </w:t>
      </w:r>
      <w:r w:rsidR="00527565">
        <w:rPr>
          <w:rFonts w:ascii="Calibri" w:eastAsia="Calibri" w:hAnsi="Calibri" w:cs="Calibri"/>
          <w:color w:val="000000"/>
          <w:sz w:val="20"/>
        </w:rPr>
        <w:t xml:space="preserve">are </w:t>
      </w:r>
      <w:r>
        <w:rPr>
          <w:rFonts w:ascii="Calibri" w:eastAsia="Calibri" w:hAnsi="Calibri" w:cs="Calibri"/>
          <w:color w:val="000000"/>
          <w:sz w:val="20"/>
        </w:rPr>
        <w:t>able to capture the landscape shapes and pinpoint cell states, while various time-resolved approaches will enable mapping of cell transition rates (’fluxes’) through the landscape and the associated cell potential probabilities. Altogether, these models will provide the groundwork enabling control of the fates in a wide range of clinical settings including cell therapy and regenerative medicine.</w:t>
      </w:r>
    </w:p>
    <w:p w14:paraId="4EECCC03" w14:textId="77777777" w:rsidR="00C40932" w:rsidRDefault="00BE03F5">
      <w:pPr>
        <w:spacing w:after="160" w:line="259" w:lineRule="auto"/>
        <w:rPr>
          <w:rFonts w:ascii="Calibri" w:eastAsia="Calibri" w:hAnsi="Calibri" w:cs="Calibri"/>
          <w:color w:val="000000"/>
          <w:sz w:val="20"/>
        </w:rPr>
      </w:pPr>
      <w:r>
        <w:rPr>
          <w:rFonts w:ascii="Calibri" w:eastAsia="Calibri" w:hAnsi="Calibri" w:cs="Calibri"/>
          <w:color w:val="000000"/>
          <w:sz w:val="20"/>
        </w:rPr>
        <w:t xml:space="preserve"> </w:t>
      </w:r>
    </w:p>
    <w:p w14:paraId="6D5B785D" w14:textId="77777777" w:rsidR="00C40932" w:rsidRDefault="00C40932">
      <w:pPr>
        <w:spacing w:after="160" w:line="259" w:lineRule="auto"/>
        <w:rPr>
          <w:rFonts w:ascii="Calibri" w:eastAsia="Calibri" w:hAnsi="Calibri" w:cs="Calibri"/>
          <w:color w:val="000000"/>
          <w:sz w:val="20"/>
        </w:rPr>
      </w:pPr>
    </w:p>
    <w:p w14:paraId="6925697D"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Authorship</w:t>
      </w:r>
    </w:p>
    <w:p w14:paraId="5B4CDB37" w14:textId="77777777" w:rsidR="00C40932" w:rsidRDefault="00BE03F5">
      <w:pPr>
        <w:spacing w:after="594" w:line="248" w:lineRule="auto"/>
        <w:ind w:left="-15" w:right="30"/>
        <w:jc w:val="both"/>
        <w:rPr>
          <w:rFonts w:ascii="Calibri" w:eastAsia="Calibri" w:hAnsi="Calibri" w:cs="Calibri"/>
          <w:color w:val="000000"/>
          <w:sz w:val="20"/>
        </w:rPr>
      </w:pPr>
      <w:r>
        <w:rPr>
          <w:rFonts w:ascii="Calibri" w:eastAsia="Calibri" w:hAnsi="Calibri" w:cs="Calibri"/>
          <w:color w:val="000000"/>
          <w:sz w:val="20"/>
        </w:rPr>
        <w:t>IK and BG wrote the paper together. IK generated the diagrams. Both authors approved the final manuscript. The authors declare that there are no conflicts of interest.</w:t>
      </w:r>
    </w:p>
    <w:p w14:paraId="2E82C205"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t>Acknowledgements</w:t>
      </w:r>
    </w:p>
    <w:p w14:paraId="695A0903" w14:textId="0A303CD8" w:rsidR="00C40932" w:rsidRDefault="00BE03F5">
      <w:pPr>
        <w:spacing w:line="248" w:lineRule="auto"/>
        <w:ind w:left="-15" w:right="30"/>
        <w:jc w:val="both"/>
        <w:rPr>
          <w:rFonts w:ascii="Calibri" w:eastAsia="Calibri" w:hAnsi="Calibri" w:cs="Calibri"/>
          <w:color w:val="000000"/>
          <w:sz w:val="20"/>
        </w:rPr>
      </w:pPr>
      <w:r>
        <w:rPr>
          <w:rFonts w:ascii="Calibri" w:eastAsia="Calibri" w:hAnsi="Calibri" w:cs="Calibri"/>
          <w:color w:val="000000"/>
          <w:sz w:val="20"/>
        </w:rPr>
        <w:t>Work in the Gottgens Laboratory is funded by grants from Wellcome Trust; MRC; Bloodwise; Cancer Research UK; National Institutes of Health (NIDDK DK106766); and core support grants by the Cancer Research UK Cambridge Centre and by Wellcome to the Cambridge Institute for Medical Research and Wellcome–Medical Research Council Cambridge Stem Cell Institute.</w:t>
      </w:r>
      <w:r w:rsidR="00C94A4D">
        <w:rPr>
          <w:rFonts w:ascii="Calibri" w:eastAsia="Calibri" w:hAnsi="Calibri" w:cs="Calibri"/>
          <w:color w:val="000000"/>
          <w:sz w:val="20"/>
        </w:rPr>
        <w:t xml:space="preserve"> We would like to thank Nicola Wilson for </w:t>
      </w:r>
      <w:r w:rsidR="00E223BC">
        <w:rPr>
          <w:rFonts w:ascii="Calibri" w:eastAsia="Calibri" w:hAnsi="Calibri" w:cs="Calibri"/>
          <w:color w:val="000000"/>
          <w:sz w:val="20"/>
        </w:rPr>
        <w:t>helpful</w:t>
      </w:r>
      <w:r w:rsidR="00C94A4D">
        <w:rPr>
          <w:rFonts w:ascii="Calibri" w:eastAsia="Calibri" w:hAnsi="Calibri" w:cs="Calibri"/>
          <w:color w:val="000000"/>
          <w:sz w:val="20"/>
        </w:rPr>
        <w:t xml:space="preserve"> suggestions and manuscript corrections.</w:t>
      </w:r>
    </w:p>
    <w:p w14:paraId="3E18B811" w14:textId="77777777" w:rsidR="00C40932" w:rsidRDefault="00BE03F5">
      <w:pPr>
        <w:spacing w:after="160" w:line="259" w:lineRule="auto"/>
        <w:rPr>
          <w:rFonts w:ascii="Calibri" w:eastAsia="Calibri" w:hAnsi="Calibri" w:cs="Calibri"/>
          <w:color w:val="000000"/>
          <w:sz w:val="20"/>
        </w:rPr>
      </w:pPr>
      <w:r>
        <w:rPr>
          <w:rFonts w:ascii="Calibri" w:eastAsia="Calibri" w:hAnsi="Calibri" w:cs="Calibri"/>
          <w:color w:val="000000"/>
          <w:sz w:val="20"/>
        </w:rPr>
        <w:t xml:space="preserve"> </w:t>
      </w:r>
    </w:p>
    <w:p w14:paraId="555A474E" w14:textId="77777777" w:rsidR="00C40932" w:rsidRDefault="00C40932">
      <w:pPr>
        <w:spacing w:after="160" w:line="259" w:lineRule="auto"/>
        <w:rPr>
          <w:rFonts w:ascii="Calibri" w:eastAsia="Calibri" w:hAnsi="Calibri" w:cs="Calibri"/>
          <w:color w:val="000000"/>
          <w:sz w:val="20"/>
        </w:rPr>
      </w:pPr>
    </w:p>
    <w:p w14:paraId="036E6118" w14:textId="77777777" w:rsidR="00C40932" w:rsidRDefault="00BE03F5">
      <w:pPr>
        <w:keepNext/>
        <w:keepLines/>
        <w:spacing w:after="220" w:line="259" w:lineRule="auto"/>
        <w:ind w:left="-5" w:hanging="10"/>
        <w:rPr>
          <w:rFonts w:ascii="Calibri" w:eastAsia="Calibri" w:hAnsi="Calibri" w:cs="Calibri"/>
          <w:b/>
          <w:color w:val="000000"/>
          <w:sz w:val="29"/>
        </w:rPr>
      </w:pPr>
      <w:r>
        <w:rPr>
          <w:rFonts w:ascii="Calibri" w:eastAsia="Calibri" w:hAnsi="Calibri" w:cs="Calibri"/>
          <w:b/>
          <w:color w:val="000000"/>
          <w:sz w:val="29"/>
        </w:rPr>
        <w:lastRenderedPageBreak/>
        <w:t>Figure legends</w:t>
      </w:r>
    </w:p>
    <w:p w14:paraId="3C8F7C75" w14:textId="236E47DF"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b/>
          <w:color w:val="000000"/>
          <w:sz w:val="20"/>
        </w:rPr>
        <w:t xml:space="preserve">Figure 1. Multimodal molecular analysis of single cells. </w:t>
      </w:r>
      <w:r>
        <w:rPr>
          <w:rFonts w:ascii="Calibri" w:eastAsia="Calibri" w:hAnsi="Calibri" w:cs="Calibri"/>
          <w:color w:val="000000"/>
          <w:sz w:val="20"/>
        </w:rPr>
        <w:t>(</w:t>
      </w:r>
      <w:r w:rsidR="009B1D1A">
        <w:rPr>
          <w:rFonts w:ascii="Calibri" w:eastAsia="Calibri" w:hAnsi="Calibri" w:cs="Calibri"/>
          <w:color w:val="000000"/>
          <w:sz w:val="20"/>
        </w:rPr>
        <w:t>A</w:t>
      </w:r>
      <w:r>
        <w:rPr>
          <w:rFonts w:ascii="Calibri" w:eastAsia="Calibri" w:hAnsi="Calibri" w:cs="Calibri"/>
          <w:color w:val="000000"/>
          <w:sz w:val="20"/>
        </w:rPr>
        <w:t xml:space="preserve">) A schematic of a cell fate choice: how will the cell state change (self-renewal or differentiation into muscle or neuron cells) under certain conditions? </w:t>
      </w:r>
      <w:r w:rsidR="009B1D1A">
        <w:rPr>
          <w:rFonts w:ascii="Calibri" w:eastAsia="Calibri" w:hAnsi="Calibri" w:cs="Calibri"/>
          <w:color w:val="000000"/>
          <w:sz w:val="20"/>
        </w:rPr>
        <w:t xml:space="preserve">(B) Key molecular features defining the cell state, amenable to multimodal analysis. </w:t>
      </w:r>
      <w:r>
        <w:rPr>
          <w:rFonts w:ascii="Calibri" w:eastAsia="Calibri" w:hAnsi="Calibri" w:cs="Calibri"/>
          <w:color w:val="000000"/>
          <w:sz w:val="20"/>
        </w:rPr>
        <w:t>(C) Multimodal analysis of single cells yields a large matrix (features by cells), which can be used to: (i) compare cell states and chart maps of cell types and transitions (ii) correlate features and infer putative molecular mechanisms, (iii) predict how molecular mechanisms regulate cell states.</w:t>
      </w:r>
    </w:p>
    <w:p w14:paraId="67A66AD2"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b/>
          <w:color w:val="000000"/>
          <w:sz w:val="20"/>
        </w:rPr>
        <w:t xml:space="preserve">Figure 2. Approaches to obtain time-resolved information. </w:t>
      </w:r>
      <w:r>
        <w:rPr>
          <w:rFonts w:ascii="Calibri" w:eastAsia="Calibri" w:hAnsi="Calibri" w:cs="Calibri"/>
          <w:color w:val="000000"/>
          <w:sz w:val="20"/>
        </w:rPr>
        <w:t>(A) Comparison between live imaging and destructive observation techniques (such as multi-omics). (B) Overview of strategies providing temporal information when using destructive techniques. Timepoints and pulse chase experiments supplement the observed cell states with real time information. Capture of asynchronous cell state transitions allows reconstruction of differentiation trajectories (pseudotime) and direction of differentiation (RNA velocity). Analyses of experimentally introduced barcodes (lineage tracing) or naturally occurring mutations (acquired mutations) provide ancestry information. A cell’s history, such as exposure to signaling cues or ancestry, can be recorded using tailored genetic constructs (genetic recorders).</w:t>
      </w:r>
    </w:p>
    <w:p w14:paraId="765CDDB7" w14:textId="77777777" w:rsidR="00C40932" w:rsidRDefault="00BE03F5">
      <w:pPr>
        <w:spacing w:after="110" w:line="248" w:lineRule="auto"/>
        <w:ind w:left="-15" w:right="30"/>
        <w:jc w:val="both"/>
        <w:rPr>
          <w:rFonts w:ascii="Calibri" w:eastAsia="Calibri" w:hAnsi="Calibri" w:cs="Calibri"/>
          <w:color w:val="000000"/>
          <w:sz w:val="20"/>
        </w:rPr>
      </w:pPr>
      <w:r>
        <w:rPr>
          <w:rFonts w:ascii="Calibri" w:eastAsia="Calibri" w:hAnsi="Calibri" w:cs="Calibri"/>
          <w:b/>
          <w:color w:val="000000"/>
          <w:sz w:val="20"/>
        </w:rPr>
        <w:t xml:space="preserve">Figure 3. Diagram depicting a cell potential landscape and the molecular events shaping it. </w:t>
      </w:r>
      <w:r>
        <w:rPr>
          <w:rFonts w:ascii="Calibri" w:eastAsia="Calibri" w:hAnsi="Calibri" w:cs="Calibri"/>
          <w:color w:val="000000"/>
          <w:sz w:val="20"/>
        </w:rPr>
        <w:t>A bipotent progenitor cell exists in a metastable state (top of the hill), with equal propensity towards both fates (green and purple). Transient events, such as stochastic bursts of transcription (illustrated by factors binding to DNA), drive progenitor oscillations between two opposite fates. More stable events, such as chromatin modifications (illustrated by coiled DNA), drive unidirectional progression towards a specific fate. Global accumulation of molecular events (array of green/purple dots) shape the probabilities of cell transition in each direction (green/purple gradient).</w:t>
      </w:r>
    </w:p>
    <w:p w14:paraId="63B2B71B" w14:textId="77777777" w:rsidR="00C40932" w:rsidRDefault="00BE03F5">
      <w:pPr>
        <w:spacing w:after="160" w:line="259" w:lineRule="auto"/>
        <w:rPr>
          <w:rFonts w:ascii="Calibri" w:eastAsia="Calibri" w:hAnsi="Calibri" w:cs="Calibri"/>
          <w:b/>
          <w:color w:val="000000"/>
          <w:sz w:val="20"/>
        </w:rPr>
      </w:pPr>
      <w:r>
        <w:rPr>
          <w:rFonts w:ascii="Calibri" w:eastAsia="Calibri" w:hAnsi="Calibri" w:cs="Calibri"/>
          <w:b/>
          <w:color w:val="000000"/>
          <w:sz w:val="20"/>
        </w:rPr>
        <w:t xml:space="preserve"> </w:t>
      </w:r>
    </w:p>
    <w:p w14:paraId="5A2769F0" w14:textId="77777777" w:rsidR="00C40932" w:rsidRDefault="00C40932">
      <w:pPr>
        <w:spacing w:after="160" w:line="259" w:lineRule="auto"/>
        <w:rPr>
          <w:rFonts w:ascii="Calibri" w:eastAsia="Calibri" w:hAnsi="Calibri" w:cs="Calibri"/>
          <w:b/>
          <w:color w:val="000000"/>
          <w:sz w:val="20"/>
        </w:rPr>
      </w:pPr>
    </w:p>
    <w:p w14:paraId="351801F1" w14:textId="5C53E207" w:rsidR="00C40932" w:rsidRDefault="00BE03F5">
      <w:pPr>
        <w:keepNext/>
        <w:keepLines/>
        <w:spacing w:after="121" w:line="259" w:lineRule="auto"/>
        <w:ind w:left="-5" w:hanging="10"/>
        <w:rPr>
          <w:rFonts w:ascii="Calibri" w:eastAsia="Calibri" w:hAnsi="Calibri" w:cs="Calibri"/>
          <w:b/>
          <w:color w:val="000000"/>
          <w:sz w:val="29"/>
        </w:rPr>
      </w:pPr>
      <w:r>
        <w:rPr>
          <w:rFonts w:ascii="Calibri" w:eastAsia="Calibri" w:hAnsi="Calibri" w:cs="Calibri"/>
          <w:b/>
          <w:color w:val="000000"/>
          <w:sz w:val="29"/>
        </w:rPr>
        <w:t>References</w:t>
      </w:r>
    </w:p>
    <w:p w14:paraId="699750E3"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Ai S, Xiong H, Li CC, Luo Y, Shi Q, Liu Y, Yu X, Li C, and He A 2019. Profiling chromatin states using single-cell itChIP-seq. </w:t>
      </w:r>
      <w:r w:rsidRPr="003372A8">
        <w:rPr>
          <w:rFonts w:ascii="NimbusSanL" w:eastAsia="Times New Roman" w:hAnsi="NimbusSanL" w:cs="Times New Roman"/>
          <w:i/>
          <w:iCs/>
          <w:sz w:val="20"/>
          <w:szCs w:val="20"/>
          <w:lang w:eastAsia="en-US"/>
        </w:rPr>
        <w:t xml:space="preserve">Nature Cell Biology </w:t>
      </w:r>
      <w:r w:rsidRPr="003372A8">
        <w:rPr>
          <w:rFonts w:ascii="NimbusSanL" w:eastAsia="Times New Roman" w:hAnsi="NimbusSanL" w:cs="Times New Roman"/>
          <w:sz w:val="20"/>
          <w:szCs w:val="20"/>
          <w:lang w:eastAsia="en-US"/>
        </w:rPr>
        <w:t xml:space="preserve">pp. 1–20. doi: 10.1038/s41556- 019-0383-5. </w:t>
      </w:r>
    </w:p>
    <w:p w14:paraId="6D07012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Alemany A, Florescu M, Baron CS, Peterson-Maduro J, and van Oudenaarden A 2018. Whole-organism clone tracing using single-cell sequencing.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556</w:t>
      </w:r>
      <w:r w:rsidRPr="003372A8">
        <w:rPr>
          <w:rFonts w:ascii="NimbusSanL" w:eastAsia="Times New Roman" w:hAnsi="NimbusSanL" w:cs="Times New Roman"/>
          <w:sz w:val="20"/>
          <w:szCs w:val="20"/>
          <w:lang w:eastAsia="en-US"/>
        </w:rPr>
        <w:t xml:space="preserve">: 108–112. doi: 10.1038/nature25969. </w:t>
      </w:r>
    </w:p>
    <w:p w14:paraId="40C5576B" w14:textId="1DFDC5C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Alpert A, Moore LS, Dubovik T, and Shen-Orr SS 2018. Alignment of single-cell trajectories to compare cellular expression dynamics.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15</w:t>
      </w:r>
      <w:r w:rsidRPr="003372A8">
        <w:rPr>
          <w:rFonts w:ascii="NimbusSanL" w:eastAsia="Times New Roman" w:hAnsi="NimbusSanL" w:cs="Times New Roman"/>
          <w:sz w:val="20"/>
          <w:szCs w:val="20"/>
          <w:lang w:eastAsia="en-US"/>
        </w:rPr>
        <w:t xml:space="preserve">: 267–270. doi: 10.1038/nmeth.4628. </w:t>
      </w:r>
    </w:p>
    <w:p w14:paraId="6DB77AB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Angelo M, Bendall SC, Finck R, Hale MB, Hitzman C, Borowsky AD, Levenson RM, Lowe JB, Liu SD, Zhao S, et al. 2014. Multiplexed ion beam imaging of human breast tumors. </w:t>
      </w:r>
      <w:r w:rsidRPr="003372A8">
        <w:rPr>
          <w:rFonts w:ascii="NimbusSanL" w:eastAsia="Times New Roman" w:hAnsi="NimbusSanL" w:cs="Times New Roman"/>
          <w:i/>
          <w:iCs/>
          <w:sz w:val="20"/>
          <w:szCs w:val="20"/>
          <w:lang w:eastAsia="en-US"/>
        </w:rPr>
        <w:t xml:space="preserve">Nature Medicine </w:t>
      </w:r>
      <w:r w:rsidRPr="003372A8">
        <w:rPr>
          <w:rFonts w:ascii="NimbusSanL" w:eastAsia="Times New Roman" w:hAnsi="NimbusSanL" w:cs="Times New Roman"/>
          <w:b/>
          <w:bCs/>
          <w:sz w:val="20"/>
          <w:szCs w:val="20"/>
          <w:lang w:eastAsia="en-US"/>
        </w:rPr>
        <w:t>20</w:t>
      </w:r>
      <w:r w:rsidRPr="003372A8">
        <w:rPr>
          <w:rFonts w:ascii="NimbusSanL" w:eastAsia="Times New Roman" w:hAnsi="NimbusSanL" w:cs="Times New Roman"/>
          <w:sz w:val="20"/>
          <w:szCs w:val="20"/>
          <w:lang w:eastAsia="en-US"/>
        </w:rPr>
        <w:t xml:space="preserve">: 436–442. doi: 10.1038/nm.3488. </w:t>
      </w:r>
    </w:p>
    <w:p w14:paraId="32EB85F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Angermueller C, Clark SJ, Lee HJ, Macaulay IC, Teng MJ, Hu TX, Krueger F, Smallwood SA, Ponting CP, Voet T, et al. 2016. Parallel single-cell sequencing links transcriptional and epigenetic heterogeneity.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13</w:t>
      </w:r>
      <w:r w:rsidRPr="003372A8">
        <w:rPr>
          <w:rFonts w:ascii="NimbusSanL" w:eastAsia="Times New Roman" w:hAnsi="NimbusSanL" w:cs="Times New Roman"/>
          <w:sz w:val="20"/>
          <w:szCs w:val="20"/>
          <w:lang w:eastAsia="en-US"/>
        </w:rPr>
        <w:t xml:space="preserve">: 229–232. doi: 10.1038/nmeth.3728. </w:t>
      </w:r>
    </w:p>
    <w:p w14:paraId="107F134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Bendall SC, Davis KL, Amir EaD, Tadmor MD, Simonds EF, Chen TJ, Shenfeld DK, Nolan GP, and Pe’er D 2014. Single-Cell Trajectory Detection Uncovers Progression and Regulatory Coordination in Human B Cell Development.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157</w:t>
      </w:r>
      <w:r w:rsidRPr="003372A8">
        <w:rPr>
          <w:rFonts w:ascii="NimbusSanL" w:eastAsia="Times New Roman" w:hAnsi="NimbusSanL" w:cs="Times New Roman"/>
          <w:sz w:val="20"/>
          <w:szCs w:val="20"/>
          <w:lang w:eastAsia="en-US"/>
        </w:rPr>
        <w:t xml:space="preserve">: 714–725. doi: 10.1016/j.cell.2014.04.005. </w:t>
      </w:r>
    </w:p>
    <w:p w14:paraId="761417C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Bernareggi D, Pouyanfard S, and Kaufman DS 2019. Development of innate immune cells from human pluripotent stem cells. </w:t>
      </w:r>
      <w:r w:rsidRPr="003372A8">
        <w:rPr>
          <w:rFonts w:ascii="NimbusSanL" w:eastAsia="Times New Roman" w:hAnsi="NimbusSanL" w:cs="Times New Roman"/>
          <w:i/>
          <w:iCs/>
          <w:sz w:val="20"/>
          <w:szCs w:val="20"/>
          <w:lang w:eastAsia="en-US"/>
        </w:rPr>
        <w:t xml:space="preserve">Experimental Hematology </w:t>
      </w:r>
      <w:r w:rsidRPr="003372A8">
        <w:rPr>
          <w:rFonts w:ascii="NimbusSanL" w:eastAsia="Times New Roman" w:hAnsi="NimbusSanL" w:cs="Times New Roman"/>
          <w:b/>
          <w:bCs/>
          <w:sz w:val="20"/>
          <w:szCs w:val="20"/>
          <w:lang w:eastAsia="en-US"/>
        </w:rPr>
        <w:t>71</w:t>
      </w:r>
      <w:r w:rsidRPr="003372A8">
        <w:rPr>
          <w:rFonts w:ascii="NimbusSanL" w:eastAsia="Times New Roman" w:hAnsi="NimbusSanL" w:cs="Times New Roman"/>
          <w:sz w:val="20"/>
          <w:szCs w:val="20"/>
          <w:lang w:eastAsia="en-US"/>
        </w:rPr>
        <w:t xml:space="preserve">: 13–23. doi: 10.1016/j.exphem.2018.12.005. </w:t>
      </w:r>
    </w:p>
    <w:p w14:paraId="7BE1574D"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Biasco L, Pellin D, Scala S, Dionisio F, Basso-Ricci L, Leonardelli L, Scaramuzza S, Baricordi C, Ferrua F, Cicalese MP, et al. 2016. In Vivo Tracking of Human Hematopoiesis Reveals Patterns of Clonal Dynamics during Early and Steady-State Reconstitution Phases. </w:t>
      </w:r>
      <w:r w:rsidRPr="003372A8">
        <w:rPr>
          <w:rFonts w:ascii="NimbusSanL" w:eastAsia="Times New Roman" w:hAnsi="NimbusSanL" w:cs="Times New Roman"/>
          <w:i/>
          <w:iCs/>
          <w:sz w:val="20"/>
          <w:szCs w:val="20"/>
          <w:lang w:eastAsia="en-US"/>
        </w:rPr>
        <w:t xml:space="preserve">Cell stem cell </w:t>
      </w:r>
      <w:r w:rsidRPr="003372A8">
        <w:rPr>
          <w:rFonts w:ascii="NimbusSanL" w:eastAsia="Times New Roman" w:hAnsi="NimbusSanL" w:cs="Times New Roman"/>
          <w:b/>
          <w:bCs/>
          <w:sz w:val="20"/>
          <w:szCs w:val="20"/>
          <w:lang w:eastAsia="en-US"/>
        </w:rPr>
        <w:t>19</w:t>
      </w:r>
      <w:r w:rsidRPr="003372A8">
        <w:rPr>
          <w:rFonts w:ascii="NimbusSanL" w:eastAsia="Times New Roman" w:hAnsi="NimbusSanL" w:cs="Times New Roman"/>
          <w:sz w:val="20"/>
          <w:szCs w:val="20"/>
          <w:lang w:eastAsia="en-US"/>
        </w:rPr>
        <w:t xml:space="preserve">: 107–119. doi: 10.1016/j.stem.2016.04.016. </w:t>
      </w:r>
    </w:p>
    <w:p w14:paraId="0EDF2AB9" w14:textId="2B99EDAA"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Biddy BA, Kong W, Kamimoto K, Guo C, Waye SE, Sun T, and Morris SA 2018. Single-cell mapping of lineage and identity in direct reprogramming.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564</w:t>
      </w:r>
      <w:r w:rsidRPr="003372A8">
        <w:rPr>
          <w:rFonts w:ascii="NimbusSanL" w:eastAsia="Times New Roman" w:hAnsi="NimbusSanL" w:cs="Times New Roman"/>
          <w:sz w:val="20"/>
          <w:szCs w:val="20"/>
          <w:lang w:eastAsia="en-US"/>
        </w:rPr>
        <w:t xml:space="preserve">: 1–29. doi: 10.1038/s41586-018-0744-4. </w:t>
      </w:r>
    </w:p>
    <w:p w14:paraId="2276B787" w14:textId="3D461AFB"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Boulais PE, Mizoguchi T, Zimmerman S, Nakahara F, Vivié J, Mar JC, van Oudenaarden A, and Frenette PS 2018. The Majority of CD45-Ter119-CD31-Bone Marrow Cell Fraction Is of Hematopoietic Origin and Contains Erythroid and Lymphoid Progenitors. </w:t>
      </w:r>
      <w:r w:rsidRPr="003372A8">
        <w:rPr>
          <w:rFonts w:ascii="NimbusSanL" w:eastAsia="Times New Roman" w:hAnsi="NimbusSanL" w:cs="Times New Roman"/>
          <w:i/>
          <w:iCs/>
          <w:sz w:val="20"/>
          <w:szCs w:val="20"/>
          <w:lang w:eastAsia="en-US"/>
        </w:rPr>
        <w:t xml:space="preserve">Immunity </w:t>
      </w:r>
      <w:r w:rsidRPr="003372A8">
        <w:rPr>
          <w:rFonts w:ascii="NimbusSanL" w:eastAsia="Times New Roman" w:hAnsi="NimbusSanL" w:cs="Times New Roman"/>
          <w:b/>
          <w:bCs/>
          <w:sz w:val="20"/>
          <w:szCs w:val="20"/>
          <w:lang w:eastAsia="en-US"/>
        </w:rPr>
        <w:t>49</w:t>
      </w:r>
      <w:r w:rsidRPr="003372A8">
        <w:rPr>
          <w:rFonts w:ascii="NimbusSanL" w:eastAsia="Times New Roman" w:hAnsi="NimbusSanL" w:cs="Times New Roman"/>
          <w:sz w:val="20"/>
          <w:szCs w:val="20"/>
          <w:lang w:eastAsia="en-US"/>
        </w:rPr>
        <w:t xml:space="preserve">: 627–639.e6. doi: 10.1016/j.immuni.2018.08.019. </w:t>
      </w:r>
    </w:p>
    <w:p w14:paraId="3F6B71F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Briggs JA, Li VC, Lee S, Woolf CJ, Klein A, and Kirschner MW 2017. Mouse embryonic stem cells can differentiate via multiple paths to the same state. </w:t>
      </w:r>
      <w:r w:rsidRPr="003372A8">
        <w:rPr>
          <w:rFonts w:ascii="NimbusSanL" w:eastAsia="Times New Roman" w:hAnsi="NimbusSanL" w:cs="Times New Roman"/>
          <w:i/>
          <w:iCs/>
          <w:sz w:val="20"/>
          <w:szCs w:val="20"/>
          <w:lang w:eastAsia="en-US"/>
        </w:rPr>
        <w:t xml:space="preserve">eLife </w:t>
      </w:r>
      <w:r w:rsidRPr="003372A8">
        <w:rPr>
          <w:rFonts w:ascii="NimbusSanL" w:eastAsia="Times New Roman" w:hAnsi="NimbusSanL" w:cs="Times New Roman"/>
          <w:b/>
          <w:bCs/>
          <w:sz w:val="20"/>
          <w:szCs w:val="20"/>
          <w:lang w:eastAsia="en-US"/>
        </w:rPr>
        <w:t>6</w:t>
      </w:r>
      <w:r w:rsidRPr="003372A8">
        <w:rPr>
          <w:rFonts w:ascii="NimbusSanL" w:eastAsia="Times New Roman" w:hAnsi="NimbusSanL" w:cs="Times New Roman"/>
          <w:sz w:val="20"/>
          <w:szCs w:val="20"/>
          <w:lang w:eastAsia="en-US"/>
        </w:rPr>
        <w:t xml:space="preserve">: 714. doi: 10.7554/eLife.26945. </w:t>
      </w:r>
    </w:p>
    <w:p w14:paraId="1800B661" w14:textId="2146AAD4"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Briggs JA, Weinreb C, Wagner DE, Megason S, Peshkin L, Kirschner MW, and Klein AM 2018. The dynamics of gene expression in vertebrate embryogenesis at single-cell resolution.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360</w:t>
      </w:r>
      <w:r w:rsidRPr="003372A8">
        <w:rPr>
          <w:rFonts w:ascii="NimbusSanL" w:eastAsia="Times New Roman" w:hAnsi="NimbusSanL" w:cs="Times New Roman"/>
          <w:sz w:val="20"/>
          <w:szCs w:val="20"/>
          <w:lang w:eastAsia="en-US"/>
        </w:rPr>
        <w:t xml:space="preserve">. doi: 10.1126/science.aar5780. </w:t>
      </w:r>
    </w:p>
    <w:p w14:paraId="6E6154F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Brummelman J, Mazza EMC, Alvisi G, Colombo FS, Grilli A, Mikulak J, Mavilio D, Alloisio M, Ferrari F, Lopci E, et al. 2018. High-dimensional single cell analysis identifies stem-like cytotoxic CD8+T cells infiltrating human tumors. </w:t>
      </w:r>
      <w:r w:rsidRPr="003372A8">
        <w:rPr>
          <w:rFonts w:ascii="NimbusSanL" w:eastAsia="Times New Roman" w:hAnsi="NimbusSanL" w:cs="Times New Roman"/>
          <w:i/>
          <w:iCs/>
          <w:sz w:val="20"/>
          <w:szCs w:val="20"/>
          <w:lang w:eastAsia="en-US"/>
        </w:rPr>
        <w:t xml:space="preserve">The Journal of Experimental Medicine </w:t>
      </w:r>
      <w:r w:rsidRPr="003372A8">
        <w:rPr>
          <w:rFonts w:ascii="NimbusSanL" w:eastAsia="Times New Roman" w:hAnsi="NimbusSanL" w:cs="Times New Roman"/>
          <w:b/>
          <w:bCs/>
          <w:sz w:val="20"/>
          <w:szCs w:val="20"/>
          <w:lang w:eastAsia="en-US"/>
        </w:rPr>
        <w:t>215</w:t>
      </w:r>
      <w:r w:rsidRPr="003372A8">
        <w:rPr>
          <w:rFonts w:ascii="NimbusSanL" w:eastAsia="Times New Roman" w:hAnsi="NimbusSanL" w:cs="Times New Roman"/>
          <w:sz w:val="20"/>
          <w:szCs w:val="20"/>
          <w:lang w:eastAsia="en-US"/>
        </w:rPr>
        <w:t xml:space="preserve">: 2520–2535. doi: 10.1084/jem.20180684. </w:t>
      </w:r>
    </w:p>
    <w:p w14:paraId="27049A1D"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Buenrostro JD, Wu B, Litzenburger UM, Ruff D, Gonzales ML, Snyder MP, Chang HY, and Greenleaf WJ 2015. Single-cell chromatin accessibility reveals principles of regulatory variation.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523</w:t>
      </w:r>
      <w:r w:rsidRPr="003372A8">
        <w:rPr>
          <w:rFonts w:ascii="NimbusSanL" w:eastAsia="Times New Roman" w:hAnsi="NimbusSanL" w:cs="Times New Roman"/>
          <w:sz w:val="20"/>
          <w:szCs w:val="20"/>
          <w:lang w:eastAsia="en-US"/>
        </w:rPr>
        <w:t xml:space="preserve">: 486–490. doi: 10.1038/nature14590. </w:t>
      </w:r>
    </w:p>
    <w:p w14:paraId="3394A194" w14:textId="2F143D0A"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Cabezas-Wallscheid N, Buettner F, Sommerkamp P, Klimmeck D, Ladel L, Thalheimer FB, Pastor-Flores D, Roma LP, Renders S, Zeisberger P, et al. 2017. Vitamin A-Retinoic Acid Signaling Regulates Hematopoietic Stem Cell Dormancy.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169</w:t>
      </w:r>
      <w:r w:rsidRPr="003372A8">
        <w:rPr>
          <w:rFonts w:ascii="NimbusSanL" w:eastAsia="Times New Roman" w:hAnsi="NimbusSanL" w:cs="Times New Roman"/>
          <w:sz w:val="20"/>
          <w:szCs w:val="20"/>
          <w:lang w:eastAsia="en-US"/>
        </w:rPr>
        <w:t xml:space="preserve">: 807–813.e19. doi: 10.1016/j.cell.2017.04.018. </w:t>
      </w:r>
    </w:p>
    <w:p w14:paraId="680784D4" w14:textId="737D5C42"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Cacchiarelli D, Qiu X, Srivatsan S, Manfredi A, Ziller M, Overbey E, Grimaldi A, Grimsby J, Pokharel P, Livak KJ, et al. 2018. Aligning Single-Cell Developmental and Reprogramming Trajectories Identifies Molecular Determinants of Myogenic Reprogramming Outcome. </w:t>
      </w:r>
      <w:r w:rsidRPr="003372A8">
        <w:rPr>
          <w:rFonts w:ascii="NimbusSanL" w:eastAsia="Times New Roman" w:hAnsi="NimbusSanL" w:cs="Times New Roman"/>
          <w:i/>
          <w:iCs/>
          <w:sz w:val="20"/>
          <w:szCs w:val="20"/>
          <w:lang w:eastAsia="en-US"/>
        </w:rPr>
        <w:t xml:space="preserve">Cell Systems </w:t>
      </w:r>
      <w:r w:rsidRPr="003372A8">
        <w:rPr>
          <w:rFonts w:ascii="NimbusSanL" w:eastAsia="Times New Roman" w:hAnsi="NimbusSanL" w:cs="Times New Roman"/>
          <w:b/>
          <w:bCs/>
          <w:sz w:val="20"/>
          <w:szCs w:val="20"/>
          <w:lang w:eastAsia="en-US"/>
        </w:rPr>
        <w:t>7</w:t>
      </w:r>
      <w:r w:rsidRPr="003372A8">
        <w:rPr>
          <w:rFonts w:ascii="NimbusSanL" w:eastAsia="Times New Roman" w:hAnsi="NimbusSanL" w:cs="Times New Roman"/>
          <w:sz w:val="20"/>
          <w:szCs w:val="20"/>
          <w:lang w:eastAsia="en-US"/>
        </w:rPr>
        <w:t xml:space="preserve">: 258–268.e3. doi: 10.1016/j.cels.2018.07.006. </w:t>
      </w:r>
    </w:p>
    <w:p w14:paraId="037F9F99" w14:textId="2B49463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Cahan P, Li H, Morris SA, da Rocha EL, Daley GQ, and Collins JJ 2014. Cell-Net: Network Biology Applied to Stem Cell Engineering.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158</w:t>
      </w:r>
      <w:r w:rsidRPr="003372A8">
        <w:rPr>
          <w:rFonts w:ascii="NimbusSanL" w:eastAsia="Times New Roman" w:hAnsi="NimbusSanL" w:cs="Times New Roman"/>
          <w:sz w:val="20"/>
          <w:szCs w:val="20"/>
          <w:lang w:eastAsia="en-US"/>
        </w:rPr>
        <w:t xml:space="preserve">: 903–915. doi: 10.1016/j.cell.2014.07.020. </w:t>
      </w:r>
    </w:p>
    <w:p w14:paraId="521A573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Camp JG, Wollny D, and Treutlein B 2018. Single-cell genomics to guide human stem cell and tissue engineering.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15</w:t>
      </w:r>
      <w:r w:rsidRPr="003372A8">
        <w:rPr>
          <w:rFonts w:ascii="NimbusSanL" w:eastAsia="Times New Roman" w:hAnsi="NimbusSanL" w:cs="Times New Roman"/>
          <w:sz w:val="20"/>
          <w:szCs w:val="20"/>
          <w:lang w:eastAsia="en-US"/>
        </w:rPr>
        <w:t xml:space="preserve">: 661–667. doi: 10.1038/s41592-018-0113-0. </w:t>
      </w:r>
    </w:p>
    <w:p w14:paraId="5791DB3C" w14:textId="4585F6C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Cao J, Cusanovich DA, Ramani V, Aghamirzaie D, Pliner HA, Hill AJ, Daza RM, McFaline-Figueroa JL, Packer JS, Christiansen L, et al. 2018. Joint profiling of chromatin accessibility and gene expression in thousands of single cells.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361</w:t>
      </w:r>
      <w:r w:rsidRPr="003372A8">
        <w:rPr>
          <w:rFonts w:ascii="NimbusSanL" w:eastAsia="Times New Roman" w:hAnsi="NimbusSanL" w:cs="Times New Roman"/>
          <w:sz w:val="20"/>
          <w:szCs w:val="20"/>
          <w:lang w:eastAsia="en-US"/>
        </w:rPr>
        <w:t xml:space="preserve">: 1380–1385. doi: 10.1126/science.aau0730. </w:t>
      </w:r>
    </w:p>
    <w:p w14:paraId="1194745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Cao J, Packer JS, Ramani V, Cusanovich DA, Huynh C, Daza R, Qiu X, Lee C, Furlan SN, Steemers FJ, et al. 2017. Comprehensive single-cell transcriptional profiling of a multicellular organism.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357</w:t>
      </w:r>
      <w:r w:rsidRPr="003372A8">
        <w:rPr>
          <w:rFonts w:ascii="NimbusSanL" w:eastAsia="Times New Roman" w:hAnsi="NimbusSanL" w:cs="Times New Roman"/>
          <w:sz w:val="20"/>
          <w:szCs w:val="20"/>
          <w:lang w:eastAsia="en-US"/>
        </w:rPr>
        <w:t xml:space="preserve">: 661–667. doi: 10.1126/science.aam8940. </w:t>
      </w:r>
    </w:p>
    <w:p w14:paraId="0740553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Cao J, Spielmann M, Qiu X, Huang X, Ibrahim DM, Hill AJ, Zhang F, Mundlos S, Christiansen L, Steemers FJ, et al. 2019a. The single-cell transcriptional landscape of mammalian organogenesis.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566</w:t>
      </w:r>
      <w:r w:rsidRPr="003372A8">
        <w:rPr>
          <w:rFonts w:ascii="NimbusSanL" w:eastAsia="Times New Roman" w:hAnsi="NimbusSanL" w:cs="Times New Roman"/>
          <w:sz w:val="20"/>
          <w:szCs w:val="20"/>
          <w:lang w:eastAsia="en-US"/>
        </w:rPr>
        <w:t xml:space="preserve">: 496–502. doi: 10.1038/s41586-019-0969-x. </w:t>
      </w:r>
    </w:p>
    <w:p w14:paraId="4A122BD8" w14:textId="76F6D39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Cao J, Zhou W, Steemers F, Trapnell C, and Shendure J 2019b. Characterizing the temporal dynamics of gene expression in single cells with sci-fate.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b/>
          <w:bCs/>
          <w:sz w:val="20"/>
          <w:szCs w:val="20"/>
          <w:lang w:eastAsia="en-US"/>
        </w:rPr>
        <w:t>20</w:t>
      </w:r>
      <w:r w:rsidRPr="003372A8">
        <w:rPr>
          <w:rFonts w:ascii="NimbusSanL" w:eastAsia="Times New Roman" w:hAnsi="NimbusSanL" w:cs="Times New Roman"/>
          <w:sz w:val="20"/>
          <w:szCs w:val="20"/>
          <w:lang w:eastAsia="en-US"/>
        </w:rPr>
        <w:t xml:space="preserve">: 1–30. doi: 10.1101/666081. </w:t>
      </w:r>
    </w:p>
    <w:p w14:paraId="3628E9E4" w14:textId="3F5A450E"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Chambers I, Silva J, Colby D, Nichols J, Nijmeijer B, Robertson M, Vrana J, Jones K, Grote-wold L, and Smith A 2007. Nanog safeguards pluripotency and mediates germline development.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450</w:t>
      </w:r>
      <w:r w:rsidRPr="003372A8">
        <w:rPr>
          <w:rFonts w:ascii="NimbusSanL" w:eastAsia="Times New Roman" w:hAnsi="NimbusSanL" w:cs="Times New Roman"/>
          <w:sz w:val="20"/>
          <w:szCs w:val="20"/>
          <w:lang w:eastAsia="en-US"/>
        </w:rPr>
        <w:t xml:space="preserve">: 1230–1234. doi: 10.1038/nature06403. </w:t>
      </w:r>
    </w:p>
    <w:p w14:paraId="5AA1A34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Chan CKF, Gulati GS, Sinha R, Tompkins JV, Lopez M, Carter AC, Ransom RC, Reinisch A, Wearda T, Murphy M, et al. 2018. Identification of the Human Skeletal Stem Cell.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175</w:t>
      </w:r>
      <w:r w:rsidRPr="003372A8">
        <w:rPr>
          <w:rFonts w:ascii="NimbusSanL" w:eastAsia="Times New Roman" w:hAnsi="NimbusSanL" w:cs="Times New Roman"/>
          <w:sz w:val="20"/>
          <w:szCs w:val="20"/>
          <w:lang w:eastAsia="en-US"/>
        </w:rPr>
        <w:t xml:space="preserve">: 43–56.e21. doi: 10.1016/j.cell.2018.07.029. </w:t>
      </w:r>
    </w:p>
    <w:p w14:paraId="060281CA" w14:textId="06A31E0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Chen KH, Boettiger AN, Moffitt JR, Wang S, and Zhuang X 2015. RNA imaging. Spatially resolved, highly multiplexed RNA profiling in single cells.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348</w:t>
      </w:r>
      <w:r w:rsidRPr="003372A8">
        <w:rPr>
          <w:rFonts w:ascii="NimbusSanL" w:eastAsia="Times New Roman" w:hAnsi="NimbusSanL" w:cs="Times New Roman"/>
          <w:sz w:val="20"/>
          <w:szCs w:val="20"/>
          <w:lang w:eastAsia="en-US"/>
        </w:rPr>
        <w:t xml:space="preserve">. doi: 10.1126/science.aaa6090. </w:t>
      </w:r>
    </w:p>
    <w:p w14:paraId="2939DA6E" w14:textId="03092E59"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Clark SJ, Argelaguet R, Kapourani CA, Stubbs TM, Lee HJ, Alda-Catalinas C, Krueger F, Sanguinetti G, Kelsey G, Marioni JC, et al. 2018. scNMT-seq enables joint profiling of chromatin accessibility DNA methylation and transcription in single cells.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9</w:t>
      </w:r>
      <w:r w:rsidRPr="003372A8">
        <w:rPr>
          <w:rFonts w:ascii="NimbusSanL" w:eastAsia="Times New Roman" w:hAnsi="NimbusSanL" w:cs="Times New Roman"/>
          <w:sz w:val="20"/>
          <w:szCs w:val="20"/>
          <w:lang w:eastAsia="en-US"/>
        </w:rPr>
        <w:t xml:space="preserve">: 1–9. doi: 10.1038/s41467-018-03149-4. </w:t>
      </w:r>
    </w:p>
    <w:p w14:paraId="2B7D82B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Cui Y, Zheng Y, Liu X, Yan L, Fan X, Yong J, Hu Y, Dong J, Li Q, Wu X, et al. 2019. Single-Cell Transcriptome Analysis Maps the Developmental Track of the Human Heart. </w:t>
      </w:r>
      <w:r w:rsidRPr="003372A8">
        <w:rPr>
          <w:rFonts w:ascii="NimbusSanL" w:eastAsia="Times New Roman" w:hAnsi="NimbusSanL" w:cs="Times New Roman"/>
          <w:i/>
          <w:iCs/>
          <w:sz w:val="20"/>
          <w:szCs w:val="20"/>
          <w:lang w:eastAsia="en-US"/>
        </w:rPr>
        <w:t xml:space="preserve">CellReports </w:t>
      </w:r>
      <w:r w:rsidRPr="003372A8">
        <w:rPr>
          <w:rFonts w:ascii="NimbusSanL" w:eastAsia="Times New Roman" w:hAnsi="NimbusSanL" w:cs="Times New Roman"/>
          <w:b/>
          <w:bCs/>
          <w:sz w:val="20"/>
          <w:szCs w:val="20"/>
          <w:lang w:eastAsia="en-US"/>
        </w:rPr>
        <w:t>26</w:t>
      </w:r>
      <w:r w:rsidRPr="003372A8">
        <w:rPr>
          <w:rFonts w:ascii="NimbusSanL" w:eastAsia="Times New Roman" w:hAnsi="NimbusSanL" w:cs="Times New Roman"/>
          <w:sz w:val="20"/>
          <w:szCs w:val="20"/>
          <w:lang w:eastAsia="en-US"/>
        </w:rPr>
        <w:t xml:space="preserve">: 1934–1950.e5. doi: 10.1016/j.celrep.2019.01.079. </w:t>
      </w:r>
    </w:p>
    <w:p w14:paraId="090C1DF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Cusanovich DA, Daza R, Adey A, Pliner HA, Christiansen L, Gunderson KL, Steemers FJ, Trapnell C, and Shendure J 2015. Multiplex single cell profiling of chromatin accessibility by combinatorial cellular indexing.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348</w:t>
      </w:r>
      <w:r w:rsidRPr="003372A8">
        <w:rPr>
          <w:rFonts w:ascii="NimbusSanL" w:eastAsia="Times New Roman" w:hAnsi="NimbusSanL" w:cs="Times New Roman"/>
          <w:sz w:val="20"/>
          <w:szCs w:val="20"/>
          <w:lang w:eastAsia="en-US"/>
        </w:rPr>
        <w:t xml:space="preserve">: 910–914. doi: 10.1126/science.aab1601. </w:t>
      </w:r>
    </w:p>
    <w:p w14:paraId="30E5654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Dahlin JS, Hamey FK, Pijuan Sala B, Shepherd M, Lau WWY, Nestorowa S, Weinreb C, Wolock S, Hannah R, Diamanti E, et al. 2018. A single-cell hematopoietic landscape resolves 8 lineage trajectories and defects in Kit mutant mice.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131</w:t>
      </w:r>
      <w:r w:rsidRPr="003372A8">
        <w:rPr>
          <w:rFonts w:ascii="NimbusSanL" w:eastAsia="Times New Roman" w:hAnsi="NimbusSanL" w:cs="Times New Roman"/>
          <w:sz w:val="20"/>
          <w:szCs w:val="20"/>
          <w:lang w:eastAsia="en-US"/>
        </w:rPr>
        <w:t xml:space="preserve">: e1–e11. doi: 10.1182/blood-2017-12-821413. </w:t>
      </w:r>
    </w:p>
    <w:p w14:paraId="6F797439" w14:textId="08CBC71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D’Alessio AC, Fan ZP, Wert KJ, Baranov P, Cohen MA, Saini JS, Cohick E, Charniga C, Dadon D, Hannett NM, et al. 2015. A Systematic Approach to Identify Candidate Transcription Factors that Control Cell Identity. </w:t>
      </w:r>
      <w:r w:rsidRPr="003372A8">
        <w:rPr>
          <w:rFonts w:ascii="NimbusSanL" w:eastAsia="Times New Roman" w:hAnsi="NimbusSanL" w:cs="Times New Roman"/>
          <w:i/>
          <w:iCs/>
          <w:sz w:val="20"/>
          <w:szCs w:val="20"/>
          <w:lang w:eastAsia="en-US"/>
        </w:rPr>
        <w:t xml:space="preserve">Stem Cell Reports </w:t>
      </w:r>
      <w:r w:rsidRPr="003372A8">
        <w:rPr>
          <w:rFonts w:ascii="NimbusSanL" w:eastAsia="Times New Roman" w:hAnsi="NimbusSanL" w:cs="Times New Roman"/>
          <w:b/>
          <w:bCs/>
          <w:sz w:val="20"/>
          <w:szCs w:val="20"/>
          <w:lang w:eastAsia="en-US"/>
        </w:rPr>
        <w:t>5</w:t>
      </w:r>
      <w:r w:rsidRPr="003372A8">
        <w:rPr>
          <w:rFonts w:ascii="NimbusSanL" w:eastAsia="Times New Roman" w:hAnsi="NimbusSanL" w:cs="Times New Roman"/>
          <w:sz w:val="20"/>
          <w:szCs w:val="20"/>
          <w:lang w:eastAsia="en-US"/>
        </w:rPr>
        <w:t xml:space="preserve">: 763–775. doi: 10.1016/j.stemcr.2015.09.016. </w:t>
      </w:r>
    </w:p>
    <w:p w14:paraId="216CB0B6" w14:textId="6F9B4C7D"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Darmanis S, Gallant CJ, Marinescu VD, Niklasson M, Segerman A, Flamourakis G, Fredriksson S, Assarsson E, Lundberg M, Nelander S, et al. 2016. Simultaneous Multiplexed Measurement of RNA and Proteins in Single Cells. </w:t>
      </w:r>
      <w:r w:rsidRPr="003372A8">
        <w:rPr>
          <w:rFonts w:ascii="NimbusSanL" w:eastAsia="Times New Roman" w:hAnsi="NimbusSanL" w:cs="Times New Roman"/>
          <w:i/>
          <w:iCs/>
          <w:sz w:val="20"/>
          <w:szCs w:val="20"/>
          <w:lang w:eastAsia="en-US"/>
        </w:rPr>
        <w:t xml:space="preserve">CellReports </w:t>
      </w:r>
      <w:r w:rsidRPr="003372A8">
        <w:rPr>
          <w:rFonts w:ascii="NimbusSanL" w:eastAsia="Times New Roman" w:hAnsi="NimbusSanL" w:cs="Times New Roman"/>
          <w:b/>
          <w:bCs/>
          <w:sz w:val="20"/>
          <w:szCs w:val="20"/>
          <w:lang w:eastAsia="en-US"/>
        </w:rPr>
        <w:t>14</w:t>
      </w:r>
      <w:r w:rsidRPr="003372A8">
        <w:rPr>
          <w:rFonts w:ascii="NimbusSanL" w:eastAsia="Times New Roman" w:hAnsi="NimbusSanL" w:cs="Times New Roman"/>
          <w:sz w:val="20"/>
          <w:szCs w:val="20"/>
          <w:lang w:eastAsia="en-US"/>
        </w:rPr>
        <w:t xml:space="preserve">: 380–389. doi: 10.1016/j.celrep.2015.12.021. </w:t>
      </w:r>
    </w:p>
    <w:p w14:paraId="61C3EF4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Davis RL, Weintraub H, and Lassar AB 1987. Expression of a single transfected cDNA converts fibroblasts to myoblasts.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51</w:t>
      </w:r>
      <w:r w:rsidRPr="003372A8">
        <w:rPr>
          <w:rFonts w:ascii="NimbusSanL" w:eastAsia="Times New Roman" w:hAnsi="NimbusSanL" w:cs="Times New Roman"/>
          <w:sz w:val="20"/>
          <w:szCs w:val="20"/>
          <w:lang w:eastAsia="en-US"/>
        </w:rPr>
        <w:t xml:space="preserve">: 987–1000. </w:t>
      </w:r>
    </w:p>
    <w:p w14:paraId="34BFB41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Dey SS, Kester L, Spanjaard B, Bienko M, and van Oudenaarden A 2015. Integrated genome and transcriptome sequencing of the same cell.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33</w:t>
      </w:r>
      <w:r w:rsidRPr="003372A8">
        <w:rPr>
          <w:rFonts w:ascii="NimbusSanL" w:eastAsia="Times New Roman" w:hAnsi="NimbusSanL" w:cs="Times New Roman"/>
          <w:sz w:val="20"/>
          <w:szCs w:val="20"/>
          <w:lang w:eastAsia="en-US"/>
        </w:rPr>
        <w:t xml:space="preserve">: 285–289. doi: 10.1038/nbt.3129. </w:t>
      </w:r>
    </w:p>
    <w:p w14:paraId="396B9CE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Eaves CJ 2015. Hematopoietic stem cells: concepts, definitions, and the new reality.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125</w:t>
      </w:r>
      <w:r w:rsidRPr="003372A8">
        <w:rPr>
          <w:rFonts w:ascii="NimbusSanL" w:eastAsia="Times New Roman" w:hAnsi="NimbusSanL" w:cs="Times New Roman"/>
          <w:sz w:val="20"/>
          <w:szCs w:val="20"/>
          <w:lang w:eastAsia="en-US"/>
        </w:rPr>
        <w:t xml:space="preserve">: 2605–2613. doi: 10.1182/blood-2014-12-570200. </w:t>
      </w:r>
    </w:p>
    <w:p w14:paraId="706F5AF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Eng CHL, Lawson M, Zhu Q, Dries R, Koulena N, Takei Y, Yun J, Cronin C, Karp C, Yuan GC, et al. 2019. Transcriptome-scale super-resolved imaging in tissues by RNA seqFISH+.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11</w:t>
      </w:r>
      <w:r w:rsidRPr="003372A8">
        <w:rPr>
          <w:rFonts w:ascii="NimbusSanL" w:eastAsia="Times New Roman" w:hAnsi="NimbusSanL" w:cs="Times New Roman"/>
          <w:sz w:val="20"/>
          <w:szCs w:val="20"/>
          <w:lang w:eastAsia="en-US"/>
        </w:rPr>
        <w:t xml:space="preserve">: 1–24. doi: 10.1038/s41586-019-1049-y. </w:t>
      </w:r>
    </w:p>
    <w:p w14:paraId="7B021BD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Erhard F, Baptista MAP, Krammer T, Hennig T, Lange M, Arampatzi P, Jürges CS, Theis FJ, Saliba AE, and Dölken L 2019. scSLAM-seq reveals core features of transcription dynamics in single cells.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571</w:t>
      </w:r>
      <w:r w:rsidRPr="003372A8">
        <w:rPr>
          <w:rFonts w:ascii="NimbusSanL" w:eastAsia="Times New Roman" w:hAnsi="NimbusSanL" w:cs="Times New Roman"/>
          <w:sz w:val="20"/>
          <w:szCs w:val="20"/>
          <w:lang w:eastAsia="en-US"/>
        </w:rPr>
        <w:t xml:space="preserve">: 419–423. doi: 10.1038/s41586-019-1369-y. </w:t>
      </w:r>
    </w:p>
    <w:p w14:paraId="1AF2B3B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Farrell JA, Wang Y, Riesenfeld SJ, Shekhar K, Regev A, and Schier AF 2018. Single-cell reconstruction of developmental trajectories during zebrafish embryogenesis.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108</w:t>
      </w:r>
      <w:r w:rsidRPr="003372A8">
        <w:rPr>
          <w:rFonts w:ascii="NimbusSanL" w:eastAsia="Times New Roman" w:hAnsi="NimbusSanL" w:cs="Times New Roman"/>
          <w:sz w:val="20"/>
          <w:szCs w:val="20"/>
          <w:lang w:eastAsia="en-US"/>
        </w:rPr>
        <w:t xml:space="preserve">: eaar3131–15. doi: 10.1126/science.aar3131. </w:t>
      </w:r>
    </w:p>
    <w:p w14:paraId="6BE443C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Femino AM, Fay FS, Fogarty K, and Singer RH 1998. Visualization of single RNA transcripts in situ.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280</w:t>
      </w:r>
      <w:r w:rsidRPr="003372A8">
        <w:rPr>
          <w:rFonts w:ascii="NimbusSanL" w:eastAsia="Times New Roman" w:hAnsi="NimbusSanL" w:cs="Times New Roman"/>
          <w:sz w:val="20"/>
          <w:szCs w:val="20"/>
          <w:lang w:eastAsia="en-US"/>
        </w:rPr>
        <w:t xml:space="preserve">: 585–590. </w:t>
      </w:r>
    </w:p>
    <w:p w14:paraId="2F08DECB"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Ferraro F, Celso CL, and Scadden D 2010. Adult stem cels and their niches. </w:t>
      </w:r>
      <w:r w:rsidRPr="003372A8">
        <w:rPr>
          <w:rFonts w:ascii="NimbusSanL" w:eastAsia="Times New Roman" w:hAnsi="NimbusSanL" w:cs="Times New Roman"/>
          <w:i/>
          <w:iCs/>
          <w:sz w:val="20"/>
          <w:szCs w:val="20"/>
          <w:lang w:eastAsia="en-US"/>
        </w:rPr>
        <w:t xml:space="preserve">Advances in experimental medicine and biology </w:t>
      </w:r>
      <w:r w:rsidRPr="003372A8">
        <w:rPr>
          <w:rFonts w:ascii="NimbusSanL" w:eastAsia="Times New Roman" w:hAnsi="NimbusSanL" w:cs="Times New Roman"/>
          <w:b/>
          <w:bCs/>
          <w:sz w:val="20"/>
          <w:szCs w:val="20"/>
          <w:lang w:eastAsia="en-US"/>
        </w:rPr>
        <w:t>695</w:t>
      </w:r>
      <w:r w:rsidRPr="003372A8">
        <w:rPr>
          <w:rFonts w:ascii="NimbusSanL" w:eastAsia="Times New Roman" w:hAnsi="NimbusSanL" w:cs="Times New Roman"/>
          <w:sz w:val="20"/>
          <w:szCs w:val="20"/>
          <w:lang w:eastAsia="en-US"/>
        </w:rPr>
        <w:t xml:space="preserve">: 155–168. doi: 10.1007/978-1-4419-7037-4_11. </w:t>
      </w:r>
    </w:p>
    <w:p w14:paraId="0257DFE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Fletcher RB, Das D, Gadye L, Street KN, Baudhuin A, Wagner A, Cole MB, Flores Q, Choi YG, Yosef N, et al. 2017. Deconstructing Olfactory Stem Cell Trajectories at Single-Cell Resolution.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20</w:t>
      </w:r>
      <w:r w:rsidRPr="003372A8">
        <w:rPr>
          <w:rFonts w:ascii="NimbusSanL" w:eastAsia="Times New Roman" w:hAnsi="NimbusSanL" w:cs="Times New Roman"/>
          <w:sz w:val="20"/>
          <w:szCs w:val="20"/>
          <w:lang w:eastAsia="en-US"/>
        </w:rPr>
        <w:t xml:space="preserve">: 817–830.e8. doi: 10.1016/j.stem.2017.04.003. </w:t>
      </w:r>
    </w:p>
    <w:p w14:paraId="00353F5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Frieda KL, Linton JM, Hormoz S, Choi J, Chow KHK, Singer ZS, Budde MW, Elowitz MB, and Cai L 2017. Synthetic recording and in situ readout of lineage information in single cells.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541</w:t>
      </w:r>
      <w:r w:rsidRPr="003372A8">
        <w:rPr>
          <w:rFonts w:ascii="NimbusSanL" w:eastAsia="Times New Roman" w:hAnsi="NimbusSanL" w:cs="Times New Roman"/>
          <w:sz w:val="20"/>
          <w:szCs w:val="20"/>
          <w:lang w:eastAsia="en-US"/>
        </w:rPr>
        <w:t xml:space="preserve">: 107–111. doi: 10.1038/nature20777. </w:t>
      </w:r>
    </w:p>
    <w:p w14:paraId="15CBBCB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Furusawa C and Kaneko K 2012. A dynamical-systems view of stem cell biology.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338</w:t>
      </w:r>
      <w:r w:rsidRPr="003372A8">
        <w:rPr>
          <w:rFonts w:ascii="NimbusSanL" w:eastAsia="Times New Roman" w:hAnsi="NimbusSanL" w:cs="Times New Roman"/>
          <w:sz w:val="20"/>
          <w:szCs w:val="20"/>
          <w:lang w:eastAsia="en-US"/>
        </w:rPr>
        <w:t xml:space="preserve">: 215–217. doi: 10.1126/science.1224311. </w:t>
      </w:r>
    </w:p>
    <w:p w14:paraId="44133CE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van Galen P, Hovestadt V, Wadsworth II MH, Hughes TK, Griffin GK, Battaglia S, Verga JA, Stephansky J, Pastika TJ, Story JL, et al. 2019. Single-Cell RNA-Seq Reveals AML Hierarchies Relevant to Disease Progression and Immunity.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sz w:val="20"/>
          <w:szCs w:val="20"/>
          <w:lang w:eastAsia="en-US"/>
        </w:rPr>
        <w:t xml:space="preserve">pp. 1–42. doi: 10.1016/j.cell.2019.01.031. </w:t>
      </w:r>
    </w:p>
    <w:p w14:paraId="31140245" w14:textId="33D257D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Genshaft AS, Li S, Gallant CJ, Darmanis S, Prakadan SM, Ziegler CGK, Lundberg M, Fredriksson S, Hong J, Regev A, et al. 2016. Multiplexed, targeted profiling of single-cell proteomes and transcriptomes in a single reaction. </w:t>
      </w:r>
      <w:r w:rsidRPr="003372A8">
        <w:rPr>
          <w:rFonts w:ascii="NimbusSanL" w:eastAsia="Times New Roman" w:hAnsi="NimbusSanL" w:cs="Times New Roman"/>
          <w:i/>
          <w:iCs/>
          <w:sz w:val="20"/>
          <w:szCs w:val="20"/>
          <w:lang w:eastAsia="en-US"/>
        </w:rPr>
        <w:t xml:space="preserve">Genome biology </w:t>
      </w:r>
      <w:r w:rsidRPr="003372A8">
        <w:rPr>
          <w:rFonts w:ascii="NimbusSanL" w:eastAsia="Times New Roman" w:hAnsi="NimbusSanL" w:cs="Times New Roman"/>
          <w:sz w:val="20"/>
          <w:szCs w:val="20"/>
          <w:lang w:eastAsia="en-US"/>
        </w:rPr>
        <w:t xml:space="preserve">pp. 1–15. doi: 10.1186/s13059-016-1045-6. </w:t>
      </w:r>
    </w:p>
    <w:p w14:paraId="67A7EC2D" w14:textId="2780937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Gerdes MJ, Sevinsky CJ, Sood A, Adak S, Bello MO, Bordwell A, Can A, Corwin A, Dinn S, Filkins RJ, et al. 2013. Highly multiplexed single-cell analysis of formalin-fixed, paraffin-embedded cancer tissue. </w:t>
      </w:r>
      <w:r w:rsidRPr="003372A8">
        <w:rPr>
          <w:rFonts w:ascii="NimbusSanL" w:eastAsia="Times New Roman" w:hAnsi="NimbusSanL" w:cs="Times New Roman"/>
          <w:i/>
          <w:iCs/>
          <w:sz w:val="20"/>
          <w:szCs w:val="20"/>
          <w:lang w:eastAsia="en-US"/>
        </w:rPr>
        <w:t xml:space="preserve">Proceedings of the National Academy of Sciences of the United States of America </w:t>
      </w:r>
      <w:r w:rsidRPr="003372A8">
        <w:rPr>
          <w:rFonts w:ascii="NimbusSanL" w:eastAsia="Times New Roman" w:hAnsi="NimbusSanL" w:cs="Times New Roman"/>
          <w:b/>
          <w:bCs/>
          <w:sz w:val="20"/>
          <w:szCs w:val="20"/>
          <w:lang w:eastAsia="en-US"/>
        </w:rPr>
        <w:t>110</w:t>
      </w:r>
      <w:r w:rsidRPr="003372A8">
        <w:rPr>
          <w:rFonts w:ascii="NimbusSanL" w:eastAsia="Times New Roman" w:hAnsi="NimbusSanL" w:cs="Times New Roman"/>
          <w:sz w:val="20"/>
          <w:szCs w:val="20"/>
          <w:lang w:eastAsia="en-US"/>
        </w:rPr>
        <w:t xml:space="preserve">: 11982–11987. doi: 10.1073/pnas.1300136110. </w:t>
      </w:r>
    </w:p>
    <w:p w14:paraId="4EDE4D2C" w14:textId="60326540"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Gierahn TM, Wadsworth MH, Hughes TK, Bryson BD, Butler A, Satija R, Fortune S, Love JC, and Shalek AK 2017. Seq-Well: portable, low-cost RNA sequencing of single cells at high throughput.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14</w:t>
      </w:r>
      <w:r w:rsidRPr="003372A8">
        <w:rPr>
          <w:rFonts w:ascii="NimbusSanL" w:eastAsia="Times New Roman" w:hAnsi="NimbusSanL" w:cs="Times New Roman"/>
          <w:sz w:val="20"/>
          <w:szCs w:val="20"/>
          <w:lang w:eastAsia="en-US"/>
        </w:rPr>
        <w:t xml:space="preserve">: 395–398. doi: 10.1038/nmeth.4179. </w:t>
      </w:r>
    </w:p>
    <w:p w14:paraId="4143659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Giesen C, Wang HAO, Schapiro D, Zivanovic N, Jacobs A, Hattendorf B, Schüffler PJ, Grolimund D, Buhmann JM, Brandt S, et al. 2014. Highly multiplexed imaging of tumor tissues with subcellular resolution by mass cytometry.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11</w:t>
      </w:r>
      <w:r w:rsidRPr="003372A8">
        <w:rPr>
          <w:rFonts w:ascii="NimbusSanL" w:eastAsia="Times New Roman" w:hAnsi="NimbusSanL" w:cs="Times New Roman"/>
          <w:sz w:val="20"/>
          <w:szCs w:val="20"/>
          <w:lang w:eastAsia="en-US"/>
        </w:rPr>
        <w:t xml:space="preserve">: 417–422. doi: 10.1038/nmeth.2869. </w:t>
      </w:r>
    </w:p>
    <w:p w14:paraId="519CBB6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Giustacchini A, Thongjuea S, Barkas N, Woll PS, Povinelli BJ, Booth CAG, Sopp P, Norfo R, Rodriguez-Meira A, Ashley N, et al. 2017. Single-cell transcriptomics uncovers distinct molecular signatures of stem cells in chronic myeloid leukemia. </w:t>
      </w:r>
      <w:r w:rsidRPr="003372A8">
        <w:rPr>
          <w:rFonts w:ascii="NimbusSanL" w:eastAsia="Times New Roman" w:hAnsi="NimbusSanL" w:cs="Times New Roman"/>
          <w:i/>
          <w:iCs/>
          <w:sz w:val="20"/>
          <w:szCs w:val="20"/>
          <w:lang w:eastAsia="en-US"/>
        </w:rPr>
        <w:t xml:space="preserve">Nature Medicine </w:t>
      </w:r>
      <w:r w:rsidRPr="003372A8">
        <w:rPr>
          <w:rFonts w:ascii="NimbusSanL" w:eastAsia="Times New Roman" w:hAnsi="NimbusSanL" w:cs="Times New Roman"/>
          <w:b/>
          <w:bCs/>
          <w:sz w:val="20"/>
          <w:szCs w:val="20"/>
          <w:lang w:eastAsia="en-US"/>
        </w:rPr>
        <w:t>27</w:t>
      </w:r>
      <w:r w:rsidRPr="003372A8">
        <w:rPr>
          <w:rFonts w:ascii="NimbusSanL" w:eastAsia="Times New Roman" w:hAnsi="NimbusSanL" w:cs="Times New Roman"/>
          <w:sz w:val="20"/>
          <w:szCs w:val="20"/>
          <w:lang w:eastAsia="en-US"/>
        </w:rPr>
        <w:t xml:space="preserve">: 15– 14. doi: 10.1038/nm.4336. </w:t>
      </w:r>
    </w:p>
    <w:p w14:paraId="04CD3F33"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Goltsev Y, Samusik N, Kennedy-Darling J, Bhate S, Hale M, Vazquez G, Black S, and Nolan GP 2018. Deep Profiling of Mouse Splenic Architecture with CODEX Multiplexed Imaging.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174</w:t>
      </w:r>
      <w:r w:rsidRPr="003372A8">
        <w:rPr>
          <w:rFonts w:ascii="NimbusSanL" w:eastAsia="Times New Roman" w:hAnsi="NimbusSanL" w:cs="Times New Roman"/>
          <w:sz w:val="20"/>
          <w:szCs w:val="20"/>
          <w:lang w:eastAsia="en-US"/>
        </w:rPr>
        <w:t xml:space="preserve">: 968–981.e15. doi: 10.1016/j.cell.2018.07.010. </w:t>
      </w:r>
    </w:p>
    <w:p w14:paraId="50FE3B8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Gong H, Wang X, Liu B, Boutet S, Holcomb I, Dakshinamoorthy G, Ooi A, Sanada C, Sun G, and Ramakrishnan R 2017. Single-cell protein-mRNA correlation analysis enabled by multiplexed dual-analyte co-detection. </w:t>
      </w:r>
      <w:r w:rsidRPr="003372A8">
        <w:rPr>
          <w:rFonts w:ascii="NimbusSanL" w:eastAsia="Times New Roman" w:hAnsi="NimbusSanL" w:cs="Times New Roman"/>
          <w:i/>
          <w:iCs/>
          <w:sz w:val="20"/>
          <w:szCs w:val="20"/>
          <w:lang w:eastAsia="en-US"/>
        </w:rPr>
        <w:t xml:space="preserve">Scientific Reports </w:t>
      </w:r>
      <w:r w:rsidRPr="003372A8">
        <w:rPr>
          <w:rFonts w:ascii="NimbusSanL" w:eastAsia="Times New Roman" w:hAnsi="NimbusSanL" w:cs="Times New Roman"/>
          <w:b/>
          <w:bCs/>
          <w:sz w:val="20"/>
          <w:szCs w:val="20"/>
          <w:lang w:eastAsia="en-US"/>
        </w:rPr>
        <w:t>7</w:t>
      </w:r>
      <w:r w:rsidRPr="003372A8">
        <w:rPr>
          <w:rFonts w:ascii="NimbusSanL" w:eastAsia="Times New Roman" w:hAnsi="NimbusSanL" w:cs="Times New Roman"/>
          <w:sz w:val="20"/>
          <w:szCs w:val="20"/>
          <w:lang w:eastAsia="en-US"/>
        </w:rPr>
        <w:t xml:space="preserve">: 745–8. doi: 10.1038/s41598- 017-03057-5. </w:t>
      </w:r>
    </w:p>
    <w:p w14:paraId="443E862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Göttgens B 2015. Regulatory network control of blood stem cells.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125</w:t>
      </w:r>
      <w:r w:rsidRPr="003372A8">
        <w:rPr>
          <w:rFonts w:ascii="NimbusSanL" w:eastAsia="Times New Roman" w:hAnsi="NimbusSanL" w:cs="Times New Roman"/>
          <w:sz w:val="20"/>
          <w:szCs w:val="20"/>
          <w:lang w:eastAsia="en-US"/>
        </w:rPr>
        <w:t xml:space="preserve">: 2614–2620. doi: 10.1182/blood-2014-08-570226. </w:t>
      </w:r>
    </w:p>
    <w:p w14:paraId="2DAC82E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Graf T and Enver T 2009. Forcing cells to change lineages.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462</w:t>
      </w:r>
      <w:r w:rsidRPr="003372A8">
        <w:rPr>
          <w:rFonts w:ascii="NimbusSanL" w:eastAsia="Times New Roman" w:hAnsi="NimbusSanL" w:cs="Times New Roman"/>
          <w:sz w:val="20"/>
          <w:szCs w:val="20"/>
          <w:lang w:eastAsia="en-US"/>
        </w:rPr>
        <w:t xml:space="preserve">: 587–594. doi: 10.1038/nature08533. </w:t>
      </w:r>
    </w:p>
    <w:p w14:paraId="4E265C0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Guerrero-Juarez CF, Dedhia PH, Jin S, Ruiz-Vega R, Ma D, Liu Y, Yamaga K, Shestova O, Gay DL, Yang Z, et al. 2019. Single-cell analysis reveals fibroblast heterogeneity and myeloid-derived adipocyte progenitors in murine skin wounds.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sz w:val="20"/>
          <w:szCs w:val="20"/>
          <w:lang w:eastAsia="en-US"/>
        </w:rPr>
        <w:t xml:space="preserve">pp. 1–17. doi: 10.1038/s41467-018-08247-x. </w:t>
      </w:r>
    </w:p>
    <w:p w14:paraId="30A5C51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Guo F, Li L, Li J, Wu X, Hu B, Zhu P, Wen L, and Tang F 2017. Single-cell multi-omics sequencing of mouse early embryos and embryonic stem cells. </w:t>
      </w:r>
      <w:r w:rsidRPr="003372A8">
        <w:rPr>
          <w:rFonts w:ascii="NimbusSanL" w:eastAsia="Times New Roman" w:hAnsi="NimbusSanL" w:cs="Times New Roman"/>
          <w:i/>
          <w:iCs/>
          <w:sz w:val="20"/>
          <w:szCs w:val="20"/>
          <w:lang w:eastAsia="en-US"/>
        </w:rPr>
        <w:t xml:space="preserve">Cell research </w:t>
      </w:r>
      <w:r w:rsidRPr="003372A8">
        <w:rPr>
          <w:rFonts w:ascii="NimbusSanL" w:eastAsia="Times New Roman" w:hAnsi="NimbusSanL" w:cs="Times New Roman"/>
          <w:b/>
          <w:bCs/>
          <w:sz w:val="20"/>
          <w:szCs w:val="20"/>
          <w:lang w:eastAsia="en-US"/>
        </w:rPr>
        <w:t>27</w:t>
      </w:r>
      <w:r w:rsidRPr="003372A8">
        <w:rPr>
          <w:rFonts w:ascii="NimbusSanL" w:eastAsia="Times New Roman" w:hAnsi="NimbusSanL" w:cs="Times New Roman"/>
          <w:sz w:val="20"/>
          <w:szCs w:val="20"/>
          <w:lang w:eastAsia="en-US"/>
        </w:rPr>
        <w:t xml:space="preserve">: 967– 988. doi: 10.1038/cr.2017.82. </w:t>
      </w:r>
    </w:p>
    <w:p w14:paraId="6287254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Guo H, Zhu P, Wu X, Li X, Wen L, and Tang F 2013. Single-cell methylome landscapes of mouse embryonic stem cells and early embryos analyzed using reduced representation bisulfite sequencing. </w:t>
      </w:r>
      <w:r w:rsidRPr="003372A8">
        <w:rPr>
          <w:rFonts w:ascii="NimbusSanL" w:eastAsia="Times New Roman" w:hAnsi="NimbusSanL" w:cs="Times New Roman"/>
          <w:i/>
          <w:iCs/>
          <w:sz w:val="20"/>
          <w:szCs w:val="20"/>
          <w:lang w:eastAsia="en-US"/>
        </w:rPr>
        <w:t xml:space="preserve">Genome Research </w:t>
      </w:r>
      <w:r w:rsidRPr="003372A8">
        <w:rPr>
          <w:rFonts w:ascii="NimbusSanL" w:eastAsia="Times New Roman" w:hAnsi="NimbusSanL" w:cs="Times New Roman"/>
          <w:b/>
          <w:bCs/>
          <w:sz w:val="20"/>
          <w:szCs w:val="20"/>
          <w:lang w:eastAsia="en-US"/>
        </w:rPr>
        <w:t>23</w:t>
      </w:r>
      <w:r w:rsidRPr="003372A8">
        <w:rPr>
          <w:rFonts w:ascii="NimbusSanL" w:eastAsia="Times New Roman" w:hAnsi="NimbusSanL" w:cs="Times New Roman"/>
          <w:sz w:val="20"/>
          <w:szCs w:val="20"/>
          <w:lang w:eastAsia="en-US"/>
        </w:rPr>
        <w:t xml:space="preserve">: 2126–2135. doi: 10.1101/gr.161679.113. </w:t>
      </w:r>
    </w:p>
    <w:p w14:paraId="75ADDC6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Gurdon JB 1962. The developmental capacity of nuclei taken from intestinal epithelium cells of feeding tadpoles. </w:t>
      </w:r>
      <w:r w:rsidRPr="003372A8">
        <w:rPr>
          <w:rFonts w:ascii="NimbusSanL" w:eastAsia="Times New Roman" w:hAnsi="NimbusSanL" w:cs="Times New Roman"/>
          <w:i/>
          <w:iCs/>
          <w:sz w:val="20"/>
          <w:szCs w:val="20"/>
          <w:lang w:eastAsia="en-US"/>
        </w:rPr>
        <w:t xml:space="preserve">Journal of embryology and experimental morphology </w:t>
      </w:r>
      <w:r w:rsidRPr="003372A8">
        <w:rPr>
          <w:rFonts w:ascii="NimbusSanL" w:eastAsia="Times New Roman" w:hAnsi="NimbusSanL" w:cs="Times New Roman"/>
          <w:b/>
          <w:bCs/>
          <w:sz w:val="20"/>
          <w:szCs w:val="20"/>
          <w:lang w:eastAsia="en-US"/>
        </w:rPr>
        <w:t>10</w:t>
      </w:r>
      <w:r w:rsidRPr="003372A8">
        <w:rPr>
          <w:rFonts w:ascii="NimbusSanL" w:eastAsia="Times New Roman" w:hAnsi="NimbusSanL" w:cs="Times New Roman"/>
          <w:sz w:val="20"/>
          <w:szCs w:val="20"/>
          <w:lang w:eastAsia="en-US"/>
        </w:rPr>
        <w:t xml:space="preserve">: 622–640. </w:t>
      </w:r>
    </w:p>
    <w:p w14:paraId="29EE0DF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Gut G, Herrmann MD, and Pelkmans L 2018. Multiplexed protein maps link subcellular organization to cellular states.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361</w:t>
      </w:r>
      <w:r w:rsidRPr="003372A8">
        <w:rPr>
          <w:rFonts w:ascii="NimbusSanL" w:eastAsia="Times New Roman" w:hAnsi="NimbusSanL" w:cs="Times New Roman"/>
          <w:sz w:val="20"/>
          <w:szCs w:val="20"/>
          <w:lang w:eastAsia="en-US"/>
        </w:rPr>
        <w:t xml:space="preserve">. doi: 10.1126/science.aar7042. </w:t>
      </w:r>
    </w:p>
    <w:p w14:paraId="2C9A00B7" w14:textId="24E92763"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Haghverdi L, Lun ATL, Morgan MD, and Marioni JC 2018. Batch effects in single-cell RNA-sequencing data are corrected by matching mutual nearest neighbors.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36</w:t>
      </w:r>
      <w:r w:rsidRPr="003372A8">
        <w:rPr>
          <w:rFonts w:ascii="NimbusSanL" w:eastAsia="Times New Roman" w:hAnsi="NimbusSanL" w:cs="Times New Roman"/>
          <w:sz w:val="20"/>
          <w:szCs w:val="20"/>
          <w:lang w:eastAsia="en-US"/>
        </w:rPr>
        <w:t xml:space="preserve">: 421–427. doi: 10.1038/nbt.4091. </w:t>
      </w:r>
    </w:p>
    <w:p w14:paraId="2B1A335D" w14:textId="4528ECDB"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Hainer SJ, Boškovic ́ A, McCannell KN, Rando OJ, and Fazzio TG 2019. Profiling of Pluripotency Factors in Single Cells and Early Embryos.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177</w:t>
      </w:r>
      <w:r w:rsidRPr="003372A8">
        <w:rPr>
          <w:rFonts w:ascii="NimbusSanL" w:eastAsia="Times New Roman" w:hAnsi="NimbusSanL" w:cs="Times New Roman"/>
          <w:sz w:val="20"/>
          <w:szCs w:val="20"/>
          <w:lang w:eastAsia="en-US"/>
        </w:rPr>
        <w:t xml:space="preserve">: 1319–1329.e11. doi: 10.1016/j.cell.2019.03.014. </w:t>
      </w:r>
    </w:p>
    <w:p w14:paraId="27314A2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Hamey FK and Göttgens B 2019. Machine learning predicts putative haematopoietic stem cells within large single-cell transcriptomics datasets. </w:t>
      </w:r>
      <w:r w:rsidRPr="003372A8">
        <w:rPr>
          <w:rFonts w:ascii="NimbusSanL" w:eastAsia="Times New Roman" w:hAnsi="NimbusSanL" w:cs="Times New Roman"/>
          <w:i/>
          <w:iCs/>
          <w:sz w:val="20"/>
          <w:szCs w:val="20"/>
          <w:lang w:eastAsia="en-US"/>
        </w:rPr>
        <w:t xml:space="preserve">Experimental Hematology </w:t>
      </w:r>
      <w:r w:rsidRPr="003372A8">
        <w:rPr>
          <w:rFonts w:ascii="NimbusSanL" w:eastAsia="Times New Roman" w:hAnsi="NimbusSanL" w:cs="Times New Roman"/>
          <w:sz w:val="20"/>
          <w:szCs w:val="20"/>
          <w:lang w:eastAsia="en-US"/>
        </w:rPr>
        <w:t xml:space="preserve">doi: 10.1016/j.exphem.2019.08.009. </w:t>
      </w:r>
    </w:p>
    <w:p w14:paraId="28F7A6E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Han KY, Kim KT, Joung JG, Son DS, Kim YJ, Jo A, Jeon HJ, Moon HS, Yoo CE, Chung W, et al. 2018a. SIDR: simultaneous isolation and parallel sequencing of genomic DNA and total RNA from single cells. </w:t>
      </w:r>
      <w:r w:rsidRPr="003372A8">
        <w:rPr>
          <w:rFonts w:ascii="NimbusSanL" w:eastAsia="Times New Roman" w:hAnsi="NimbusSanL" w:cs="Times New Roman"/>
          <w:i/>
          <w:iCs/>
          <w:sz w:val="20"/>
          <w:szCs w:val="20"/>
          <w:lang w:eastAsia="en-US"/>
        </w:rPr>
        <w:t xml:space="preserve">Genome Research </w:t>
      </w:r>
      <w:r w:rsidRPr="003372A8">
        <w:rPr>
          <w:rFonts w:ascii="NimbusSanL" w:eastAsia="Times New Roman" w:hAnsi="NimbusSanL" w:cs="Times New Roman"/>
          <w:b/>
          <w:bCs/>
          <w:sz w:val="20"/>
          <w:szCs w:val="20"/>
          <w:lang w:eastAsia="en-US"/>
        </w:rPr>
        <w:t>28</w:t>
      </w:r>
      <w:r w:rsidRPr="003372A8">
        <w:rPr>
          <w:rFonts w:ascii="NimbusSanL" w:eastAsia="Times New Roman" w:hAnsi="NimbusSanL" w:cs="Times New Roman"/>
          <w:sz w:val="20"/>
          <w:szCs w:val="20"/>
          <w:lang w:eastAsia="en-US"/>
        </w:rPr>
        <w:t xml:space="preserve">: 75–87. doi: 10.1101/gr.223263.117. </w:t>
      </w:r>
    </w:p>
    <w:p w14:paraId="3FCB67E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Han X, Wang R, Zhou Y, Fei L, Sun H, Lai S, Saadatpour A, Zhou Z, Chen H, Ye F, et al. 2018b. Mapping the Mouse Cell Atlas by Microwell-Seq.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172</w:t>
      </w:r>
      <w:r w:rsidRPr="003372A8">
        <w:rPr>
          <w:rFonts w:ascii="NimbusSanL" w:eastAsia="Times New Roman" w:hAnsi="NimbusSanL" w:cs="Times New Roman"/>
          <w:sz w:val="20"/>
          <w:szCs w:val="20"/>
          <w:lang w:eastAsia="en-US"/>
        </w:rPr>
        <w:t xml:space="preserve">: 1091–1097.e17. doi: 10.1016/j.cell.2018.02.001. </w:t>
      </w:r>
    </w:p>
    <w:p w14:paraId="20FF279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Hashimshony T, Senderovich N, Avital G, Klochendler A, de Leeuw Y, Anavy L, Gennert D, Li S, Livak KJ, Rozenblatt-Rosen O, et al. 2016. CEL-Seq2: sensitive highly-multiplexed single-cell RNA-Seq. </w:t>
      </w:r>
      <w:r w:rsidRPr="003372A8">
        <w:rPr>
          <w:rFonts w:ascii="NimbusSanL" w:eastAsia="Times New Roman" w:hAnsi="NimbusSanL" w:cs="Times New Roman"/>
          <w:i/>
          <w:iCs/>
          <w:sz w:val="20"/>
          <w:szCs w:val="20"/>
          <w:lang w:eastAsia="en-US"/>
        </w:rPr>
        <w:t xml:space="preserve">Genome biology </w:t>
      </w:r>
      <w:r w:rsidRPr="003372A8">
        <w:rPr>
          <w:rFonts w:ascii="NimbusSanL" w:eastAsia="Times New Roman" w:hAnsi="NimbusSanL" w:cs="Times New Roman"/>
          <w:b/>
          <w:bCs/>
          <w:sz w:val="20"/>
          <w:szCs w:val="20"/>
          <w:lang w:eastAsia="en-US"/>
        </w:rPr>
        <w:t>17</w:t>
      </w:r>
      <w:r w:rsidRPr="003372A8">
        <w:rPr>
          <w:rFonts w:ascii="NimbusSanL" w:eastAsia="Times New Roman" w:hAnsi="NimbusSanL" w:cs="Times New Roman"/>
          <w:sz w:val="20"/>
          <w:szCs w:val="20"/>
          <w:lang w:eastAsia="en-US"/>
        </w:rPr>
        <w:t xml:space="preserve">: 77–7. doi: 10.1186/s13059-016-0938-8. </w:t>
      </w:r>
    </w:p>
    <w:p w14:paraId="779E9F3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Hayashi K, de Sousa Lopes SMC, Tang F, Lao K, and Surani MA 2008. Dynamic equilibrium and heterogeneity of mouse pluripotent stem cells with distinct functional and epigenetic states. </w:t>
      </w:r>
      <w:r w:rsidRPr="003372A8">
        <w:rPr>
          <w:rFonts w:ascii="NimbusSanL" w:eastAsia="Times New Roman" w:hAnsi="NimbusSanL" w:cs="Times New Roman"/>
          <w:i/>
          <w:iCs/>
          <w:sz w:val="20"/>
          <w:szCs w:val="20"/>
          <w:lang w:eastAsia="en-US"/>
        </w:rPr>
        <w:t xml:space="preserve">Cell stem cell </w:t>
      </w:r>
      <w:r w:rsidRPr="003372A8">
        <w:rPr>
          <w:rFonts w:ascii="NimbusSanL" w:eastAsia="Times New Roman" w:hAnsi="NimbusSanL" w:cs="Times New Roman"/>
          <w:b/>
          <w:bCs/>
          <w:sz w:val="20"/>
          <w:szCs w:val="20"/>
          <w:lang w:eastAsia="en-US"/>
        </w:rPr>
        <w:t>3</w:t>
      </w:r>
      <w:r w:rsidRPr="003372A8">
        <w:rPr>
          <w:rFonts w:ascii="NimbusSanL" w:eastAsia="Times New Roman" w:hAnsi="NimbusSanL" w:cs="Times New Roman"/>
          <w:sz w:val="20"/>
          <w:szCs w:val="20"/>
          <w:lang w:eastAsia="en-US"/>
        </w:rPr>
        <w:t xml:space="preserve">: 391–401. doi: 10.1016/j.stem.2008.07.027. </w:t>
      </w:r>
    </w:p>
    <w:p w14:paraId="1B503A7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Hayashi T, Ozaki H, Sasagawa Y, Umeda M, Danno H, and Nikaido I 2018. Single-cell full-length total RNA sequencing uncovers dynamics of recursive splicing and enhancer RNAs.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9</w:t>
      </w:r>
      <w:r w:rsidRPr="003372A8">
        <w:rPr>
          <w:rFonts w:ascii="NimbusSanL" w:eastAsia="Times New Roman" w:hAnsi="NimbusSanL" w:cs="Times New Roman"/>
          <w:sz w:val="20"/>
          <w:szCs w:val="20"/>
          <w:lang w:eastAsia="en-US"/>
        </w:rPr>
        <w:t xml:space="preserve">: 1–16. doi: 10.1038/s41467-018-02866-0. </w:t>
      </w:r>
    </w:p>
    <w:p w14:paraId="6FDF7D08" w14:textId="4D196EC0"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Hoppe PS, Schwarzfischer M, Loeffler D, Kokkaliaris KD, Hilsenbeck O, Moritz N, Endele M, Filipczyk A, Gambardella A, Ahmed N, et al. 2016. Early myeloid lineage choice is not initiated by random PU.1 to GATA1 protein ratios.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535</w:t>
      </w:r>
      <w:r w:rsidRPr="003372A8">
        <w:rPr>
          <w:rFonts w:ascii="NimbusSanL" w:eastAsia="Times New Roman" w:hAnsi="NimbusSanL" w:cs="Times New Roman"/>
          <w:sz w:val="20"/>
          <w:szCs w:val="20"/>
          <w:lang w:eastAsia="en-US"/>
        </w:rPr>
        <w:t xml:space="preserve">: 299–302. doi: 10.1038/nature18320. </w:t>
      </w:r>
    </w:p>
    <w:p w14:paraId="6BCC96A3" w14:textId="570B616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Hormoz S, Singer ZS, Linton JM, Antebi YE, Shraiman BI, and Elowitz MB 2016. Inferring Cell-State Transition Dynamics from Lineage Trees and Endpoint Single-Cell Measurements. </w:t>
      </w:r>
      <w:r w:rsidRPr="003372A8">
        <w:rPr>
          <w:rFonts w:ascii="NimbusSanL" w:eastAsia="Times New Roman" w:hAnsi="NimbusSanL" w:cs="Times New Roman"/>
          <w:i/>
          <w:iCs/>
          <w:sz w:val="20"/>
          <w:szCs w:val="20"/>
          <w:lang w:eastAsia="en-US"/>
        </w:rPr>
        <w:t xml:space="preserve">Cell Systems </w:t>
      </w:r>
      <w:r w:rsidRPr="003372A8">
        <w:rPr>
          <w:rFonts w:ascii="NimbusSanL" w:eastAsia="Times New Roman" w:hAnsi="NimbusSanL" w:cs="Times New Roman"/>
          <w:b/>
          <w:bCs/>
          <w:sz w:val="20"/>
          <w:szCs w:val="20"/>
          <w:lang w:eastAsia="en-US"/>
        </w:rPr>
        <w:t>3</w:t>
      </w:r>
      <w:r w:rsidRPr="003372A8">
        <w:rPr>
          <w:rFonts w:ascii="NimbusSanL" w:eastAsia="Times New Roman" w:hAnsi="NimbusSanL" w:cs="Times New Roman"/>
          <w:sz w:val="20"/>
          <w:szCs w:val="20"/>
          <w:lang w:eastAsia="en-US"/>
        </w:rPr>
        <w:t xml:space="preserve">: 419–433.e8. doi: 10.1016/j.cels.2016.10.015. </w:t>
      </w:r>
    </w:p>
    <w:p w14:paraId="22BBD970" w14:textId="6AA4855B"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Hou Y, Guo H, Cao C, Li X, Hu B, Zhu P, Wu X, Wen L, Tang F, Huang Y, et al. 2016. Single-cell triple omics sequencing reveals genetic, epigenetic, and transcriptomic heterogeneity in hepatocellular carcinomas. </w:t>
      </w:r>
      <w:r w:rsidRPr="003372A8">
        <w:rPr>
          <w:rFonts w:ascii="NimbusSanL" w:eastAsia="Times New Roman" w:hAnsi="NimbusSanL" w:cs="Times New Roman"/>
          <w:i/>
          <w:iCs/>
          <w:sz w:val="20"/>
          <w:szCs w:val="20"/>
          <w:lang w:eastAsia="en-US"/>
        </w:rPr>
        <w:t xml:space="preserve">Cell research </w:t>
      </w:r>
      <w:r w:rsidRPr="003372A8">
        <w:rPr>
          <w:rFonts w:ascii="NimbusSanL" w:eastAsia="Times New Roman" w:hAnsi="NimbusSanL" w:cs="Times New Roman"/>
          <w:b/>
          <w:bCs/>
          <w:sz w:val="20"/>
          <w:szCs w:val="20"/>
          <w:lang w:eastAsia="en-US"/>
        </w:rPr>
        <w:t>26</w:t>
      </w:r>
      <w:r w:rsidRPr="003372A8">
        <w:rPr>
          <w:rFonts w:ascii="NimbusSanL" w:eastAsia="Times New Roman" w:hAnsi="NimbusSanL" w:cs="Times New Roman"/>
          <w:sz w:val="20"/>
          <w:szCs w:val="20"/>
          <w:lang w:eastAsia="en-US"/>
        </w:rPr>
        <w:t xml:space="preserve">: 304–319. doi: 10.1038/cr.2016.23. </w:t>
      </w:r>
    </w:p>
    <w:p w14:paraId="1B9158A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Huang P, He Z, Ji S, Sun H, Xiang D, Liu C, Hu Y, Wang X, and Hui L 2011. Induction of functional hepatocyte-like cells from mouse fibroblasts by defined factors.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475</w:t>
      </w:r>
      <w:r w:rsidRPr="003372A8">
        <w:rPr>
          <w:rFonts w:ascii="NimbusSanL" w:eastAsia="Times New Roman" w:hAnsi="NimbusSanL" w:cs="Times New Roman"/>
          <w:sz w:val="20"/>
          <w:szCs w:val="20"/>
          <w:lang w:eastAsia="en-US"/>
        </w:rPr>
        <w:t xml:space="preserve">: 386–389. doi: 10.1038/nature10116. </w:t>
      </w:r>
    </w:p>
    <w:p w14:paraId="3202FD00" w14:textId="449CE533"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Ibarra-Soria X, Jawaid W, Pijuan Sala B, Ladopoulos V, Scialdone A, Jörg DJ, Tyser RCV, Calero-Nieto FJ, Mulas C, Nichols J, et al. 2018. Defining murine organogenesis at single-cell resolution reveals a role for the leukotriene pathway in regulating blood progenitor formation. </w:t>
      </w:r>
      <w:r w:rsidRPr="003372A8">
        <w:rPr>
          <w:rFonts w:ascii="NimbusSanL" w:eastAsia="Times New Roman" w:hAnsi="NimbusSanL" w:cs="Times New Roman"/>
          <w:i/>
          <w:iCs/>
          <w:sz w:val="20"/>
          <w:szCs w:val="20"/>
          <w:lang w:eastAsia="en-US"/>
        </w:rPr>
        <w:t xml:space="preserve">Nature Cell Biology </w:t>
      </w:r>
      <w:r w:rsidRPr="003372A8">
        <w:rPr>
          <w:rFonts w:ascii="NimbusSanL" w:eastAsia="Times New Roman" w:hAnsi="NimbusSanL" w:cs="Times New Roman"/>
          <w:b/>
          <w:bCs/>
          <w:sz w:val="20"/>
          <w:szCs w:val="20"/>
          <w:lang w:eastAsia="en-US"/>
        </w:rPr>
        <w:t>20</w:t>
      </w:r>
      <w:r w:rsidRPr="003372A8">
        <w:rPr>
          <w:rFonts w:ascii="NimbusSanL" w:eastAsia="Times New Roman" w:hAnsi="NimbusSanL" w:cs="Times New Roman"/>
          <w:sz w:val="20"/>
          <w:szCs w:val="20"/>
          <w:lang w:eastAsia="en-US"/>
        </w:rPr>
        <w:t xml:space="preserve">: 127–134. doi: 10.1038/s41556-017-0013-z. </w:t>
      </w:r>
    </w:p>
    <w:p w14:paraId="37B0A5EB"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Ilic D and Ogilvie C 2017. Concise Review: Human Embryonic Stem Cells-What Have We Done? What Are We Doing? Where Are We Going? </w:t>
      </w:r>
      <w:r w:rsidRPr="003372A8">
        <w:rPr>
          <w:rFonts w:ascii="NimbusSanL" w:eastAsia="Times New Roman" w:hAnsi="NimbusSanL" w:cs="Times New Roman"/>
          <w:i/>
          <w:iCs/>
          <w:sz w:val="20"/>
          <w:szCs w:val="20"/>
          <w:lang w:eastAsia="en-US"/>
        </w:rPr>
        <w:t xml:space="preserve">STEM CELLS </w:t>
      </w:r>
      <w:r w:rsidRPr="003372A8">
        <w:rPr>
          <w:rFonts w:ascii="NimbusSanL" w:eastAsia="Times New Roman" w:hAnsi="NimbusSanL" w:cs="Times New Roman"/>
          <w:b/>
          <w:bCs/>
          <w:sz w:val="20"/>
          <w:szCs w:val="20"/>
          <w:lang w:eastAsia="en-US"/>
        </w:rPr>
        <w:t>35</w:t>
      </w:r>
      <w:r w:rsidRPr="003372A8">
        <w:rPr>
          <w:rFonts w:ascii="NimbusSanL" w:eastAsia="Times New Roman" w:hAnsi="NimbusSanL" w:cs="Times New Roman"/>
          <w:sz w:val="20"/>
          <w:szCs w:val="20"/>
          <w:lang w:eastAsia="en-US"/>
        </w:rPr>
        <w:t xml:space="preserve">: 17–25. doi: 10.1002/stem.2450. </w:t>
      </w:r>
    </w:p>
    <w:p w14:paraId="0ED9F5B3" w14:textId="0A0C1C62"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Jaitin DA, Kenigsberg E, Keren-Shaul H, Elefant N, Paul F, Zaretsky I, Mildner A, Cohen N, Jung S, Tanay A, et al. 2014. Massively parallel single-cell RNA-seq for marker-free decomposition of tissues into cell types.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343</w:t>
      </w:r>
      <w:r w:rsidRPr="003372A8">
        <w:rPr>
          <w:rFonts w:ascii="NimbusSanL" w:eastAsia="Times New Roman" w:hAnsi="NimbusSanL" w:cs="Times New Roman"/>
          <w:sz w:val="20"/>
          <w:szCs w:val="20"/>
          <w:lang w:eastAsia="en-US"/>
        </w:rPr>
        <w:t xml:space="preserve">: 776–779. doi: 10.1126/science.1247651. </w:t>
      </w:r>
    </w:p>
    <w:p w14:paraId="5AB398E3" w14:textId="0D19A876"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Jia G, Preussner J, Chen X, Guenther S, Yuan X, Yekelchyk M, Kuenne C, Looso M, Zhou Y, Teichmann S, et al. 2018. Single cell RNA-seq and ATAC-seq analysis of cardiac progenitor cell transition states and lineage settlement.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9</w:t>
      </w:r>
      <w:r w:rsidRPr="003372A8">
        <w:rPr>
          <w:rFonts w:ascii="NimbusSanL" w:eastAsia="Times New Roman" w:hAnsi="NimbusSanL" w:cs="Times New Roman"/>
          <w:sz w:val="20"/>
          <w:szCs w:val="20"/>
          <w:lang w:eastAsia="en-US"/>
        </w:rPr>
        <w:t xml:space="preserve">: 1–17. doi: 10.1038/s41467-018-07307-6. </w:t>
      </w:r>
    </w:p>
    <w:p w14:paraId="36FD138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Julius MH, Masuda T, and Herzenberg LA 1972. Demonstration that antigen-binding cells are precursors of antibody-producing cells after purification with a fluorescence-activated cell sorter. </w:t>
      </w:r>
      <w:r w:rsidRPr="003372A8">
        <w:rPr>
          <w:rFonts w:ascii="NimbusSanL" w:eastAsia="Times New Roman" w:hAnsi="NimbusSanL" w:cs="Times New Roman"/>
          <w:i/>
          <w:iCs/>
          <w:sz w:val="20"/>
          <w:szCs w:val="20"/>
          <w:lang w:eastAsia="en-US"/>
        </w:rPr>
        <w:t xml:space="preserve">Proceedings of the National Academy of Sciences </w:t>
      </w:r>
      <w:r w:rsidRPr="003372A8">
        <w:rPr>
          <w:rFonts w:ascii="NimbusSanL" w:eastAsia="Times New Roman" w:hAnsi="NimbusSanL" w:cs="Times New Roman"/>
          <w:b/>
          <w:bCs/>
          <w:sz w:val="20"/>
          <w:szCs w:val="20"/>
          <w:lang w:eastAsia="en-US"/>
        </w:rPr>
        <w:t>69</w:t>
      </w:r>
      <w:r w:rsidRPr="003372A8">
        <w:rPr>
          <w:rFonts w:ascii="NimbusSanL" w:eastAsia="Times New Roman" w:hAnsi="NimbusSanL" w:cs="Times New Roman"/>
          <w:sz w:val="20"/>
          <w:szCs w:val="20"/>
          <w:lang w:eastAsia="en-US"/>
        </w:rPr>
        <w:t xml:space="preserve">: 1934–1938. </w:t>
      </w:r>
    </w:p>
    <w:p w14:paraId="25E324CB"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Kaya-Okur HS, Wu SJ, Codomo CA, Pledger ES, Bryson TD, Henikoff JG, Ahmad K, and Henikoff S 2019. CUT&amp;Tag for efficient epigenomic profiling of small samples and single cells.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10</w:t>
      </w:r>
      <w:r w:rsidRPr="003372A8">
        <w:rPr>
          <w:rFonts w:ascii="NimbusSanL" w:eastAsia="Times New Roman" w:hAnsi="NimbusSanL" w:cs="Times New Roman"/>
          <w:sz w:val="20"/>
          <w:szCs w:val="20"/>
          <w:lang w:eastAsia="en-US"/>
        </w:rPr>
        <w:t xml:space="preserve">: 1–10. doi: 10.1038/s41467-019-09982-5. </w:t>
      </w:r>
    </w:p>
    <w:p w14:paraId="1607582A" w14:textId="3B8133D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Kent DG, Copley MR, Benz C, Wohrer S, Dykstra BJ, Ma E, Cheyne J, Zhao Y, Bowie MB, Zhao Y, et al. 2009. Prospective isolation and molecular characterization of hematopoietic stem cells with durable self-renewal potential.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113</w:t>
      </w:r>
      <w:r w:rsidRPr="003372A8">
        <w:rPr>
          <w:rFonts w:ascii="NimbusSanL" w:eastAsia="Times New Roman" w:hAnsi="NimbusSanL" w:cs="Times New Roman"/>
          <w:sz w:val="20"/>
          <w:szCs w:val="20"/>
          <w:lang w:eastAsia="en-US"/>
        </w:rPr>
        <w:t xml:space="preserve">: 6342–6350. doi: 10.1182/blood2008-12-192054. </w:t>
      </w:r>
    </w:p>
    <w:p w14:paraId="246DC5BA" w14:textId="53719DB1"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Kester L and van Oudenaarden A 2018. Single-Cell Transcriptomics Meets Lineage Tracing.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23</w:t>
      </w:r>
      <w:r w:rsidRPr="003372A8">
        <w:rPr>
          <w:rFonts w:ascii="NimbusSanL" w:eastAsia="Times New Roman" w:hAnsi="NimbusSanL" w:cs="Times New Roman"/>
          <w:sz w:val="20"/>
          <w:szCs w:val="20"/>
          <w:lang w:eastAsia="en-US"/>
        </w:rPr>
        <w:t xml:space="preserve">: 166–179. doi: 10.1016/j.stem.2018.04.014. </w:t>
      </w:r>
    </w:p>
    <w:p w14:paraId="224737AE" w14:textId="0855953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Klein AM, Mazutis L, Akartuna I, Tallapragada N, Veres A, Li V, Peshkin L, Weitz DA, and Kirschner MW 2015. Droplet Barcoding for Single-Cell Transcriptomics Applied to Embryonic Stem Cells.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161</w:t>
      </w:r>
      <w:r w:rsidRPr="003372A8">
        <w:rPr>
          <w:rFonts w:ascii="NimbusSanL" w:eastAsia="Times New Roman" w:hAnsi="NimbusSanL" w:cs="Times New Roman"/>
          <w:sz w:val="20"/>
          <w:szCs w:val="20"/>
          <w:lang w:eastAsia="en-US"/>
        </w:rPr>
        <w:t xml:space="preserve">: 1187–1201. doi: 10.1016/j.cell.2015.04.044. </w:t>
      </w:r>
    </w:p>
    <w:p w14:paraId="212FD02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Kolodziejczyk AA, Kim JK, Tsang JCH, Ilicic T, Henriksson J, Natarajan KN, Tuck AC, Gao X, Bühler M, Liu P, et al. 2015. Single Cell RNA-Sequencing of Pluripotent States Unlocks Modular Transcriptional Variation.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17</w:t>
      </w:r>
      <w:r w:rsidRPr="003372A8">
        <w:rPr>
          <w:rFonts w:ascii="NimbusSanL" w:eastAsia="Times New Roman" w:hAnsi="NimbusSanL" w:cs="Times New Roman"/>
          <w:sz w:val="20"/>
          <w:szCs w:val="20"/>
          <w:lang w:eastAsia="en-US"/>
        </w:rPr>
        <w:t xml:space="preserve">: 471–485. doi: 10.1016/j.stem.2015.09.011. </w:t>
      </w:r>
    </w:p>
    <w:p w14:paraId="425115A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Kowalczyk MS, Tirosh I, Heckl D, Rao TN, Dixit A, Haas BJ, Schneider RK, Wagers AJ, Ebert BL, and Regev A 2015. Single-cell RNA-seq reveals changes in cell cycle and differentiation programs upon aging of hematopoietic stem cells. </w:t>
      </w:r>
      <w:r w:rsidRPr="003372A8">
        <w:rPr>
          <w:rFonts w:ascii="NimbusSanL" w:eastAsia="Times New Roman" w:hAnsi="NimbusSanL" w:cs="Times New Roman"/>
          <w:i/>
          <w:iCs/>
          <w:sz w:val="20"/>
          <w:szCs w:val="20"/>
          <w:lang w:eastAsia="en-US"/>
        </w:rPr>
        <w:t xml:space="preserve">Genome Research </w:t>
      </w:r>
      <w:r w:rsidRPr="003372A8">
        <w:rPr>
          <w:rFonts w:ascii="NimbusSanL" w:eastAsia="Times New Roman" w:hAnsi="NimbusSanL" w:cs="Times New Roman"/>
          <w:b/>
          <w:bCs/>
          <w:sz w:val="20"/>
          <w:szCs w:val="20"/>
          <w:lang w:eastAsia="en-US"/>
        </w:rPr>
        <w:t>25</w:t>
      </w:r>
      <w:r w:rsidRPr="003372A8">
        <w:rPr>
          <w:rFonts w:ascii="NimbusSanL" w:eastAsia="Times New Roman" w:hAnsi="NimbusSanL" w:cs="Times New Roman"/>
          <w:sz w:val="20"/>
          <w:szCs w:val="20"/>
          <w:lang w:eastAsia="en-US"/>
        </w:rPr>
        <w:t xml:space="preserve">: 1860–1872. doi: 10.1101/gr.192237.115. </w:t>
      </w:r>
    </w:p>
    <w:p w14:paraId="3BB864F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Kumar RM, Cahan P, Shalek AK, Satija R, DaleyKeyser A, Li H, Zhang J, Pardee K, Gennert D, Trombetta JJ, et al. 2014. Deconstructing transcriptional heterogeneity in pluripotent stem cells.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516</w:t>
      </w:r>
      <w:r w:rsidRPr="003372A8">
        <w:rPr>
          <w:rFonts w:ascii="NimbusSanL" w:eastAsia="Times New Roman" w:hAnsi="NimbusSanL" w:cs="Times New Roman"/>
          <w:sz w:val="20"/>
          <w:szCs w:val="20"/>
          <w:lang w:eastAsia="en-US"/>
        </w:rPr>
        <w:t xml:space="preserve">: 56–61. doi: 10.1038/nature13920. </w:t>
      </w:r>
    </w:p>
    <w:p w14:paraId="2C05FB2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lastRenderedPageBreak/>
        <w:t xml:space="preserve">La Manno G, Soldatov R, Zeisel A, Braun E, Hochgerner H, Petukhov V, Lidschreiber K, Kastriti ME, Lonnerberg P, Furlan A, et al. 2018. RNA velocity of single cells.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560</w:t>
      </w:r>
      <w:r w:rsidRPr="003372A8">
        <w:rPr>
          <w:rFonts w:ascii="NimbusSanL" w:eastAsia="Times New Roman" w:hAnsi="NimbusSanL" w:cs="Times New Roman"/>
          <w:sz w:val="20"/>
          <w:szCs w:val="20"/>
          <w:lang w:eastAsia="en-US"/>
        </w:rPr>
        <w:t xml:space="preserve">: 494–498. doi: 10.1038/s41586-018-0414-6. </w:t>
      </w:r>
    </w:p>
    <w:p w14:paraId="7C819D9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Lake BB, Chen S, Sos BC, Fan J, Kaeser GE, Yung YC, Duong TE, Gao D, Chun J, Kharchenko PV, et al. 2017. Integrative single-cell analysis of transcriptional and epigenetic states in the human adult brain.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36</w:t>
      </w:r>
      <w:r w:rsidRPr="003372A8">
        <w:rPr>
          <w:rFonts w:ascii="NimbusSanL" w:eastAsia="Times New Roman" w:hAnsi="NimbusSanL" w:cs="Times New Roman"/>
          <w:sz w:val="20"/>
          <w:szCs w:val="20"/>
          <w:lang w:eastAsia="en-US"/>
        </w:rPr>
        <w:t xml:space="preserve">: 70–80. doi: 10.1038/nbt.4038. </w:t>
      </w:r>
    </w:p>
    <w:p w14:paraId="1387F5E3"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Laurenti E and Göttgens B 2018. From haematopoietic stem cells to complex differentiation landscapes.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553</w:t>
      </w:r>
      <w:r w:rsidRPr="003372A8">
        <w:rPr>
          <w:rFonts w:ascii="NimbusSanL" w:eastAsia="Times New Roman" w:hAnsi="NimbusSanL" w:cs="Times New Roman"/>
          <w:sz w:val="20"/>
          <w:szCs w:val="20"/>
          <w:lang w:eastAsia="en-US"/>
        </w:rPr>
        <w:t xml:space="preserve">: 418–426. doi: 10.1038/nature25022. </w:t>
      </w:r>
    </w:p>
    <w:p w14:paraId="61F0D051" w14:textId="0D2173B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Lawson DA, Kessenbrock K, Davis RT, Pervolarakis N, and Werb Z 2018. Tumour heterogeneity and metastasis at single-cell resolution. </w:t>
      </w:r>
      <w:r w:rsidRPr="003372A8">
        <w:rPr>
          <w:rFonts w:ascii="NimbusSanL" w:eastAsia="Times New Roman" w:hAnsi="NimbusSanL" w:cs="Times New Roman"/>
          <w:i/>
          <w:iCs/>
          <w:sz w:val="20"/>
          <w:szCs w:val="20"/>
          <w:lang w:eastAsia="en-US"/>
        </w:rPr>
        <w:t xml:space="preserve">Nature Cell Biology </w:t>
      </w:r>
      <w:r w:rsidRPr="003372A8">
        <w:rPr>
          <w:rFonts w:ascii="NimbusSanL" w:eastAsia="Times New Roman" w:hAnsi="NimbusSanL" w:cs="Times New Roman"/>
          <w:sz w:val="20"/>
          <w:szCs w:val="20"/>
          <w:lang w:eastAsia="en-US"/>
        </w:rPr>
        <w:t xml:space="preserve">pp. 1–12. doi: 10.1038/s41556-018-0236-7. </w:t>
      </w:r>
    </w:p>
    <w:p w14:paraId="6E749ED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Lee JH, Daugharthy ER, Scheiman J, Kalhor R, Ferrante TC, Terry R, Turczyk BM, Yang JL, Lee HS, Aach J, et al. 2015. Fluorescent in situ sequencing (FISSEQ) of RNA for gene expression profiling in intact cells and tissues. </w:t>
      </w:r>
      <w:r w:rsidRPr="003372A8">
        <w:rPr>
          <w:rFonts w:ascii="NimbusSanL" w:eastAsia="Times New Roman" w:hAnsi="NimbusSanL" w:cs="Times New Roman"/>
          <w:i/>
          <w:iCs/>
          <w:sz w:val="20"/>
          <w:szCs w:val="20"/>
          <w:lang w:eastAsia="en-US"/>
        </w:rPr>
        <w:t xml:space="preserve">Nature Protocols </w:t>
      </w:r>
      <w:r w:rsidRPr="003372A8">
        <w:rPr>
          <w:rFonts w:ascii="NimbusSanL" w:eastAsia="Times New Roman" w:hAnsi="NimbusSanL" w:cs="Times New Roman"/>
          <w:b/>
          <w:bCs/>
          <w:sz w:val="20"/>
          <w:szCs w:val="20"/>
          <w:lang w:eastAsia="en-US"/>
        </w:rPr>
        <w:t>10</w:t>
      </w:r>
      <w:r w:rsidRPr="003372A8">
        <w:rPr>
          <w:rFonts w:ascii="NimbusSanL" w:eastAsia="Times New Roman" w:hAnsi="NimbusSanL" w:cs="Times New Roman"/>
          <w:sz w:val="20"/>
          <w:szCs w:val="20"/>
          <w:lang w:eastAsia="en-US"/>
        </w:rPr>
        <w:t xml:space="preserve">: 442–458. doi: 10.1038/nprot.2014.191. </w:t>
      </w:r>
    </w:p>
    <w:p w14:paraId="0AFFBCFD" w14:textId="6A337D32"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Lee-Six H, Øbro NF, Shepherd MS, Grossmann S, Dawson K, Belmonte M, Osborne RJ, Huntly BJP, Martincorena I, Anderson E, et al. 2018. Population dynamics of normal human blood inferred from somatic mutations.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561</w:t>
      </w:r>
      <w:r w:rsidRPr="003372A8">
        <w:rPr>
          <w:rFonts w:ascii="NimbusSanL" w:eastAsia="Times New Roman" w:hAnsi="NimbusSanL" w:cs="Times New Roman"/>
          <w:sz w:val="20"/>
          <w:szCs w:val="20"/>
          <w:lang w:eastAsia="en-US"/>
        </w:rPr>
        <w:t xml:space="preserve">: 473–478. doi: 10.1038/s41586- 018-0497-0. </w:t>
      </w:r>
    </w:p>
    <w:p w14:paraId="1001DFA6" w14:textId="5A161E0D"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Lescroart F, Wang X, Lin X, Swedlund B, Gargouri S, Sànchez-Dànes A, Moignard V, Dubois C, Paulissen C, Kinston S, et al. 2018. Defining the earliest step of cardiovascular lineage segregation by single-cell RNA-seq.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126</w:t>
      </w:r>
      <w:r w:rsidRPr="003372A8">
        <w:rPr>
          <w:rFonts w:ascii="NimbusSanL" w:eastAsia="Times New Roman" w:hAnsi="NimbusSanL" w:cs="Times New Roman"/>
          <w:sz w:val="20"/>
          <w:szCs w:val="20"/>
          <w:lang w:eastAsia="en-US"/>
        </w:rPr>
        <w:t xml:space="preserve">: eaao4174–9. doi: 10.1126/science.aao4174. </w:t>
      </w:r>
    </w:p>
    <w:p w14:paraId="32ED9D73" w14:textId="7759E0F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Lin JD, Nishi H, Poles J, Niu X, Mccauley C, Rahman K, Brown EJ, Yeung ST, Vozhilla N, Weinstock A, et al. 2019. Single-cell analysis of fate-mapped macrophages reveals heterogeneity, including stem-like properties, during atherosclerosis progression and regression. </w:t>
      </w:r>
      <w:r w:rsidRPr="003372A8">
        <w:rPr>
          <w:rFonts w:ascii="NimbusSanL" w:eastAsia="Times New Roman" w:hAnsi="NimbusSanL" w:cs="Times New Roman"/>
          <w:i/>
          <w:iCs/>
          <w:sz w:val="20"/>
          <w:szCs w:val="20"/>
          <w:lang w:eastAsia="en-US"/>
        </w:rPr>
        <w:t xml:space="preserve">JCI insight </w:t>
      </w:r>
      <w:r w:rsidRPr="003372A8">
        <w:rPr>
          <w:rFonts w:ascii="NimbusSanL" w:eastAsia="Times New Roman" w:hAnsi="NimbusSanL" w:cs="Times New Roman"/>
          <w:b/>
          <w:bCs/>
          <w:sz w:val="20"/>
          <w:szCs w:val="20"/>
          <w:lang w:eastAsia="en-US"/>
        </w:rPr>
        <w:t>4</w:t>
      </w:r>
      <w:r w:rsidRPr="003372A8">
        <w:rPr>
          <w:rFonts w:ascii="NimbusSanL" w:eastAsia="Times New Roman" w:hAnsi="NimbusSanL" w:cs="Times New Roman"/>
          <w:sz w:val="20"/>
          <w:szCs w:val="20"/>
          <w:lang w:eastAsia="en-US"/>
        </w:rPr>
        <w:t xml:space="preserve">: e21. doi: 10.1172/jci.insight.124574. </w:t>
      </w:r>
    </w:p>
    <w:p w14:paraId="60BE1CD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Lin JR, Fallahi-Sichani M, and Sorger PK 2015. Highly multiplexed imaging of single cells using a high-throughput cyclic immunofluorescence method.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6</w:t>
      </w:r>
      <w:r w:rsidRPr="003372A8">
        <w:rPr>
          <w:rFonts w:ascii="NimbusSanL" w:eastAsia="Times New Roman" w:hAnsi="NimbusSanL" w:cs="Times New Roman"/>
          <w:sz w:val="20"/>
          <w:szCs w:val="20"/>
          <w:lang w:eastAsia="en-US"/>
        </w:rPr>
        <w:t xml:space="preserve">: 1–7. doi: 10.1038/ncomms9390. </w:t>
      </w:r>
    </w:p>
    <w:p w14:paraId="3EFD4F8E" w14:textId="02B01D3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Longabaugh WJR, Zeng W, Zhang JA, Hosokawa H, Jansen CS, Li L, Romero-Wolf M, Liu P, Kueh HY, Mortazavi A, et al. 2017. Bcl11b and combinatorial resolution of cell fate in the T-cell gene regulatory network. </w:t>
      </w:r>
      <w:r w:rsidRPr="003372A8">
        <w:rPr>
          <w:rFonts w:ascii="NimbusSanL" w:eastAsia="Times New Roman" w:hAnsi="NimbusSanL" w:cs="Times New Roman"/>
          <w:i/>
          <w:iCs/>
          <w:sz w:val="20"/>
          <w:szCs w:val="20"/>
          <w:lang w:eastAsia="en-US"/>
        </w:rPr>
        <w:t xml:space="preserve">Proceedings of the National Academy of Sciences of the United States of America </w:t>
      </w:r>
      <w:r w:rsidRPr="003372A8">
        <w:rPr>
          <w:rFonts w:ascii="NimbusSanL" w:eastAsia="Times New Roman" w:hAnsi="NimbusSanL" w:cs="Times New Roman"/>
          <w:b/>
          <w:bCs/>
          <w:sz w:val="20"/>
          <w:szCs w:val="20"/>
          <w:lang w:eastAsia="en-US"/>
        </w:rPr>
        <w:t>114</w:t>
      </w:r>
      <w:r w:rsidRPr="003372A8">
        <w:rPr>
          <w:rFonts w:ascii="NimbusSanL" w:eastAsia="Times New Roman" w:hAnsi="NimbusSanL" w:cs="Times New Roman"/>
          <w:sz w:val="20"/>
          <w:szCs w:val="20"/>
          <w:lang w:eastAsia="en-US"/>
        </w:rPr>
        <w:t xml:space="preserve">: 5800–5807. doi: 10.1073/pnas.1610617114. </w:t>
      </w:r>
    </w:p>
    <w:p w14:paraId="16E1BFE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Lotfollahi M, Wolf FA, and Theis FJ 2018. Generative modeling and latent space arithmetics predict single-cell perturbation response across cell types, studies and species.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sz w:val="20"/>
          <w:szCs w:val="20"/>
          <w:lang w:eastAsia="en-US"/>
        </w:rPr>
        <w:t xml:space="preserve">pp. 1–27. doi: 10.1101/478503. </w:t>
      </w:r>
    </w:p>
    <w:p w14:paraId="6D8B8EB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Ludwig LS, Lareau CA, Ulirsch JC, Christian E, Muus C, Li LH, Pelka K, Ge W, Oren Y, Brack A, et al. 2019. Lineage Tracing in Humans Enabled by Mitochondrial Mutations and Single-Cell Genomics.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sz w:val="20"/>
          <w:szCs w:val="20"/>
          <w:lang w:eastAsia="en-US"/>
        </w:rPr>
        <w:t xml:space="preserve">pp. 1–38. doi: 10.1016/j.cell.2019.01.022. </w:t>
      </w:r>
    </w:p>
    <w:p w14:paraId="1DEE796B"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Luo C, Rivkin A, Zhou J, Sandoval JP, Kurihara L, Lucero J, Castanon R, Nery JR, Pinto- Duarte A, Bui B, et al. 2018. Robust single-cell DNA methylome profiling with snmC-seq2.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sz w:val="20"/>
          <w:szCs w:val="20"/>
          <w:lang w:eastAsia="en-US"/>
        </w:rPr>
        <w:t xml:space="preserve">pp. 1–6. doi: 10.1038/s41467-018-06355-2. </w:t>
      </w:r>
    </w:p>
    <w:p w14:paraId="60B4B23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Lyne AM, Kent DG, Laurenti E, Cornils K, Glauche I, and Perié L 2018. A track of the clones: new developments in cellular barcoding. </w:t>
      </w:r>
      <w:r w:rsidRPr="003372A8">
        <w:rPr>
          <w:rFonts w:ascii="NimbusSanL" w:eastAsia="Times New Roman" w:hAnsi="NimbusSanL" w:cs="Times New Roman"/>
          <w:i/>
          <w:iCs/>
          <w:sz w:val="20"/>
          <w:szCs w:val="20"/>
          <w:lang w:eastAsia="en-US"/>
        </w:rPr>
        <w:t xml:space="preserve">Experimental Hematology </w:t>
      </w:r>
      <w:r w:rsidRPr="003372A8">
        <w:rPr>
          <w:rFonts w:ascii="NimbusSanL" w:eastAsia="Times New Roman" w:hAnsi="NimbusSanL" w:cs="Times New Roman"/>
          <w:b/>
          <w:bCs/>
          <w:sz w:val="20"/>
          <w:szCs w:val="20"/>
          <w:lang w:eastAsia="en-US"/>
        </w:rPr>
        <w:t>68</w:t>
      </w:r>
      <w:r w:rsidRPr="003372A8">
        <w:rPr>
          <w:rFonts w:ascii="NimbusSanL" w:eastAsia="Times New Roman" w:hAnsi="NimbusSanL" w:cs="Times New Roman"/>
          <w:sz w:val="20"/>
          <w:szCs w:val="20"/>
          <w:lang w:eastAsia="en-US"/>
        </w:rPr>
        <w:t xml:space="preserve">: 15–20. doi: 10.1016/j.exphem.2018.11.005. </w:t>
      </w:r>
    </w:p>
    <w:p w14:paraId="0F26F37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MacArthur BD, Ma’ayan A, and Lemischka IR 2009. Systems biology of stem cell fate and cellular reprogramming. </w:t>
      </w:r>
      <w:r w:rsidRPr="003372A8">
        <w:rPr>
          <w:rFonts w:ascii="NimbusSanL" w:eastAsia="Times New Roman" w:hAnsi="NimbusSanL" w:cs="Times New Roman"/>
          <w:i/>
          <w:iCs/>
          <w:sz w:val="20"/>
          <w:szCs w:val="20"/>
          <w:lang w:eastAsia="en-US"/>
        </w:rPr>
        <w:t xml:space="preserve">Nature Reviews Molecular Cell Biology </w:t>
      </w:r>
      <w:r w:rsidRPr="003372A8">
        <w:rPr>
          <w:rFonts w:ascii="NimbusSanL" w:eastAsia="Times New Roman" w:hAnsi="NimbusSanL" w:cs="Times New Roman"/>
          <w:b/>
          <w:bCs/>
          <w:sz w:val="20"/>
          <w:szCs w:val="20"/>
          <w:lang w:eastAsia="en-US"/>
        </w:rPr>
        <w:t>10</w:t>
      </w:r>
      <w:r w:rsidRPr="003372A8">
        <w:rPr>
          <w:rFonts w:ascii="NimbusSanL" w:eastAsia="Times New Roman" w:hAnsi="NimbusSanL" w:cs="Times New Roman"/>
          <w:sz w:val="20"/>
          <w:szCs w:val="20"/>
          <w:lang w:eastAsia="en-US"/>
        </w:rPr>
        <w:t xml:space="preserve">: 1–10. doi: 10.1038/nrm2766. </w:t>
      </w:r>
    </w:p>
    <w:p w14:paraId="6456777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Macaulay IC, Haerty W, Kumar P, Li YI, Hu TX, Teng MJ, Goolam M, Saurat N, Coupland P, Shirley LM, et al. 2015. G&amp;T-seq: parallel sequencing of single-cell genomes and transcriptomes.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12</w:t>
      </w:r>
      <w:r w:rsidRPr="003372A8">
        <w:rPr>
          <w:rFonts w:ascii="NimbusSanL" w:eastAsia="Times New Roman" w:hAnsi="NimbusSanL" w:cs="Times New Roman"/>
          <w:sz w:val="20"/>
          <w:szCs w:val="20"/>
          <w:lang w:eastAsia="en-US"/>
        </w:rPr>
        <w:t xml:space="preserve">: 519–522. doi: 10.1038/nmeth.3370. </w:t>
      </w:r>
    </w:p>
    <w:p w14:paraId="6430FCC5" w14:textId="362406F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Macosko EZ, Basu A, Satija R, Nemesh J, Shekhar K, Goldman M, Tirosh I, Bialas AR, Kamitaki N, Martersteck EM, et al. 2015. Highly Parallel Genome-wide Expression Profiling of Individual Cells Using Nanoliter Droplets.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161</w:t>
      </w:r>
      <w:r w:rsidRPr="003372A8">
        <w:rPr>
          <w:rFonts w:ascii="NimbusSanL" w:eastAsia="Times New Roman" w:hAnsi="NimbusSanL" w:cs="Times New Roman"/>
          <w:sz w:val="20"/>
          <w:szCs w:val="20"/>
          <w:lang w:eastAsia="en-US"/>
        </w:rPr>
        <w:t xml:space="preserve">: 1202–1214. doi: 10.1016/j.cell.2015.05.002. </w:t>
      </w:r>
    </w:p>
    <w:p w14:paraId="465DFFC9" w14:textId="12DDF50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Méndez-Ferrer S, Michurina TV, Ferraro F, Mazloom AR, MacArthur BD, Lira SA, Scadden DT, Ma’ayan A, Enikolopov GN, and Frenette PS 2010. Mesenchymal and haematopoietic stem cells form a unique bone marrow niche.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466</w:t>
      </w:r>
      <w:r w:rsidRPr="003372A8">
        <w:rPr>
          <w:rFonts w:ascii="NimbusSanL" w:eastAsia="Times New Roman" w:hAnsi="NimbusSanL" w:cs="Times New Roman"/>
          <w:sz w:val="20"/>
          <w:szCs w:val="20"/>
          <w:lang w:eastAsia="en-US"/>
        </w:rPr>
        <w:t xml:space="preserve">: 829–834. doi: 10.1038/nature09262. </w:t>
      </w:r>
    </w:p>
    <w:p w14:paraId="1F2AA34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Mimitou EP, Cheng A, Montalbano A, Hao S, Stoeckius M, Legut M, Roush T, Herrera A, Papalexi E, Ouyang Z, et al. 2019. Multiplexed detection of proteins, transcriptomes, clonotypes and CRISPR perturbations in single cells.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sz w:val="20"/>
          <w:szCs w:val="20"/>
          <w:lang w:eastAsia="en-US"/>
        </w:rPr>
        <w:t xml:space="preserve">pp. 1–9. doi: 10.1038/s41592-019-0392-0. </w:t>
      </w:r>
    </w:p>
    <w:p w14:paraId="41C6ABCA" w14:textId="25698401"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Miyamoto T, Iwasaki H, Reizis B, Ye M, Graf T, Weissman IL, and Akashi K 2002. Myeloid or lymphoid promiscuity as a critical step in hematopoietic lineage commitment. </w:t>
      </w:r>
      <w:r w:rsidRPr="003372A8">
        <w:rPr>
          <w:rFonts w:ascii="NimbusSanL" w:eastAsia="Times New Roman" w:hAnsi="NimbusSanL" w:cs="Times New Roman"/>
          <w:i/>
          <w:iCs/>
          <w:sz w:val="20"/>
          <w:szCs w:val="20"/>
          <w:lang w:eastAsia="en-US"/>
        </w:rPr>
        <w:t xml:space="preserve">Developmental cell </w:t>
      </w:r>
      <w:r w:rsidRPr="003372A8">
        <w:rPr>
          <w:rFonts w:ascii="NimbusSanL" w:eastAsia="Times New Roman" w:hAnsi="NimbusSanL" w:cs="Times New Roman"/>
          <w:b/>
          <w:bCs/>
          <w:sz w:val="20"/>
          <w:szCs w:val="20"/>
          <w:lang w:eastAsia="en-US"/>
        </w:rPr>
        <w:t>3</w:t>
      </w:r>
      <w:r w:rsidRPr="003372A8">
        <w:rPr>
          <w:rFonts w:ascii="NimbusSanL" w:eastAsia="Times New Roman" w:hAnsi="NimbusSanL" w:cs="Times New Roman"/>
          <w:sz w:val="20"/>
          <w:szCs w:val="20"/>
          <w:lang w:eastAsia="en-US"/>
        </w:rPr>
        <w:t xml:space="preserve">: 137–147. </w:t>
      </w:r>
    </w:p>
    <w:p w14:paraId="7DB94BC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Montel-Hagen A and Crooks GM 2019. From pluripotent stem cells to T cells. </w:t>
      </w:r>
      <w:r w:rsidRPr="003372A8">
        <w:rPr>
          <w:rFonts w:ascii="NimbusSanL" w:eastAsia="Times New Roman" w:hAnsi="NimbusSanL" w:cs="Times New Roman"/>
          <w:i/>
          <w:iCs/>
          <w:sz w:val="20"/>
          <w:szCs w:val="20"/>
          <w:lang w:eastAsia="en-US"/>
        </w:rPr>
        <w:t xml:space="preserve">Experimental Hematology </w:t>
      </w:r>
      <w:r w:rsidRPr="003372A8">
        <w:rPr>
          <w:rFonts w:ascii="NimbusSanL" w:eastAsia="Times New Roman" w:hAnsi="NimbusSanL" w:cs="Times New Roman"/>
          <w:b/>
          <w:bCs/>
          <w:sz w:val="20"/>
          <w:szCs w:val="20"/>
          <w:lang w:eastAsia="en-US"/>
        </w:rPr>
        <w:t>71</w:t>
      </w:r>
      <w:r w:rsidRPr="003372A8">
        <w:rPr>
          <w:rFonts w:ascii="NimbusSanL" w:eastAsia="Times New Roman" w:hAnsi="NimbusSanL" w:cs="Times New Roman"/>
          <w:sz w:val="20"/>
          <w:szCs w:val="20"/>
          <w:lang w:eastAsia="en-US"/>
        </w:rPr>
        <w:t xml:space="preserve">: 24–31. doi: 10.1016/j.exphem.2018.12.001. </w:t>
      </w:r>
    </w:p>
    <w:p w14:paraId="489D2AF8" w14:textId="0F0AE2A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Morikawa S, Mabuchi Y, Kubota Y, Nagai Y, Niibe K, Hiratsu E, Suzuki S, Miyauchi-Hara C, Nagoshi N, Sunabori T, et al. 2009. Prospective identification, isolation, and systemic transplantation of multipotent mesenchymal stem cells in murine bone marrow. </w:t>
      </w:r>
      <w:r w:rsidRPr="003372A8">
        <w:rPr>
          <w:rFonts w:ascii="NimbusSanL" w:eastAsia="Times New Roman" w:hAnsi="NimbusSanL" w:cs="Times New Roman"/>
          <w:i/>
          <w:iCs/>
          <w:sz w:val="20"/>
          <w:szCs w:val="20"/>
          <w:lang w:eastAsia="en-US"/>
        </w:rPr>
        <w:t xml:space="preserve">The Journal of Experimental Medicine </w:t>
      </w:r>
      <w:r w:rsidRPr="003372A8">
        <w:rPr>
          <w:rFonts w:ascii="NimbusSanL" w:eastAsia="Times New Roman" w:hAnsi="NimbusSanL" w:cs="Times New Roman"/>
          <w:b/>
          <w:bCs/>
          <w:sz w:val="20"/>
          <w:szCs w:val="20"/>
          <w:lang w:eastAsia="en-US"/>
        </w:rPr>
        <w:t>206</w:t>
      </w:r>
      <w:r w:rsidRPr="003372A8">
        <w:rPr>
          <w:rFonts w:ascii="NimbusSanL" w:eastAsia="Times New Roman" w:hAnsi="NimbusSanL" w:cs="Times New Roman"/>
          <w:sz w:val="20"/>
          <w:szCs w:val="20"/>
          <w:lang w:eastAsia="en-US"/>
        </w:rPr>
        <w:t xml:space="preserve">: 2483–2496. doi: 10.1084/jem.20091046. </w:t>
      </w:r>
    </w:p>
    <w:p w14:paraId="50865AE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Morris SA, Cahan P, Li H, Zhao AM, Roman AKS, Shivdasani RA, Collins JJ, and Daley GQ 2014. Dissecting Engineered Cell Types and Enhancing Cell Fate Conversion via CellNet.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158</w:t>
      </w:r>
      <w:r w:rsidRPr="003372A8">
        <w:rPr>
          <w:rFonts w:ascii="NimbusSanL" w:eastAsia="Times New Roman" w:hAnsi="NimbusSanL" w:cs="Times New Roman"/>
          <w:sz w:val="20"/>
          <w:szCs w:val="20"/>
          <w:lang w:eastAsia="en-US"/>
        </w:rPr>
        <w:t xml:space="preserve">: 889–902. doi: 10.1016/j.cell.2014.07.021. </w:t>
      </w:r>
    </w:p>
    <w:p w14:paraId="4D5A8F4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Moudgil A, Wilkinson MN, Chen X, He J, Cammack AJ, Vasek MJ, Lagunas Jr T, Qi Z, Morris SA, Dougherty JD, et al. 2019. Self-reporting transposons enable simultaneous readout of gene expression and transcription factor binding in single cells.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sz w:val="20"/>
          <w:szCs w:val="20"/>
          <w:lang w:eastAsia="en-US"/>
        </w:rPr>
        <w:t xml:space="preserve">pp. 1–37. doi: 10.1101/538553. </w:t>
      </w:r>
    </w:p>
    <w:p w14:paraId="2637B9EA" w14:textId="24BAD3B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Mulqueen RM, Pokholok D, Norberg SJ, Torkenczy KA, Fields AJ, Sun D, Sinnamon JR, Shendure J, Trapnell C, O’Roak BJ, et al. 2018. Highly scalable generation of DNA methylation profiles in single cells.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36</w:t>
      </w:r>
      <w:r w:rsidRPr="003372A8">
        <w:rPr>
          <w:rFonts w:ascii="NimbusSanL" w:eastAsia="Times New Roman" w:hAnsi="NimbusSanL" w:cs="Times New Roman"/>
          <w:sz w:val="20"/>
          <w:szCs w:val="20"/>
          <w:lang w:eastAsia="en-US"/>
        </w:rPr>
        <w:t xml:space="preserve">: 428–431. doi: 10.1038/nbt.4112. </w:t>
      </w:r>
    </w:p>
    <w:p w14:paraId="41621F23" w14:textId="77777777" w:rsidR="003372A8" w:rsidRPr="003372A8" w:rsidRDefault="003372A8" w:rsidP="006D6F0E">
      <w:pPr>
        <w:spacing w:before="100" w:beforeAutospacing="1" w:after="100" w:afterAutospacing="1"/>
        <w:ind w:left="-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Navin N, Kendall J, Troge J, Andrews P, Rodgers L, McIndoo J, Cook K, Stepansky A, Levy D, Esposito D, et al. 2011. Tumour evolution inferred by single-cell sequencing.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472</w:t>
      </w:r>
      <w:r w:rsidRPr="003372A8">
        <w:rPr>
          <w:rFonts w:ascii="NimbusSanL" w:eastAsia="Times New Roman" w:hAnsi="NimbusSanL" w:cs="Times New Roman"/>
          <w:sz w:val="20"/>
          <w:szCs w:val="20"/>
          <w:lang w:eastAsia="en-US"/>
        </w:rPr>
        <w:t xml:space="preserve">: 90–94. doi: 10.1038/nature09807. </w:t>
      </w:r>
    </w:p>
    <w:p w14:paraId="6C51651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Nestorowa S, Hamey FK, Pijuan Sala B, Diamanti E, Shepherd M, Laurenti E, Wilson NK, Kent DG, and Göttgens B 2016. A single-cell resolution map of mouse hematopoietic stem and progenitor cell differentiation.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128</w:t>
      </w:r>
      <w:r w:rsidRPr="003372A8">
        <w:rPr>
          <w:rFonts w:ascii="NimbusSanL" w:eastAsia="Times New Roman" w:hAnsi="NimbusSanL" w:cs="Times New Roman"/>
          <w:sz w:val="20"/>
          <w:szCs w:val="20"/>
          <w:lang w:eastAsia="en-US"/>
        </w:rPr>
        <w:t xml:space="preserve">: e20–31. doi: 10.1182/blood-2016-05- 716480. </w:t>
      </w:r>
    </w:p>
    <w:p w14:paraId="099F37D6" w14:textId="1F25F30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Nguyen QH, Lukowski SW, Chiu HS, Senabouth A, Bruxner TJC, Christ AN, Palpant NJ, and Powell JE 2018. Single-cell RNA-seq of human induced pluripotent stem cells reveals cellular heterogeneity and cell state transitions between subpopulations. </w:t>
      </w:r>
      <w:r w:rsidRPr="003372A8">
        <w:rPr>
          <w:rFonts w:ascii="NimbusSanL" w:eastAsia="Times New Roman" w:hAnsi="NimbusSanL" w:cs="Times New Roman"/>
          <w:i/>
          <w:iCs/>
          <w:sz w:val="20"/>
          <w:szCs w:val="20"/>
          <w:lang w:eastAsia="en-US"/>
        </w:rPr>
        <w:t xml:space="preserve">Genome Research </w:t>
      </w:r>
      <w:r w:rsidRPr="003372A8">
        <w:rPr>
          <w:rFonts w:ascii="NimbusSanL" w:eastAsia="Times New Roman" w:hAnsi="NimbusSanL" w:cs="Times New Roman"/>
          <w:b/>
          <w:bCs/>
          <w:sz w:val="20"/>
          <w:szCs w:val="20"/>
          <w:lang w:eastAsia="en-US"/>
        </w:rPr>
        <w:t>28</w:t>
      </w:r>
      <w:r w:rsidRPr="003372A8">
        <w:rPr>
          <w:rFonts w:ascii="NimbusSanL" w:eastAsia="Times New Roman" w:hAnsi="NimbusSanL" w:cs="Times New Roman"/>
          <w:sz w:val="20"/>
          <w:szCs w:val="20"/>
          <w:lang w:eastAsia="en-US"/>
        </w:rPr>
        <w:t xml:space="preserve">: 1053–1066. doi: 10.1101/gr.223925.117. </w:t>
      </w:r>
    </w:p>
    <w:p w14:paraId="3C2DCD8E"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Nice FL, Massie CE, Klampfl T, and Green AR 2018. Determination of complex subclonal structures of hematological malignancies by multiplexed genotyping of blood progenitor colonies. </w:t>
      </w:r>
      <w:r w:rsidRPr="003372A8">
        <w:rPr>
          <w:rFonts w:ascii="NimbusSanL" w:eastAsia="Times New Roman" w:hAnsi="NimbusSanL" w:cs="Times New Roman"/>
          <w:i/>
          <w:iCs/>
          <w:sz w:val="20"/>
          <w:szCs w:val="20"/>
          <w:lang w:eastAsia="en-US"/>
        </w:rPr>
        <w:t xml:space="preserve">Experimental Hematology </w:t>
      </w:r>
      <w:r w:rsidRPr="003372A8">
        <w:rPr>
          <w:rFonts w:ascii="NimbusSanL" w:eastAsia="Times New Roman" w:hAnsi="NimbusSanL" w:cs="Times New Roman"/>
          <w:b/>
          <w:bCs/>
          <w:sz w:val="20"/>
          <w:szCs w:val="20"/>
          <w:lang w:eastAsia="en-US"/>
        </w:rPr>
        <w:t>57</w:t>
      </w:r>
      <w:r w:rsidRPr="003372A8">
        <w:rPr>
          <w:rFonts w:ascii="NimbusSanL" w:eastAsia="Times New Roman" w:hAnsi="NimbusSanL" w:cs="Times New Roman"/>
          <w:sz w:val="20"/>
          <w:szCs w:val="20"/>
          <w:lang w:eastAsia="en-US"/>
        </w:rPr>
        <w:t xml:space="preserve">: 60–64.e1. doi: 10.1016/j.exphem.2017.09.011. </w:t>
      </w:r>
    </w:p>
    <w:p w14:paraId="44339EF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Okamoto K, Germond A, Fujita H, Furusawa C, Okada Y, and Watanabe TM 2018. Single cell analysis reveals a biophysical aspect of collective cell-state transition in embryonic stem cell differentiation. </w:t>
      </w:r>
      <w:r w:rsidRPr="003372A8">
        <w:rPr>
          <w:rFonts w:ascii="NimbusSanL" w:eastAsia="Times New Roman" w:hAnsi="NimbusSanL" w:cs="Times New Roman"/>
          <w:i/>
          <w:iCs/>
          <w:sz w:val="20"/>
          <w:szCs w:val="20"/>
          <w:lang w:eastAsia="en-US"/>
        </w:rPr>
        <w:t xml:space="preserve">Scientific Reports </w:t>
      </w:r>
      <w:r w:rsidRPr="003372A8">
        <w:rPr>
          <w:rFonts w:ascii="NimbusSanL" w:eastAsia="Times New Roman" w:hAnsi="NimbusSanL" w:cs="Times New Roman"/>
          <w:b/>
          <w:bCs/>
          <w:sz w:val="20"/>
          <w:szCs w:val="20"/>
          <w:lang w:eastAsia="en-US"/>
        </w:rPr>
        <w:t>8</w:t>
      </w:r>
      <w:r w:rsidRPr="003372A8">
        <w:rPr>
          <w:rFonts w:ascii="NimbusSanL" w:eastAsia="Times New Roman" w:hAnsi="NimbusSanL" w:cs="Times New Roman"/>
          <w:sz w:val="20"/>
          <w:szCs w:val="20"/>
          <w:lang w:eastAsia="en-US"/>
        </w:rPr>
        <w:t xml:space="preserve">: 1–13. doi: 10.1038/s41598-018-30461-2. </w:t>
      </w:r>
    </w:p>
    <w:p w14:paraId="0B677162"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Org T, Duan D, Ferrari R, Montel-Hagen A, Van Handel B, Kerenyi MA, Sasidharan R, Rubbi L, Fujiwara Y, Pellegrini M, et al. 2015. Scl binds to primed enhancers in mesoderm to regulate hematopoietic and cardiac fate divergence. </w:t>
      </w:r>
      <w:r w:rsidRPr="003372A8">
        <w:rPr>
          <w:rFonts w:ascii="NimbusSanL" w:eastAsia="Times New Roman" w:hAnsi="NimbusSanL" w:cs="Times New Roman"/>
          <w:i/>
          <w:iCs/>
          <w:sz w:val="20"/>
          <w:szCs w:val="20"/>
          <w:lang w:eastAsia="en-US"/>
        </w:rPr>
        <w:t xml:space="preserve">The EMBO Journal </w:t>
      </w:r>
      <w:r w:rsidRPr="003372A8">
        <w:rPr>
          <w:rFonts w:ascii="NimbusSanL" w:eastAsia="Times New Roman" w:hAnsi="NimbusSanL" w:cs="Times New Roman"/>
          <w:b/>
          <w:bCs/>
          <w:sz w:val="20"/>
          <w:szCs w:val="20"/>
          <w:lang w:eastAsia="en-US"/>
        </w:rPr>
        <w:t>34</w:t>
      </w:r>
      <w:r w:rsidRPr="003372A8">
        <w:rPr>
          <w:rFonts w:ascii="NimbusSanL" w:eastAsia="Times New Roman" w:hAnsi="NimbusSanL" w:cs="Times New Roman"/>
          <w:sz w:val="20"/>
          <w:szCs w:val="20"/>
          <w:lang w:eastAsia="en-US"/>
        </w:rPr>
        <w:t xml:space="preserve">: 759–777. doi: 10.15252/embj.201490542. </w:t>
      </w:r>
    </w:p>
    <w:p w14:paraId="1A7580CA" w14:textId="6DA04C0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Ortmann CA, Kent DG, Nangalia J, Silber Y, Wedge DC, Grinfeld J, Baxter EJ, Massie CE, Papaemmanuil E, Menon S, et al. 2015. Effect of Mutation Order on Myeloproliferative Neoplasms. </w:t>
      </w:r>
      <w:r w:rsidRPr="003372A8">
        <w:rPr>
          <w:rFonts w:ascii="NimbusSanL" w:eastAsia="Times New Roman" w:hAnsi="NimbusSanL" w:cs="Times New Roman"/>
          <w:i/>
          <w:iCs/>
          <w:sz w:val="20"/>
          <w:szCs w:val="20"/>
          <w:lang w:eastAsia="en-US"/>
        </w:rPr>
        <w:t xml:space="preserve">New England Journal of Medicine </w:t>
      </w:r>
      <w:r w:rsidRPr="003372A8">
        <w:rPr>
          <w:rFonts w:ascii="NimbusSanL" w:eastAsia="Times New Roman" w:hAnsi="NimbusSanL" w:cs="Times New Roman"/>
          <w:b/>
          <w:bCs/>
          <w:sz w:val="20"/>
          <w:szCs w:val="20"/>
          <w:lang w:eastAsia="en-US"/>
        </w:rPr>
        <w:t>372</w:t>
      </w:r>
      <w:r w:rsidRPr="003372A8">
        <w:rPr>
          <w:rFonts w:ascii="NimbusSanL" w:eastAsia="Times New Roman" w:hAnsi="NimbusSanL" w:cs="Times New Roman"/>
          <w:sz w:val="20"/>
          <w:szCs w:val="20"/>
          <w:lang w:eastAsia="en-US"/>
        </w:rPr>
        <w:t xml:space="preserve">: 601–612. doi: 10.1056/NEJ- Moa1412098. </w:t>
      </w:r>
    </w:p>
    <w:p w14:paraId="28DA841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Palii CG, Cheng Q, Gillespie MA, Shannon P, Mazurczyk M, Napolitani G, Price ND, Ranish JA, Morrissey E, Higgs DR, et al. 2019. Single-Cell Proteomics Reveal that Quantitative Changes in Co-expressed Lineage-Specific Transcription Factors Determine Cell Fate.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24</w:t>
      </w:r>
      <w:r w:rsidRPr="003372A8">
        <w:rPr>
          <w:rFonts w:ascii="NimbusSanL" w:eastAsia="Times New Roman" w:hAnsi="NimbusSanL" w:cs="Times New Roman"/>
          <w:sz w:val="20"/>
          <w:szCs w:val="20"/>
          <w:lang w:eastAsia="en-US"/>
        </w:rPr>
        <w:t xml:space="preserve">: 812–820.e5. doi: 10.1016/j.stem.2019.02.006. </w:t>
      </w:r>
    </w:p>
    <w:p w14:paraId="620A8E31"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Paul F, Arkin Y, Giladi A, Jaitin DA, Kenigsberg E, Keren-Shaul H, Winter D, Lara-Astiaso D, Gury M, Weiner A, et al. 2015. Transcriptional Heterogeneity and Lineage Commitment in Myeloid Progenitors.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163</w:t>
      </w:r>
      <w:r w:rsidRPr="003372A8">
        <w:rPr>
          <w:rFonts w:ascii="NimbusSanL" w:eastAsia="Times New Roman" w:hAnsi="NimbusSanL" w:cs="Times New Roman"/>
          <w:sz w:val="20"/>
          <w:szCs w:val="20"/>
          <w:lang w:eastAsia="en-US"/>
        </w:rPr>
        <w:t xml:space="preserve">: 1663–1677. doi: 10.1016/j.cell.2015.11.013. </w:t>
      </w:r>
    </w:p>
    <w:p w14:paraId="49FDE935" w14:textId="498B26F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Perli SD, Cui CH, and Lu TK 2016. Continuous genetic recording with self-targeting CRISPR-Cas in human cells.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353</w:t>
      </w:r>
      <w:r w:rsidRPr="003372A8">
        <w:rPr>
          <w:rFonts w:ascii="NimbusSanL" w:eastAsia="Times New Roman" w:hAnsi="NimbusSanL" w:cs="Times New Roman"/>
          <w:sz w:val="20"/>
          <w:szCs w:val="20"/>
          <w:lang w:eastAsia="en-US"/>
        </w:rPr>
        <w:t xml:space="preserve">. doi: 10.1126/science.aag0511. </w:t>
      </w:r>
    </w:p>
    <w:p w14:paraId="545E0E30" w14:textId="77777777" w:rsidR="001A7F60" w:rsidRDefault="003372A8" w:rsidP="001A7F60">
      <w:pPr>
        <w:spacing w:before="100" w:beforeAutospacing="1" w:after="100" w:afterAutospacing="1"/>
        <w:ind w:hanging="210"/>
        <w:rPr>
          <w:rFonts w:ascii="NimbusSanL" w:eastAsia="Times New Roman" w:hAnsi="NimbusSanL" w:cs="Times New Roman"/>
          <w:sz w:val="20"/>
          <w:szCs w:val="20"/>
          <w:lang w:eastAsia="en-US"/>
        </w:rPr>
      </w:pPr>
      <w:r w:rsidRPr="003372A8">
        <w:rPr>
          <w:rFonts w:ascii="NimbusSanL" w:eastAsia="Times New Roman" w:hAnsi="NimbusSanL" w:cs="Times New Roman"/>
          <w:sz w:val="20"/>
          <w:szCs w:val="20"/>
          <w:lang w:eastAsia="en-US"/>
        </w:rPr>
        <w:t xml:space="preserve">Peterson VM, Zhang KX, Kumar N, Wong J, Li L, Wilson DC, Moore R, McClanahan TK, Sadekova S, and Klappenbach JA 2017. Multiplexed quantification of proteins and transcripts in single cells.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35</w:t>
      </w:r>
      <w:r w:rsidRPr="003372A8">
        <w:rPr>
          <w:rFonts w:ascii="NimbusSanL" w:eastAsia="Times New Roman" w:hAnsi="NimbusSanL" w:cs="Times New Roman"/>
          <w:sz w:val="20"/>
          <w:szCs w:val="20"/>
          <w:lang w:eastAsia="en-US"/>
        </w:rPr>
        <w:t xml:space="preserve">: 936–939. doi: 10.1038/nbt.3973. </w:t>
      </w:r>
    </w:p>
    <w:p w14:paraId="5EBE11FA" w14:textId="71258F3A" w:rsidR="001A7F60" w:rsidRPr="006D6F0E" w:rsidRDefault="001A7F60" w:rsidP="006D6F0E">
      <w:pPr>
        <w:spacing w:before="100" w:beforeAutospacing="1" w:after="100" w:afterAutospacing="1"/>
        <w:ind w:hanging="210"/>
        <w:rPr>
          <w:rFonts w:ascii="NimbusSanL" w:eastAsia="Times New Roman" w:hAnsi="NimbusSanL" w:cs="Times New Roman"/>
          <w:sz w:val="20"/>
          <w:szCs w:val="20"/>
          <w:lang w:eastAsia="en-US"/>
        </w:rPr>
      </w:pPr>
      <w:r w:rsidRPr="001A7F60">
        <w:rPr>
          <w:rFonts w:ascii="NimbusSanL" w:eastAsia="Times New Roman" w:hAnsi="NimbusSanL" w:cs="Times New Roman"/>
          <w:sz w:val="20"/>
          <w:szCs w:val="20"/>
          <w:lang w:eastAsia="en-US"/>
        </w:rPr>
        <w:t xml:space="preserve">Picelli S, Faridani OR, Björklund ÅK, Winberg G, Sagasser S, and Sandberg R 2014. Full-length RNA-seq from single cells using Smart-seq2. </w:t>
      </w:r>
      <w:r w:rsidRPr="001A7F60">
        <w:rPr>
          <w:rFonts w:ascii="NimbusSanL" w:eastAsia="Times New Roman" w:hAnsi="NimbusSanL" w:cs="Times New Roman"/>
          <w:i/>
          <w:iCs/>
          <w:sz w:val="20"/>
          <w:szCs w:val="20"/>
          <w:lang w:eastAsia="en-US"/>
        </w:rPr>
        <w:t xml:space="preserve">Nature Protocols </w:t>
      </w:r>
      <w:r w:rsidRPr="001A7F60">
        <w:rPr>
          <w:rFonts w:ascii="NimbusSanL" w:eastAsia="Times New Roman" w:hAnsi="NimbusSanL" w:cs="Times New Roman"/>
          <w:b/>
          <w:bCs/>
          <w:sz w:val="20"/>
          <w:szCs w:val="20"/>
          <w:lang w:eastAsia="en-US"/>
        </w:rPr>
        <w:t>9</w:t>
      </w:r>
      <w:r w:rsidRPr="001A7F60">
        <w:rPr>
          <w:rFonts w:ascii="NimbusSanL" w:eastAsia="Times New Roman" w:hAnsi="NimbusSanL" w:cs="Times New Roman"/>
          <w:sz w:val="20"/>
          <w:szCs w:val="20"/>
          <w:lang w:eastAsia="en-US"/>
        </w:rPr>
        <w:t xml:space="preserve">: 171–181. doi: 10.1038/nprot.2014.006. </w:t>
      </w:r>
    </w:p>
    <w:p w14:paraId="0DD29CA5"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Pietras EM, Reynaud D, Kang YA, Carlin D, Calero-Nieto FJ, Leavitt AD, Stuart JM, Göttgens B, and Passegué E 2015. Functionally Distinct Subsets of Lineage-Biased Multipotent Progenitors Control Blood Production in Normal and Regenerative Conditions.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17</w:t>
      </w:r>
      <w:r w:rsidRPr="003372A8">
        <w:rPr>
          <w:rFonts w:ascii="NimbusSanL" w:eastAsia="Times New Roman" w:hAnsi="NimbusSanL" w:cs="Times New Roman"/>
          <w:sz w:val="20"/>
          <w:szCs w:val="20"/>
          <w:lang w:eastAsia="en-US"/>
        </w:rPr>
        <w:t xml:space="preserve">: 35–46. doi: 10.1016/j.stem.2015.05.003. </w:t>
      </w:r>
    </w:p>
    <w:p w14:paraId="63D02CE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Pijuan Sala B, Griffiths JA, Guibentif C, Hiscock TW, Jawaid W, Calero-Nieto FJ, Mulas C, Ibarra-Soria X, Tyser RCV, Ho DLL, et al. 2019. A single-cell molecular map of mouse gastrulation and early organogenesis.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566</w:t>
      </w:r>
      <w:r w:rsidRPr="003372A8">
        <w:rPr>
          <w:rFonts w:ascii="NimbusSanL" w:eastAsia="Times New Roman" w:hAnsi="NimbusSanL" w:cs="Times New Roman"/>
          <w:sz w:val="20"/>
          <w:szCs w:val="20"/>
          <w:lang w:eastAsia="en-US"/>
        </w:rPr>
        <w:t xml:space="preserve">: 490–495. doi: 10.1038/s41586-019- 0933-9. </w:t>
      </w:r>
    </w:p>
    <w:p w14:paraId="64550C75" w14:textId="786E0381"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Pott S 2017. Simultaneous measurement of chromatin accessibility, DNA methylation, and nucleosome phasing in single cells. </w:t>
      </w:r>
      <w:r w:rsidRPr="003372A8">
        <w:rPr>
          <w:rFonts w:ascii="NimbusSanL" w:eastAsia="Times New Roman" w:hAnsi="NimbusSanL" w:cs="Times New Roman"/>
          <w:i/>
          <w:iCs/>
          <w:sz w:val="20"/>
          <w:szCs w:val="20"/>
          <w:lang w:eastAsia="en-US"/>
        </w:rPr>
        <w:t xml:space="preserve">eLife </w:t>
      </w:r>
      <w:r w:rsidRPr="003372A8">
        <w:rPr>
          <w:rFonts w:ascii="NimbusSanL" w:eastAsia="Times New Roman" w:hAnsi="NimbusSanL" w:cs="Times New Roman"/>
          <w:b/>
          <w:bCs/>
          <w:sz w:val="20"/>
          <w:szCs w:val="20"/>
          <w:lang w:eastAsia="en-US"/>
        </w:rPr>
        <w:t>6</w:t>
      </w:r>
      <w:r w:rsidRPr="003372A8">
        <w:rPr>
          <w:rFonts w:ascii="NimbusSanL" w:eastAsia="Times New Roman" w:hAnsi="NimbusSanL" w:cs="Times New Roman"/>
          <w:sz w:val="20"/>
          <w:szCs w:val="20"/>
          <w:lang w:eastAsia="en-US"/>
        </w:rPr>
        <w:t xml:space="preserve">: 1127. doi: 10.7554/eLife.23203. </w:t>
      </w:r>
    </w:p>
    <w:p w14:paraId="2DCBC769" w14:textId="6A69191B"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Quadrato G, Nguyen T, Macosko EZ, Sherwood JL, Yang SM, Berger DR, Maria N, Scholvin J, Goldman M, Kinney JP, et al. 2017. Cell diversity and network dynamics in photosensitive human brain organoids.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545</w:t>
      </w:r>
      <w:r w:rsidRPr="003372A8">
        <w:rPr>
          <w:rFonts w:ascii="NimbusSanL" w:eastAsia="Times New Roman" w:hAnsi="NimbusSanL" w:cs="Times New Roman"/>
          <w:sz w:val="20"/>
          <w:szCs w:val="20"/>
          <w:lang w:eastAsia="en-US"/>
        </w:rPr>
        <w:t xml:space="preserve">: 48–53. doi: 10.1038/nature22047. </w:t>
      </w:r>
    </w:p>
    <w:p w14:paraId="7DADD7FD" w14:textId="4029027B"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Rackham OJL, Firas J, Fang H, Oates ME, Holmes ML, Knaupp AS, Suzuki H, Nefzger CM, Daub CO, Shin JW, et al. 2016. A predictive computational framework for direct reprogramming between human cell types. </w:t>
      </w:r>
      <w:r w:rsidRPr="003372A8">
        <w:rPr>
          <w:rFonts w:ascii="NimbusSanL" w:eastAsia="Times New Roman" w:hAnsi="NimbusSanL" w:cs="Times New Roman"/>
          <w:i/>
          <w:iCs/>
          <w:sz w:val="20"/>
          <w:szCs w:val="20"/>
          <w:lang w:eastAsia="en-US"/>
        </w:rPr>
        <w:t xml:space="preserve">Nature Genetics </w:t>
      </w:r>
      <w:r w:rsidRPr="003372A8">
        <w:rPr>
          <w:rFonts w:ascii="NimbusSanL" w:eastAsia="Times New Roman" w:hAnsi="NimbusSanL" w:cs="Times New Roman"/>
          <w:b/>
          <w:bCs/>
          <w:sz w:val="20"/>
          <w:szCs w:val="20"/>
          <w:lang w:eastAsia="en-US"/>
        </w:rPr>
        <w:t>48</w:t>
      </w:r>
      <w:r w:rsidRPr="003372A8">
        <w:rPr>
          <w:rFonts w:ascii="NimbusSanL" w:eastAsia="Times New Roman" w:hAnsi="NimbusSanL" w:cs="Times New Roman"/>
          <w:sz w:val="20"/>
          <w:szCs w:val="20"/>
          <w:lang w:eastAsia="en-US"/>
        </w:rPr>
        <w:t xml:space="preserve">: 331–335. doi: 10.1038/ng.3487. </w:t>
      </w:r>
    </w:p>
    <w:p w14:paraId="114404BE"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Raj B, Wagner DE, McKenna A, Pandey S, Klein AM, Shendure J, Gagnon JA, and Schier AF 2018. Simultaneous single-cell profiling of lineages and cell types in the vertebrate brain.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36</w:t>
      </w:r>
      <w:r w:rsidRPr="003372A8">
        <w:rPr>
          <w:rFonts w:ascii="NimbusSanL" w:eastAsia="Times New Roman" w:hAnsi="NimbusSanL" w:cs="Times New Roman"/>
          <w:sz w:val="20"/>
          <w:szCs w:val="20"/>
          <w:lang w:eastAsia="en-US"/>
        </w:rPr>
        <w:t xml:space="preserve">: 442–450. doi: 10.1038/nbt.4103. </w:t>
      </w:r>
    </w:p>
    <w:p w14:paraId="79769C00" w14:textId="3FCEF55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Regev A, Teichmann SA, Lander ES, Amit I, Benoist C, Birney E, Bodenmiller B, Campbell P, Carninci P, Clatworthy M, et al. 2017. The Human Cell Atlas. </w:t>
      </w:r>
      <w:r w:rsidRPr="003372A8">
        <w:rPr>
          <w:rFonts w:ascii="NimbusSanL" w:eastAsia="Times New Roman" w:hAnsi="NimbusSanL" w:cs="Times New Roman"/>
          <w:i/>
          <w:iCs/>
          <w:sz w:val="20"/>
          <w:szCs w:val="20"/>
          <w:lang w:eastAsia="en-US"/>
        </w:rPr>
        <w:t xml:space="preserve">eLife </w:t>
      </w:r>
      <w:r w:rsidRPr="003372A8">
        <w:rPr>
          <w:rFonts w:ascii="NimbusSanL" w:eastAsia="Times New Roman" w:hAnsi="NimbusSanL" w:cs="Times New Roman"/>
          <w:b/>
          <w:bCs/>
          <w:sz w:val="20"/>
          <w:szCs w:val="20"/>
          <w:lang w:eastAsia="en-US"/>
        </w:rPr>
        <w:t>6</w:t>
      </w:r>
      <w:r w:rsidRPr="003372A8">
        <w:rPr>
          <w:rFonts w:ascii="NimbusSanL" w:eastAsia="Times New Roman" w:hAnsi="NimbusSanL" w:cs="Times New Roman"/>
          <w:sz w:val="20"/>
          <w:szCs w:val="20"/>
          <w:lang w:eastAsia="en-US"/>
        </w:rPr>
        <w:t xml:space="preserve">: 503. doi: 10.7554/eLife.27041. </w:t>
      </w:r>
    </w:p>
    <w:p w14:paraId="564BA7EE"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Rodriguez-Fraticelli AE, Wolock SL, Weinreb CS, Panero R, Patel SH, Jankovic M, Sun J, Calogero RA, Klein AM, and Camargo FD 2018. Clonal analysis of lineage fate in native haematopoiesis.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553</w:t>
      </w:r>
      <w:r w:rsidRPr="003372A8">
        <w:rPr>
          <w:rFonts w:ascii="NimbusSanL" w:eastAsia="Times New Roman" w:hAnsi="NimbusSanL" w:cs="Times New Roman"/>
          <w:sz w:val="20"/>
          <w:szCs w:val="20"/>
          <w:lang w:eastAsia="en-US"/>
        </w:rPr>
        <w:t xml:space="preserve">: 212–216. doi: 10.1038/nature25168. </w:t>
      </w:r>
    </w:p>
    <w:p w14:paraId="2F764016" w14:textId="1683A7D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Rodriguez-Meira A, Buck G, Clark SA, Povinelli BJ, Alcolea V, Louka E, McGowan S, Hamblin A, Sousos N, Barkas N, et al. 2019. Unravelling Intratumoral Heterogeneity through High-Sensitivity Single-Cell Mutational Analysis and Parallel RNA Sequencing. </w:t>
      </w:r>
      <w:r w:rsidRPr="003372A8">
        <w:rPr>
          <w:rFonts w:ascii="NimbusSanL" w:eastAsia="Times New Roman" w:hAnsi="NimbusSanL" w:cs="Times New Roman"/>
          <w:i/>
          <w:iCs/>
          <w:sz w:val="20"/>
          <w:szCs w:val="20"/>
          <w:lang w:eastAsia="en-US"/>
        </w:rPr>
        <w:t xml:space="preserve">Molecular Cell </w:t>
      </w:r>
      <w:r w:rsidRPr="003372A8">
        <w:rPr>
          <w:rFonts w:ascii="NimbusSanL" w:eastAsia="Times New Roman" w:hAnsi="NimbusSanL" w:cs="Times New Roman"/>
          <w:sz w:val="20"/>
          <w:szCs w:val="20"/>
          <w:lang w:eastAsia="en-US"/>
        </w:rPr>
        <w:t xml:space="preserve">pp. 1–23. doi: 10.1016/j.molcel.2019.01.009. </w:t>
      </w:r>
    </w:p>
    <w:p w14:paraId="668551AC" w14:textId="220D609E"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Rodriques SG, Stickels RR, Goeva A, Martin CA, Murray E, Vanderburg CR, Welch J, Chen LM, Chen F, and Macosko EZ 2019. Slide-seq: A scalable technology for measuring genome-wide expression at high spatial resolution.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363</w:t>
      </w:r>
      <w:r w:rsidRPr="003372A8">
        <w:rPr>
          <w:rFonts w:ascii="NimbusSanL" w:eastAsia="Times New Roman" w:hAnsi="NimbusSanL" w:cs="Times New Roman"/>
          <w:sz w:val="20"/>
          <w:szCs w:val="20"/>
          <w:lang w:eastAsia="en-US"/>
        </w:rPr>
        <w:t xml:space="preserve">: 1463–1467. doi: 10.1126/science.aaw1219. </w:t>
      </w:r>
    </w:p>
    <w:p w14:paraId="239B30D7" w14:textId="79780080"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Rosenberg AB, Roco CM, Muscat RA, Kuchina A, Sample P, Yao Z, Gray L, Peeler DJ, Mukherjee S, Chen W, et al. 2018. Single-cell profiling of the developing mouse brain and spinal cord with split-pool barcoding.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12</w:t>
      </w:r>
      <w:r w:rsidRPr="003372A8">
        <w:rPr>
          <w:rFonts w:ascii="NimbusSanL" w:eastAsia="Times New Roman" w:hAnsi="NimbusSanL" w:cs="Times New Roman"/>
          <w:sz w:val="20"/>
          <w:szCs w:val="20"/>
          <w:lang w:eastAsia="en-US"/>
        </w:rPr>
        <w:t xml:space="preserve">: eaam8999–13. doi: 10.1126/science.aam8999. </w:t>
      </w:r>
    </w:p>
    <w:p w14:paraId="13AD7D8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Rotem A, Ram O, Shoresh N, Sperling RA, Goren A, Weitz DA, and Bernstein BE 2015. Single-cell ChIP-seq reveals cell subpopulations defined by chromatin state.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33</w:t>
      </w:r>
      <w:r w:rsidRPr="003372A8">
        <w:rPr>
          <w:rFonts w:ascii="NimbusSanL" w:eastAsia="Times New Roman" w:hAnsi="NimbusSanL" w:cs="Times New Roman"/>
          <w:sz w:val="20"/>
          <w:szCs w:val="20"/>
          <w:lang w:eastAsia="en-US"/>
        </w:rPr>
        <w:t xml:space="preserve">: 1165–1172. doi: 10.1038/nbt.3383. </w:t>
      </w:r>
    </w:p>
    <w:p w14:paraId="01B55A38" w14:textId="1D6C9BDD"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Saelens W, Cannoodt R, Todorov H, and Saeys Y 2019. A comparison of single-cell trajectory inference methods.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sz w:val="20"/>
          <w:szCs w:val="20"/>
          <w:lang w:eastAsia="en-US"/>
        </w:rPr>
        <w:t xml:space="preserve">pp. 1–15. doi: 10.1038/s41587-019-0071- 9. </w:t>
      </w:r>
    </w:p>
    <w:p w14:paraId="2552D65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Saka SK, Wang Y, Kishi JY, Zhu A, Zeng Y, Xie W, Kirli K, Yapp C, Cicconet M, Beliveau BJ, et al. 2019. Immuno-SABER enables highly multiplexed and amplified protein imaging in tissues.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37</w:t>
      </w:r>
      <w:r w:rsidRPr="003372A8">
        <w:rPr>
          <w:rFonts w:ascii="NimbusSanL" w:eastAsia="Times New Roman" w:hAnsi="NimbusSanL" w:cs="Times New Roman"/>
          <w:sz w:val="20"/>
          <w:szCs w:val="20"/>
          <w:lang w:eastAsia="en-US"/>
        </w:rPr>
        <w:t xml:space="preserve">: 1–19. doi: 10.1038/s41587-019-0207-y. </w:t>
      </w:r>
    </w:p>
    <w:p w14:paraId="75F5595D"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Salmén F, Ståhl PL, Mollbrink A, Navarro JF, Vickovic S, Frisén J, and Lundeberg J 2018. Barcoded solid-phase RNA capture for Spatial Transcriptomics profiling in mammalian tissue sections. </w:t>
      </w:r>
      <w:r w:rsidRPr="003372A8">
        <w:rPr>
          <w:rFonts w:ascii="NimbusSanL" w:eastAsia="Times New Roman" w:hAnsi="NimbusSanL" w:cs="Times New Roman"/>
          <w:i/>
          <w:iCs/>
          <w:sz w:val="20"/>
          <w:szCs w:val="20"/>
          <w:lang w:eastAsia="en-US"/>
        </w:rPr>
        <w:t xml:space="preserve">Nature Protocols </w:t>
      </w:r>
      <w:r w:rsidRPr="003372A8">
        <w:rPr>
          <w:rFonts w:ascii="NimbusSanL" w:eastAsia="Times New Roman" w:hAnsi="NimbusSanL" w:cs="Times New Roman"/>
          <w:b/>
          <w:bCs/>
          <w:sz w:val="20"/>
          <w:szCs w:val="20"/>
          <w:lang w:eastAsia="en-US"/>
        </w:rPr>
        <w:t>13</w:t>
      </w:r>
      <w:r w:rsidRPr="003372A8">
        <w:rPr>
          <w:rFonts w:ascii="NimbusSanL" w:eastAsia="Times New Roman" w:hAnsi="NimbusSanL" w:cs="Times New Roman"/>
          <w:sz w:val="20"/>
          <w:szCs w:val="20"/>
          <w:lang w:eastAsia="en-US"/>
        </w:rPr>
        <w:t xml:space="preserve">: 2501–2534. doi: 10.1038/s41596-018-0045-2. </w:t>
      </w:r>
    </w:p>
    <w:p w14:paraId="6072378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Sasagawa Y, Danno H, Takada H, Ebisawa M, Tanaka K, Hayashi T, Kurisaki A, and Nikaido I 2018. Quartz-Seq2: a high-throughput single-cell RNA-sequencing method that effectively uses limited sequence reads. </w:t>
      </w:r>
      <w:r w:rsidRPr="003372A8">
        <w:rPr>
          <w:rFonts w:ascii="NimbusSanL" w:eastAsia="Times New Roman" w:hAnsi="NimbusSanL" w:cs="Times New Roman"/>
          <w:i/>
          <w:iCs/>
          <w:sz w:val="20"/>
          <w:szCs w:val="20"/>
          <w:lang w:eastAsia="en-US"/>
        </w:rPr>
        <w:t xml:space="preserve">Genome biology </w:t>
      </w:r>
      <w:r w:rsidRPr="003372A8">
        <w:rPr>
          <w:rFonts w:ascii="NimbusSanL" w:eastAsia="Times New Roman" w:hAnsi="NimbusSanL" w:cs="Times New Roman"/>
          <w:b/>
          <w:bCs/>
          <w:sz w:val="20"/>
          <w:szCs w:val="20"/>
          <w:lang w:eastAsia="en-US"/>
        </w:rPr>
        <w:t>19</w:t>
      </w:r>
      <w:r w:rsidRPr="003372A8">
        <w:rPr>
          <w:rFonts w:ascii="NimbusSanL" w:eastAsia="Times New Roman" w:hAnsi="NimbusSanL" w:cs="Times New Roman"/>
          <w:sz w:val="20"/>
          <w:szCs w:val="20"/>
          <w:lang w:eastAsia="en-US"/>
        </w:rPr>
        <w:t xml:space="preserve">: 1–24. doi: 10.1186/s13059-018-1407- 3. </w:t>
      </w:r>
    </w:p>
    <w:p w14:paraId="18C806F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Schiebinger G, Shu J, Tabaka M, Cleary B, Subramanian V, Solomon A, Gould J, Liu S, Lin S, Berube P, et al. 2019. Optimal-Transport Analysis of Single-Cell Gene Expression Identifies Developmental Trajectories in Reprogramming.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176</w:t>
      </w:r>
      <w:r w:rsidRPr="003372A8">
        <w:rPr>
          <w:rFonts w:ascii="NimbusSanL" w:eastAsia="Times New Roman" w:hAnsi="NimbusSanL" w:cs="Times New Roman"/>
          <w:sz w:val="20"/>
          <w:szCs w:val="20"/>
          <w:lang w:eastAsia="en-US"/>
        </w:rPr>
        <w:t xml:space="preserve">: 928–943.e22. doi: 10.1016/j.cell.2019.01.006. </w:t>
      </w:r>
    </w:p>
    <w:p w14:paraId="07B54E09" w14:textId="351DD2F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Schulz D, Zanotelli VRT, Fischer JR, Schapiro D, Engler S, Lun XK, Jackson HW, and Bodenmiller B 2018. Simultaneous Multiplexed Imaging of mRNA and Proteins with Subcellular Resolution in Breast Cancer Tissue Samples by Mass Cytometry. </w:t>
      </w:r>
      <w:r w:rsidRPr="003372A8">
        <w:rPr>
          <w:rFonts w:ascii="NimbusSanL" w:eastAsia="Times New Roman" w:hAnsi="NimbusSanL" w:cs="Times New Roman"/>
          <w:i/>
          <w:iCs/>
          <w:sz w:val="20"/>
          <w:szCs w:val="20"/>
          <w:lang w:eastAsia="en-US"/>
        </w:rPr>
        <w:t xml:space="preserve">Cell Systems </w:t>
      </w:r>
      <w:r w:rsidRPr="003372A8">
        <w:rPr>
          <w:rFonts w:ascii="NimbusSanL" w:eastAsia="Times New Roman" w:hAnsi="NimbusSanL" w:cs="Times New Roman"/>
          <w:b/>
          <w:bCs/>
          <w:sz w:val="20"/>
          <w:szCs w:val="20"/>
          <w:lang w:eastAsia="en-US"/>
        </w:rPr>
        <w:t>6</w:t>
      </w:r>
      <w:r w:rsidRPr="003372A8">
        <w:rPr>
          <w:rFonts w:ascii="NimbusSanL" w:eastAsia="Times New Roman" w:hAnsi="NimbusSanL" w:cs="Times New Roman"/>
          <w:sz w:val="20"/>
          <w:szCs w:val="20"/>
          <w:lang w:eastAsia="en-US"/>
        </w:rPr>
        <w:t xml:space="preserve">: 25– 35.e6. doi: 10.1016/j.cels.2017.12.001. </w:t>
      </w:r>
    </w:p>
    <w:p w14:paraId="517F6B7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Scialdone A, Tanaka Y, Jawaid W, Moignard V, Wilson NK, Macaulay IC, Marioni JC, and Göttgens B 2016. Resolving early mesoderm diversification through single-cell expression profiling.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535</w:t>
      </w:r>
      <w:r w:rsidRPr="003372A8">
        <w:rPr>
          <w:rFonts w:ascii="NimbusSanL" w:eastAsia="Times New Roman" w:hAnsi="NimbusSanL" w:cs="Times New Roman"/>
          <w:sz w:val="20"/>
          <w:szCs w:val="20"/>
          <w:lang w:eastAsia="en-US"/>
        </w:rPr>
        <w:t xml:space="preserve">: 289–293. doi: 10.1038/nature18633. </w:t>
      </w:r>
    </w:p>
    <w:p w14:paraId="20497C0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Setty M, Tadmor MD, Reich-Zeliger S, Angel O, Salame TM, Kathail P, Choi K, Bendall S, Friedman N, and Pe’er D 2016. Wishbone identifies bifurcating developmental trajectories from single-cell data.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34</w:t>
      </w:r>
      <w:r w:rsidRPr="003372A8">
        <w:rPr>
          <w:rFonts w:ascii="NimbusSanL" w:eastAsia="Times New Roman" w:hAnsi="NimbusSanL" w:cs="Times New Roman"/>
          <w:sz w:val="20"/>
          <w:szCs w:val="20"/>
          <w:lang w:eastAsia="en-US"/>
        </w:rPr>
        <w:t xml:space="preserve">: 637–14. doi: 10.1038/nbt.3569. </w:t>
      </w:r>
    </w:p>
    <w:p w14:paraId="3E29132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Shah S, Takei Y, Zhou W, Lubeck E, Yun J, Eng CHL, Koulena N, Cronin C, Karp C, Liaw EJ, et al. 2018. Dynamics and Spatial Genomics of the Nascent Transcriptome by Intron seqFISH.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174</w:t>
      </w:r>
      <w:r w:rsidRPr="003372A8">
        <w:rPr>
          <w:rFonts w:ascii="NimbusSanL" w:eastAsia="Times New Roman" w:hAnsi="NimbusSanL" w:cs="Times New Roman"/>
          <w:sz w:val="20"/>
          <w:szCs w:val="20"/>
          <w:lang w:eastAsia="en-US"/>
        </w:rPr>
        <w:t xml:space="preserve">: 363–376.e16. doi: 10.1016/j.cell.2018.05.035. </w:t>
      </w:r>
    </w:p>
    <w:p w14:paraId="48D0B8D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Shalek AK, Satija R, Shuga J, Trombetta JJ, Gennert D, Lu D, Chen P, Gertner RS, Gaublomme JT, Yosef N, et al. 2014. Single-cell RNA-seq reveals dynamic paracrine control of cellular variation.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510</w:t>
      </w:r>
      <w:r w:rsidRPr="003372A8">
        <w:rPr>
          <w:rFonts w:ascii="NimbusSanL" w:eastAsia="Times New Roman" w:hAnsi="NimbusSanL" w:cs="Times New Roman"/>
          <w:sz w:val="20"/>
          <w:szCs w:val="20"/>
          <w:lang w:eastAsia="en-US"/>
        </w:rPr>
        <w:t xml:space="preserve">: 263–269. doi: 10.1038/nature13437. </w:t>
      </w:r>
    </w:p>
    <w:p w14:paraId="0A505C7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Singer ZS, Yong J, Tischler J, Hackett JA, Altinok A, Surani MA, Cai L, and Elowitz MB 2014. Dynamic Heterogeneity and DNA Methylation in Embryonic Stem Cells. </w:t>
      </w:r>
      <w:r w:rsidRPr="003372A8">
        <w:rPr>
          <w:rFonts w:ascii="NimbusSanL" w:eastAsia="Times New Roman" w:hAnsi="NimbusSanL" w:cs="Times New Roman"/>
          <w:i/>
          <w:iCs/>
          <w:sz w:val="20"/>
          <w:szCs w:val="20"/>
          <w:lang w:eastAsia="en-US"/>
        </w:rPr>
        <w:t xml:space="preserve">Molecular Cell </w:t>
      </w:r>
      <w:r w:rsidRPr="003372A8">
        <w:rPr>
          <w:rFonts w:ascii="NimbusSanL" w:eastAsia="Times New Roman" w:hAnsi="NimbusSanL" w:cs="Times New Roman"/>
          <w:b/>
          <w:bCs/>
          <w:sz w:val="20"/>
          <w:szCs w:val="20"/>
          <w:lang w:eastAsia="en-US"/>
        </w:rPr>
        <w:t>55</w:t>
      </w:r>
      <w:r w:rsidRPr="003372A8">
        <w:rPr>
          <w:rFonts w:ascii="NimbusSanL" w:eastAsia="Times New Roman" w:hAnsi="NimbusSanL" w:cs="Times New Roman"/>
          <w:sz w:val="20"/>
          <w:szCs w:val="20"/>
          <w:lang w:eastAsia="en-US"/>
        </w:rPr>
        <w:t xml:space="preserve">: 319–331. doi: 10.1016/j.molcel.2014.06.029. </w:t>
      </w:r>
    </w:p>
    <w:p w14:paraId="47F6F4FA" w14:textId="38134D49"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Singh AM, Hamazaki T, Hankowski KE, and Terada N 2007. A Heterogeneous Expression Pattern for Nanog in Embryonic Stem Cells. </w:t>
      </w:r>
      <w:r w:rsidRPr="003372A8">
        <w:rPr>
          <w:rFonts w:ascii="NimbusSanL" w:eastAsia="Times New Roman" w:hAnsi="NimbusSanL" w:cs="Times New Roman"/>
          <w:i/>
          <w:iCs/>
          <w:sz w:val="20"/>
          <w:szCs w:val="20"/>
          <w:lang w:eastAsia="en-US"/>
        </w:rPr>
        <w:t xml:space="preserve">STEM CELLS </w:t>
      </w:r>
      <w:r w:rsidRPr="003372A8">
        <w:rPr>
          <w:rFonts w:ascii="NimbusSanL" w:eastAsia="Times New Roman" w:hAnsi="NimbusSanL" w:cs="Times New Roman"/>
          <w:b/>
          <w:bCs/>
          <w:sz w:val="20"/>
          <w:szCs w:val="20"/>
          <w:lang w:eastAsia="en-US"/>
        </w:rPr>
        <w:t>25</w:t>
      </w:r>
      <w:r w:rsidRPr="003372A8">
        <w:rPr>
          <w:rFonts w:ascii="NimbusSanL" w:eastAsia="Times New Roman" w:hAnsi="NimbusSanL" w:cs="Times New Roman"/>
          <w:sz w:val="20"/>
          <w:szCs w:val="20"/>
          <w:lang w:eastAsia="en-US"/>
        </w:rPr>
        <w:t xml:space="preserve">: 2534–2542. doi: 10.1634/stemcells.2007-0126. </w:t>
      </w:r>
    </w:p>
    <w:p w14:paraId="6820EED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Smallwood SA, Lee HJ, Angermueller C, Krueger F, Saadeh H, Peat J, Andrews SR, Stegle O, Reik W, and Kelsey G 2014. Single-cell genome-wide bisulfite sequencing for assessing epigenetic heterogeneity.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11</w:t>
      </w:r>
      <w:r w:rsidRPr="003372A8">
        <w:rPr>
          <w:rFonts w:ascii="NimbusSanL" w:eastAsia="Times New Roman" w:hAnsi="NimbusSanL" w:cs="Times New Roman"/>
          <w:sz w:val="20"/>
          <w:szCs w:val="20"/>
          <w:lang w:eastAsia="en-US"/>
        </w:rPr>
        <w:t xml:space="preserve">: 817–820. doi: 10.1038/nmeth.3035. </w:t>
      </w:r>
    </w:p>
    <w:p w14:paraId="52769327" w14:textId="3312053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Spanjaard B, Hu B, Mitic N, Olivares-Chauvet P, Janjuha S, Ninov N, and Junker JP 2018. Simultaneous lineage tracing and cell-type identification using CRISPR–Cas9-induced genetic scars.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63</w:t>
      </w:r>
      <w:r w:rsidRPr="003372A8">
        <w:rPr>
          <w:rFonts w:ascii="NimbusSanL" w:eastAsia="Times New Roman" w:hAnsi="NimbusSanL" w:cs="Times New Roman"/>
          <w:sz w:val="20"/>
          <w:szCs w:val="20"/>
          <w:lang w:eastAsia="en-US"/>
        </w:rPr>
        <w:t xml:space="preserve">: 1–12. doi: 10.1038/nbt.4124. </w:t>
      </w:r>
    </w:p>
    <w:p w14:paraId="29F82718" w14:textId="4B1CEB38"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Ståhl PL, Salmén F, Vickovic S, Lundmark A, Navarro JF, Magnusson J, Giacomello S, Asp M, Westholm JO, Huss M, et al. 2016. Visualization and analysis of gene expression in tissue sections by spatial transcriptomics.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353</w:t>
      </w:r>
      <w:r w:rsidRPr="003372A8">
        <w:rPr>
          <w:rFonts w:ascii="NimbusSanL" w:eastAsia="Times New Roman" w:hAnsi="NimbusSanL" w:cs="Times New Roman"/>
          <w:sz w:val="20"/>
          <w:szCs w:val="20"/>
          <w:lang w:eastAsia="en-US"/>
        </w:rPr>
        <w:t xml:space="preserve">: 78–82. doi: 10.1126/science.aaf2403. </w:t>
      </w:r>
    </w:p>
    <w:p w14:paraId="30009B1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Stoeckius M, Hafemeister C, Stephenson W, Houck-Loomis B, Chattopadhyay PK, Swerdlow H, Satija R, and Smibert P 2017. Simultaneous epitope and transcriptome measurement in single cells.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14</w:t>
      </w:r>
      <w:r w:rsidRPr="003372A8">
        <w:rPr>
          <w:rFonts w:ascii="NimbusSanL" w:eastAsia="Times New Roman" w:hAnsi="NimbusSanL" w:cs="Times New Roman"/>
          <w:sz w:val="20"/>
          <w:szCs w:val="20"/>
          <w:lang w:eastAsia="en-US"/>
        </w:rPr>
        <w:t xml:space="preserve">: 865–868. doi: 10.1038/nmeth.4380. </w:t>
      </w:r>
    </w:p>
    <w:p w14:paraId="224A6CE4" w14:textId="06BC9140"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Stuart T, Butler A, Hoffman P, Hafemeister C, Papalexi E, Mauck WM, Hao Y, Stoeckius M, Smibert P, and Satija R 2019. Comprehensive Integration of Single-Cell Data.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177</w:t>
      </w:r>
      <w:r w:rsidRPr="003372A8">
        <w:rPr>
          <w:rFonts w:ascii="NimbusSanL" w:eastAsia="Times New Roman" w:hAnsi="NimbusSanL" w:cs="Times New Roman"/>
          <w:sz w:val="20"/>
          <w:szCs w:val="20"/>
          <w:lang w:eastAsia="en-US"/>
        </w:rPr>
        <w:t xml:space="preserve">: 1888–1902.e21. doi: 10.1016/j.cell.2019.05.031. </w:t>
      </w:r>
    </w:p>
    <w:p w14:paraId="654EB0B3"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Suo S, Zhu Q, Saadatpour A, Fei L, Guo G, and Yuan GC 2018. Revealing the Critical Regulators of Cell Identity in the Mouse Cell Atlas. </w:t>
      </w:r>
      <w:r w:rsidRPr="003372A8">
        <w:rPr>
          <w:rFonts w:ascii="NimbusSanL" w:eastAsia="Times New Roman" w:hAnsi="NimbusSanL" w:cs="Times New Roman"/>
          <w:i/>
          <w:iCs/>
          <w:sz w:val="20"/>
          <w:szCs w:val="20"/>
          <w:lang w:eastAsia="en-US"/>
        </w:rPr>
        <w:t xml:space="preserve">CellReports </w:t>
      </w:r>
      <w:r w:rsidRPr="003372A8">
        <w:rPr>
          <w:rFonts w:ascii="NimbusSanL" w:eastAsia="Times New Roman" w:hAnsi="NimbusSanL" w:cs="Times New Roman"/>
          <w:b/>
          <w:bCs/>
          <w:sz w:val="20"/>
          <w:szCs w:val="20"/>
          <w:lang w:eastAsia="en-US"/>
        </w:rPr>
        <w:t>25</w:t>
      </w:r>
      <w:r w:rsidRPr="003372A8">
        <w:rPr>
          <w:rFonts w:ascii="NimbusSanL" w:eastAsia="Times New Roman" w:hAnsi="NimbusSanL" w:cs="Times New Roman"/>
          <w:sz w:val="20"/>
          <w:szCs w:val="20"/>
          <w:lang w:eastAsia="en-US"/>
        </w:rPr>
        <w:t xml:space="preserve">: 1436–1445.e3. doi: 10.1016/j.celrep.2018.10.045. </w:t>
      </w:r>
    </w:p>
    <w:p w14:paraId="16DDB645" w14:textId="77777777" w:rsidR="003372A8" w:rsidRPr="006D6F0E" w:rsidRDefault="003372A8" w:rsidP="006D6F0E">
      <w:pPr>
        <w:spacing w:before="100" w:beforeAutospacing="1" w:after="100" w:afterAutospacing="1"/>
        <w:ind w:hanging="210"/>
        <w:rPr>
          <w:rFonts w:ascii="Times New Roman" w:eastAsia="Times New Roman" w:hAnsi="Times New Roman" w:cs="Times New Roman"/>
          <w:lang w:val="pl-PL" w:eastAsia="en-US"/>
        </w:rPr>
      </w:pPr>
      <w:r w:rsidRPr="003372A8">
        <w:rPr>
          <w:rFonts w:ascii="NimbusSanL" w:eastAsia="Times New Roman" w:hAnsi="NimbusSanL" w:cs="Times New Roman"/>
          <w:sz w:val="20"/>
          <w:szCs w:val="20"/>
          <w:lang w:eastAsia="en-US"/>
        </w:rPr>
        <w:t xml:space="preserve">Svensson V, Vento-Tormo R, and Teichmann SA 2018. Exponential scaling of single-cell RNA-seq in the past decade. </w:t>
      </w:r>
      <w:r w:rsidRPr="006D6F0E">
        <w:rPr>
          <w:rFonts w:ascii="NimbusSanL" w:eastAsia="Times New Roman" w:hAnsi="NimbusSanL" w:cs="Times New Roman"/>
          <w:i/>
          <w:iCs/>
          <w:sz w:val="20"/>
          <w:szCs w:val="20"/>
          <w:lang w:val="pl-PL" w:eastAsia="en-US"/>
        </w:rPr>
        <w:t xml:space="preserve">Nature Protocols </w:t>
      </w:r>
      <w:r w:rsidRPr="006D6F0E">
        <w:rPr>
          <w:rFonts w:ascii="NimbusSanL" w:eastAsia="Times New Roman" w:hAnsi="NimbusSanL" w:cs="Times New Roman"/>
          <w:b/>
          <w:bCs/>
          <w:sz w:val="20"/>
          <w:szCs w:val="20"/>
          <w:lang w:val="pl-PL" w:eastAsia="en-US"/>
        </w:rPr>
        <w:t>13</w:t>
      </w:r>
      <w:r w:rsidRPr="006D6F0E">
        <w:rPr>
          <w:rFonts w:ascii="NimbusSanL" w:eastAsia="Times New Roman" w:hAnsi="NimbusSanL" w:cs="Times New Roman"/>
          <w:sz w:val="20"/>
          <w:szCs w:val="20"/>
          <w:lang w:val="pl-PL" w:eastAsia="en-US"/>
        </w:rPr>
        <w:t>: 599</w:t>
      </w:r>
      <w:r w:rsidRPr="006D6F0E">
        <w:rPr>
          <w:rFonts w:ascii="NimbusSanL" w:eastAsia="Times New Roman" w:hAnsi="NimbusSanL" w:cs="Times New Roman" w:hint="eastAsia"/>
          <w:sz w:val="20"/>
          <w:szCs w:val="20"/>
          <w:lang w:val="pl-PL" w:eastAsia="en-US"/>
        </w:rPr>
        <w:t>–</w:t>
      </w:r>
      <w:r w:rsidRPr="006D6F0E">
        <w:rPr>
          <w:rFonts w:ascii="NimbusSanL" w:eastAsia="Times New Roman" w:hAnsi="NimbusSanL" w:cs="Times New Roman"/>
          <w:sz w:val="20"/>
          <w:szCs w:val="20"/>
          <w:lang w:val="pl-PL" w:eastAsia="en-US"/>
        </w:rPr>
        <w:t xml:space="preserve">604. doi: 10.1038/nprot.2017.149. </w:t>
      </w:r>
    </w:p>
    <w:p w14:paraId="52A6367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6D6F0E">
        <w:rPr>
          <w:rFonts w:ascii="NimbusSanL" w:eastAsia="Times New Roman" w:hAnsi="NimbusSanL" w:cs="Times New Roman"/>
          <w:sz w:val="20"/>
          <w:szCs w:val="20"/>
          <w:lang w:val="pl-PL" w:eastAsia="en-US"/>
        </w:rPr>
        <w:t xml:space="preserve">Takahashi K, Tanabe K, Ohnuki M, Narita M, Ichisaka T, Tomoda K, and Yamanaka S 2007. </w:t>
      </w:r>
      <w:r w:rsidRPr="003372A8">
        <w:rPr>
          <w:rFonts w:ascii="NimbusSanL" w:eastAsia="Times New Roman" w:hAnsi="NimbusSanL" w:cs="Times New Roman"/>
          <w:sz w:val="20"/>
          <w:szCs w:val="20"/>
          <w:lang w:eastAsia="en-US"/>
        </w:rPr>
        <w:t xml:space="preserve">Induction of Pluripotent Stem Cells from Adult Human Fibroblasts by Defined Factors.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131</w:t>
      </w:r>
      <w:r w:rsidRPr="003372A8">
        <w:rPr>
          <w:rFonts w:ascii="NimbusSanL" w:eastAsia="Times New Roman" w:hAnsi="NimbusSanL" w:cs="Times New Roman"/>
          <w:sz w:val="20"/>
          <w:szCs w:val="20"/>
          <w:lang w:eastAsia="en-US"/>
        </w:rPr>
        <w:t xml:space="preserve">: 861–872. doi: 10.1016/j.cell.2007.11.019. </w:t>
      </w:r>
    </w:p>
    <w:p w14:paraId="171BE408" w14:textId="19F77E2C"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The FANTOM Consortium, Riken Omics Science Center, Suzuki H, Forrest ARR, van Nimwegen E, Daub CO, Balwierz PJ, Irvine KM, Lassmann T, Ravasi T, et al. 2009. The transcriptional network that controls growth arrest and differentiation in a human myeloid leukemia cell line. </w:t>
      </w:r>
      <w:r w:rsidRPr="003372A8">
        <w:rPr>
          <w:rFonts w:ascii="NimbusSanL" w:eastAsia="Times New Roman" w:hAnsi="NimbusSanL" w:cs="Times New Roman"/>
          <w:i/>
          <w:iCs/>
          <w:sz w:val="20"/>
          <w:szCs w:val="20"/>
          <w:lang w:eastAsia="en-US"/>
        </w:rPr>
        <w:t xml:space="preserve">Nature Genetics </w:t>
      </w:r>
      <w:r w:rsidRPr="003372A8">
        <w:rPr>
          <w:rFonts w:ascii="NimbusSanL" w:eastAsia="Times New Roman" w:hAnsi="NimbusSanL" w:cs="Times New Roman"/>
          <w:b/>
          <w:bCs/>
          <w:sz w:val="20"/>
          <w:szCs w:val="20"/>
          <w:lang w:eastAsia="en-US"/>
        </w:rPr>
        <w:t>41</w:t>
      </w:r>
      <w:r w:rsidRPr="003372A8">
        <w:rPr>
          <w:rFonts w:ascii="NimbusSanL" w:eastAsia="Times New Roman" w:hAnsi="NimbusSanL" w:cs="Times New Roman"/>
          <w:sz w:val="20"/>
          <w:szCs w:val="20"/>
          <w:lang w:eastAsia="en-US"/>
        </w:rPr>
        <w:t xml:space="preserve">: 553–562. doi: 10.1038/ng.375. </w:t>
      </w:r>
    </w:p>
    <w:p w14:paraId="2407CFF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Thomson JA, Itskovitz-Eldor J, Shapiro SS, Waknitz MA, Swiergiel JJ, Marshall VS, and Jones JM 1998. Embryonic stem cell lines derived from human blastocysts.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282</w:t>
      </w:r>
      <w:r w:rsidRPr="003372A8">
        <w:rPr>
          <w:rFonts w:ascii="NimbusSanL" w:eastAsia="Times New Roman" w:hAnsi="NimbusSanL" w:cs="Times New Roman"/>
          <w:sz w:val="20"/>
          <w:szCs w:val="20"/>
          <w:lang w:eastAsia="en-US"/>
        </w:rPr>
        <w:t xml:space="preserve">: 1145–1147. </w:t>
      </w:r>
    </w:p>
    <w:p w14:paraId="5AC1EE07"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Trapnell C, Cacchiarelli D, Grimsby J, Pokharel P, Li S, Morse M, Lennon NJ, Livak KJ, Mikkelsen TS, and Rinn JL 2014. The dynamics and regulators of cell fate decisions are revealed by pseudotemporal ordering of single cells. </w:t>
      </w:r>
      <w:r w:rsidRPr="003372A8">
        <w:rPr>
          <w:rFonts w:ascii="NimbusSanL" w:eastAsia="Times New Roman" w:hAnsi="NimbusSanL" w:cs="Times New Roman"/>
          <w:i/>
          <w:iCs/>
          <w:sz w:val="20"/>
          <w:szCs w:val="20"/>
          <w:lang w:eastAsia="en-US"/>
        </w:rPr>
        <w:t xml:space="preserve">Nature Biotechnology </w:t>
      </w:r>
      <w:r w:rsidRPr="003372A8">
        <w:rPr>
          <w:rFonts w:ascii="NimbusSanL" w:eastAsia="Times New Roman" w:hAnsi="NimbusSanL" w:cs="Times New Roman"/>
          <w:b/>
          <w:bCs/>
          <w:sz w:val="20"/>
          <w:szCs w:val="20"/>
          <w:lang w:eastAsia="en-US"/>
        </w:rPr>
        <w:t>32</w:t>
      </w:r>
      <w:r w:rsidRPr="003372A8">
        <w:rPr>
          <w:rFonts w:ascii="NimbusSanL" w:eastAsia="Times New Roman" w:hAnsi="NimbusSanL" w:cs="Times New Roman"/>
          <w:sz w:val="20"/>
          <w:szCs w:val="20"/>
          <w:lang w:eastAsia="en-US"/>
        </w:rPr>
        <w:t xml:space="preserve">: 381–386. doi: 10.1038/nbt.2859. </w:t>
      </w:r>
    </w:p>
    <w:p w14:paraId="5CD55E5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Treutlein B, Brownfield DG, Wu AR, Neff NF, Mantalas GL, Espinoza FH, Desai TJ, Krasnow MA, and Quake SR 2014. Reconstructing lineage hierarchies of the distal lung epithelium using single-cell RNA-seq.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509</w:t>
      </w:r>
      <w:r w:rsidRPr="003372A8">
        <w:rPr>
          <w:rFonts w:ascii="NimbusSanL" w:eastAsia="Times New Roman" w:hAnsi="NimbusSanL" w:cs="Times New Roman"/>
          <w:sz w:val="20"/>
          <w:szCs w:val="20"/>
          <w:lang w:eastAsia="en-US"/>
        </w:rPr>
        <w:t xml:space="preserve">: 371–375. doi: 10.1038/nature13173. </w:t>
      </w:r>
    </w:p>
    <w:p w14:paraId="0090A9E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Tusi BK, Wolock SL, Weinreb C, Hwang Y, Hidalgo D, Zilionis R, Waisman A, Huh JR, Klein AM, and Socolovsky M 2018. Population snapshots predict early haematopoietic and erythroid hierarchies.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93</w:t>
      </w:r>
      <w:r w:rsidRPr="003372A8">
        <w:rPr>
          <w:rFonts w:ascii="NimbusSanL" w:eastAsia="Times New Roman" w:hAnsi="NimbusSanL" w:cs="Times New Roman"/>
          <w:sz w:val="20"/>
          <w:szCs w:val="20"/>
          <w:lang w:eastAsia="en-US"/>
        </w:rPr>
        <w:t xml:space="preserve">: 1–31. doi: 10.1038/nature25741. </w:t>
      </w:r>
    </w:p>
    <w:p w14:paraId="48D330F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Velten L, Haas SF, Raffel S, Blaszkiewicz S, Islam S, Hennig BP, Hirche C, Lutz C, Buss EC, Nowak D, et al. 2017. Human haematopoietic stem cell lineage commitment is a continuous process. </w:t>
      </w:r>
      <w:r w:rsidRPr="003372A8">
        <w:rPr>
          <w:rFonts w:ascii="NimbusSanL" w:eastAsia="Times New Roman" w:hAnsi="NimbusSanL" w:cs="Times New Roman"/>
          <w:i/>
          <w:iCs/>
          <w:sz w:val="20"/>
          <w:szCs w:val="20"/>
          <w:lang w:eastAsia="en-US"/>
        </w:rPr>
        <w:t xml:space="preserve">Nature Cell Biology </w:t>
      </w:r>
      <w:r w:rsidRPr="003372A8">
        <w:rPr>
          <w:rFonts w:ascii="NimbusSanL" w:eastAsia="Times New Roman" w:hAnsi="NimbusSanL" w:cs="Times New Roman"/>
          <w:b/>
          <w:bCs/>
          <w:sz w:val="20"/>
          <w:szCs w:val="20"/>
          <w:lang w:eastAsia="en-US"/>
        </w:rPr>
        <w:t>19</w:t>
      </w:r>
      <w:r w:rsidRPr="003372A8">
        <w:rPr>
          <w:rFonts w:ascii="NimbusSanL" w:eastAsia="Times New Roman" w:hAnsi="NimbusSanL" w:cs="Times New Roman"/>
          <w:sz w:val="20"/>
          <w:szCs w:val="20"/>
          <w:lang w:eastAsia="en-US"/>
        </w:rPr>
        <w:t xml:space="preserve">: 271–281. doi: 10.1038/ncb3493. </w:t>
      </w:r>
    </w:p>
    <w:p w14:paraId="690ABEC9" w14:textId="3049FEF3"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Vickovic S, Eraslan G, Salmén F, Klughammer J, Stenbeck L, Äijö T, Bonneau R, Bergenstråhle L, Fernandéz Navarro J, Gould J, et al. 2019. High-density spatial transcriptomics arrays for in situ</w:t>
      </w:r>
      <w:r w:rsidR="0041554B">
        <w:rPr>
          <w:rFonts w:ascii="NimbusSanL" w:eastAsia="Times New Roman" w:hAnsi="NimbusSanL" w:cs="Times New Roman"/>
          <w:sz w:val="20"/>
          <w:szCs w:val="20"/>
          <w:lang w:eastAsia="en-US"/>
        </w:rPr>
        <w:t xml:space="preserve"> </w:t>
      </w:r>
      <w:r w:rsidRPr="003372A8">
        <w:rPr>
          <w:rFonts w:ascii="NimbusSanL" w:eastAsia="Times New Roman" w:hAnsi="NimbusSanL" w:cs="Times New Roman"/>
          <w:sz w:val="20"/>
          <w:szCs w:val="20"/>
          <w:lang w:eastAsia="en-US"/>
        </w:rPr>
        <w:t xml:space="preserve">tissue profiling.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b/>
          <w:bCs/>
          <w:sz w:val="20"/>
          <w:szCs w:val="20"/>
          <w:lang w:eastAsia="en-US"/>
        </w:rPr>
        <w:t>13</w:t>
      </w:r>
      <w:r w:rsidRPr="003372A8">
        <w:rPr>
          <w:rFonts w:ascii="NimbusSanL" w:eastAsia="Times New Roman" w:hAnsi="NimbusSanL" w:cs="Times New Roman"/>
          <w:sz w:val="20"/>
          <w:szCs w:val="20"/>
          <w:lang w:eastAsia="en-US"/>
        </w:rPr>
        <w:t xml:space="preserve">: 1–31. doi: 10.1101/563338. </w:t>
      </w:r>
    </w:p>
    <w:p w14:paraId="07710B84"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Vitak SA, Torkenczy KA, Rosenkrantz JL, Fields AJ, Christiansen L, Wong MH, Carbone L, Steemers FJ, and Adey A 2017. Sequencing thousands of single-cell genomes with combinatorial indexing. </w:t>
      </w:r>
      <w:r w:rsidRPr="003372A8">
        <w:rPr>
          <w:rFonts w:ascii="NimbusSanL" w:eastAsia="Times New Roman" w:hAnsi="NimbusSanL" w:cs="Times New Roman"/>
          <w:i/>
          <w:iCs/>
          <w:sz w:val="20"/>
          <w:szCs w:val="20"/>
          <w:lang w:eastAsia="en-US"/>
        </w:rPr>
        <w:t xml:space="preserve">Nature Methods </w:t>
      </w:r>
      <w:r w:rsidRPr="003372A8">
        <w:rPr>
          <w:rFonts w:ascii="NimbusSanL" w:eastAsia="Times New Roman" w:hAnsi="NimbusSanL" w:cs="Times New Roman"/>
          <w:b/>
          <w:bCs/>
          <w:sz w:val="20"/>
          <w:szCs w:val="20"/>
          <w:lang w:eastAsia="en-US"/>
        </w:rPr>
        <w:t>14</w:t>
      </w:r>
      <w:r w:rsidRPr="003372A8">
        <w:rPr>
          <w:rFonts w:ascii="NimbusSanL" w:eastAsia="Times New Roman" w:hAnsi="NimbusSanL" w:cs="Times New Roman"/>
          <w:sz w:val="20"/>
          <w:szCs w:val="20"/>
          <w:lang w:eastAsia="en-US"/>
        </w:rPr>
        <w:t xml:space="preserve">: 302–308. doi: 10.1038/nmeth.4154. </w:t>
      </w:r>
    </w:p>
    <w:p w14:paraId="16D37B1B" w14:textId="7DB5C55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Wagner DE, Weinreb C, Collins ZM, Briggs JA, Megason SG, and Klein AM 2018. Single-cell mapping of gene expression landscapes and lineage in the zebrafish embryo.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360</w:t>
      </w:r>
      <w:r w:rsidRPr="003372A8">
        <w:rPr>
          <w:rFonts w:ascii="NimbusSanL" w:eastAsia="Times New Roman" w:hAnsi="NimbusSanL" w:cs="Times New Roman"/>
          <w:sz w:val="20"/>
          <w:szCs w:val="20"/>
          <w:lang w:eastAsia="en-US"/>
        </w:rPr>
        <w:t xml:space="preserve">: 981–987. doi: 10.1126/science.aar4362. </w:t>
      </w:r>
    </w:p>
    <w:p w14:paraId="4A267E78"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Wang N, Zheng J, Chen Z, Liu Y, Dura B, Kwak M, Xavier-Ferrucio J, Lu YC, Zhang M, Roden C, et al. 2018a. Single-cell microRNA-mRNA co-sequencing reveals non-genetic heterogeneity and mechanisms of microRNA regulation.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sz w:val="20"/>
          <w:szCs w:val="20"/>
          <w:lang w:eastAsia="en-US"/>
        </w:rPr>
        <w:t xml:space="preserve">pp. 1– 12. doi: 10.1038/s41467-018-07981-6. </w:t>
      </w:r>
    </w:p>
    <w:p w14:paraId="41CE9C42" w14:textId="5C9CDF93"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Wang X, Allen WE, Wright MA, Sylwestrak EL, Samusik N, Vesuna S, Evans K, Liu C, Ramakrishnan C, Liu J, et al. 2018b. Three-dimensional intact-tissue sequencing of single- cell transcriptional states. </w:t>
      </w:r>
      <w:r w:rsidRPr="003372A8">
        <w:rPr>
          <w:rFonts w:ascii="NimbusSanL" w:eastAsia="Times New Roman" w:hAnsi="NimbusSanL" w:cs="Times New Roman"/>
          <w:i/>
          <w:iCs/>
          <w:sz w:val="20"/>
          <w:szCs w:val="20"/>
          <w:lang w:eastAsia="en-US"/>
        </w:rPr>
        <w:t xml:space="preserve">Science </w:t>
      </w:r>
      <w:r w:rsidRPr="003372A8">
        <w:rPr>
          <w:rFonts w:ascii="NimbusSanL" w:eastAsia="Times New Roman" w:hAnsi="NimbusSanL" w:cs="Times New Roman"/>
          <w:b/>
          <w:bCs/>
          <w:sz w:val="20"/>
          <w:szCs w:val="20"/>
          <w:lang w:eastAsia="en-US"/>
        </w:rPr>
        <w:t>361</w:t>
      </w:r>
      <w:r w:rsidRPr="003372A8">
        <w:rPr>
          <w:rFonts w:ascii="NimbusSanL" w:eastAsia="Times New Roman" w:hAnsi="NimbusSanL" w:cs="Times New Roman"/>
          <w:sz w:val="20"/>
          <w:szCs w:val="20"/>
          <w:lang w:eastAsia="en-US"/>
        </w:rPr>
        <w:t xml:space="preserve">: eaat5691–11. doi: 10.1126/science.aat5691. </w:t>
      </w:r>
    </w:p>
    <w:p w14:paraId="2E4D6193"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Wang Y, Waters J, Leung ML, Unruh A, Roh W, Shi X, Chen K, Scheet P, Vattathil S, Liang H, et al. 2014. Clonal evolution in breast cancer revealed by single nucleus genome sequencing.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512</w:t>
      </w:r>
      <w:r w:rsidRPr="003372A8">
        <w:rPr>
          <w:rFonts w:ascii="NimbusSanL" w:eastAsia="Times New Roman" w:hAnsi="NimbusSanL" w:cs="Times New Roman"/>
          <w:sz w:val="20"/>
          <w:szCs w:val="20"/>
          <w:lang w:eastAsia="en-US"/>
        </w:rPr>
        <w:t xml:space="preserve">: 155–160. doi: 10.1038/nature13600. </w:t>
      </w:r>
    </w:p>
    <w:p w14:paraId="69A516D2"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Wang Y, Woehrstein JB, Donoghue N, Dai M, Avendaño MS, Schackmann RCJ, Zoeller JJ, Wang SSH, Tillberg PW, Park D, et al. 2017. Rapid Sequential in Situ Multiplexing with DNA Exchange Imaging in Neuronal Cells and Tissues. </w:t>
      </w:r>
      <w:r w:rsidRPr="003372A8">
        <w:rPr>
          <w:rFonts w:ascii="NimbusSanL" w:eastAsia="Times New Roman" w:hAnsi="NimbusSanL" w:cs="Times New Roman"/>
          <w:i/>
          <w:iCs/>
          <w:sz w:val="20"/>
          <w:szCs w:val="20"/>
          <w:lang w:eastAsia="en-US"/>
        </w:rPr>
        <w:t xml:space="preserve">Nano Letters </w:t>
      </w:r>
      <w:r w:rsidRPr="003372A8">
        <w:rPr>
          <w:rFonts w:ascii="NimbusSanL" w:eastAsia="Times New Roman" w:hAnsi="NimbusSanL" w:cs="Times New Roman"/>
          <w:b/>
          <w:bCs/>
          <w:sz w:val="20"/>
          <w:szCs w:val="20"/>
          <w:lang w:eastAsia="en-US"/>
        </w:rPr>
        <w:t>17</w:t>
      </w:r>
      <w:r w:rsidRPr="003372A8">
        <w:rPr>
          <w:rFonts w:ascii="NimbusSanL" w:eastAsia="Times New Roman" w:hAnsi="NimbusSanL" w:cs="Times New Roman"/>
          <w:sz w:val="20"/>
          <w:szCs w:val="20"/>
          <w:lang w:eastAsia="en-US"/>
        </w:rPr>
        <w:t xml:space="preserve">: 6131–6139. doi: 10.1021/acs.nanolett.7b02716. </w:t>
      </w:r>
    </w:p>
    <w:p w14:paraId="7D696EFF"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Watcham S, Kucinski I, and Göttgens B 2019. New insights into hematopoietic differentiation landscapes from single-cell RNA sequencing. </w:t>
      </w:r>
      <w:r w:rsidRPr="003372A8">
        <w:rPr>
          <w:rFonts w:ascii="NimbusSanL" w:eastAsia="Times New Roman" w:hAnsi="NimbusSanL" w:cs="Times New Roman"/>
          <w:i/>
          <w:iCs/>
          <w:sz w:val="20"/>
          <w:szCs w:val="20"/>
          <w:lang w:eastAsia="en-US"/>
        </w:rPr>
        <w:t xml:space="preserve">Blood </w:t>
      </w:r>
      <w:r w:rsidRPr="003372A8">
        <w:rPr>
          <w:rFonts w:ascii="NimbusSanL" w:eastAsia="Times New Roman" w:hAnsi="NimbusSanL" w:cs="Times New Roman"/>
          <w:b/>
          <w:bCs/>
          <w:sz w:val="20"/>
          <w:szCs w:val="20"/>
          <w:lang w:eastAsia="en-US"/>
        </w:rPr>
        <w:t>133</w:t>
      </w:r>
      <w:r w:rsidRPr="003372A8">
        <w:rPr>
          <w:rFonts w:ascii="NimbusSanL" w:eastAsia="Times New Roman" w:hAnsi="NimbusSanL" w:cs="Times New Roman"/>
          <w:sz w:val="20"/>
          <w:szCs w:val="20"/>
          <w:lang w:eastAsia="en-US"/>
        </w:rPr>
        <w:t xml:space="preserve">: 1415–1426. doi: 10.1182/blood- 2018-08-835355. </w:t>
      </w:r>
    </w:p>
    <w:p w14:paraId="749E3EE2" w14:textId="0FEB8691"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Wei L, Chen Z, Shi L, Long R, Anzalone AV, Zhang L, Hu F, Yuste R, Cornish VW, and Min W 2017. Super-multiplex vibrational imaging.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544</w:t>
      </w:r>
      <w:r w:rsidRPr="003372A8">
        <w:rPr>
          <w:rFonts w:ascii="NimbusSanL" w:eastAsia="Times New Roman" w:hAnsi="NimbusSanL" w:cs="Times New Roman"/>
          <w:sz w:val="20"/>
          <w:szCs w:val="20"/>
          <w:lang w:eastAsia="en-US"/>
        </w:rPr>
        <w:t xml:space="preserve">: 465–470. doi: 10.1038/nature22051. </w:t>
      </w:r>
    </w:p>
    <w:p w14:paraId="75DF678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Weinreb C, Rodriguez-Fraticelli AE, Camargo FD, and Klein AM 2018a. Lineage tracing on transcriptional landscapes links state to fate during differentiation.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sz w:val="20"/>
          <w:szCs w:val="20"/>
          <w:lang w:eastAsia="en-US"/>
        </w:rPr>
        <w:t xml:space="preserve">pp. 1–38. doi: 10.1101/467886. </w:t>
      </w:r>
    </w:p>
    <w:p w14:paraId="16937099"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Weinreb C, Wolock S, Tusi BK, Socolovsky M, and Klein AM 2018b. Fundamental limits on dynamic inference from single-cell snapshots. </w:t>
      </w:r>
      <w:r w:rsidRPr="003372A8">
        <w:rPr>
          <w:rFonts w:ascii="NimbusSanL" w:eastAsia="Times New Roman" w:hAnsi="NimbusSanL" w:cs="Times New Roman"/>
          <w:i/>
          <w:iCs/>
          <w:sz w:val="20"/>
          <w:szCs w:val="20"/>
          <w:lang w:eastAsia="en-US"/>
        </w:rPr>
        <w:t xml:space="preserve">Proceedings of the National Academy of Sciences of the United States of America </w:t>
      </w:r>
      <w:r w:rsidRPr="003372A8">
        <w:rPr>
          <w:rFonts w:ascii="NimbusSanL" w:eastAsia="Times New Roman" w:hAnsi="NimbusSanL" w:cs="Times New Roman"/>
          <w:b/>
          <w:bCs/>
          <w:sz w:val="20"/>
          <w:szCs w:val="20"/>
          <w:lang w:eastAsia="en-US"/>
        </w:rPr>
        <w:t>115</w:t>
      </w:r>
      <w:r w:rsidRPr="003372A8">
        <w:rPr>
          <w:rFonts w:ascii="NimbusSanL" w:eastAsia="Times New Roman" w:hAnsi="NimbusSanL" w:cs="Times New Roman"/>
          <w:sz w:val="20"/>
          <w:szCs w:val="20"/>
          <w:lang w:eastAsia="en-US"/>
        </w:rPr>
        <w:t xml:space="preserve">: E2467–E2476. doi: 10.1073/pnas.1714723115. </w:t>
      </w:r>
    </w:p>
    <w:p w14:paraId="31536D3B" w14:textId="709D2C00"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Weinstein JA, Regev A, and Zhang F 2019. DNA Microscopy: Optics-free Spatiogenetic Imaging by a Stand-Alone Chemical Reaction. </w:t>
      </w:r>
      <w:r w:rsidRPr="003372A8">
        <w:rPr>
          <w:rFonts w:ascii="NimbusSanL" w:eastAsia="Times New Roman" w:hAnsi="NimbusSanL" w:cs="Times New Roman"/>
          <w:i/>
          <w:iCs/>
          <w:sz w:val="20"/>
          <w:szCs w:val="20"/>
          <w:lang w:eastAsia="en-US"/>
        </w:rPr>
        <w:t xml:space="preserve">Cell </w:t>
      </w:r>
      <w:r w:rsidRPr="003372A8">
        <w:rPr>
          <w:rFonts w:ascii="NimbusSanL" w:eastAsia="Times New Roman" w:hAnsi="NimbusSanL" w:cs="Times New Roman"/>
          <w:b/>
          <w:bCs/>
          <w:sz w:val="20"/>
          <w:szCs w:val="20"/>
          <w:lang w:eastAsia="en-US"/>
        </w:rPr>
        <w:t>178</w:t>
      </w:r>
      <w:r w:rsidRPr="003372A8">
        <w:rPr>
          <w:rFonts w:ascii="NimbusSanL" w:eastAsia="Times New Roman" w:hAnsi="NimbusSanL" w:cs="Times New Roman"/>
          <w:sz w:val="20"/>
          <w:szCs w:val="20"/>
          <w:lang w:eastAsia="en-US"/>
        </w:rPr>
        <w:t xml:space="preserve">: 229–241.e16. doi: 10.1016/j.cell.2019.05.019. </w:t>
      </w:r>
    </w:p>
    <w:p w14:paraId="68924D7E"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Welch J, Kozareva V, Ferreira A, Vanderburg C, Martin C, and Macosko E 2018. Integrative inference of brain cell similarities and differences from single-cell genomics. </w:t>
      </w:r>
      <w:r w:rsidRPr="003372A8">
        <w:rPr>
          <w:rFonts w:ascii="NimbusSanL" w:eastAsia="Times New Roman" w:hAnsi="NimbusSanL" w:cs="Times New Roman"/>
          <w:i/>
          <w:iCs/>
          <w:sz w:val="20"/>
          <w:szCs w:val="20"/>
          <w:lang w:eastAsia="en-US"/>
        </w:rPr>
        <w:t xml:space="preserve">bioRxiv </w:t>
      </w:r>
      <w:r w:rsidRPr="003372A8">
        <w:rPr>
          <w:rFonts w:ascii="NimbusSanL" w:eastAsia="Times New Roman" w:hAnsi="NimbusSanL" w:cs="Times New Roman"/>
          <w:sz w:val="20"/>
          <w:szCs w:val="20"/>
          <w:lang w:eastAsia="en-US"/>
        </w:rPr>
        <w:t xml:space="preserve">pp. 1–46. doi: 10.1101/459891. </w:t>
      </w:r>
    </w:p>
    <w:p w14:paraId="4FB3CB8A"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Wilson NK, Kent DG, Buettner F, Shehata M, Macaulay IC, Calero-Nieto FJ, Castillo MS, Oedekoven CA, Diamanti E, Schulte R, et al. 2015. Combined Single-Cell Functional and Gene Expression Analysis Resolves Heterogeneity within Stem Cell Populations.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16</w:t>
      </w:r>
      <w:r w:rsidRPr="003372A8">
        <w:rPr>
          <w:rFonts w:ascii="NimbusSanL" w:eastAsia="Times New Roman" w:hAnsi="NimbusSanL" w:cs="Times New Roman"/>
          <w:sz w:val="20"/>
          <w:szCs w:val="20"/>
          <w:lang w:eastAsia="en-US"/>
        </w:rPr>
        <w:t xml:space="preserve">: 712–724. doi: 10.1016/j.stem.2015.04.004. </w:t>
      </w:r>
    </w:p>
    <w:p w14:paraId="3F945522"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Wu H, Uchimura K, Donnelly EL, Kirita Y, Morris SA, and Humphreys BD 2018. Comparative Analysis and Refinement of Human PSC-Derived Kidney Organoid Differentiation with Single-Cell Transcriptomics.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23</w:t>
      </w:r>
      <w:r w:rsidRPr="003372A8">
        <w:rPr>
          <w:rFonts w:ascii="NimbusSanL" w:eastAsia="Times New Roman" w:hAnsi="NimbusSanL" w:cs="Times New Roman"/>
          <w:sz w:val="20"/>
          <w:szCs w:val="20"/>
          <w:lang w:eastAsia="en-US"/>
        </w:rPr>
        <w:t xml:space="preserve">: 869–881.e8. doi: 10.1016/j.stem.2018.10.010. </w:t>
      </w:r>
    </w:p>
    <w:p w14:paraId="3892D7B0"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Yin Y, Jiang Y, Lam KWG, Berletch JB, Disteche CM, Noble WS, Steemers FJ, Camerini- Otero RD, Adey AC, and Shendure J 2019. High-Throughput Single-Cell Sequencing with Linear Amplification. </w:t>
      </w:r>
      <w:r w:rsidRPr="003372A8">
        <w:rPr>
          <w:rFonts w:ascii="NimbusSanL" w:eastAsia="Times New Roman" w:hAnsi="NimbusSanL" w:cs="Times New Roman"/>
          <w:i/>
          <w:iCs/>
          <w:sz w:val="20"/>
          <w:szCs w:val="20"/>
          <w:lang w:eastAsia="en-US"/>
        </w:rPr>
        <w:t xml:space="preserve">Molecular Cell </w:t>
      </w:r>
      <w:r w:rsidRPr="003372A8">
        <w:rPr>
          <w:rFonts w:ascii="NimbusSanL" w:eastAsia="Times New Roman" w:hAnsi="NimbusSanL" w:cs="Times New Roman"/>
          <w:sz w:val="20"/>
          <w:szCs w:val="20"/>
          <w:lang w:eastAsia="en-US"/>
        </w:rPr>
        <w:t xml:space="preserve">pp. 1–26. doi: 10.1016/j.molcel.2019.08.002. </w:t>
      </w:r>
    </w:p>
    <w:p w14:paraId="746948B6"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Ying QL, Wray J, Nichols J, Batlle-Morera L, Doble B, Woodgett J, Cohen P, and Smith A 2008. The ground state of embryonic stem cell self-renewal. </w:t>
      </w:r>
      <w:r w:rsidRPr="003372A8">
        <w:rPr>
          <w:rFonts w:ascii="NimbusSanL" w:eastAsia="Times New Roman" w:hAnsi="NimbusSanL" w:cs="Times New Roman"/>
          <w:i/>
          <w:iCs/>
          <w:sz w:val="20"/>
          <w:szCs w:val="20"/>
          <w:lang w:eastAsia="en-US"/>
        </w:rPr>
        <w:t xml:space="preserve">Nature </w:t>
      </w:r>
      <w:r w:rsidRPr="003372A8">
        <w:rPr>
          <w:rFonts w:ascii="NimbusSanL" w:eastAsia="Times New Roman" w:hAnsi="NimbusSanL" w:cs="Times New Roman"/>
          <w:b/>
          <w:bCs/>
          <w:sz w:val="20"/>
          <w:szCs w:val="20"/>
          <w:lang w:eastAsia="en-US"/>
        </w:rPr>
        <w:t>453</w:t>
      </w:r>
      <w:r w:rsidRPr="003372A8">
        <w:rPr>
          <w:rFonts w:ascii="NimbusSanL" w:eastAsia="Times New Roman" w:hAnsi="NimbusSanL" w:cs="Times New Roman"/>
          <w:sz w:val="20"/>
          <w:szCs w:val="20"/>
          <w:lang w:eastAsia="en-US"/>
        </w:rPr>
        <w:t xml:space="preserve">: 519–523. doi: 10.1038/nature06968. </w:t>
      </w:r>
    </w:p>
    <w:p w14:paraId="06175CCA" w14:textId="23A8E01F"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Zhao T, Fu Y, Zhu J, Liu Y, Zhang Q, Yi Z, Chen S, Jiao Z, Xu X, Xu J, et al. 2018. Single-Cell RNA-Seq Reveals Dynamic Early Embryonic-like Programs during Chemical Reprogramming. </w:t>
      </w:r>
      <w:r w:rsidRPr="003372A8">
        <w:rPr>
          <w:rFonts w:ascii="NimbusSanL" w:eastAsia="Times New Roman" w:hAnsi="NimbusSanL" w:cs="Times New Roman"/>
          <w:i/>
          <w:iCs/>
          <w:sz w:val="20"/>
          <w:szCs w:val="20"/>
          <w:lang w:eastAsia="en-US"/>
        </w:rPr>
        <w:t xml:space="preserve">Stem Cell </w:t>
      </w:r>
      <w:r w:rsidRPr="003372A8">
        <w:rPr>
          <w:rFonts w:ascii="NimbusSanL" w:eastAsia="Times New Roman" w:hAnsi="NimbusSanL" w:cs="Times New Roman"/>
          <w:b/>
          <w:bCs/>
          <w:sz w:val="20"/>
          <w:szCs w:val="20"/>
          <w:lang w:eastAsia="en-US"/>
        </w:rPr>
        <w:t>23</w:t>
      </w:r>
      <w:r w:rsidRPr="003372A8">
        <w:rPr>
          <w:rFonts w:ascii="NimbusSanL" w:eastAsia="Times New Roman" w:hAnsi="NimbusSanL" w:cs="Times New Roman"/>
          <w:sz w:val="20"/>
          <w:szCs w:val="20"/>
          <w:lang w:eastAsia="en-US"/>
        </w:rPr>
        <w:t xml:space="preserve">: 31–45.e7. doi: 10.1016/j.stem.2018.05.025. </w:t>
      </w:r>
    </w:p>
    <w:p w14:paraId="494F6FCC" w14:textId="77777777" w:rsidR="003372A8" w:rsidRPr="003372A8" w:rsidRDefault="003372A8" w:rsidP="006D6F0E">
      <w:pPr>
        <w:spacing w:before="100" w:beforeAutospacing="1" w:after="100" w:afterAutospacing="1"/>
        <w:ind w:hanging="210"/>
        <w:rPr>
          <w:rFonts w:ascii="Times New Roman" w:eastAsia="Times New Roman" w:hAnsi="Times New Roman" w:cs="Times New Roman"/>
          <w:lang w:eastAsia="en-US"/>
        </w:rPr>
      </w:pPr>
      <w:r w:rsidRPr="003372A8">
        <w:rPr>
          <w:rFonts w:ascii="NimbusSanL" w:eastAsia="Times New Roman" w:hAnsi="NimbusSanL" w:cs="Times New Roman"/>
          <w:sz w:val="20"/>
          <w:szCs w:val="20"/>
          <w:lang w:eastAsia="en-US"/>
        </w:rPr>
        <w:t xml:space="preserve">Zheng GXY, Terry JM, Belgrader P, Ryvkin P, Bent ZW, Wilson R, Ziraldo SB, Wheeler TD, McDermott GP, Zhu J, et al. 2017. Massively parallel digital transcriptional profiling of single cells. </w:t>
      </w:r>
      <w:r w:rsidRPr="003372A8">
        <w:rPr>
          <w:rFonts w:ascii="NimbusSanL" w:eastAsia="Times New Roman" w:hAnsi="NimbusSanL" w:cs="Times New Roman"/>
          <w:i/>
          <w:iCs/>
          <w:sz w:val="20"/>
          <w:szCs w:val="20"/>
          <w:lang w:eastAsia="en-US"/>
        </w:rPr>
        <w:t xml:space="preserve">Nature Communications </w:t>
      </w:r>
      <w:r w:rsidRPr="003372A8">
        <w:rPr>
          <w:rFonts w:ascii="NimbusSanL" w:eastAsia="Times New Roman" w:hAnsi="NimbusSanL" w:cs="Times New Roman"/>
          <w:b/>
          <w:bCs/>
          <w:sz w:val="20"/>
          <w:szCs w:val="20"/>
          <w:lang w:eastAsia="en-US"/>
        </w:rPr>
        <w:t>8</w:t>
      </w:r>
      <w:r w:rsidRPr="003372A8">
        <w:rPr>
          <w:rFonts w:ascii="NimbusSanL" w:eastAsia="Times New Roman" w:hAnsi="NimbusSanL" w:cs="Times New Roman"/>
          <w:sz w:val="20"/>
          <w:szCs w:val="20"/>
          <w:lang w:eastAsia="en-US"/>
        </w:rPr>
        <w:t xml:space="preserve">: 1–12. doi: 10.1038/ncomms14049. </w:t>
      </w:r>
    </w:p>
    <w:p w14:paraId="5827578D" w14:textId="63A72CF6" w:rsidR="00C40932" w:rsidRDefault="00C40932">
      <w:pPr>
        <w:spacing w:after="110" w:line="248" w:lineRule="auto"/>
        <w:ind w:left="194" w:right="30" w:hanging="209"/>
        <w:jc w:val="both"/>
        <w:rPr>
          <w:rFonts w:ascii="Calibri" w:eastAsia="Calibri" w:hAnsi="Calibri" w:cs="Calibri"/>
          <w:color w:val="000000"/>
          <w:sz w:val="20"/>
        </w:rPr>
      </w:pPr>
    </w:p>
    <w:sectPr w:rsidR="00C40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SanL">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32"/>
    <w:rsid w:val="000103C1"/>
    <w:rsid w:val="00030EA9"/>
    <w:rsid w:val="00035CBE"/>
    <w:rsid w:val="000934CB"/>
    <w:rsid w:val="000A1749"/>
    <w:rsid w:val="000A2C84"/>
    <w:rsid w:val="000A6932"/>
    <w:rsid w:val="000B09F3"/>
    <w:rsid w:val="000B0DF0"/>
    <w:rsid w:val="000B72B8"/>
    <w:rsid w:val="000C64B8"/>
    <w:rsid w:val="000F4910"/>
    <w:rsid w:val="0010249B"/>
    <w:rsid w:val="001340E8"/>
    <w:rsid w:val="00135FF0"/>
    <w:rsid w:val="001470B8"/>
    <w:rsid w:val="001541CD"/>
    <w:rsid w:val="001A7F60"/>
    <w:rsid w:val="001D2D9C"/>
    <w:rsid w:val="001D5DBB"/>
    <w:rsid w:val="001E4931"/>
    <w:rsid w:val="00220F4B"/>
    <w:rsid w:val="002268D5"/>
    <w:rsid w:val="00250375"/>
    <w:rsid w:val="0029003F"/>
    <w:rsid w:val="002D0861"/>
    <w:rsid w:val="002E125A"/>
    <w:rsid w:val="00304500"/>
    <w:rsid w:val="003372A8"/>
    <w:rsid w:val="0037652E"/>
    <w:rsid w:val="003B0D0D"/>
    <w:rsid w:val="004055FD"/>
    <w:rsid w:val="0041554B"/>
    <w:rsid w:val="00431EF8"/>
    <w:rsid w:val="0045147C"/>
    <w:rsid w:val="00464FBD"/>
    <w:rsid w:val="00482DD1"/>
    <w:rsid w:val="004A0434"/>
    <w:rsid w:val="004B6A1E"/>
    <w:rsid w:val="005060E0"/>
    <w:rsid w:val="00527565"/>
    <w:rsid w:val="00543A08"/>
    <w:rsid w:val="00557A93"/>
    <w:rsid w:val="00581F4E"/>
    <w:rsid w:val="005A1571"/>
    <w:rsid w:val="005A7063"/>
    <w:rsid w:val="005B6AFB"/>
    <w:rsid w:val="005C64D1"/>
    <w:rsid w:val="005E29E4"/>
    <w:rsid w:val="0063129D"/>
    <w:rsid w:val="00644562"/>
    <w:rsid w:val="006739E0"/>
    <w:rsid w:val="006811BB"/>
    <w:rsid w:val="006922BB"/>
    <w:rsid w:val="006D3F88"/>
    <w:rsid w:val="006D6F0E"/>
    <w:rsid w:val="007130A1"/>
    <w:rsid w:val="007205DC"/>
    <w:rsid w:val="00721817"/>
    <w:rsid w:val="00725601"/>
    <w:rsid w:val="007267CB"/>
    <w:rsid w:val="00747866"/>
    <w:rsid w:val="007519F2"/>
    <w:rsid w:val="007A03D7"/>
    <w:rsid w:val="007C2291"/>
    <w:rsid w:val="007C5BE7"/>
    <w:rsid w:val="007F55AF"/>
    <w:rsid w:val="00804D1F"/>
    <w:rsid w:val="008140CF"/>
    <w:rsid w:val="008932A2"/>
    <w:rsid w:val="008A31A7"/>
    <w:rsid w:val="008B5D89"/>
    <w:rsid w:val="008D12CE"/>
    <w:rsid w:val="008D41FF"/>
    <w:rsid w:val="008E3F7A"/>
    <w:rsid w:val="009101B6"/>
    <w:rsid w:val="00981245"/>
    <w:rsid w:val="009833B4"/>
    <w:rsid w:val="00987292"/>
    <w:rsid w:val="009B1D1A"/>
    <w:rsid w:val="009E2E5E"/>
    <w:rsid w:val="009E5E4E"/>
    <w:rsid w:val="009F3D13"/>
    <w:rsid w:val="00A1172D"/>
    <w:rsid w:val="00A1174A"/>
    <w:rsid w:val="00A23358"/>
    <w:rsid w:val="00A274C0"/>
    <w:rsid w:val="00A54297"/>
    <w:rsid w:val="00A75678"/>
    <w:rsid w:val="00A80AC2"/>
    <w:rsid w:val="00AA3291"/>
    <w:rsid w:val="00AD31DE"/>
    <w:rsid w:val="00AE147B"/>
    <w:rsid w:val="00AE2EE5"/>
    <w:rsid w:val="00B240AD"/>
    <w:rsid w:val="00B276D5"/>
    <w:rsid w:val="00B32874"/>
    <w:rsid w:val="00B85A91"/>
    <w:rsid w:val="00B93110"/>
    <w:rsid w:val="00BE03F5"/>
    <w:rsid w:val="00C06184"/>
    <w:rsid w:val="00C13645"/>
    <w:rsid w:val="00C17C4D"/>
    <w:rsid w:val="00C17CB3"/>
    <w:rsid w:val="00C23DE7"/>
    <w:rsid w:val="00C40932"/>
    <w:rsid w:val="00C47AD1"/>
    <w:rsid w:val="00C760DE"/>
    <w:rsid w:val="00C81B5C"/>
    <w:rsid w:val="00C94A4D"/>
    <w:rsid w:val="00C95A3C"/>
    <w:rsid w:val="00CA3CD8"/>
    <w:rsid w:val="00CC0250"/>
    <w:rsid w:val="00CC77F4"/>
    <w:rsid w:val="00D00674"/>
    <w:rsid w:val="00D119F3"/>
    <w:rsid w:val="00D350A0"/>
    <w:rsid w:val="00D51EA1"/>
    <w:rsid w:val="00D60519"/>
    <w:rsid w:val="00D6420A"/>
    <w:rsid w:val="00D7640F"/>
    <w:rsid w:val="00D87FD1"/>
    <w:rsid w:val="00D968B1"/>
    <w:rsid w:val="00DA0B51"/>
    <w:rsid w:val="00DB5690"/>
    <w:rsid w:val="00DC4C75"/>
    <w:rsid w:val="00DC7A52"/>
    <w:rsid w:val="00DD082F"/>
    <w:rsid w:val="00DE2BA4"/>
    <w:rsid w:val="00DF1B07"/>
    <w:rsid w:val="00DF7E03"/>
    <w:rsid w:val="00E223BC"/>
    <w:rsid w:val="00E7547B"/>
    <w:rsid w:val="00E86227"/>
    <w:rsid w:val="00EA7A3B"/>
    <w:rsid w:val="00ED2CB7"/>
    <w:rsid w:val="00F033DF"/>
    <w:rsid w:val="00F34BB6"/>
    <w:rsid w:val="00F37EE0"/>
    <w:rsid w:val="00F66004"/>
    <w:rsid w:val="00F90A02"/>
    <w:rsid w:val="00FB13DE"/>
    <w:rsid w:val="00FB27BA"/>
    <w:rsid w:val="00FE44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094"/>
  <w15:docId w15:val="{C17F9741-4CE5-B948-BDF6-A60FAB1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55AF"/>
    <w:rPr>
      <w:sz w:val="16"/>
      <w:szCs w:val="16"/>
    </w:rPr>
  </w:style>
  <w:style w:type="paragraph" w:styleId="CommentText">
    <w:name w:val="annotation text"/>
    <w:basedOn w:val="Normal"/>
    <w:link w:val="CommentTextChar"/>
    <w:uiPriority w:val="99"/>
    <w:semiHidden/>
    <w:unhideWhenUsed/>
    <w:rsid w:val="007F55AF"/>
    <w:rPr>
      <w:sz w:val="20"/>
      <w:szCs w:val="20"/>
    </w:rPr>
  </w:style>
  <w:style w:type="character" w:customStyle="1" w:styleId="CommentTextChar">
    <w:name w:val="Comment Text Char"/>
    <w:basedOn w:val="DefaultParagraphFont"/>
    <w:link w:val="CommentText"/>
    <w:uiPriority w:val="99"/>
    <w:semiHidden/>
    <w:rsid w:val="007F55AF"/>
    <w:rPr>
      <w:sz w:val="20"/>
      <w:szCs w:val="20"/>
    </w:rPr>
  </w:style>
  <w:style w:type="paragraph" w:styleId="CommentSubject">
    <w:name w:val="annotation subject"/>
    <w:basedOn w:val="CommentText"/>
    <w:next w:val="CommentText"/>
    <w:link w:val="CommentSubjectChar"/>
    <w:uiPriority w:val="99"/>
    <w:semiHidden/>
    <w:unhideWhenUsed/>
    <w:rsid w:val="007F55AF"/>
    <w:rPr>
      <w:b/>
      <w:bCs/>
    </w:rPr>
  </w:style>
  <w:style w:type="character" w:customStyle="1" w:styleId="CommentSubjectChar">
    <w:name w:val="Comment Subject Char"/>
    <w:basedOn w:val="CommentTextChar"/>
    <w:link w:val="CommentSubject"/>
    <w:uiPriority w:val="99"/>
    <w:semiHidden/>
    <w:rsid w:val="007F55AF"/>
    <w:rPr>
      <w:b/>
      <w:bCs/>
      <w:sz w:val="20"/>
      <w:szCs w:val="20"/>
    </w:rPr>
  </w:style>
  <w:style w:type="paragraph" w:styleId="BalloonText">
    <w:name w:val="Balloon Text"/>
    <w:basedOn w:val="Normal"/>
    <w:link w:val="BalloonTextChar"/>
    <w:uiPriority w:val="99"/>
    <w:semiHidden/>
    <w:unhideWhenUsed/>
    <w:rsid w:val="007F55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5AF"/>
    <w:rPr>
      <w:rFonts w:ascii="Times New Roman" w:hAnsi="Times New Roman" w:cs="Times New Roman"/>
      <w:sz w:val="18"/>
      <w:szCs w:val="18"/>
    </w:rPr>
  </w:style>
  <w:style w:type="paragraph" w:styleId="NormalWeb">
    <w:name w:val="Normal (Web)"/>
    <w:basedOn w:val="Normal"/>
    <w:uiPriority w:val="99"/>
    <w:unhideWhenUsed/>
    <w:rsid w:val="00C17C4D"/>
    <w:pPr>
      <w:spacing w:before="100" w:beforeAutospacing="1" w:after="100" w:afterAutospacing="1"/>
    </w:pPr>
    <w:rPr>
      <w:rFonts w:ascii="Times New Roman" w:eastAsia="Times New Roman" w:hAnsi="Times New Roman" w:cs="Times New Roman"/>
      <w:lang w:eastAsia="en-US"/>
    </w:rPr>
  </w:style>
  <w:style w:type="paragraph" w:styleId="Revision">
    <w:name w:val="Revision"/>
    <w:hidden/>
    <w:uiPriority w:val="99"/>
    <w:semiHidden/>
    <w:rsid w:val="00C9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100">
          <w:marLeft w:val="0"/>
          <w:marRight w:val="0"/>
          <w:marTop w:val="0"/>
          <w:marBottom w:val="0"/>
          <w:divBdr>
            <w:top w:val="none" w:sz="0" w:space="0" w:color="auto"/>
            <w:left w:val="none" w:sz="0" w:space="0" w:color="auto"/>
            <w:bottom w:val="none" w:sz="0" w:space="0" w:color="auto"/>
            <w:right w:val="none" w:sz="0" w:space="0" w:color="auto"/>
          </w:divBdr>
          <w:divsChild>
            <w:div w:id="2084251917">
              <w:marLeft w:val="0"/>
              <w:marRight w:val="0"/>
              <w:marTop w:val="0"/>
              <w:marBottom w:val="0"/>
              <w:divBdr>
                <w:top w:val="none" w:sz="0" w:space="0" w:color="auto"/>
                <w:left w:val="none" w:sz="0" w:space="0" w:color="auto"/>
                <w:bottom w:val="none" w:sz="0" w:space="0" w:color="auto"/>
                <w:right w:val="none" w:sz="0" w:space="0" w:color="auto"/>
              </w:divBdr>
              <w:divsChild>
                <w:div w:id="1028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355">
      <w:bodyDiv w:val="1"/>
      <w:marLeft w:val="0"/>
      <w:marRight w:val="0"/>
      <w:marTop w:val="0"/>
      <w:marBottom w:val="0"/>
      <w:divBdr>
        <w:top w:val="none" w:sz="0" w:space="0" w:color="auto"/>
        <w:left w:val="none" w:sz="0" w:space="0" w:color="auto"/>
        <w:bottom w:val="none" w:sz="0" w:space="0" w:color="auto"/>
        <w:right w:val="none" w:sz="0" w:space="0" w:color="auto"/>
      </w:divBdr>
      <w:divsChild>
        <w:div w:id="2002732725">
          <w:marLeft w:val="0"/>
          <w:marRight w:val="0"/>
          <w:marTop w:val="0"/>
          <w:marBottom w:val="0"/>
          <w:divBdr>
            <w:top w:val="none" w:sz="0" w:space="0" w:color="auto"/>
            <w:left w:val="none" w:sz="0" w:space="0" w:color="auto"/>
            <w:bottom w:val="none" w:sz="0" w:space="0" w:color="auto"/>
            <w:right w:val="none" w:sz="0" w:space="0" w:color="auto"/>
          </w:divBdr>
          <w:divsChild>
            <w:div w:id="749153776">
              <w:marLeft w:val="0"/>
              <w:marRight w:val="0"/>
              <w:marTop w:val="0"/>
              <w:marBottom w:val="0"/>
              <w:divBdr>
                <w:top w:val="none" w:sz="0" w:space="0" w:color="auto"/>
                <w:left w:val="none" w:sz="0" w:space="0" w:color="auto"/>
                <w:bottom w:val="none" w:sz="0" w:space="0" w:color="auto"/>
                <w:right w:val="none" w:sz="0" w:space="0" w:color="auto"/>
              </w:divBdr>
              <w:divsChild>
                <w:div w:id="18401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4518">
      <w:bodyDiv w:val="1"/>
      <w:marLeft w:val="0"/>
      <w:marRight w:val="0"/>
      <w:marTop w:val="0"/>
      <w:marBottom w:val="0"/>
      <w:divBdr>
        <w:top w:val="none" w:sz="0" w:space="0" w:color="auto"/>
        <w:left w:val="none" w:sz="0" w:space="0" w:color="auto"/>
        <w:bottom w:val="none" w:sz="0" w:space="0" w:color="auto"/>
        <w:right w:val="none" w:sz="0" w:space="0" w:color="auto"/>
      </w:divBdr>
      <w:divsChild>
        <w:div w:id="773355597">
          <w:marLeft w:val="0"/>
          <w:marRight w:val="0"/>
          <w:marTop w:val="0"/>
          <w:marBottom w:val="0"/>
          <w:divBdr>
            <w:top w:val="none" w:sz="0" w:space="0" w:color="auto"/>
            <w:left w:val="none" w:sz="0" w:space="0" w:color="auto"/>
            <w:bottom w:val="none" w:sz="0" w:space="0" w:color="auto"/>
            <w:right w:val="none" w:sz="0" w:space="0" w:color="auto"/>
          </w:divBdr>
          <w:divsChild>
            <w:div w:id="294682434">
              <w:marLeft w:val="0"/>
              <w:marRight w:val="0"/>
              <w:marTop w:val="0"/>
              <w:marBottom w:val="0"/>
              <w:divBdr>
                <w:top w:val="none" w:sz="0" w:space="0" w:color="auto"/>
                <w:left w:val="none" w:sz="0" w:space="0" w:color="auto"/>
                <w:bottom w:val="none" w:sz="0" w:space="0" w:color="auto"/>
                <w:right w:val="none" w:sz="0" w:space="0" w:color="auto"/>
              </w:divBdr>
              <w:divsChild>
                <w:div w:id="833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9628">
      <w:bodyDiv w:val="1"/>
      <w:marLeft w:val="0"/>
      <w:marRight w:val="0"/>
      <w:marTop w:val="0"/>
      <w:marBottom w:val="0"/>
      <w:divBdr>
        <w:top w:val="none" w:sz="0" w:space="0" w:color="auto"/>
        <w:left w:val="none" w:sz="0" w:space="0" w:color="auto"/>
        <w:bottom w:val="none" w:sz="0" w:space="0" w:color="auto"/>
        <w:right w:val="none" w:sz="0" w:space="0" w:color="auto"/>
      </w:divBdr>
    </w:div>
    <w:div w:id="1171876724">
      <w:bodyDiv w:val="1"/>
      <w:marLeft w:val="0"/>
      <w:marRight w:val="0"/>
      <w:marTop w:val="0"/>
      <w:marBottom w:val="0"/>
      <w:divBdr>
        <w:top w:val="none" w:sz="0" w:space="0" w:color="auto"/>
        <w:left w:val="none" w:sz="0" w:space="0" w:color="auto"/>
        <w:bottom w:val="none" w:sz="0" w:space="0" w:color="auto"/>
        <w:right w:val="none" w:sz="0" w:space="0" w:color="auto"/>
      </w:divBdr>
      <w:divsChild>
        <w:div w:id="435683486">
          <w:marLeft w:val="0"/>
          <w:marRight w:val="0"/>
          <w:marTop w:val="0"/>
          <w:marBottom w:val="0"/>
          <w:divBdr>
            <w:top w:val="none" w:sz="0" w:space="0" w:color="auto"/>
            <w:left w:val="none" w:sz="0" w:space="0" w:color="auto"/>
            <w:bottom w:val="none" w:sz="0" w:space="0" w:color="auto"/>
            <w:right w:val="none" w:sz="0" w:space="0" w:color="auto"/>
          </w:divBdr>
          <w:divsChild>
            <w:div w:id="183516782">
              <w:marLeft w:val="0"/>
              <w:marRight w:val="0"/>
              <w:marTop w:val="0"/>
              <w:marBottom w:val="0"/>
              <w:divBdr>
                <w:top w:val="none" w:sz="0" w:space="0" w:color="auto"/>
                <w:left w:val="none" w:sz="0" w:space="0" w:color="auto"/>
                <w:bottom w:val="none" w:sz="0" w:space="0" w:color="auto"/>
                <w:right w:val="none" w:sz="0" w:space="0" w:color="auto"/>
              </w:divBdr>
              <w:divsChild>
                <w:div w:id="11358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62231">
          <w:marLeft w:val="0"/>
          <w:marRight w:val="0"/>
          <w:marTop w:val="0"/>
          <w:marBottom w:val="0"/>
          <w:divBdr>
            <w:top w:val="none" w:sz="0" w:space="0" w:color="auto"/>
            <w:left w:val="none" w:sz="0" w:space="0" w:color="auto"/>
            <w:bottom w:val="none" w:sz="0" w:space="0" w:color="auto"/>
            <w:right w:val="none" w:sz="0" w:space="0" w:color="auto"/>
          </w:divBdr>
          <w:divsChild>
            <w:div w:id="1547528296">
              <w:marLeft w:val="0"/>
              <w:marRight w:val="0"/>
              <w:marTop w:val="0"/>
              <w:marBottom w:val="0"/>
              <w:divBdr>
                <w:top w:val="none" w:sz="0" w:space="0" w:color="auto"/>
                <w:left w:val="none" w:sz="0" w:space="0" w:color="auto"/>
                <w:bottom w:val="none" w:sz="0" w:space="0" w:color="auto"/>
                <w:right w:val="none" w:sz="0" w:space="0" w:color="auto"/>
              </w:divBdr>
              <w:divsChild>
                <w:div w:id="2556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9134">
      <w:bodyDiv w:val="1"/>
      <w:marLeft w:val="0"/>
      <w:marRight w:val="0"/>
      <w:marTop w:val="0"/>
      <w:marBottom w:val="0"/>
      <w:divBdr>
        <w:top w:val="none" w:sz="0" w:space="0" w:color="auto"/>
        <w:left w:val="none" w:sz="0" w:space="0" w:color="auto"/>
        <w:bottom w:val="none" w:sz="0" w:space="0" w:color="auto"/>
        <w:right w:val="none" w:sz="0" w:space="0" w:color="auto"/>
      </w:divBdr>
      <w:divsChild>
        <w:div w:id="1810708292">
          <w:marLeft w:val="0"/>
          <w:marRight w:val="0"/>
          <w:marTop w:val="0"/>
          <w:marBottom w:val="0"/>
          <w:divBdr>
            <w:top w:val="none" w:sz="0" w:space="0" w:color="auto"/>
            <w:left w:val="none" w:sz="0" w:space="0" w:color="auto"/>
            <w:bottom w:val="none" w:sz="0" w:space="0" w:color="auto"/>
            <w:right w:val="none" w:sz="0" w:space="0" w:color="auto"/>
          </w:divBdr>
          <w:divsChild>
            <w:div w:id="658465955">
              <w:marLeft w:val="0"/>
              <w:marRight w:val="0"/>
              <w:marTop w:val="0"/>
              <w:marBottom w:val="0"/>
              <w:divBdr>
                <w:top w:val="none" w:sz="0" w:space="0" w:color="auto"/>
                <w:left w:val="none" w:sz="0" w:space="0" w:color="auto"/>
                <w:bottom w:val="none" w:sz="0" w:space="0" w:color="auto"/>
                <w:right w:val="none" w:sz="0" w:space="0" w:color="auto"/>
              </w:divBdr>
              <w:divsChild>
                <w:div w:id="13883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4242">
      <w:bodyDiv w:val="1"/>
      <w:marLeft w:val="0"/>
      <w:marRight w:val="0"/>
      <w:marTop w:val="0"/>
      <w:marBottom w:val="0"/>
      <w:divBdr>
        <w:top w:val="none" w:sz="0" w:space="0" w:color="auto"/>
        <w:left w:val="none" w:sz="0" w:space="0" w:color="auto"/>
        <w:bottom w:val="none" w:sz="0" w:space="0" w:color="auto"/>
        <w:right w:val="none" w:sz="0" w:space="0" w:color="auto"/>
      </w:divBdr>
      <w:divsChild>
        <w:div w:id="1037199843">
          <w:marLeft w:val="0"/>
          <w:marRight w:val="0"/>
          <w:marTop w:val="0"/>
          <w:marBottom w:val="0"/>
          <w:divBdr>
            <w:top w:val="none" w:sz="0" w:space="0" w:color="auto"/>
            <w:left w:val="none" w:sz="0" w:space="0" w:color="auto"/>
            <w:bottom w:val="none" w:sz="0" w:space="0" w:color="auto"/>
            <w:right w:val="none" w:sz="0" w:space="0" w:color="auto"/>
          </w:divBdr>
          <w:divsChild>
            <w:div w:id="484473199">
              <w:marLeft w:val="0"/>
              <w:marRight w:val="0"/>
              <w:marTop w:val="0"/>
              <w:marBottom w:val="0"/>
              <w:divBdr>
                <w:top w:val="none" w:sz="0" w:space="0" w:color="auto"/>
                <w:left w:val="none" w:sz="0" w:space="0" w:color="auto"/>
                <w:bottom w:val="none" w:sz="0" w:space="0" w:color="auto"/>
                <w:right w:val="none" w:sz="0" w:space="0" w:color="auto"/>
              </w:divBdr>
              <w:divsChild>
                <w:div w:id="3305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5392">
      <w:bodyDiv w:val="1"/>
      <w:marLeft w:val="0"/>
      <w:marRight w:val="0"/>
      <w:marTop w:val="0"/>
      <w:marBottom w:val="0"/>
      <w:divBdr>
        <w:top w:val="none" w:sz="0" w:space="0" w:color="auto"/>
        <w:left w:val="none" w:sz="0" w:space="0" w:color="auto"/>
        <w:bottom w:val="none" w:sz="0" w:space="0" w:color="auto"/>
        <w:right w:val="none" w:sz="0" w:space="0" w:color="auto"/>
      </w:divBdr>
      <w:divsChild>
        <w:div w:id="39013037">
          <w:marLeft w:val="0"/>
          <w:marRight w:val="0"/>
          <w:marTop w:val="0"/>
          <w:marBottom w:val="0"/>
          <w:divBdr>
            <w:top w:val="none" w:sz="0" w:space="0" w:color="auto"/>
            <w:left w:val="none" w:sz="0" w:space="0" w:color="auto"/>
            <w:bottom w:val="none" w:sz="0" w:space="0" w:color="auto"/>
            <w:right w:val="none" w:sz="0" w:space="0" w:color="auto"/>
          </w:divBdr>
          <w:divsChild>
            <w:div w:id="1035085750">
              <w:marLeft w:val="0"/>
              <w:marRight w:val="0"/>
              <w:marTop w:val="0"/>
              <w:marBottom w:val="0"/>
              <w:divBdr>
                <w:top w:val="none" w:sz="0" w:space="0" w:color="auto"/>
                <w:left w:val="none" w:sz="0" w:space="0" w:color="auto"/>
                <w:bottom w:val="none" w:sz="0" w:space="0" w:color="auto"/>
                <w:right w:val="none" w:sz="0" w:space="0" w:color="auto"/>
              </w:divBdr>
              <w:divsChild>
                <w:div w:id="20709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8382">
      <w:bodyDiv w:val="1"/>
      <w:marLeft w:val="0"/>
      <w:marRight w:val="0"/>
      <w:marTop w:val="0"/>
      <w:marBottom w:val="0"/>
      <w:divBdr>
        <w:top w:val="none" w:sz="0" w:space="0" w:color="auto"/>
        <w:left w:val="none" w:sz="0" w:space="0" w:color="auto"/>
        <w:bottom w:val="none" w:sz="0" w:space="0" w:color="auto"/>
        <w:right w:val="none" w:sz="0" w:space="0" w:color="auto"/>
      </w:divBdr>
      <w:divsChild>
        <w:div w:id="1565917937">
          <w:marLeft w:val="0"/>
          <w:marRight w:val="0"/>
          <w:marTop w:val="0"/>
          <w:marBottom w:val="0"/>
          <w:divBdr>
            <w:top w:val="none" w:sz="0" w:space="0" w:color="auto"/>
            <w:left w:val="none" w:sz="0" w:space="0" w:color="auto"/>
            <w:bottom w:val="none" w:sz="0" w:space="0" w:color="auto"/>
            <w:right w:val="none" w:sz="0" w:space="0" w:color="auto"/>
          </w:divBdr>
          <w:divsChild>
            <w:div w:id="227233948">
              <w:marLeft w:val="0"/>
              <w:marRight w:val="0"/>
              <w:marTop w:val="0"/>
              <w:marBottom w:val="0"/>
              <w:divBdr>
                <w:top w:val="none" w:sz="0" w:space="0" w:color="auto"/>
                <w:left w:val="none" w:sz="0" w:space="0" w:color="auto"/>
                <w:bottom w:val="none" w:sz="0" w:space="0" w:color="auto"/>
                <w:right w:val="none" w:sz="0" w:space="0" w:color="auto"/>
              </w:divBdr>
              <w:divsChild>
                <w:div w:id="999115982">
                  <w:marLeft w:val="0"/>
                  <w:marRight w:val="0"/>
                  <w:marTop w:val="0"/>
                  <w:marBottom w:val="0"/>
                  <w:divBdr>
                    <w:top w:val="none" w:sz="0" w:space="0" w:color="auto"/>
                    <w:left w:val="none" w:sz="0" w:space="0" w:color="auto"/>
                    <w:bottom w:val="none" w:sz="0" w:space="0" w:color="auto"/>
                    <w:right w:val="none" w:sz="0" w:space="0" w:color="auto"/>
                  </w:divBdr>
                </w:div>
              </w:divsChild>
            </w:div>
            <w:div w:id="1578589520">
              <w:marLeft w:val="0"/>
              <w:marRight w:val="0"/>
              <w:marTop w:val="0"/>
              <w:marBottom w:val="0"/>
              <w:divBdr>
                <w:top w:val="none" w:sz="0" w:space="0" w:color="auto"/>
                <w:left w:val="none" w:sz="0" w:space="0" w:color="auto"/>
                <w:bottom w:val="none" w:sz="0" w:space="0" w:color="auto"/>
                <w:right w:val="none" w:sz="0" w:space="0" w:color="auto"/>
              </w:divBdr>
              <w:divsChild>
                <w:div w:id="3005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78">
          <w:marLeft w:val="0"/>
          <w:marRight w:val="0"/>
          <w:marTop w:val="0"/>
          <w:marBottom w:val="0"/>
          <w:divBdr>
            <w:top w:val="none" w:sz="0" w:space="0" w:color="auto"/>
            <w:left w:val="none" w:sz="0" w:space="0" w:color="auto"/>
            <w:bottom w:val="none" w:sz="0" w:space="0" w:color="auto"/>
            <w:right w:val="none" w:sz="0" w:space="0" w:color="auto"/>
          </w:divBdr>
          <w:divsChild>
            <w:div w:id="223294823">
              <w:marLeft w:val="0"/>
              <w:marRight w:val="0"/>
              <w:marTop w:val="0"/>
              <w:marBottom w:val="0"/>
              <w:divBdr>
                <w:top w:val="none" w:sz="0" w:space="0" w:color="auto"/>
                <w:left w:val="none" w:sz="0" w:space="0" w:color="auto"/>
                <w:bottom w:val="none" w:sz="0" w:space="0" w:color="auto"/>
                <w:right w:val="none" w:sz="0" w:space="0" w:color="auto"/>
              </w:divBdr>
              <w:divsChild>
                <w:div w:id="1820800528">
                  <w:marLeft w:val="0"/>
                  <w:marRight w:val="0"/>
                  <w:marTop w:val="0"/>
                  <w:marBottom w:val="0"/>
                  <w:divBdr>
                    <w:top w:val="none" w:sz="0" w:space="0" w:color="auto"/>
                    <w:left w:val="none" w:sz="0" w:space="0" w:color="auto"/>
                    <w:bottom w:val="none" w:sz="0" w:space="0" w:color="auto"/>
                    <w:right w:val="none" w:sz="0" w:space="0" w:color="auto"/>
                  </w:divBdr>
                </w:div>
              </w:divsChild>
            </w:div>
            <w:div w:id="778262579">
              <w:marLeft w:val="0"/>
              <w:marRight w:val="0"/>
              <w:marTop w:val="0"/>
              <w:marBottom w:val="0"/>
              <w:divBdr>
                <w:top w:val="none" w:sz="0" w:space="0" w:color="auto"/>
                <w:left w:val="none" w:sz="0" w:space="0" w:color="auto"/>
                <w:bottom w:val="none" w:sz="0" w:space="0" w:color="auto"/>
                <w:right w:val="none" w:sz="0" w:space="0" w:color="auto"/>
              </w:divBdr>
              <w:divsChild>
                <w:div w:id="11094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883">
          <w:marLeft w:val="0"/>
          <w:marRight w:val="0"/>
          <w:marTop w:val="0"/>
          <w:marBottom w:val="0"/>
          <w:divBdr>
            <w:top w:val="none" w:sz="0" w:space="0" w:color="auto"/>
            <w:left w:val="none" w:sz="0" w:space="0" w:color="auto"/>
            <w:bottom w:val="none" w:sz="0" w:space="0" w:color="auto"/>
            <w:right w:val="none" w:sz="0" w:space="0" w:color="auto"/>
          </w:divBdr>
          <w:divsChild>
            <w:div w:id="725375243">
              <w:marLeft w:val="0"/>
              <w:marRight w:val="0"/>
              <w:marTop w:val="0"/>
              <w:marBottom w:val="0"/>
              <w:divBdr>
                <w:top w:val="none" w:sz="0" w:space="0" w:color="auto"/>
                <w:left w:val="none" w:sz="0" w:space="0" w:color="auto"/>
                <w:bottom w:val="none" w:sz="0" w:space="0" w:color="auto"/>
                <w:right w:val="none" w:sz="0" w:space="0" w:color="auto"/>
              </w:divBdr>
              <w:divsChild>
                <w:div w:id="430901193">
                  <w:marLeft w:val="0"/>
                  <w:marRight w:val="0"/>
                  <w:marTop w:val="0"/>
                  <w:marBottom w:val="0"/>
                  <w:divBdr>
                    <w:top w:val="none" w:sz="0" w:space="0" w:color="auto"/>
                    <w:left w:val="none" w:sz="0" w:space="0" w:color="auto"/>
                    <w:bottom w:val="none" w:sz="0" w:space="0" w:color="auto"/>
                    <w:right w:val="none" w:sz="0" w:space="0" w:color="auto"/>
                  </w:divBdr>
                </w:div>
              </w:divsChild>
            </w:div>
            <w:div w:id="1267421955">
              <w:marLeft w:val="0"/>
              <w:marRight w:val="0"/>
              <w:marTop w:val="0"/>
              <w:marBottom w:val="0"/>
              <w:divBdr>
                <w:top w:val="none" w:sz="0" w:space="0" w:color="auto"/>
                <w:left w:val="none" w:sz="0" w:space="0" w:color="auto"/>
                <w:bottom w:val="none" w:sz="0" w:space="0" w:color="auto"/>
                <w:right w:val="none" w:sz="0" w:space="0" w:color="auto"/>
              </w:divBdr>
              <w:divsChild>
                <w:div w:id="355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341">
          <w:marLeft w:val="0"/>
          <w:marRight w:val="0"/>
          <w:marTop w:val="0"/>
          <w:marBottom w:val="0"/>
          <w:divBdr>
            <w:top w:val="none" w:sz="0" w:space="0" w:color="auto"/>
            <w:left w:val="none" w:sz="0" w:space="0" w:color="auto"/>
            <w:bottom w:val="none" w:sz="0" w:space="0" w:color="auto"/>
            <w:right w:val="none" w:sz="0" w:space="0" w:color="auto"/>
          </w:divBdr>
          <w:divsChild>
            <w:div w:id="1622298582">
              <w:marLeft w:val="0"/>
              <w:marRight w:val="0"/>
              <w:marTop w:val="0"/>
              <w:marBottom w:val="0"/>
              <w:divBdr>
                <w:top w:val="none" w:sz="0" w:space="0" w:color="auto"/>
                <w:left w:val="none" w:sz="0" w:space="0" w:color="auto"/>
                <w:bottom w:val="none" w:sz="0" w:space="0" w:color="auto"/>
                <w:right w:val="none" w:sz="0" w:space="0" w:color="auto"/>
              </w:divBdr>
              <w:divsChild>
                <w:div w:id="1432777815">
                  <w:marLeft w:val="0"/>
                  <w:marRight w:val="0"/>
                  <w:marTop w:val="0"/>
                  <w:marBottom w:val="0"/>
                  <w:divBdr>
                    <w:top w:val="none" w:sz="0" w:space="0" w:color="auto"/>
                    <w:left w:val="none" w:sz="0" w:space="0" w:color="auto"/>
                    <w:bottom w:val="none" w:sz="0" w:space="0" w:color="auto"/>
                    <w:right w:val="none" w:sz="0" w:space="0" w:color="auto"/>
                  </w:divBdr>
                </w:div>
              </w:divsChild>
            </w:div>
            <w:div w:id="113211068">
              <w:marLeft w:val="0"/>
              <w:marRight w:val="0"/>
              <w:marTop w:val="0"/>
              <w:marBottom w:val="0"/>
              <w:divBdr>
                <w:top w:val="none" w:sz="0" w:space="0" w:color="auto"/>
                <w:left w:val="none" w:sz="0" w:space="0" w:color="auto"/>
                <w:bottom w:val="none" w:sz="0" w:space="0" w:color="auto"/>
                <w:right w:val="none" w:sz="0" w:space="0" w:color="auto"/>
              </w:divBdr>
              <w:divsChild>
                <w:div w:id="1547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2367">
          <w:marLeft w:val="0"/>
          <w:marRight w:val="0"/>
          <w:marTop w:val="0"/>
          <w:marBottom w:val="0"/>
          <w:divBdr>
            <w:top w:val="none" w:sz="0" w:space="0" w:color="auto"/>
            <w:left w:val="none" w:sz="0" w:space="0" w:color="auto"/>
            <w:bottom w:val="none" w:sz="0" w:space="0" w:color="auto"/>
            <w:right w:val="none" w:sz="0" w:space="0" w:color="auto"/>
          </w:divBdr>
          <w:divsChild>
            <w:div w:id="1464931408">
              <w:marLeft w:val="0"/>
              <w:marRight w:val="0"/>
              <w:marTop w:val="0"/>
              <w:marBottom w:val="0"/>
              <w:divBdr>
                <w:top w:val="none" w:sz="0" w:space="0" w:color="auto"/>
                <w:left w:val="none" w:sz="0" w:space="0" w:color="auto"/>
                <w:bottom w:val="none" w:sz="0" w:space="0" w:color="auto"/>
                <w:right w:val="none" w:sz="0" w:space="0" w:color="auto"/>
              </w:divBdr>
              <w:divsChild>
                <w:div w:id="118886233">
                  <w:marLeft w:val="0"/>
                  <w:marRight w:val="0"/>
                  <w:marTop w:val="0"/>
                  <w:marBottom w:val="0"/>
                  <w:divBdr>
                    <w:top w:val="none" w:sz="0" w:space="0" w:color="auto"/>
                    <w:left w:val="none" w:sz="0" w:space="0" w:color="auto"/>
                    <w:bottom w:val="none" w:sz="0" w:space="0" w:color="auto"/>
                    <w:right w:val="none" w:sz="0" w:space="0" w:color="auto"/>
                  </w:divBdr>
                </w:div>
              </w:divsChild>
            </w:div>
            <w:div w:id="403065320">
              <w:marLeft w:val="0"/>
              <w:marRight w:val="0"/>
              <w:marTop w:val="0"/>
              <w:marBottom w:val="0"/>
              <w:divBdr>
                <w:top w:val="none" w:sz="0" w:space="0" w:color="auto"/>
                <w:left w:val="none" w:sz="0" w:space="0" w:color="auto"/>
                <w:bottom w:val="none" w:sz="0" w:space="0" w:color="auto"/>
                <w:right w:val="none" w:sz="0" w:space="0" w:color="auto"/>
              </w:divBdr>
              <w:divsChild>
                <w:div w:id="1413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08">
          <w:marLeft w:val="0"/>
          <w:marRight w:val="0"/>
          <w:marTop w:val="0"/>
          <w:marBottom w:val="0"/>
          <w:divBdr>
            <w:top w:val="none" w:sz="0" w:space="0" w:color="auto"/>
            <w:left w:val="none" w:sz="0" w:space="0" w:color="auto"/>
            <w:bottom w:val="none" w:sz="0" w:space="0" w:color="auto"/>
            <w:right w:val="none" w:sz="0" w:space="0" w:color="auto"/>
          </w:divBdr>
          <w:divsChild>
            <w:div w:id="752899394">
              <w:marLeft w:val="0"/>
              <w:marRight w:val="0"/>
              <w:marTop w:val="0"/>
              <w:marBottom w:val="0"/>
              <w:divBdr>
                <w:top w:val="none" w:sz="0" w:space="0" w:color="auto"/>
                <w:left w:val="none" w:sz="0" w:space="0" w:color="auto"/>
                <w:bottom w:val="none" w:sz="0" w:space="0" w:color="auto"/>
                <w:right w:val="none" w:sz="0" w:space="0" w:color="auto"/>
              </w:divBdr>
              <w:divsChild>
                <w:div w:id="28141733">
                  <w:marLeft w:val="0"/>
                  <w:marRight w:val="0"/>
                  <w:marTop w:val="0"/>
                  <w:marBottom w:val="0"/>
                  <w:divBdr>
                    <w:top w:val="none" w:sz="0" w:space="0" w:color="auto"/>
                    <w:left w:val="none" w:sz="0" w:space="0" w:color="auto"/>
                    <w:bottom w:val="none" w:sz="0" w:space="0" w:color="auto"/>
                    <w:right w:val="none" w:sz="0" w:space="0" w:color="auto"/>
                  </w:divBdr>
                </w:div>
              </w:divsChild>
            </w:div>
            <w:div w:id="802040788">
              <w:marLeft w:val="0"/>
              <w:marRight w:val="0"/>
              <w:marTop w:val="0"/>
              <w:marBottom w:val="0"/>
              <w:divBdr>
                <w:top w:val="none" w:sz="0" w:space="0" w:color="auto"/>
                <w:left w:val="none" w:sz="0" w:space="0" w:color="auto"/>
                <w:bottom w:val="none" w:sz="0" w:space="0" w:color="auto"/>
                <w:right w:val="none" w:sz="0" w:space="0" w:color="auto"/>
              </w:divBdr>
              <w:divsChild>
                <w:div w:id="15555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540">
          <w:marLeft w:val="0"/>
          <w:marRight w:val="0"/>
          <w:marTop w:val="0"/>
          <w:marBottom w:val="0"/>
          <w:divBdr>
            <w:top w:val="none" w:sz="0" w:space="0" w:color="auto"/>
            <w:left w:val="none" w:sz="0" w:space="0" w:color="auto"/>
            <w:bottom w:val="none" w:sz="0" w:space="0" w:color="auto"/>
            <w:right w:val="none" w:sz="0" w:space="0" w:color="auto"/>
          </w:divBdr>
          <w:divsChild>
            <w:div w:id="689071075">
              <w:marLeft w:val="0"/>
              <w:marRight w:val="0"/>
              <w:marTop w:val="0"/>
              <w:marBottom w:val="0"/>
              <w:divBdr>
                <w:top w:val="none" w:sz="0" w:space="0" w:color="auto"/>
                <w:left w:val="none" w:sz="0" w:space="0" w:color="auto"/>
                <w:bottom w:val="none" w:sz="0" w:space="0" w:color="auto"/>
                <w:right w:val="none" w:sz="0" w:space="0" w:color="auto"/>
              </w:divBdr>
              <w:divsChild>
                <w:div w:id="1128549582">
                  <w:marLeft w:val="0"/>
                  <w:marRight w:val="0"/>
                  <w:marTop w:val="0"/>
                  <w:marBottom w:val="0"/>
                  <w:divBdr>
                    <w:top w:val="none" w:sz="0" w:space="0" w:color="auto"/>
                    <w:left w:val="none" w:sz="0" w:space="0" w:color="auto"/>
                    <w:bottom w:val="none" w:sz="0" w:space="0" w:color="auto"/>
                    <w:right w:val="none" w:sz="0" w:space="0" w:color="auto"/>
                  </w:divBdr>
                </w:div>
              </w:divsChild>
            </w:div>
            <w:div w:id="146478887">
              <w:marLeft w:val="0"/>
              <w:marRight w:val="0"/>
              <w:marTop w:val="0"/>
              <w:marBottom w:val="0"/>
              <w:divBdr>
                <w:top w:val="none" w:sz="0" w:space="0" w:color="auto"/>
                <w:left w:val="none" w:sz="0" w:space="0" w:color="auto"/>
                <w:bottom w:val="none" w:sz="0" w:space="0" w:color="auto"/>
                <w:right w:val="none" w:sz="0" w:space="0" w:color="auto"/>
              </w:divBdr>
              <w:divsChild>
                <w:div w:id="3982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666">
          <w:marLeft w:val="0"/>
          <w:marRight w:val="0"/>
          <w:marTop w:val="0"/>
          <w:marBottom w:val="0"/>
          <w:divBdr>
            <w:top w:val="none" w:sz="0" w:space="0" w:color="auto"/>
            <w:left w:val="none" w:sz="0" w:space="0" w:color="auto"/>
            <w:bottom w:val="none" w:sz="0" w:space="0" w:color="auto"/>
            <w:right w:val="none" w:sz="0" w:space="0" w:color="auto"/>
          </w:divBdr>
          <w:divsChild>
            <w:div w:id="1535071956">
              <w:marLeft w:val="0"/>
              <w:marRight w:val="0"/>
              <w:marTop w:val="0"/>
              <w:marBottom w:val="0"/>
              <w:divBdr>
                <w:top w:val="none" w:sz="0" w:space="0" w:color="auto"/>
                <w:left w:val="none" w:sz="0" w:space="0" w:color="auto"/>
                <w:bottom w:val="none" w:sz="0" w:space="0" w:color="auto"/>
                <w:right w:val="none" w:sz="0" w:space="0" w:color="auto"/>
              </w:divBdr>
              <w:divsChild>
                <w:div w:id="196625819">
                  <w:marLeft w:val="0"/>
                  <w:marRight w:val="0"/>
                  <w:marTop w:val="0"/>
                  <w:marBottom w:val="0"/>
                  <w:divBdr>
                    <w:top w:val="none" w:sz="0" w:space="0" w:color="auto"/>
                    <w:left w:val="none" w:sz="0" w:space="0" w:color="auto"/>
                    <w:bottom w:val="none" w:sz="0" w:space="0" w:color="auto"/>
                    <w:right w:val="none" w:sz="0" w:space="0" w:color="auto"/>
                  </w:divBdr>
                </w:div>
              </w:divsChild>
            </w:div>
            <w:div w:id="157695539">
              <w:marLeft w:val="0"/>
              <w:marRight w:val="0"/>
              <w:marTop w:val="0"/>
              <w:marBottom w:val="0"/>
              <w:divBdr>
                <w:top w:val="none" w:sz="0" w:space="0" w:color="auto"/>
                <w:left w:val="none" w:sz="0" w:space="0" w:color="auto"/>
                <w:bottom w:val="none" w:sz="0" w:space="0" w:color="auto"/>
                <w:right w:val="none" w:sz="0" w:space="0" w:color="auto"/>
              </w:divBdr>
              <w:divsChild>
                <w:div w:id="5574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2181">
          <w:marLeft w:val="0"/>
          <w:marRight w:val="0"/>
          <w:marTop w:val="0"/>
          <w:marBottom w:val="0"/>
          <w:divBdr>
            <w:top w:val="none" w:sz="0" w:space="0" w:color="auto"/>
            <w:left w:val="none" w:sz="0" w:space="0" w:color="auto"/>
            <w:bottom w:val="none" w:sz="0" w:space="0" w:color="auto"/>
            <w:right w:val="none" w:sz="0" w:space="0" w:color="auto"/>
          </w:divBdr>
          <w:divsChild>
            <w:div w:id="471366939">
              <w:marLeft w:val="0"/>
              <w:marRight w:val="0"/>
              <w:marTop w:val="0"/>
              <w:marBottom w:val="0"/>
              <w:divBdr>
                <w:top w:val="none" w:sz="0" w:space="0" w:color="auto"/>
                <w:left w:val="none" w:sz="0" w:space="0" w:color="auto"/>
                <w:bottom w:val="none" w:sz="0" w:space="0" w:color="auto"/>
                <w:right w:val="none" w:sz="0" w:space="0" w:color="auto"/>
              </w:divBdr>
              <w:divsChild>
                <w:div w:id="1301618978">
                  <w:marLeft w:val="0"/>
                  <w:marRight w:val="0"/>
                  <w:marTop w:val="0"/>
                  <w:marBottom w:val="0"/>
                  <w:divBdr>
                    <w:top w:val="none" w:sz="0" w:space="0" w:color="auto"/>
                    <w:left w:val="none" w:sz="0" w:space="0" w:color="auto"/>
                    <w:bottom w:val="none" w:sz="0" w:space="0" w:color="auto"/>
                    <w:right w:val="none" w:sz="0" w:space="0" w:color="auto"/>
                  </w:divBdr>
                </w:div>
              </w:divsChild>
            </w:div>
            <w:div w:id="377825673">
              <w:marLeft w:val="0"/>
              <w:marRight w:val="0"/>
              <w:marTop w:val="0"/>
              <w:marBottom w:val="0"/>
              <w:divBdr>
                <w:top w:val="none" w:sz="0" w:space="0" w:color="auto"/>
                <w:left w:val="none" w:sz="0" w:space="0" w:color="auto"/>
                <w:bottom w:val="none" w:sz="0" w:space="0" w:color="auto"/>
                <w:right w:val="none" w:sz="0" w:space="0" w:color="auto"/>
              </w:divBdr>
              <w:divsChild>
                <w:div w:id="6635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9902">
          <w:marLeft w:val="0"/>
          <w:marRight w:val="0"/>
          <w:marTop w:val="0"/>
          <w:marBottom w:val="0"/>
          <w:divBdr>
            <w:top w:val="none" w:sz="0" w:space="0" w:color="auto"/>
            <w:left w:val="none" w:sz="0" w:space="0" w:color="auto"/>
            <w:bottom w:val="none" w:sz="0" w:space="0" w:color="auto"/>
            <w:right w:val="none" w:sz="0" w:space="0" w:color="auto"/>
          </w:divBdr>
          <w:divsChild>
            <w:div w:id="715861313">
              <w:marLeft w:val="0"/>
              <w:marRight w:val="0"/>
              <w:marTop w:val="0"/>
              <w:marBottom w:val="0"/>
              <w:divBdr>
                <w:top w:val="none" w:sz="0" w:space="0" w:color="auto"/>
                <w:left w:val="none" w:sz="0" w:space="0" w:color="auto"/>
                <w:bottom w:val="none" w:sz="0" w:space="0" w:color="auto"/>
                <w:right w:val="none" w:sz="0" w:space="0" w:color="auto"/>
              </w:divBdr>
              <w:divsChild>
                <w:div w:id="1125731808">
                  <w:marLeft w:val="0"/>
                  <w:marRight w:val="0"/>
                  <w:marTop w:val="0"/>
                  <w:marBottom w:val="0"/>
                  <w:divBdr>
                    <w:top w:val="none" w:sz="0" w:space="0" w:color="auto"/>
                    <w:left w:val="none" w:sz="0" w:space="0" w:color="auto"/>
                    <w:bottom w:val="none" w:sz="0" w:space="0" w:color="auto"/>
                    <w:right w:val="none" w:sz="0" w:space="0" w:color="auto"/>
                  </w:divBdr>
                </w:div>
              </w:divsChild>
            </w:div>
            <w:div w:id="2112043013">
              <w:marLeft w:val="0"/>
              <w:marRight w:val="0"/>
              <w:marTop w:val="0"/>
              <w:marBottom w:val="0"/>
              <w:divBdr>
                <w:top w:val="none" w:sz="0" w:space="0" w:color="auto"/>
                <w:left w:val="none" w:sz="0" w:space="0" w:color="auto"/>
                <w:bottom w:val="none" w:sz="0" w:space="0" w:color="auto"/>
                <w:right w:val="none" w:sz="0" w:space="0" w:color="auto"/>
              </w:divBdr>
              <w:divsChild>
                <w:div w:id="5365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490">
          <w:marLeft w:val="0"/>
          <w:marRight w:val="0"/>
          <w:marTop w:val="0"/>
          <w:marBottom w:val="0"/>
          <w:divBdr>
            <w:top w:val="none" w:sz="0" w:space="0" w:color="auto"/>
            <w:left w:val="none" w:sz="0" w:space="0" w:color="auto"/>
            <w:bottom w:val="none" w:sz="0" w:space="0" w:color="auto"/>
            <w:right w:val="none" w:sz="0" w:space="0" w:color="auto"/>
          </w:divBdr>
          <w:divsChild>
            <w:div w:id="552497644">
              <w:marLeft w:val="0"/>
              <w:marRight w:val="0"/>
              <w:marTop w:val="0"/>
              <w:marBottom w:val="0"/>
              <w:divBdr>
                <w:top w:val="none" w:sz="0" w:space="0" w:color="auto"/>
                <w:left w:val="none" w:sz="0" w:space="0" w:color="auto"/>
                <w:bottom w:val="none" w:sz="0" w:space="0" w:color="auto"/>
                <w:right w:val="none" w:sz="0" w:space="0" w:color="auto"/>
              </w:divBdr>
              <w:divsChild>
                <w:div w:id="1687365248">
                  <w:marLeft w:val="0"/>
                  <w:marRight w:val="0"/>
                  <w:marTop w:val="0"/>
                  <w:marBottom w:val="0"/>
                  <w:divBdr>
                    <w:top w:val="none" w:sz="0" w:space="0" w:color="auto"/>
                    <w:left w:val="none" w:sz="0" w:space="0" w:color="auto"/>
                    <w:bottom w:val="none" w:sz="0" w:space="0" w:color="auto"/>
                    <w:right w:val="none" w:sz="0" w:space="0" w:color="auto"/>
                  </w:divBdr>
                </w:div>
              </w:divsChild>
            </w:div>
            <w:div w:id="1153839430">
              <w:marLeft w:val="0"/>
              <w:marRight w:val="0"/>
              <w:marTop w:val="0"/>
              <w:marBottom w:val="0"/>
              <w:divBdr>
                <w:top w:val="none" w:sz="0" w:space="0" w:color="auto"/>
                <w:left w:val="none" w:sz="0" w:space="0" w:color="auto"/>
                <w:bottom w:val="none" w:sz="0" w:space="0" w:color="auto"/>
                <w:right w:val="none" w:sz="0" w:space="0" w:color="auto"/>
              </w:divBdr>
              <w:divsChild>
                <w:div w:id="58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1050">
          <w:marLeft w:val="0"/>
          <w:marRight w:val="0"/>
          <w:marTop w:val="0"/>
          <w:marBottom w:val="0"/>
          <w:divBdr>
            <w:top w:val="none" w:sz="0" w:space="0" w:color="auto"/>
            <w:left w:val="none" w:sz="0" w:space="0" w:color="auto"/>
            <w:bottom w:val="none" w:sz="0" w:space="0" w:color="auto"/>
            <w:right w:val="none" w:sz="0" w:space="0" w:color="auto"/>
          </w:divBdr>
          <w:divsChild>
            <w:div w:id="2110006247">
              <w:marLeft w:val="0"/>
              <w:marRight w:val="0"/>
              <w:marTop w:val="0"/>
              <w:marBottom w:val="0"/>
              <w:divBdr>
                <w:top w:val="none" w:sz="0" w:space="0" w:color="auto"/>
                <w:left w:val="none" w:sz="0" w:space="0" w:color="auto"/>
                <w:bottom w:val="none" w:sz="0" w:space="0" w:color="auto"/>
                <w:right w:val="none" w:sz="0" w:space="0" w:color="auto"/>
              </w:divBdr>
              <w:divsChild>
                <w:div w:id="1447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634">
      <w:bodyDiv w:val="1"/>
      <w:marLeft w:val="0"/>
      <w:marRight w:val="0"/>
      <w:marTop w:val="0"/>
      <w:marBottom w:val="0"/>
      <w:divBdr>
        <w:top w:val="none" w:sz="0" w:space="0" w:color="auto"/>
        <w:left w:val="none" w:sz="0" w:space="0" w:color="auto"/>
        <w:bottom w:val="none" w:sz="0" w:space="0" w:color="auto"/>
        <w:right w:val="none" w:sz="0" w:space="0" w:color="auto"/>
      </w:divBdr>
      <w:divsChild>
        <w:div w:id="1726247847">
          <w:marLeft w:val="0"/>
          <w:marRight w:val="0"/>
          <w:marTop w:val="0"/>
          <w:marBottom w:val="0"/>
          <w:divBdr>
            <w:top w:val="none" w:sz="0" w:space="0" w:color="auto"/>
            <w:left w:val="none" w:sz="0" w:space="0" w:color="auto"/>
            <w:bottom w:val="none" w:sz="0" w:space="0" w:color="auto"/>
            <w:right w:val="none" w:sz="0" w:space="0" w:color="auto"/>
          </w:divBdr>
          <w:divsChild>
            <w:div w:id="913323051">
              <w:marLeft w:val="0"/>
              <w:marRight w:val="0"/>
              <w:marTop w:val="0"/>
              <w:marBottom w:val="0"/>
              <w:divBdr>
                <w:top w:val="none" w:sz="0" w:space="0" w:color="auto"/>
                <w:left w:val="none" w:sz="0" w:space="0" w:color="auto"/>
                <w:bottom w:val="none" w:sz="0" w:space="0" w:color="auto"/>
                <w:right w:val="none" w:sz="0" w:space="0" w:color="auto"/>
              </w:divBdr>
              <w:divsChild>
                <w:div w:id="1218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13053</Words>
  <Characters>74403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 Kucinski</cp:lastModifiedBy>
  <cp:revision>3</cp:revision>
  <cp:lastPrinted>2019-09-25T08:29:00Z</cp:lastPrinted>
  <dcterms:created xsi:type="dcterms:W3CDTF">2019-10-14T14:39:00Z</dcterms:created>
  <dcterms:modified xsi:type="dcterms:W3CDTF">2019-10-14T14:40:00Z</dcterms:modified>
</cp:coreProperties>
</file>