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99" w:rsidRPr="00F22AD0" w:rsidRDefault="00250899" w:rsidP="00A475AF">
      <w:pPr>
        <w:spacing w:after="0" w:line="360" w:lineRule="auto"/>
        <w:rPr>
          <w:rFonts w:ascii="Times New Roman" w:hAnsi="Times New Roman" w:cs="Times New Roman"/>
          <w:b/>
          <w:sz w:val="32"/>
        </w:rPr>
      </w:pPr>
      <w:r w:rsidRPr="00F22AD0">
        <w:rPr>
          <w:rFonts w:ascii="Times New Roman" w:hAnsi="Times New Roman" w:cs="Times New Roman"/>
          <w:b/>
          <w:sz w:val="32"/>
        </w:rPr>
        <w:t xml:space="preserve">Evidence for an effect of receptor density on </w:t>
      </w:r>
      <w:r>
        <w:rPr>
          <w:rFonts w:ascii="Times New Roman" w:hAnsi="Times New Roman" w:cs="Times New Roman"/>
          <w:b/>
          <w:sz w:val="32"/>
        </w:rPr>
        <w:t xml:space="preserve">ligand occupancy and </w:t>
      </w:r>
      <w:r w:rsidRPr="00F22AD0">
        <w:rPr>
          <w:rFonts w:ascii="Times New Roman" w:hAnsi="Times New Roman" w:cs="Times New Roman"/>
          <w:b/>
          <w:sz w:val="32"/>
        </w:rPr>
        <w:t xml:space="preserve">agonist </w:t>
      </w:r>
      <w:r w:rsidRPr="00F22AD0">
        <w:rPr>
          <w:rFonts w:ascii="Times New Roman" w:hAnsi="Times New Roman" w:cs="Times New Roman"/>
          <w:b/>
          <w:i/>
          <w:sz w:val="32"/>
        </w:rPr>
        <w:t>EC</w:t>
      </w:r>
      <w:r w:rsidRPr="00F22AD0">
        <w:rPr>
          <w:rFonts w:ascii="Times New Roman" w:hAnsi="Times New Roman" w:cs="Times New Roman"/>
          <w:b/>
          <w:sz w:val="32"/>
          <w:vertAlign w:val="subscript"/>
        </w:rPr>
        <w:t>50</w:t>
      </w:r>
    </w:p>
    <w:p w:rsidR="00250899" w:rsidRDefault="00250899" w:rsidP="00A475AF">
      <w:pPr>
        <w:spacing w:after="0" w:line="360" w:lineRule="auto"/>
        <w:rPr>
          <w:rFonts w:ascii="Times New Roman" w:hAnsi="Times New Roman" w:cs="Times New Roman"/>
          <w:sz w:val="24"/>
        </w:rPr>
      </w:pPr>
    </w:p>
    <w:p w:rsidR="00250899" w:rsidRDefault="00250899" w:rsidP="00A475AF">
      <w:pPr>
        <w:spacing w:after="0" w:line="360" w:lineRule="auto"/>
        <w:rPr>
          <w:rFonts w:ascii="Times New Roman" w:hAnsi="Times New Roman" w:cs="Times New Roman"/>
          <w:sz w:val="24"/>
        </w:rPr>
      </w:pPr>
    </w:p>
    <w:p w:rsidR="00250899" w:rsidRPr="00AC06FB" w:rsidRDefault="00250899" w:rsidP="00A475AF">
      <w:pPr>
        <w:spacing w:after="0" w:line="360" w:lineRule="auto"/>
        <w:rPr>
          <w:rFonts w:ascii="Times New Roman" w:hAnsi="Times New Roman" w:cs="Times New Roman"/>
          <w:sz w:val="24"/>
        </w:rPr>
      </w:pPr>
      <w:r w:rsidRPr="00AC06FB">
        <w:rPr>
          <w:rFonts w:ascii="Times New Roman" w:hAnsi="Times New Roman" w:cs="Times New Roman"/>
          <w:sz w:val="24"/>
        </w:rPr>
        <w:t>Gavin E. Jarvis</w:t>
      </w:r>
      <w:r w:rsidRPr="00B724A4">
        <w:rPr>
          <w:rFonts w:ascii="Times New Roman" w:hAnsi="Times New Roman" w:cs="Times New Roman"/>
          <w:sz w:val="24"/>
          <w:vertAlign w:val="superscript"/>
        </w:rPr>
        <w:t>*</w:t>
      </w:r>
      <w:r w:rsidRPr="00AC06FB">
        <w:rPr>
          <w:rFonts w:ascii="Times New Roman" w:hAnsi="Times New Roman" w:cs="Times New Roman"/>
          <w:sz w:val="24"/>
          <w:vertAlign w:val="superscript"/>
        </w:rPr>
        <w:t>1</w:t>
      </w:r>
      <w:r w:rsidRPr="00AC06FB">
        <w:rPr>
          <w:rFonts w:ascii="Times New Roman" w:hAnsi="Times New Roman" w:cs="Times New Roman"/>
          <w:sz w:val="24"/>
        </w:rPr>
        <w:t xml:space="preserve"> </w:t>
      </w:r>
      <w:r>
        <w:rPr>
          <w:rFonts w:ascii="Times New Roman" w:hAnsi="Times New Roman" w:cs="Times New Roman"/>
          <w:sz w:val="24"/>
        </w:rPr>
        <w:t>&amp;</w:t>
      </w:r>
      <w:r w:rsidRPr="00AC06FB">
        <w:rPr>
          <w:rFonts w:ascii="Times New Roman" w:hAnsi="Times New Roman" w:cs="Times New Roman"/>
          <w:sz w:val="24"/>
        </w:rPr>
        <w:t xml:space="preserve"> Andrew J. Thompson</w:t>
      </w:r>
      <w:r w:rsidRPr="00AC06FB">
        <w:rPr>
          <w:rFonts w:ascii="Times New Roman" w:hAnsi="Times New Roman" w:cs="Times New Roman"/>
          <w:sz w:val="24"/>
          <w:vertAlign w:val="superscript"/>
        </w:rPr>
        <w:t>2</w:t>
      </w:r>
    </w:p>
    <w:p w:rsidR="00250899" w:rsidRDefault="00250899" w:rsidP="00A475AF">
      <w:pPr>
        <w:spacing w:after="0" w:line="360" w:lineRule="auto"/>
        <w:rPr>
          <w:rFonts w:ascii="Times New Roman" w:hAnsi="Times New Roman" w:cs="Times New Roman"/>
          <w:sz w:val="24"/>
        </w:rPr>
      </w:pPr>
    </w:p>
    <w:p w:rsidR="00250899" w:rsidRPr="00AC06FB" w:rsidRDefault="00250899" w:rsidP="00A475AF">
      <w:pPr>
        <w:spacing w:after="0" w:line="360" w:lineRule="auto"/>
        <w:rPr>
          <w:rFonts w:ascii="Times New Roman" w:hAnsi="Times New Roman" w:cs="Times New Roman"/>
          <w:sz w:val="24"/>
        </w:rPr>
      </w:pPr>
    </w:p>
    <w:p w:rsidR="00250899" w:rsidRPr="00AC06FB" w:rsidRDefault="00250899" w:rsidP="00A475AF">
      <w:pPr>
        <w:spacing w:after="0" w:line="360" w:lineRule="auto"/>
        <w:ind w:left="142" w:hanging="142"/>
        <w:rPr>
          <w:rFonts w:ascii="Times New Roman" w:hAnsi="Times New Roman" w:cs="Times New Roman"/>
          <w:sz w:val="24"/>
        </w:rPr>
      </w:pPr>
      <w:proofErr w:type="gramStart"/>
      <w:r w:rsidRPr="00AC06FB">
        <w:rPr>
          <w:rFonts w:ascii="Times New Roman" w:hAnsi="Times New Roman" w:cs="Times New Roman"/>
          <w:sz w:val="24"/>
          <w:vertAlign w:val="superscript"/>
        </w:rPr>
        <w:t>1</w:t>
      </w:r>
      <w:proofErr w:type="gramEnd"/>
      <w:r w:rsidRPr="00AC06FB">
        <w:rPr>
          <w:rFonts w:ascii="Times New Roman" w:hAnsi="Times New Roman" w:cs="Times New Roman"/>
          <w:sz w:val="24"/>
        </w:rPr>
        <w:t xml:space="preserve"> Department of Physiology, Development and Neuroscience, University of Cambridge, Cambridge CB2 3EG, U</w:t>
      </w:r>
      <w:r>
        <w:rPr>
          <w:rFonts w:ascii="Times New Roman" w:hAnsi="Times New Roman" w:cs="Times New Roman"/>
          <w:sz w:val="24"/>
        </w:rPr>
        <w:t>.</w:t>
      </w:r>
      <w:r w:rsidRPr="00AC06FB">
        <w:rPr>
          <w:rFonts w:ascii="Times New Roman" w:hAnsi="Times New Roman" w:cs="Times New Roman"/>
          <w:sz w:val="24"/>
        </w:rPr>
        <w:t>K</w:t>
      </w:r>
      <w:r>
        <w:rPr>
          <w:rFonts w:ascii="Times New Roman" w:hAnsi="Times New Roman" w:cs="Times New Roman"/>
          <w:sz w:val="24"/>
        </w:rPr>
        <w:t>.</w:t>
      </w:r>
    </w:p>
    <w:p w:rsidR="00250899" w:rsidRDefault="00250899" w:rsidP="00A475AF">
      <w:pPr>
        <w:spacing w:after="0" w:line="360" w:lineRule="auto"/>
        <w:ind w:left="142" w:hanging="142"/>
        <w:rPr>
          <w:rFonts w:ascii="Times New Roman" w:hAnsi="Times New Roman" w:cs="Times New Roman"/>
          <w:sz w:val="24"/>
        </w:rPr>
      </w:pPr>
      <w:proofErr w:type="gramStart"/>
      <w:r w:rsidRPr="00AC06FB">
        <w:rPr>
          <w:rFonts w:ascii="Times New Roman" w:hAnsi="Times New Roman" w:cs="Times New Roman"/>
          <w:sz w:val="24"/>
          <w:vertAlign w:val="superscript"/>
        </w:rPr>
        <w:t>2</w:t>
      </w:r>
      <w:proofErr w:type="gramEnd"/>
      <w:r w:rsidRPr="00AC06FB">
        <w:rPr>
          <w:rFonts w:ascii="Times New Roman" w:hAnsi="Times New Roman" w:cs="Times New Roman"/>
          <w:sz w:val="24"/>
        </w:rPr>
        <w:t xml:space="preserve"> Department of </w:t>
      </w:r>
      <w:r>
        <w:rPr>
          <w:rFonts w:ascii="Times New Roman" w:hAnsi="Times New Roman" w:cs="Times New Roman"/>
          <w:sz w:val="24"/>
        </w:rPr>
        <w:t>Pharmacology</w:t>
      </w:r>
      <w:r w:rsidRPr="00AC06FB">
        <w:rPr>
          <w:rFonts w:ascii="Times New Roman" w:hAnsi="Times New Roman" w:cs="Times New Roman"/>
          <w:sz w:val="24"/>
        </w:rPr>
        <w:t>, University of Cambridge,</w:t>
      </w:r>
      <w:r>
        <w:rPr>
          <w:rFonts w:ascii="Times New Roman" w:hAnsi="Times New Roman" w:cs="Times New Roman"/>
          <w:sz w:val="24"/>
        </w:rPr>
        <w:t xml:space="preserve"> </w:t>
      </w:r>
      <w:r w:rsidRPr="00AC06FB">
        <w:rPr>
          <w:rFonts w:ascii="Times New Roman" w:hAnsi="Times New Roman" w:cs="Times New Roman"/>
          <w:sz w:val="24"/>
        </w:rPr>
        <w:t xml:space="preserve">Cambridge, CB2 </w:t>
      </w:r>
      <w:r>
        <w:rPr>
          <w:rFonts w:ascii="Times New Roman" w:hAnsi="Times New Roman" w:cs="Times New Roman"/>
          <w:sz w:val="24"/>
        </w:rPr>
        <w:t>1PD, U.K.</w:t>
      </w:r>
    </w:p>
    <w:p w:rsidR="00250899" w:rsidRDefault="00250899" w:rsidP="00A475AF">
      <w:pPr>
        <w:spacing w:after="0" w:line="360" w:lineRule="auto"/>
        <w:rPr>
          <w:rFonts w:ascii="Times New Roman" w:hAnsi="Times New Roman" w:cs="Times New Roman"/>
          <w:sz w:val="24"/>
        </w:rPr>
      </w:pPr>
    </w:p>
    <w:p w:rsidR="00250899" w:rsidRDefault="00250899" w:rsidP="00A475AF">
      <w:pPr>
        <w:spacing w:after="0" w:line="360" w:lineRule="auto"/>
        <w:rPr>
          <w:rFonts w:ascii="Times New Roman" w:hAnsi="Times New Roman" w:cs="Times New Roman"/>
          <w:sz w:val="24"/>
        </w:rPr>
      </w:pPr>
    </w:p>
    <w:p w:rsidR="00250899" w:rsidRDefault="00250899" w:rsidP="00A475AF">
      <w:pPr>
        <w:spacing w:after="0" w:line="360" w:lineRule="auto"/>
        <w:rPr>
          <w:rFonts w:ascii="Times New Roman" w:hAnsi="Times New Roman" w:cs="Times New Roman"/>
          <w:sz w:val="24"/>
        </w:rPr>
      </w:pPr>
      <w:r w:rsidRPr="00B724A4">
        <w:rPr>
          <w:rFonts w:ascii="Times New Roman" w:hAnsi="Times New Roman" w:cs="Times New Roman"/>
          <w:sz w:val="24"/>
          <w:vertAlign w:val="superscript"/>
        </w:rPr>
        <w:t>*</w:t>
      </w:r>
      <w:r>
        <w:rPr>
          <w:rFonts w:ascii="Times New Roman" w:hAnsi="Times New Roman" w:cs="Times New Roman"/>
          <w:sz w:val="24"/>
        </w:rPr>
        <w:t xml:space="preserve"> Correspondence to: Dr G. E. Jarvis (</w:t>
      </w:r>
      <w:hyperlink r:id="rId7" w:history="1">
        <w:r w:rsidRPr="0030728F">
          <w:rPr>
            <w:rStyle w:val="Hyperlink"/>
            <w:rFonts w:ascii="Times New Roman" w:hAnsi="Times New Roman" w:cs="Times New Roman"/>
            <w:sz w:val="24"/>
          </w:rPr>
          <w:t>gej1000@cam.ac.uk</w:t>
        </w:r>
      </w:hyperlink>
      <w:r>
        <w:rPr>
          <w:rFonts w:ascii="Times New Roman" w:hAnsi="Times New Roman" w:cs="Times New Roman"/>
          <w:sz w:val="24"/>
        </w:rPr>
        <w:t xml:space="preserve">) </w:t>
      </w:r>
    </w:p>
    <w:p w:rsidR="00250899" w:rsidRDefault="00250899" w:rsidP="00A475AF">
      <w:pPr>
        <w:spacing w:after="0" w:line="360" w:lineRule="auto"/>
        <w:rPr>
          <w:rFonts w:ascii="Times New Roman" w:hAnsi="Times New Roman" w:cs="Times New Roman"/>
          <w:sz w:val="24"/>
        </w:rPr>
      </w:pPr>
    </w:p>
    <w:p w:rsidR="00250899" w:rsidRDefault="00250899" w:rsidP="00A475AF">
      <w:pPr>
        <w:spacing w:after="160" w:line="259" w:lineRule="auto"/>
        <w:rPr>
          <w:rFonts w:ascii="Times New Roman" w:hAnsi="Times New Roman" w:cs="Times New Roman"/>
          <w:sz w:val="24"/>
        </w:rPr>
      </w:pPr>
      <w:r>
        <w:rPr>
          <w:rFonts w:ascii="Times New Roman" w:hAnsi="Times New Roman" w:cs="Times New Roman"/>
          <w:sz w:val="24"/>
        </w:rPr>
        <w:br w:type="page"/>
      </w:r>
    </w:p>
    <w:p w:rsidR="00250899" w:rsidRPr="005165AD" w:rsidRDefault="00250899" w:rsidP="00A475AF">
      <w:pPr>
        <w:spacing w:after="0" w:line="360" w:lineRule="auto"/>
        <w:rPr>
          <w:rFonts w:ascii="Times New Roman" w:hAnsi="Times New Roman" w:cs="Times New Roman"/>
          <w:b/>
          <w:sz w:val="28"/>
        </w:rPr>
      </w:pPr>
      <w:r w:rsidRPr="005165AD">
        <w:rPr>
          <w:rFonts w:ascii="Times New Roman" w:hAnsi="Times New Roman" w:cs="Times New Roman"/>
          <w:b/>
          <w:sz w:val="28"/>
        </w:rPr>
        <w:lastRenderedPageBreak/>
        <w:t>Abstract</w:t>
      </w:r>
    </w:p>
    <w:p w:rsidR="00250899" w:rsidRPr="004578E1" w:rsidRDefault="00250899" w:rsidP="00A475AF">
      <w:pPr>
        <w:spacing w:after="0" w:line="360" w:lineRule="auto"/>
        <w:jc w:val="both"/>
        <w:rPr>
          <w:rFonts w:ascii="Times New Roman" w:hAnsi="Times New Roman" w:cs="Times New Roman"/>
          <w:sz w:val="24"/>
        </w:rPr>
      </w:pPr>
    </w:p>
    <w:p w:rsidR="00250899" w:rsidRPr="0083168B" w:rsidRDefault="00250899" w:rsidP="00A475AF">
      <w:pPr>
        <w:spacing w:after="0" w:line="360" w:lineRule="auto"/>
        <w:jc w:val="both"/>
        <w:rPr>
          <w:rFonts w:ascii="Times New Roman" w:hAnsi="Times New Roman" w:cs="Times New Roman"/>
          <w:sz w:val="24"/>
        </w:rPr>
      </w:pPr>
      <w:r w:rsidRPr="0083168B">
        <w:rPr>
          <w:rFonts w:ascii="Times New Roman" w:hAnsi="Times New Roman" w:cs="Times New Roman"/>
          <w:sz w:val="24"/>
        </w:rPr>
        <w:t xml:space="preserve">Drug-receptor interaction theory predicts that proportional receptor occupancy is a function of ligand concentration as defined by a ligand-receptor affinity constant, and is independent of receptor density. However, we previously observed that the </w:t>
      </w:r>
      <w:r w:rsidRPr="0083168B">
        <w:rPr>
          <w:rFonts w:ascii="Times New Roman" w:hAnsi="Times New Roman" w:cs="Times New Roman"/>
          <w:i/>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of 5-HT reduced as the density of 5-HT</w:t>
      </w:r>
      <w:r w:rsidRPr="0083168B">
        <w:rPr>
          <w:rFonts w:ascii="Times New Roman" w:hAnsi="Times New Roman" w:cs="Times New Roman"/>
          <w:sz w:val="24"/>
          <w:vertAlign w:val="subscript"/>
        </w:rPr>
        <w:t>3</w:t>
      </w:r>
      <w:r w:rsidRPr="0083168B">
        <w:rPr>
          <w:rFonts w:ascii="Times New Roman" w:hAnsi="Times New Roman" w:cs="Times New Roman"/>
          <w:sz w:val="24"/>
        </w:rPr>
        <w:t xml:space="preserve"> receptors increased, suggesting an effect of receptor density on occupancy. The current study </w:t>
      </w:r>
      <w:proofErr w:type="gramStart"/>
      <w:r w:rsidRPr="0083168B">
        <w:rPr>
          <w:rFonts w:ascii="Times New Roman" w:hAnsi="Times New Roman" w:cs="Times New Roman"/>
          <w:sz w:val="24"/>
        </w:rPr>
        <w:t>was designed</w:t>
      </w:r>
      <w:proofErr w:type="gramEnd"/>
      <w:r w:rsidRPr="0083168B">
        <w:rPr>
          <w:rFonts w:ascii="Times New Roman" w:hAnsi="Times New Roman" w:cs="Times New Roman"/>
          <w:sz w:val="24"/>
        </w:rPr>
        <w:t xml:space="preserve"> to maximise variability in experimentally observed currents and confirm this apparent contradiction prospectively. </w:t>
      </w:r>
      <w:proofErr w:type="spellStart"/>
      <w:r w:rsidRPr="0083168B">
        <w:rPr>
          <w:rFonts w:ascii="Times New Roman" w:hAnsi="Times New Roman" w:cs="Times New Roman"/>
          <w:i/>
          <w:sz w:val="24"/>
        </w:rPr>
        <w:t>Xenopus</w:t>
      </w:r>
      <w:proofErr w:type="spellEnd"/>
      <w:r w:rsidRPr="0083168B">
        <w:rPr>
          <w:rFonts w:ascii="Times New Roman" w:hAnsi="Times New Roman" w:cs="Times New Roman"/>
          <w:sz w:val="24"/>
        </w:rPr>
        <w:t xml:space="preserve"> oocytes were injected with RNA encoding 5-HT</w:t>
      </w:r>
      <w:r w:rsidRPr="0083168B">
        <w:rPr>
          <w:rFonts w:ascii="Times New Roman" w:hAnsi="Times New Roman" w:cs="Times New Roman"/>
          <w:sz w:val="24"/>
          <w:vertAlign w:val="subscript"/>
        </w:rPr>
        <w:t>3</w:t>
      </w:r>
      <w:r w:rsidRPr="0083168B">
        <w:rPr>
          <w:rFonts w:ascii="Times New Roman" w:hAnsi="Times New Roman" w:cs="Times New Roman"/>
          <w:sz w:val="24"/>
        </w:rPr>
        <w:t xml:space="preserve">A receptors under conditions designed to achieve varying receptor expression levels and 5-HT-evoked currents measured using </w:t>
      </w:r>
      <w:proofErr w:type="gramStart"/>
      <w:r w:rsidRPr="0083168B">
        <w:rPr>
          <w:rFonts w:ascii="Times New Roman" w:hAnsi="Times New Roman" w:cs="Times New Roman"/>
          <w:sz w:val="24"/>
        </w:rPr>
        <w:t>two electrode</w:t>
      </w:r>
      <w:proofErr w:type="gramEnd"/>
      <w:r w:rsidRPr="0083168B">
        <w:rPr>
          <w:rFonts w:ascii="Times New Roman" w:hAnsi="Times New Roman" w:cs="Times New Roman"/>
          <w:sz w:val="24"/>
        </w:rPr>
        <w:t xml:space="preserve"> voltage clamp. Results from 99 oocytes showed that as the maximal peak current increased from 0.05 µA to 12.1 µA there was a 3.7-fold reduction in </w:t>
      </w:r>
      <w:r w:rsidRPr="0083168B">
        <w:rPr>
          <w:rFonts w:ascii="Times New Roman" w:hAnsi="Times New Roman" w:cs="Times New Roman"/>
          <w:i/>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Since occupancy and conductance are directly related in this system, this indicates that for a given concentration of 5-HT, proportional occupancy increases with increased receptor density. We conclude that normalising data masks this correlation, and can result in reduced accuracy of pharmacological measurements. We propose a mechanistic explanation for our observations. </w:t>
      </w:r>
    </w:p>
    <w:p w:rsidR="00250899" w:rsidRPr="004578E1" w:rsidRDefault="00250899">
      <w:pPr>
        <w:spacing w:after="160" w:line="259" w:lineRule="auto"/>
        <w:rPr>
          <w:rFonts w:ascii="Times New Roman" w:hAnsi="Times New Roman" w:cs="Times New Roman"/>
          <w:b/>
          <w:sz w:val="24"/>
        </w:rPr>
      </w:pPr>
      <w:r w:rsidRPr="004578E1">
        <w:rPr>
          <w:rFonts w:ascii="Times New Roman" w:hAnsi="Times New Roman" w:cs="Times New Roman"/>
          <w:b/>
          <w:sz w:val="24"/>
        </w:rPr>
        <w:br w:type="page"/>
      </w:r>
    </w:p>
    <w:p w:rsidR="00250899" w:rsidRPr="009E18B2" w:rsidRDefault="00250899" w:rsidP="00A475AF">
      <w:pPr>
        <w:spacing w:after="0" w:line="360" w:lineRule="auto"/>
        <w:jc w:val="both"/>
        <w:rPr>
          <w:rFonts w:ascii="Times New Roman" w:hAnsi="Times New Roman" w:cs="Times New Roman"/>
          <w:b/>
          <w:sz w:val="28"/>
        </w:rPr>
      </w:pPr>
      <w:r w:rsidRPr="009E18B2">
        <w:rPr>
          <w:rFonts w:ascii="Times New Roman" w:hAnsi="Times New Roman" w:cs="Times New Roman"/>
          <w:b/>
          <w:sz w:val="28"/>
        </w:rPr>
        <w:lastRenderedPageBreak/>
        <w:t>Introduction</w:t>
      </w:r>
    </w:p>
    <w:p w:rsidR="00250899" w:rsidRPr="0083168B" w:rsidRDefault="00250899" w:rsidP="00A475AF">
      <w:pPr>
        <w:spacing w:after="0" w:line="360" w:lineRule="auto"/>
        <w:jc w:val="both"/>
        <w:rPr>
          <w:rFonts w:ascii="Times New Roman" w:hAnsi="Times New Roman" w:cs="Times New Roman"/>
          <w:sz w:val="24"/>
        </w:rPr>
      </w:pPr>
      <w:r w:rsidRPr="0083168B">
        <w:rPr>
          <w:rFonts w:ascii="Times New Roman" w:hAnsi="Times New Roman" w:cs="Times New Roman"/>
          <w:sz w:val="24"/>
        </w:rPr>
        <w:t xml:space="preserve">Receptor-mediated responses are non-linear functions of agonist concentration and the relationship between drug concentration and receptor occupancy </w:t>
      </w:r>
      <w:proofErr w:type="gramStart"/>
      <w:r w:rsidRPr="0083168B">
        <w:rPr>
          <w:rFonts w:ascii="Times New Roman" w:hAnsi="Times New Roman" w:cs="Times New Roman"/>
          <w:sz w:val="24"/>
        </w:rPr>
        <w:t>is often modelled</w:t>
      </w:r>
      <w:proofErr w:type="gramEnd"/>
      <w:r w:rsidRPr="0083168B">
        <w:rPr>
          <w:rFonts w:ascii="Times New Roman" w:hAnsi="Times New Roman" w:cs="Times New Roman"/>
          <w:sz w:val="24"/>
        </w:rPr>
        <w:t xml:space="preserve"> using the Hill-Langmuir equation</w:t>
      </w:r>
      <w:r w:rsidRPr="0083168B">
        <w:rPr>
          <w:rFonts w:ascii="Times New Roman" w:hAnsi="Times New Roman" w:cs="Times New Roman"/>
          <w:noProof/>
          <w:sz w:val="24"/>
          <w:vertAlign w:val="superscript"/>
        </w:rPr>
        <w:t>1,2</w:t>
      </w:r>
      <w:r w:rsidRPr="0083168B">
        <w:rPr>
          <w:rFonts w:ascii="Times New Roman" w:hAnsi="Times New Roman" w:cs="Times New Roman"/>
          <w:sz w:val="24"/>
        </w:rPr>
        <w:t xml:space="preserve">. When the intrinsic drug-receptor interaction remains unchanged and the drug is in relative excess, proportional receptor occupancy </w:t>
      </w:r>
      <w:proofErr w:type="gramStart"/>
      <w:r w:rsidRPr="0083168B">
        <w:rPr>
          <w:rFonts w:ascii="Times New Roman" w:hAnsi="Times New Roman" w:cs="Times New Roman"/>
          <w:sz w:val="24"/>
        </w:rPr>
        <w:t>is predicted</w:t>
      </w:r>
      <w:proofErr w:type="gramEnd"/>
      <w:r w:rsidRPr="0083168B">
        <w:rPr>
          <w:rFonts w:ascii="Times New Roman" w:hAnsi="Times New Roman" w:cs="Times New Roman"/>
          <w:sz w:val="24"/>
        </w:rPr>
        <w:t xml:space="preserve"> to be constant for a particular drug concentration. For many ligand-gated ion channels, there is a close and direct relationship between this receptor occupancy and the current response. In the absence of agonist, most channels remain closed and there is no observable current. However, when agonist binds the open probability of the channels increases and currents </w:t>
      </w:r>
      <w:proofErr w:type="gramStart"/>
      <w:r w:rsidRPr="0083168B">
        <w:rPr>
          <w:rFonts w:ascii="Times New Roman" w:hAnsi="Times New Roman" w:cs="Times New Roman"/>
          <w:sz w:val="24"/>
        </w:rPr>
        <w:t>are observed</w:t>
      </w:r>
      <w:proofErr w:type="gramEnd"/>
      <w:r w:rsidRPr="0083168B">
        <w:rPr>
          <w:rFonts w:ascii="Times New Roman" w:hAnsi="Times New Roman" w:cs="Times New Roman"/>
          <w:sz w:val="24"/>
        </w:rPr>
        <w:t xml:space="preserve">. Thus, the concentration of agonist at which 50% of the ligand-gated ion channels are occupied (i.e., the dissociation constant, </w:t>
      </w:r>
      <w:proofErr w:type="spellStart"/>
      <w:proofErr w:type="gramStart"/>
      <w:r w:rsidRPr="0083168B">
        <w:rPr>
          <w:rFonts w:ascii="Times New Roman" w:hAnsi="Times New Roman" w:cs="Times New Roman"/>
          <w:i/>
          <w:sz w:val="24"/>
        </w:rPr>
        <w:t>K</w:t>
      </w:r>
      <w:r w:rsidRPr="0083168B">
        <w:rPr>
          <w:rFonts w:ascii="Times New Roman" w:hAnsi="Times New Roman" w:cs="Times New Roman"/>
          <w:i/>
          <w:sz w:val="24"/>
          <w:vertAlign w:val="subscript"/>
        </w:rPr>
        <w:t>d</w:t>
      </w:r>
      <w:proofErr w:type="spellEnd"/>
      <w:proofErr w:type="gramEnd"/>
      <w:r w:rsidRPr="0083168B">
        <w:rPr>
          <w:rFonts w:ascii="Times New Roman" w:hAnsi="Times New Roman" w:cs="Times New Roman"/>
          <w:sz w:val="24"/>
        </w:rPr>
        <w:t xml:space="preserve">) would be the same as the </w:t>
      </w:r>
      <w:r w:rsidRPr="0083168B">
        <w:rPr>
          <w:rFonts w:ascii="Times New Roman" w:hAnsi="Times New Roman" w:cs="Times New Roman"/>
          <w:i/>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(i.e., the concentration at which 50% of the maximal current is achieved). Given a model in which proportional occupancy is constant for a given ligand concentration, </w:t>
      </w:r>
      <w:proofErr w:type="spellStart"/>
      <w:proofErr w:type="gramStart"/>
      <w:r w:rsidRPr="0083168B">
        <w:rPr>
          <w:rFonts w:ascii="Times New Roman" w:hAnsi="Times New Roman" w:cs="Times New Roman"/>
          <w:i/>
          <w:sz w:val="24"/>
        </w:rPr>
        <w:t>K</w:t>
      </w:r>
      <w:r w:rsidRPr="0083168B">
        <w:rPr>
          <w:rFonts w:ascii="Times New Roman" w:hAnsi="Times New Roman" w:cs="Times New Roman"/>
          <w:i/>
          <w:sz w:val="24"/>
          <w:vertAlign w:val="subscript"/>
        </w:rPr>
        <w:t>d</w:t>
      </w:r>
      <w:proofErr w:type="spellEnd"/>
      <w:proofErr w:type="gramEnd"/>
      <w:r w:rsidRPr="0083168B">
        <w:rPr>
          <w:rFonts w:ascii="Times New Roman" w:hAnsi="Times New Roman" w:cs="Times New Roman"/>
          <w:sz w:val="24"/>
        </w:rPr>
        <w:t xml:space="preserve"> and </w:t>
      </w:r>
      <w:r w:rsidRPr="0083168B">
        <w:rPr>
          <w:rFonts w:ascii="Times New Roman" w:hAnsi="Times New Roman" w:cs="Times New Roman"/>
          <w:i/>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would be expected to remain the same regardless of channel density.</w:t>
      </w:r>
    </w:p>
    <w:p w:rsidR="00250899" w:rsidRPr="0083168B" w:rsidRDefault="00250899" w:rsidP="00A475AF">
      <w:pPr>
        <w:spacing w:after="0" w:line="360" w:lineRule="auto"/>
        <w:ind w:firstLine="567"/>
        <w:jc w:val="both"/>
        <w:rPr>
          <w:rFonts w:ascii="Times New Roman" w:hAnsi="Times New Roman" w:cs="Times New Roman"/>
          <w:sz w:val="24"/>
        </w:rPr>
      </w:pPr>
      <w:r w:rsidRPr="0083168B">
        <w:rPr>
          <w:rFonts w:ascii="Times New Roman" w:hAnsi="Times New Roman" w:cs="Times New Roman"/>
          <w:sz w:val="24"/>
        </w:rPr>
        <w:t xml:space="preserve">Since the magnitude of whole cell currents is dependent on channel expression levels, measured currents are frequently normalised to a specified (often maximally observed) value to eliminate substantial variance in response that arises because of these varying levels of channel expression. Such normalisation implies that </w:t>
      </w:r>
      <w:proofErr w:type="spellStart"/>
      <w:proofErr w:type="gramStart"/>
      <w:r w:rsidRPr="0083168B">
        <w:rPr>
          <w:rFonts w:ascii="Times New Roman" w:hAnsi="Times New Roman" w:cs="Times New Roman"/>
          <w:i/>
          <w:iCs/>
          <w:sz w:val="24"/>
        </w:rPr>
        <w:t>K</w:t>
      </w:r>
      <w:r w:rsidRPr="0083168B">
        <w:rPr>
          <w:rFonts w:ascii="Times New Roman" w:hAnsi="Times New Roman" w:cs="Times New Roman"/>
          <w:i/>
          <w:iCs/>
          <w:sz w:val="24"/>
          <w:vertAlign w:val="subscript"/>
        </w:rPr>
        <w:t>d</w:t>
      </w:r>
      <w:proofErr w:type="spellEnd"/>
      <w:proofErr w:type="gramEnd"/>
      <w:r w:rsidRPr="0083168B">
        <w:rPr>
          <w:rFonts w:ascii="Times New Roman" w:hAnsi="Times New Roman" w:cs="Times New Roman"/>
          <w:sz w:val="24"/>
        </w:rPr>
        <w:t xml:space="preserve"> and </w:t>
      </w:r>
      <w:r w:rsidRPr="0083168B">
        <w:rPr>
          <w:rFonts w:ascii="Times New Roman" w:hAnsi="Times New Roman" w:cs="Times New Roman"/>
          <w:i/>
          <w:iCs/>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are independent of channel density and eliminates the possibility of recognising covariance between maximal current and other pharmacological parameters that define the response. Consequently, normalisation may introduce bias into estimates of these other parameters. </w:t>
      </w:r>
    </w:p>
    <w:p w:rsidR="00250899" w:rsidRPr="0083168B" w:rsidRDefault="00250899" w:rsidP="00A475AF">
      <w:pPr>
        <w:spacing w:after="0" w:line="360" w:lineRule="auto"/>
        <w:ind w:firstLine="567"/>
        <w:jc w:val="both"/>
        <w:rPr>
          <w:rFonts w:ascii="Times New Roman" w:hAnsi="Times New Roman" w:cs="Times New Roman"/>
          <w:sz w:val="24"/>
        </w:rPr>
      </w:pPr>
      <w:r w:rsidRPr="0083168B">
        <w:rPr>
          <w:rFonts w:ascii="Times New Roman" w:hAnsi="Times New Roman" w:cs="Times New Roman"/>
          <w:sz w:val="24"/>
        </w:rPr>
        <w:t xml:space="preserve">Previously, we used non-linear mixed effects modelling to analyse non-normalised current data to investigate the effects of </w:t>
      </w:r>
      <w:proofErr w:type="spellStart"/>
      <w:r w:rsidRPr="0083168B">
        <w:rPr>
          <w:rFonts w:ascii="Times New Roman" w:hAnsi="Times New Roman" w:cs="Times New Roman"/>
          <w:sz w:val="24"/>
        </w:rPr>
        <w:t>terpenoids</w:t>
      </w:r>
      <w:proofErr w:type="spellEnd"/>
      <w:r w:rsidRPr="0083168B">
        <w:rPr>
          <w:rFonts w:ascii="Times New Roman" w:hAnsi="Times New Roman" w:cs="Times New Roman"/>
          <w:sz w:val="24"/>
        </w:rPr>
        <w:t xml:space="preserve"> on 5-HT</w:t>
      </w:r>
      <w:r w:rsidRPr="0083168B">
        <w:rPr>
          <w:rFonts w:ascii="Times New Roman" w:hAnsi="Times New Roman" w:cs="Times New Roman"/>
          <w:sz w:val="24"/>
          <w:vertAlign w:val="subscript"/>
        </w:rPr>
        <w:t>3</w:t>
      </w:r>
      <w:r w:rsidRPr="0083168B">
        <w:rPr>
          <w:rFonts w:ascii="Times New Roman" w:hAnsi="Times New Roman" w:cs="Times New Roman"/>
          <w:sz w:val="24"/>
        </w:rPr>
        <w:t xml:space="preserve"> receptors. We noted an unexpected correlation between the maximal peak current response (</w:t>
      </w:r>
      <w:proofErr w:type="gramStart"/>
      <w:r w:rsidRPr="0083168B">
        <w:rPr>
          <w:rFonts w:ascii="Times New Roman" w:hAnsi="Times New Roman" w:cs="Times New Roman"/>
          <w:i/>
          <w:sz w:val="24"/>
        </w:rPr>
        <w:t>I</w:t>
      </w:r>
      <w:r w:rsidRPr="0083168B">
        <w:rPr>
          <w:rFonts w:ascii="Times New Roman" w:hAnsi="Times New Roman" w:cs="Times New Roman"/>
          <w:i/>
          <w:sz w:val="24"/>
          <w:vertAlign w:val="subscript"/>
        </w:rPr>
        <w:t>max</w:t>
      </w:r>
      <w:proofErr w:type="gramEnd"/>
      <w:r w:rsidRPr="0083168B">
        <w:rPr>
          <w:rFonts w:ascii="Times New Roman" w:hAnsi="Times New Roman" w:cs="Times New Roman"/>
          <w:sz w:val="24"/>
        </w:rPr>
        <w:t xml:space="preserve">) and agonist </w:t>
      </w:r>
      <w:r w:rsidRPr="0083168B">
        <w:rPr>
          <w:rFonts w:ascii="Times New Roman" w:hAnsi="Times New Roman" w:cs="Times New Roman"/>
          <w:i/>
          <w:sz w:val="24"/>
        </w:rPr>
        <w:t>EC</w:t>
      </w:r>
      <w:r w:rsidRPr="0083168B">
        <w:rPr>
          <w:rFonts w:ascii="Times New Roman" w:hAnsi="Times New Roman" w:cs="Times New Roman"/>
          <w:sz w:val="24"/>
          <w:vertAlign w:val="subscript"/>
        </w:rPr>
        <w:t>50</w:t>
      </w:r>
      <w:r w:rsidRPr="0083168B">
        <w:rPr>
          <w:rFonts w:ascii="Times New Roman" w:hAnsi="Times New Roman" w:cs="Times New Roman"/>
          <w:noProof/>
          <w:sz w:val="24"/>
          <w:vertAlign w:val="superscript"/>
        </w:rPr>
        <w:t>3</w:t>
      </w:r>
      <w:r w:rsidRPr="0083168B">
        <w:rPr>
          <w:rFonts w:ascii="Times New Roman" w:hAnsi="Times New Roman" w:cs="Times New Roman"/>
          <w:sz w:val="24"/>
        </w:rPr>
        <w:t>. Since 5-HT</w:t>
      </w:r>
      <w:r w:rsidRPr="0083168B">
        <w:rPr>
          <w:rFonts w:ascii="Times New Roman" w:hAnsi="Times New Roman" w:cs="Times New Roman"/>
          <w:sz w:val="24"/>
          <w:vertAlign w:val="subscript"/>
        </w:rPr>
        <w:t>3</w:t>
      </w:r>
      <w:r w:rsidRPr="0083168B">
        <w:rPr>
          <w:rFonts w:ascii="Times New Roman" w:hAnsi="Times New Roman" w:cs="Times New Roman"/>
          <w:sz w:val="24"/>
        </w:rPr>
        <w:t xml:space="preserve"> receptors have a unitary conductance</w:t>
      </w:r>
      <w:r w:rsidRPr="0083168B">
        <w:rPr>
          <w:rFonts w:ascii="Times New Roman" w:hAnsi="Times New Roman" w:cs="Times New Roman"/>
          <w:noProof/>
          <w:sz w:val="24"/>
          <w:vertAlign w:val="superscript"/>
        </w:rPr>
        <w:t>4-7</w:t>
      </w:r>
      <w:r w:rsidRPr="0083168B">
        <w:rPr>
          <w:rFonts w:ascii="Times New Roman" w:hAnsi="Times New Roman" w:cs="Times New Roman"/>
          <w:sz w:val="24"/>
        </w:rPr>
        <w:t xml:space="preserve">, and a fundamental determinant of </w:t>
      </w:r>
      <w:r w:rsidRPr="0083168B">
        <w:rPr>
          <w:rFonts w:ascii="Times New Roman" w:hAnsi="Times New Roman" w:cs="Times New Roman"/>
          <w:i/>
          <w:sz w:val="24"/>
        </w:rPr>
        <w:t>I</w:t>
      </w:r>
      <w:r w:rsidRPr="0083168B">
        <w:rPr>
          <w:rFonts w:ascii="Times New Roman" w:hAnsi="Times New Roman" w:cs="Times New Roman"/>
          <w:i/>
          <w:sz w:val="24"/>
          <w:vertAlign w:val="subscript"/>
        </w:rPr>
        <w:t>max</w:t>
      </w:r>
      <w:r w:rsidRPr="0083168B">
        <w:rPr>
          <w:rFonts w:ascii="Times New Roman" w:hAnsi="Times New Roman" w:cs="Times New Roman"/>
          <w:sz w:val="24"/>
        </w:rPr>
        <w:t xml:space="preserve"> is the number of cell-surface receptors, this finding suggested that as receptor expression increased, ligand occupancy (and therefore sensitivity to 5-HT) also increased, contrary to the theoretical expectations outlined above. 5-HT</w:t>
      </w:r>
      <w:r w:rsidRPr="0083168B">
        <w:rPr>
          <w:rFonts w:ascii="Times New Roman" w:hAnsi="Times New Roman" w:cs="Times New Roman"/>
          <w:sz w:val="24"/>
          <w:vertAlign w:val="subscript"/>
        </w:rPr>
        <w:t>3</w:t>
      </w:r>
      <w:r w:rsidRPr="0083168B">
        <w:rPr>
          <w:rFonts w:ascii="Times New Roman" w:hAnsi="Times New Roman" w:cs="Times New Roman"/>
          <w:sz w:val="24"/>
        </w:rPr>
        <w:t xml:space="preserve"> receptors are ligand-gated ion channels that contain an integral ion channel and they are therefore an ideal model for studying the relationships between agonist concentration, receptor expression and proportional occupancy, as RNA and DNA encoding them </w:t>
      </w:r>
      <w:proofErr w:type="gramStart"/>
      <w:r w:rsidRPr="0083168B">
        <w:rPr>
          <w:rFonts w:ascii="Times New Roman" w:hAnsi="Times New Roman" w:cs="Times New Roman"/>
          <w:sz w:val="24"/>
        </w:rPr>
        <w:t>can readily be introduced</w:t>
      </w:r>
      <w:proofErr w:type="gramEnd"/>
      <w:r w:rsidRPr="0083168B">
        <w:rPr>
          <w:rFonts w:ascii="Times New Roman" w:hAnsi="Times New Roman" w:cs="Times New Roman"/>
          <w:sz w:val="24"/>
        </w:rPr>
        <w:t xml:space="preserve"> into cells, and their expression on the cell-surface makes them amenable to electrophysiological measurements. When 5-HT binds at extracellular sites, it opens a transmembrane pore that allows ions to flow across the cell-surface membrane with unitary conductance. Thus, the relationship between occupancy and functional response is direct and proportional, unlike other receptor systems, such as G-protein-coupled receptors. </w:t>
      </w:r>
    </w:p>
    <w:p w:rsidR="00250899" w:rsidRPr="004578E1" w:rsidRDefault="00250899" w:rsidP="00A475AF">
      <w:pPr>
        <w:spacing w:after="0" w:line="360" w:lineRule="auto"/>
        <w:ind w:firstLine="567"/>
        <w:jc w:val="both"/>
        <w:rPr>
          <w:rFonts w:ascii="Times New Roman" w:hAnsi="Times New Roman" w:cs="Times New Roman"/>
          <w:sz w:val="24"/>
        </w:rPr>
      </w:pPr>
      <w:r>
        <w:rPr>
          <w:rFonts w:ascii="Times New Roman" w:hAnsi="Times New Roman" w:cs="Times New Roman"/>
          <w:sz w:val="24"/>
        </w:rPr>
        <w:lastRenderedPageBreak/>
        <w:t>E</w:t>
      </w:r>
      <w:r w:rsidRPr="004578E1">
        <w:rPr>
          <w:rFonts w:ascii="Times New Roman" w:hAnsi="Times New Roman" w:cs="Times New Roman"/>
          <w:sz w:val="24"/>
        </w:rPr>
        <w:t xml:space="preserve">xplicit recognition that ion channel density affects agonist sensitivity would refine our understanding of pharmacological action. </w:t>
      </w:r>
      <w:r>
        <w:rPr>
          <w:rFonts w:ascii="Times New Roman" w:hAnsi="Times New Roman" w:cs="Times New Roman"/>
          <w:sz w:val="24"/>
        </w:rPr>
        <w:t>Therefore, i</w:t>
      </w:r>
      <w:r w:rsidRPr="004578E1">
        <w:rPr>
          <w:rFonts w:ascii="Times New Roman" w:hAnsi="Times New Roman" w:cs="Times New Roman"/>
          <w:sz w:val="24"/>
        </w:rPr>
        <w:t>n this prospective study, we adjust</w:t>
      </w:r>
      <w:r>
        <w:rPr>
          <w:rFonts w:ascii="Times New Roman" w:hAnsi="Times New Roman" w:cs="Times New Roman"/>
          <w:sz w:val="24"/>
        </w:rPr>
        <w:t>ed</w:t>
      </w:r>
      <w:r w:rsidRPr="004578E1">
        <w:rPr>
          <w:rFonts w:ascii="Times New Roman" w:hAnsi="Times New Roman" w:cs="Times New Roman"/>
          <w:sz w:val="24"/>
        </w:rPr>
        <w:t xml:space="preserve"> experimental conditions to generate oocytes with a wide range of 5-HT</w:t>
      </w:r>
      <w:r w:rsidRPr="004578E1">
        <w:rPr>
          <w:rFonts w:ascii="Times New Roman" w:hAnsi="Times New Roman" w:cs="Times New Roman"/>
          <w:sz w:val="24"/>
          <w:vertAlign w:val="subscript"/>
        </w:rPr>
        <w:t>3</w:t>
      </w:r>
      <w:r w:rsidRPr="004578E1">
        <w:rPr>
          <w:rFonts w:ascii="Times New Roman" w:hAnsi="Times New Roman" w:cs="Times New Roman"/>
          <w:sz w:val="24"/>
        </w:rPr>
        <w:t xml:space="preserve"> expression levels and resultant 5-HT current responses. </w:t>
      </w:r>
      <w:r>
        <w:rPr>
          <w:rFonts w:ascii="Times New Roman" w:hAnsi="Times New Roman" w:cs="Times New Roman"/>
          <w:sz w:val="24"/>
        </w:rPr>
        <w:t>We</w:t>
      </w:r>
      <w:r w:rsidRPr="004578E1">
        <w:rPr>
          <w:rFonts w:ascii="Times New Roman" w:hAnsi="Times New Roman" w:cs="Times New Roman"/>
          <w:sz w:val="24"/>
        </w:rPr>
        <w:t xml:space="preserve"> confirm that </w:t>
      </w:r>
      <w:r w:rsidRPr="004578E1">
        <w:rPr>
          <w:rFonts w:ascii="Times New Roman" w:hAnsi="Times New Roman" w:cs="Times New Roman"/>
          <w:i/>
          <w:sz w:val="24"/>
        </w:rPr>
        <w:t>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and </w:t>
      </w:r>
      <w:proofErr w:type="gramStart"/>
      <w:r w:rsidRPr="004578E1">
        <w:rPr>
          <w:rFonts w:ascii="Times New Roman" w:hAnsi="Times New Roman" w:cs="Times New Roman"/>
          <w:i/>
          <w:sz w:val="24"/>
        </w:rPr>
        <w:t>I</w:t>
      </w:r>
      <w:r w:rsidRPr="004578E1">
        <w:rPr>
          <w:rFonts w:ascii="Times New Roman" w:hAnsi="Times New Roman" w:cs="Times New Roman"/>
          <w:i/>
          <w:sz w:val="24"/>
          <w:vertAlign w:val="subscript"/>
        </w:rPr>
        <w:t>max</w:t>
      </w:r>
      <w:proofErr w:type="gramEnd"/>
      <w:r w:rsidRPr="004578E1">
        <w:rPr>
          <w:rFonts w:ascii="Times New Roman" w:hAnsi="Times New Roman" w:cs="Times New Roman"/>
          <w:sz w:val="24"/>
        </w:rPr>
        <w:t xml:space="preserve"> are correlated, explore potential mechanistic explanations</w:t>
      </w:r>
      <w:r>
        <w:rPr>
          <w:rFonts w:ascii="Times New Roman" w:hAnsi="Times New Roman" w:cs="Times New Roman"/>
          <w:sz w:val="24"/>
        </w:rPr>
        <w:t>, and consider the implications for pharmacological measurements</w:t>
      </w:r>
      <w:r w:rsidRPr="004578E1">
        <w:rPr>
          <w:rFonts w:ascii="Times New Roman" w:hAnsi="Times New Roman" w:cs="Times New Roman"/>
          <w:sz w:val="24"/>
        </w:rPr>
        <w:t xml:space="preserve">. </w:t>
      </w:r>
    </w:p>
    <w:p w:rsidR="00250899" w:rsidRDefault="00250899" w:rsidP="00A475AF">
      <w:pPr>
        <w:spacing w:after="0" w:line="360" w:lineRule="auto"/>
        <w:jc w:val="both"/>
        <w:rPr>
          <w:rFonts w:ascii="Times New Roman" w:hAnsi="Times New Roman" w:cs="Times New Roman"/>
          <w:sz w:val="24"/>
        </w:rPr>
      </w:pPr>
    </w:p>
    <w:p w:rsidR="00250899" w:rsidRDefault="00250899" w:rsidP="00A475AF">
      <w:pPr>
        <w:spacing w:after="0" w:line="360" w:lineRule="auto"/>
        <w:jc w:val="both"/>
        <w:rPr>
          <w:rFonts w:ascii="Times New Roman" w:hAnsi="Times New Roman" w:cs="Times New Roman"/>
          <w:sz w:val="24"/>
        </w:rPr>
      </w:pPr>
    </w:p>
    <w:p w:rsidR="00250899" w:rsidRPr="00596A4F" w:rsidRDefault="00250899" w:rsidP="00A475AF">
      <w:pPr>
        <w:spacing w:after="0" w:line="360" w:lineRule="auto"/>
        <w:jc w:val="both"/>
        <w:rPr>
          <w:rFonts w:ascii="Times New Roman" w:hAnsi="Times New Roman" w:cs="Times New Roman"/>
          <w:sz w:val="28"/>
        </w:rPr>
      </w:pPr>
      <w:r w:rsidRPr="00596A4F">
        <w:rPr>
          <w:rFonts w:ascii="Times New Roman" w:hAnsi="Times New Roman" w:cs="Times New Roman"/>
          <w:b/>
          <w:sz w:val="28"/>
        </w:rPr>
        <w:t>Results</w:t>
      </w:r>
    </w:p>
    <w:p w:rsidR="00250899" w:rsidRPr="00596A4F" w:rsidRDefault="00250899" w:rsidP="00A475AF">
      <w:pPr>
        <w:spacing w:after="0" w:line="360" w:lineRule="auto"/>
        <w:jc w:val="both"/>
        <w:rPr>
          <w:rFonts w:ascii="Times New Roman" w:hAnsi="Times New Roman" w:cs="Times New Roman"/>
          <w:sz w:val="24"/>
          <w:szCs w:val="24"/>
        </w:rPr>
      </w:pPr>
    </w:p>
    <w:p w:rsidR="00250899" w:rsidRPr="00596A4F" w:rsidRDefault="00250899" w:rsidP="00596A4F">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5-HT-evoked currents in </w:t>
      </w:r>
      <w:proofErr w:type="spellStart"/>
      <w:r>
        <w:rPr>
          <w:rFonts w:ascii="Times New Roman" w:hAnsi="Times New Roman" w:cs="Times New Roman"/>
          <w:b/>
          <w:sz w:val="24"/>
          <w:szCs w:val="24"/>
        </w:rPr>
        <w:t>Xenopus</w:t>
      </w:r>
      <w:proofErr w:type="spellEnd"/>
      <w:r>
        <w:rPr>
          <w:rFonts w:ascii="Times New Roman" w:hAnsi="Times New Roman" w:cs="Times New Roman"/>
          <w:b/>
          <w:i/>
          <w:sz w:val="24"/>
          <w:szCs w:val="24"/>
        </w:rPr>
        <w:t xml:space="preserve"> oocytes</w:t>
      </w:r>
    </w:p>
    <w:p w:rsidR="00250899" w:rsidRPr="004578E1" w:rsidRDefault="00250899" w:rsidP="001C6B3C">
      <w:pPr>
        <w:spacing w:after="0" w:line="360" w:lineRule="auto"/>
        <w:jc w:val="both"/>
        <w:rPr>
          <w:rFonts w:ascii="Times New Roman" w:hAnsi="Times New Roman" w:cs="Times New Roman"/>
          <w:sz w:val="24"/>
        </w:rPr>
      </w:pPr>
      <w:r w:rsidRPr="00596A4F">
        <w:rPr>
          <w:rFonts w:ascii="Times New Roman" w:hAnsi="Times New Roman" w:cs="Times New Roman"/>
          <w:sz w:val="24"/>
          <w:szCs w:val="24"/>
        </w:rPr>
        <w:t xml:space="preserve">5-HT-evoked currents </w:t>
      </w:r>
      <w:proofErr w:type="gramStart"/>
      <w:r w:rsidRPr="00596A4F">
        <w:rPr>
          <w:rFonts w:ascii="Times New Roman" w:hAnsi="Times New Roman" w:cs="Times New Roman"/>
          <w:sz w:val="24"/>
          <w:szCs w:val="24"/>
        </w:rPr>
        <w:t>were recorded</w:t>
      </w:r>
      <w:proofErr w:type="gramEnd"/>
      <w:r w:rsidRPr="00596A4F">
        <w:rPr>
          <w:rFonts w:ascii="Times New Roman" w:hAnsi="Times New Roman" w:cs="Times New Roman"/>
          <w:sz w:val="24"/>
          <w:szCs w:val="24"/>
        </w:rPr>
        <w:t xml:space="preserve"> at -60 mV from 99 injected oocytes.</w:t>
      </w:r>
      <w:r w:rsidRPr="00596A4F">
        <w:rPr>
          <w:sz w:val="24"/>
          <w:szCs w:val="24"/>
        </w:rPr>
        <w:t xml:space="preserve"> </w:t>
      </w:r>
      <w:r w:rsidRPr="00596A4F">
        <w:rPr>
          <w:rFonts w:ascii="Times New Roman" w:hAnsi="Times New Roman" w:cs="Times New Roman"/>
          <w:sz w:val="24"/>
          <w:szCs w:val="24"/>
        </w:rPr>
        <w:t>These oocytes had been</w:t>
      </w:r>
      <w:r w:rsidRPr="004578E1">
        <w:rPr>
          <w:rFonts w:ascii="Times New Roman" w:hAnsi="Times New Roman" w:cs="Times New Roman"/>
          <w:sz w:val="24"/>
        </w:rPr>
        <w:t xml:space="preserve"> injected with varying doses of RNA and incubated for varying </w:t>
      </w:r>
      <w:proofErr w:type="gramStart"/>
      <w:r w:rsidRPr="004578E1">
        <w:rPr>
          <w:rFonts w:ascii="Times New Roman" w:hAnsi="Times New Roman" w:cs="Times New Roman"/>
          <w:sz w:val="24"/>
        </w:rPr>
        <w:t>time periods</w:t>
      </w:r>
      <w:proofErr w:type="gramEnd"/>
      <w:r w:rsidRPr="004578E1">
        <w:rPr>
          <w:rFonts w:ascii="Times New Roman" w:hAnsi="Times New Roman" w:cs="Times New Roman"/>
          <w:sz w:val="24"/>
        </w:rPr>
        <w:t xml:space="preserve"> before recording the 5</w:t>
      </w:r>
      <w:r>
        <w:rPr>
          <w:rFonts w:ascii="Times New Roman" w:hAnsi="Times New Roman" w:cs="Times New Roman"/>
          <w:sz w:val="24"/>
        </w:rPr>
        <w:noBreakHyphen/>
      </w:r>
      <w:r w:rsidRPr="004578E1">
        <w:rPr>
          <w:rFonts w:ascii="Times New Roman" w:hAnsi="Times New Roman" w:cs="Times New Roman"/>
          <w:sz w:val="24"/>
        </w:rPr>
        <w:t xml:space="preserve">HT response. Of these, </w:t>
      </w:r>
      <w:proofErr w:type="gramStart"/>
      <w:r w:rsidRPr="004578E1">
        <w:rPr>
          <w:rFonts w:ascii="Times New Roman" w:hAnsi="Times New Roman" w:cs="Times New Roman"/>
          <w:sz w:val="24"/>
        </w:rPr>
        <w:t>4</w:t>
      </w:r>
      <w:proofErr w:type="gramEnd"/>
      <w:r w:rsidRPr="004578E1">
        <w:rPr>
          <w:rFonts w:ascii="Times New Roman" w:hAnsi="Times New Roman" w:cs="Times New Roman"/>
          <w:sz w:val="24"/>
        </w:rPr>
        <w:t xml:space="preserve"> had no response to high concentrations of 5-HT (3 - 10 µM) and therefore only 1 or 2 recordings were made in each case. In these </w:t>
      </w:r>
      <w:proofErr w:type="gramStart"/>
      <w:r w:rsidRPr="004578E1">
        <w:rPr>
          <w:rFonts w:ascii="Times New Roman" w:hAnsi="Times New Roman" w:cs="Times New Roman"/>
          <w:sz w:val="24"/>
        </w:rPr>
        <w:t>4</w:t>
      </w:r>
      <w:proofErr w:type="gramEnd"/>
      <w:r w:rsidRPr="004578E1">
        <w:rPr>
          <w:rFonts w:ascii="Times New Roman" w:hAnsi="Times New Roman" w:cs="Times New Roman"/>
          <w:sz w:val="24"/>
        </w:rPr>
        <w:t xml:space="preserve"> oocytes, the dose of injected RNA was between 1.58 and 14.35 ng and the mean time between injection and recording was 5.2 hr (standard deviation = 0.3 hr) (Supplementary Table 1). For the remaining 95 oocytes, the number of recordings per oocyte </w:t>
      </w:r>
      <w:proofErr w:type="gramStart"/>
      <w:r w:rsidRPr="004578E1">
        <w:rPr>
          <w:rFonts w:ascii="Times New Roman" w:hAnsi="Times New Roman" w:cs="Times New Roman"/>
          <w:sz w:val="24"/>
        </w:rPr>
        <w:t>was chosen</w:t>
      </w:r>
      <w:proofErr w:type="gramEnd"/>
      <w:r w:rsidRPr="004578E1">
        <w:rPr>
          <w:rFonts w:ascii="Times New Roman" w:hAnsi="Times New Roman" w:cs="Times New Roman"/>
          <w:sz w:val="24"/>
        </w:rPr>
        <w:t xml:space="preserve"> to enable modelling of full concentration-response curves. Of these, 80 had 7.1 ± 0.7 (mean ± SD) recorded 5-HT applications per oocyte with none having fewer than 5, and 15 oocytes had either 14 or 15 recordings each</w:t>
      </w:r>
      <w:r>
        <w:rPr>
          <w:rFonts w:ascii="Times New Roman" w:hAnsi="Times New Roman" w:cs="Times New Roman"/>
          <w:sz w:val="24"/>
        </w:rPr>
        <w:t xml:space="preserve"> </w:t>
      </w:r>
      <w:r w:rsidRPr="004578E1">
        <w:rPr>
          <w:rFonts w:ascii="Times New Roman" w:hAnsi="Times New Roman" w:cs="Times New Roman"/>
          <w:sz w:val="24"/>
        </w:rPr>
        <w:t xml:space="preserve">(Supplementary Table 1). The 5-HT concentration-response relationships for these 95 oocytes </w:t>
      </w:r>
      <w:proofErr w:type="gramStart"/>
      <w:r w:rsidRPr="004578E1">
        <w:rPr>
          <w:rFonts w:ascii="Times New Roman" w:hAnsi="Times New Roman" w:cs="Times New Roman"/>
          <w:sz w:val="24"/>
        </w:rPr>
        <w:t>were modelled</w:t>
      </w:r>
      <w:proofErr w:type="gramEnd"/>
      <w:r w:rsidRPr="004578E1">
        <w:rPr>
          <w:rFonts w:ascii="Times New Roman" w:hAnsi="Times New Roman" w:cs="Times New Roman"/>
          <w:sz w:val="24"/>
        </w:rPr>
        <w:t xml:space="preserve"> and a summary of these results is presented in Table 1. </w:t>
      </w:r>
    </w:p>
    <w:p w:rsidR="00250899" w:rsidRPr="004578E1" w:rsidRDefault="00250899" w:rsidP="00B90148">
      <w:pPr>
        <w:spacing w:after="0" w:line="360" w:lineRule="auto"/>
        <w:ind w:firstLine="567"/>
        <w:jc w:val="both"/>
        <w:rPr>
          <w:rFonts w:ascii="Times New Roman" w:hAnsi="Times New Roman" w:cs="Times New Roman"/>
          <w:sz w:val="24"/>
        </w:rPr>
      </w:pPr>
    </w:p>
    <w:p w:rsidR="00250899" w:rsidRDefault="00250899" w:rsidP="00A475AF">
      <w:pPr>
        <w:spacing w:after="0" w:line="259" w:lineRule="auto"/>
        <w:jc w:val="both"/>
        <w:rPr>
          <w:rFonts w:ascii="Times New Roman" w:hAnsi="Times New Roman" w:cs="Times New Roman"/>
          <w:b/>
          <w:sz w:val="24"/>
          <w:szCs w:val="24"/>
        </w:rPr>
      </w:pPr>
      <w:r>
        <w:rPr>
          <w:rFonts w:ascii="Times New Roman" w:hAnsi="Times New Roman" w:cs="Times New Roman"/>
          <w:b/>
          <w:sz w:val="24"/>
          <w:szCs w:val="24"/>
        </w:rPr>
        <w:t>Table 1:</w:t>
      </w:r>
    </w:p>
    <w:tbl>
      <w:tblPr>
        <w:tblW w:w="9423" w:type="dxa"/>
        <w:jc w:val="center"/>
        <w:tblLook w:val="04A0" w:firstRow="1" w:lastRow="0" w:firstColumn="1" w:lastColumn="0" w:noHBand="0" w:noVBand="1"/>
      </w:tblPr>
      <w:tblGrid>
        <w:gridCol w:w="1438"/>
        <w:gridCol w:w="825"/>
        <w:gridCol w:w="1149"/>
        <w:gridCol w:w="1128"/>
        <w:gridCol w:w="1246"/>
        <w:gridCol w:w="1283"/>
        <w:gridCol w:w="1140"/>
        <w:gridCol w:w="1214"/>
      </w:tblGrid>
      <w:tr w:rsidR="0083168B" w:rsidRPr="0083168B" w:rsidTr="006A6766">
        <w:trPr>
          <w:jc w:val="center"/>
        </w:trPr>
        <w:tc>
          <w:tcPr>
            <w:tcW w:w="1438" w:type="dxa"/>
            <w:tcBorders>
              <w:top w:val="single" w:sz="4" w:space="0" w:color="auto"/>
              <w:bottom w:val="single" w:sz="4" w:space="0" w:color="auto"/>
            </w:tcBorders>
            <w:shd w:val="clear" w:color="auto" w:fill="auto"/>
          </w:tcPr>
          <w:p w:rsidR="00250899" w:rsidRPr="0083168B" w:rsidRDefault="00250899" w:rsidP="003D283E">
            <w:pPr>
              <w:spacing w:after="0" w:line="240" w:lineRule="auto"/>
              <w:rPr>
                <w:rFonts w:ascii="Times New Roman" w:hAnsi="Times New Roman" w:cs="Times New Roman"/>
                <w:b/>
                <w:sz w:val="24"/>
              </w:rPr>
            </w:pPr>
            <w:r w:rsidRPr="0083168B">
              <w:rPr>
                <w:rFonts w:ascii="Times New Roman" w:hAnsi="Times New Roman" w:cs="Times New Roman"/>
                <w:b/>
                <w:sz w:val="24"/>
              </w:rPr>
              <w:t>Parameter</w:t>
            </w:r>
          </w:p>
        </w:tc>
        <w:tc>
          <w:tcPr>
            <w:tcW w:w="825" w:type="dxa"/>
            <w:tcBorders>
              <w:top w:val="single" w:sz="4" w:space="0" w:color="auto"/>
              <w:bottom w:val="single" w:sz="4" w:space="0" w:color="auto"/>
            </w:tcBorders>
            <w:shd w:val="clear" w:color="auto" w:fill="auto"/>
          </w:tcPr>
          <w:p w:rsidR="00250899" w:rsidRPr="0083168B" w:rsidRDefault="00250899" w:rsidP="006E48F9">
            <w:pPr>
              <w:spacing w:after="0" w:line="240" w:lineRule="auto"/>
              <w:jc w:val="center"/>
              <w:rPr>
                <w:rFonts w:ascii="Times New Roman" w:hAnsi="Times New Roman" w:cs="Times New Roman"/>
                <w:b/>
                <w:sz w:val="24"/>
              </w:rPr>
            </w:pPr>
            <w:r w:rsidRPr="0083168B">
              <w:rPr>
                <w:rFonts w:ascii="Times New Roman" w:hAnsi="Times New Roman" w:cs="Times New Roman"/>
                <w:b/>
                <w:sz w:val="24"/>
              </w:rPr>
              <w:t>N</w:t>
            </w:r>
          </w:p>
        </w:tc>
        <w:tc>
          <w:tcPr>
            <w:tcW w:w="1149" w:type="dxa"/>
            <w:tcBorders>
              <w:top w:val="single" w:sz="4" w:space="0" w:color="auto"/>
              <w:bottom w:val="single" w:sz="4" w:space="0" w:color="auto"/>
            </w:tcBorders>
            <w:shd w:val="clear" w:color="auto" w:fill="auto"/>
          </w:tcPr>
          <w:p w:rsidR="00250899" w:rsidRPr="0083168B" w:rsidRDefault="00250899" w:rsidP="006E48F9">
            <w:pPr>
              <w:spacing w:after="0" w:line="240" w:lineRule="auto"/>
              <w:jc w:val="center"/>
              <w:rPr>
                <w:rFonts w:ascii="Times New Roman" w:hAnsi="Times New Roman" w:cs="Times New Roman"/>
                <w:b/>
                <w:sz w:val="24"/>
              </w:rPr>
            </w:pPr>
            <w:r w:rsidRPr="0083168B">
              <w:rPr>
                <w:rFonts w:ascii="Times New Roman" w:hAnsi="Times New Roman" w:cs="Times New Roman"/>
                <w:b/>
                <w:sz w:val="24"/>
              </w:rPr>
              <w:t>Mean</w:t>
            </w:r>
          </w:p>
        </w:tc>
        <w:tc>
          <w:tcPr>
            <w:tcW w:w="1128" w:type="dxa"/>
            <w:tcBorders>
              <w:top w:val="single" w:sz="4" w:space="0" w:color="auto"/>
              <w:bottom w:val="single" w:sz="4" w:space="0" w:color="auto"/>
            </w:tcBorders>
            <w:shd w:val="clear" w:color="auto" w:fill="auto"/>
          </w:tcPr>
          <w:p w:rsidR="00250899" w:rsidRPr="0083168B" w:rsidRDefault="00250899" w:rsidP="006E48F9">
            <w:pPr>
              <w:spacing w:after="0" w:line="240" w:lineRule="auto"/>
              <w:jc w:val="center"/>
              <w:rPr>
                <w:rFonts w:ascii="Times New Roman" w:hAnsi="Times New Roman" w:cs="Times New Roman"/>
                <w:b/>
                <w:sz w:val="24"/>
              </w:rPr>
            </w:pPr>
            <w:r w:rsidRPr="0083168B">
              <w:rPr>
                <w:rFonts w:ascii="Times New Roman" w:hAnsi="Times New Roman" w:cs="Times New Roman"/>
                <w:b/>
                <w:sz w:val="24"/>
              </w:rPr>
              <w:t>SD</w:t>
            </w:r>
          </w:p>
        </w:tc>
        <w:tc>
          <w:tcPr>
            <w:tcW w:w="1246" w:type="dxa"/>
            <w:tcBorders>
              <w:top w:val="single" w:sz="4" w:space="0" w:color="auto"/>
              <w:bottom w:val="single" w:sz="4" w:space="0" w:color="auto"/>
            </w:tcBorders>
            <w:shd w:val="clear" w:color="auto" w:fill="auto"/>
          </w:tcPr>
          <w:p w:rsidR="00250899" w:rsidRPr="0083168B" w:rsidRDefault="00250899" w:rsidP="006E48F9">
            <w:pPr>
              <w:spacing w:after="0" w:line="240" w:lineRule="auto"/>
              <w:jc w:val="center"/>
              <w:rPr>
                <w:rFonts w:ascii="Times New Roman" w:hAnsi="Times New Roman" w:cs="Times New Roman"/>
                <w:b/>
                <w:sz w:val="24"/>
              </w:rPr>
            </w:pPr>
            <w:r w:rsidRPr="0083168B">
              <w:rPr>
                <w:rFonts w:ascii="Times New Roman" w:hAnsi="Times New Roman" w:cs="Times New Roman"/>
                <w:b/>
                <w:sz w:val="24"/>
              </w:rPr>
              <w:t>Minimum value</w:t>
            </w:r>
          </w:p>
        </w:tc>
        <w:tc>
          <w:tcPr>
            <w:tcW w:w="1283" w:type="dxa"/>
            <w:tcBorders>
              <w:top w:val="single" w:sz="4" w:space="0" w:color="auto"/>
              <w:bottom w:val="single" w:sz="4" w:space="0" w:color="auto"/>
            </w:tcBorders>
            <w:shd w:val="clear" w:color="auto" w:fill="auto"/>
          </w:tcPr>
          <w:p w:rsidR="00250899" w:rsidRPr="0083168B" w:rsidRDefault="00250899" w:rsidP="006E48F9">
            <w:pPr>
              <w:spacing w:after="0" w:line="240" w:lineRule="auto"/>
              <w:jc w:val="center"/>
              <w:rPr>
                <w:rFonts w:ascii="Times New Roman" w:hAnsi="Times New Roman" w:cs="Times New Roman"/>
                <w:b/>
                <w:sz w:val="24"/>
              </w:rPr>
            </w:pPr>
            <w:r w:rsidRPr="0083168B">
              <w:rPr>
                <w:rFonts w:ascii="Times New Roman" w:hAnsi="Times New Roman" w:cs="Times New Roman"/>
                <w:b/>
                <w:sz w:val="24"/>
              </w:rPr>
              <w:t>Maximum value</w:t>
            </w:r>
          </w:p>
        </w:tc>
        <w:tc>
          <w:tcPr>
            <w:tcW w:w="1140" w:type="dxa"/>
            <w:tcBorders>
              <w:top w:val="single" w:sz="4" w:space="0" w:color="auto"/>
              <w:bottom w:val="single" w:sz="4" w:space="0" w:color="auto"/>
            </w:tcBorders>
            <w:shd w:val="clear" w:color="auto" w:fill="auto"/>
          </w:tcPr>
          <w:p w:rsidR="00250899" w:rsidRPr="0083168B" w:rsidRDefault="00250899" w:rsidP="006E48F9">
            <w:pPr>
              <w:spacing w:after="0" w:line="240" w:lineRule="auto"/>
              <w:jc w:val="center"/>
              <w:rPr>
                <w:rFonts w:ascii="Times New Roman" w:hAnsi="Times New Roman" w:cs="Times New Roman"/>
                <w:b/>
                <w:sz w:val="24"/>
              </w:rPr>
            </w:pPr>
            <w:r w:rsidRPr="0083168B">
              <w:rPr>
                <w:rFonts w:ascii="Times New Roman" w:hAnsi="Times New Roman" w:cs="Times New Roman"/>
                <w:b/>
                <w:sz w:val="24"/>
              </w:rPr>
              <w:t>Skew</w:t>
            </w:r>
          </w:p>
        </w:tc>
        <w:tc>
          <w:tcPr>
            <w:tcW w:w="1214" w:type="dxa"/>
            <w:tcBorders>
              <w:top w:val="single" w:sz="4" w:space="0" w:color="auto"/>
              <w:bottom w:val="single" w:sz="4" w:space="0" w:color="auto"/>
            </w:tcBorders>
            <w:shd w:val="clear" w:color="auto" w:fill="auto"/>
          </w:tcPr>
          <w:p w:rsidR="00250899" w:rsidRPr="0083168B" w:rsidRDefault="00250899" w:rsidP="006E48F9">
            <w:pPr>
              <w:spacing w:after="0" w:line="240" w:lineRule="auto"/>
              <w:jc w:val="center"/>
              <w:rPr>
                <w:rFonts w:ascii="Times New Roman" w:hAnsi="Times New Roman" w:cs="Times New Roman"/>
                <w:b/>
                <w:sz w:val="24"/>
              </w:rPr>
            </w:pPr>
            <w:r w:rsidRPr="0083168B">
              <w:rPr>
                <w:rFonts w:ascii="Times New Roman" w:hAnsi="Times New Roman" w:cs="Times New Roman"/>
                <w:b/>
                <w:sz w:val="24"/>
              </w:rPr>
              <w:t>Kurtosis</w:t>
            </w:r>
          </w:p>
        </w:tc>
      </w:tr>
      <w:tr w:rsidR="0083168B" w:rsidRPr="0083168B" w:rsidTr="006A6766">
        <w:trPr>
          <w:trHeight w:val="340"/>
          <w:jc w:val="center"/>
        </w:trPr>
        <w:tc>
          <w:tcPr>
            <w:tcW w:w="1438" w:type="dxa"/>
            <w:tcBorders>
              <w:top w:val="single" w:sz="4" w:space="0" w:color="auto"/>
            </w:tcBorders>
            <w:shd w:val="clear" w:color="auto" w:fill="auto"/>
            <w:vAlign w:val="center"/>
          </w:tcPr>
          <w:p w:rsidR="00250899" w:rsidRPr="0083168B" w:rsidRDefault="00250899" w:rsidP="003D283E">
            <w:pPr>
              <w:spacing w:after="0" w:line="240" w:lineRule="auto"/>
              <w:rPr>
                <w:rFonts w:ascii="Times New Roman" w:hAnsi="Times New Roman" w:cs="Times New Roman"/>
              </w:rPr>
            </w:pPr>
            <w:r w:rsidRPr="0083168B">
              <w:rPr>
                <w:rFonts w:ascii="Times New Roman" w:hAnsi="Times New Roman" w:cs="Times New Roman"/>
                <w:i/>
              </w:rPr>
              <w:t>I</w:t>
            </w:r>
            <w:r w:rsidRPr="0083168B">
              <w:rPr>
                <w:rFonts w:ascii="Times New Roman" w:hAnsi="Times New Roman" w:cs="Times New Roman"/>
                <w:i/>
                <w:vertAlign w:val="subscript"/>
              </w:rPr>
              <w:t>max</w:t>
            </w:r>
            <w:r w:rsidRPr="0083168B">
              <w:rPr>
                <w:rFonts w:ascii="Times New Roman" w:hAnsi="Times New Roman" w:cs="Times New Roman"/>
              </w:rPr>
              <w:t xml:space="preserve"> (-µA)</w:t>
            </w:r>
          </w:p>
        </w:tc>
        <w:tc>
          <w:tcPr>
            <w:tcW w:w="825" w:type="dxa"/>
            <w:tcBorders>
              <w:top w:val="single" w:sz="4" w:space="0" w:color="auto"/>
            </w:tcBorders>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95</w:t>
            </w:r>
          </w:p>
        </w:tc>
        <w:tc>
          <w:tcPr>
            <w:tcW w:w="1149" w:type="dxa"/>
            <w:tcBorders>
              <w:top w:val="single" w:sz="4" w:space="0" w:color="auto"/>
            </w:tcBorders>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5.26</w:t>
            </w:r>
          </w:p>
        </w:tc>
        <w:tc>
          <w:tcPr>
            <w:tcW w:w="1128" w:type="dxa"/>
            <w:tcBorders>
              <w:top w:val="single" w:sz="4" w:space="0" w:color="auto"/>
            </w:tcBorders>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3.35</w:t>
            </w:r>
          </w:p>
        </w:tc>
        <w:tc>
          <w:tcPr>
            <w:tcW w:w="1246" w:type="dxa"/>
            <w:tcBorders>
              <w:top w:val="single" w:sz="4" w:space="0" w:color="auto"/>
            </w:tcBorders>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0.050</w:t>
            </w:r>
          </w:p>
        </w:tc>
        <w:tc>
          <w:tcPr>
            <w:tcW w:w="1283" w:type="dxa"/>
            <w:tcBorders>
              <w:top w:val="single" w:sz="4" w:space="0" w:color="auto"/>
            </w:tcBorders>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12.1</w:t>
            </w:r>
          </w:p>
        </w:tc>
        <w:tc>
          <w:tcPr>
            <w:tcW w:w="1140" w:type="dxa"/>
            <w:tcBorders>
              <w:top w:val="single" w:sz="4" w:space="0" w:color="auto"/>
            </w:tcBorders>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-0.079</w:t>
            </w:r>
          </w:p>
        </w:tc>
        <w:tc>
          <w:tcPr>
            <w:tcW w:w="1214" w:type="dxa"/>
            <w:tcBorders>
              <w:top w:val="single" w:sz="4" w:space="0" w:color="auto"/>
            </w:tcBorders>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-1.09</w:t>
            </w:r>
          </w:p>
        </w:tc>
      </w:tr>
      <w:tr w:rsidR="0083168B" w:rsidRPr="0083168B" w:rsidTr="006A6766">
        <w:trPr>
          <w:trHeight w:val="340"/>
          <w:jc w:val="center"/>
        </w:trPr>
        <w:tc>
          <w:tcPr>
            <w:tcW w:w="1438" w:type="dxa"/>
            <w:shd w:val="clear" w:color="auto" w:fill="auto"/>
            <w:vAlign w:val="center"/>
          </w:tcPr>
          <w:p w:rsidR="00250899" w:rsidRPr="0083168B" w:rsidRDefault="00250899" w:rsidP="003D283E">
            <w:pPr>
              <w:spacing w:after="0" w:line="240" w:lineRule="auto"/>
              <w:rPr>
                <w:rFonts w:ascii="Times New Roman" w:hAnsi="Times New Roman" w:cs="Times New Roman"/>
              </w:rPr>
            </w:pPr>
            <w:r w:rsidRPr="0083168B">
              <w:rPr>
                <w:rFonts w:ascii="Times New Roman" w:hAnsi="Times New Roman" w:cs="Times New Roman"/>
                <w:i/>
              </w:rPr>
              <w:t>pEC</w:t>
            </w:r>
            <w:r w:rsidRPr="0083168B">
              <w:rPr>
                <w:rFonts w:ascii="Times New Roman" w:hAnsi="Times New Roman" w:cs="Times New Roman"/>
                <w:vertAlign w:val="subscript"/>
              </w:rPr>
              <w:t>50</w:t>
            </w:r>
          </w:p>
        </w:tc>
        <w:tc>
          <w:tcPr>
            <w:tcW w:w="825"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95</w:t>
            </w:r>
          </w:p>
        </w:tc>
        <w:tc>
          <w:tcPr>
            <w:tcW w:w="1149"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5.78</w:t>
            </w:r>
          </w:p>
        </w:tc>
        <w:tc>
          <w:tcPr>
            <w:tcW w:w="1128"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0.17</w:t>
            </w:r>
          </w:p>
        </w:tc>
        <w:tc>
          <w:tcPr>
            <w:tcW w:w="1246"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5.44</w:t>
            </w:r>
          </w:p>
        </w:tc>
        <w:tc>
          <w:tcPr>
            <w:tcW w:w="1283"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6.16</w:t>
            </w:r>
          </w:p>
        </w:tc>
        <w:tc>
          <w:tcPr>
            <w:tcW w:w="1140"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0.48</w:t>
            </w:r>
          </w:p>
        </w:tc>
        <w:tc>
          <w:tcPr>
            <w:tcW w:w="1214"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-0.40</w:t>
            </w:r>
          </w:p>
        </w:tc>
      </w:tr>
      <w:tr w:rsidR="0083168B" w:rsidRPr="0083168B" w:rsidTr="006A6766">
        <w:trPr>
          <w:trHeight w:val="340"/>
          <w:jc w:val="center"/>
        </w:trPr>
        <w:tc>
          <w:tcPr>
            <w:tcW w:w="1438" w:type="dxa"/>
            <w:shd w:val="clear" w:color="auto" w:fill="auto"/>
            <w:vAlign w:val="center"/>
          </w:tcPr>
          <w:p w:rsidR="00250899" w:rsidRPr="0083168B" w:rsidRDefault="00250899" w:rsidP="003D283E">
            <w:pPr>
              <w:spacing w:after="0" w:line="240" w:lineRule="auto"/>
              <w:rPr>
                <w:rFonts w:ascii="Times New Roman" w:hAnsi="Times New Roman" w:cs="Times New Roman"/>
                <w:i/>
              </w:rPr>
            </w:pPr>
            <w:proofErr w:type="spellStart"/>
            <w:r w:rsidRPr="0083168B">
              <w:rPr>
                <w:rFonts w:ascii="Times New Roman" w:hAnsi="Times New Roman" w:cs="Times New Roman"/>
                <w:i/>
              </w:rPr>
              <w:t>n</w:t>
            </w:r>
            <w:r w:rsidRPr="0083168B">
              <w:rPr>
                <w:rFonts w:ascii="Times New Roman" w:hAnsi="Times New Roman" w:cs="Times New Roman"/>
                <w:i/>
                <w:vertAlign w:val="subscript"/>
              </w:rPr>
              <w:t>H</w:t>
            </w:r>
            <w:proofErr w:type="spellEnd"/>
          </w:p>
        </w:tc>
        <w:tc>
          <w:tcPr>
            <w:tcW w:w="825"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95</w:t>
            </w:r>
          </w:p>
        </w:tc>
        <w:tc>
          <w:tcPr>
            <w:tcW w:w="1149"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3.94</w:t>
            </w:r>
          </w:p>
        </w:tc>
        <w:tc>
          <w:tcPr>
            <w:tcW w:w="1128"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0.49</w:t>
            </w:r>
          </w:p>
        </w:tc>
        <w:tc>
          <w:tcPr>
            <w:tcW w:w="1246"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2.74</w:t>
            </w:r>
          </w:p>
        </w:tc>
        <w:tc>
          <w:tcPr>
            <w:tcW w:w="1283"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5.89</w:t>
            </w:r>
          </w:p>
        </w:tc>
        <w:tc>
          <w:tcPr>
            <w:tcW w:w="1140"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1.44</w:t>
            </w:r>
          </w:p>
        </w:tc>
        <w:tc>
          <w:tcPr>
            <w:tcW w:w="1214"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3.47</w:t>
            </w:r>
          </w:p>
        </w:tc>
      </w:tr>
      <w:tr w:rsidR="0083168B" w:rsidRPr="0083168B" w:rsidTr="006A6766">
        <w:trPr>
          <w:trHeight w:val="340"/>
          <w:jc w:val="center"/>
        </w:trPr>
        <w:tc>
          <w:tcPr>
            <w:tcW w:w="1438" w:type="dxa"/>
            <w:shd w:val="clear" w:color="auto" w:fill="auto"/>
            <w:vAlign w:val="center"/>
          </w:tcPr>
          <w:p w:rsidR="00250899" w:rsidRPr="0083168B" w:rsidRDefault="00250899" w:rsidP="003D283E">
            <w:pPr>
              <w:spacing w:after="0" w:line="240" w:lineRule="auto"/>
              <w:rPr>
                <w:rFonts w:ascii="Times New Roman" w:hAnsi="Times New Roman" w:cs="Times New Roman"/>
                <w:i/>
              </w:rPr>
            </w:pPr>
            <w:r w:rsidRPr="0083168B">
              <w:rPr>
                <w:rFonts w:ascii="Times New Roman" w:hAnsi="Times New Roman" w:cs="Times New Roman"/>
                <w:i/>
              </w:rPr>
              <w:t>α</w:t>
            </w:r>
          </w:p>
        </w:tc>
        <w:tc>
          <w:tcPr>
            <w:tcW w:w="825"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74</w:t>
            </w:r>
          </w:p>
        </w:tc>
        <w:tc>
          <w:tcPr>
            <w:tcW w:w="1149"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0.072</w:t>
            </w:r>
          </w:p>
        </w:tc>
        <w:tc>
          <w:tcPr>
            <w:tcW w:w="1128"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0.064</w:t>
            </w:r>
          </w:p>
        </w:tc>
        <w:tc>
          <w:tcPr>
            <w:tcW w:w="1246"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0.0063</w:t>
            </w:r>
          </w:p>
        </w:tc>
        <w:tc>
          <w:tcPr>
            <w:tcW w:w="1283"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0.29</w:t>
            </w:r>
          </w:p>
        </w:tc>
        <w:tc>
          <w:tcPr>
            <w:tcW w:w="1140"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1.77</w:t>
            </w:r>
          </w:p>
        </w:tc>
        <w:tc>
          <w:tcPr>
            <w:tcW w:w="1214"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2.74</w:t>
            </w:r>
          </w:p>
        </w:tc>
      </w:tr>
      <w:tr w:rsidR="0083168B" w:rsidRPr="0083168B" w:rsidTr="006A6766">
        <w:trPr>
          <w:trHeight w:val="340"/>
          <w:jc w:val="center"/>
        </w:trPr>
        <w:tc>
          <w:tcPr>
            <w:tcW w:w="1438" w:type="dxa"/>
            <w:shd w:val="clear" w:color="auto" w:fill="auto"/>
            <w:vAlign w:val="center"/>
          </w:tcPr>
          <w:p w:rsidR="00250899" w:rsidRPr="0083168B" w:rsidRDefault="00250899" w:rsidP="003D283E">
            <w:pPr>
              <w:spacing w:after="0" w:line="240" w:lineRule="auto"/>
              <w:rPr>
                <w:rFonts w:ascii="Times New Roman" w:hAnsi="Times New Roman" w:cs="Times New Roman"/>
                <w:i/>
              </w:rPr>
            </w:pPr>
            <w:r w:rsidRPr="0083168B">
              <w:rPr>
                <w:rFonts w:ascii="Times New Roman" w:hAnsi="Times New Roman" w:cs="Times New Roman"/>
                <w:i/>
              </w:rPr>
              <w:t>log</w:t>
            </w:r>
            <w:r w:rsidRPr="0083168B">
              <w:rPr>
                <w:rFonts w:ascii="Times New Roman" w:hAnsi="Times New Roman" w:cs="Times New Roman"/>
                <w:vertAlign w:val="subscript"/>
              </w:rPr>
              <w:t>10</w:t>
            </w:r>
            <w:r w:rsidRPr="0083168B">
              <w:rPr>
                <w:rFonts w:ascii="Times New Roman" w:hAnsi="Times New Roman" w:cs="Times New Roman"/>
                <w:i/>
              </w:rPr>
              <w:t xml:space="preserve"> α</w:t>
            </w:r>
          </w:p>
        </w:tc>
        <w:tc>
          <w:tcPr>
            <w:tcW w:w="825"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74</w:t>
            </w:r>
          </w:p>
        </w:tc>
        <w:tc>
          <w:tcPr>
            <w:tcW w:w="1149"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-1.30</w:t>
            </w:r>
          </w:p>
        </w:tc>
        <w:tc>
          <w:tcPr>
            <w:tcW w:w="1128"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0.37</w:t>
            </w:r>
          </w:p>
        </w:tc>
        <w:tc>
          <w:tcPr>
            <w:tcW w:w="1246"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-2.20</w:t>
            </w:r>
          </w:p>
        </w:tc>
        <w:tc>
          <w:tcPr>
            <w:tcW w:w="1283"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-0.53</w:t>
            </w:r>
          </w:p>
        </w:tc>
        <w:tc>
          <w:tcPr>
            <w:tcW w:w="1140"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-0.15</w:t>
            </w:r>
          </w:p>
        </w:tc>
        <w:tc>
          <w:tcPr>
            <w:tcW w:w="1214" w:type="dxa"/>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0.01</w:t>
            </w:r>
          </w:p>
        </w:tc>
      </w:tr>
      <w:tr w:rsidR="0083168B" w:rsidRPr="0083168B" w:rsidTr="006A6766">
        <w:trPr>
          <w:trHeight w:val="340"/>
          <w:jc w:val="center"/>
        </w:trPr>
        <w:tc>
          <w:tcPr>
            <w:tcW w:w="1438" w:type="dxa"/>
            <w:tcBorders>
              <w:bottom w:val="single" w:sz="4" w:space="0" w:color="auto"/>
            </w:tcBorders>
            <w:shd w:val="clear" w:color="auto" w:fill="auto"/>
            <w:vAlign w:val="center"/>
          </w:tcPr>
          <w:p w:rsidR="00250899" w:rsidRPr="0083168B" w:rsidRDefault="00250899" w:rsidP="003D283E">
            <w:pPr>
              <w:spacing w:after="0" w:line="240" w:lineRule="auto"/>
              <w:rPr>
                <w:rFonts w:ascii="Times New Roman" w:hAnsi="Times New Roman" w:cs="Times New Roman"/>
                <w:i/>
              </w:rPr>
            </w:pPr>
            <w:r w:rsidRPr="0083168B">
              <w:rPr>
                <w:rFonts w:ascii="Times New Roman" w:hAnsi="Times New Roman" w:cs="Times New Roman"/>
                <w:i/>
              </w:rPr>
              <w:t>γ</w:t>
            </w:r>
          </w:p>
        </w:tc>
        <w:tc>
          <w:tcPr>
            <w:tcW w:w="825" w:type="dxa"/>
            <w:tcBorders>
              <w:bottom w:val="single" w:sz="4" w:space="0" w:color="auto"/>
            </w:tcBorders>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74</w:t>
            </w:r>
          </w:p>
        </w:tc>
        <w:tc>
          <w:tcPr>
            <w:tcW w:w="1149" w:type="dxa"/>
            <w:tcBorders>
              <w:bottom w:val="single" w:sz="4" w:space="0" w:color="auto"/>
            </w:tcBorders>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0.99</w:t>
            </w:r>
          </w:p>
        </w:tc>
        <w:tc>
          <w:tcPr>
            <w:tcW w:w="1128" w:type="dxa"/>
            <w:tcBorders>
              <w:bottom w:val="single" w:sz="4" w:space="0" w:color="auto"/>
            </w:tcBorders>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0.28</w:t>
            </w:r>
          </w:p>
        </w:tc>
        <w:tc>
          <w:tcPr>
            <w:tcW w:w="1246" w:type="dxa"/>
            <w:tcBorders>
              <w:bottom w:val="single" w:sz="4" w:space="0" w:color="auto"/>
            </w:tcBorders>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0.26</w:t>
            </w:r>
          </w:p>
        </w:tc>
        <w:tc>
          <w:tcPr>
            <w:tcW w:w="1283" w:type="dxa"/>
            <w:tcBorders>
              <w:bottom w:val="single" w:sz="4" w:space="0" w:color="auto"/>
            </w:tcBorders>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1.68</w:t>
            </w:r>
          </w:p>
        </w:tc>
        <w:tc>
          <w:tcPr>
            <w:tcW w:w="1140" w:type="dxa"/>
            <w:tcBorders>
              <w:bottom w:val="single" w:sz="4" w:space="0" w:color="auto"/>
            </w:tcBorders>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-0.09</w:t>
            </w:r>
          </w:p>
        </w:tc>
        <w:tc>
          <w:tcPr>
            <w:tcW w:w="1214" w:type="dxa"/>
            <w:tcBorders>
              <w:bottom w:val="single" w:sz="4" w:space="0" w:color="auto"/>
            </w:tcBorders>
            <w:shd w:val="clear" w:color="auto" w:fill="auto"/>
            <w:vAlign w:val="center"/>
          </w:tcPr>
          <w:p w:rsidR="00250899" w:rsidRPr="0083168B" w:rsidRDefault="00250899" w:rsidP="003D283E">
            <w:pPr>
              <w:spacing w:after="0" w:line="240" w:lineRule="auto"/>
              <w:jc w:val="center"/>
              <w:rPr>
                <w:rFonts w:ascii="Times New Roman" w:hAnsi="Times New Roman" w:cs="Times New Roman"/>
              </w:rPr>
            </w:pPr>
            <w:r w:rsidRPr="0083168B">
              <w:rPr>
                <w:rFonts w:ascii="Times New Roman" w:hAnsi="Times New Roman" w:cs="Times New Roman"/>
              </w:rPr>
              <w:t>-0.05</w:t>
            </w:r>
          </w:p>
        </w:tc>
      </w:tr>
    </w:tbl>
    <w:p w:rsidR="00250899" w:rsidRPr="00B90148" w:rsidRDefault="00250899" w:rsidP="00B90148">
      <w:pPr>
        <w:spacing w:after="0" w:line="360" w:lineRule="auto"/>
        <w:jc w:val="both"/>
        <w:rPr>
          <w:rFonts w:ascii="Times New Roman" w:hAnsi="Times New Roman" w:cs="Times New Roman"/>
          <w:sz w:val="24"/>
          <w:szCs w:val="24"/>
        </w:rPr>
      </w:pPr>
    </w:p>
    <w:p w:rsidR="00250899" w:rsidRPr="00B90148" w:rsidRDefault="00250899" w:rsidP="00B90148">
      <w:pPr>
        <w:spacing w:after="0" w:line="360" w:lineRule="auto"/>
        <w:jc w:val="both"/>
        <w:rPr>
          <w:rFonts w:ascii="Times New Roman" w:hAnsi="Times New Roman" w:cs="Times New Roman"/>
          <w:sz w:val="24"/>
        </w:rPr>
      </w:pPr>
    </w:p>
    <w:p w:rsidR="00250899" w:rsidRPr="004578E1" w:rsidRDefault="00250899" w:rsidP="00B90148">
      <w:pPr>
        <w:spacing w:after="0" w:line="360" w:lineRule="auto"/>
        <w:ind w:firstLine="567"/>
        <w:jc w:val="both"/>
        <w:rPr>
          <w:rFonts w:ascii="Times New Roman" w:hAnsi="Times New Roman" w:cs="Times New Roman"/>
          <w:sz w:val="24"/>
        </w:rPr>
      </w:pPr>
      <w:r w:rsidRPr="00B90148">
        <w:rPr>
          <w:rFonts w:ascii="Times New Roman" w:hAnsi="Times New Roman" w:cs="Times New Roman"/>
          <w:sz w:val="24"/>
        </w:rPr>
        <w:t xml:space="preserve">Positive values of </w:t>
      </w:r>
      <w:r w:rsidRPr="00B90148">
        <w:rPr>
          <w:rFonts w:ascii="Times New Roman" w:hAnsi="Times New Roman" w:cs="Times New Roman"/>
          <w:i/>
          <w:sz w:val="24"/>
        </w:rPr>
        <w:t>γ</w:t>
      </w:r>
      <w:r w:rsidRPr="00B90148">
        <w:rPr>
          <w:rFonts w:ascii="Times New Roman" w:hAnsi="Times New Roman" w:cs="Times New Roman"/>
          <w:sz w:val="24"/>
        </w:rPr>
        <w:t xml:space="preserve"> (Table 1) indicate that the residual error is heteroscedastic. Therefore,</w:t>
      </w:r>
      <w:r w:rsidRPr="004578E1">
        <w:rPr>
          <w:rFonts w:ascii="Times New Roman" w:hAnsi="Times New Roman" w:cs="Times New Roman"/>
          <w:sz w:val="24"/>
        </w:rPr>
        <w:t xml:space="preserve"> parameter estimates are expected to be more reliable using an </w:t>
      </w:r>
      <w:r>
        <w:rPr>
          <w:rFonts w:ascii="Times New Roman" w:hAnsi="Times New Roman" w:cs="Times New Roman"/>
          <w:sz w:val="24"/>
        </w:rPr>
        <w:t>e</w:t>
      </w:r>
      <w:r w:rsidRPr="00A85070">
        <w:rPr>
          <w:rFonts w:ascii="Times New Roman" w:hAnsi="Times New Roman" w:cs="Times New Roman"/>
          <w:sz w:val="24"/>
        </w:rPr>
        <w:t xml:space="preserve">xtended </w:t>
      </w:r>
      <w:r>
        <w:rPr>
          <w:rFonts w:ascii="Times New Roman" w:hAnsi="Times New Roman" w:cs="Times New Roman"/>
          <w:sz w:val="24"/>
        </w:rPr>
        <w:t>l</w:t>
      </w:r>
      <w:r w:rsidRPr="00A85070">
        <w:rPr>
          <w:rFonts w:ascii="Times New Roman" w:hAnsi="Times New Roman" w:cs="Times New Roman"/>
          <w:sz w:val="24"/>
        </w:rPr>
        <w:t xml:space="preserve">east </w:t>
      </w:r>
      <w:r>
        <w:rPr>
          <w:rFonts w:ascii="Times New Roman" w:hAnsi="Times New Roman" w:cs="Times New Roman"/>
          <w:sz w:val="24"/>
        </w:rPr>
        <w:t>s</w:t>
      </w:r>
      <w:r w:rsidRPr="00A85070">
        <w:rPr>
          <w:rFonts w:ascii="Times New Roman" w:hAnsi="Times New Roman" w:cs="Times New Roman"/>
          <w:sz w:val="24"/>
        </w:rPr>
        <w:t>quares</w:t>
      </w:r>
      <w:r>
        <w:rPr>
          <w:rFonts w:ascii="Times New Roman" w:hAnsi="Times New Roman" w:cs="Times New Roman"/>
          <w:sz w:val="24"/>
        </w:rPr>
        <w:t xml:space="preserve"> (</w:t>
      </w:r>
      <w:r w:rsidRPr="00DD7BC9">
        <w:rPr>
          <w:rFonts w:ascii="Times New Roman" w:hAnsi="Times New Roman" w:cs="Times New Roman"/>
          <w:i/>
          <w:sz w:val="24"/>
        </w:rPr>
        <w:t>ELS</w:t>
      </w:r>
      <w:r>
        <w:rPr>
          <w:rFonts w:ascii="Times New Roman" w:hAnsi="Times New Roman" w:cs="Times New Roman"/>
          <w:sz w:val="24"/>
        </w:rPr>
        <w:t>)</w:t>
      </w:r>
      <w:r w:rsidRPr="004578E1">
        <w:rPr>
          <w:rFonts w:ascii="Times New Roman" w:hAnsi="Times New Roman" w:cs="Times New Roman"/>
          <w:sz w:val="24"/>
        </w:rPr>
        <w:t xml:space="preserve"> objective function, as compared to those derived with the more commonly used ordinary least squares (</w:t>
      </w:r>
      <w:r w:rsidRPr="004578E1">
        <w:rPr>
          <w:rFonts w:ascii="Times New Roman" w:hAnsi="Times New Roman" w:cs="Times New Roman"/>
          <w:i/>
          <w:sz w:val="24"/>
        </w:rPr>
        <w:t>OLS</w:t>
      </w:r>
      <w:r w:rsidRPr="004578E1">
        <w:rPr>
          <w:rFonts w:ascii="Times New Roman" w:hAnsi="Times New Roman" w:cs="Times New Roman"/>
          <w:sz w:val="24"/>
        </w:rPr>
        <w:t xml:space="preserve">) method, which assumes homoscedastic error variance. A good example of this was the estimate of </w:t>
      </w:r>
      <w:r w:rsidRPr="004578E1">
        <w:rPr>
          <w:rFonts w:ascii="Times New Roman" w:hAnsi="Times New Roman" w:cs="Times New Roman"/>
          <w:sz w:val="24"/>
        </w:rPr>
        <w:lastRenderedPageBreak/>
        <w:t>the Hill coefficient</w:t>
      </w:r>
      <w:r>
        <w:rPr>
          <w:rFonts w:ascii="Times New Roman" w:hAnsi="Times New Roman" w:cs="Times New Roman"/>
          <w:sz w:val="24"/>
        </w:rPr>
        <w:t xml:space="preserve">: </w:t>
      </w:r>
      <w:proofErr w:type="spellStart"/>
      <w:proofErr w:type="gramStart"/>
      <w:r w:rsidRPr="004578E1">
        <w:rPr>
          <w:rFonts w:ascii="Times New Roman" w:hAnsi="Times New Roman" w:cs="Times New Roman"/>
          <w:i/>
          <w:sz w:val="24"/>
        </w:rPr>
        <w:t>n</w:t>
      </w:r>
      <w:r w:rsidRPr="004578E1">
        <w:rPr>
          <w:rFonts w:ascii="Times New Roman" w:hAnsi="Times New Roman" w:cs="Times New Roman"/>
          <w:i/>
          <w:sz w:val="24"/>
          <w:vertAlign w:val="subscript"/>
        </w:rPr>
        <w:t>H</w:t>
      </w:r>
      <w:proofErr w:type="spellEnd"/>
      <w:proofErr w:type="gramEnd"/>
      <w:r w:rsidRPr="004578E1">
        <w:rPr>
          <w:rFonts w:ascii="Times New Roman" w:hAnsi="Times New Roman" w:cs="Times New Roman"/>
          <w:sz w:val="24"/>
        </w:rPr>
        <w:t xml:space="preserve"> = 4.21 ± 3.27 (skew = 5.4; kurtosis = 30.0; n = 95)</w:t>
      </w:r>
      <w:r>
        <w:rPr>
          <w:rFonts w:ascii="Times New Roman" w:hAnsi="Times New Roman" w:cs="Times New Roman"/>
          <w:sz w:val="24"/>
        </w:rPr>
        <w:t xml:space="preserve"> w</w:t>
      </w:r>
      <w:r w:rsidRPr="004578E1">
        <w:rPr>
          <w:rFonts w:ascii="Times New Roman" w:hAnsi="Times New Roman" w:cs="Times New Roman"/>
          <w:sz w:val="24"/>
        </w:rPr>
        <w:t xml:space="preserve">hen modelled using </w:t>
      </w:r>
      <w:r w:rsidRPr="004578E1">
        <w:rPr>
          <w:rFonts w:ascii="Times New Roman" w:hAnsi="Times New Roman" w:cs="Times New Roman"/>
          <w:i/>
          <w:sz w:val="24"/>
        </w:rPr>
        <w:t>OLS</w:t>
      </w:r>
      <w:r w:rsidRPr="004578E1">
        <w:rPr>
          <w:rFonts w:ascii="Times New Roman" w:hAnsi="Times New Roman" w:cs="Times New Roman"/>
          <w:sz w:val="24"/>
        </w:rPr>
        <w:t>, indicating reduced accuracy and precision in the estimate of this parameter.</w:t>
      </w:r>
    </w:p>
    <w:p w:rsidR="00250899" w:rsidRPr="0083168B" w:rsidRDefault="00250899" w:rsidP="00A475AF">
      <w:pPr>
        <w:spacing w:after="0" w:line="360" w:lineRule="auto"/>
        <w:ind w:firstLine="567"/>
        <w:jc w:val="both"/>
        <w:rPr>
          <w:rFonts w:ascii="Times New Roman" w:hAnsi="Times New Roman" w:cs="Times New Roman"/>
          <w:sz w:val="24"/>
        </w:rPr>
      </w:pPr>
      <w:r w:rsidRPr="0083168B">
        <w:rPr>
          <w:rFonts w:ascii="Times New Roman" w:hAnsi="Times New Roman" w:cs="Times New Roman"/>
          <w:sz w:val="24"/>
        </w:rPr>
        <w:t xml:space="preserve">Fig. 1a is a plot of </w:t>
      </w:r>
      <w:proofErr w:type="gramStart"/>
      <w:r w:rsidRPr="0083168B">
        <w:rPr>
          <w:rFonts w:ascii="Times New Roman" w:hAnsi="Times New Roman" w:cs="Times New Roman"/>
          <w:i/>
          <w:sz w:val="24"/>
        </w:rPr>
        <w:t>I</w:t>
      </w:r>
      <w:r w:rsidRPr="0083168B">
        <w:rPr>
          <w:rFonts w:ascii="Times New Roman" w:hAnsi="Times New Roman" w:cs="Times New Roman"/>
          <w:i/>
          <w:sz w:val="24"/>
          <w:vertAlign w:val="subscript"/>
        </w:rPr>
        <w:t>max</w:t>
      </w:r>
      <w:proofErr w:type="gramEnd"/>
      <w:r w:rsidRPr="0083168B">
        <w:rPr>
          <w:rFonts w:ascii="Times New Roman" w:hAnsi="Times New Roman" w:cs="Times New Roman"/>
          <w:sz w:val="24"/>
        </w:rPr>
        <w:t xml:space="preserve"> vs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for all 95 oocytes. For the full range of observed maximal peak currents (0.05 – 12.1 µA), there was a strong correlation between </w:t>
      </w:r>
      <w:proofErr w:type="gramStart"/>
      <w:r w:rsidRPr="0083168B">
        <w:rPr>
          <w:rFonts w:ascii="Times New Roman" w:hAnsi="Times New Roman" w:cs="Times New Roman"/>
          <w:i/>
          <w:sz w:val="24"/>
        </w:rPr>
        <w:t>I</w:t>
      </w:r>
      <w:r w:rsidRPr="0083168B">
        <w:rPr>
          <w:rFonts w:ascii="Times New Roman" w:hAnsi="Times New Roman" w:cs="Times New Roman"/>
          <w:i/>
          <w:sz w:val="24"/>
          <w:vertAlign w:val="subscript"/>
        </w:rPr>
        <w:t>max</w:t>
      </w:r>
      <w:proofErr w:type="gramEnd"/>
      <w:r w:rsidRPr="0083168B">
        <w:rPr>
          <w:rFonts w:ascii="Times New Roman" w:hAnsi="Times New Roman" w:cs="Times New Roman"/>
          <w:sz w:val="24"/>
        </w:rPr>
        <w:t xml:space="preserve"> and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(Pearson </w:t>
      </w:r>
      <w:r w:rsidRPr="0083168B">
        <w:rPr>
          <w:rFonts w:ascii="Times New Roman" w:hAnsi="Times New Roman" w:cs="Times New Roman"/>
          <w:i/>
          <w:sz w:val="24"/>
        </w:rPr>
        <w:t>r</w:t>
      </w:r>
      <w:r w:rsidRPr="0083168B">
        <w:rPr>
          <w:rFonts w:ascii="Times New Roman" w:hAnsi="Times New Roman" w:cs="Times New Roman"/>
          <w:sz w:val="24"/>
        </w:rPr>
        <w:t xml:space="preserve"> = 0.91 [99% confidence interval: 0.84, 0.94]) with a predicted 3.7-fold difference in the agonist </w:t>
      </w:r>
      <w:r w:rsidRPr="0083168B">
        <w:rPr>
          <w:rFonts w:ascii="Times New Roman" w:hAnsi="Times New Roman" w:cs="Times New Roman"/>
          <w:i/>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as indicated by linear regression. Illustrative concentration-response curves for the oocytes with the highest (oocyte #40: </w:t>
      </w:r>
      <w:proofErr w:type="gramStart"/>
      <w:r w:rsidRPr="0083168B">
        <w:rPr>
          <w:rFonts w:ascii="Times New Roman" w:hAnsi="Times New Roman" w:cs="Times New Roman"/>
          <w:i/>
          <w:sz w:val="24"/>
        </w:rPr>
        <w:t>I</w:t>
      </w:r>
      <w:r w:rsidRPr="0083168B">
        <w:rPr>
          <w:rFonts w:ascii="Times New Roman" w:hAnsi="Times New Roman" w:cs="Times New Roman"/>
          <w:i/>
          <w:sz w:val="24"/>
          <w:vertAlign w:val="subscript"/>
        </w:rPr>
        <w:t>max</w:t>
      </w:r>
      <w:proofErr w:type="gramEnd"/>
      <w:r w:rsidRPr="0083168B">
        <w:rPr>
          <w:rFonts w:ascii="Times New Roman" w:hAnsi="Times New Roman" w:cs="Times New Roman"/>
          <w:sz w:val="24"/>
        </w:rPr>
        <w:t xml:space="preserve"> = 9.4,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 6.16, </w:t>
      </w:r>
      <w:proofErr w:type="spellStart"/>
      <w:r w:rsidRPr="0083168B">
        <w:rPr>
          <w:rFonts w:ascii="Times New Roman" w:hAnsi="Times New Roman" w:cs="Times New Roman"/>
          <w:i/>
          <w:sz w:val="24"/>
        </w:rPr>
        <w:t>n</w:t>
      </w:r>
      <w:r w:rsidRPr="0083168B">
        <w:rPr>
          <w:rFonts w:ascii="Times New Roman" w:hAnsi="Times New Roman" w:cs="Times New Roman"/>
          <w:i/>
          <w:sz w:val="24"/>
          <w:vertAlign w:val="subscript"/>
        </w:rPr>
        <w:t>H</w:t>
      </w:r>
      <w:proofErr w:type="spellEnd"/>
      <w:r w:rsidRPr="0083168B">
        <w:rPr>
          <w:rFonts w:ascii="Times New Roman" w:hAnsi="Times New Roman" w:cs="Times New Roman"/>
          <w:sz w:val="24"/>
        </w:rPr>
        <w:t xml:space="preserve"> = 4.17) and lowest (oocyte #51: </w:t>
      </w:r>
      <w:r w:rsidRPr="0083168B">
        <w:rPr>
          <w:rFonts w:ascii="Times New Roman" w:hAnsi="Times New Roman" w:cs="Times New Roman"/>
          <w:i/>
          <w:sz w:val="24"/>
        </w:rPr>
        <w:t>I</w:t>
      </w:r>
      <w:r w:rsidRPr="0083168B">
        <w:rPr>
          <w:rFonts w:ascii="Times New Roman" w:hAnsi="Times New Roman" w:cs="Times New Roman"/>
          <w:i/>
          <w:sz w:val="24"/>
          <w:vertAlign w:val="subscript"/>
        </w:rPr>
        <w:t>max</w:t>
      </w:r>
      <w:r w:rsidRPr="0083168B">
        <w:rPr>
          <w:rFonts w:ascii="Times New Roman" w:hAnsi="Times New Roman" w:cs="Times New Roman"/>
          <w:sz w:val="24"/>
        </w:rPr>
        <w:t xml:space="preserve"> = 0.15,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 5.44, </w:t>
      </w:r>
      <w:proofErr w:type="spellStart"/>
      <w:r w:rsidRPr="0083168B">
        <w:rPr>
          <w:rFonts w:ascii="Times New Roman" w:hAnsi="Times New Roman" w:cs="Times New Roman"/>
          <w:i/>
          <w:sz w:val="24"/>
        </w:rPr>
        <w:t>n</w:t>
      </w:r>
      <w:r w:rsidRPr="0083168B">
        <w:rPr>
          <w:rFonts w:ascii="Times New Roman" w:hAnsi="Times New Roman" w:cs="Times New Roman"/>
          <w:i/>
          <w:sz w:val="24"/>
          <w:vertAlign w:val="subscript"/>
        </w:rPr>
        <w:t>H</w:t>
      </w:r>
      <w:proofErr w:type="spellEnd"/>
      <w:r w:rsidRPr="0083168B">
        <w:rPr>
          <w:rFonts w:ascii="Times New Roman" w:hAnsi="Times New Roman" w:cs="Times New Roman"/>
          <w:sz w:val="24"/>
        </w:rPr>
        <w:t xml:space="preserve"> = 2.74)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values are in Fig. 1b. 5-HT</w:t>
      </w:r>
      <w:r w:rsidRPr="0083168B">
        <w:rPr>
          <w:rFonts w:ascii="Times New Roman" w:hAnsi="Times New Roman" w:cs="Times New Roman"/>
          <w:sz w:val="24"/>
          <w:vertAlign w:val="subscript"/>
        </w:rPr>
        <w:t>3</w:t>
      </w:r>
      <w:r w:rsidRPr="0083168B">
        <w:rPr>
          <w:rFonts w:ascii="Times New Roman" w:hAnsi="Times New Roman" w:cs="Times New Roman"/>
          <w:sz w:val="24"/>
        </w:rPr>
        <w:t xml:space="preserve"> channels have a unitary conductance, and therefore </w:t>
      </w:r>
      <w:proofErr w:type="gramStart"/>
      <w:r w:rsidRPr="0083168B">
        <w:rPr>
          <w:rFonts w:ascii="Times New Roman" w:hAnsi="Times New Roman" w:cs="Times New Roman"/>
          <w:i/>
          <w:sz w:val="24"/>
        </w:rPr>
        <w:t>I</w:t>
      </w:r>
      <w:r w:rsidRPr="0083168B">
        <w:rPr>
          <w:rFonts w:ascii="Times New Roman" w:hAnsi="Times New Roman" w:cs="Times New Roman"/>
          <w:i/>
          <w:sz w:val="24"/>
          <w:vertAlign w:val="subscript"/>
        </w:rPr>
        <w:t>max</w:t>
      </w:r>
      <w:proofErr w:type="gramEnd"/>
      <w:r w:rsidRPr="0083168B">
        <w:rPr>
          <w:rFonts w:ascii="Times New Roman" w:hAnsi="Times New Roman" w:cs="Times New Roman"/>
          <w:sz w:val="24"/>
        </w:rPr>
        <w:t xml:space="preserve"> is a function of the number of receptors on the cell-surface. Hence, the observed correlation suggests that as receptor density increases, so does agonist sensitivity. By contrast, the correlation between </w:t>
      </w:r>
      <w:proofErr w:type="gramStart"/>
      <w:r w:rsidRPr="0083168B">
        <w:rPr>
          <w:rFonts w:ascii="Times New Roman" w:hAnsi="Times New Roman" w:cs="Times New Roman"/>
          <w:i/>
          <w:sz w:val="24"/>
        </w:rPr>
        <w:t>I</w:t>
      </w:r>
      <w:r w:rsidRPr="0083168B">
        <w:rPr>
          <w:rFonts w:ascii="Times New Roman" w:hAnsi="Times New Roman" w:cs="Times New Roman"/>
          <w:i/>
          <w:sz w:val="24"/>
          <w:vertAlign w:val="subscript"/>
        </w:rPr>
        <w:t>max</w:t>
      </w:r>
      <w:proofErr w:type="gramEnd"/>
      <w:r w:rsidRPr="0083168B">
        <w:rPr>
          <w:rFonts w:ascii="Times New Roman" w:hAnsi="Times New Roman" w:cs="Times New Roman"/>
          <w:sz w:val="24"/>
        </w:rPr>
        <w:t xml:space="preserve"> and </w:t>
      </w:r>
      <w:proofErr w:type="spellStart"/>
      <w:r w:rsidRPr="0083168B">
        <w:rPr>
          <w:rFonts w:ascii="Times New Roman" w:hAnsi="Times New Roman" w:cs="Times New Roman"/>
          <w:i/>
          <w:sz w:val="24"/>
        </w:rPr>
        <w:t>n</w:t>
      </w:r>
      <w:r w:rsidRPr="0083168B">
        <w:rPr>
          <w:rFonts w:ascii="Times New Roman" w:hAnsi="Times New Roman" w:cs="Times New Roman"/>
          <w:i/>
          <w:sz w:val="24"/>
          <w:vertAlign w:val="subscript"/>
        </w:rPr>
        <w:t>H</w:t>
      </w:r>
      <w:proofErr w:type="spellEnd"/>
      <w:r w:rsidRPr="0083168B">
        <w:rPr>
          <w:rFonts w:ascii="Times New Roman" w:hAnsi="Times New Roman" w:cs="Times New Roman"/>
          <w:sz w:val="24"/>
        </w:rPr>
        <w:t xml:space="preserve"> was weak (Pearson </w:t>
      </w:r>
      <w:r w:rsidRPr="0083168B">
        <w:rPr>
          <w:rFonts w:ascii="Times New Roman" w:hAnsi="Times New Roman" w:cs="Times New Roman"/>
          <w:i/>
          <w:sz w:val="24"/>
        </w:rPr>
        <w:t>r</w:t>
      </w:r>
      <w:r w:rsidRPr="0083168B">
        <w:rPr>
          <w:rFonts w:ascii="Times New Roman" w:hAnsi="Times New Roman" w:cs="Times New Roman"/>
          <w:sz w:val="24"/>
        </w:rPr>
        <w:t xml:space="preserve"> = 0.28 [99% confidence interval: 0.02, 0.50], Fig. 1c). </w:t>
      </w:r>
      <w:proofErr w:type="gramStart"/>
      <w:r w:rsidRPr="0083168B">
        <w:rPr>
          <w:rFonts w:ascii="Times New Roman" w:hAnsi="Times New Roman" w:cs="Times New Roman"/>
          <w:i/>
          <w:sz w:val="24"/>
        </w:rPr>
        <w:t>I</w:t>
      </w:r>
      <w:r w:rsidRPr="0083168B">
        <w:rPr>
          <w:rFonts w:ascii="Times New Roman" w:hAnsi="Times New Roman" w:cs="Times New Roman"/>
          <w:i/>
          <w:sz w:val="24"/>
          <w:vertAlign w:val="subscript"/>
        </w:rPr>
        <w:t>max</w:t>
      </w:r>
      <w:proofErr w:type="gramEnd"/>
      <w:r w:rsidRPr="0083168B">
        <w:rPr>
          <w:rFonts w:ascii="Times New Roman" w:hAnsi="Times New Roman" w:cs="Times New Roman"/>
          <w:sz w:val="24"/>
        </w:rPr>
        <w:t xml:space="preserve"> increased with time following RNA injection. Most of this increase occurred within the first 2 days post injection, after which there was little change in the observed maximal peak current (Fig. 1d). </w:t>
      </w:r>
    </w:p>
    <w:p w:rsidR="00250899" w:rsidRDefault="00250899" w:rsidP="00596A4F">
      <w:pPr>
        <w:spacing w:after="0" w:line="360" w:lineRule="auto"/>
        <w:jc w:val="both"/>
        <w:rPr>
          <w:rFonts w:ascii="Times New Roman" w:hAnsi="Times New Roman" w:cs="Times New Roman"/>
          <w:b/>
          <w:i/>
          <w:sz w:val="24"/>
          <w:szCs w:val="24"/>
        </w:rPr>
      </w:pPr>
    </w:p>
    <w:p w:rsidR="00250899" w:rsidRPr="00596A4F" w:rsidRDefault="00250899" w:rsidP="00596A4F">
      <w:pPr>
        <w:spacing w:after="0" w:line="360" w:lineRule="auto"/>
        <w:jc w:val="both"/>
        <w:rPr>
          <w:rFonts w:ascii="Times New Roman" w:hAnsi="Times New Roman" w:cs="Times New Roman"/>
          <w:b/>
          <w:i/>
          <w:sz w:val="24"/>
          <w:szCs w:val="24"/>
        </w:rPr>
      </w:pPr>
      <w:proofErr w:type="gramStart"/>
      <w:r>
        <w:rPr>
          <w:rFonts w:ascii="Times New Roman" w:hAnsi="Times New Roman" w:cs="Times New Roman"/>
          <w:b/>
          <w:i/>
          <w:sz w:val="24"/>
          <w:szCs w:val="24"/>
        </w:rPr>
        <w:t>pEC</w:t>
      </w:r>
      <w:r w:rsidRPr="00596A4F">
        <w:rPr>
          <w:rFonts w:ascii="Times New Roman" w:hAnsi="Times New Roman" w:cs="Times New Roman"/>
          <w:b/>
          <w:sz w:val="24"/>
          <w:szCs w:val="24"/>
          <w:vertAlign w:val="subscript"/>
        </w:rPr>
        <w:t>50</w:t>
      </w:r>
      <w:proofErr w:type="gramEnd"/>
      <w:r>
        <w:rPr>
          <w:rFonts w:ascii="Times New Roman" w:hAnsi="Times New Roman" w:cs="Times New Roman"/>
          <w:b/>
          <w:i/>
          <w:sz w:val="24"/>
          <w:szCs w:val="24"/>
        </w:rPr>
        <w:t xml:space="preserve"> and </w:t>
      </w:r>
      <w:proofErr w:type="spellStart"/>
      <w:r>
        <w:rPr>
          <w:rFonts w:ascii="Times New Roman" w:hAnsi="Times New Roman" w:cs="Times New Roman"/>
          <w:b/>
          <w:i/>
          <w:sz w:val="24"/>
          <w:szCs w:val="24"/>
        </w:rPr>
        <w:t>n</w:t>
      </w:r>
      <w:r w:rsidRPr="00AE3633">
        <w:rPr>
          <w:rFonts w:ascii="Times New Roman" w:hAnsi="Times New Roman" w:cs="Times New Roman"/>
          <w:b/>
          <w:i/>
          <w:sz w:val="24"/>
          <w:szCs w:val="24"/>
          <w:vertAlign w:val="subscript"/>
        </w:rPr>
        <w:t>H</w:t>
      </w:r>
      <w:proofErr w:type="spellEnd"/>
      <w:r>
        <w:rPr>
          <w:rFonts w:ascii="Times New Roman" w:hAnsi="Times New Roman" w:cs="Times New Roman"/>
          <w:b/>
          <w:i/>
          <w:sz w:val="24"/>
          <w:szCs w:val="24"/>
        </w:rPr>
        <w:t xml:space="preserve"> are independent of current amplitude</w:t>
      </w:r>
    </w:p>
    <w:p w:rsidR="00250899" w:rsidRDefault="00250899" w:rsidP="00596A4F">
      <w:pPr>
        <w:spacing w:after="0" w:line="360" w:lineRule="auto"/>
        <w:jc w:val="both"/>
        <w:rPr>
          <w:rFonts w:ascii="Times New Roman" w:hAnsi="Times New Roman" w:cs="Times New Roman"/>
          <w:sz w:val="24"/>
        </w:rPr>
      </w:pPr>
      <w:r w:rsidRPr="004578E1">
        <w:rPr>
          <w:rFonts w:ascii="Times New Roman" w:hAnsi="Times New Roman" w:cs="Times New Roman"/>
          <w:sz w:val="24"/>
        </w:rPr>
        <w:t xml:space="preserve">To ensure that the observed change in </w:t>
      </w:r>
      <w:r w:rsidRPr="004578E1">
        <w:rPr>
          <w:rFonts w:ascii="Times New Roman" w:hAnsi="Times New Roman" w:cs="Times New Roman"/>
          <w:i/>
          <w:sz w:val="24"/>
        </w:rPr>
        <w:t>pEC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was not an artefact of the current amplitude, we also measured 5-HT-evoked responses at 13 different holding potentials (-80 to +40 mV, in 10 mV steps) in 18 additional oocytes</w:t>
      </w:r>
      <w:r>
        <w:rPr>
          <w:rFonts w:ascii="Times New Roman" w:hAnsi="Times New Roman" w:cs="Times New Roman"/>
          <w:sz w:val="24"/>
        </w:rPr>
        <w:t xml:space="preserve">. By varying </w:t>
      </w:r>
      <w:proofErr w:type="gramStart"/>
      <w:r>
        <w:rPr>
          <w:rFonts w:ascii="Times New Roman" w:hAnsi="Times New Roman" w:cs="Times New Roman"/>
          <w:sz w:val="24"/>
        </w:rPr>
        <w:t>clamp</w:t>
      </w:r>
      <w:proofErr w:type="gramEnd"/>
      <w:r>
        <w:rPr>
          <w:rFonts w:ascii="Times New Roman" w:hAnsi="Times New Roman" w:cs="Times New Roman"/>
          <w:sz w:val="24"/>
        </w:rPr>
        <w:t xml:space="preserve"> voltage </w:t>
      </w:r>
      <w:r w:rsidRPr="004578E1">
        <w:rPr>
          <w:rFonts w:ascii="Times New Roman" w:hAnsi="Times New Roman" w:cs="Times New Roman"/>
          <w:sz w:val="24"/>
        </w:rPr>
        <w:t xml:space="preserve">receptor density remained the same, but peak current varied with holding potential. </w:t>
      </w:r>
      <w:r>
        <w:rPr>
          <w:rFonts w:ascii="Times New Roman" w:hAnsi="Times New Roman" w:cs="Times New Roman"/>
          <w:sz w:val="24"/>
        </w:rPr>
        <w:t>Fig.</w:t>
      </w:r>
      <w:r w:rsidRPr="004578E1">
        <w:rPr>
          <w:rFonts w:ascii="Times New Roman" w:hAnsi="Times New Roman" w:cs="Times New Roman"/>
          <w:sz w:val="24"/>
        </w:rPr>
        <w:t xml:space="preserve"> 2 shows </w:t>
      </w:r>
      <w:r>
        <w:rPr>
          <w:rFonts w:ascii="Times New Roman" w:hAnsi="Times New Roman" w:cs="Times New Roman"/>
          <w:sz w:val="24"/>
        </w:rPr>
        <w:t xml:space="preserve">example </w:t>
      </w:r>
      <w:r w:rsidRPr="004578E1">
        <w:rPr>
          <w:rFonts w:ascii="Times New Roman" w:hAnsi="Times New Roman" w:cs="Times New Roman"/>
          <w:sz w:val="24"/>
        </w:rPr>
        <w:t xml:space="preserve">data from </w:t>
      </w:r>
      <w:r>
        <w:rPr>
          <w:rFonts w:ascii="Times New Roman" w:hAnsi="Times New Roman" w:cs="Times New Roman"/>
          <w:sz w:val="24"/>
        </w:rPr>
        <w:t xml:space="preserve">oocytes with high and low </w:t>
      </w:r>
      <w:proofErr w:type="gramStart"/>
      <w:r w:rsidRPr="004578E1">
        <w:rPr>
          <w:rFonts w:ascii="Times New Roman" w:hAnsi="Times New Roman" w:cs="Times New Roman"/>
          <w:i/>
          <w:sz w:val="24"/>
        </w:rPr>
        <w:t>I</w:t>
      </w:r>
      <w:r w:rsidRPr="004578E1">
        <w:rPr>
          <w:rFonts w:ascii="Times New Roman" w:hAnsi="Times New Roman" w:cs="Times New Roman"/>
          <w:i/>
          <w:sz w:val="24"/>
          <w:vertAlign w:val="subscript"/>
        </w:rPr>
        <w:t>max</w:t>
      </w:r>
      <w:proofErr w:type="gramEnd"/>
      <w:r w:rsidRPr="004578E1">
        <w:rPr>
          <w:rFonts w:ascii="Times New Roman" w:hAnsi="Times New Roman" w:cs="Times New Roman"/>
          <w:sz w:val="24"/>
        </w:rPr>
        <w:t xml:space="preserve"> values</w:t>
      </w:r>
      <w:r>
        <w:rPr>
          <w:rFonts w:ascii="Times New Roman" w:hAnsi="Times New Roman" w:cs="Times New Roman"/>
          <w:sz w:val="24"/>
        </w:rPr>
        <w:t xml:space="preserve">. To evaluate whether </w:t>
      </w:r>
      <w:r w:rsidRPr="00D81341">
        <w:rPr>
          <w:rFonts w:ascii="Times New Roman" w:hAnsi="Times New Roman" w:cs="Times New Roman"/>
          <w:i/>
          <w:sz w:val="24"/>
        </w:rPr>
        <w:t>pEC</w:t>
      </w:r>
      <w:r w:rsidRPr="00D81341">
        <w:rPr>
          <w:rFonts w:ascii="Times New Roman" w:hAnsi="Times New Roman" w:cs="Times New Roman"/>
          <w:sz w:val="24"/>
          <w:vertAlign w:val="subscript"/>
        </w:rPr>
        <w:t>50</w:t>
      </w:r>
      <w:r w:rsidRPr="00D81341">
        <w:rPr>
          <w:rFonts w:ascii="Times New Roman" w:hAnsi="Times New Roman" w:cs="Times New Roman"/>
          <w:sz w:val="24"/>
        </w:rPr>
        <w:t xml:space="preserve"> and </w:t>
      </w:r>
      <w:proofErr w:type="spellStart"/>
      <w:r w:rsidRPr="00D81341">
        <w:rPr>
          <w:rFonts w:ascii="Times New Roman" w:hAnsi="Times New Roman" w:cs="Times New Roman"/>
          <w:i/>
          <w:sz w:val="24"/>
        </w:rPr>
        <w:t>n</w:t>
      </w:r>
      <w:r w:rsidRPr="00D81341">
        <w:rPr>
          <w:rFonts w:ascii="Times New Roman" w:hAnsi="Times New Roman" w:cs="Times New Roman"/>
          <w:i/>
          <w:sz w:val="24"/>
          <w:vertAlign w:val="subscript"/>
        </w:rPr>
        <w:t>H</w:t>
      </w:r>
      <w:proofErr w:type="spellEnd"/>
      <w:r w:rsidRPr="00D81341">
        <w:rPr>
          <w:rFonts w:ascii="Times New Roman" w:hAnsi="Times New Roman" w:cs="Times New Roman"/>
          <w:sz w:val="24"/>
        </w:rPr>
        <w:t xml:space="preserve"> </w:t>
      </w:r>
      <w:r>
        <w:rPr>
          <w:rFonts w:ascii="Times New Roman" w:hAnsi="Times New Roman" w:cs="Times New Roman"/>
          <w:sz w:val="24"/>
        </w:rPr>
        <w:t>were</w:t>
      </w:r>
      <w:r w:rsidRPr="00D81341">
        <w:rPr>
          <w:rFonts w:ascii="Times New Roman" w:hAnsi="Times New Roman" w:cs="Times New Roman"/>
          <w:sz w:val="24"/>
        </w:rPr>
        <w:t xml:space="preserve"> independent of holding potential</w:t>
      </w:r>
      <w:r>
        <w:rPr>
          <w:rFonts w:ascii="Times New Roman" w:hAnsi="Times New Roman" w:cs="Times New Roman"/>
          <w:sz w:val="24"/>
        </w:rPr>
        <w:t>,</w:t>
      </w:r>
      <w:r w:rsidRPr="00D81341">
        <w:rPr>
          <w:rFonts w:ascii="Times New Roman" w:hAnsi="Times New Roman" w:cs="Times New Roman"/>
          <w:sz w:val="24"/>
        </w:rPr>
        <w:t xml:space="preserve"> </w:t>
      </w:r>
      <w:r>
        <w:rPr>
          <w:rFonts w:ascii="Times New Roman" w:hAnsi="Times New Roman" w:cs="Times New Roman"/>
          <w:sz w:val="24"/>
        </w:rPr>
        <w:t>d</w:t>
      </w:r>
      <w:r w:rsidRPr="004578E1">
        <w:rPr>
          <w:rFonts w:ascii="Times New Roman" w:hAnsi="Times New Roman" w:cs="Times New Roman"/>
          <w:sz w:val="24"/>
        </w:rPr>
        <w:t xml:space="preserve">ata from each oocyte were modelled to: (1) a Full Model comprising 13 concentration-response curves with individual </w:t>
      </w:r>
      <w:r w:rsidRPr="004578E1">
        <w:rPr>
          <w:rFonts w:ascii="Times New Roman" w:hAnsi="Times New Roman" w:cs="Times New Roman"/>
          <w:i/>
          <w:sz w:val="24"/>
        </w:rPr>
        <w:t>I</w:t>
      </w:r>
      <w:r w:rsidRPr="004578E1">
        <w:rPr>
          <w:rFonts w:ascii="Times New Roman" w:hAnsi="Times New Roman" w:cs="Times New Roman"/>
          <w:i/>
          <w:sz w:val="24"/>
          <w:vertAlign w:val="subscript"/>
        </w:rPr>
        <w:t>max</w:t>
      </w:r>
      <w:r w:rsidRPr="004578E1">
        <w:rPr>
          <w:rFonts w:ascii="Times New Roman" w:hAnsi="Times New Roman" w:cs="Times New Roman"/>
          <w:sz w:val="24"/>
        </w:rPr>
        <w:t xml:space="preserve">, </w:t>
      </w:r>
      <w:r w:rsidRPr="004578E1">
        <w:rPr>
          <w:rFonts w:ascii="Times New Roman" w:hAnsi="Times New Roman" w:cs="Times New Roman"/>
          <w:i/>
          <w:sz w:val="24"/>
        </w:rPr>
        <w:t>pEC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and </w:t>
      </w:r>
      <w:proofErr w:type="spellStart"/>
      <w:r w:rsidRPr="004578E1">
        <w:rPr>
          <w:rFonts w:ascii="Times New Roman" w:hAnsi="Times New Roman" w:cs="Times New Roman"/>
          <w:i/>
          <w:sz w:val="24"/>
        </w:rPr>
        <w:t>n</w:t>
      </w:r>
      <w:r w:rsidRPr="004578E1">
        <w:rPr>
          <w:rFonts w:ascii="Times New Roman" w:hAnsi="Times New Roman" w:cs="Times New Roman"/>
          <w:i/>
          <w:sz w:val="24"/>
          <w:vertAlign w:val="subscript"/>
        </w:rPr>
        <w:t>H</w:t>
      </w:r>
      <w:proofErr w:type="spellEnd"/>
      <w:r w:rsidRPr="004578E1">
        <w:rPr>
          <w:rFonts w:ascii="Times New Roman" w:hAnsi="Times New Roman" w:cs="Times New Roman"/>
          <w:sz w:val="24"/>
        </w:rPr>
        <w:t xml:space="preserve"> parameters for each voltage; and (2) a Partial Model with </w:t>
      </w:r>
      <w:r w:rsidRPr="004578E1">
        <w:rPr>
          <w:rFonts w:ascii="Times New Roman" w:hAnsi="Times New Roman" w:cs="Times New Roman"/>
          <w:i/>
          <w:sz w:val="24"/>
        </w:rPr>
        <w:t>pEC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and </w:t>
      </w:r>
      <w:proofErr w:type="spellStart"/>
      <w:r w:rsidRPr="004578E1">
        <w:rPr>
          <w:rFonts w:ascii="Times New Roman" w:hAnsi="Times New Roman" w:cs="Times New Roman"/>
          <w:i/>
          <w:sz w:val="24"/>
        </w:rPr>
        <w:t>n</w:t>
      </w:r>
      <w:r w:rsidRPr="004578E1">
        <w:rPr>
          <w:rFonts w:ascii="Times New Roman" w:hAnsi="Times New Roman" w:cs="Times New Roman"/>
          <w:i/>
          <w:sz w:val="24"/>
          <w:vertAlign w:val="subscript"/>
        </w:rPr>
        <w:t>H</w:t>
      </w:r>
      <w:proofErr w:type="spellEnd"/>
      <w:r w:rsidRPr="004578E1">
        <w:rPr>
          <w:rFonts w:ascii="Times New Roman" w:hAnsi="Times New Roman" w:cs="Times New Roman"/>
          <w:sz w:val="24"/>
        </w:rPr>
        <w:t xml:space="preserve"> parameters constrained across all voltages and 13 individual </w:t>
      </w:r>
      <w:r w:rsidRPr="004578E1">
        <w:rPr>
          <w:rFonts w:ascii="Times New Roman" w:hAnsi="Times New Roman" w:cs="Times New Roman"/>
          <w:i/>
          <w:sz w:val="24"/>
        </w:rPr>
        <w:t>I</w:t>
      </w:r>
      <w:r w:rsidRPr="004578E1">
        <w:rPr>
          <w:rFonts w:ascii="Times New Roman" w:hAnsi="Times New Roman" w:cs="Times New Roman"/>
          <w:i/>
          <w:sz w:val="24"/>
          <w:vertAlign w:val="subscript"/>
        </w:rPr>
        <w:t>max</w:t>
      </w:r>
      <w:r w:rsidRPr="004578E1">
        <w:rPr>
          <w:rFonts w:ascii="Times New Roman" w:hAnsi="Times New Roman" w:cs="Times New Roman"/>
          <w:sz w:val="24"/>
        </w:rPr>
        <w:t xml:space="preserve"> values. </w:t>
      </w:r>
      <w:proofErr w:type="gramStart"/>
      <w:r w:rsidRPr="004578E1">
        <w:rPr>
          <w:rFonts w:ascii="Times New Roman" w:hAnsi="Times New Roman" w:cs="Times New Roman"/>
          <w:i/>
          <w:sz w:val="24"/>
        </w:rPr>
        <w:t>α</w:t>
      </w:r>
      <w:proofErr w:type="gramEnd"/>
      <w:r w:rsidRPr="004578E1">
        <w:rPr>
          <w:rFonts w:ascii="Times New Roman" w:hAnsi="Times New Roman" w:cs="Times New Roman"/>
          <w:sz w:val="24"/>
        </w:rPr>
        <w:t xml:space="preserve"> and </w:t>
      </w:r>
      <w:r w:rsidRPr="004578E1">
        <w:rPr>
          <w:rFonts w:ascii="Times New Roman" w:hAnsi="Times New Roman" w:cs="Times New Roman"/>
          <w:i/>
          <w:sz w:val="24"/>
        </w:rPr>
        <w:t>γ</w:t>
      </w:r>
      <w:r w:rsidRPr="004578E1">
        <w:rPr>
          <w:rFonts w:ascii="Times New Roman" w:hAnsi="Times New Roman" w:cs="Times New Roman"/>
          <w:sz w:val="24"/>
        </w:rPr>
        <w:t xml:space="preserve"> were constrained to be equal for all holding potentials within both models. </w:t>
      </w:r>
      <w:r>
        <w:rPr>
          <w:rFonts w:ascii="Times New Roman" w:hAnsi="Times New Roman" w:cs="Times New Roman"/>
          <w:sz w:val="24"/>
        </w:rPr>
        <w:t>For each oocyte, the</w:t>
      </w:r>
      <w:r w:rsidRPr="004578E1">
        <w:rPr>
          <w:rFonts w:ascii="Times New Roman" w:hAnsi="Times New Roman" w:cs="Times New Roman"/>
          <w:sz w:val="24"/>
        </w:rPr>
        <w:t xml:space="preserve"> </w:t>
      </w:r>
      <w:r>
        <w:rPr>
          <w:rFonts w:ascii="Times New Roman" w:hAnsi="Times New Roman" w:cs="Times New Roman"/>
          <w:sz w:val="24"/>
        </w:rPr>
        <w:t>Full and Partial Models</w:t>
      </w:r>
      <w:r w:rsidRPr="004578E1">
        <w:rPr>
          <w:rFonts w:ascii="Times New Roman" w:hAnsi="Times New Roman" w:cs="Times New Roman"/>
          <w:sz w:val="24"/>
        </w:rPr>
        <w:t xml:space="preserve"> were compared using a Likelihood Ratio Test (degrees of freedom = 24)</w:t>
      </w:r>
      <w:r>
        <w:rPr>
          <w:rFonts w:ascii="Times New Roman" w:hAnsi="Times New Roman" w:cs="Times New Roman"/>
          <w:sz w:val="24"/>
        </w:rPr>
        <w:t xml:space="preserve"> giving </w:t>
      </w:r>
      <w:r w:rsidRPr="004578E1">
        <w:rPr>
          <w:rFonts w:ascii="Times New Roman" w:hAnsi="Times New Roman" w:cs="Times New Roman"/>
          <w:i/>
          <w:sz w:val="24"/>
        </w:rPr>
        <w:t>P</w:t>
      </w:r>
      <w:r w:rsidRPr="004578E1">
        <w:rPr>
          <w:rFonts w:ascii="Times New Roman" w:hAnsi="Times New Roman" w:cs="Times New Roman"/>
          <w:sz w:val="24"/>
        </w:rPr>
        <w:t xml:space="preserve"> values rang</w:t>
      </w:r>
      <w:r>
        <w:rPr>
          <w:rFonts w:ascii="Times New Roman" w:hAnsi="Times New Roman" w:cs="Times New Roman"/>
          <w:sz w:val="24"/>
        </w:rPr>
        <w:t>ing</w:t>
      </w:r>
      <w:r w:rsidRPr="004578E1">
        <w:rPr>
          <w:rFonts w:ascii="Times New Roman" w:hAnsi="Times New Roman" w:cs="Times New Roman"/>
          <w:sz w:val="24"/>
        </w:rPr>
        <w:t xml:space="preserve"> from 0.0004 to 1.000 (median [</w:t>
      </w:r>
      <w:r>
        <w:rPr>
          <w:rFonts w:ascii="Times New Roman" w:hAnsi="Times New Roman" w:cs="Times New Roman"/>
          <w:sz w:val="24"/>
        </w:rPr>
        <w:t>interquartile range</w:t>
      </w:r>
      <w:r w:rsidRPr="004578E1">
        <w:rPr>
          <w:rFonts w:ascii="Times New Roman" w:hAnsi="Times New Roman" w:cs="Times New Roman"/>
          <w:sz w:val="24"/>
        </w:rPr>
        <w:t xml:space="preserve">] = 0.83 [0.20, 0.99]). The gradients of holding potential vs </w:t>
      </w:r>
      <w:r w:rsidRPr="004578E1">
        <w:rPr>
          <w:rFonts w:ascii="Times New Roman" w:hAnsi="Times New Roman" w:cs="Times New Roman"/>
          <w:i/>
          <w:sz w:val="24"/>
        </w:rPr>
        <w:t>pEC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and </w:t>
      </w:r>
      <w:proofErr w:type="spellStart"/>
      <w:proofErr w:type="gramStart"/>
      <w:r w:rsidRPr="004578E1">
        <w:rPr>
          <w:rFonts w:ascii="Times New Roman" w:hAnsi="Times New Roman" w:cs="Times New Roman"/>
          <w:i/>
          <w:sz w:val="24"/>
        </w:rPr>
        <w:t>n</w:t>
      </w:r>
      <w:r w:rsidRPr="004578E1">
        <w:rPr>
          <w:rFonts w:ascii="Times New Roman" w:hAnsi="Times New Roman" w:cs="Times New Roman"/>
          <w:i/>
          <w:sz w:val="24"/>
          <w:vertAlign w:val="subscript"/>
        </w:rPr>
        <w:t>H</w:t>
      </w:r>
      <w:proofErr w:type="spellEnd"/>
      <w:proofErr w:type="gramEnd"/>
      <w:r w:rsidRPr="004578E1">
        <w:rPr>
          <w:rFonts w:ascii="Times New Roman" w:hAnsi="Times New Roman" w:cs="Times New Roman"/>
          <w:sz w:val="24"/>
        </w:rPr>
        <w:t xml:space="preserve"> were calculated for each oocyte using the parameter estimates from the Full Model. For the oocyte</w:t>
      </w:r>
      <w:r>
        <w:rPr>
          <w:rFonts w:ascii="Times New Roman" w:hAnsi="Times New Roman" w:cs="Times New Roman"/>
          <w:sz w:val="24"/>
        </w:rPr>
        <w:t xml:space="preserve">s with low </w:t>
      </w:r>
      <w:proofErr w:type="gramStart"/>
      <w:r w:rsidRPr="00E25DE4">
        <w:rPr>
          <w:rFonts w:ascii="Times New Roman" w:hAnsi="Times New Roman" w:cs="Times New Roman"/>
          <w:i/>
          <w:sz w:val="24"/>
        </w:rPr>
        <w:t>I</w:t>
      </w:r>
      <w:r w:rsidRPr="00E25DE4">
        <w:rPr>
          <w:rFonts w:ascii="Times New Roman" w:hAnsi="Times New Roman" w:cs="Times New Roman"/>
          <w:i/>
          <w:sz w:val="24"/>
          <w:vertAlign w:val="subscript"/>
        </w:rPr>
        <w:t>max</w:t>
      </w:r>
      <w:proofErr w:type="gramEnd"/>
      <w:r w:rsidRPr="004578E1">
        <w:rPr>
          <w:rFonts w:ascii="Times New Roman" w:hAnsi="Times New Roman" w:cs="Times New Roman"/>
          <w:sz w:val="24"/>
        </w:rPr>
        <w:t xml:space="preserve">, the gradient (± standard error) for the </w:t>
      </w:r>
      <w:r w:rsidRPr="004578E1">
        <w:rPr>
          <w:rFonts w:ascii="Times New Roman" w:hAnsi="Times New Roman" w:cs="Times New Roman"/>
          <w:i/>
          <w:sz w:val="24"/>
        </w:rPr>
        <w:t>pEC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values was -0.00051 ± 0.00025</w:t>
      </w:r>
      <w:r>
        <w:rPr>
          <w:rFonts w:ascii="Times New Roman" w:hAnsi="Times New Roman" w:cs="Times New Roman"/>
          <w:sz w:val="24"/>
        </w:rPr>
        <w:t xml:space="preserve"> (Fig.</w:t>
      </w:r>
      <w:r w:rsidRPr="004578E1">
        <w:rPr>
          <w:rFonts w:ascii="Times New Roman" w:hAnsi="Times New Roman" w:cs="Times New Roman"/>
          <w:sz w:val="24"/>
        </w:rPr>
        <w:t xml:space="preserve"> 2</w:t>
      </w:r>
      <w:r>
        <w:rPr>
          <w:rFonts w:ascii="Times New Roman" w:hAnsi="Times New Roman" w:cs="Times New Roman"/>
          <w:sz w:val="24"/>
        </w:rPr>
        <w:t>e)</w:t>
      </w:r>
      <w:r w:rsidRPr="004578E1">
        <w:rPr>
          <w:rFonts w:ascii="Times New Roman" w:hAnsi="Times New Roman" w:cs="Times New Roman"/>
          <w:sz w:val="24"/>
        </w:rPr>
        <w:t>. For oocyte</w:t>
      </w:r>
      <w:r>
        <w:rPr>
          <w:rFonts w:ascii="Times New Roman" w:hAnsi="Times New Roman" w:cs="Times New Roman"/>
          <w:sz w:val="24"/>
        </w:rPr>
        <w:t xml:space="preserve">s with high </w:t>
      </w:r>
      <w:proofErr w:type="gramStart"/>
      <w:r w:rsidRPr="00E25DE4">
        <w:rPr>
          <w:rFonts w:ascii="Times New Roman" w:hAnsi="Times New Roman" w:cs="Times New Roman"/>
          <w:i/>
          <w:sz w:val="24"/>
        </w:rPr>
        <w:t>I</w:t>
      </w:r>
      <w:r w:rsidRPr="00E25DE4">
        <w:rPr>
          <w:rFonts w:ascii="Times New Roman" w:hAnsi="Times New Roman" w:cs="Times New Roman"/>
          <w:i/>
          <w:sz w:val="24"/>
          <w:vertAlign w:val="subscript"/>
        </w:rPr>
        <w:t>max</w:t>
      </w:r>
      <w:proofErr w:type="gramEnd"/>
      <w:r w:rsidRPr="004578E1">
        <w:rPr>
          <w:rFonts w:ascii="Times New Roman" w:hAnsi="Times New Roman" w:cs="Times New Roman"/>
          <w:sz w:val="24"/>
        </w:rPr>
        <w:t>, it was -0.00015 ± 0.00029</w:t>
      </w:r>
      <w:r>
        <w:rPr>
          <w:rFonts w:ascii="Times New Roman" w:hAnsi="Times New Roman" w:cs="Times New Roman"/>
          <w:sz w:val="24"/>
        </w:rPr>
        <w:t xml:space="preserve"> (Fig. 2f)</w:t>
      </w:r>
      <w:r w:rsidRPr="004578E1">
        <w:rPr>
          <w:rFonts w:ascii="Times New Roman" w:hAnsi="Times New Roman" w:cs="Times New Roman"/>
          <w:sz w:val="24"/>
        </w:rPr>
        <w:t xml:space="preserve">. For all 18 oocytes, the mean gradients [95% confidence intervals] </w:t>
      </w:r>
      <w:proofErr w:type="gramStart"/>
      <w:r w:rsidRPr="004578E1">
        <w:rPr>
          <w:rFonts w:ascii="Times New Roman" w:hAnsi="Times New Roman" w:cs="Times New Roman"/>
          <w:sz w:val="24"/>
        </w:rPr>
        <w:t>were:</w:t>
      </w:r>
      <w:proofErr w:type="gramEnd"/>
      <w:r w:rsidRPr="004578E1">
        <w:rPr>
          <w:rFonts w:ascii="Times New Roman" w:hAnsi="Times New Roman" w:cs="Times New Roman"/>
          <w:sz w:val="24"/>
        </w:rPr>
        <w:t xml:space="preserve"> -0.00006 [-0.00020, 0.00009] for </w:t>
      </w:r>
      <w:r w:rsidRPr="004578E1">
        <w:rPr>
          <w:rFonts w:ascii="Times New Roman" w:hAnsi="Times New Roman" w:cs="Times New Roman"/>
          <w:i/>
          <w:sz w:val="24"/>
        </w:rPr>
        <w:t>pEC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and 0.0010 [-0.0020, 0.0040] for </w:t>
      </w:r>
      <w:proofErr w:type="spellStart"/>
      <w:r w:rsidRPr="004578E1">
        <w:rPr>
          <w:rFonts w:ascii="Times New Roman" w:hAnsi="Times New Roman" w:cs="Times New Roman"/>
          <w:i/>
          <w:sz w:val="24"/>
        </w:rPr>
        <w:t>n</w:t>
      </w:r>
      <w:r w:rsidRPr="004578E1">
        <w:rPr>
          <w:rFonts w:ascii="Times New Roman" w:hAnsi="Times New Roman" w:cs="Times New Roman"/>
          <w:i/>
          <w:sz w:val="24"/>
          <w:vertAlign w:val="subscript"/>
        </w:rPr>
        <w:t>H</w:t>
      </w:r>
      <w:proofErr w:type="spellEnd"/>
      <w:r w:rsidRPr="004578E1">
        <w:rPr>
          <w:rFonts w:ascii="Times New Roman" w:hAnsi="Times New Roman" w:cs="Times New Roman"/>
          <w:sz w:val="24"/>
        </w:rPr>
        <w:t xml:space="preserve">. Taken together, these results indicate that </w:t>
      </w:r>
      <w:r w:rsidRPr="004578E1">
        <w:rPr>
          <w:rFonts w:ascii="Times New Roman" w:hAnsi="Times New Roman" w:cs="Times New Roman"/>
          <w:i/>
          <w:sz w:val="24"/>
        </w:rPr>
        <w:t>pEC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and </w:t>
      </w:r>
      <w:proofErr w:type="spellStart"/>
      <w:proofErr w:type="gramStart"/>
      <w:r w:rsidRPr="004578E1">
        <w:rPr>
          <w:rFonts w:ascii="Times New Roman" w:hAnsi="Times New Roman" w:cs="Times New Roman"/>
          <w:i/>
          <w:sz w:val="24"/>
        </w:rPr>
        <w:t>n</w:t>
      </w:r>
      <w:r w:rsidRPr="004578E1">
        <w:rPr>
          <w:rFonts w:ascii="Times New Roman" w:hAnsi="Times New Roman" w:cs="Times New Roman"/>
          <w:i/>
          <w:sz w:val="24"/>
          <w:vertAlign w:val="subscript"/>
        </w:rPr>
        <w:t>H</w:t>
      </w:r>
      <w:proofErr w:type="spellEnd"/>
      <w:proofErr w:type="gramEnd"/>
      <w:r w:rsidRPr="004578E1">
        <w:rPr>
          <w:rFonts w:ascii="Times New Roman" w:hAnsi="Times New Roman" w:cs="Times New Roman"/>
          <w:sz w:val="24"/>
        </w:rPr>
        <w:t xml:space="preserve"> were unaffected by the holding potential or the associated change in the peak current.</w:t>
      </w:r>
      <w:r>
        <w:rPr>
          <w:rFonts w:ascii="Times New Roman" w:hAnsi="Times New Roman" w:cs="Times New Roman"/>
          <w:sz w:val="24"/>
        </w:rPr>
        <w:t xml:space="preserve"> The </w:t>
      </w:r>
      <w:r w:rsidRPr="004578E1">
        <w:rPr>
          <w:rFonts w:ascii="Times New Roman" w:hAnsi="Times New Roman" w:cs="Times New Roman"/>
          <w:sz w:val="24"/>
        </w:rPr>
        <w:t xml:space="preserve">Partial Model estimates of </w:t>
      </w:r>
      <w:r w:rsidRPr="004578E1">
        <w:rPr>
          <w:rFonts w:ascii="Times New Roman" w:hAnsi="Times New Roman" w:cs="Times New Roman"/>
          <w:i/>
          <w:sz w:val="24"/>
        </w:rPr>
        <w:t>pEC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and </w:t>
      </w:r>
      <w:proofErr w:type="gramStart"/>
      <w:r w:rsidRPr="004578E1">
        <w:rPr>
          <w:rFonts w:ascii="Times New Roman" w:hAnsi="Times New Roman" w:cs="Times New Roman"/>
          <w:i/>
          <w:sz w:val="24"/>
        </w:rPr>
        <w:t>I</w:t>
      </w:r>
      <w:r w:rsidRPr="004578E1">
        <w:rPr>
          <w:rFonts w:ascii="Times New Roman" w:hAnsi="Times New Roman" w:cs="Times New Roman"/>
          <w:i/>
          <w:sz w:val="24"/>
          <w:vertAlign w:val="subscript"/>
        </w:rPr>
        <w:t>max</w:t>
      </w:r>
      <w:proofErr w:type="gramEnd"/>
      <w:r w:rsidRPr="004578E1">
        <w:rPr>
          <w:rFonts w:ascii="Times New Roman" w:hAnsi="Times New Roman" w:cs="Times New Roman"/>
          <w:sz w:val="24"/>
        </w:rPr>
        <w:t xml:space="preserve"> recorded at </w:t>
      </w:r>
      <w:r w:rsidRPr="004578E1">
        <w:rPr>
          <w:rFonts w:ascii="Times New Roman" w:hAnsi="Times New Roman" w:cs="Times New Roman"/>
          <w:sz w:val="24"/>
        </w:rPr>
        <w:noBreakHyphen/>
        <w:t xml:space="preserve">60 mV in these 18 oocytes matched those from the </w:t>
      </w:r>
      <w:r w:rsidRPr="004578E1">
        <w:rPr>
          <w:rFonts w:ascii="Times New Roman" w:hAnsi="Times New Roman" w:cs="Times New Roman"/>
          <w:sz w:val="24"/>
        </w:rPr>
        <w:lastRenderedPageBreak/>
        <w:t>larger (n = 95) data set</w:t>
      </w:r>
      <w:r>
        <w:rPr>
          <w:rFonts w:ascii="Times New Roman" w:hAnsi="Times New Roman" w:cs="Times New Roman"/>
          <w:sz w:val="24"/>
        </w:rPr>
        <w:t xml:space="preserve"> (these data are included for comparison </w:t>
      </w:r>
      <w:r w:rsidRPr="004578E1">
        <w:rPr>
          <w:rFonts w:ascii="Times New Roman" w:hAnsi="Times New Roman" w:cs="Times New Roman"/>
          <w:sz w:val="24"/>
        </w:rPr>
        <w:t xml:space="preserve">in </w:t>
      </w:r>
      <w:r>
        <w:rPr>
          <w:rFonts w:ascii="Times New Roman" w:hAnsi="Times New Roman" w:cs="Times New Roman"/>
          <w:sz w:val="24"/>
        </w:rPr>
        <w:t>Fig.</w:t>
      </w:r>
      <w:r w:rsidRPr="004578E1">
        <w:rPr>
          <w:rFonts w:ascii="Times New Roman" w:hAnsi="Times New Roman" w:cs="Times New Roman"/>
          <w:sz w:val="24"/>
        </w:rPr>
        <w:t xml:space="preserve"> 1</w:t>
      </w:r>
      <w:r>
        <w:rPr>
          <w:rFonts w:ascii="Times New Roman" w:hAnsi="Times New Roman" w:cs="Times New Roman"/>
          <w:sz w:val="24"/>
        </w:rPr>
        <w:t>a)</w:t>
      </w:r>
      <w:r w:rsidRPr="004578E1">
        <w:rPr>
          <w:rFonts w:ascii="Times New Roman" w:hAnsi="Times New Roman" w:cs="Times New Roman"/>
          <w:sz w:val="24"/>
        </w:rPr>
        <w:t xml:space="preserve">. The results from these 18 oocytes are therefore a further independent replication of </w:t>
      </w:r>
      <w:r>
        <w:rPr>
          <w:rFonts w:ascii="Times New Roman" w:hAnsi="Times New Roman" w:cs="Times New Roman"/>
          <w:sz w:val="24"/>
        </w:rPr>
        <w:t>our</w:t>
      </w:r>
      <w:r w:rsidRPr="004578E1">
        <w:rPr>
          <w:rFonts w:ascii="Times New Roman" w:hAnsi="Times New Roman" w:cs="Times New Roman"/>
          <w:sz w:val="24"/>
        </w:rPr>
        <w:t xml:space="preserve"> primary </w:t>
      </w:r>
      <w:r>
        <w:rPr>
          <w:rFonts w:ascii="Times New Roman" w:hAnsi="Times New Roman" w:cs="Times New Roman"/>
          <w:sz w:val="24"/>
        </w:rPr>
        <w:t>experiment</w:t>
      </w:r>
      <w:r w:rsidRPr="004578E1">
        <w:rPr>
          <w:rFonts w:ascii="Times New Roman" w:hAnsi="Times New Roman" w:cs="Times New Roman"/>
          <w:sz w:val="24"/>
        </w:rPr>
        <w:t>.</w:t>
      </w:r>
    </w:p>
    <w:p w:rsidR="00250899" w:rsidRDefault="00250899" w:rsidP="00596A4F">
      <w:pPr>
        <w:spacing w:after="0" w:line="360" w:lineRule="auto"/>
        <w:jc w:val="both"/>
        <w:rPr>
          <w:rFonts w:ascii="Times New Roman" w:hAnsi="Times New Roman" w:cs="Times New Roman"/>
          <w:b/>
          <w:sz w:val="24"/>
        </w:rPr>
      </w:pPr>
    </w:p>
    <w:p w:rsidR="00250899" w:rsidRDefault="00250899" w:rsidP="00596A4F">
      <w:pPr>
        <w:spacing w:after="0" w:line="360" w:lineRule="auto"/>
        <w:jc w:val="both"/>
        <w:rPr>
          <w:rFonts w:ascii="Times New Roman" w:hAnsi="Times New Roman" w:cs="Times New Roman"/>
          <w:b/>
          <w:sz w:val="24"/>
        </w:rPr>
      </w:pPr>
    </w:p>
    <w:p w:rsidR="00250899" w:rsidRPr="00596A4F" w:rsidRDefault="00250899" w:rsidP="00596A4F">
      <w:pPr>
        <w:spacing w:after="0" w:line="360" w:lineRule="auto"/>
        <w:jc w:val="both"/>
        <w:rPr>
          <w:rFonts w:ascii="Times New Roman" w:hAnsi="Times New Roman" w:cs="Times New Roman"/>
          <w:b/>
          <w:sz w:val="28"/>
        </w:rPr>
      </w:pPr>
      <w:r w:rsidRPr="00596A4F">
        <w:rPr>
          <w:rFonts w:ascii="Times New Roman" w:hAnsi="Times New Roman" w:cs="Times New Roman"/>
          <w:b/>
          <w:sz w:val="28"/>
        </w:rPr>
        <w:t>Discussion</w:t>
      </w:r>
    </w:p>
    <w:p w:rsidR="00250899" w:rsidRDefault="00250899" w:rsidP="00A475AF">
      <w:pPr>
        <w:spacing w:after="0" w:line="360" w:lineRule="auto"/>
        <w:jc w:val="both"/>
        <w:rPr>
          <w:rFonts w:ascii="Times New Roman" w:hAnsi="Times New Roman" w:cs="Times New Roman"/>
          <w:sz w:val="24"/>
        </w:rPr>
      </w:pPr>
    </w:p>
    <w:p w:rsidR="00250899" w:rsidRPr="0083168B" w:rsidRDefault="00250899" w:rsidP="00A475AF">
      <w:pPr>
        <w:spacing w:after="0" w:line="360" w:lineRule="auto"/>
        <w:jc w:val="both"/>
        <w:rPr>
          <w:rFonts w:ascii="Times New Roman" w:hAnsi="Times New Roman" w:cs="Times New Roman"/>
          <w:sz w:val="24"/>
        </w:rPr>
      </w:pPr>
      <w:r w:rsidRPr="0083168B">
        <w:rPr>
          <w:rFonts w:ascii="Times New Roman" w:hAnsi="Times New Roman" w:cs="Times New Roman"/>
          <w:sz w:val="24"/>
        </w:rPr>
        <w:t xml:space="preserve">The data in this study show that peak </w:t>
      </w:r>
      <w:proofErr w:type="gramStart"/>
      <w:r w:rsidRPr="0083168B">
        <w:rPr>
          <w:rFonts w:ascii="Times New Roman" w:hAnsi="Times New Roman" w:cs="Times New Roman"/>
          <w:i/>
          <w:sz w:val="24"/>
        </w:rPr>
        <w:t>I</w:t>
      </w:r>
      <w:r w:rsidRPr="0083168B">
        <w:rPr>
          <w:rFonts w:ascii="Times New Roman" w:hAnsi="Times New Roman" w:cs="Times New Roman"/>
          <w:i/>
          <w:sz w:val="24"/>
          <w:vertAlign w:val="subscript"/>
        </w:rPr>
        <w:t>max</w:t>
      </w:r>
      <w:proofErr w:type="gramEnd"/>
      <w:r w:rsidRPr="0083168B">
        <w:rPr>
          <w:rFonts w:ascii="Times New Roman" w:hAnsi="Times New Roman" w:cs="Times New Roman"/>
          <w:sz w:val="24"/>
        </w:rPr>
        <w:t xml:space="preserve"> and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of 5-HT</w:t>
      </w:r>
      <w:r w:rsidRPr="0083168B">
        <w:rPr>
          <w:rFonts w:ascii="Times New Roman" w:hAnsi="Times New Roman" w:cs="Times New Roman"/>
          <w:sz w:val="24"/>
          <w:vertAlign w:val="subscript"/>
        </w:rPr>
        <w:t>3</w:t>
      </w:r>
      <w:r w:rsidRPr="0083168B">
        <w:rPr>
          <w:rFonts w:ascii="Times New Roman" w:hAnsi="Times New Roman" w:cs="Times New Roman"/>
          <w:sz w:val="24"/>
        </w:rPr>
        <w:t xml:space="preserve"> receptors are correlated. The assumption that peak </w:t>
      </w:r>
      <w:r w:rsidRPr="0083168B">
        <w:rPr>
          <w:rFonts w:ascii="Times New Roman" w:hAnsi="Times New Roman" w:cs="Times New Roman"/>
          <w:i/>
          <w:sz w:val="24"/>
        </w:rPr>
        <w:t>I</w:t>
      </w:r>
      <w:r w:rsidRPr="0083168B">
        <w:rPr>
          <w:rFonts w:ascii="Times New Roman" w:hAnsi="Times New Roman" w:cs="Times New Roman"/>
          <w:i/>
          <w:sz w:val="24"/>
          <w:vertAlign w:val="subscript"/>
        </w:rPr>
        <w:t>max</w:t>
      </w:r>
      <w:r w:rsidRPr="0083168B">
        <w:rPr>
          <w:rFonts w:ascii="Times New Roman" w:hAnsi="Times New Roman" w:cs="Times New Roman"/>
          <w:sz w:val="24"/>
        </w:rPr>
        <w:t xml:space="preserve"> is a good measure of receptor expression is logically well-founded since 5-HT</w:t>
      </w:r>
      <w:r w:rsidRPr="0083168B">
        <w:rPr>
          <w:rFonts w:ascii="Times New Roman" w:hAnsi="Times New Roman" w:cs="Times New Roman"/>
          <w:sz w:val="24"/>
          <w:vertAlign w:val="subscript"/>
        </w:rPr>
        <w:t>3</w:t>
      </w:r>
      <w:r w:rsidRPr="0083168B">
        <w:rPr>
          <w:rFonts w:ascii="Times New Roman" w:hAnsi="Times New Roman" w:cs="Times New Roman"/>
          <w:sz w:val="24"/>
        </w:rPr>
        <w:t xml:space="preserve"> receptors have a unitary conductance</w:t>
      </w:r>
      <w:r w:rsidRPr="0083168B">
        <w:rPr>
          <w:rFonts w:ascii="Times New Roman" w:hAnsi="Times New Roman" w:cs="Times New Roman"/>
          <w:noProof/>
          <w:sz w:val="24"/>
          <w:vertAlign w:val="superscript"/>
        </w:rPr>
        <w:t>4-7</w:t>
      </w:r>
      <w:r w:rsidRPr="0083168B">
        <w:rPr>
          <w:rFonts w:ascii="Times New Roman" w:hAnsi="Times New Roman" w:cs="Times New Roman"/>
          <w:sz w:val="24"/>
        </w:rPr>
        <w:t>, and their desensitisation is minimal in the experimental system described here</w:t>
      </w:r>
      <w:r w:rsidRPr="0083168B">
        <w:rPr>
          <w:rFonts w:ascii="Times New Roman" w:hAnsi="Times New Roman" w:cs="Times New Roman"/>
          <w:noProof/>
          <w:sz w:val="24"/>
          <w:vertAlign w:val="superscript"/>
        </w:rPr>
        <w:t>3,8-10</w:t>
      </w:r>
      <w:r w:rsidRPr="0083168B">
        <w:rPr>
          <w:rFonts w:ascii="Times New Roman" w:hAnsi="Times New Roman" w:cs="Times New Roman"/>
          <w:sz w:val="24"/>
        </w:rPr>
        <w:t xml:space="preserve"> (Fig. 1b, </w:t>
      </w:r>
      <w:r w:rsidRPr="0083168B">
        <w:rPr>
          <w:rFonts w:ascii="Times New Roman" w:hAnsi="Times New Roman" w:cs="Times New Roman"/>
          <w:i/>
          <w:sz w:val="24"/>
        </w:rPr>
        <w:t>insert</w:t>
      </w:r>
      <w:r w:rsidRPr="0083168B">
        <w:rPr>
          <w:rFonts w:ascii="Times New Roman" w:hAnsi="Times New Roman" w:cs="Times New Roman"/>
          <w:sz w:val="24"/>
        </w:rPr>
        <w:t xml:space="preserve">). By using electrophysiology to quantify receptor expression, individual estimates of </w:t>
      </w:r>
      <w:proofErr w:type="gramStart"/>
      <w:r w:rsidRPr="0083168B">
        <w:rPr>
          <w:rFonts w:ascii="Times New Roman" w:hAnsi="Times New Roman" w:cs="Times New Roman"/>
          <w:i/>
          <w:sz w:val="24"/>
        </w:rPr>
        <w:t>I</w:t>
      </w:r>
      <w:r w:rsidRPr="0083168B">
        <w:rPr>
          <w:rFonts w:ascii="Times New Roman" w:hAnsi="Times New Roman" w:cs="Times New Roman"/>
          <w:i/>
          <w:sz w:val="24"/>
          <w:vertAlign w:val="subscript"/>
        </w:rPr>
        <w:t>max</w:t>
      </w:r>
      <w:proofErr w:type="gramEnd"/>
      <w:r w:rsidRPr="0083168B">
        <w:rPr>
          <w:rFonts w:ascii="Times New Roman" w:hAnsi="Times New Roman" w:cs="Times New Roman"/>
          <w:sz w:val="24"/>
        </w:rPr>
        <w:t xml:space="preserve"> and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are obtained from data collected under the same conditions. This within-subject design eliminates variance that </w:t>
      </w:r>
      <w:proofErr w:type="gramStart"/>
      <w:r w:rsidRPr="0083168B">
        <w:rPr>
          <w:rFonts w:ascii="Times New Roman" w:hAnsi="Times New Roman" w:cs="Times New Roman"/>
          <w:sz w:val="24"/>
        </w:rPr>
        <w:t>would be introduced</w:t>
      </w:r>
      <w:proofErr w:type="gramEnd"/>
      <w:r w:rsidRPr="0083168B">
        <w:rPr>
          <w:rFonts w:ascii="Times New Roman" w:hAnsi="Times New Roman" w:cs="Times New Roman"/>
          <w:sz w:val="24"/>
        </w:rPr>
        <w:t xml:space="preserve"> by measuring receptor expression using alternative methods such as </w:t>
      </w:r>
      <w:proofErr w:type="spellStart"/>
      <w:r w:rsidRPr="0083168B">
        <w:rPr>
          <w:rFonts w:ascii="Times New Roman" w:hAnsi="Times New Roman" w:cs="Times New Roman"/>
          <w:sz w:val="24"/>
        </w:rPr>
        <w:t>radioligand</w:t>
      </w:r>
      <w:proofErr w:type="spellEnd"/>
      <w:r w:rsidRPr="0083168B">
        <w:rPr>
          <w:rFonts w:ascii="Times New Roman" w:hAnsi="Times New Roman" w:cs="Times New Roman"/>
          <w:sz w:val="24"/>
        </w:rPr>
        <w:t xml:space="preserve"> binding, immunohistochemistry or Western blotting. Nevertheless, </w:t>
      </w:r>
      <w:proofErr w:type="spellStart"/>
      <w:r w:rsidRPr="0083168B">
        <w:rPr>
          <w:rFonts w:ascii="Times New Roman" w:hAnsi="Times New Roman" w:cs="Times New Roman"/>
          <w:sz w:val="24"/>
        </w:rPr>
        <w:t>radioligand</w:t>
      </w:r>
      <w:proofErr w:type="spellEnd"/>
      <w:r w:rsidRPr="0083168B">
        <w:rPr>
          <w:rFonts w:ascii="Times New Roman" w:hAnsi="Times New Roman" w:cs="Times New Roman"/>
          <w:sz w:val="24"/>
        </w:rPr>
        <w:t xml:space="preserve"> binding studies on </w:t>
      </w:r>
      <w:proofErr w:type="spellStart"/>
      <w:r w:rsidRPr="0083168B">
        <w:rPr>
          <w:rFonts w:ascii="Times New Roman" w:hAnsi="Times New Roman" w:cs="Times New Roman"/>
          <w:sz w:val="24"/>
        </w:rPr>
        <w:t>GABA</w:t>
      </w:r>
      <w:r w:rsidRPr="0083168B">
        <w:rPr>
          <w:rFonts w:ascii="Times New Roman" w:hAnsi="Times New Roman" w:cs="Times New Roman"/>
          <w:sz w:val="24"/>
          <w:vertAlign w:val="subscript"/>
        </w:rPr>
        <w:t>c</w:t>
      </w:r>
      <w:proofErr w:type="spellEnd"/>
      <w:r w:rsidRPr="0083168B">
        <w:rPr>
          <w:rFonts w:ascii="Times New Roman" w:hAnsi="Times New Roman" w:cs="Times New Roman"/>
          <w:sz w:val="24"/>
        </w:rPr>
        <w:t xml:space="preserve"> receptor have previously confirmed a correlation between current measurements and channel expression</w:t>
      </w:r>
      <w:r w:rsidRPr="0083168B">
        <w:rPr>
          <w:rFonts w:ascii="Times New Roman" w:hAnsi="Times New Roman" w:cs="Times New Roman"/>
          <w:noProof/>
          <w:sz w:val="24"/>
          <w:vertAlign w:val="superscript"/>
        </w:rPr>
        <w:t>11</w:t>
      </w:r>
      <w:r w:rsidRPr="0083168B">
        <w:rPr>
          <w:rFonts w:ascii="Times New Roman" w:hAnsi="Times New Roman" w:cs="Times New Roman"/>
          <w:sz w:val="24"/>
        </w:rPr>
        <w:t xml:space="preserve">, providing further evidence that </w:t>
      </w:r>
      <w:r w:rsidRPr="0083168B">
        <w:rPr>
          <w:rFonts w:ascii="Times New Roman" w:hAnsi="Times New Roman" w:cs="Times New Roman"/>
          <w:i/>
          <w:sz w:val="24"/>
        </w:rPr>
        <w:t>I</w:t>
      </w:r>
      <w:r w:rsidRPr="0083168B">
        <w:rPr>
          <w:rFonts w:ascii="Times New Roman" w:hAnsi="Times New Roman" w:cs="Times New Roman"/>
          <w:i/>
          <w:sz w:val="24"/>
          <w:vertAlign w:val="subscript"/>
        </w:rPr>
        <w:t>max</w:t>
      </w:r>
      <w:r w:rsidRPr="0083168B">
        <w:rPr>
          <w:rFonts w:ascii="Times New Roman" w:hAnsi="Times New Roman" w:cs="Times New Roman"/>
          <w:sz w:val="24"/>
        </w:rPr>
        <w:t xml:space="preserve"> is proportional to the total number of expressed cell-surface receptors. Given that receptor activation and therefore conductance are dependent on binding of 5-HT, these results suggest that receptor occupancy and consequently the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are partially dependent upon the cell-surface density of the receptors.</w:t>
      </w:r>
    </w:p>
    <w:p w:rsidR="00250899" w:rsidRPr="004578E1" w:rsidRDefault="00250899" w:rsidP="00A475AF">
      <w:pPr>
        <w:spacing w:after="0" w:line="360" w:lineRule="auto"/>
        <w:ind w:firstLine="567"/>
        <w:jc w:val="both"/>
        <w:rPr>
          <w:rFonts w:ascii="Times New Roman" w:hAnsi="Times New Roman" w:cs="Times New Roman"/>
          <w:sz w:val="24"/>
        </w:rPr>
      </w:pPr>
      <w:r w:rsidRPr="004578E1">
        <w:rPr>
          <w:rFonts w:ascii="Times New Roman" w:hAnsi="Times New Roman" w:cs="Times New Roman"/>
          <w:sz w:val="24"/>
        </w:rPr>
        <w:t xml:space="preserve">A similar relationship between </w:t>
      </w:r>
      <w:proofErr w:type="gramStart"/>
      <w:r w:rsidRPr="00620ABD">
        <w:rPr>
          <w:rFonts w:ascii="Times New Roman" w:hAnsi="Times New Roman" w:cs="Times New Roman"/>
          <w:i/>
          <w:iCs/>
          <w:sz w:val="24"/>
        </w:rPr>
        <w:t>I</w:t>
      </w:r>
      <w:r w:rsidRPr="00620ABD">
        <w:rPr>
          <w:rFonts w:ascii="Times New Roman" w:hAnsi="Times New Roman" w:cs="Times New Roman"/>
          <w:i/>
          <w:iCs/>
          <w:sz w:val="24"/>
          <w:vertAlign w:val="subscript"/>
        </w:rPr>
        <w:t>max</w:t>
      </w:r>
      <w:proofErr w:type="gramEnd"/>
      <w:r w:rsidRPr="004578E1">
        <w:rPr>
          <w:rFonts w:ascii="Times New Roman" w:hAnsi="Times New Roman" w:cs="Times New Roman"/>
          <w:sz w:val="24"/>
        </w:rPr>
        <w:t xml:space="preserve"> and </w:t>
      </w:r>
      <w:r w:rsidRPr="004578E1">
        <w:rPr>
          <w:rFonts w:ascii="Times New Roman" w:hAnsi="Times New Roman" w:cs="Times New Roman"/>
          <w:i/>
          <w:sz w:val="24"/>
        </w:rPr>
        <w:t>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has been reported for </w:t>
      </w:r>
      <w:r w:rsidRPr="005A0A7B">
        <w:rPr>
          <w:rFonts w:ascii="Times New Roman" w:hAnsi="Times New Roman" w:cs="Times New Roman"/>
          <w:color w:val="000000" w:themeColor="text1"/>
          <w:sz w:val="24"/>
        </w:rPr>
        <w:t xml:space="preserve">ATP acting at P2X2 receptors expressed in </w:t>
      </w:r>
      <w:proofErr w:type="spellStart"/>
      <w:r w:rsidRPr="005A0A7B">
        <w:rPr>
          <w:rFonts w:ascii="Times New Roman" w:hAnsi="Times New Roman" w:cs="Times New Roman"/>
          <w:i/>
          <w:color w:val="000000" w:themeColor="text1"/>
          <w:sz w:val="24"/>
        </w:rPr>
        <w:t>Xenopus</w:t>
      </w:r>
      <w:proofErr w:type="spellEnd"/>
      <w:r w:rsidRPr="005A0A7B">
        <w:rPr>
          <w:rFonts w:ascii="Times New Roman" w:hAnsi="Times New Roman" w:cs="Times New Roman"/>
          <w:color w:val="000000" w:themeColor="text1"/>
          <w:sz w:val="24"/>
        </w:rPr>
        <w:t xml:space="preserve"> oocytes</w:t>
      </w:r>
      <w:r w:rsidRPr="000B0D4C">
        <w:rPr>
          <w:rFonts w:ascii="Times New Roman" w:hAnsi="Times New Roman" w:cs="Times New Roman"/>
          <w:noProof/>
          <w:color w:val="000000" w:themeColor="text1"/>
          <w:sz w:val="24"/>
          <w:vertAlign w:val="superscript"/>
        </w:rPr>
        <w:t>12,13</w:t>
      </w:r>
      <w:r w:rsidRPr="005A0A7B">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hyperlink w:anchor="_ENREF_4" w:tooltip="Clyne, 2003 #6" w:history="1"/>
      <w:hyperlink w:anchor="_ENREF_4" w:tooltip="Clyne, 2003 #6" w:history="1"/>
      <w:r w:rsidRPr="005A0A7B">
        <w:rPr>
          <w:rFonts w:ascii="Times New Roman" w:hAnsi="Times New Roman" w:cs="Times New Roman"/>
          <w:color w:val="000000" w:themeColor="text1"/>
          <w:sz w:val="24"/>
        </w:rPr>
        <w:t xml:space="preserve"> </w:t>
      </w:r>
      <w:r>
        <w:rPr>
          <w:rFonts w:ascii="Times New Roman" w:hAnsi="Times New Roman" w:cs="Times New Roman"/>
          <w:noProof/>
          <w:color w:val="000000" w:themeColor="text1"/>
          <w:sz w:val="24"/>
        </w:rPr>
        <w:t>Clyne</w:t>
      </w:r>
      <w:r w:rsidRPr="000B0D4C">
        <w:rPr>
          <w:rFonts w:ascii="Times New Roman" w:hAnsi="Times New Roman" w:cs="Times New Roman"/>
          <w:i/>
          <w:noProof/>
          <w:color w:val="000000" w:themeColor="text1"/>
          <w:sz w:val="24"/>
        </w:rPr>
        <w:t xml:space="preserve"> et al.</w:t>
      </w:r>
      <w:r w:rsidRPr="000B0D4C">
        <w:rPr>
          <w:rFonts w:ascii="Times New Roman" w:hAnsi="Times New Roman" w:cs="Times New Roman"/>
          <w:noProof/>
          <w:color w:val="000000" w:themeColor="text1"/>
          <w:sz w:val="24"/>
          <w:vertAlign w:val="superscript"/>
        </w:rPr>
        <w:t>12</w:t>
      </w:r>
      <w:r>
        <w:rPr>
          <w:rFonts w:ascii="Times New Roman" w:hAnsi="Times New Roman" w:cs="Times New Roman"/>
          <w:color w:val="000000" w:themeColor="text1"/>
          <w:sz w:val="24"/>
        </w:rPr>
        <w:t xml:space="preserve"> </w:t>
      </w:r>
      <w:hyperlink w:anchor="_ENREF_4" w:tooltip="Clyne, 2003 #6" w:history="1"/>
      <w:r>
        <w:rPr>
          <w:rFonts w:ascii="Times New Roman" w:hAnsi="Times New Roman" w:cs="Times New Roman"/>
          <w:color w:val="000000" w:themeColor="text1"/>
          <w:sz w:val="24"/>
        </w:rPr>
        <w:t xml:space="preserve">also proposed two mechanisms to account for their observations. </w:t>
      </w:r>
      <w:r w:rsidRPr="005A0A7B">
        <w:rPr>
          <w:rFonts w:ascii="Times New Roman" w:hAnsi="Times New Roman" w:cs="Times New Roman"/>
          <w:color w:val="000000" w:themeColor="text1"/>
          <w:sz w:val="24"/>
        </w:rPr>
        <w:t xml:space="preserve">We </w:t>
      </w:r>
      <w:r>
        <w:rPr>
          <w:rFonts w:ascii="Times New Roman" w:hAnsi="Times New Roman" w:cs="Times New Roman"/>
          <w:color w:val="000000" w:themeColor="text1"/>
          <w:sz w:val="24"/>
        </w:rPr>
        <w:t xml:space="preserve">therefore </w:t>
      </w:r>
      <w:r w:rsidRPr="005A0A7B">
        <w:rPr>
          <w:rFonts w:ascii="Times New Roman" w:hAnsi="Times New Roman" w:cs="Times New Roman"/>
          <w:color w:val="000000" w:themeColor="text1"/>
          <w:sz w:val="24"/>
        </w:rPr>
        <w:t xml:space="preserve">examined Clyne’s data in </w:t>
      </w:r>
      <w:r>
        <w:rPr>
          <w:rFonts w:ascii="Times New Roman" w:hAnsi="Times New Roman" w:cs="Times New Roman"/>
          <w:color w:val="000000" w:themeColor="text1"/>
          <w:sz w:val="24"/>
        </w:rPr>
        <w:t xml:space="preserve">more </w:t>
      </w:r>
      <w:r w:rsidRPr="005A0A7B">
        <w:rPr>
          <w:rFonts w:ascii="Times New Roman" w:hAnsi="Times New Roman" w:cs="Times New Roman"/>
          <w:color w:val="000000" w:themeColor="text1"/>
          <w:sz w:val="24"/>
        </w:rPr>
        <w:t xml:space="preserve">detail, estimating values of </w:t>
      </w:r>
      <w:proofErr w:type="gramStart"/>
      <w:r w:rsidRPr="005A0A7B">
        <w:rPr>
          <w:rFonts w:ascii="Times New Roman" w:hAnsi="Times New Roman" w:cs="Times New Roman"/>
          <w:i/>
          <w:color w:val="000000" w:themeColor="text1"/>
          <w:sz w:val="24"/>
        </w:rPr>
        <w:t>I</w:t>
      </w:r>
      <w:r w:rsidRPr="005A0A7B">
        <w:rPr>
          <w:rFonts w:ascii="Times New Roman" w:hAnsi="Times New Roman" w:cs="Times New Roman"/>
          <w:i/>
          <w:color w:val="000000" w:themeColor="text1"/>
          <w:sz w:val="24"/>
          <w:vertAlign w:val="subscript"/>
        </w:rPr>
        <w:t>max</w:t>
      </w:r>
      <w:proofErr w:type="gramEnd"/>
      <w:r w:rsidRPr="005A0A7B">
        <w:rPr>
          <w:rFonts w:ascii="Times New Roman" w:hAnsi="Times New Roman" w:cs="Times New Roman"/>
          <w:color w:val="000000" w:themeColor="text1"/>
          <w:sz w:val="24"/>
        </w:rPr>
        <w:t xml:space="preserve"> and </w:t>
      </w:r>
      <w:r w:rsidRPr="005A0A7B">
        <w:rPr>
          <w:rFonts w:ascii="Times New Roman" w:hAnsi="Times New Roman" w:cs="Times New Roman"/>
          <w:i/>
          <w:color w:val="000000" w:themeColor="text1"/>
          <w:sz w:val="24"/>
        </w:rPr>
        <w:t>pEC</w:t>
      </w:r>
      <w:r w:rsidRPr="005A0A7B">
        <w:rPr>
          <w:rFonts w:ascii="Times New Roman" w:hAnsi="Times New Roman" w:cs="Times New Roman"/>
          <w:color w:val="000000" w:themeColor="text1"/>
          <w:sz w:val="24"/>
          <w:vertAlign w:val="subscript"/>
        </w:rPr>
        <w:t>50</w:t>
      </w:r>
      <w:r w:rsidRPr="005A0A7B">
        <w:rPr>
          <w:rFonts w:ascii="Times New Roman" w:hAnsi="Times New Roman" w:cs="Times New Roman"/>
          <w:color w:val="000000" w:themeColor="text1"/>
          <w:sz w:val="24"/>
        </w:rPr>
        <w:t xml:space="preserve"> from </w:t>
      </w:r>
      <w:r>
        <w:rPr>
          <w:rFonts w:ascii="Times New Roman" w:hAnsi="Times New Roman" w:cs="Times New Roman"/>
          <w:sz w:val="24"/>
        </w:rPr>
        <w:t>their</w:t>
      </w:r>
      <w:r w:rsidRPr="004578E1">
        <w:rPr>
          <w:rFonts w:ascii="Times New Roman" w:hAnsi="Times New Roman" w:cs="Times New Roman"/>
          <w:sz w:val="24"/>
        </w:rPr>
        <w:t xml:space="preserve"> </w:t>
      </w:r>
      <w:r>
        <w:rPr>
          <w:rFonts w:ascii="Times New Roman" w:hAnsi="Times New Roman" w:cs="Times New Roman"/>
          <w:sz w:val="24"/>
        </w:rPr>
        <w:t>Fig.</w:t>
      </w:r>
      <w:r w:rsidRPr="004578E1">
        <w:rPr>
          <w:rFonts w:ascii="Times New Roman" w:hAnsi="Times New Roman" w:cs="Times New Roman"/>
          <w:sz w:val="24"/>
        </w:rPr>
        <w:t xml:space="preserve"> 3B (native P2X2 receptors) and </w:t>
      </w:r>
      <w:r>
        <w:rPr>
          <w:rFonts w:ascii="Times New Roman" w:hAnsi="Times New Roman" w:cs="Times New Roman"/>
          <w:sz w:val="24"/>
        </w:rPr>
        <w:t>Fig.</w:t>
      </w:r>
      <w:r w:rsidRPr="004578E1">
        <w:rPr>
          <w:rFonts w:ascii="Times New Roman" w:hAnsi="Times New Roman" w:cs="Times New Roman"/>
          <w:sz w:val="24"/>
        </w:rPr>
        <w:t xml:space="preserve"> 4A (mutant P2X2 receptors). Using the same graphical representation that we used for our results, Clyne’s data </w:t>
      </w:r>
      <w:proofErr w:type="gramStart"/>
      <w:r>
        <w:rPr>
          <w:rFonts w:ascii="Times New Roman" w:hAnsi="Times New Roman" w:cs="Times New Roman"/>
          <w:sz w:val="24"/>
        </w:rPr>
        <w:t>are shown</w:t>
      </w:r>
      <w:proofErr w:type="gramEnd"/>
      <w:r>
        <w:rPr>
          <w:rFonts w:ascii="Times New Roman" w:hAnsi="Times New Roman" w:cs="Times New Roman"/>
          <w:sz w:val="24"/>
        </w:rPr>
        <w:t xml:space="preserve"> in our Fig</w:t>
      </w:r>
      <w:r w:rsidRPr="004578E1">
        <w:rPr>
          <w:rFonts w:ascii="Times New Roman" w:hAnsi="Times New Roman" w:cs="Times New Roman"/>
          <w:sz w:val="24"/>
        </w:rPr>
        <w:t>s</w:t>
      </w:r>
      <w:r>
        <w:rPr>
          <w:rFonts w:ascii="Times New Roman" w:hAnsi="Times New Roman" w:cs="Times New Roman"/>
          <w:sz w:val="24"/>
        </w:rPr>
        <w:t>.</w:t>
      </w:r>
      <w:r w:rsidRPr="004578E1">
        <w:rPr>
          <w:rFonts w:ascii="Times New Roman" w:hAnsi="Times New Roman" w:cs="Times New Roman"/>
          <w:sz w:val="24"/>
        </w:rPr>
        <w:t xml:space="preserve"> 3</w:t>
      </w:r>
      <w:r>
        <w:rPr>
          <w:rFonts w:ascii="Times New Roman" w:hAnsi="Times New Roman" w:cs="Times New Roman"/>
          <w:sz w:val="24"/>
        </w:rPr>
        <w:t>a</w:t>
      </w:r>
      <w:r w:rsidRPr="004578E1">
        <w:rPr>
          <w:rFonts w:ascii="Times New Roman" w:hAnsi="Times New Roman" w:cs="Times New Roman"/>
          <w:sz w:val="24"/>
        </w:rPr>
        <w:t xml:space="preserve"> </w:t>
      </w:r>
      <w:r>
        <w:rPr>
          <w:rFonts w:ascii="Times New Roman" w:hAnsi="Times New Roman" w:cs="Times New Roman"/>
          <w:sz w:val="24"/>
        </w:rPr>
        <w:t>and</w:t>
      </w:r>
      <w:r w:rsidRPr="004578E1">
        <w:rPr>
          <w:rFonts w:ascii="Times New Roman" w:hAnsi="Times New Roman" w:cs="Times New Roman"/>
          <w:sz w:val="24"/>
        </w:rPr>
        <w:t xml:space="preserve"> 3</w:t>
      </w:r>
      <w:r>
        <w:rPr>
          <w:rFonts w:ascii="Times New Roman" w:hAnsi="Times New Roman" w:cs="Times New Roman"/>
          <w:sz w:val="24"/>
        </w:rPr>
        <w:t>b</w:t>
      </w:r>
      <w:r w:rsidRPr="004578E1">
        <w:rPr>
          <w:rFonts w:ascii="Times New Roman" w:hAnsi="Times New Roman" w:cs="Times New Roman"/>
          <w:sz w:val="24"/>
        </w:rPr>
        <w:t xml:space="preserve">. The similarity with our data </w:t>
      </w:r>
      <w:r>
        <w:rPr>
          <w:rFonts w:ascii="Times New Roman" w:hAnsi="Times New Roman" w:cs="Times New Roman"/>
          <w:sz w:val="24"/>
        </w:rPr>
        <w:t>in Fig.</w:t>
      </w:r>
      <w:r w:rsidRPr="004578E1">
        <w:rPr>
          <w:rFonts w:ascii="Times New Roman" w:hAnsi="Times New Roman" w:cs="Times New Roman"/>
          <w:sz w:val="24"/>
        </w:rPr>
        <w:t xml:space="preserve"> 1</w:t>
      </w:r>
      <w:r>
        <w:rPr>
          <w:rFonts w:ascii="Times New Roman" w:hAnsi="Times New Roman" w:cs="Times New Roman"/>
          <w:sz w:val="24"/>
        </w:rPr>
        <w:t>a</w:t>
      </w:r>
      <w:r w:rsidRPr="004578E1">
        <w:rPr>
          <w:rFonts w:ascii="Times New Roman" w:hAnsi="Times New Roman" w:cs="Times New Roman"/>
          <w:sz w:val="24"/>
        </w:rPr>
        <w:t xml:space="preserve"> is clear. </w:t>
      </w:r>
    </w:p>
    <w:p w:rsidR="00250899" w:rsidRPr="004578E1" w:rsidRDefault="00250899" w:rsidP="002151CB">
      <w:pPr>
        <w:spacing w:after="0" w:line="360" w:lineRule="auto"/>
        <w:ind w:firstLine="567"/>
        <w:jc w:val="both"/>
        <w:rPr>
          <w:rFonts w:ascii="Times New Roman" w:hAnsi="Times New Roman" w:cs="Times New Roman"/>
          <w:sz w:val="24"/>
        </w:rPr>
      </w:pPr>
      <w:r>
        <w:rPr>
          <w:rFonts w:ascii="Times New Roman" w:hAnsi="Times New Roman" w:cs="Times New Roman"/>
          <w:noProof/>
          <w:sz w:val="24"/>
        </w:rPr>
        <w:t>Clyne</w:t>
      </w:r>
      <w:r w:rsidRPr="000B0D4C">
        <w:rPr>
          <w:rFonts w:ascii="Times New Roman" w:hAnsi="Times New Roman" w:cs="Times New Roman"/>
          <w:i/>
          <w:noProof/>
          <w:sz w:val="24"/>
        </w:rPr>
        <w:t xml:space="preserve"> et al.</w:t>
      </w:r>
      <w:r w:rsidRPr="000B0D4C">
        <w:rPr>
          <w:rFonts w:ascii="Times New Roman" w:hAnsi="Times New Roman" w:cs="Times New Roman"/>
          <w:noProof/>
          <w:sz w:val="24"/>
          <w:vertAlign w:val="superscript"/>
        </w:rPr>
        <w:t>12</w:t>
      </w:r>
      <w:r w:rsidRPr="004578E1">
        <w:rPr>
          <w:rFonts w:ascii="Times New Roman" w:hAnsi="Times New Roman" w:cs="Times New Roman"/>
          <w:sz w:val="24"/>
        </w:rPr>
        <w:t xml:space="preserve"> proposed two mechanistic models. Firstly, they suggested that P2X2 receptors might bind to an endogenous membrane protein present at a fixed concentration that causes bound receptors to have a higher </w:t>
      </w:r>
      <w:r w:rsidRPr="004578E1">
        <w:rPr>
          <w:rFonts w:ascii="Times New Roman" w:hAnsi="Times New Roman" w:cs="Times New Roman"/>
          <w:i/>
          <w:sz w:val="24"/>
        </w:rPr>
        <w:t>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They suggested that at higher P2X2 receptor densities these endogenous binding proteins would become saturated resulting in proportionally more P2X2 receptors being unbound, thereby manifesting a lower </w:t>
      </w:r>
      <w:r w:rsidRPr="004578E1">
        <w:rPr>
          <w:rFonts w:ascii="Times New Roman" w:hAnsi="Times New Roman" w:cs="Times New Roman"/>
          <w:i/>
          <w:sz w:val="24"/>
        </w:rPr>
        <w:t>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overall. Secondly, they suggested that dimerised channels might have a lower </w:t>
      </w:r>
      <w:r w:rsidRPr="004578E1">
        <w:rPr>
          <w:rFonts w:ascii="Times New Roman" w:hAnsi="Times New Roman" w:cs="Times New Roman"/>
          <w:i/>
          <w:sz w:val="24"/>
        </w:rPr>
        <w:t>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compared to monomers and that increased expression would increase the proportion of channels in a dimeric conformation. High expression would therefore cause a reduction in the overall </w:t>
      </w:r>
      <w:r w:rsidRPr="004578E1">
        <w:rPr>
          <w:rFonts w:ascii="Times New Roman" w:hAnsi="Times New Roman" w:cs="Times New Roman"/>
          <w:i/>
          <w:sz w:val="24"/>
        </w:rPr>
        <w:t>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Indeed, the occurrence of </w:t>
      </w:r>
      <w:proofErr w:type="spellStart"/>
      <w:r w:rsidRPr="004578E1">
        <w:rPr>
          <w:rFonts w:ascii="Times New Roman" w:hAnsi="Times New Roman" w:cs="Times New Roman"/>
          <w:sz w:val="24"/>
        </w:rPr>
        <w:t>multimers</w:t>
      </w:r>
      <w:proofErr w:type="spellEnd"/>
      <w:r w:rsidRPr="004578E1">
        <w:rPr>
          <w:rFonts w:ascii="Times New Roman" w:hAnsi="Times New Roman" w:cs="Times New Roman"/>
          <w:sz w:val="24"/>
        </w:rPr>
        <w:t xml:space="preserve"> is not without precedent as P2X1 receptor clustering </w:t>
      </w:r>
      <w:proofErr w:type="gramStart"/>
      <w:r w:rsidRPr="004578E1">
        <w:rPr>
          <w:rFonts w:ascii="Times New Roman" w:hAnsi="Times New Roman" w:cs="Times New Roman"/>
          <w:sz w:val="24"/>
        </w:rPr>
        <w:t>is seen</w:t>
      </w:r>
      <w:proofErr w:type="gramEnd"/>
      <w:r w:rsidRPr="004578E1">
        <w:rPr>
          <w:rFonts w:ascii="Times New Roman" w:hAnsi="Times New Roman" w:cs="Times New Roman"/>
          <w:sz w:val="24"/>
        </w:rPr>
        <w:t xml:space="preserve"> in the </w:t>
      </w:r>
      <w:proofErr w:type="spellStart"/>
      <w:r w:rsidRPr="004578E1">
        <w:rPr>
          <w:rFonts w:ascii="Times New Roman" w:hAnsi="Times New Roman" w:cs="Times New Roman"/>
          <w:i/>
          <w:sz w:val="24"/>
        </w:rPr>
        <w:t>Xenopus</w:t>
      </w:r>
      <w:proofErr w:type="spellEnd"/>
      <w:r w:rsidRPr="004578E1">
        <w:rPr>
          <w:rFonts w:ascii="Times New Roman" w:hAnsi="Times New Roman" w:cs="Times New Roman"/>
          <w:sz w:val="24"/>
        </w:rPr>
        <w:t xml:space="preserve"> expression system</w:t>
      </w:r>
      <w:r w:rsidRPr="000B0D4C">
        <w:rPr>
          <w:rFonts w:ascii="Times New Roman" w:hAnsi="Times New Roman" w:cs="Times New Roman"/>
          <w:noProof/>
          <w:sz w:val="24"/>
          <w:vertAlign w:val="superscript"/>
        </w:rPr>
        <w:t>14</w:t>
      </w:r>
      <w:r w:rsidRPr="004578E1">
        <w:rPr>
          <w:rFonts w:ascii="Times New Roman" w:hAnsi="Times New Roman" w:cs="Times New Roman"/>
          <w:sz w:val="24"/>
        </w:rPr>
        <w:t>.</w:t>
      </w:r>
    </w:p>
    <w:p w:rsidR="00250899" w:rsidRPr="0083168B" w:rsidRDefault="00250899" w:rsidP="00CD2B03">
      <w:pPr>
        <w:spacing w:after="0" w:line="360" w:lineRule="auto"/>
        <w:ind w:firstLine="567"/>
        <w:jc w:val="both"/>
        <w:rPr>
          <w:rFonts w:ascii="Times New Roman" w:hAnsi="Times New Roman" w:cs="Times New Roman"/>
          <w:sz w:val="24"/>
        </w:rPr>
      </w:pPr>
      <w:r w:rsidRPr="0083168B">
        <w:rPr>
          <w:rFonts w:ascii="Times New Roman" w:hAnsi="Times New Roman" w:cs="Times New Roman"/>
          <w:sz w:val="24"/>
        </w:rPr>
        <w:lastRenderedPageBreak/>
        <w:t xml:space="preserve">However, Clyne’s models do not fully account for the observed data, as a mixed population consisting of two functionally distinct receptor subtypes with differing </w:t>
      </w:r>
      <w:r w:rsidRPr="0083168B">
        <w:rPr>
          <w:rFonts w:ascii="Times New Roman" w:hAnsi="Times New Roman" w:cs="Times New Roman"/>
          <w:i/>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values for the same agonist will manifest as a receptor population with an intermediate </w:t>
      </w:r>
      <w:r w:rsidRPr="0083168B">
        <w:rPr>
          <w:rFonts w:ascii="Times New Roman" w:hAnsi="Times New Roman" w:cs="Times New Roman"/>
          <w:i/>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value and varying effects on the concentration-response shape and Hill coefficient. When the difference in the </w:t>
      </w:r>
      <w:r w:rsidRPr="0083168B">
        <w:rPr>
          <w:rFonts w:ascii="Times New Roman" w:hAnsi="Times New Roman" w:cs="Times New Roman"/>
          <w:i/>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s is large, a mixed population will appear as a biphasic concentration-response relationship (similar to that found by </w:t>
      </w:r>
      <w:r w:rsidRPr="0083168B">
        <w:rPr>
          <w:rFonts w:ascii="Times New Roman" w:hAnsi="Times New Roman" w:cs="Times New Roman"/>
          <w:noProof/>
          <w:sz w:val="24"/>
        </w:rPr>
        <w:t>Taleb &amp; Betz</w:t>
      </w:r>
      <w:r w:rsidRPr="0083168B">
        <w:rPr>
          <w:rFonts w:ascii="Times New Roman" w:hAnsi="Times New Roman" w:cs="Times New Roman"/>
          <w:noProof/>
          <w:sz w:val="24"/>
          <w:vertAlign w:val="superscript"/>
        </w:rPr>
        <w:t>15</w:t>
      </w:r>
      <w:r w:rsidRPr="0083168B">
        <w:rPr>
          <w:rFonts w:ascii="Times New Roman" w:hAnsi="Times New Roman" w:cs="Times New Roman"/>
          <w:sz w:val="24"/>
        </w:rPr>
        <w:t xml:space="preserve"> at glycine receptors). When the difference in </w:t>
      </w:r>
      <w:r w:rsidRPr="0083168B">
        <w:rPr>
          <w:rFonts w:ascii="Times New Roman" w:hAnsi="Times New Roman" w:cs="Times New Roman"/>
          <w:i/>
          <w:iCs/>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s is small, the outcome will appear monophasic with a shallower Hill coefficient (</w:t>
      </w:r>
      <w:proofErr w:type="spellStart"/>
      <w:proofErr w:type="gramStart"/>
      <w:r w:rsidRPr="0083168B">
        <w:rPr>
          <w:rFonts w:ascii="Times New Roman" w:hAnsi="Times New Roman" w:cs="Times New Roman"/>
          <w:i/>
          <w:iCs/>
          <w:sz w:val="24"/>
        </w:rPr>
        <w:t>n</w:t>
      </w:r>
      <w:r w:rsidRPr="0083168B">
        <w:rPr>
          <w:rFonts w:ascii="Times New Roman" w:hAnsi="Times New Roman" w:cs="Times New Roman"/>
          <w:i/>
          <w:iCs/>
          <w:sz w:val="24"/>
          <w:vertAlign w:val="subscript"/>
        </w:rPr>
        <w:t>H</w:t>
      </w:r>
      <w:proofErr w:type="spellEnd"/>
      <w:proofErr w:type="gramEnd"/>
      <w:r w:rsidRPr="0083168B">
        <w:rPr>
          <w:rFonts w:ascii="Times New Roman" w:hAnsi="Times New Roman" w:cs="Times New Roman"/>
          <w:sz w:val="24"/>
        </w:rPr>
        <w:t xml:space="preserve">) than either of the distinct receptor subtypes alone. We quantified this effect by modelling responses based on Clyne’s models with upper and lower </w:t>
      </w:r>
      <w:r w:rsidRPr="0083168B">
        <w:rPr>
          <w:rFonts w:ascii="Times New Roman" w:hAnsi="Times New Roman" w:cs="Times New Roman"/>
          <w:i/>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values for the native P2X2 receptor of 37 µM and 6.6 µM, and </w:t>
      </w:r>
      <w:proofErr w:type="spellStart"/>
      <w:r w:rsidRPr="0083168B">
        <w:rPr>
          <w:rFonts w:ascii="Times New Roman" w:hAnsi="Times New Roman" w:cs="Times New Roman"/>
          <w:i/>
          <w:sz w:val="24"/>
        </w:rPr>
        <w:t>n</w:t>
      </w:r>
      <w:r w:rsidRPr="0083168B">
        <w:rPr>
          <w:rFonts w:ascii="Times New Roman" w:hAnsi="Times New Roman" w:cs="Times New Roman"/>
          <w:i/>
          <w:sz w:val="24"/>
          <w:vertAlign w:val="subscript"/>
        </w:rPr>
        <w:t>H</w:t>
      </w:r>
      <w:proofErr w:type="spellEnd"/>
      <w:r w:rsidRPr="0083168B">
        <w:rPr>
          <w:rFonts w:ascii="Times New Roman" w:hAnsi="Times New Roman" w:cs="Times New Roman"/>
          <w:sz w:val="24"/>
        </w:rPr>
        <w:t xml:space="preserve"> = 2.4 as reported by </w:t>
      </w:r>
      <w:r w:rsidRPr="0083168B">
        <w:rPr>
          <w:rFonts w:ascii="Times New Roman" w:hAnsi="Times New Roman" w:cs="Times New Roman"/>
          <w:noProof/>
          <w:sz w:val="24"/>
        </w:rPr>
        <w:t>Clyne</w:t>
      </w:r>
      <w:r w:rsidRPr="0083168B">
        <w:rPr>
          <w:rFonts w:ascii="Times New Roman" w:hAnsi="Times New Roman" w:cs="Times New Roman"/>
          <w:i/>
          <w:noProof/>
          <w:sz w:val="24"/>
        </w:rPr>
        <w:t xml:space="preserve"> et al.</w:t>
      </w:r>
      <w:r w:rsidRPr="0083168B">
        <w:rPr>
          <w:rFonts w:ascii="Times New Roman" w:hAnsi="Times New Roman" w:cs="Times New Roman"/>
          <w:noProof/>
          <w:sz w:val="24"/>
          <w:vertAlign w:val="superscript"/>
        </w:rPr>
        <w:t>12</w:t>
      </w:r>
      <w:r w:rsidRPr="0083168B">
        <w:rPr>
          <w:rFonts w:ascii="Times New Roman" w:hAnsi="Times New Roman" w:cs="Times New Roman"/>
          <w:sz w:val="24"/>
        </w:rPr>
        <w:t xml:space="preserve">. Fig. 3c shows the predicted concentration-response curve when these two populations of P2X2 channels are equally represented in a mixed population, giving a predicted </w:t>
      </w:r>
      <w:proofErr w:type="spellStart"/>
      <w:proofErr w:type="gramStart"/>
      <w:r w:rsidRPr="0083168B">
        <w:rPr>
          <w:rFonts w:ascii="Times New Roman" w:hAnsi="Times New Roman" w:cs="Times New Roman"/>
          <w:i/>
          <w:sz w:val="24"/>
        </w:rPr>
        <w:t>n</w:t>
      </w:r>
      <w:r w:rsidRPr="0083168B">
        <w:rPr>
          <w:rFonts w:ascii="Times New Roman" w:hAnsi="Times New Roman" w:cs="Times New Roman"/>
          <w:i/>
          <w:sz w:val="24"/>
          <w:vertAlign w:val="subscript"/>
        </w:rPr>
        <w:t>H</w:t>
      </w:r>
      <w:proofErr w:type="spellEnd"/>
      <w:proofErr w:type="gramEnd"/>
      <w:r w:rsidRPr="0083168B">
        <w:rPr>
          <w:rFonts w:ascii="Times New Roman" w:hAnsi="Times New Roman" w:cs="Times New Roman"/>
          <w:sz w:val="24"/>
        </w:rPr>
        <w:t xml:space="preserve"> of 1.4. Fig. 3d shows the predicted change in </w:t>
      </w:r>
      <w:proofErr w:type="spellStart"/>
      <w:proofErr w:type="gramStart"/>
      <w:r w:rsidRPr="0083168B">
        <w:rPr>
          <w:rFonts w:ascii="Times New Roman" w:hAnsi="Times New Roman" w:cs="Times New Roman"/>
          <w:i/>
          <w:sz w:val="24"/>
        </w:rPr>
        <w:t>n</w:t>
      </w:r>
      <w:r w:rsidRPr="0083168B">
        <w:rPr>
          <w:rFonts w:ascii="Times New Roman" w:hAnsi="Times New Roman" w:cs="Times New Roman"/>
          <w:i/>
          <w:sz w:val="24"/>
          <w:vertAlign w:val="subscript"/>
        </w:rPr>
        <w:t>H</w:t>
      </w:r>
      <w:proofErr w:type="spellEnd"/>
      <w:proofErr w:type="gramEnd"/>
      <w:r w:rsidRPr="0083168B">
        <w:rPr>
          <w:rFonts w:ascii="Times New Roman" w:hAnsi="Times New Roman" w:cs="Times New Roman"/>
          <w:sz w:val="24"/>
        </w:rPr>
        <w:t xml:space="preserve"> and </w:t>
      </w:r>
      <w:r w:rsidRPr="0083168B">
        <w:rPr>
          <w:rFonts w:ascii="Times New Roman" w:hAnsi="Times New Roman" w:cs="Times New Roman"/>
          <w:i/>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as the proportions of the receptor subtypes vary. By contrast, both our data (Fig. 1c) and Clyne’s (their Fig. 3C) show that as </w:t>
      </w:r>
      <w:proofErr w:type="gramStart"/>
      <w:r w:rsidRPr="0083168B">
        <w:rPr>
          <w:rFonts w:ascii="Times New Roman" w:hAnsi="Times New Roman" w:cs="Times New Roman"/>
          <w:i/>
          <w:sz w:val="24"/>
        </w:rPr>
        <w:t>I</w:t>
      </w:r>
      <w:r w:rsidRPr="0083168B">
        <w:rPr>
          <w:rFonts w:ascii="Times New Roman" w:hAnsi="Times New Roman" w:cs="Times New Roman"/>
          <w:i/>
          <w:sz w:val="24"/>
          <w:vertAlign w:val="subscript"/>
        </w:rPr>
        <w:t>max</w:t>
      </w:r>
      <w:proofErr w:type="gramEnd"/>
      <w:r w:rsidRPr="0083168B">
        <w:rPr>
          <w:rFonts w:ascii="Times New Roman" w:hAnsi="Times New Roman" w:cs="Times New Roman"/>
          <w:sz w:val="24"/>
        </w:rPr>
        <w:t xml:space="preserve"> increases, there is no comparable change in </w:t>
      </w:r>
      <w:proofErr w:type="spellStart"/>
      <w:r w:rsidRPr="0083168B">
        <w:rPr>
          <w:rFonts w:ascii="Times New Roman" w:hAnsi="Times New Roman" w:cs="Times New Roman"/>
          <w:i/>
          <w:sz w:val="24"/>
        </w:rPr>
        <w:t>n</w:t>
      </w:r>
      <w:r w:rsidRPr="0083168B">
        <w:rPr>
          <w:rFonts w:ascii="Times New Roman" w:hAnsi="Times New Roman" w:cs="Times New Roman"/>
          <w:i/>
          <w:sz w:val="24"/>
          <w:vertAlign w:val="subscript"/>
        </w:rPr>
        <w:t>H</w:t>
      </w:r>
      <w:proofErr w:type="spellEnd"/>
      <w:r w:rsidRPr="0083168B">
        <w:rPr>
          <w:rFonts w:ascii="Times New Roman" w:hAnsi="Times New Roman" w:cs="Times New Roman"/>
          <w:sz w:val="24"/>
        </w:rPr>
        <w:t xml:space="preserve">; </w:t>
      </w:r>
      <w:r w:rsidRPr="0083168B">
        <w:rPr>
          <w:rFonts w:ascii="Times New Roman" w:hAnsi="Times New Roman" w:cs="Times New Roman"/>
          <w:noProof/>
          <w:sz w:val="24"/>
        </w:rPr>
        <w:t>Fujiwara &amp; Kubo</w:t>
      </w:r>
      <w:r w:rsidRPr="0083168B">
        <w:rPr>
          <w:rFonts w:ascii="Times New Roman" w:hAnsi="Times New Roman" w:cs="Times New Roman"/>
          <w:noProof/>
          <w:sz w:val="24"/>
          <w:vertAlign w:val="superscript"/>
        </w:rPr>
        <w:t>13</w:t>
      </w:r>
      <w:r w:rsidRPr="0083168B">
        <w:rPr>
          <w:rFonts w:ascii="Times New Roman" w:hAnsi="Times New Roman" w:cs="Times New Roman"/>
          <w:sz w:val="24"/>
        </w:rPr>
        <w:t xml:space="preserve"> report the same finding. There is also no tendency for the </w:t>
      </w:r>
      <w:r w:rsidRPr="0083168B">
        <w:rPr>
          <w:rFonts w:ascii="Times New Roman" w:hAnsi="Times New Roman" w:cs="Times New Roman"/>
          <w:i/>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s to plateau at the extreme ends of the </w:t>
      </w:r>
      <w:proofErr w:type="gramStart"/>
      <w:r w:rsidRPr="0083168B">
        <w:rPr>
          <w:rFonts w:ascii="Times New Roman" w:hAnsi="Times New Roman" w:cs="Times New Roman"/>
          <w:i/>
          <w:sz w:val="24"/>
        </w:rPr>
        <w:t>I</w:t>
      </w:r>
      <w:r w:rsidRPr="0083168B">
        <w:rPr>
          <w:rFonts w:ascii="Times New Roman" w:hAnsi="Times New Roman" w:cs="Times New Roman"/>
          <w:i/>
          <w:sz w:val="24"/>
          <w:vertAlign w:val="subscript"/>
        </w:rPr>
        <w:t>max</w:t>
      </w:r>
      <w:proofErr w:type="gramEnd"/>
      <w:r w:rsidRPr="0083168B">
        <w:rPr>
          <w:rFonts w:ascii="Times New Roman" w:hAnsi="Times New Roman" w:cs="Times New Roman"/>
          <w:sz w:val="24"/>
        </w:rPr>
        <w:t xml:space="preserve"> range as might be expected when one or other of the two subtypes is predominant. Fig. 3e shows Clyne’s data with their proposed hyperbolic model (from which their </w:t>
      </w:r>
      <w:r w:rsidRPr="0083168B">
        <w:rPr>
          <w:rFonts w:ascii="Times New Roman" w:hAnsi="Times New Roman" w:cs="Times New Roman"/>
          <w:i/>
          <w:iCs/>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values </w:t>
      </w:r>
      <w:proofErr w:type="gramStart"/>
      <w:r w:rsidRPr="0083168B">
        <w:rPr>
          <w:rFonts w:ascii="Times New Roman" w:hAnsi="Times New Roman" w:cs="Times New Roman"/>
          <w:sz w:val="24"/>
        </w:rPr>
        <w:t>are derived</w:t>
      </w:r>
      <w:proofErr w:type="gramEnd"/>
      <w:r w:rsidRPr="0083168B">
        <w:rPr>
          <w:rFonts w:ascii="Times New Roman" w:hAnsi="Times New Roman" w:cs="Times New Roman"/>
          <w:sz w:val="24"/>
        </w:rPr>
        <w:t xml:space="preserve">) superimposed, yet there is little indication that the data follow the asymptotes of their model. Similarly, Fig. 3f shows data Clyne </w:t>
      </w:r>
      <w:r w:rsidRPr="0083168B">
        <w:rPr>
          <w:rFonts w:ascii="Times New Roman" w:hAnsi="Times New Roman" w:cs="Times New Roman"/>
          <w:i/>
          <w:sz w:val="24"/>
        </w:rPr>
        <w:t>et al.</w:t>
      </w:r>
      <w:r w:rsidRPr="0083168B">
        <w:rPr>
          <w:rFonts w:ascii="Times New Roman" w:hAnsi="Times New Roman" w:cs="Times New Roman"/>
          <w:sz w:val="24"/>
        </w:rPr>
        <w:t xml:space="preserve"> obtained from a mutant receptor overlain on their model. Both of these datasets therefore cast doubt on the accuracy of their estimates of the </w:t>
      </w:r>
      <w:r w:rsidRPr="0083168B">
        <w:rPr>
          <w:rFonts w:ascii="Times New Roman" w:hAnsi="Times New Roman" w:cs="Times New Roman"/>
          <w:i/>
          <w:iCs/>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s for the distinct receptor subtypes. Indeed, it is likely that the upper and lower </w:t>
      </w:r>
      <w:r w:rsidRPr="0083168B">
        <w:rPr>
          <w:rFonts w:ascii="Times New Roman" w:hAnsi="Times New Roman" w:cs="Times New Roman"/>
          <w:i/>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values they report were obtained because they constrained the lower </w:t>
      </w:r>
      <w:r w:rsidRPr="0083168B">
        <w:rPr>
          <w:rFonts w:ascii="Times New Roman" w:hAnsi="Times New Roman" w:cs="Times New Roman"/>
          <w:i/>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values to be “no smaller than the lowest measured </w:t>
      </w:r>
      <w:r w:rsidRPr="0083168B">
        <w:rPr>
          <w:rFonts w:ascii="Times New Roman" w:hAnsi="Times New Roman" w:cs="Times New Roman"/>
          <w:i/>
          <w:sz w:val="24"/>
        </w:rPr>
        <w:t>y</w:t>
      </w:r>
      <w:r w:rsidRPr="0083168B">
        <w:rPr>
          <w:rFonts w:ascii="Times New Roman" w:hAnsi="Times New Roman" w:cs="Times New Roman"/>
          <w:sz w:val="24"/>
        </w:rPr>
        <w:t xml:space="preserve"> </w:t>
      </w:r>
      <w:r w:rsidRPr="0083168B">
        <w:rPr>
          <w:rFonts w:ascii="Times New Roman" w:hAnsi="Times New Roman" w:cs="Times New Roman"/>
          <w:i/>
          <w:sz w:val="24"/>
        </w:rPr>
        <w:t>(i.e., EC</w:t>
      </w:r>
      <w:r w:rsidRPr="0083168B">
        <w:rPr>
          <w:rFonts w:ascii="Times New Roman" w:hAnsi="Times New Roman" w:cs="Times New Roman"/>
          <w:sz w:val="24"/>
          <w:vertAlign w:val="subscript"/>
        </w:rPr>
        <w:t>50</w:t>
      </w:r>
      <w:r w:rsidRPr="0083168B">
        <w:rPr>
          <w:rFonts w:ascii="Times New Roman" w:hAnsi="Times New Roman" w:cs="Times New Roman"/>
          <w:i/>
          <w:sz w:val="24"/>
        </w:rPr>
        <w:t>)</w:t>
      </w:r>
      <w:r w:rsidRPr="0083168B">
        <w:rPr>
          <w:rFonts w:ascii="Times New Roman" w:hAnsi="Times New Roman" w:cs="Times New Roman"/>
          <w:sz w:val="24"/>
        </w:rPr>
        <w:t xml:space="preserve"> value” of 6.6 µM for the native receptors (Fig. 3e) and 4.8 µM for the mutant receptors (Fig. 3f). </w:t>
      </w:r>
    </w:p>
    <w:p w:rsidR="00250899" w:rsidRPr="0083168B" w:rsidRDefault="00250899" w:rsidP="00A475AF">
      <w:pPr>
        <w:spacing w:after="0" w:line="360" w:lineRule="auto"/>
        <w:ind w:firstLine="567"/>
        <w:jc w:val="both"/>
        <w:rPr>
          <w:rFonts w:ascii="Times New Roman" w:hAnsi="Times New Roman" w:cs="Times New Roman"/>
          <w:sz w:val="24"/>
        </w:rPr>
      </w:pPr>
      <w:r w:rsidRPr="0083168B">
        <w:rPr>
          <w:rFonts w:ascii="Times New Roman" w:hAnsi="Times New Roman" w:cs="Times New Roman"/>
          <w:sz w:val="24"/>
        </w:rPr>
        <w:t xml:space="preserve">Clyne’s second model proposes that the proportion of channels in a dimeric rather than monomeric conformation increases with higher expression levels. It does not require the presence of an endogenous binding protein and instead </w:t>
      </w:r>
      <w:proofErr w:type="gramStart"/>
      <w:r w:rsidRPr="0083168B">
        <w:rPr>
          <w:rFonts w:ascii="Times New Roman" w:hAnsi="Times New Roman" w:cs="Times New Roman"/>
          <w:sz w:val="24"/>
        </w:rPr>
        <w:t>is predicted</w:t>
      </w:r>
      <w:proofErr w:type="gramEnd"/>
      <w:r w:rsidRPr="0083168B">
        <w:rPr>
          <w:rFonts w:ascii="Times New Roman" w:hAnsi="Times New Roman" w:cs="Times New Roman"/>
          <w:sz w:val="24"/>
        </w:rPr>
        <w:t xml:space="preserve"> by mass action equilibrium in which channels may associate to form dimers (Fig. 4). If dimeric receptors had lower </w:t>
      </w:r>
      <w:r w:rsidRPr="0083168B">
        <w:rPr>
          <w:rFonts w:ascii="Times New Roman" w:hAnsi="Times New Roman" w:cs="Times New Roman"/>
          <w:i/>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values than monomers, it </w:t>
      </w:r>
      <w:proofErr w:type="gramStart"/>
      <w:r w:rsidRPr="0083168B">
        <w:rPr>
          <w:rFonts w:ascii="Times New Roman" w:hAnsi="Times New Roman" w:cs="Times New Roman"/>
          <w:sz w:val="24"/>
        </w:rPr>
        <w:t>is suggested</w:t>
      </w:r>
      <w:proofErr w:type="gramEnd"/>
      <w:r w:rsidRPr="0083168B">
        <w:rPr>
          <w:rFonts w:ascii="Times New Roman" w:hAnsi="Times New Roman" w:cs="Times New Roman"/>
          <w:sz w:val="24"/>
        </w:rPr>
        <w:t xml:space="preserve"> that as channel expression levels increase, the observed </w:t>
      </w:r>
      <w:r w:rsidRPr="0083168B">
        <w:rPr>
          <w:rFonts w:ascii="Times New Roman" w:hAnsi="Times New Roman" w:cs="Times New Roman"/>
          <w:i/>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would fall. However, as explained above, such a model with functionally discrete receptor subtypes implies that </w:t>
      </w:r>
      <w:proofErr w:type="spellStart"/>
      <w:proofErr w:type="gramStart"/>
      <w:r w:rsidRPr="0083168B">
        <w:rPr>
          <w:rFonts w:ascii="Times New Roman" w:hAnsi="Times New Roman" w:cs="Times New Roman"/>
          <w:i/>
          <w:iCs/>
          <w:sz w:val="24"/>
        </w:rPr>
        <w:t>n</w:t>
      </w:r>
      <w:r w:rsidRPr="0083168B">
        <w:rPr>
          <w:rFonts w:ascii="Times New Roman" w:hAnsi="Times New Roman" w:cs="Times New Roman"/>
          <w:i/>
          <w:iCs/>
          <w:sz w:val="24"/>
          <w:vertAlign w:val="subscript"/>
        </w:rPr>
        <w:t>H</w:t>
      </w:r>
      <w:proofErr w:type="spellEnd"/>
      <w:proofErr w:type="gramEnd"/>
      <w:r w:rsidRPr="0083168B">
        <w:rPr>
          <w:rFonts w:ascii="Times New Roman" w:hAnsi="Times New Roman" w:cs="Times New Roman"/>
          <w:sz w:val="24"/>
        </w:rPr>
        <w:t xml:space="preserve"> would vary with the relative proportions of dimers and monomers, but this is not observed by </w:t>
      </w:r>
      <w:r w:rsidRPr="0083168B">
        <w:rPr>
          <w:rFonts w:ascii="Times New Roman" w:hAnsi="Times New Roman" w:cs="Times New Roman"/>
          <w:noProof/>
          <w:sz w:val="24"/>
        </w:rPr>
        <w:t>Clyne</w:t>
      </w:r>
      <w:r w:rsidRPr="0083168B">
        <w:rPr>
          <w:rFonts w:ascii="Times New Roman" w:hAnsi="Times New Roman" w:cs="Times New Roman"/>
          <w:i/>
          <w:noProof/>
          <w:sz w:val="24"/>
        </w:rPr>
        <w:t xml:space="preserve"> et al.</w:t>
      </w:r>
      <w:r w:rsidRPr="0083168B">
        <w:rPr>
          <w:rFonts w:ascii="Times New Roman" w:hAnsi="Times New Roman" w:cs="Times New Roman"/>
          <w:noProof/>
          <w:sz w:val="24"/>
          <w:vertAlign w:val="superscript"/>
        </w:rPr>
        <w:t>12</w:t>
      </w:r>
      <w:r w:rsidRPr="0083168B">
        <w:rPr>
          <w:rFonts w:ascii="Times New Roman" w:hAnsi="Times New Roman" w:cs="Times New Roman"/>
          <w:sz w:val="24"/>
        </w:rPr>
        <w:t xml:space="preserve">. Furthermore, the relationship between </w:t>
      </w:r>
      <w:proofErr w:type="gramStart"/>
      <w:r w:rsidRPr="0083168B">
        <w:rPr>
          <w:rFonts w:ascii="Times New Roman" w:hAnsi="Times New Roman" w:cs="Times New Roman"/>
          <w:i/>
          <w:sz w:val="24"/>
        </w:rPr>
        <w:t>I</w:t>
      </w:r>
      <w:r w:rsidRPr="0083168B">
        <w:rPr>
          <w:rFonts w:ascii="Times New Roman" w:hAnsi="Times New Roman" w:cs="Times New Roman"/>
          <w:i/>
          <w:sz w:val="24"/>
          <w:vertAlign w:val="subscript"/>
        </w:rPr>
        <w:t>max</w:t>
      </w:r>
      <w:proofErr w:type="gramEnd"/>
      <w:r w:rsidRPr="0083168B">
        <w:rPr>
          <w:rFonts w:ascii="Times New Roman" w:hAnsi="Times New Roman" w:cs="Times New Roman"/>
          <w:sz w:val="24"/>
        </w:rPr>
        <w:t xml:space="preserve"> and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would still be expected to plateau since, at extreme low and high expression levels, channels would be in predominantly monomeric or dimeric forms. </w:t>
      </w:r>
      <w:proofErr w:type="gramStart"/>
      <w:r w:rsidRPr="0083168B">
        <w:rPr>
          <w:rFonts w:ascii="Times New Roman" w:hAnsi="Times New Roman" w:cs="Times New Roman"/>
          <w:i/>
          <w:sz w:val="24"/>
        </w:rPr>
        <w:t>I</w:t>
      </w:r>
      <w:r w:rsidRPr="0083168B">
        <w:rPr>
          <w:rFonts w:ascii="Times New Roman" w:hAnsi="Times New Roman" w:cs="Times New Roman"/>
          <w:i/>
          <w:sz w:val="24"/>
          <w:vertAlign w:val="subscript"/>
        </w:rPr>
        <w:t>max</w:t>
      </w:r>
      <w:proofErr w:type="gramEnd"/>
      <w:r w:rsidRPr="0083168B">
        <w:rPr>
          <w:rFonts w:ascii="Times New Roman" w:hAnsi="Times New Roman" w:cs="Times New Roman"/>
          <w:sz w:val="24"/>
        </w:rPr>
        <w:t xml:space="preserve"> values measured in our study range from 0.05 – 12.1 µA, implying a greater than 200-fold change in expression levels. Fig. 4b indicates that, over a 100-fold range of receptor expression that would maximise the shift from monomeric to dimeric forms (i.e., 0.1 &lt; A</w:t>
      </w:r>
      <w:r w:rsidRPr="0083168B">
        <w:rPr>
          <w:rFonts w:ascii="Times New Roman" w:hAnsi="Times New Roman" w:cs="Times New Roman"/>
          <w:sz w:val="24"/>
          <w:vertAlign w:val="subscript"/>
        </w:rPr>
        <w:t>TOT</w:t>
      </w:r>
      <w:r w:rsidRPr="0083168B">
        <w:rPr>
          <w:rFonts w:ascii="Times New Roman" w:hAnsi="Times New Roman" w:cs="Times New Roman"/>
          <w:sz w:val="24"/>
        </w:rPr>
        <w:t>·</w:t>
      </w:r>
      <w:r w:rsidRPr="0083168B">
        <w:rPr>
          <w:rFonts w:ascii="Times New Roman" w:hAnsi="Times New Roman" w:cs="Times New Roman"/>
          <w:i/>
          <w:sz w:val="24"/>
        </w:rPr>
        <w:t>K</w:t>
      </w:r>
      <w:r w:rsidRPr="0083168B">
        <w:rPr>
          <w:rFonts w:ascii="Times New Roman" w:hAnsi="Times New Roman" w:cs="Times New Roman"/>
          <w:i/>
          <w:sz w:val="24"/>
          <w:vertAlign w:val="subscript"/>
        </w:rPr>
        <w:t>A</w:t>
      </w:r>
      <w:r w:rsidRPr="0083168B">
        <w:rPr>
          <w:rFonts w:ascii="Times New Roman" w:hAnsi="Times New Roman" w:cs="Times New Roman"/>
          <w:sz w:val="24"/>
        </w:rPr>
        <w:t xml:space="preserve"> &lt; 10), the proportions </w:t>
      </w:r>
      <w:r w:rsidRPr="0083168B">
        <w:rPr>
          <w:rFonts w:ascii="Times New Roman" w:hAnsi="Times New Roman" w:cs="Times New Roman"/>
          <w:sz w:val="24"/>
        </w:rPr>
        <w:lastRenderedPageBreak/>
        <w:t xml:space="preserve">of the two receptor populations reaching the asymptotes would be minimal, and therefore, </w:t>
      </w:r>
      <w:r w:rsidRPr="0083168B">
        <w:rPr>
          <w:rFonts w:ascii="Times New Roman" w:hAnsi="Times New Roman" w:cs="Times New Roman"/>
          <w:i/>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values may not necessarily plateau, consistent with both our observations and those of </w:t>
      </w:r>
      <w:r w:rsidRPr="0083168B">
        <w:rPr>
          <w:rFonts w:ascii="Times New Roman" w:hAnsi="Times New Roman" w:cs="Times New Roman"/>
          <w:noProof/>
          <w:sz w:val="24"/>
        </w:rPr>
        <w:t>Clyne</w:t>
      </w:r>
      <w:r w:rsidRPr="0083168B">
        <w:rPr>
          <w:rFonts w:ascii="Times New Roman" w:hAnsi="Times New Roman" w:cs="Times New Roman"/>
          <w:i/>
          <w:noProof/>
          <w:sz w:val="24"/>
        </w:rPr>
        <w:t xml:space="preserve"> et al.</w:t>
      </w:r>
      <w:r w:rsidRPr="0083168B">
        <w:rPr>
          <w:rFonts w:ascii="Times New Roman" w:hAnsi="Times New Roman" w:cs="Times New Roman"/>
          <w:noProof/>
          <w:sz w:val="24"/>
          <w:vertAlign w:val="superscript"/>
        </w:rPr>
        <w:t>12</w:t>
      </w:r>
      <w:r w:rsidRPr="0083168B">
        <w:rPr>
          <w:rFonts w:ascii="Times New Roman" w:hAnsi="Times New Roman" w:cs="Times New Roman"/>
          <w:sz w:val="24"/>
        </w:rPr>
        <w:t xml:space="preserve">. However, changes in </w:t>
      </w:r>
      <w:proofErr w:type="spellStart"/>
      <w:proofErr w:type="gramStart"/>
      <w:r w:rsidRPr="0083168B">
        <w:rPr>
          <w:rFonts w:ascii="Times New Roman" w:hAnsi="Times New Roman" w:cs="Times New Roman"/>
          <w:i/>
          <w:iCs/>
          <w:sz w:val="24"/>
        </w:rPr>
        <w:t>n</w:t>
      </w:r>
      <w:r w:rsidRPr="0083168B">
        <w:rPr>
          <w:rFonts w:ascii="Times New Roman" w:hAnsi="Times New Roman" w:cs="Times New Roman"/>
          <w:i/>
          <w:iCs/>
          <w:sz w:val="24"/>
          <w:vertAlign w:val="subscript"/>
        </w:rPr>
        <w:t>H</w:t>
      </w:r>
      <w:proofErr w:type="spellEnd"/>
      <w:proofErr w:type="gramEnd"/>
      <w:r w:rsidRPr="0083168B">
        <w:rPr>
          <w:rFonts w:ascii="Times New Roman" w:hAnsi="Times New Roman" w:cs="Times New Roman"/>
          <w:sz w:val="24"/>
        </w:rPr>
        <w:t xml:space="preserve"> would be expected as described above, particularly in our model system where </w:t>
      </w:r>
      <w:proofErr w:type="spellStart"/>
      <w:r w:rsidRPr="0083168B">
        <w:rPr>
          <w:rFonts w:ascii="Times New Roman" w:hAnsi="Times New Roman" w:cs="Times New Roman"/>
          <w:i/>
          <w:iCs/>
          <w:sz w:val="24"/>
        </w:rPr>
        <w:t>n</w:t>
      </w:r>
      <w:r w:rsidRPr="0083168B">
        <w:rPr>
          <w:rFonts w:ascii="Times New Roman" w:hAnsi="Times New Roman" w:cs="Times New Roman"/>
          <w:i/>
          <w:iCs/>
          <w:sz w:val="24"/>
          <w:vertAlign w:val="subscript"/>
        </w:rPr>
        <w:t>H</w:t>
      </w:r>
      <w:proofErr w:type="spellEnd"/>
      <w:r w:rsidRPr="0083168B">
        <w:rPr>
          <w:rFonts w:ascii="Times New Roman" w:hAnsi="Times New Roman" w:cs="Times New Roman"/>
          <w:sz w:val="24"/>
        </w:rPr>
        <w:t xml:space="preserve"> is higher than that observed by </w:t>
      </w:r>
      <w:r w:rsidRPr="0083168B">
        <w:rPr>
          <w:rFonts w:ascii="Times New Roman" w:hAnsi="Times New Roman" w:cs="Times New Roman"/>
          <w:noProof/>
          <w:sz w:val="24"/>
        </w:rPr>
        <w:t>Clyne</w:t>
      </w:r>
      <w:r w:rsidRPr="0083168B">
        <w:rPr>
          <w:rFonts w:ascii="Times New Roman" w:hAnsi="Times New Roman" w:cs="Times New Roman"/>
          <w:i/>
          <w:noProof/>
          <w:sz w:val="24"/>
        </w:rPr>
        <w:t xml:space="preserve"> et al.</w:t>
      </w:r>
      <w:r w:rsidRPr="0083168B">
        <w:rPr>
          <w:rFonts w:ascii="Times New Roman" w:hAnsi="Times New Roman" w:cs="Times New Roman"/>
          <w:noProof/>
          <w:sz w:val="24"/>
          <w:vertAlign w:val="superscript"/>
        </w:rPr>
        <w:t>12</w:t>
      </w:r>
      <w:r w:rsidRPr="0083168B">
        <w:rPr>
          <w:rFonts w:ascii="Times New Roman" w:hAnsi="Times New Roman" w:cs="Times New Roman"/>
          <w:sz w:val="24"/>
        </w:rPr>
        <w:t xml:space="preserve">. Indeed, at higher </w:t>
      </w:r>
      <w:proofErr w:type="spellStart"/>
      <w:proofErr w:type="gramStart"/>
      <w:r w:rsidRPr="0083168B">
        <w:rPr>
          <w:rFonts w:ascii="Times New Roman" w:hAnsi="Times New Roman" w:cs="Times New Roman"/>
          <w:i/>
          <w:iCs/>
          <w:sz w:val="24"/>
        </w:rPr>
        <w:t>n</w:t>
      </w:r>
      <w:r w:rsidRPr="0083168B">
        <w:rPr>
          <w:rFonts w:ascii="Times New Roman" w:hAnsi="Times New Roman" w:cs="Times New Roman"/>
          <w:i/>
          <w:iCs/>
          <w:sz w:val="24"/>
        </w:rPr>
        <w:softHyphen/>
      </w:r>
      <w:r w:rsidRPr="0083168B">
        <w:rPr>
          <w:rFonts w:ascii="Times New Roman" w:hAnsi="Times New Roman" w:cs="Times New Roman"/>
          <w:i/>
          <w:iCs/>
          <w:sz w:val="24"/>
          <w:vertAlign w:val="subscript"/>
        </w:rPr>
        <w:t>H</w:t>
      </w:r>
      <w:proofErr w:type="spellEnd"/>
      <w:proofErr w:type="gramEnd"/>
      <w:r w:rsidRPr="0083168B">
        <w:rPr>
          <w:rFonts w:ascii="Times New Roman" w:hAnsi="Times New Roman" w:cs="Times New Roman"/>
          <w:sz w:val="24"/>
        </w:rPr>
        <w:t xml:space="preserve"> values, the response observed in the presence of a population of two receptor subtypes would likely manifest as a biphasic concentration-response, which we did not observe. A further complication is that in a dynamic system, as envisaged in Fig. 4a, a ligand with a different affinity for monomers and dimers will tend to increase the proportion of receptors in the high affinity state (dimers in this case) as occupancy increases. Nevertheless, even under these circumstances, a biphasic or shallow concentration-response curve </w:t>
      </w:r>
      <w:proofErr w:type="gramStart"/>
      <w:r w:rsidRPr="0083168B">
        <w:rPr>
          <w:rFonts w:ascii="Times New Roman" w:hAnsi="Times New Roman" w:cs="Times New Roman"/>
          <w:sz w:val="24"/>
        </w:rPr>
        <w:t>would be expected</w:t>
      </w:r>
      <w:proofErr w:type="gramEnd"/>
      <w:r w:rsidRPr="0083168B">
        <w:rPr>
          <w:rFonts w:ascii="Times New Roman" w:hAnsi="Times New Roman" w:cs="Times New Roman"/>
          <w:sz w:val="24"/>
        </w:rPr>
        <w:t xml:space="preserve">, even if the inflection point in the curve were less well defined or easily predicted. In summary, it is unlikely that the models proposed by Clyne </w:t>
      </w:r>
      <w:r w:rsidRPr="0083168B">
        <w:rPr>
          <w:rFonts w:ascii="Times New Roman" w:hAnsi="Times New Roman" w:cs="Times New Roman"/>
          <w:i/>
          <w:sz w:val="24"/>
        </w:rPr>
        <w:t>et al.</w:t>
      </w:r>
      <w:r w:rsidRPr="0083168B">
        <w:rPr>
          <w:rFonts w:ascii="Times New Roman" w:hAnsi="Times New Roman" w:cs="Times New Roman"/>
          <w:sz w:val="24"/>
        </w:rPr>
        <w:t xml:space="preserve"> (2003)</w:t>
      </w:r>
      <w:hyperlink w:anchor="_ENREF_12" w:tooltip="Clyne, 2003 #6" w:history="1"/>
      <w:r w:rsidRPr="0083168B">
        <w:rPr>
          <w:rFonts w:ascii="Times New Roman" w:hAnsi="Times New Roman" w:cs="Times New Roman"/>
          <w:sz w:val="24"/>
        </w:rPr>
        <w:t xml:space="preserve"> can account for either our or their observations.</w:t>
      </w:r>
    </w:p>
    <w:p w:rsidR="00250899" w:rsidRPr="004578E1" w:rsidRDefault="00250899" w:rsidP="00E836FF">
      <w:pPr>
        <w:spacing w:after="0" w:line="360" w:lineRule="auto"/>
        <w:ind w:firstLine="567"/>
        <w:jc w:val="both"/>
        <w:rPr>
          <w:rFonts w:ascii="Times New Roman" w:hAnsi="Times New Roman" w:cs="Times New Roman"/>
          <w:sz w:val="24"/>
        </w:rPr>
      </w:pPr>
      <w:proofErr w:type="gramStart"/>
      <w:r w:rsidRPr="004578E1">
        <w:rPr>
          <w:rFonts w:ascii="Times New Roman" w:hAnsi="Times New Roman" w:cs="Times New Roman"/>
          <w:sz w:val="24"/>
        </w:rPr>
        <w:t xml:space="preserve">The emergence of a distinct high affinity subpopulation of receptors at high expression levels has been reported by </w:t>
      </w:r>
      <w:r>
        <w:rPr>
          <w:rFonts w:ascii="Times New Roman" w:hAnsi="Times New Roman" w:cs="Times New Roman"/>
          <w:noProof/>
          <w:sz w:val="24"/>
        </w:rPr>
        <w:t>Taleb &amp; Betz</w:t>
      </w:r>
      <w:r w:rsidRPr="00845BF4">
        <w:rPr>
          <w:rFonts w:ascii="Times New Roman" w:hAnsi="Times New Roman" w:cs="Times New Roman"/>
          <w:noProof/>
          <w:sz w:val="24"/>
          <w:vertAlign w:val="superscript"/>
        </w:rPr>
        <w:t>15</w:t>
      </w:r>
      <w:proofErr w:type="gramEnd"/>
      <w:r w:rsidRPr="004578E1">
        <w:rPr>
          <w:rFonts w:ascii="Times New Roman" w:hAnsi="Times New Roman" w:cs="Times New Roman"/>
          <w:sz w:val="24"/>
        </w:rPr>
        <w:t>. They proposed that lateral allosteric interactions between glycine receptors may be responsible for the formation of a supra-molecular structure with altered gating requirements</w:t>
      </w:r>
      <w:r>
        <w:rPr>
          <w:rFonts w:ascii="Times New Roman" w:hAnsi="Times New Roman" w:cs="Times New Roman"/>
          <w:sz w:val="24"/>
        </w:rPr>
        <w:t>,</w:t>
      </w:r>
      <w:r w:rsidRPr="004578E1">
        <w:rPr>
          <w:rFonts w:ascii="Times New Roman" w:hAnsi="Times New Roman" w:cs="Times New Roman"/>
          <w:sz w:val="24"/>
        </w:rPr>
        <w:t xml:space="preserve"> and that receptor over</w:t>
      </w:r>
      <w:r>
        <w:rPr>
          <w:rFonts w:ascii="Times New Roman" w:hAnsi="Times New Roman" w:cs="Times New Roman"/>
          <w:sz w:val="24"/>
        </w:rPr>
        <w:t>-</w:t>
      </w:r>
      <w:r w:rsidRPr="004578E1">
        <w:rPr>
          <w:rFonts w:ascii="Times New Roman" w:hAnsi="Times New Roman" w:cs="Times New Roman"/>
          <w:sz w:val="24"/>
        </w:rPr>
        <w:t xml:space="preserve">expression would lead to the formation of a higher proportion of these </w:t>
      </w:r>
      <w:r w:rsidRPr="001A2152">
        <w:rPr>
          <w:rFonts w:ascii="Times New Roman" w:hAnsi="Times New Roman" w:cs="Times New Roman"/>
          <w:sz w:val="24"/>
        </w:rPr>
        <w:t xml:space="preserve">channel species as described in </w:t>
      </w:r>
      <w:r>
        <w:rPr>
          <w:rFonts w:ascii="Times New Roman" w:hAnsi="Times New Roman" w:cs="Times New Roman"/>
          <w:sz w:val="24"/>
        </w:rPr>
        <w:t>Fig.</w:t>
      </w:r>
      <w:r w:rsidRPr="001A2152">
        <w:rPr>
          <w:rFonts w:ascii="Times New Roman" w:hAnsi="Times New Roman" w:cs="Times New Roman"/>
          <w:sz w:val="24"/>
        </w:rPr>
        <w:t xml:space="preserve"> 4. </w:t>
      </w:r>
      <w:r w:rsidRPr="004578E1">
        <w:rPr>
          <w:rFonts w:ascii="Times New Roman" w:hAnsi="Times New Roman" w:cs="Times New Roman"/>
          <w:sz w:val="24"/>
        </w:rPr>
        <w:t xml:space="preserve">The biphasic </w:t>
      </w:r>
      <w:r>
        <w:rPr>
          <w:rFonts w:ascii="Times New Roman" w:hAnsi="Times New Roman" w:cs="Times New Roman"/>
          <w:sz w:val="24"/>
        </w:rPr>
        <w:t>concentration-re</w:t>
      </w:r>
      <w:r w:rsidRPr="004578E1">
        <w:rPr>
          <w:rFonts w:ascii="Times New Roman" w:hAnsi="Times New Roman" w:cs="Times New Roman"/>
          <w:sz w:val="24"/>
        </w:rPr>
        <w:t xml:space="preserve">sponse curve shown in </w:t>
      </w:r>
      <w:r>
        <w:rPr>
          <w:rFonts w:ascii="Times New Roman" w:hAnsi="Times New Roman" w:cs="Times New Roman"/>
          <w:sz w:val="24"/>
        </w:rPr>
        <w:t>Fig.</w:t>
      </w:r>
      <w:r w:rsidRPr="004578E1">
        <w:rPr>
          <w:rFonts w:ascii="Times New Roman" w:hAnsi="Times New Roman" w:cs="Times New Roman"/>
          <w:sz w:val="24"/>
        </w:rPr>
        <w:t xml:space="preserve"> 2B of </w:t>
      </w:r>
      <w:r>
        <w:rPr>
          <w:rFonts w:ascii="Times New Roman" w:hAnsi="Times New Roman" w:cs="Times New Roman"/>
          <w:noProof/>
          <w:sz w:val="24"/>
        </w:rPr>
        <w:t>Taleb &amp; Betz</w:t>
      </w:r>
      <w:r w:rsidRPr="000B0D4C">
        <w:rPr>
          <w:rFonts w:ascii="Times New Roman" w:hAnsi="Times New Roman" w:cs="Times New Roman"/>
          <w:noProof/>
          <w:sz w:val="24"/>
          <w:vertAlign w:val="superscript"/>
        </w:rPr>
        <w:t>15</w:t>
      </w:r>
      <w:r w:rsidRPr="004578E1">
        <w:rPr>
          <w:rFonts w:ascii="Times New Roman" w:hAnsi="Times New Roman" w:cs="Times New Roman"/>
          <w:sz w:val="24"/>
        </w:rPr>
        <w:t xml:space="preserve"> represents the summed responses from two presumed sub-populations of receptors with low and high </w:t>
      </w:r>
      <w:r w:rsidRPr="004578E1">
        <w:rPr>
          <w:rFonts w:ascii="Times New Roman" w:hAnsi="Times New Roman" w:cs="Times New Roman"/>
          <w:i/>
          <w:sz w:val="24"/>
        </w:rPr>
        <w:t>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values (</w:t>
      </w:r>
      <w:r w:rsidRPr="004578E1">
        <w:rPr>
          <w:rFonts w:ascii="Times New Roman" w:hAnsi="Times New Roman" w:cs="Times New Roman"/>
          <w:i/>
          <w:sz w:val="24"/>
        </w:rPr>
        <w:t>EC</w:t>
      </w:r>
      <w:r w:rsidRPr="004578E1">
        <w:rPr>
          <w:rFonts w:ascii="Times New Roman" w:hAnsi="Times New Roman" w:cs="Times New Roman"/>
          <w:sz w:val="24"/>
          <w:vertAlign w:val="subscript"/>
        </w:rPr>
        <w:t>50.1</w:t>
      </w:r>
      <w:r w:rsidRPr="004578E1">
        <w:rPr>
          <w:rFonts w:ascii="Times New Roman" w:hAnsi="Times New Roman" w:cs="Times New Roman"/>
          <w:sz w:val="24"/>
        </w:rPr>
        <w:t xml:space="preserve"> = 50 µM, </w:t>
      </w:r>
      <w:r w:rsidRPr="004578E1">
        <w:rPr>
          <w:rFonts w:ascii="Times New Roman" w:hAnsi="Times New Roman" w:cs="Times New Roman"/>
          <w:i/>
          <w:sz w:val="24"/>
        </w:rPr>
        <w:t>I</w:t>
      </w:r>
      <w:r w:rsidRPr="004578E1">
        <w:rPr>
          <w:rFonts w:ascii="Times New Roman" w:hAnsi="Times New Roman" w:cs="Times New Roman"/>
          <w:i/>
          <w:sz w:val="24"/>
          <w:vertAlign w:val="subscript"/>
        </w:rPr>
        <w:t>max</w:t>
      </w:r>
      <w:r w:rsidRPr="004578E1">
        <w:rPr>
          <w:rFonts w:ascii="Times New Roman" w:hAnsi="Times New Roman" w:cs="Times New Roman"/>
          <w:iCs/>
          <w:sz w:val="24"/>
          <w:vertAlign w:val="subscript"/>
        </w:rPr>
        <w:t>.1</w:t>
      </w:r>
      <w:r w:rsidRPr="004578E1">
        <w:rPr>
          <w:rFonts w:ascii="Times New Roman" w:hAnsi="Times New Roman" w:cs="Times New Roman"/>
          <w:sz w:val="24"/>
        </w:rPr>
        <w:t xml:space="preserve"> = 7.2 µA, </w:t>
      </w:r>
      <w:r w:rsidRPr="004578E1">
        <w:rPr>
          <w:rFonts w:ascii="Times New Roman" w:hAnsi="Times New Roman" w:cs="Times New Roman"/>
          <w:i/>
          <w:sz w:val="24"/>
        </w:rPr>
        <w:t>n</w:t>
      </w:r>
      <w:r w:rsidRPr="004578E1">
        <w:rPr>
          <w:rFonts w:ascii="Times New Roman" w:hAnsi="Times New Roman" w:cs="Times New Roman"/>
          <w:i/>
          <w:sz w:val="24"/>
          <w:vertAlign w:val="subscript"/>
        </w:rPr>
        <w:t>H.</w:t>
      </w:r>
      <w:r w:rsidRPr="004578E1">
        <w:rPr>
          <w:rFonts w:ascii="Times New Roman" w:hAnsi="Times New Roman" w:cs="Times New Roman"/>
          <w:iCs/>
          <w:sz w:val="24"/>
          <w:vertAlign w:val="subscript"/>
        </w:rPr>
        <w:t>1</w:t>
      </w:r>
      <w:r w:rsidRPr="004578E1">
        <w:rPr>
          <w:rFonts w:ascii="Times New Roman" w:hAnsi="Times New Roman" w:cs="Times New Roman"/>
          <w:sz w:val="24"/>
        </w:rPr>
        <w:t xml:space="preserve"> = 4.1; </w:t>
      </w:r>
      <w:r w:rsidRPr="004578E1">
        <w:rPr>
          <w:rFonts w:ascii="Times New Roman" w:hAnsi="Times New Roman" w:cs="Times New Roman"/>
          <w:i/>
          <w:sz w:val="24"/>
        </w:rPr>
        <w:t>EC</w:t>
      </w:r>
      <w:r w:rsidRPr="004578E1">
        <w:rPr>
          <w:rFonts w:ascii="Times New Roman" w:hAnsi="Times New Roman" w:cs="Times New Roman"/>
          <w:sz w:val="24"/>
          <w:vertAlign w:val="subscript"/>
        </w:rPr>
        <w:t>50.2</w:t>
      </w:r>
      <w:r w:rsidRPr="004578E1">
        <w:rPr>
          <w:rFonts w:ascii="Times New Roman" w:hAnsi="Times New Roman" w:cs="Times New Roman"/>
          <w:sz w:val="24"/>
        </w:rPr>
        <w:t xml:space="preserve"> = 289 µM, </w:t>
      </w:r>
      <w:r w:rsidRPr="004578E1">
        <w:rPr>
          <w:rFonts w:ascii="Times New Roman" w:hAnsi="Times New Roman" w:cs="Times New Roman"/>
          <w:i/>
          <w:sz w:val="24"/>
        </w:rPr>
        <w:t>I</w:t>
      </w:r>
      <w:r w:rsidRPr="004578E1">
        <w:rPr>
          <w:rFonts w:ascii="Times New Roman" w:hAnsi="Times New Roman" w:cs="Times New Roman"/>
          <w:i/>
          <w:sz w:val="24"/>
          <w:vertAlign w:val="subscript"/>
        </w:rPr>
        <w:t>max</w:t>
      </w:r>
      <w:r w:rsidRPr="004578E1">
        <w:rPr>
          <w:rFonts w:ascii="Times New Roman" w:hAnsi="Times New Roman" w:cs="Times New Roman"/>
          <w:iCs/>
          <w:sz w:val="24"/>
          <w:vertAlign w:val="subscript"/>
        </w:rPr>
        <w:t>.2</w:t>
      </w:r>
      <w:r w:rsidRPr="004578E1">
        <w:rPr>
          <w:rFonts w:ascii="Times New Roman" w:hAnsi="Times New Roman" w:cs="Times New Roman"/>
          <w:sz w:val="24"/>
        </w:rPr>
        <w:t xml:space="preserve"> = 20.1 µA, </w:t>
      </w:r>
      <w:r w:rsidRPr="004578E1">
        <w:rPr>
          <w:rFonts w:ascii="Times New Roman" w:hAnsi="Times New Roman" w:cs="Times New Roman"/>
          <w:i/>
          <w:sz w:val="24"/>
        </w:rPr>
        <w:t>n</w:t>
      </w:r>
      <w:r w:rsidRPr="004578E1">
        <w:rPr>
          <w:rFonts w:ascii="Times New Roman" w:hAnsi="Times New Roman" w:cs="Times New Roman"/>
          <w:i/>
          <w:sz w:val="24"/>
          <w:vertAlign w:val="subscript"/>
        </w:rPr>
        <w:t>H</w:t>
      </w:r>
      <w:r w:rsidRPr="004578E1">
        <w:rPr>
          <w:rFonts w:ascii="Times New Roman" w:hAnsi="Times New Roman" w:cs="Times New Roman"/>
          <w:iCs/>
          <w:sz w:val="24"/>
          <w:vertAlign w:val="subscript"/>
        </w:rPr>
        <w:t>.2</w:t>
      </w:r>
      <w:r w:rsidRPr="004578E1">
        <w:rPr>
          <w:rFonts w:ascii="Times New Roman" w:hAnsi="Times New Roman" w:cs="Times New Roman"/>
          <w:sz w:val="24"/>
        </w:rPr>
        <w:t xml:space="preserve"> = 3.1; </w:t>
      </w:r>
      <w:r>
        <w:rPr>
          <w:rFonts w:ascii="Times New Roman" w:hAnsi="Times New Roman" w:cs="Times New Roman"/>
          <w:sz w:val="24"/>
        </w:rPr>
        <w:t>shown in our Fig.</w:t>
      </w:r>
      <w:r w:rsidRPr="004578E1">
        <w:rPr>
          <w:rFonts w:ascii="Times New Roman" w:hAnsi="Times New Roman" w:cs="Times New Roman"/>
          <w:sz w:val="24"/>
        </w:rPr>
        <w:t xml:space="preserve"> 5</w:t>
      </w:r>
      <w:r>
        <w:rPr>
          <w:rFonts w:ascii="Times New Roman" w:hAnsi="Times New Roman" w:cs="Times New Roman"/>
          <w:sz w:val="24"/>
        </w:rPr>
        <w:t>a</w:t>
      </w:r>
      <w:r w:rsidRPr="004578E1">
        <w:rPr>
          <w:rFonts w:ascii="Times New Roman" w:hAnsi="Times New Roman" w:cs="Times New Roman"/>
          <w:sz w:val="24"/>
        </w:rPr>
        <w:t xml:space="preserve">). These observations are consistent with the prediction that </w:t>
      </w:r>
      <w:proofErr w:type="spellStart"/>
      <w:proofErr w:type="gramStart"/>
      <w:r w:rsidRPr="00F42009">
        <w:rPr>
          <w:rFonts w:ascii="Times New Roman" w:hAnsi="Times New Roman" w:cs="Times New Roman"/>
          <w:i/>
          <w:iCs/>
          <w:sz w:val="24"/>
        </w:rPr>
        <w:t>n</w:t>
      </w:r>
      <w:r w:rsidRPr="00F42009">
        <w:rPr>
          <w:rFonts w:ascii="Times New Roman" w:hAnsi="Times New Roman" w:cs="Times New Roman"/>
          <w:i/>
          <w:iCs/>
          <w:sz w:val="24"/>
          <w:vertAlign w:val="subscript"/>
        </w:rPr>
        <w:t>H</w:t>
      </w:r>
      <w:proofErr w:type="spellEnd"/>
      <w:proofErr w:type="gramEnd"/>
      <w:r>
        <w:rPr>
          <w:rFonts w:ascii="Times New Roman" w:hAnsi="Times New Roman" w:cs="Times New Roman"/>
          <w:sz w:val="24"/>
        </w:rPr>
        <w:t xml:space="preserve"> </w:t>
      </w:r>
      <w:r w:rsidRPr="004578E1">
        <w:rPr>
          <w:rFonts w:ascii="Times New Roman" w:hAnsi="Times New Roman" w:cs="Times New Roman"/>
          <w:sz w:val="24"/>
        </w:rPr>
        <w:t xml:space="preserve">will vary as the proportion of high and low </w:t>
      </w:r>
      <w:r w:rsidRPr="004578E1">
        <w:rPr>
          <w:rFonts w:ascii="Times New Roman" w:hAnsi="Times New Roman" w:cs="Times New Roman"/>
          <w:i/>
          <w:sz w:val="24"/>
        </w:rPr>
        <w:t>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receptors varies (</w:t>
      </w:r>
      <w:r>
        <w:rPr>
          <w:rFonts w:ascii="Times New Roman" w:hAnsi="Times New Roman" w:cs="Times New Roman"/>
          <w:sz w:val="24"/>
        </w:rPr>
        <w:t>Fig.</w:t>
      </w:r>
      <w:r w:rsidRPr="004578E1">
        <w:rPr>
          <w:rFonts w:ascii="Times New Roman" w:hAnsi="Times New Roman" w:cs="Times New Roman"/>
          <w:sz w:val="24"/>
        </w:rPr>
        <w:t xml:space="preserve"> 5</w:t>
      </w:r>
      <w:r>
        <w:rPr>
          <w:rFonts w:ascii="Times New Roman" w:hAnsi="Times New Roman" w:cs="Times New Roman"/>
          <w:sz w:val="24"/>
        </w:rPr>
        <w:t>b</w:t>
      </w:r>
      <w:r w:rsidRPr="004578E1">
        <w:rPr>
          <w:rFonts w:ascii="Times New Roman" w:hAnsi="Times New Roman" w:cs="Times New Roman"/>
          <w:sz w:val="24"/>
        </w:rPr>
        <w:t xml:space="preserve">). </w:t>
      </w:r>
      <w:r>
        <w:rPr>
          <w:rFonts w:ascii="Times New Roman" w:hAnsi="Times New Roman" w:cs="Times New Roman"/>
          <w:sz w:val="24"/>
        </w:rPr>
        <w:t xml:space="preserve">As we found that </w:t>
      </w:r>
      <w:proofErr w:type="spellStart"/>
      <w:proofErr w:type="gramStart"/>
      <w:r w:rsidRPr="00E25DE4">
        <w:rPr>
          <w:rFonts w:ascii="Times New Roman" w:hAnsi="Times New Roman" w:cs="Times New Roman"/>
          <w:i/>
          <w:sz w:val="24"/>
        </w:rPr>
        <w:t>n</w:t>
      </w:r>
      <w:r w:rsidRPr="00E25DE4">
        <w:rPr>
          <w:rFonts w:ascii="Times New Roman" w:hAnsi="Times New Roman" w:cs="Times New Roman"/>
          <w:i/>
          <w:sz w:val="24"/>
          <w:vertAlign w:val="subscript"/>
        </w:rPr>
        <w:t>H</w:t>
      </w:r>
      <w:proofErr w:type="spellEnd"/>
      <w:proofErr w:type="gramEnd"/>
      <w:r>
        <w:rPr>
          <w:rFonts w:ascii="Times New Roman" w:hAnsi="Times New Roman" w:cs="Times New Roman"/>
          <w:sz w:val="24"/>
        </w:rPr>
        <w:t xml:space="preserve"> did not vary</w:t>
      </w:r>
      <w:r w:rsidRPr="004578E1">
        <w:rPr>
          <w:rFonts w:ascii="Times New Roman" w:hAnsi="Times New Roman" w:cs="Times New Roman"/>
          <w:sz w:val="24"/>
        </w:rPr>
        <w:t xml:space="preserve">, it is not clear that the underlying mechanism driving the </w:t>
      </w:r>
      <w:r>
        <w:rPr>
          <w:rFonts w:ascii="Times New Roman" w:hAnsi="Times New Roman" w:cs="Times New Roman"/>
          <w:sz w:val="24"/>
        </w:rPr>
        <w:t>results of</w:t>
      </w:r>
      <w:r w:rsidRPr="004578E1">
        <w:rPr>
          <w:rFonts w:ascii="Times New Roman" w:hAnsi="Times New Roman" w:cs="Times New Roman"/>
          <w:sz w:val="24"/>
        </w:rPr>
        <w:t xml:space="preserve"> </w:t>
      </w:r>
      <w:r>
        <w:rPr>
          <w:rFonts w:ascii="Times New Roman" w:hAnsi="Times New Roman" w:cs="Times New Roman"/>
          <w:noProof/>
          <w:sz w:val="24"/>
        </w:rPr>
        <w:t>Taleb &amp; Betz</w:t>
      </w:r>
      <w:r w:rsidRPr="000B0D4C">
        <w:rPr>
          <w:rFonts w:ascii="Times New Roman" w:hAnsi="Times New Roman" w:cs="Times New Roman"/>
          <w:noProof/>
          <w:sz w:val="24"/>
          <w:vertAlign w:val="superscript"/>
        </w:rPr>
        <w:t>15</w:t>
      </w:r>
      <w:r w:rsidRPr="004578E1">
        <w:rPr>
          <w:rFonts w:ascii="Times New Roman" w:hAnsi="Times New Roman" w:cs="Times New Roman"/>
          <w:sz w:val="24"/>
        </w:rPr>
        <w:t xml:space="preserve"> is the same as that causing the </w:t>
      </w:r>
      <w:r w:rsidRPr="004578E1">
        <w:rPr>
          <w:rFonts w:ascii="Times New Roman" w:hAnsi="Times New Roman" w:cs="Times New Roman"/>
          <w:i/>
          <w:sz w:val="24"/>
        </w:rPr>
        <w:t>I</w:t>
      </w:r>
      <w:r w:rsidRPr="004578E1">
        <w:rPr>
          <w:rFonts w:ascii="Times New Roman" w:hAnsi="Times New Roman" w:cs="Times New Roman"/>
          <w:i/>
          <w:sz w:val="24"/>
          <w:vertAlign w:val="subscript"/>
        </w:rPr>
        <w:t>max</w:t>
      </w:r>
      <w:r w:rsidRPr="004578E1">
        <w:rPr>
          <w:rFonts w:ascii="Times New Roman" w:hAnsi="Times New Roman" w:cs="Times New Roman"/>
          <w:sz w:val="24"/>
        </w:rPr>
        <w:t xml:space="preserve">-dependent changes in </w:t>
      </w:r>
      <w:r w:rsidRPr="004578E1">
        <w:rPr>
          <w:rFonts w:ascii="Times New Roman" w:hAnsi="Times New Roman" w:cs="Times New Roman"/>
          <w:i/>
          <w:sz w:val="24"/>
        </w:rPr>
        <w:t>pEC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that we</w:t>
      </w:r>
      <w:r>
        <w:rPr>
          <w:rFonts w:ascii="Times New Roman" w:hAnsi="Times New Roman" w:cs="Times New Roman"/>
          <w:sz w:val="24"/>
        </w:rPr>
        <w:t xml:space="preserve"> observe</w:t>
      </w:r>
      <w:r w:rsidRPr="004578E1">
        <w:rPr>
          <w:rFonts w:ascii="Times New Roman" w:hAnsi="Times New Roman" w:cs="Times New Roman"/>
          <w:sz w:val="24"/>
        </w:rPr>
        <w:t xml:space="preserve">. </w:t>
      </w:r>
    </w:p>
    <w:p w:rsidR="00250899" w:rsidRPr="004578E1" w:rsidRDefault="00250899" w:rsidP="00A475AF">
      <w:pPr>
        <w:spacing w:after="0" w:line="360" w:lineRule="auto"/>
        <w:ind w:firstLine="567"/>
        <w:jc w:val="both"/>
        <w:rPr>
          <w:rFonts w:ascii="Times New Roman" w:hAnsi="Times New Roman" w:cs="Times New Roman"/>
          <w:sz w:val="24"/>
        </w:rPr>
      </w:pPr>
      <w:r w:rsidRPr="004578E1">
        <w:rPr>
          <w:rFonts w:ascii="Times New Roman" w:hAnsi="Times New Roman" w:cs="Times New Roman"/>
          <w:sz w:val="24"/>
        </w:rPr>
        <w:t>We therefore propose a</w:t>
      </w:r>
      <w:r>
        <w:rPr>
          <w:rFonts w:ascii="Times New Roman" w:hAnsi="Times New Roman" w:cs="Times New Roman"/>
          <w:sz w:val="24"/>
        </w:rPr>
        <w:t xml:space="preserve">n alternative </w:t>
      </w:r>
      <w:r w:rsidRPr="004578E1">
        <w:rPr>
          <w:rFonts w:ascii="Times New Roman" w:hAnsi="Times New Roman" w:cs="Times New Roman"/>
          <w:sz w:val="24"/>
        </w:rPr>
        <w:t>hypothesis that could account for our observations. Our explanation lies in considering the fate of a ligand immediately after it dissociates from its binding site. Although our experimental data do not directly measure ligand binding, they do provide a measurement of direct functional consequences, with increased channel opening at higher expression levels indicating increased binding site occupancy by 5-HT. Th</w:t>
      </w:r>
      <w:r>
        <w:rPr>
          <w:rFonts w:ascii="Times New Roman" w:hAnsi="Times New Roman" w:cs="Times New Roman"/>
          <w:sz w:val="24"/>
        </w:rPr>
        <w:t xml:space="preserve">e proposed mechanism addresses a </w:t>
      </w:r>
      <w:r w:rsidRPr="004578E1">
        <w:rPr>
          <w:rFonts w:ascii="Times New Roman" w:hAnsi="Times New Roman" w:cs="Times New Roman"/>
          <w:sz w:val="24"/>
        </w:rPr>
        <w:t>key question: why</w:t>
      </w:r>
      <w:r>
        <w:rPr>
          <w:rFonts w:ascii="Times New Roman" w:hAnsi="Times New Roman" w:cs="Times New Roman"/>
          <w:sz w:val="24"/>
        </w:rPr>
        <w:t>,</w:t>
      </w:r>
      <w:r w:rsidRPr="004578E1">
        <w:rPr>
          <w:rFonts w:ascii="Times New Roman" w:hAnsi="Times New Roman" w:cs="Times New Roman"/>
          <w:sz w:val="24"/>
        </w:rPr>
        <w:t xml:space="preserve"> for a given ligand </w:t>
      </w:r>
      <w:proofErr w:type="gramStart"/>
      <w:r w:rsidRPr="004578E1">
        <w:rPr>
          <w:rFonts w:ascii="Times New Roman" w:hAnsi="Times New Roman" w:cs="Times New Roman"/>
          <w:sz w:val="24"/>
        </w:rPr>
        <w:t>concentration</w:t>
      </w:r>
      <w:r>
        <w:rPr>
          <w:rFonts w:ascii="Times New Roman" w:hAnsi="Times New Roman" w:cs="Times New Roman"/>
          <w:sz w:val="24"/>
        </w:rPr>
        <w:t>,</w:t>
      </w:r>
      <w:proofErr w:type="gramEnd"/>
      <w:r w:rsidRPr="004578E1">
        <w:rPr>
          <w:rFonts w:ascii="Times New Roman" w:hAnsi="Times New Roman" w:cs="Times New Roman"/>
          <w:sz w:val="24"/>
        </w:rPr>
        <w:t xml:space="preserve"> does proportional occupancy increase with receptor density, or more simply, why does ligand affinity </w:t>
      </w:r>
      <w:r>
        <w:rPr>
          <w:rFonts w:ascii="Times New Roman" w:hAnsi="Times New Roman" w:cs="Times New Roman"/>
          <w:sz w:val="24"/>
        </w:rPr>
        <w:t xml:space="preserve">gradually </w:t>
      </w:r>
      <w:r w:rsidRPr="004578E1">
        <w:rPr>
          <w:rFonts w:ascii="Times New Roman" w:hAnsi="Times New Roman" w:cs="Times New Roman"/>
          <w:sz w:val="24"/>
        </w:rPr>
        <w:t>increase with increased receptor density?</w:t>
      </w:r>
    </w:p>
    <w:p w:rsidR="00250899" w:rsidRPr="0083168B" w:rsidRDefault="00250899" w:rsidP="00A475AF">
      <w:pPr>
        <w:spacing w:after="0" w:line="360" w:lineRule="auto"/>
        <w:ind w:firstLine="567"/>
        <w:jc w:val="both"/>
        <w:rPr>
          <w:rFonts w:ascii="Times New Roman" w:hAnsi="Times New Roman" w:cs="Times New Roman"/>
          <w:sz w:val="24"/>
        </w:rPr>
      </w:pPr>
      <w:r w:rsidRPr="0083168B">
        <w:rPr>
          <w:rFonts w:ascii="Times New Roman" w:hAnsi="Times New Roman" w:cs="Times New Roman"/>
          <w:sz w:val="24"/>
        </w:rPr>
        <w:t xml:space="preserve">The basic Langmuir model assumes that from one moment to the next, an unbound ligand molecule in solution </w:t>
      </w:r>
      <w:proofErr w:type="gramStart"/>
      <w:r w:rsidRPr="0083168B">
        <w:rPr>
          <w:rFonts w:ascii="Times New Roman" w:hAnsi="Times New Roman" w:cs="Times New Roman"/>
          <w:sz w:val="24"/>
        </w:rPr>
        <w:t>may either</w:t>
      </w:r>
      <w:proofErr w:type="gramEnd"/>
      <w:r w:rsidRPr="0083168B">
        <w:rPr>
          <w:rFonts w:ascii="Times New Roman" w:hAnsi="Times New Roman" w:cs="Times New Roman"/>
          <w:sz w:val="24"/>
        </w:rPr>
        <w:t xml:space="preserve"> remain in solution or become bound to a receptor. The rate at which ligand molecules bind to receptors is a function of an association rate constant, the concentration of the ligand in solution, and the concentration of unbound receptor. Similarly, a ligand bound to a </w:t>
      </w:r>
      <w:r w:rsidRPr="0083168B">
        <w:rPr>
          <w:rFonts w:ascii="Times New Roman" w:hAnsi="Times New Roman" w:cs="Times New Roman"/>
          <w:sz w:val="24"/>
        </w:rPr>
        <w:lastRenderedPageBreak/>
        <w:t>receptor may either remain bound or dissociate and enter solution at a rate that is a function of a dissociation rate constant and the concentration of ligand bound receptors</w:t>
      </w:r>
      <w:r w:rsidRPr="0083168B">
        <w:rPr>
          <w:rFonts w:ascii="Times New Roman" w:hAnsi="Times New Roman" w:cs="Times New Roman"/>
          <w:noProof/>
          <w:sz w:val="24"/>
          <w:vertAlign w:val="superscript"/>
        </w:rPr>
        <w:t>2</w:t>
      </w:r>
      <w:r w:rsidRPr="0083168B">
        <w:rPr>
          <w:rFonts w:ascii="Times New Roman" w:hAnsi="Times New Roman" w:cs="Times New Roman"/>
          <w:sz w:val="24"/>
        </w:rPr>
        <w:t xml:space="preserve">. If on dissociating from one receptor a ligand is sufficiently close to another, it may bind directly to that other receptor. In effect, the ligand ‘hops’ from one receptor directly to another and unbinding from the first receptor, determined by the dissociation rate constant, is therefore not associated with a reduction in overall receptor occupancy. Receptors moving freely in a membrane will randomly come into closer proximity with a probability that increases as receptor density increases. Although the kinetics of individual ligand-receptor interactions would remain unchanged, more ‘ligand-hopping’ because of increased receptor densities would manifest as an overall (macroscopic) reduction in the dissociation rate constant, and therefore an apparent increase in ligand affinity. This would occur alongside an increase in the microscopic association rate constant since the on-rate, driven as expected by free ligand concentration and concentration of empty binding sites would be supplemented by the binding caused by </w:t>
      </w:r>
      <w:proofErr w:type="gramStart"/>
      <w:r w:rsidRPr="0083168B">
        <w:rPr>
          <w:rFonts w:ascii="Times New Roman" w:hAnsi="Times New Roman" w:cs="Times New Roman"/>
          <w:sz w:val="24"/>
        </w:rPr>
        <w:t>ligand-hopping</w:t>
      </w:r>
      <w:proofErr w:type="gramEnd"/>
      <w:r w:rsidRPr="0083168B">
        <w:rPr>
          <w:rFonts w:ascii="Times New Roman" w:hAnsi="Times New Roman" w:cs="Times New Roman"/>
          <w:sz w:val="24"/>
        </w:rPr>
        <w:t xml:space="preserve"> from adjacent receptors. </w:t>
      </w:r>
    </w:p>
    <w:p w:rsidR="00250899" w:rsidRPr="0083168B" w:rsidRDefault="00250899" w:rsidP="00A475AF">
      <w:pPr>
        <w:spacing w:after="0" w:line="360" w:lineRule="auto"/>
        <w:ind w:firstLine="567"/>
        <w:jc w:val="both"/>
        <w:rPr>
          <w:rFonts w:ascii="Times New Roman" w:hAnsi="Times New Roman" w:cs="Times New Roman"/>
          <w:sz w:val="24"/>
        </w:rPr>
      </w:pPr>
      <w:r w:rsidRPr="0083168B">
        <w:rPr>
          <w:rFonts w:ascii="Times New Roman" w:hAnsi="Times New Roman" w:cs="Times New Roman"/>
          <w:sz w:val="24"/>
        </w:rPr>
        <w:t>The probability that receptors will randomly collide with each other will depend upon the surface density of those receptors and their rate of lateral movement in the membrane. Assuming a single channel conductance of 0.4 pS</w:t>
      </w:r>
      <w:r w:rsidRPr="0083168B">
        <w:rPr>
          <w:rFonts w:ascii="Times New Roman" w:hAnsi="Times New Roman" w:cs="Times New Roman"/>
          <w:noProof/>
          <w:sz w:val="24"/>
          <w:vertAlign w:val="superscript"/>
        </w:rPr>
        <w:t>6</w:t>
      </w:r>
      <w:r w:rsidRPr="0083168B">
        <w:rPr>
          <w:rFonts w:ascii="Times New Roman" w:hAnsi="Times New Roman" w:cs="Times New Roman"/>
          <w:sz w:val="24"/>
        </w:rPr>
        <w:t>, and a near maximal open channel probability</w:t>
      </w:r>
      <w:r w:rsidRPr="0083168B">
        <w:rPr>
          <w:rFonts w:ascii="Times New Roman" w:hAnsi="Times New Roman" w:cs="Times New Roman"/>
          <w:noProof/>
          <w:sz w:val="24"/>
          <w:vertAlign w:val="superscript"/>
        </w:rPr>
        <w:t>16</w:t>
      </w:r>
      <w:r w:rsidRPr="0083168B">
        <w:rPr>
          <w:rFonts w:ascii="Times New Roman" w:hAnsi="Times New Roman" w:cs="Times New Roman"/>
          <w:sz w:val="24"/>
        </w:rPr>
        <w:t xml:space="preserve"> our maximal observed current (12.1 µA) at -60 mV suggests the presence of roughly 5 × 10</w:t>
      </w:r>
      <w:r w:rsidRPr="0083168B">
        <w:rPr>
          <w:rFonts w:ascii="Times New Roman" w:hAnsi="Times New Roman" w:cs="Times New Roman"/>
          <w:sz w:val="24"/>
          <w:vertAlign w:val="superscript"/>
        </w:rPr>
        <w:t>8</w:t>
      </w:r>
      <w:r w:rsidRPr="0083168B">
        <w:rPr>
          <w:rFonts w:ascii="Times New Roman" w:hAnsi="Times New Roman" w:cs="Times New Roman"/>
          <w:sz w:val="24"/>
        </w:rPr>
        <w:t xml:space="preserve"> channels which, for a 1 mm diameter oocyte, indicates a density of 160 channels/µm</w:t>
      </w:r>
      <w:r w:rsidRPr="0083168B">
        <w:rPr>
          <w:rFonts w:ascii="Times New Roman" w:hAnsi="Times New Roman" w:cs="Times New Roman"/>
          <w:sz w:val="24"/>
          <w:vertAlign w:val="superscript"/>
        </w:rPr>
        <w:t>2</w:t>
      </w:r>
      <w:r w:rsidRPr="0083168B">
        <w:rPr>
          <w:rFonts w:ascii="Times New Roman" w:hAnsi="Times New Roman" w:cs="Times New Roman"/>
          <w:sz w:val="24"/>
        </w:rPr>
        <w:t>. The cross-sectional area of a 5</w:t>
      </w:r>
      <w:r w:rsidRPr="0083168B">
        <w:rPr>
          <w:rFonts w:ascii="Times New Roman" w:hAnsi="Times New Roman" w:cs="Times New Roman"/>
          <w:sz w:val="24"/>
        </w:rPr>
        <w:noBreakHyphen/>
        <w:t>HT</w:t>
      </w:r>
      <w:r w:rsidRPr="0083168B">
        <w:rPr>
          <w:rFonts w:ascii="Times New Roman" w:hAnsi="Times New Roman" w:cs="Times New Roman"/>
          <w:sz w:val="24"/>
          <w:vertAlign w:val="subscript"/>
        </w:rPr>
        <w:t>3</w:t>
      </w:r>
      <w:r w:rsidRPr="0083168B">
        <w:rPr>
          <w:rFonts w:ascii="Times New Roman" w:hAnsi="Times New Roman" w:cs="Times New Roman"/>
          <w:sz w:val="24"/>
        </w:rPr>
        <w:t xml:space="preserve"> receptor, approximately 0.00005 µm</w:t>
      </w:r>
      <w:r w:rsidRPr="0083168B">
        <w:rPr>
          <w:rFonts w:ascii="Times New Roman" w:hAnsi="Times New Roman" w:cs="Times New Roman"/>
          <w:sz w:val="24"/>
          <w:vertAlign w:val="superscript"/>
        </w:rPr>
        <w:t>2</w:t>
      </w:r>
      <w:r w:rsidRPr="0083168B">
        <w:rPr>
          <w:rFonts w:ascii="Times New Roman" w:hAnsi="Times New Roman" w:cs="Times New Roman"/>
          <w:sz w:val="24"/>
        </w:rPr>
        <w:t>, indicates a maximal packed density of 20,000 channels/µm</w:t>
      </w:r>
      <w:r w:rsidRPr="0083168B">
        <w:rPr>
          <w:rFonts w:ascii="Times New Roman" w:hAnsi="Times New Roman" w:cs="Times New Roman"/>
          <w:sz w:val="24"/>
          <w:vertAlign w:val="superscript"/>
        </w:rPr>
        <w:t>2</w:t>
      </w:r>
      <w:r w:rsidRPr="0083168B">
        <w:rPr>
          <w:rFonts w:ascii="Times New Roman" w:hAnsi="Times New Roman" w:cs="Times New Roman"/>
          <w:sz w:val="24"/>
        </w:rPr>
        <w:t xml:space="preserve">, which is clearly biologically impossible for a whole cell and overall receptor density will therefore be lower. Nevertheless, these figures suggest that if the number of channels we measured were randomly distributed on the cell surface they may not be sufficiently crowded to promote </w:t>
      </w:r>
      <w:proofErr w:type="gramStart"/>
      <w:r w:rsidRPr="0083168B">
        <w:rPr>
          <w:rFonts w:ascii="Times New Roman" w:hAnsi="Times New Roman" w:cs="Times New Roman"/>
          <w:sz w:val="24"/>
        </w:rPr>
        <w:t>ligand-hopping</w:t>
      </w:r>
      <w:proofErr w:type="gramEnd"/>
      <w:r w:rsidRPr="0083168B">
        <w:rPr>
          <w:rFonts w:ascii="Times New Roman" w:hAnsi="Times New Roman" w:cs="Times New Roman"/>
          <w:sz w:val="24"/>
        </w:rPr>
        <w:t xml:space="preserve">. However, </w:t>
      </w:r>
      <w:proofErr w:type="gramStart"/>
      <w:r w:rsidRPr="0083168B">
        <w:rPr>
          <w:rFonts w:ascii="Times New Roman" w:hAnsi="Times New Roman" w:cs="Times New Roman"/>
          <w:sz w:val="24"/>
        </w:rPr>
        <w:t>high density</w:t>
      </w:r>
      <w:proofErr w:type="gramEnd"/>
      <w:r w:rsidRPr="0083168B">
        <w:rPr>
          <w:rFonts w:ascii="Times New Roman" w:hAnsi="Times New Roman" w:cs="Times New Roman"/>
          <w:sz w:val="24"/>
        </w:rPr>
        <w:t xml:space="preserve"> expression can occur in discrete regions of cell surfaces, for example, the nicotinic receptor at motor end plates of </w:t>
      </w:r>
      <w:r w:rsidRPr="0083168B">
        <w:rPr>
          <w:rFonts w:ascii="Times New Roman" w:hAnsi="Times New Roman" w:cs="Times New Roman"/>
          <w:i/>
          <w:iCs/>
          <w:sz w:val="24"/>
        </w:rPr>
        <w:t>Torpedo marmorata</w:t>
      </w:r>
      <w:r w:rsidRPr="0083168B">
        <w:rPr>
          <w:rFonts w:ascii="Times New Roman" w:hAnsi="Times New Roman" w:cs="Times New Roman"/>
          <w:noProof/>
          <w:sz w:val="24"/>
          <w:vertAlign w:val="superscript"/>
        </w:rPr>
        <w:t>17</w:t>
      </w:r>
      <w:r w:rsidRPr="0083168B">
        <w:rPr>
          <w:rFonts w:ascii="Times New Roman" w:hAnsi="Times New Roman" w:cs="Times New Roman"/>
          <w:sz w:val="24"/>
        </w:rPr>
        <w:t xml:space="preserve">, and discrete regions of receptor clustering have been reported in </w:t>
      </w:r>
      <w:proofErr w:type="spellStart"/>
      <w:r w:rsidRPr="0083168B">
        <w:rPr>
          <w:rFonts w:ascii="Times New Roman" w:hAnsi="Times New Roman" w:cs="Times New Roman"/>
          <w:i/>
          <w:iCs/>
          <w:sz w:val="24"/>
        </w:rPr>
        <w:t>Xenopus</w:t>
      </w:r>
      <w:proofErr w:type="spellEnd"/>
      <w:r w:rsidRPr="0083168B">
        <w:rPr>
          <w:rFonts w:ascii="Times New Roman" w:hAnsi="Times New Roman" w:cs="Times New Roman"/>
          <w:sz w:val="24"/>
        </w:rPr>
        <w:t xml:space="preserve"> oocytes</w:t>
      </w:r>
      <w:r w:rsidRPr="0083168B">
        <w:rPr>
          <w:rFonts w:ascii="Times New Roman" w:hAnsi="Times New Roman" w:cs="Times New Roman"/>
          <w:noProof/>
          <w:sz w:val="24"/>
          <w:vertAlign w:val="superscript"/>
        </w:rPr>
        <w:t>18,19</w:t>
      </w:r>
      <w:r w:rsidRPr="0083168B">
        <w:rPr>
          <w:rFonts w:ascii="Times New Roman" w:hAnsi="Times New Roman" w:cs="Times New Roman"/>
          <w:sz w:val="24"/>
        </w:rPr>
        <w:t xml:space="preserve">. Within such regions, the density of receptors and their proximity could be high enough to facilitate </w:t>
      </w:r>
      <w:proofErr w:type="gramStart"/>
      <w:r w:rsidRPr="0083168B">
        <w:rPr>
          <w:rFonts w:ascii="Times New Roman" w:hAnsi="Times New Roman" w:cs="Times New Roman"/>
          <w:sz w:val="24"/>
        </w:rPr>
        <w:t>ligand-hopping</w:t>
      </w:r>
      <w:proofErr w:type="gramEnd"/>
      <w:r w:rsidRPr="0083168B">
        <w:rPr>
          <w:rFonts w:ascii="Times New Roman" w:hAnsi="Times New Roman" w:cs="Times New Roman"/>
          <w:sz w:val="24"/>
        </w:rPr>
        <w:t>. Assuming that all 5-HT</w:t>
      </w:r>
      <w:r w:rsidRPr="0083168B">
        <w:rPr>
          <w:rFonts w:ascii="Times New Roman" w:hAnsi="Times New Roman" w:cs="Times New Roman"/>
          <w:sz w:val="24"/>
          <w:vertAlign w:val="subscript"/>
        </w:rPr>
        <w:t>3</w:t>
      </w:r>
      <w:r w:rsidRPr="0083168B">
        <w:rPr>
          <w:rFonts w:ascii="Times New Roman" w:hAnsi="Times New Roman" w:cs="Times New Roman"/>
          <w:sz w:val="24"/>
        </w:rPr>
        <w:t xml:space="preserve"> receptors were found within these clusters and that receptor density within the clusters was directly related to overall expression, </w:t>
      </w:r>
      <w:proofErr w:type="gramStart"/>
      <w:r w:rsidRPr="0083168B">
        <w:rPr>
          <w:rFonts w:ascii="Times New Roman" w:hAnsi="Times New Roman" w:cs="Times New Roman"/>
          <w:sz w:val="24"/>
        </w:rPr>
        <w:t>ligand-hopping</w:t>
      </w:r>
      <w:proofErr w:type="gramEnd"/>
      <w:r w:rsidRPr="0083168B">
        <w:rPr>
          <w:rFonts w:ascii="Times New Roman" w:hAnsi="Times New Roman" w:cs="Times New Roman"/>
          <w:sz w:val="24"/>
        </w:rPr>
        <w:t xml:space="preserve"> could provide a simple mechanistic explanation for the reduced </w:t>
      </w:r>
      <w:r w:rsidRPr="0083168B">
        <w:rPr>
          <w:rFonts w:ascii="Times New Roman" w:hAnsi="Times New Roman" w:cs="Times New Roman"/>
          <w:i/>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associated with increased channel density. There would also be no transition shift in the Hill coefficient associated with functionally discrete subpopulations of receptors, and no need for alternative channel properties </w:t>
      </w:r>
      <w:proofErr w:type="gramStart"/>
      <w:r w:rsidRPr="0083168B">
        <w:rPr>
          <w:rFonts w:ascii="Times New Roman" w:hAnsi="Times New Roman" w:cs="Times New Roman"/>
          <w:sz w:val="24"/>
        </w:rPr>
        <w:t>as a result</w:t>
      </w:r>
      <w:proofErr w:type="gramEnd"/>
      <w:r w:rsidRPr="0083168B">
        <w:rPr>
          <w:rFonts w:ascii="Times New Roman" w:hAnsi="Times New Roman" w:cs="Times New Roman"/>
          <w:sz w:val="24"/>
        </w:rPr>
        <w:t xml:space="preserve"> of oligomer formation.</w:t>
      </w:r>
    </w:p>
    <w:p w:rsidR="00250899" w:rsidRDefault="00250899" w:rsidP="00A63F64">
      <w:pPr>
        <w:spacing w:after="0" w:line="360" w:lineRule="auto"/>
        <w:ind w:firstLine="567"/>
        <w:jc w:val="both"/>
        <w:rPr>
          <w:rFonts w:ascii="Times New Roman" w:hAnsi="Times New Roman" w:cs="Times New Roman"/>
          <w:color w:val="000000" w:themeColor="text1"/>
          <w:sz w:val="24"/>
        </w:rPr>
      </w:pPr>
      <w:r w:rsidRPr="00997A9F">
        <w:rPr>
          <w:rFonts w:ascii="Times New Roman" w:hAnsi="Times New Roman" w:cs="Times New Roman"/>
          <w:color w:val="000000" w:themeColor="text1"/>
          <w:sz w:val="24"/>
        </w:rPr>
        <w:t xml:space="preserve">Others have suggested that the apparent dissociation rate </w:t>
      </w:r>
      <w:proofErr w:type="gramStart"/>
      <w:r w:rsidRPr="00997A9F">
        <w:rPr>
          <w:rFonts w:ascii="Times New Roman" w:hAnsi="Times New Roman" w:cs="Times New Roman"/>
          <w:color w:val="000000" w:themeColor="text1"/>
          <w:sz w:val="24"/>
        </w:rPr>
        <w:t>is reduced</w:t>
      </w:r>
      <w:proofErr w:type="gramEnd"/>
      <w:r w:rsidRPr="00997A9F">
        <w:rPr>
          <w:rFonts w:ascii="Times New Roman" w:hAnsi="Times New Roman" w:cs="Times New Roman"/>
          <w:color w:val="000000" w:themeColor="text1"/>
          <w:sz w:val="24"/>
        </w:rPr>
        <w:t xml:space="preserve"> at higher receptor densities. </w:t>
      </w:r>
      <w:r>
        <w:rPr>
          <w:rFonts w:ascii="Times New Roman" w:hAnsi="Times New Roman" w:cs="Times New Roman"/>
          <w:noProof/>
          <w:color w:val="000000" w:themeColor="text1"/>
          <w:sz w:val="24"/>
        </w:rPr>
        <w:t>Erickson</w:t>
      </w:r>
      <w:r w:rsidRPr="000B0D4C">
        <w:rPr>
          <w:rFonts w:ascii="Times New Roman" w:hAnsi="Times New Roman" w:cs="Times New Roman"/>
          <w:i/>
          <w:noProof/>
          <w:color w:val="000000" w:themeColor="text1"/>
          <w:sz w:val="24"/>
        </w:rPr>
        <w:t xml:space="preserve"> et al.</w:t>
      </w:r>
      <w:r w:rsidRPr="000B0D4C">
        <w:rPr>
          <w:rFonts w:ascii="Times New Roman" w:hAnsi="Times New Roman" w:cs="Times New Roman"/>
          <w:noProof/>
          <w:color w:val="000000" w:themeColor="text1"/>
          <w:sz w:val="24"/>
          <w:vertAlign w:val="superscript"/>
        </w:rPr>
        <w:t>20</w:t>
      </w:r>
      <w:r w:rsidRPr="00997A9F">
        <w:rPr>
          <w:rFonts w:ascii="Times New Roman" w:hAnsi="Times New Roman" w:cs="Times New Roman"/>
          <w:color w:val="000000" w:themeColor="text1"/>
          <w:sz w:val="24"/>
        </w:rPr>
        <w:t xml:space="preserve"> claimed that when receptors cluster the “reverse rate constant is reduced because a ligand that dissociates from one receptor has a finite probability of binding to another before escaping from the vicinity of the cell”, and </w:t>
      </w:r>
      <w:r>
        <w:rPr>
          <w:rFonts w:ascii="Times New Roman" w:hAnsi="Times New Roman" w:cs="Times New Roman"/>
          <w:noProof/>
          <w:color w:val="000000" w:themeColor="text1"/>
          <w:sz w:val="24"/>
        </w:rPr>
        <w:t>Gopalakrishnan</w:t>
      </w:r>
      <w:r w:rsidRPr="000B0D4C">
        <w:rPr>
          <w:rFonts w:ascii="Times New Roman" w:hAnsi="Times New Roman" w:cs="Times New Roman"/>
          <w:i/>
          <w:noProof/>
          <w:color w:val="000000" w:themeColor="text1"/>
          <w:sz w:val="24"/>
        </w:rPr>
        <w:t xml:space="preserve"> et al.</w:t>
      </w:r>
      <w:r w:rsidRPr="000B0D4C">
        <w:rPr>
          <w:rFonts w:ascii="Times New Roman" w:hAnsi="Times New Roman" w:cs="Times New Roman"/>
          <w:noProof/>
          <w:color w:val="000000" w:themeColor="text1"/>
          <w:sz w:val="24"/>
          <w:vertAlign w:val="superscript"/>
        </w:rPr>
        <w:t>21</w:t>
      </w:r>
      <w:r w:rsidRPr="00997A9F">
        <w:rPr>
          <w:rFonts w:ascii="Times New Roman" w:hAnsi="Times New Roman" w:cs="Times New Roman"/>
          <w:color w:val="000000" w:themeColor="text1"/>
          <w:sz w:val="24"/>
        </w:rPr>
        <w:t xml:space="preserve"> quantified a reduction in dissociation rate </w:t>
      </w:r>
      <w:r w:rsidRPr="00997A9F">
        <w:rPr>
          <w:rFonts w:ascii="Times New Roman" w:hAnsi="Times New Roman" w:cs="Times New Roman"/>
          <w:color w:val="000000" w:themeColor="text1"/>
          <w:sz w:val="24"/>
        </w:rPr>
        <w:lastRenderedPageBreak/>
        <w:t xml:space="preserve">due to clustering. Elsewhere, </w:t>
      </w:r>
      <w:r>
        <w:rPr>
          <w:rFonts w:ascii="Times New Roman" w:hAnsi="Times New Roman" w:cs="Times New Roman"/>
          <w:noProof/>
          <w:color w:val="000000" w:themeColor="text1"/>
          <w:sz w:val="24"/>
        </w:rPr>
        <w:t>Caré &amp; Soula</w:t>
      </w:r>
      <w:r w:rsidRPr="000B0D4C">
        <w:rPr>
          <w:rFonts w:ascii="Times New Roman" w:hAnsi="Times New Roman" w:cs="Times New Roman"/>
          <w:noProof/>
          <w:color w:val="000000" w:themeColor="text1"/>
          <w:sz w:val="24"/>
          <w:vertAlign w:val="superscript"/>
        </w:rPr>
        <w:t>22</w:t>
      </w:r>
      <w:r w:rsidRPr="00997A9F">
        <w:rPr>
          <w:rFonts w:ascii="Times New Roman" w:hAnsi="Times New Roman" w:cs="Times New Roman"/>
          <w:color w:val="000000" w:themeColor="text1"/>
          <w:sz w:val="24"/>
        </w:rPr>
        <w:t xml:space="preserve"> also incorporated this phenomenon into their model, but they concluded that ‘apparent’ affinity reduced with receptor clustering owing to a reduction in the association rate that overcame the reduction in dissociation rate. Such a conclusion is not consistent with our experimental findings, but clearly illustrates the challenges and complexity of predicting how clustering can affect observed pharmacological properties.</w:t>
      </w:r>
    </w:p>
    <w:p w:rsidR="00250899" w:rsidRPr="0083168B" w:rsidRDefault="00250899" w:rsidP="00A63F64">
      <w:pPr>
        <w:spacing w:after="0" w:line="360" w:lineRule="auto"/>
        <w:ind w:firstLine="567"/>
        <w:jc w:val="both"/>
        <w:rPr>
          <w:rFonts w:ascii="Times New Roman" w:hAnsi="Times New Roman" w:cs="Times New Roman"/>
          <w:sz w:val="24"/>
        </w:rPr>
      </w:pPr>
      <w:r w:rsidRPr="0083168B">
        <w:rPr>
          <w:rFonts w:ascii="Times New Roman" w:hAnsi="Times New Roman" w:cs="Times New Roman"/>
          <w:sz w:val="24"/>
        </w:rPr>
        <w:t xml:space="preserve">A common analytical strategy for accommodating between-subject variance in current magnitude is to normalise data to a presumed maximal value. In addition, investigators may average concentration-response data and then fit a model curve to mean values. For example, Fig. 2A of </w:t>
      </w:r>
      <w:hyperlink w:anchor="_ENREF_23" w:tooltip="Solt, 2007 #61" w:history="1"/>
      <w:proofErr w:type="spellStart"/>
      <w:r w:rsidRPr="0083168B">
        <w:rPr>
          <w:rFonts w:ascii="Times New Roman" w:hAnsi="Times New Roman" w:cs="Times New Roman"/>
          <w:sz w:val="24"/>
        </w:rPr>
        <w:t>Solt</w:t>
      </w:r>
      <w:proofErr w:type="spellEnd"/>
      <w:r w:rsidRPr="0083168B">
        <w:rPr>
          <w:rFonts w:ascii="Times New Roman" w:hAnsi="Times New Roman" w:cs="Times New Roman"/>
          <w:sz w:val="24"/>
        </w:rPr>
        <w:t xml:space="preserve"> </w:t>
      </w:r>
      <w:r w:rsidRPr="0083168B">
        <w:rPr>
          <w:rFonts w:ascii="Times New Roman" w:hAnsi="Times New Roman" w:cs="Times New Roman"/>
          <w:i/>
          <w:sz w:val="24"/>
        </w:rPr>
        <w:t>et al</w:t>
      </w:r>
      <w:r w:rsidRPr="0083168B">
        <w:rPr>
          <w:rFonts w:ascii="Times New Roman" w:hAnsi="Times New Roman" w:cs="Times New Roman"/>
          <w:sz w:val="24"/>
        </w:rPr>
        <w:t>. (2007)</w:t>
      </w:r>
      <w:hyperlink w:anchor="_ENREF_23" w:tooltip="Solt, 2007 #61" w:history="1"/>
      <w:r w:rsidRPr="0083168B">
        <w:rPr>
          <w:rFonts w:ascii="Times New Roman" w:hAnsi="Times New Roman" w:cs="Times New Roman"/>
          <w:sz w:val="24"/>
        </w:rPr>
        <w:t xml:space="preserve"> shows a 5-HT-induced concentration-response “normalized to the peak current evoked by 100 µM 5-HT in the same cell”</w:t>
      </w:r>
      <w:r w:rsidRPr="0083168B">
        <w:rPr>
          <w:rFonts w:ascii="Times New Roman" w:hAnsi="Times New Roman" w:cs="Times New Roman"/>
          <w:noProof/>
          <w:sz w:val="24"/>
          <w:vertAlign w:val="superscript"/>
        </w:rPr>
        <w:t>23</w:t>
      </w:r>
      <w:r w:rsidRPr="0083168B">
        <w:rPr>
          <w:rFonts w:ascii="Times New Roman" w:hAnsi="Times New Roman" w:cs="Times New Roman"/>
          <w:sz w:val="24"/>
        </w:rPr>
        <w:t>. Normalisation and a ‘naïve-pooled’</w:t>
      </w:r>
      <w:r w:rsidRPr="0083168B">
        <w:rPr>
          <w:rFonts w:ascii="Times New Roman" w:hAnsi="Times New Roman" w:cs="Times New Roman"/>
          <w:noProof/>
          <w:sz w:val="24"/>
          <w:vertAlign w:val="superscript"/>
        </w:rPr>
        <w:t>24</w:t>
      </w:r>
      <w:r w:rsidRPr="0083168B">
        <w:rPr>
          <w:rFonts w:ascii="Times New Roman" w:hAnsi="Times New Roman" w:cs="Times New Roman"/>
          <w:sz w:val="24"/>
        </w:rPr>
        <w:t xml:space="preserve"> approach to analysis can generate misleading results by obscuring possible correlations between </w:t>
      </w:r>
      <w:r w:rsidRPr="0083168B">
        <w:rPr>
          <w:rFonts w:ascii="Times New Roman" w:hAnsi="Times New Roman" w:cs="Times New Roman"/>
          <w:i/>
          <w:sz w:val="24"/>
        </w:rPr>
        <w:t>I</w:t>
      </w:r>
      <w:r w:rsidRPr="0083168B">
        <w:rPr>
          <w:rFonts w:ascii="Times New Roman" w:hAnsi="Times New Roman" w:cs="Times New Roman"/>
          <w:i/>
          <w:sz w:val="24"/>
          <w:vertAlign w:val="subscript"/>
        </w:rPr>
        <w:t>max</w:t>
      </w:r>
      <w:r w:rsidRPr="0083168B">
        <w:rPr>
          <w:rFonts w:ascii="Times New Roman" w:hAnsi="Times New Roman" w:cs="Times New Roman"/>
          <w:sz w:val="24"/>
        </w:rPr>
        <w:t xml:space="preserve"> and other parameters, and by reducing the accuracy of the estimates of those parameters, in particular the Hill coefficient. To illustrate this we performed a simple simulation. Fig. 6a shows six simulated concentration-response curves with responses from 11 different concentrations (from 0.1 to 30 µM). Each curve has the same normalised maximal response (</w:t>
      </w:r>
      <w:proofErr w:type="gramStart"/>
      <w:r w:rsidRPr="0083168B">
        <w:rPr>
          <w:rFonts w:ascii="Times New Roman" w:hAnsi="Times New Roman" w:cs="Times New Roman"/>
          <w:i/>
          <w:sz w:val="24"/>
        </w:rPr>
        <w:t>I</w:t>
      </w:r>
      <w:r w:rsidRPr="0083168B">
        <w:rPr>
          <w:rFonts w:ascii="Times New Roman" w:hAnsi="Times New Roman" w:cs="Times New Roman"/>
          <w:i/>
          <w:sz w:val="24"/>
          <w:vertAlign w:val="subscript"/>
        </w:rPr>
        <w:t>max</w:t>
      </w:r>
      <w:proofErr w:type="gramEnd"/>
      <w:r w:rsidRPr="0083168B">
        <w:rPr>
          <w:rFonts w:ascii="Times New Roman" w:hAnsi="Times New Roman" w:cs="Times New Roman"/>
          <w:sz w:val="24"/>
        </w:rPr>
        <w:t xml:space="preserve"> = 1.0) and Hill coefficient (</w:t>
      </w:r>
      <w:proofErr w:type="spellStart"/>
      <w:r w:rsidRPr="0083168B">
        <w:rPr>
          <w:rFonts w:ascii="Times New Roman" w:hAnsi="Times New Roman" w:cs="Times New Roman"/>
          <w:i/>
          <w:sz w:val="24"/>
        </w:rPr>
        <w:t>n</w:t>
      </w:r>
      <w:r w:rsidRPr="0083168B">
        <w:rPr>
          <w:rFonts w:ascii="Times New Roman" w:hAnsi="Times New Roman" w:cs="Times New Roman"/>
          <w:i/>
          <w:sz w:val="24"/>
          <w:vertAlign w:val="subscript"/>
        </w:rPr>
        <w:t>H</w:t>
      </w:r>
      <w:proofErr w:type="spellEnd"/>
      <w:r w:rsidRPr="0083168B">
        <w:rPr>
          <w:rFonts w:ascii="Times New Roman" w:hAnsi="Times New Roman" w:cs="Times New Roman"/>
          <w:sz w:val="24"/>
        </w:rPr>
        <w:t xml:space="preserve"> = 3.9). The only difference is in the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values: 6.20, 6.06, 5.92, 5.78, 5.64, 5.50 (these values </w:t>
      </w:r>
      <w:proofErr w:type="gramStart"/>
      <w:r w:rsidRPr="0083168B">
        <w:rPr>
          <w:rFonts w:ascii="Times New Roman" w:hAnsi="Times New Roman" w:cs="Times New Roman"/>
          <w:sz w:val="24"/>
        </w:rPr>
        <w:t>were selected</w:t>
      </w:r>
      <w:proofErr w:type="gramEnd"/>
      <w:r w:rsidRPr="0083168B">
        <w:rPr>
          <w:rFonts w:ascii="Times New Roman" w:hAnsi="Times New Roman" w:cs="Times New Roman"/>
          <w:sz w:val="24"/>
        </w:rPr>
        <w:t xml:space="preserve"> to reflect those in Table 1). The mean ± SD of these six datasets for the 11 concentrations are shown, together with a three parameter logistic (3PL, equation (1)) model fitted to the means using ordinary least squares, with the maximum constrained to </w:t>
      </w:r>
      <w:proofErr w:type="gramStart"/>
      <w:r w:rsidRPr="0083168B">
        <w:rPr>
          <w:rFonts w:ascii="Times New Roman" w:hAnsi="Times New Roman" w:cs="Times New Roman"/>
          <w:sz w:val="24"/>
        </w:rPr>
        <w:t>1</w:t>
      </w:r>
      <w:proofErr w:type="gramEnd"/>
      <w:r w:rsidRPr="0083168B">
        <w:rPr>
          <w:rFonts w:ascii="Times New Roman" w:hAnsi="Times New Roman" w:cs="Times New Roman"/>
          <w:sz w:val="24"/>
        </w:rPr>
        <w:t xml:space="preserve">. The figure illustrates how these ‘ideal’ simulations generate substantial variance in the middle of the ‘average’ concentration-response curve, which is shallower than all the individual curves. In this simulation, the parameter estimates </w:t>
      </w:r>
      <w:proofErr w:type="gramStart"/>
      <w:r w:rsidRPr="0083168B">
        <w:rPr>
          <w:rFonts w:ascii="Times New Roman" w:hAnsi="Times New Roman" w:cs="Times New Roman"/>
          <w:sz w:val="24"/>
        </w:rPr>
        <w:t>were:</w:t>
      </w:r>
      <w:proofErr w:type="gramEnd"/>
      <w:r w:rsidRPr="0083168B">
        <w:rPr>
          <w:rFonts w:ascii="Times New Roman" w:hAnsi="Times New Roman" w:cs="Times New Roman"/>
          <w:sz w:val="24"/>
        </w:rPr>
        <w:t xml:space="preserve">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 5.85 ± 0.007 and </w:t>
      </w:r>
      <w:proofErr w:type="spellStart"/>
      <w:r w:rsidRPr="0083168B">
        <w:rPr>
          <w:rFonts w:ascii="Times New Roman" w:hAnsi="Times New Roman" w:cs="Times New Roman"/>
          <w:i/>
          <w:sz w:val="24"/>
        </w:rPr>
        <w:t>n</w:t>
      </w:r>
      <w:r w:rsidRPr="0083168B">
        <w:rPr>
          <w:rFonts w:ascii="Times New Roman" w:hAnsi="Times New Roman" w:cs="Times New Roman"/>
          <w:i/>
          <w:sz w:val="24"/>
          <w:vertAlign w:val="subscript"/>
        </w:rPr>
        <w:t>H</w:t>
      </w:r>
      <w:proofErr w:type="spellEnd"/>
      <w:r w:rsidRPr="0083168B">
        <w:rPr>
          <w:rFonts w:ascii="Times New Roman" w:hAnsi="Times New Roman" w:cs="Times New Roman"/>
          <w:sz w:val="24"/>
        </w:rPr>
        <w:t xml:space="preserve"> = 2.26 ± 0.07 (mean ± SE, </w:t>
      </w:r>
      <w:r w:rsidRPr="0083168B">
        <w:rPr>
          <w:rFonts w:ascii="Times New Roman" w:hAnsi="Times New Roman" w:cs="Times New Roman"/>
          <w:i/>
          <w:sz w:val="24"/>
        </w:rPr>
        <w:t>R</w:t>
      </w:r>
      <w:r w:rsidRPr="0083168B">
        <w:rPr>
          <w:rFonts w:ascii="Times New Roman" w:hAnsi="Times New Roman" w:cs="Times New Roman"/>
          <w:sz w:val="24"/>
          <w:vertAlign w:val="superscript"/>
        </w:rPr>
        <w:t>2</w:t>
      </w:r>
      <w:r w:rsidRPr="0083168B">
        <w:rPr>
          <w:rFonts w:ascii="Times New Roman" w:hAnsi="Times New Roman" w:cs="Times New Roman"/>
          <w:sz w:val="24"/>
        </w:rPr>
        <w:t xml:space="preserve"> = 99.93%). To further illustrate this effect we re-analysed our real data (n = 95 oocytes) using the normalisation and naïve-pooled approach. For each oocyte, the current was normalised to the response induced by </w:t>
      </w:r>
      <w:proofErr w:type="gramStart"/>
      <w:r w:rsidRPr="0083168B">
        <w:rPr>
          <w:rFonts w:ascii="Times New Roman" w:hAnsi="Times New Roman" w:cs="Times New Roman"/>
          <w:sz w:val="24"/>
        </w:rPr>
        <w:t>10 µM</w:t>
      </w:r>
      <w:proofErr w:type="gramEnd"/>
      <w:r w:rsidRPr="0083168B">
        <w:rPr>
          <w:rFonts w:ascii="Times New Roman" w:hAnsi="Times New Roman" w:cs="Times New Roman"/>
          <w:sz w:val="24"/>
        </w:rPr>
        <w:t xml:space="preserve"> 5-HT. Mean ± SD was calculated for each concentration of 5-HT and a 3PL model fitted (using </w:t>
      </w:r>
      <w:r w:rsidRPr="0083168B">
        <w:rPr>
          <w:rFonts w:ascii="Times New Roman" w:hAnsi="Times New Roman" w:cs="Times New Roman"/>
          <w:i/>
          <w:sz w:val="24"/>
        </w:rPr>
        <w:t>OLS</w:t>
      </w:r>
      <w:r w:rsidRPr="0083168B">
        <w:rPr>
          <w:rFonts w:ascii="Times New Roman" w:hAnsi="Times New Roman" w:cs="Times New Roman"/>
          <w:sz w:val="24"/>
        </w:rPr>
        <w:t xml:space="preserve">) with </w:t>
      </w:r>
      <w:r w:rsidRPr="0083168B">
        <w:rPr>
          <w:rFonts w:ascii="Times New Roman" w:hAnsi="Times New Roman" w:cs="Times New Roman"/>
          <w:i/>
          <w:sz w:val="24"/>
        </w:rPr>
        <w:t>I</w:t>
      </w:r>
      <w:r w:rsidRPr="0083168B">
        <w:rPr>
          <w:rFonts w:ascii="Times New Roman" w:hAnsi="Times New Roman" w:cs="Times New Roman"/>
          <w:i/>
          <w:sz w:val="24"/>
          <w:vertAlign w:val="subscript"/>
        </w:rPr>
        <w:t>max</w:t>
      </w:r>
      <w:r w:rsidRPr="0083168B">
        <w:rPr>
          <w:rFonts w:ascii="Times New Roman" w:hAnsi="Times New Roman" w:cs="Times New Roman"/>
          <w:sz w:val="24"/>
        </w:rPr>
        <w:t xml:space="preserve"> constrained to 1. The data and model </w:t>
      </w:r>
      <w:proofErr w:type="gramStart"/>
      <w:r w:rsidRPr="0083168B">
        <w:rPr>
          <w:rFonts w:ascii="Times New Roman" w:hAnsi="Times New Roman" w:cs="Times New Roman"/>
          <w:sz w:val="24"/>
        </w:rPr>
        <w:t>are shown</w:t>
      </w:r>
      <w:proofErr w:type="gramEnd"/>
      <w:r w:rsidRPr="0083168B">
        <w:rPr>
          <w:rFonts w:ascii="Times New Roman" w:hAnsi="Times New Roman" w:cs="Times New Roman"/>
          <w:sz w:val="24"/>
        </w:rPr>
        <w:t xml:space="preserve"> in Fig. 6b. In this reanalysis, the parameter estimates </w:t>
      </w:r>
      <w:proofErr w:type="gramStart"/>
      <w:r w:rsidRPr="0083168B">
        <w:rPr>
          <w:rFonts w:ascii="Times New Roman" w:hAnsi="Times New Roman" w:cs="Times New Roman"/>
          <w:sz w:val="24"/>
        </w:rPr>
        <w:t>were:</w:t>
      </w:r>
      <w:proofErr w:type="gramEnd"/>
      <w:r w:rsidRPr="0083168B">
        <w:rPr>
          <w:rFonts w:ascii="Times New Roman" w:hAnsi="Times New Roman" w:cs="Times New Roman"/>
          <w:sz w:val="24"/>
        </w:rPr>
        <w:t xml:space="preserve">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 5.77 ± 0.003 and </w:t>
      </w:r>
      <w:proofErr w:type="spellStart"/>
      <w:r w:rsidRPr="0083168B">
        <w:rPr>
          <w:rFonts w:ascii="Times New Roman" w:hAnsi="Times New Roman" w:cs="Times New Roman"/>
          <w:i/>
          <w:sz w:val="24"/>
        </w:rPr>
        <w:t>n</w:t>
      </w:r>
      <w:r w:rsidRPr="0083168B">
        <w:rPr>
          <w:rFonts w:ascii="Times New Roman" w:hAnsi="Times New Roman" w:cs="Times New Roman"/>
          <w:i/>
          <w:sz w:val="24"/>
          <w:vertAlign w:val="subscript"/>
        </w:rPr>
        <w:t>H</w:t>
      </w:r>
      <w:proofErr w:type="spellEnd"/>
      <w:r w:rsidRPr="0083168B">
        <w:rPr>
          <w:rFonts w:ascii="Times New Roman" w:hAnsi="Times New Roman" w:cs="Times New Roman"/>
          <w:sz w:val="24"/>
        </w:rPr>
        <w:t xml:space="preserve"> = 2.69 ± 0.06 (mean ± SE; </w:t>
      </w:r>
      <w:r w:rsidRPr="0083168B">
        <w:rPr>
          <w:rFonts w:ascii="Times New Roman" w:hAnsi="Times New Roman" w:cs="Times New Roman"/>
          <w:i/>
          <w:sz w:val="24"/>
        </w:rPr>
        <w:t>R</w:t>
      </w:r>
      <w:r w:rsidRPr="0083168B">
        <w:rPr>
          <w:rFonts w:ascii="Times New Roman" w:hAnsi="Times New Roman" w:cs="Times New Roman"/>
          <w:sz w:val="24"/>
          <w:vertAlign w:val="superscript"/>
        </w:rPr>
        <w:t>2</w:t>
      </w:r>
      <w:r w:rsidRPr="0083168B">
        <w:rPr>
          <w:rFonts w:ascii="Times New Roman" w:hAnsi="Times New Roman" w:cs="Times New Roman"/>
          <w:sz w:val="24"/>
        </w:rPr>
        <w:t xml:space="preserve"> = 99.96%). Fig. 6b also shows the curve defined by the more accurate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and </w:t>
      </w:r>
      <w:proofErr w:type="spellStart"/>
      <w:proofErr w:type="gramStart"/>
      <w:r w:rsidRPr="0083168B">
        <w:rPr>
          <w:rFonts w:ascii="Times New Roman" w:hAnsi="Times New Roman" w:cs="Times New Roman"/>
          <w:i/>
          <w:sz w:val="24"/>
        </w:rPr>
        <w:t>n</w:t>
      </w:r>
      <w:r w:rsidRPr="0083168B">
        <w:rPr>
          <w:rFonts w:ascii="Times New Roman" w:hAnsi="Times New Roman" w:cs="Times New Roman"/>
          <w:i/>
          <w:sz w:val="24"/>
          <w:vertAlign w:val="subscript"/>
        </w:rPr>
        <w:t>H</w:t>
      </w:r>
      <w:proofErr w:type="spellEnd"/>
      <w:proofErr w:type="gramEnd"/>
      <w:r w:rsidRPr="0083168B">
        <w:rPr>
          <w:rFonts w:ascii="Times New Roman" w:hAnsi="Times New Roman" w:cs="Times New Roman"/>
          <w:sz w:val="24"/>
        </w:rPr>
        <w:t xml:space="preserve"> values from Table 1. It is particularly striking that the estimate of </w:t>
      </w:r>
      <w:proofErr w:type="spellStart"/>
      <w:proofErr w:type="gramStart"/>
      <w:r w:rsidRPr="0083168B">
        <w:rPr>
          <w:rFonts w:ascii="Times New Roman" w:hAnsi="Times New Roman" w:cs="Times New Roman"/>
          <w:i/>
          <w:sz w:val="24"/>
        </w:rPr>
        <w:t>n</w:t>
      </w:r>
      <w:r w:rsidRPr="0083168B">
        <w:rPr>
          <w:rFonts w:ascii="Times New Roman" w:hAnsi="Times New Roman" w:cs="Times New Roman"/>
          <w:i/>
          <w:sz w:val="24"/>
          <w:vertAlign w:val="subscript"/>
        </w:rPr>
        <w:t>H</w:t>
      </w:r>
      <w:proofErr w:type="spellEnd"/>
      <w:proofErr w:type="gramEnd"/>
      <w:r w:rsidRPr="0083168B">
        <w:rPr>
          <w:rFonts w:ascii="Times New Roman" w:hAnsi="Times New Roman" w:cs="Times New Roman"/>
          <w:sz w:val="24"/>
        </w:rPr>
        <w:t xml:space="preserve"> is lower than that obtained from every oocyte in Table 1 (minimum </w:t>
      </w:r>
      <w:proofErr w:type="spellStart"/>
      <w:r w:rsidRPr="0083168B">
        <w:rPr>
          <w:rFonts w:ascii="Times New Roman" w:hAnsi="Times New Roman" w:cs="Times New Roman"/>
          <w:i/>
          <w:sz w:val="24"/>
        </w:rPr>
        <w:t>n</w:t>
      </w:r>
      <w:r w:rsidRPr="0083168B">
        <w:rPr>
          <w:rFonts w:ascii="Times New Roman" w:hAnsi="Times New Roman" w:cs="Times New Roman"/>
          <w:i/>
          <w:sz w:val="24"/>
          <w:vertAlign w:val="subscript"/>
        </w:rPr>
        <w:t>H</w:t>
      </w:r>
      <w:proofErr w:type="spellEnd"/>
      <w:r w:rsidRPr="0083168B">
        <w:rPr>
          <w:rFonts w:ascii="Times New Roman" w:hAnsi="Times New Roman" w:cs="Times New Roman"/>
          <w:sz w:val="24"/>
        </w:rPr>
        <w:t xml:space="preserve"> = 2.74). These analyses show that normalisation and naïve-pooling obscure potential correlations and generate biased estimates of the Hill coefficient. Not only may estimates be inaccurate, but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and </w:t>
      </w:r>
      <w:proofErr w:type="spellStart"/>
      <w:proofErr w:type="gramStart"/>
      <w:r w:rsidRPr="0083168B">
        <w:rPr>
          <w:rFonts w:ascii="Times New Roman" w:hAnsi="Times New Roman" w:cs="Times New Roman"/>
          <w:i/>
          <w:sz w:val="24"/>
        </w:rPr>
        <w:t>n</w:t>
      </w:r>
      <w:r w:rsidRPr="0083168B">
        <w:rPr>
          <w:rFonts w:ascii="Times New Roman" w:hAnsi="Times New Roman" w:cs="Times New Roman"/>
          <w:i/>
          <w:sz w:val="24"/>
          <w:vertAlign w:val="subscript"/>
        </w:rPr>
        <w:t>H</w:t>
      </w:r>
      <w:proofErr w:type="spellEnd"/>
      <w:proofErr w:type="gramEnd"/>
      <w:r w:rsidRPr="0083168B">
        <w:rPr>
          <w:rFonts w:ascii="Times New Roman" w:hAnsi="Times New Roman" w:cs="Times New Roman"/>
          <w:sz w:val="24"/>
        </w:rPr>
        <w:t xml:space="preserve"> may also have a precision that is unwarranted (note the high </w:t>
      </w:r>
      <w:r w:rsidRPr="0083168B">
        <w:rPr>
          <w:rFonts w:ascii="Times New Roman" w:hAnsi="Times New Roman" w:cs="Times New Roman"/>
          <w:i/>
          <w:sz w:val="24"/>
        </w:rPr>
        <w:t>R</w:t>
      </w:r>
      <w:r w:rsidRPr="0083168B">
        <w:rPr>
          <w:rFonts w:ascii="Times New Roman" w:hAnsi="Times New Roman" w:cs="Times New Roman"/>
          <w:sz w:val="24"/>
          <w:vertAlign w:val="superscript"/>
        </w:rPr>
        <w:t>2</w:t>
      </w:r>
      <w:r w:rsidRPr="0083168B">
        <w:rPr>
          <w:rFonts w:ascii="Times New Roman" w:hAnsi="Times New Roman" w:cs="Times New Roman"/>
          <w:sz w:val="24"/>
        </w:rPr>
        <w:t xml:space="preserve"> values and low standard error estimates) and that fails to reflect the normal variability in real data. Finally, since Hill coefficients </w:t>
      </w:r>
      <w:proofErr w:type="gramStart"/>
      <w:r w:rsidRPr="0083168B">
        <w:rPr>
          <w:rFonts w:ascii="Times New Roman" w:hAnsi="Times New Roman" w:cs="Times New Roman"/>
          <w:sz w:val="24"/>
        </w:rPr>
        <w:t>may be interpreted</w:t>
      </w:r>
      <w:proofErr w:type="gramEnd"/>
      <w:r w:rsidRPr="0083168B">
        <w:rPr>
          <w:rFonts w:ascii="Times New Roman" w:hAnsi="Times New Roman" w:cs="Times New Roman"/>
          <w:sz w:val="24"/>
        </w:rPr>
        <w:t xml:space="preserve"> mechanistically, particularly in ion channels, it is important to obtain unbiased estimates of these values to avoid inaccurate interpretation of ion channel function and pharmacology.</w:t>
      </w:r>
    </w:p>
    <w:p w:rsidR="00250899" w:rsidRPr="0083168B" w:rsidRDefault="00250899" w:rsidP="00A475AF">
      <w:pPr>
        <w:spacing w:after="0" w:line="360" w:lineRule="auto"/>
        <w:ind w:firstLine="567"/>
        <w:jc w:val="both"/>
        <w:rPr>
          <w:rFonts w:ascii="Times New Roman" w:hAnsi="Times New Roman" w:cs="Times New Roman"/>
          <w:sz w:val="24"/>
        </w:rPr>
      </w:pPr>
      <w:r w:rsidRPr="0083168B">
        <w:rPr>
          <w:rFonts w:ascii="Times New Roman" w:hAnsi="Times New Roman" w:cs="Times New Roman"/>
          <w:sz w:val="24"/>
        </w:rPr>
        <w:lastRenderedPageBreak/>
        <w:t xml:space="preserve">In conclusion, we provide evidence that at ligand-gated ion channels, the </w:t>
      </w:r>
      <w:r w:rsidRPr="0083168B">
        <w:rPr>
          <w:rFonts w:ascii="Times New Roman" w:hAnsi="Times New Roman" w:cs="Times New Roman"/>
          <w:i/>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of an agonist decreases as </w:t>
      </w:r>
      <w:proofErr w:type="gramStart"/>
      <w:r w:rsidRPr="0083168B">
        <w:rPr>
          <w:rFonts w:ascii="Times New Roman" w:hAnsi="Times New Roman" w:cs="Times New Roman"/>
          <w:i/>
          <w:sz w:val="24"/>
        </w:rPr>
        <w:t>I</w:t>
      </w:r>
      <w:r w:rsidRPr="0083168B">
        <w:rPr>
          <w:rFonts w:ascii="Times New Roman" w:hAnsi="Times New Roman" w:cs="Times New Roman"/>
          <w:i/>
          <w:sz w:val="24"/>
          <w:vertAlign w:val="subscript"/>
        </w:rPr>
        <w:t>max</w:t>
      </w:r>
      <w:proofErr w:type="gramEnd"/>
      <w:r w:rsidRPr="0083168B">
        <w:rPr>
          <w:rFonts w:ascii="Times New Roman" w:hAnsi="Times New Roman" w:cs="Times New Roman"/>
          <w:sz w:val="24"/>
        </w:rPr>
        <w:t xml:space="preserve"> increases. Since </w:t>
      </w:r>
      <w:proofErr w:type="gramStart"/>
      <w:r w:rsidRPr="0083168B">
        <w:rPr>
          <w:rFonts w:ascii="Times New Roman" w:hAnsi="Times New Roman" w:cs="Times New Roman"/>
          <w:i/>
          <w:sz w:val="24"/>
        </w:rPr>
        <w:t>I</w:t>
      </w:r>
      <w:r w:rsidRPr="0083168B">
        <w:rPr>
          <w:rFonts w:ascii="Times New Roman" w:hAnsi="Times New Roman" w:cs="Times New Roman"/>
          <w:i/>
          <w:sz w:val="24"/>
          <w:vertAlign w:val="subscript"/>
        </w:rPr>
        <w:t>max</w:t>
      </w:r>
      <w:proofErr w:type="gramEnd"/>
      <w:r w:rsidRPr="0083168B">
        <w:rPr>
          <w:rFonts w:ascii="Times New Roman" w:hAnsi="Times New Roman" w:cs="Times New Roman"/>
          <w:sz w:val="24"/>
        </w:rPr>
        <w:t xml:space="preserve"> is proportional to the number of receptors on the cell-surface and ligand binding is directly associated with channel opening, our results indicate that increased receptor density is associated with increased proportional receptor occupancy for a given agonist concentration. Although our data are unable to confirm any specific mechanistic explanation, we show that they are inconsistent with some previously offered mechanisms. We propose an alternative mechanistic hypothesis, that increased expression levels may result in closer proximity between receptors in localised areas of high receptor density, thereby facilitating a mechanism of ‘ligand-hopping’ between receptors. </w:t>
      </w:r>
      <w:proofErr w:type="gramStart"/>
      <w:r w:rsidRPr="0083168B">
        <w:rPr>
          <w:rFonts w:ascii="Times New Roman" w:hAnsi="Times New Roman" w:cs="Times New Roman"/>
          <w:sz w:val="24"/>
        </w:rPr>
        <w:t>This effect would incrementally increase as receptor density increases and is not dependent on functionally distinct populations of receptors.</w:t>
      </w:r>
      <w:proofErr w:type="gramEnd"/>
      <w:r w:rsidRPr="0083168B">
        <w:rPr>
          <w:rFonts w:ascii="Times New Roman" w:hAnsi="Times New Roman" w:cs="Times New Roman"/>
          <w:sz w:val="24"/>
        </w:rPr>
        <w:t xml:space="preserve"> Importantly, this relationship between </w:t>
      </w:r>
      <w:proofErr w:type="gramStart"/>
      <w:r w:rsidRPr="0083168B">
        <w:rPr>
          <w:rFonts w:ascii="Times New Roman" w:hAnsi="Times New Roman" w:cs="Times New Roman"/>
          <w:i/>
          <w:sz w:val="24"/>
        </w:rPr>
        <w:t>I</w:t>
      </w:r>
      <w:r w:rsidRPr="0083168B">
        <w:rPr>
          <w:rFonts w:ascii="Times New Roman" w:hAnsi="Times New Roman" w:cs="Times New Roman"/>
          <w:i/>
          <w:sz w:val="24"/>
          <w:vertAlign w:val="subscript"/>
        </w:rPr>
        <w:t>max</w:t>
      </w:r>
      <w:proofErr w:type="gramEnd"/>
      <w:r w:rsidRPr="0083168B">
        <w:rPr>
          <w:rFonts w:ascii="Times New Roman" w:hAnsi="Times New Roman" w:cs="Times New Roman"/>
          <w:sz w:val="24"/>
        </w:rPr>
        <w:t xml:space="preserve"> and </w:t>
      </w:r>
      <w:r w:rsidRPr="0083168B">
        <w:rPr>
          <w:rFonts w:ascii="Times New Roman" w:hAnsi="Times New Roman" w:cs="Times New Roman"/>
          <w:i/>
          <w:sz w:val="24"/>
        </w:rPr>
        <w:t>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could adversely affect the accuracy and precision of measured pharmacological data when absolute current amplitudes are concealed by normalisation and naïve pooling of data. By contrast, explicit recognition of these issues and their accommodation into the design and analysis of experiments promotes the generation of more accurate quantitative pharmacological data.</w:t>
      </w:r>
    </w:p>
    <w:p w:rsidR="00250899" w:rsidRDefault="00250899">
      <w:pPr>
        <w:spacing w:after="160" w:line="259" w:lineRule="auto"/>
        <w:rPr>
          <w:rFonts w:ascii="Times New Roman" w:hAnsi="Times New Roman" w:cs="Times New Roman"/>
          <w:b/>
          <w:sz w:val="24"/>
        </w:rPr>
      </w:pPr>
      <w:r>
        <w:rPr>
          <w:rFonts w:ascii="Times New Roman" w:hAnsi="Times New Roman" w:cs="Times New Roman"/>
          <w:b/>
          <w:sz w:val="24"/>
        </w:rPr>
        <w:br w:type="page"/>
      </w:r>
    </w:p>
    <w:p w:rsidR="00250899" w:rsidRPr="00596A4F" w:rsidRDefault="00250899" w:rsidP="00591571">
      <w:pPr>
        <w:spacing w:after="0" w:line="360" w:lineRule="auto"/>
        <w:jc w:val="both"/>
        <w:rPr>
          <w:rFonts w:ascii="Times New Roman" w:hAnsi="Times New Roman" w:cs="Times New Roman"/>
          <w:b/>
          <w:sz w:val="28"/>
        </w:rPr>
      </w:pPr>
      <w:r w:rsidRPr="00596A4F">
        <w:rPr>
          <w:rFonts w:ascii="Times New Roman" w:hAnsi="Times New Roman" w:cs="Times New Roman"/>
          <w:b/>
          <w:sz w:val="28"/>
        </w:rPr>
        <w:lastRenderedPageBreak/>
        <w:t>Materials and Methods</w:t>
      </w:r>
    </w:p>
    <w:p w:rsidR="00250899" w:rsidRPr="00596A4F" w:rsidRDefault="00250899" w:rsidP="00591571">
      <w:pPr>
        <w:spacing w:after="0" w:line="360" w:lineRule="auto"/>
        <w:jc w:val="both"/>
        <w:rPr>
          <w:rFonts w:ascii="Times New Roman" w:hAnsi="Times New Roman" w:cs="Times New Roman"/>
          <w:b/>
          <w:sz w:val="24"/>
        </w:rPr>
      </w:pPr>
      <w:r w:rsidRPr="00596A4F">
        <w:rPr>
          <w:rFonts w:ascii="Times New Roman" w:hAnsi="Times New Roman" w:cs="Times New Roman"/>
          <w:b/>
          <w:i/>
          <w:sz w:val="24"/>
        </w:rPr>
        <w:t>Constructs</w:t>
      </w:r>
    </w:p>
    <w:p w:rsidR="00250899" w:rsidRPr="004578E1" w:rsidRDefault="00250899" w:rsidP="00591571">
      <w:pPr>
        <w:spacing w:after="0" w:line="360" w:lineRule="auto"/>
        <w:jc w:val="both"/>
        <w:rPr>
          <w:rFonts w:ascii="Times New Roman" w:hAnsi="Times New Roman" w:cs="Times New Roman"/>
          <w:sz w:val="24"/>
        </w:rPr>
      </w:pPr>
      <w:r w:rsidRPr="004578E1">
        <w:rPr>
          <w:rFonts w:ascii="Times New Roman" w:hAnsi="Times New Roman" w:cs="Times New Roman"/>
          <w:sz w:val="24"/>
        </w:rPr>
        <w:t xml:space="preserve">Human 5-HT3A (accession number: P46098) subunit cDNA was kindly provided by J. Peters (Dundee University, UK) and was cloned into </w:t>
      </w:r>
      <w:proofErr w:type="spellStart"/>
      <w:r w:rsidRPr="004578E1">
        <w:rPr>
          <w:rFonts w:ascii="Times New Roman" w:hAnsi="Times New Roman" w:cs="Times New Roman"/>
          <w:sz w:val="24"/>
        </w:rPr>
        <w:t>pGEMHE</w:t>
      </w:r>
      <w:proofErr w:type="spellEnd"/>
      <w:r w:rsidRPr="004578E1">
        <w:rPr>
          <w:rFonts w:ascii="Times New Roman" w:hAnsi="Times New Roman" w:cs="Times New Roman"/>
          <w:sz w:val="24"/>
        </w:rPr>
        <w:t xml:space="preserve"> for oocyte expression</w:t>
      </w:r>
      <w:r w:rsidRPr="0036724F">
        <w:rPr>
          <w:rFonts w:ascii="Times New Roman" w:hAnsi="Times New Roman" w:cs="Times New Roman"/>
          <w:noProof/>
          <w:sz w:val="24"/>
          <w:vertAlign w:val="superscript"/>
        </w:rPr>
        <w:t>25</w:t>
      </w:r>
      <w:r w:rsidRPr="004578E1">
        <w:rPr>
          <w:rFonts w:ascii="Times New Roman" w:hAnsi="Times New Roman" w:cs="Times New Roman"/>
          <w:sz w:val="24"/>
        </w:rPr>
        <w:t>.</w:t>
      </w:r>
    </w:p>
    <w:p w:rsidR="00250899" w:rsidRPr="004578E1" w:rsidRDefault="00250899" w:rsidP="00591571">
      <w:pPr>
        <w:spacing w:after="0" w:line="360" w:lineRule="auto"/>
        <w:jc w:val="both"/>
        <w:rPr>
          <w:rFonts w:ascii="Times New Roman" w:hAnsi="Times New Roman" w:cs="Times New Roman"/>
          <w:i/>
          <w:sz w:val="24"/>
        </w:rPr>
      </w:pPr>
    </w:p>
    <w:p w:rsidR="00250899" w:rsidRPr="00596A4F" w:rsidRDefault="00250899" w:rsidP="00591571">
      <w:pPr>
        <w:spacing w:after="0" w:line="360" w:lineRule="auto"/>
        <w:jc w:val="both"/>
        <w:rPr>
          <w:rFonts w:ascii="Times New Roman" w:hAnsi="Times New Roman" w:cs="Times New Roman"/>
          <w:b/>
          <w:sz w:val="24"/>
        </w:rPr>
      </w:pPr>
      <w:r w:rsidRPr="00596A4F">
        <w:rPr>
          <w:rFonts w:ascii="Times New Roman" w:hAnsi="Times New Roman" w:cs="Times New Roman"/>
          <w:b/>
          <w:i/>
          <w:sz w:val="24"/>
        </w:rPr>
        <w:t xml:space="preserve">Oocyte Maintenance </w:t>
      </w:r>
      <w:r>
        <w:rPr>
          <w:rFonts w:ascii="Times New Roman" w:hAnsi="Times New Roman" w:cs="Times New Roman"/>
          <w:b/>
          <w:i/>
          <w:sz w:val="24"/>
        </w:rPr>
        <w:t>and</w:t>
      </w:r>
      <w:r w:rsidRPr="00596A4F">
        <w:rPr>
          <w:rFonts w:ascii="Times New Roman" w:hAnsi="Times New Roman" w:cs="Times New Roman"/>
          <w:b/>
          <w:i/>
          <w:sz w:val="24"/>
        </w:rPr>
        <w:t xml:space="preserve"> Receptor Expression</w:t>
      </w:r>
    </w:p>
    <w:p w:rsidR="00250899" w:rsidRPr="0083168B" w:rsidRDefault="00250899" w:rsidP="00591571">
      <w:pPr>
        <w:spacing w:after="0" w:line="360" w:lineRule="auto"/>
        <w:jc w:val="both"/>
        <w:rPr>
          <w:rFonts w:ascii="Times New Roman" w:hAnsi="Times New Roman" w:cs="Times New Roman"/>
          <w:sz w:val="24"/>
        </w:rPr>
      </w:pPr>
      <w:r w:rsidRPr="0083168B">
        <w:rPr>
          <w:rFonts w:ascii="Times New Roman" w:hAnsi="Times New Roman" w:cs="Times New Roman"/>
          <w:sz w:val="24"/>
        </w:rPr>
        <w:t xml:space="preserve">Oocytes from </w:t>
      </w:r>
      <w:proofErr w:type="spellStart"/>
      <w:r w:rsidRPr="0083168B">
        <w:rPr>
          <w:rFonts w:ascii="Times New Roman" w:hAnsi="Times New Roman" w:cs="Times New Roman"/>
          <w:i/>
          <w:sz w:val="24"/>
        </w:rPr>
        <w:t>Xenopus</w:t>
      </w:r>
      <w:proofErr w:type="spellEnd"/>
      <w:r w:rsidRPr="0083168B">
        <w:rPr>
          <w:rFonts w:ascii="Times New Roman" w:hAnsi="Times New Roman" w:cs="Times New Roman"/>
          <w:i/>
          <w:sz w:val="24"/>
        </w:rPr>
        <w:t xml:space="preserve"> </w:t>
      </w:r>
      <w:proofErr w:type="spellStart"/>
      <w:r w:rsidRPr="0083168B">
        <w:rPr>
          <w:rFonts w:ascii="Times New Roman" w:hAnsi="Times New Roman" w:cs="Times New Roman"/>
          <w:i/>
          <w:sz w:val="24"/>
        </w:rPr>
        <w:t>laevis</w:t>
      </w:r>
      <w:proofErr w:type="spellEnd"/>
      <w:r w:rsidRPr="0083168B">
        <w:rPr>
          <w:rFonts w:ascii="Times New Roman" w:hAnsi="Times New Roman" w:cs="Times New Roman"/>
          <w:sz w:val="24"/>
        </w:rPr>
        <w:t xml:space="preserve"> were purchased from </w:t>
      </w:r>
      <w:proofErr w:type="spellStart"/>
      <w:r w:rsidRPr="0083168B">
        <w:rPr>
          <w:rFonts w:ascii="Times New Roman" w:hAnsi="Times New Roman" w:cs="Times New Roman"/>
          <w:sz w:val="24"/>
        </w:rPr>
        <w:t>EcoCyte</w:t>
      </w:r>
      <w:proofErr w:type="spellEnd"/>
      <w:r w:rsidRPr="0083168B">
        <w:rPr>
          <w:rFonts w:ascii="Times New Roman" w:hAnsi="Times New Roman" w:cs="Times New Roman"/>
          <w:sz w:val="24"/>
        </w:rPr>
        <w:t xml:space="preserve"> Bioscience (Castrop-Rauxel, Germany) and stored at 16°C in ND96 (96 </w:t>
      </w:r>
      <w:proofErr w:type="spellStart"/>
      <w:r w:rsidRPr="0083168B">
        <w:rPr>
          <w:rFonts w:ascii="Times New Roman" w:hAnsi="Times New Roman" w:cs="Times New Roman"/>
          <w:sz w:val="24"/>
        </w:rPr>
        <w:t>mM</w:t>
      </w:r>
      <w:proofErr w:type="spellEnd"/>
      <w:r w:rsidRPr="0083168B">
        <w:rPr>
          <w:rFonts w:ascii="Times New Roman" w:hAnsi="Times New Roman" w:cs="Times New Roman"/>
          <w:sz w:val="24"/>
        </w:rPr>
        <w:t xml:space="preserve"> </w:t>
      </w:r>
      <w:proofErr w:type="spellStart"/>
      <w:r w:rsidRPr="0083168B">
        <w:rPr>
          <w:rFonts w:ascii="Times New Roman" w:hAnsi="Times New Roman" w:cs="Times New Roman"/>
          <w:sz w:val="24"/>
        </w:rPr>
        <w:t>NaCl</w:t>
      </w:r>
      <w:proofErr w:type="spellEnd"/>
      <w:r w:rsidRPr="0083168B">
        <w:rPr>
          <w:rFonts w:ascii="Times New Roman" w:hAnsi="Times New Roman" w:cs="Times New Roman"/>
          <w:sz w:val="24"/>
        </w:rPr>
        <w:t xml:space="preserve">, 2 </w:t>
      </w:r>
      <w:proofErr w:type="spellStart"/>
      <w:r w:rsidRPr="0083168B">
        <w:rPr>
          <w:rFonts w:ascii="Times New Roman" w:hAnsi="Times New Roman" w:cs="Times New Roman"/>
          <w:sz w:val="24"/>
        </w:rPr>
        <w:t>mM</w:t>
      </w:r>
      <w:proofErr w:type="spellEnd"/>
      <w:r w:rsidRPr="0083168B">
        <w:rPr>
          <w:rFonts w:ascii="Times New Roman" w:hAnsi="Times New Roman" w:cs="Times New Roman"/>
          <w:sz w:val="24"/>
        </w:rPr>
        <w:t xml:space="preserve"> </w:t>
      </w:r>
      <w:proofErr w:type="spellStart"/>
      <w:r w:rsidRPr="0083168B">
        <w:rPr>
          <w:rFonts w:ascii="Times New Roman" w:hAnsi="Times New Roman" w:cs="Times New Roman"/>
          <w:sz w:val="24"/>
        </w:rPr>
        <w:t>KCl</w:t>
      </w:r>
      <w:proofErr w:type="spellEnd"/>
      <w:r w:rsidRPr="0083168B">
        <w:rPr>
          <w:rFonts w:ascii="Times New Roman" w:hAnsi="Times New Roman" w:cs="Times New Roman"/>
          <w:sz w:val="24"/>
        </w:rPr>
        <w:t xml:space="preserve">, 1 </w:t>
      </w:r>
      <w:proofErr w:type="spellStart"/>
      <w:r w:rsidRPr="0083168B">
        <w:rPr>
          <w:rFonts w:ascii="Times New Roman" w:hAnsi="Times New Roman" w:cs="Times New Roman"/>
          <w:sz w:val="24"/>
        </w:rPr>
        <w:t>mM</w:t>
      </w:r>
      <w:proofErr w:type="spellEnd"/>
      <w:r w:rsidRPr="0083168B">
        <w:rPr>
          <w:rFonts w:ascii="Times New Roman" w:hAnsi="Times New Roman" w:cs="Times New Roman"/>
          <w:sz w:val="24"/>
        </w:rPr>
        <w:t xml:space="preserve"> MgCl</w:t>
      </w:r>
      <w:r w:rsidRPr="0083168B">
        <w:rPr>
          <w:rFonts w:ascii="Times New Roman" w:hAnsi="Times New Roman" w:cs="Times New Roman"/>
          <w:sz w:val="24"/>
          <w:vertAlign w:val="subscript"/>
        </w:rPr>
        <w:t>2</w:t>
      </w:r>
      <w:r w:rsidRPr="0083168B">
        <w:rPr>
          <w:rFonts w:ascii="Times New Roman" w:hAnsi="Times New Roman" w:cs="Times New Roman"/>
          <w:sz w:val="24"/>
        </w:rPr>
        <w:t xml:space="preserve">, 5 </w:t>
      </w:r>
      <w:proofErr w:type="spellStart"/>
      <w:r w:rsidRPr="0083168B">
        <w:rPr>
          <w:rFonts w:ascii="Times New Roman" w:hAnsi="Times New Roman" w:cs="Times New Roman"/>
          <w:sz w:val="24"/>
        </w:rPr>
        <w:t>mM</w:t>
      </w:r>
      <w:proofErr w:type="spellEnd"/>
      <w:r w:rsidRPr="0083168B">
        <w:rPr>
          <w:rFonts w:ascii="Times New Roman" w:hAnsi="Times New Roman" w:cs="Times New Roman"/>
          <w:sz w:val="24"/>
        </w:rPr>
        <w:t xml:space="preserve"> HEPES, pH 7.5). 5</w:t>
      </w:r>
      <w:r w:rsidRPr="0083168B">
        <w:rPr>
          <w:rFonts w:ascii="Times New Roman" w:hAnsi="Times New Roman" w:cs="Times New Roman"/>
          <w:sz w:val="24"/>
        </w:rPr>
        <w:noBreakHyphen/>
        <w:t xml:space="preserve">HT3A subunit </w:t>
      </w:r>
      <w:proofErr w:type="spellStart"/>
      <w:r w:rsidRPr="0083168B">
        <w:rPr>
          <w:rFonts w:ascii="Times New Roman" w:hAnsi="Times New Roman" w:cs="Times New Roman"/>
          <w:sz w:val="24"/>
        </w:rPr>
        <w:t>cRNA</w:t>
      </w:r>
      <w:proofErr w:type="spellEnd"/>
      <w:r w:rsidRPr="0083168B">
        <w:rPr>
          <w:rFonts w:ascii="Times New Roman" w:hAnsi="Times New Roman" w:cs="Times New Roman"/>
          <w:sz w:val="24"/>
        </w:rPr>
        <w:t xml:space="preserve"> was </w:t>
      </w:r>
      <w:r w:rsidRPr="0083168B">
        <w:rPr>
          <w:rFonts w:ascii="Times New Roman" w:hAnsi="Times New Roman" w:cs="Times New Roman"/>
          <w:i/>
          <w:sz w:val="24"/>
        </w:rPr>
        <w:t>in vitro</w:t>
      </w:r>
      <w:r w:rsidRPr="0083168B">
        <w:rPr>
          <w:rFonts w:ascii="Times New Roman" w:hAnsi="Times New Roman" w:cs="Times New Roman"/>
          <w:sz w:val="24"/>
        </w:rPr>
        <w:t xml:space="preserve"> transcribed from </w:t>
      </w:r>
      <w:proofErr w:type="spellStart"/>
      <w:r w:rsidRPr="0083168B">
        <w:rPr>
          <w:rFonts w:ascii="Times New Roman" w:hAnsi="Times New Roman" w:cs="Times New Roman"/>
          <w:sz w:val="24"/>
        </w:rPr>
        <w:t>linearised</w:t>
      </w:r>
      <w:proofErr w:type="spellEnd"/>
      <w:r w:rsidRPr="0083168B">
        <w:rPr>
          <w:rFonts w:ascii="Times New Roman" w:hAnsi="Times New Roman" w:cs="Times New Roman"/>
          <w:sz w:val="24"/>
        </w:rPr>
        <w:t xml:space="preserve"> plasmid cDNA template using the </w:t>
      </w:r>
      <w:proofErr w:type="spellStart"/>
      <w:r w:rsidRPr="0083168B">
        <w:rPr>
          <w:rFonts w:ascii="Times New Roman" w:hAnsi="Times New Roman" w:cs="Times New Roman"/>
          <w:sz w:val="24"/>
        </w:rPr>
        <w:t>mMESSAGE</w:t>
      </w:r>
      <w:proofErr w:type="spellEnd"/>
      <w:r w:rsidRPr="0083168B">
        <w:rPr>
          <w:rFonts w:ascii="Times New Roman" w:hAnsi="Times New Roman" w:cs="Times New Roman"/>
          <w:sz w:val="24"/>
        </w:rPr>
        <w:t xml:space="preserve"> </w:t>
      </w:r>
      <w:proofErr w:type="spellStart"/>
      <w:r w:rsidRPr="0083168B">
        <w:rPr>
          <w:rFonts w:ascii="Times New Roman" w:hAnsi="Times New Roman" w:cs="Times New Roman"/>
          <w:sz w:val="24"/>
        </w:rPr>
        <w:t>mMACHINE</w:t>
      </w:r>
      <w:proofErr w:type="spellEnd"/>
      <w:r w:rsidRPr="0083168B">
        <w:rPr>
          <w:rFonts w:ascii="Times New Roman" w:hAnsi="Times New Roman" w:cs="Times New Roman"/>
          <w:sz w:val="24"/>
        </w:rPr>
        <w:t xml:space="preserve"> T7 Ultra Transcription Kit (</w:t>
      </w:r>
      <w:proofErr w:type="spellStart"/>
      <w:r w:rsidRPr="0083168B">
        <w:rPr>
          <w:rFonts w:ascii="Times New Roman" w:hAnsi="Times New Roman" w:cs="Times New Roman"/>
          <w:sz w:val="24"/>
        </w:rPr>
        <w:t>Ambion</w:t>
      </w:r>
      <w:proofErr w:type="spellEnd"/>
      <w:r w:rsidRPr="0083168B">
        <w:rPr>
          <w:rFonts w:ascii="Times New Roman" w:hAnsi="Times New Roman" w:cs="Times New Roman"/>
          <w:sz w:val="24"/>
        </w:rPr>
        <w:t xml:space="preserve">, Austin, Texas, USA). Stage V and VI oocytes were injected with 50 </w:t>
      </w:r>
      <w:proofErr w:type="spellStart"/>
      <w:proofErr w:type="gramStart"/>
      <w:r w:rsidRPr="0083168B">
        <w:rPr>
          <w:rFonts w:ascii="Times New Roman" w:hAnsi="Times New Roman" w:cs="Times New Roman"/>
          <w:sz w:val="24"/>
        </w:rPr>
        <w:t>nl</w:t>
      </w:r>
      <w:proofErr w:type="spellEnd"/>
      <w:proofErr w:type="gramEnd"/>
      <w:r w:rsidRPr="0083168B">
        <w:rPr>
          <w:rFonts w:ascii="Times New Roman" w:hAnsi="Times New Roman" w:cs="Times New Roman"/>
          <w:sz w:val="24"/>
        </w:rPr>
        <w:t xml:space="preserve"> of 3.5 - 500 ng·µl</w:t>
      </w:r>
      <w:r w:rsidRPr="0083168B">
        <w:rPr>
          <w:rFonts w:ascii="Times New Roman" w:hAnsi="Times New Roman" w:cs="Times New Roman"/>
          <w:sz w:val="24"/>
          <w:vertAlign w:val="superscript"/>
        </w:rPr>
        <w:t>-1</w:t>
      </w:r>
      <w:r w:rsidRPr="0083168B">
        <w:rPr>
          <w:rFonts w:ascii="Times New Roman" w:hAnsi="Times New Roman" w:cs="Times New Roman"/>
          <w:sz w:val="24"/>
        </w:rPr>
        <w:t xml:space="preserve"> </w:t>
      </w:r>
      <w:proofErr w:type="spellStart"/>
      <w:r w:rsidRPr="0083168B">
        <w:rPr>
          <w:rFonts w:ascii="Times New Roman" w:hAnsi="Times New Roman" w:cs="Times New Roman"/>
          <w:sz w:val="24"/>
        </w:rPr>
        <w:t>cRNA</w:t>
      </w:r>
      <w:proofErr w:type="spellEnd"/>
      <w:r w:rsidRPr="0083168B">
        <w:rPr>
          <w:rFonts w:ascii="Times New Roman" w:hAnsi="Times New Roman" w:cs="Times New Roman"/>
          <w:sz w:val="24"/>
        </w:rPr>
        <w:t xml:space="preserve"> (0.175 - 25 ng injected), and currents were recorded at varying times up to 7 days post-injection</w:t>
      </w:r>
      <w:r w:rsidRPr="0083168B">
        <w:rPr>
          <w:rFonts w:ascii="Times New Roman" w:hAnsi="Times New Roman" w:cs="Times New Roman"/>
          <w:noProof/>
          <w:sz w:val="24"/>
          <w:vertAlign w:val="superscript"/>
        </w:rPr>
        <w:t>3</w:t>
      </w:r>
      <w:r w:rsidRPr="0083168B">
        <w:rPr>
          <w:rFonts w:ascii="Times New Roman" w:hAnsi="Times New Roman" w:cs="Times New Roman"/>
          <w:sz w:val="24"/>
        </w:rPr>
        <w:t>. Monomeric 5-HT</w:t>
      </w:r>
      <w:r w:rsidRPr="0083168B">
        <w:rPr>
          <w:rFonts w:ascii="Times New Roman" w:hAnsi="Times New Roman" w:cs="Times New Roman"/>
          <w:sz w:val="24"/>
          <w:vertAlign w:val="subscript"/>
        </w:rPr>
        <w:t>3</w:t>
      </w:r>
      <w:r w:rsidRPr="0083168B">
        <w:rPr>
          <w:rFonts w:ascii="Times New Roman" w:hAnsi="Times New Roman" w:cs="Times New Roman"/>
          <w:sz w:val="24"/>
        </w:rPr>
        <w:t xml:space="preserve">A receptors </w:t>
      </w:r>
      <w:proofErr w:type="gramStart"/>
      <w:r w:rsidRPr="0083168B">
        <w:rPr>
          <w:rFonts w:ascii="Times New Roman" w:hAnsi="Times New Roman" w:cs="Times New Roman"/>
          <w:sz w:val="24"/>
        </w:rPr>
        <w:t>were selected</w:t>
      </w:r>
      <w:proofErr w:type="gramEnd"/>
      <w:r w:rsidRPr="0083168B">
        <w:rPr>
          <w:rFonts w:ascii="Times New Roman" w:hAnsi="Times New Roman" w:cs="Times New Roman"/>
          <w:sz w:val="24"/>
        </w:rPr>
        <w:t xml:space="preserve"> as a model system since they do not show any constitutive activity in the absence of 5</w:t>
      </w:r>
      <w:r w:rsidRPr="0083168B">
        <w:rPr>
          <w:rFonts w:ascii="Times New Roman" w:hAnsi="Times New Roman" w:cs="Times New Roman"/>
          <w:sz w:val="24"/>
        </w:rPr>
        <w:noBreakHyphen/>
        <w:t>HT</w:t>
      </w:r>
      <w:r w:rsidRPr="0083168B">
        <w:rPr>
          <w:rFonts w:ascii="Times New Roman" w:hAnsi="Times New Roman" w:cs="Times New Roman"/>
          <w:noProof/>
          <w:sz w:val="24"/>
          <w:vertAlign w:val="superscript"/>
        </w:rPr>
        <w:t>16,26</w:t>
      </w:r>
      <w:r w:rsidRPr="0083168B">
        <w:rPr>
          <w:rFonts w:ascii="Times New Roman" w:hAnsi="Times New Roman" w:cs="Times New Roman"/>
          <w:sz w:val="24"/>
        </w:rPr>
        <w:t>.</w:t>
      </w:r>
    </w:p>
    <w:p w:rsidR="00250899" w:rsidRPr="004578E1" w:rsidRDefault="00250899" w:rsidP="00591571">
      <w:pPr>
        <w:spacing w:after="0" w:line="360" w:lineRule="auto"/>
        <w:jc w:val="both"/>
        <w:rPr>
          <w:rFonts w:ascii="Times New Roman" w:hAnsi="Times New Roman" w:cs="Times New Roman"/>
          <w:i/>
          <w:sz w:val="24"/>
        </w:rPr>
      </w:pPr>
    </w:p>
    <w:p w:rsidR="00250899" w:rsidRPr="00596A4F" w:rsidRDefault="00250899" w:rsidP="00591571">
      <w:pPr>
        <w:spacing w:after="0" w:line="360" w:lineRule="auto"/>
        <w:jc w:val="both"/>
        <w:rPr>
          <w:rFonts w:ascii="Times New Roman" w:hAnsi="Times New Roman" w:cs="Times New Roman"/>
          <w:b/>
          <w:i/>
          <w:sz w:val="24"/>
        </w:rPr>
      </w:pPr>
      <w:r w:rsidRPr="00596A4F">
        <w:rPr>
          <w:rFonts w:ascii="Times New Roman" w:hAnsi="Times New Roman" w:cs="Times New Roman"/>
          <w:b/>
          <w:i/>
          <w:sz w:val="24"/>
        </w:rPr>
        <w:t>Electrophysiology</w:t>
      </w:r>
    </w:p>
    <w:p w:rsidR="00250899" w:rsidRPr="0083168B" w:rsidRDefault="00250899" w:rsidP="00591571">
      <w:pPr>
        <w:spacing w:after="0" w:line="360" w:lineRule="auto"/>
        <w:jc w:val="both"/>
        <w:rPr>
          <w:rFonts w:ascii="Times New Roman" w:hAnsi="Times New Roman" w:cs="Times New Roman"/>
          <w:sz w:val="24"/>
        </w:rPr>
      </w:pPr>
      <w:r w:rsidRPr="004578E1">
        <w:rPr>
          <w:rFonts w:ascii="Times New Roman" w:hAnsi="Times New Roman" w:cs="Times New Roman"/>
          <w:sz w:val="24"/>
        </w:rPr>
        <w:t xml:space="preserve">Using </w:t>
      </w:r>
      <w:proofErr w:type="gramStart"/>
      <w:r w:rsidRPr="004578E1">
        <w:rPr>
          <w:rFonts w:ascii="Times New Roman" w:hAnsi="Times New Roman" w:cs="Times New Roman"/>
          <w:sz w:val="24"/>
        </w:rPr>
        <w:t>two electrode</w:t>
      </w:r>
      <w:proofErr w:type="gramEnd"/>
      <w:r w:rsidRPr="004578E1">
        <w:rPr>
          <w:rFonts w:ascii="Times New Roman" w:hAnsi="Times New Roman" w:cs="Times New Roman"/>
          <w:sz w:val="24"/>
        </w:rPr>
        <w:t xml:space="preserve"> voltage clamp (TEVC), </w:t>
      </w:r>
      <w:proofErr w:type="spellStart"/>
      <w:r w:rsidRPr="004578E1">
        <w:rPr>
          <w:rFonts w:ascii="Times New Roman" w:hAnsi="Times New Roman" w:cs="Times New Roman"/>
          <w:i/>
          <w:sz w:val="24"/>
        </w:rPr>
        <w:t>Xenopus</w:t>
      </w:r>
      <w:proofErr w:type="spellEnd"/>
      <w:r w:rsidRPr="004578E1">
        <w:rPr>
          <w:rFonts w:ascii="Times New Roman" w:hAnsi="Times New Roman" w:cs="Times New Roman"/>
          <w:sz w:val="24"/>
        </w:rPr>
        <w:t xml:space="preserve"> oocytes were clamped using an OC-725 amplifier (Warner Instruments, Connecticut, USA), NI USB-6341 X Series DAQ Device (National Instruments, Berkshire, UK) and the Strathclyde Electrophysiology Software Package v4.7.3 (</w:t>
      </w:r>
      <w:hyperlink r:id="rId8" w:history="1">
        <w:r w:rsidRPr="00056ACB">
          <w:rPr>
            <w:rStyle w:val="Hyperlink"/>
            <w:rFonts w:ascii="Times New Roman" w:hAnsi="Times New Roman" w:cs="Times New Roman"/>
            <w:sz w:val="24"/>
          </w:rPr>
          <w:t>http://spider.science.strath.ac.uk/sipbs/software_ses.htm</w:t>
        </w:r>
      </w:hyperlink>
      <w:r>
        <w:rPr>
          <w:rFonts w:ascii="Times New Roman" w:hAnsi="Times New Roman" w:cs="Times New Roman"/>
          <w:sz w:val="24"/>
        </w:rPr>
        <w:t>;</w:t>
      </w:r>
      <w:r w:rsidRPr="00876247">
        <w:rPr>
          <w:rFonts w:ascii="Times New Roman" w:hAnsi="Times New Roman" w:cs="Times New Roman"/>
          <w:sz w:val="24"/>
        </w:rPr>
        <w:t xml:space="preserve"> </w:t>
      </w:r>
      <w:r w:rsidRPr="004578E1">
        <w:rPr>
          <w:rFonts w:ascii="Times New Roman" w:hAnsi="Times New Roman" w:cs="Times New Roman"/>
          <w:sz w:val="24"/>
        </w:rPr>
        <w:t xml:space="preserve">University of Strathclyde, UK). Micro-electrodes were fabricated from borosilicate glass (GC120TF-10, Harvard Apparatus, </w:t>
      </w:r>
      <w:proofErr w:type="spellStart"/>
      <w:r w:rsidRPr="004578E1">
        <w:rPr>
          <w:rFonts w:ascii="Times New Roman" w:hAnsi="Times New Roman" w:cs="Times New Roman"/>
          <w:sz w:val="24"/>
        </w:rPr>
        <w:t>Edenbridge</w:t>
      </w:r>
      <w:proofErr w:type="spellEnd"/>
      <w:r w:rsidRPr="004578E1">
        <w:rPr>
          <w:rFonts w:ascii="Times New Roman" w:hAnsi="Times New Roman" w:cs="Times New Roman"/>
          <w:sz w:val="24"/>
        </w:rPr>
        <w:t xml:space="preserve">, Kent, UK) using a two stage horizontal pull (P-1000, Sutter Instrument Company, California, USA) and filled with 3 M </w:t>
      </w:r>
      <w:proofErr w:type="spellStart"/>
      <w:r w:rsidRPr="004578E1">
        <w:rPr>
          <w:rFonts w:ascii="Times New Roman" w:hAnsi="Times New Roman" w:cs="Times New Roman"/>
          <w:sz w:val="24"/>
        </w:rPr>
        <w:t>KCl</w:t>
      </w:r>
      <w:proofErr w:type="spellEnd"/>
      <w:r w:rsidRPr="004578E1">
        <w:rPr>
          <w:rFonts w:ascii="Times New Roman" w:hAnsi="Times New Roman" w:cs="Times New Roman"/>
          <w:sz w:val="24"/>
        </w:rPr>
        <w:t>. Pipette resistances ranged from 0.8 - 2.0 MΩ. Oocytes were placed in a perfusion chamber made from 2 mm wide × 30 mm long silicon tubing that was cut in half lengthways (total volume ~ 0.1 ml), and were perfused with ND96 at a rate of 12 ml·min</w:t>
      </w:r>
      <w:r w:rsidRPr="004578E1">
        <w:rPr>
          <w:rFonts w:ascii="Times New Roman" w:hAnsi="Times New Roman" w:cs="Times New Roman"/>
          <w:sz w:val="24"/>
          <w:vertAlign w:val="superscript"/>
        </w:rPr>
        <w:t>-1</w:t>
      </w:r>
      <w:r w:rsidRPr="004578E1">
        <w:rPr>
          <w:rFonts w:ascii="Times New Roman" w:hAnsi="Times New Roman" w:cs="Times New Roman"/>
          <w:sz w:val="24"/>
        </w:rPr>
        <w:t xml:space="preserve">. Agonist application was via a simple gravity fed system calibrated to run at the same rate with a 2 min wash used between </w:t>
      </w:r>
      <w:r w:rsidRPr="0083168B">
        <w:rPr>
          <w:rFonts w:ascii="Times New Roman" w:hAnsi="Times New Roman" w:cs="Times New Roman"/>
          <w:sz w:val="24"/>
        </w:rPr>
        <w:t>applications</w:t>
      </w:r>
      <w:r w:rsidRPr="0083168B">
        <w:rPr>
          <w:rFonts w:ascii="Times New Roman" w:hAnsi="Times New Roman" w:cs="Times New Roman"/>
          <w:noProof/>
          <w:sz w:val="24"/>
          <w:vertAlign w:val="superscript"/>
        </w:rPr>
        <w:t>3</w:t>
      </w:r>
      <w:r w:rsidRPr="0083168B">
        <w:rPr>
          <w:rFonts w:ascii="Times New Roman" w:hAnsi="Times New Roman" w:cs="Times New Roman"/>
          <w:sz w:val="24"/>
        </w:rPr>
        <w:t>. In studies such as this, TEVC is advantageous as there is only a small series resistance error due to the voltage drop resulting from current flow to the reference/ground electrode across the extracellular fluid ensuring comparability of responses in oocytes with different peak currents. Cytosolic series resistance (</w:t>
      </w:r>
      <w:proofErr w:type="spellStart"/>
      <w:proofErr w:type="gramStart"/>
      <w:r w:rsidRPr="0083168B">
        <w:rPr>
          <w:rFonts w:ascii="Times New Roman" w:hAnsi="Times New Roman" w:cs="Times New Roman"/>
          <w:sz w:val="24"/>
        </w:rPr>
        <w:t>R</w:t>
      </w:r>
      <w:r w:rsidRPr="0083168B">
        <w:rPr>
          <w:rFonts w:ascii="Times New Roman" w:hAnsi="Times New Roman" w:cs="Times New Roman"/>
          <w:sz w:val="24"/>
          <w:vertAlign w:val="subscript"/>
        </w:rPr>
        <w:t>c</w:t>
      </w:r>
      <w:proofErr w:type="spellEnd"/>
      <w:proofErr w:type="gramEnd"/>
      <w:r w:rsidRPr="0083168B">
        <w:rPr>
          <w:rFonts w:ascii="Times New Roman" w:hAnsi="Times New Roman" w:cs="Times New Roman"/>
          <w:sz w:val="24"/>
        </w:rPr>
        <w:t xml:space="preserve">) caused by the large volume of oocytes is unlikely to be an issue for our experiments. For </w:t>
      </w:r>
      <w:proofErr w:type="gramStart"/>
      <w:r w:rsidRPr="0083168B">
        <w:rPr>
          <w:rFonts w:ascii="Times New Roman" w:hAnsi="Times New Roman" w:cs="Times New Roman"/>
          <w:sz w:val="24"/>
        </w:rPr>
        <w:t>a</w:t>
      </w:r>
      <w:proofErr w:type="gramEnd"/>
      <w:r w:rsidRPr="0083168B">
        <w:rPr>
          <w:rFonts w:ascii="Times New Roman" w:hAnsi="Times New Roman" w:cs="Times New Roman"/>
          <w:sz w:val="24"/>
        </w:rPr>
        <w:t xml:space="preserve"> </w:t>
      </w:r>
      <w:proofErr w:type="spellStart"/>
      <w:r w:rsidRPr="0083168B">
        <w:rPr>
          <w:rFonts w:ascii="Times New Roman" w:hAnsi="Times New Roman" w:cs="Times New Roman"/>
          <w:sz w:val="24"/>
        </w:rPr>
        <w:t>R</w:t>
      </w:r>
      <w:r w:rsidRPr="0083168B">
        <w:rPr>
          <w:rFonts w:ascii="Times New Roman" w:hAnsi="Times New Roman" w:cs="Times New Roman"/>
          <w:sz w:val="24"/>
          <w:vertAlign w:val="subscript"/>
        </w:rPr>
        <w:t>c</w:t>
      </w:r>
      <w:proofErr w:type="spellEnd"/>
      <w:r w:rsidRPr="0083168B">
        <w:rPr>
          <w:rFonts w:ascii="Times New Roman" w:hAnsi="Times New Roman" w:cs="Times New Roman"/>
          <w:sz w:val="24"/>
        </w:rPr>
        <w:t xml:space="preserve"> of 0.2 kΩ in </w:t>
      </w:r>
      <w:proofErr w:type="spellStart"/>
      <w:r w:rsidRPr="0083168B">
        <w:rPr>
          <w:rFonts w:ascii="Times New Roman" w:hAnsi="Times New Roman" w:cs="Times New Roman"/>
          <w:i/>
          <w:sz w:val="24"/>
        </w:rPr>
        <w:t>Xenopus</w:t>
      </w:r>
      <w:proofErr w:type="spellEnd"/>
      <w:r w:rsidRPr="0083168B">
        <w:rPr>
          <w:rFonts w:ascii="Times New Roman" w:hAnsi="Times New Roman" w:cs="Times New Roman"/>
          <w:sz w:val="24"/>
        </w:rPr>
        <w:t xml:space="preserve"> oocytes</w:t>
      </w:r>
      <w:r w:rsidRPr="0083168B">
        <w:rPr>
          <w:rFonts w:ascii="Times New Roman" w:hAnsi="Times New Roman" w:cs="Times New Roman"/>
          <w:noProof/>
          <w:sz w:val="24"/>
          <w:vertAlign w:val="superscript"/>
        </w:rPr>
        <w:t>27</w:t>
      </w:r>
      <w:r w:rsidRPr="0083168B">
        <w:rPr>
          <w:rFonts w:ascii="Times New Roman" w:hAnsi="Times New Roman" w:cs="Times New Roman"/>
          <w:sz w:val="24"/>
        </w:rPr>
        <w:t xml:space="preserve">, a maximal peak current of 10 µA would lead to a deviation of 2 mV, meaning that a command voltage of -60 mV would result in a membrane voltage of -58 mV. Baumgartner </w:t>
      </w:r>
      <w:r w:rsidRPr="0083168B">
        <w:rPr>
          <w:rFonts w:ascii="Times New Roman" w:hAnsi="Times New Roman" w:cs="Times New Roman"/>
          <w:i/>
          <w:sz w:val="24"/>
        </w:rPr>
        <w:t>et al.</w:t>
      </w:r>
      <w:r w:rsidRPr="0083168B">
        <w:rPr>
          <w:rFonts w:ascii="Times New Roman" w:hAnsi="Times New Roman" w:cs="Times New Roman"/>
          <w:sz w:val="24"/>
        </w:rPr>
        <w:t xml:space="preserve"> concluded that an oocyte </w:t>
      </w:r>
      <w:proofErr w:type="gramStart"/>
      <w:r w:rsidRPr="0083168B">
        <w:rPr>
          <w:rFonts w:ascii="Times New Roman" w:hAnsi="Times New Roman" w:cs="Times New Roman"/>
          <w:sz w:val="24"/>
        </w:rPr>
        <w:t>cannot be considered</w:t>
      </w:r>
      <w:proofErr w:type="gramEnd"/>
      <w:r w:rsidRPr="0083168B">
        <w:rPr>
          <w:rFonts w:ascii="Times New Roman" w:hAnsi="Times New Roman" w:cs="Times New Roman"/>
          <w:sz w:val="24"/>
        </w:rPr>
        <w:t xml:space="preserve"> </w:t>
      </w:r>
      <w:proofErr w:type="spellStart"/>
      <w:r w:rsidRPr="0083168B">
        <w:rPr>
          <w:rFonts w:ascii="Times New Roman" w:hAnsi="Times New Roman" w:cs="Times New Roman"/>
          <w:sz w:val="24"/>
        </w:rPr>
        <w:t>isopotential</w:t>
      </w:r>
      <w:proofErr w:type="spellEnd"/>
      <w:r w:rsidRPr="0083168B">
        <w:rPr>
          <w:rFonts w:ascii="Times New Roman" w:hAnsi="Times New Roman" w:cs="Times New Roman"/>
          <w:sz w:val="24"/>
        </w:rPr>
        <w:t xml:space="preserve"> on time scales of 300 µs or less, or when the total current is larger than ~20 µA</w:t>
      </w:r>
      <w:r w:rsidRPr="0083168B">
        <w:rPr>
          <w:rFonts w:ascii="Times New Roman" w:hAnsi="Times New Roman" w:cs="Times New Roman"/>
          <w:noProof/>
          <w:sz w:val="24"/>
          <w:vertAlign w:val="superscript"/>
        </w:rPr>
        <w:t>28</w:t>
      </w:r>
      <w:r w:rsidRPr="0083168B">
        <w:rPr>
          <w:rFonts w:ascii="Times New Roman" w:hAnsi="Times New Roman" w:cs="Times New Roman"/>
          <w:sz w:val="24"/>
        </w:rPr>
        <w:t xml:space="preserve">, and since neither of these conditions were exceeded in our experiments, it suggests that the bias introduced by cytosolic </w:t>
      </w:r>
      <w:r w:rsidRPr="0083168B">
        <w:rPr>
          <w:rFonts w:ascii="Times New Roman" w:hAnsi="Times New Roman" w:cs="Times New Roman"/>
          <w:sz w:val="24"/>
        </w:rPr>
        <w:lastRenderedPageBreak/>
        <w:t xml:space="preserve">series resistance in our system was minimal. Leak currents </w:t>
      </w:r>
      <w:proofErr w:type="gramStart"/>
      <w:r w:rsidRPr="0083168B">
        <w:rPr>
          <w:rFonts w:ascii="Times New Roman" w:hAnsi="Times New Roman" w:cs="Times New Roman"/>
          <w:sz w:val="24"/>
        </w:rPr>
        <w:t>were recorded immediately prior to 5-HT application and subtracted from subsequent 5-HT evoked responses</w:t>
      </w:r>
      <w:proofErr w:type="gramEnd"/>
      <w:r w:rsidRPr="0083168B">
        <w:rPr>
          <w:rFonts w:ascii="Times New Roman" w:hAnsi="Times New Roman" w:cs="Times New Roman"/>
          <w:sz w:val="24"/>
        </w:rPr>
        <w:t xml:space="preserve">. </w:t>
      </w:r>
    </w:p>
    <w:p w:rsidR="00250899" w:rsidRPr="004578E1" w:rsidRDefault="00250899" w:rsidP="00591571">
      <w:pPr>
        <w:spacing w:after="0" w:line="360" w:lineRule="auto"/>
        <w:jc w:val="both"/>
        <w:rPr>
          <w:rFonts w:ascii="Times New Roman" w:hAnsi="Times New Roman" w:cs="Times New Roman"/>
          <w:sz w:val="24"/>
        </w:rPr>
      </w:pPr>
    </w:p>
    <w:p w:rsidR="00250899" w:rsidRPr="00596A4F" w:rsidRDefault="00250899" w:rsidP="00591571">
      <w:pPr>
        <w:spacing w:after="0" w:line="360" w:lineRule="auto"/>
        <w:jc w:val="both"/>
        <w:rPr>
          <w:rFonts w:ascii="Times New Roman" w:hAnsi="Times New Roman" w:cs="Times New Roman"/>
          <w:b/>
          <w:i/>
          <w:sz w:val="24"/>
        </w:rPr>
      </w:pPr>
      <w:r w:rsidRPr="00596A4F">
        <w:rPr>
          <w:rFonts w:ascii="Times New Roman" w:hAnsi="Times New Roman" w:cs="Times New Roman"/>
          <w:b/>
          <w:i/>
          <w:sz w:val="24"/>
        </w:rPr>
        <w:t>Data and Statistical Analysis</w:t>
      </w:r>
    </w:p>
    <w:p w:rsidR="00250899" w:rsidRDefault="00250899" w:rsidP="00591571">
      <w:pPr>
        <w:spacing w:after="0" w:line="360" w:lineRule="auto"/>
        <w:jc w:val="both"/>
        <w:rPr>
          <w:rFonts w:ascii="Times New Roman" w:hAnsi="Times New Roman" w:cs="Times New Roman"/>
          <w:sz w:val="24"/>
        </w:rPr>
      </w:pPr>
      <w:r w:rsidRPr="004578E1">
        <w:rPr>
          <w:rFonts w:ascii="Times New Roman" w:hAnsi="Times New Roman" w:cs="Times New Roman"/>
          <w:sz w:val="24"/>
        </w:rPr>
        <w:t xml:space="preserve">Peak currents evoked by different concentrations of 5-HT in individual oocytes were modelled using the following </w:t>
      </w:r>
      <w:proofErr w:type="gramStart"/>
      <w:r w:rsidRPr="004578E1">
        <w:rPr>
          <w:rFonts w:ascii="Times New Roman" w:hAnsi="Times New Roman" w:cs="Times New Roman"/>
          <w:sz w:val="24"/>
        </w:rPr>
        <w:t>three parameter</w:t>
      </w:r>
      <w:proofErr w:type="gramEnd"/>
      <w:r w:rsidRPr="004578E1">
        <w:rPr>
          <w:rFonts w:ascii="Times New Roman" w:hAnsi="Times New Roman" w:cs="Times New Roman"/>
          <w:sz w:val="24"/>
        </w:rPr>
        <w:t xml:space="preserve"> logistic (3PL) equation:</w:t>
      </w:r>
    </w:p>
    <w:p w:rsidR="00250899" w:rsidRPr="004578E1" w:rsidRDefault="00250899" w:rsidP="00591571">
      <w:pPr>
        <w:spacing w:after="0" w:line="360" w:lineRule="auto"/>
        <w:jc w:val="both"/>
        <w:rPr>
          <w:rFonts w:ascii="Times New Roman" w:hAnsi="Times New Roman" w:cs="Times New Roman"/>
          <w:sz w:val="24"/>
        </w:rPr>
      </w:pPr>
    </w:p>
    <w:p w:rsidR="00250899" w:rsidRDefault="00F542CF" w:rsidP="0071774F">
      <w:pPr>
        <w:tabs>
          <w:tab w:val="right" w:leader="dot" w:pos="7371"/>
        </w:tabs>
        <w:spacing w:after="0" w:line="360" w:lineRule="auto"/>
        <w:ind w:firstLine="567"/>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I</m:t>
            </m:r>
          </m:e>
          <m:sub>
            <m:r>
              <w:rPr>
                <w:rFonts w:ascii="Cambria Math" w:hAnsi="Cambria Math" w:cs="Times New Roman"/>
                <w:sz w:val="24"/>
              </w:rPr>
              <m:t>PRED</m:t>
            </m:r>
          </m:sub>
        </m:sSub>
        <m:r>
          <w:rPr>
            <w:rFonts w:ascii="Cambria Math" w:hAnsi="Cambria Math" w:cs="Times New Roman"/>
            <w:sz w:val="24"/>
          </w:rPr>
          <m:t>=</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I</m:t>
                </m:r>
              </m:e>
              <m:sub>
                <m:r>
                  <w:rPr>
                    <w:rFonts w:ascii="Cambria Math" w:hAnsi="Cambria Math" w:cs="Times New Roman"/>
                    <w:sz w:val="24"/>
                  </w:rPr>
                  <m:t>max</m:t>
                </m:r>
              </m:sub>
            </m:sSub>
          </m:num>
          <m:den>
            <m:r>
              <w:rPr>
                <w:rFonts w:ascii="Cambria Math" w:hAnsi="Cambria Math" w:cs="Times New Roman"/>
                <w:sz w:val="24"/>
              </w:rPr>
              <m:t>1+</m:t>
            </m:r>
            <m:sSup>
              <m:sSupPr>
                <m:ctrlPr>
                  <w:rPr>
                    <w:rFonts w:ascii="Cambria Math" w:hAnsi="Cambria Math" w:cs="Times New Roman"/>
                    <w:i/>
                    <w:sz w:val="24"/>
                  </w:rPr>
                </m:ctrlPr>
              </m:sSupPr>
              <m:e>
                <m:d>
                  <m:dPr>
                    <m:ctrlPr>
                      <w:rPr>
                        <w:rFonts w:ascii="Cambria Math" w:hAnsi="Cambria Math" w:cs="Times New Roman"/>
                        <w:i/>
                        <w:sz w:val="24"/>
                      </w:rPr>
                    </m:ctrlPr>
                  </m:dPr>
                  <m:e>
                    <m:f>
                      <m:fPr>
                        <m:type m:val="skw"/>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10</m:t>
                            </m:r>
                          </m:e>
                          <m:sup>
                            <m:sSub>
                              <m:sSubPr>
                                <m:ctrlPr>
                                  <w:rPr>
                                    <w:rFonts w:ascii="Cambria Math" w:hAnsi="Cambria Math" w:cs="Times New Roman"/>
                                    <w:i/>
                                    <w:sz w:val="24"/>
                                  </w:rPr>
                                </m:ctrlPr>
                              </m:sSubPr>
                              <m:e>
                                <m:r>
                                  <w:rPr>
                                    <w:rFonts w:ascii="Cambria Math" w:hAnsi="Cambria Math" w:cs="Times New Roman"/>
                                    <w:sz w:val="24"/>
                                  </w:rPr>
                                  <m:t>-pEC</m:t>
                                </m:r>
                              </m:e>
                              <m:sub>
                                <m:r>
                                  <w:rPr>
                                    <w:rFonts w:ascii="Cambria Math" w:hAnsi="Cambria Math" w:cs="Times New Roman"/>
                                    <w:sz w:val="24"/>
                                  </w:rPr>
                                  <m:t>50</m:t>
                                </m:r>
                              </m:sub>
                            </m:sSub>
                          </m:sup>
                        </m:sSup>
                      </m:num>
                      <m:den>
                        <m:d>
                          <m:dPr>
                            <m:begChr m:val="["/>
                            <m:endChr m:val="]"/>
                            <m:ctrlPr>
                              <w:rPr>
                                <w:rFonts w:ascii="Cambria Math" w:hAnsi="Cambria Math" w:cs="Times New Roman"/>
                                <w:i/>
                                <w:sz w:val="24"/>
                              </w:rPr>
                            </m:ctrlPr>
                          </m:dPr>
                          <m:e>
                            <m:r>
                              <w:rPr>
                                <w:rFonts w:ascii="Cambria Math" w:hAnsi="Cambria Math" w:cs="Times New Roman"/>
                                <w:sz w:val="24"/>
                              </w:rPr>
                              <m:t>A</m:t>
                            </m:r>
                          </m:e>
                        </m:d>
                      </m:den>
                    </m:f>
                  </m:e>
                </m:d>
              </m:e>
              <m:sup>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H</m:t>
                    </m:r>
                  </m:sub>
                </m:sSub>
              </m:sup>
            </m:sSup>
          </m:den>
        </m:f>
      </m:oMath>
      <w:r w:rsidR="00250899">
        <w:rPr>
          <w:rFonts w:ascii="Times New Roman" w:eastAsiaTheme="minorEastAsia" w:hAnsi="Times New Roman" w:cs="Times New Roman"/>
          <w:sz w:val="24"/>
        </w:rPr>
        <w:t xml:space="preserve">   </w:t>
      </w:r>
      <w:r w:rsidR="00250899">
        <w:rPr>
          <w:rFonts w:ascii="Times New Roman" w:hAnsi="Times New Roman" w:cs="Times New Roman"/>
          <w:sz w:val="24"/>
        </w:rPr>
        <w:tab/>
        <w:t>(1)</w:t>
      </w:r>
    </w:p>
    <w:p w:rsidR="00250899" w:rsidRDefault="00250899" w:rsidP="0071774F">
      <w:pPr>
        <w:spacing w:after="0" w:line="360" w:lineRule="auto"/>
        <w:jc w:val="both"/>
        <w:rPr>
          <w:rFonts w:ascii="Times New Roman" w:hAnsi="Times New Roman" w:cs="Times New Roman"/>
          <w:sz w:val="24"/>
        </w:rPr>
      </w:pPr>
    </w:p>
    <w:p w:rsidR="00250899" w:rsidRPr="0083168B" w:rsidRDefault="00250899" w:rsidP="0071774F">
      <w:pPr>
        <w:spacing w:after="0" w:line="360" w:lineRule="auto"/>
        <w:jc w:val="both"/>
        <w:rPr>
          <w:rFonts w:ascii="Times New Roman" w:hAnsi="Times New Roman" w:cs="Times New Roman"/>
          <w:sz w:val="24"/>
        </w:rPr>
      </w:pPr>
      <w:proofErr w:type="gramStart"/>
      <w:r w:rsidRPr="0083168B">
        <w:rPr>
          <w:rFonts w:ascii="Times New Roman" w:hAnsi="Times New Roman" w:cs="Times New Roman"/>
          <w:sz w:val="24"/>
        </w:rPr>
        <w:t>where</w:t>
      </w:r>
      <w:proofErr w:type="gramEnd"/>
      <w:r w:rsidRPr="0083168B">
        <w:rPr>
          <w:rFonts w:ascii="Times New Roman" w:hAnsi="Times New Roman" w:cs="Times New Roman"/>
          <w:sz w:val="24"/>
        </w:rPr>
        <w:t xml:space="preserve">: </w:t>
      </w:r>
      <w:r w:rsidRPr="0083168B">
        <w:rPr>
          <w:rFonts w:ascii="Times New Roman" w:hAnsi="Times New Roman" w:cs="Times New Roman"/>
          <w:i/>
          <w:sz w:val="24"/>
        </w:rPr>
        <w:t>I</w:t>
      </w:r>
      <w:r w:rsidRPr="0083168B">
        <w:rPr>
          <w:rFonts w:ascii="Times New Roman" w:hAnsi="Times New Roman" w:cs="Times New Roman"/>
          <w:i/>
          <w:sz w:val="24"/>
          <w:vertAlign w:val="subscript"/>
        </w:rPr>
        <w:t>PRED</w:t>
      </w:r>
      <w:r w:rsidRPr="0083168B">
        <w:rPr>
          <w:rFonts w:ascii="Times New Roman" w:hAnsi="Times New Roman" w:cs="Times New Roman"/>
          <w:sz w:val="24"/>
        </w:rPr>
        <w:t xml:space="preserve"> = the predicted peak current (µA), and [</w:t>
      </w:r>
      <w:r w:rsidRPr="0083168B">
        <w:rPr>
          <w:rFonts w:ascii="Times New Roman" w:hAnsi="Times New Roman" w:cs="Times New Roman"/>
          <w:i/>
          <w:sz w:val="24"/>
        </w:rPr>
        <w:t>A</w:t>
      </w:r>
      <w:r w:rsidRPr="0083168B">
        <w:rPr>
          <w:rFonts w:ascii="Times New Roman" w:hAnsi="Times New Roman" w:cs="Times New Roman"/>
          <w:sz w:val="24"/>
        </w:rPr>
        <w:t>] is the concentration of 5-HT (mol·L</w:t>
      </w:r>
      <w:r w:rsidRPr="0083168B">
        <w:rPr>
          <w:rFonts w:ascii="Times New Roman" w:hAnsi="Times New Roman" w:cs="Times New Roman"/>
          <w:sz w:val="24"/>
          <w:vertAlign w:val="superscript"/>
        </w:rPr>
        <w:noBreakHyphen/>
        <w:t>1</w:t>
      </w:r>
      <w:r w:rsidRPr="0083168B">
        <w:rPr>
          <w:rFonts w:ascii="Times New Roman" w:hAnsi="Times New Roman" w:cs="Times New Roman"/>
          <w:sz w:val="24"/>
        </w:rPr>
        <w:t xml:space="preserve">). </w:t>
      </w:r>
      <w:proofErr w:type="gramStart"/>
      <w:r w:rsidRPr="0083168B">
        <w:rPr>
          <w:rFonts w:ascii="Times New Roman" w:hAnsi="Times New Roman" w:cs="Times New Roman"/>
          <w:i/>
          <w:sz w:val="24"/>
        </w:rPr>
        <w:t>I</w:t>
      </w:r>
      <w:r w:rsidRPr="0083168B">
        <w:rPr>
          <w:rFonts w:ascii="Times New Roman" w:hAnsi="Times New Roman" w:cs="Times New Roman"/>
          <w:i/>
          <w:sz w:val="24"/>
          <w:vertAlign w:val="subscript"/>
        </w:rPr>
        <w:t>max</w:t>
      </w:r>
      <w:proofErr w:type="gramEnd"/>
      <w:r w:rsidRPr="0083168B">
        <w:rPr>
          <w:rFonts w:ascii="Times New Roman" w:hAnsi="Times New Roman" w:cs="Times New Roman"/>
          <w:sz w:val="24"/>
        </w:rPr>
        <w:t xml:space="preserve"> = peak current evoked by a maximal concentration of 5-HT;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 negative logarithm of the concentration of 5-HT which gives a response equal to </w:t>
      </w:r>
      <w:r w:rsidRPr="0083168B">
        <w:rPr>
          <w:rFonts w:ascii="Times New Roman" w:hAnsi="Times New Roman" w:cs="Times New Roman"/>
          <w:i/>
          <w:sz w:val="24"/>
        </w:rPr>
        <w:t>I</w:t>
      </w:r>
      <w:r w:rsidRPr="0083168B">
        <w:rPr>
          <w:rFonts w:ascii="Times New Roman" w:hAnsi="Times New Roman" w:cs="Times New Roman"/>
          <w:i/>
          <w:sz w:val="24"/>
          <w:vertAlign w:val="subscript"/>
        </w:rPr>
        <w:t>max</w:t>
      </w:r>
      <w:r w:rsidRPr="0083168B">
        <w:rPr>
          <w:rFonts w:ascii="Times New Roman" w:hAnsi="Times New Roman" w:cs="Times New Roman"/>
          <w:sz w:val="24"/>
        </w:rPr>
        <w:t xml:space="preserve">/2; </w:t>
      </w:r>
      <w:proofErr w:type="spellStart"/>
      <w:r w:rsidRPr="0083168B">
        <w:rPr>
          <w:rFonts w:ascii="Times New Roman" w:hAnsi="Times New Roman" w:cs="Times New Roman"/>
          <w:i/>
          <w:sz w:val="24"/>
        </w:rPr>
        <w:t>n</w:t>
      </w:r>
      <w:r w:rsidRPr="0083168B">
        <w:rPr>
          <w:rFonts w:ascii="Times New Roman" w:hAnsi="Times New Roman" w:cs="Times New Roman"/>
          <w:i/>
          <w:sz w:val="24"/>
          <w:vertAlign w:val="subscript"/>
        </w:rPr>
        <w:t>H</w:t>
      </w:r>
      <w:proofErr w:type="spellEnd"/>
      <w:r w:rsidRPr="0083168B">
        <w:rPr>
          <w:rFonts w:ascii="Times New Roman" w:hAnsi="Times New Roman" w:cs="Times New Roman"/>
          <w:sz w:val="24"/>
        </w:rPr>
        <w:t xml:space="preserve"> = Hill coefficient, which is a measure of the ‘steepness’ of the observed agonist-response relationship. The 3PL model assumes that when [5-HT] = </w:t>
      </w:r>
      <w:proofErr w:type="gramStart"/>
      <w:r w:rsidRPr="0083168B">
        <w:rPr>
          <w:rFonts w:ascii="Times New Roman" w:hAnsi="Times New Roman" w:cs="Times New Roman"/>
          <w:sz w:val="24"/>
        </w:rPr>
        <w:t>0</w:t>
      </w:r>
      <w:proofErr w:type="gramEnd"/>
      <w:r w:rsidRPr="0083168B">
        <w:rPr>
          <w:rFonts w:ascii="Times New Roman" w:hAnsi="Times New Roman" w:cs="Times New Roman"/>
          <w:sz w:val="24"/>
        </w:rPr>
        <w:t xml:space="preserve">, there is no response, i.e., </w:t>
      </w:r>
      <w:r w:rsidRPr="0083168B">
        <w:rPr>
          <w:rFonts w:ascii="Times New Roman" w:hAnsi="Times New Roman" w:cs="Times New Roman"/>
          <w:i/>
          <w:sz w:val="24"/>
        </w:rPr>
        <w:t>I</w:t>
      </w:r>
      <w:r w:rsidRPr="0083168B">
        <w:rPr>
          <w:rFonts w:ascii="Times New Roman" w:hAnsi="Times New Roman" w:cs="Times New Roman"/>
          <w:i/>
          <w:sz w:val="24"/>
          <w:vertAlign w:val="subscript"/>
        </w:rPr>
        <w:t>PRED</w:t>
      </w:r>
      <w:r w:rsidRPr="0083168B">
        <w:rPr>
          <w:rFonts w:ascii="Times New Roman" w:hAnsi="Times New Roman" w:cs="Times New Roman"/>
          <w:sz w:val="24"/>
        </w:rPr>
        <w:t xml:space="preserve"> = 0. Monomeric 5-HT</w:t>
      </w:r>
      <w:r w:rsidRPr="0083168B">
        <w:rPr>
          <w:rFonts w:ascii="Times New Roman" w:hAnsi="Times New Roman" w:cs="Times New Roman"/>
          <w:sz w:val="24"/>
          <w:vertAlign w:val="subscript"/>
        </w:rPr>
        <w:t>3</w:t>
      </w:r>
      <w:r w:rsidRPr="0083168B">
        <w:rPr>
          <w:rFonts w:ascii="Times New Roman" w:hAnsi="Times New Roman" w:cs="Times New Roman"/>
          <w:sz w:val="24"/>
        </w:rPr>
        <w:t>A receptors were used since they have been reported to show no constitutive activity</w:t>
      </w:r>
      <w:r w:rsidRPr="0083168B">
        <w:rPr>
          <w:rFonts w:ascii="Times New Roman" w:hAnsi="Times New Roman" w:cs="Times New Roman"/>
          <w:noProof/>
          <w:sz w:val="24"/>
          <w:vertAlign w:val="superscript"/>
        </w:rPr>
        <w:t>16,26</w:t>
      </w:r>
      <w:r w:rsidRPr="0083168B">
        <w:rPr>
          <w:rFonts w:ascii="Times New Roman" w:hAnsi="Times New Roman" w:cs="Times New Roman"/>
          <w:sz w:val="24"/>
        </w:rPr>
        <w:t xml:space="preserve">, as our data confirmed. The mid-point concentration </w:t>
      </w:r>
      <w:proofErr w:type="gramStart"/>
      <w:r w:rsidRPr="0083168B">
        <w:rPr>
          <w:rFonts w:ascii="Times New Roman" w:hAnsi="Times New Roman" w:cs="Times New Roman"/>
          <w:sz w:val="24"/>
        </w:rPr>
        <w:t>was modelled</w:t>
      </w:r>
      <w:proofErr w:type="gramEnd"/>
      <w:r w:rsidRPr="0083168B">
        <w:rPr>
          <w:rFonts w:ascii="Times New Roman" w:hAnsi="Times New Roman" w:cs="Times New Roman"/>
          <w:sz w:val="24"/>
        </w:rPr>
        <w:t xml:space="preserve"> as the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since random error around this value is distributed log-normally</w:t>
      </w:r>
      <w:r w:rsidRPr="0083168B">
        <w:rPr>
          <w:rFonts w:ascii="Times New Roman" w:hAnsi="Times New Roman" w:cs="Times New Roman"/>
          <w:noProof/>
          <w:sz w:val="24"/>
          <w:vertAlign w:val="superscript"/>
        </w:rPr>
        <w:t>29</w:t>
      </w:r>
      <w:r w:rsidRPr="0083168B">
        <w:rPr>
          <w:rFonts w:ascii="Times New Roman" w:hAnsi="Times New Roman" w:cs="Times New Roman"/>
          <w:sz w:val="24"/>
        </w:rPr>
        <w:t>.</w:t>
      </w:r>
    </w:p>
    <w:p w:rsidR="00250899" w:rsidRPr="0083168B" w:rsidRDefault="00250899" w:rsidP="00591571">
      <w:pPr>
        <w:spacing w:after="0" w:line="360" w:lineRule="auto"/>
        <w:ind w:firstLine="567"/>
        <w:jc w:val="both"/>
        <w:rPr>
          <w:rFonts w:ascii="Times New Roman" w:hAnsi="Times New Roman" w:cs="Times New Roman"/>
          <w:sz w:val="24"/>
        </w:rPr>
      </w:pPr>
      <w:r w:rsidRPr="0083168B">
        <w:rPr>
          <w:rFonts w:ascii="Times New Roman" w:hAnsi="Times New Roman" w:cs="Times New Roman"/>
          <w:sz w:val="24"/>
        </w:rPr>
        <w:t>When there is no response, the variance is also low, and assumed to be zero. As current amplitude increases, the variance in the response also increases, in common with much biological concentration-response data. Model fitting with ordinary least squares (</w:t>
      </w:r>
      <w:r w:rsidRPr="0083168B">
        <w:rPr>
          <w:rFonts w:ascii="Times New Roman" w:hAnsi="Times New Roman" w:cs="Times New Roman"/>
          <w:i/>
          <w:sz w:val="24"/>
        </w:rPr>
        <w:t>OLS</w:t>
      </w:r>
      <w:r w:rsidRPr="0083168B">
        <w:rPr>
          <w:rFonts w:ascii="Times New Roman" w:hAnsi="Times New Roman" w:cs="Times New Roman"/>
          <w:sz w:val="24"/>
        </w:rPr>
        <w:t xml:space="preserve">) overlooks this and can result in biased estimates of parameters. To avoid this, we modelled our data using a maximum likelihood approach, enabling the relationship between size and variability of response to be </w:t>
      </w:r>
      <w:proofErr w:type="gramStart"/>
      <w:r w:rsidRPr="0083168B">
        <w:rPr>
          <w:rFonts w:ascii="Times New Roman" w:hAnsi="Times New Roman" w:cs="Times New Roman"/>
          <w:sz w:val="24"/>
        </w:rPr>
        <w:t>accommodated</w:t>
      </w:r>
      <w:proofErr w:type="gramEnd"/>
      <w:r w:rsidRPr="0083168B">
        <w:rPr>
          <w:rFonts w:ascii="Times New Roman" w:hAnsi="Times New Roman" w:cs="Times New Roman"/>
          <w:sz w:val="24"/>
        </w:rPr>
        <w:t xml:space="preserve"> and quantified.</w:t>
      </w:r>
      <w:hyperlink w:anchor="_ENREF_19" w:tooltip="Peck, 1984 #27" w:history="1"/>
    </w:p>
    <w:p w:rsidR="00250899" w:rsidRPr="0083168B" w:rsidRDefault="00250899" w:rsidP="00591571">
      <w:pPr>
        <w:spacing w:after="0" w:line="360" w:lineRule="auto"/>
        <w:ind w:firstLine="567"/>
        <w:jc w:val="both"/>
        <w:rPr>
          <w:rFonts w:ascii="Times New Roman" w:hAnsi="Times New Roman" w:cs="Times New Roman"/>
          <w:sz w:val="24"/>
        </w:rPr>
      </w:pPr>
      <w:r w:rsidRPr="0083168B">
        <w:rPr>
          <w:rFonts w:ascii="Times New Roman" w:hAnsi="Times New Roman" w:cs="Times New Roman"/>
          <w:sz w:val="24"/>
        </w:rPr>
        <w:t xml:space="preserve">Residual error </w:t>
      </w:r>
      <w:proofErr w:type="gramStart"/>
      <w:r w:rsidRPr="0083168B">
        <w:rPr>
          <w:rFonts w:ascii="Times New Roman" w:hAnsi="Times New Roman" w:cs="Times New Roman"/>
          <w:sz w:val="24"/>
        </w:rPr>
        <w:t>was modelled</w:t>
      </w:r>
      <w:proofErr w:type="gramEnd"/>
      <w:r w:rsidRPr="0083168B">
        <w:rPr>
          <w:rFonts w:ascii="Times New Roman" w:hAnsi="Times New Roman" w:cs="Times New Roman"/>
          <w:sz w:val="24"/>
        </w:rPr>
        <w:t xml:space="preserve"> as follows:</w:t>
      </w:r>
    </w:p>
    <w:p w:rsidR="00250899" w:rsidRPr="00814855" w:rsidRDefault="00250899" w:rsidP="00591571">
      <w:pPr>
        <w:spacing w:after="0" w:line="360" w:lineRule="auto"/>
        <w:ind w:firstLine="567"/>
        <w:jc w:val="both"/>
        <w:rPr>
          <w:rFonts w:ascii="Times New Roman" w:hAnsi="Times New Roman" w:cs="Times New Roman"/>
          <w:color w:val="FF0000"/>
          <w:sz w:val="24"/>
        </w:rPr>
      </w:pPr>
    </w:p>
    <w:p w:rsidR="00250899" w:rsidRDefault="00F542CF" w:rsidP="0071774F">
      <w:pPr>
        <w:tabs>
          <w:tab w:val="right" w:leader="dot" w:pos="7371"/>
        </w:tabs>
        <w:spacing w:after="0" w:line="360" w:lineRule="auto"/>
        <w:ind w:firstLine="567"/>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RUV</m:t>
            </m:r>
          </m:e>
          <m:sub>
            <m:r>
              <w:rPr>
                <w:rFonts w:ascii="Cambria Math" w:hAnsi="Cambria Math" w:cs="Times New Roman"/>
                <w:sz w:val="24"/>
              </w:rPr>
              <m:t>j</m:t>
            </m:r>
          </m:sub>
        </m:sSub>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α</m:t>
            </m:r>
          </m:e>
          <m:sup>
            <m:r>
              <w:rPr>
                <w:rFonts w:ascii="Cambria Math" w:hAnsi="Cambria Math" w:cs="Times New Roman"/>
                <w:sz w:val="24"/>
              </w:rPr>
              <m:t>2</m:t>
            </m:r>
          </m:sup>
        </m:sSup>
        <m:sSubSup>
          <m:sSubSupPr>
            <m:ctrlPr>
              <w:rPr>
                <w:rFonts w:ascii="Cambria Math" w:hAnsi="Cambria Math" w:cs="Times New Roman"/>
                <w:i/>
                <w:sz w:val="24"/>
              </w:rPr>
            </m:ctrlPr>
          </m:sSubSupPr>
          <m:e>
            <m:r>
              <w:rPr>
                <w:rFonts w:ascii="Cambria Math" w:hAnsi="Cambria Math" w:cs="Times New Roman"/>
                <w:sz w:val="24"/>
              </w:rPr>
              <m:t>I</m:t>
            </m:r>
          </m:e>
          <m:sub>
            <m:r>
              <w:rPr>
                <w:rFonts w:ascii="Cambria Math" w:hAnsi="Cambria Math" w:cs="Times New Roman"/>
                <w:sz w:val="24"/>
              </w:rPr>
              <m:t>PREDj</m:t>
            </m:r>
          </m:sub>
          <m:sup>
            <m:r>
              <w:rPr>
                <w:rFonts w:ascii="Cambria Math" w:hAnsi="Cambria Math" w:cs="Times New Roman"/>
                <w:sz w:val="24"/>
              </w:rPr>
              <m:t>γ</m:t>
            </m:r>
          </m:sup>
        </m:sSubSup>
      </m:oMath>
      <w:r w:rsidR="00250899">
        <w:rPr>
          <w:rFonts w:ascii="Times New Roman" w:eastAsiaTheme="minorEastAsia" w:hAnsi="Times New Roman" w:cs="Times New Roman"/>
          <w:sz w:val="24"/>
        </w:rPr>
        <w:t xml:space="preserve">   </w:t>
      </w:r>
      <w:r w:rsidR="00250899">
        <w:rPr>
          <w:rFonts w:ascii="Times New Roman" w:hAnsi="Times New Roman" w:cs="Times New Roman"/>
          <w:sz w:val="24"/>
        </w:rPr>
        <w:tab/>
        <w:t>(2)</w:t>
      </w:r>
    </w:p>
    <w:p w:rsidR="00250899" w:rsidRDefault="00250899" w:rsidP="0071774F">
      <w:pPr>
        <w:spacing w:after="0" w:line="360" w:lineRule="auto"/>
        <w:jc w:val="both"/>
        <w:rPr>
          <w:rFonts w:ascii="Times New Roman" w:hAnsi="Times New Roman" w:cs="Times New Roman"/>
          <w:sz w:val="24"/>
        </w:rPr>
      </w:pPr>
    </w:p>
    <w:p w:rsidR="00250899" w:rsidRDefault="00250899" w:rsidP="0071774F">
      <w:pPr>
        <w:spacing w:after="0" w:line="360" w:lineRule="auto"/>
        <w:jc w:val="both"/>
        <w:rPr>
          <w:rFonts w:ascii="Times New Roman" w:hAnsi="Times New Roman" w:cs="Times New Roman"/>
          <w:sz w:val="24"/>
        </w:rPr>
      </w:pPr>
      <w:proofErr w:type="gramStart"/>
      <w:r>
        <w:rPr>
          <w:rFonts w:ascii="Times New Roman" w:hAnsi="Times New Roman" w:cs="Times New Roman"/>
          <w:sz w:val="24"/>
        </w:rPr>
        <w:t>w</w:t>
      </w:r>
      <w:r w:rsidRPr="004578E1">
        <w:rPr>
          <w:rFonts w:ascii="Times New Roman" w:hAnsi="Times New Roman" w:cs="Times New Roman"/>
          <w:sz w:val="24"/>
        </w:rPr>
        <w:t>here</w:t>
      </w:r>
      <w:proofErr w:type="gramEnd"/>
      <w:r w:rsidRPr="004578E1">
        <w:rPr>
          <w:rFonts w:ascii="Times New Roman" w:hAnsi="Times New Roman" w:cs="Times New Roman"/>
          <w:sz w:val="24"/>
        </w:rPr>
        <w:t xml:space="preserve">: </w:t>
      </w:r>
      <w:proofErr w:type="spellStart"/>
      <w:r w:rsidRPr="004578E1">
        <w:rPr>
          <w:rFonts w:ascii="Times New Roman" w:hAnsi="Times New Roman" w:cs="Times New Roman"/>
          <w:i/>
          <w:sz w:val="24"/>
        </w:rPr>
        <w:t>RUV</w:t>
      </w:r>
      <w:r w:rsidRPr="004578E1">
        <w:rPr>
          <w:rFonts w:ascii="Times New Roman" w:hAnsi="Times New Roman" w:cs="Times New Roman"/>
          <w:i/>
          <w:sz w:val="24"/>
          <w:vertAlign w:val="subscript"/>
        </w:rPr>
        <w:t>j</w:t>
      </w:r>
      <w:proofErr w:type="spellEnd"/>
      <w:r w:rsidRPr="004578E1">
        <w:rPr>
          <w:rFonts w:ascii="Times New Roman" w:hAnsi="Times New Roman" w:cs="Times New Roman"/>
          <w:sz w:val="24"/>
        </w:rPr>
        <w:t xml:space="preserve"> = residual unexplained variance for </w:t>
      </w:r>
      <w:proofErr w:type="spellStart"/>
      <w:r w:rsidRPr="004578E1">
        <w:rPr>
          <w:rFonts w:ascii="Times New Roman" w:hAnsi="Times New Roman" w:cs="Times New Roman"/>
          <w:i/>
          <w:sz w:val="24"/>
        </w:rPr>
        <w:t>j</w:t>
      </w:r>
      <w:r w:rsidRPr="004578E1">
        <w:rPr>
          <w:rFonts w:ascii="Times New Roman" w:hAnsi="Times New Roman" w:cs="Times New Roman"/>
          <w:i/>
          <w:sz w:val="24"/>
          <w:vertAlign w:val="superscript"/>
        </w:rPr>
        <w:t>th</w:t>
      </w:r>
      <w:proofErr w:type="spellEnd"/>
      <w:r w:rsidRPr="004578E1">
        <w:rPr>
          <w:rFonts w:ascii="Times New Roman" w:hAnsi="Times New Roman" w:cs="Times New Roman"/>
          <w:sz w:val="24"/>
        </w:rPr>
        <w:t xml:space="preserve"> recording; </w:t>
      </w:r>
      <w:r w:rsidRPr="004578E1">
        <w:rPr>
          <w:rFonts w:ascii="Times New Roman" w:hAnsi="Times New Roman" w:cs="Times New Roman"/>
          <w:i/>
          <w:sz w:val="24"/>
        </w:rPr>
        <w:t>α</w:t>
      </w:r>
      <w:r w:rsidRPr="004578E1">
        <w:rPr>
          <w:rFonts w:ascii="Times New Roman" w:hAnsi="Times New Roman" w:cs="Times New Roman"/>
          <w:sz w:val="24"/>
        </w:rPr>
        <w:t xml:space="preserve"> is a variance parameter modified by the predicted response (</w:t>
      </w:r>
      <w:proofErr w:type="spellStart"/>
      <w:r w:rsidRPr="004578E1">
        <w:rPr>
          <w:rFonts w:ascii="Times New Roman" w:hAnsi="Times New Roman" w:cs="Times New Roman"/>
          <w:i/>
          <w:sz w:val="24"/>
        </w:rPr>
        <w:t>I</w:t>
      </w:r>
      <w:r w:rsidRPr="004578E1">
        <w:rPr>
          <w:rFonts w:ascii="Times New Roman" w:hAnsi="Times New Roman" w:cs="Times New Roman"/>
          <w:i/>
          <w:sz w:val="24"/>
          <w:vertAlign w:val="subscript"/>
        </w:rPr>
        <w:t>PREDj</w:t>
      </w:r>
      <w:proofErr w:type="spellEnd"/>
      <w:r w:rsidRPr="004578E1">
        <w:rPr>
          <w:rFonts w:ascii="Times New Roman" w:hAnsi="Times New Roman" w:cs="Times New Roman"/>
          <w:sz w:val="24"/>
        </w:rPr>
        <w:t xml:space="preserve">) for </w:t>
      </w:r>
      <w:proofErr w:type="spellStart"/>
      <w:r w:rsidRPr="004578E1">
        <w:rPr>
          <w:rFonts w:ascii="Times New Roman" w:hAnsi="Times New Roman" w:cs="Times New Roman"/>
          <w:i/>
          <w:sz w:val="24"/>
        </w:rPr>
        <w:t>j</w:t>
      </w:r>
      <w:r w:rsidRPr="004578E1">
        <w:rPr>
          <w:rFonts w:ascii="Times New Roman" w:hAnsi="Times New Roman" w:cs="Times New Roman"/>
          <w:i/>
          <w:sz w:val="24"/>
          <w:vertAlign w:val="superscript"/>
        </w:rPr>
        <w:t>th</w:t>
      </w:r>
      <w:proofErr w:type="spellEnd"/>
      <w:r w:rsidRPr="004578E1">
        <w:rPr>
          <w:rFonts w:ascii="Times New Roman" w:hAnsi="Times New Roman" w:cs="Times New Roman"/>
          <w:sz w:val="24"/>
        </w:rPr>
        <w:t xml:space="preserve"> recording; </w:t>
      </w:r>
      <w:r w:rsidRPr="004578E1">
        <w:rPr>
          <w:rFonts w:ascii="Times New Roman" w:hAnsi="Times New Roman" w:cs="Times New Roman"/>
          <w:i/>
          <w:sz w:val="24"/>
        </w:rPr>
        <w:t>γ</w:t>
      </w:r>
      <w:r w:rsidRPr="004578E1">
        <w:rPr>
          <w:rFonts w:ascii="Times New Roman" w:hAnsi="Times New Roman" w:cs="Times New Roman"/>
          <w:sz w:val="24"/>
        </w:rPr>
        <w:t xml:space="preserve"> modifies the relationship between </w:t>
      </w:r>
      <w:proofErr w:type="spellStart"/>
      <w:r w:rsidRPr="004578E1">
        <w:rPr>
          <w:rFonts w:ascii="Times New Roman" w:hAnsi="Times New Roman" w:cs="Times New Roman"/>
          <w:i/>
          <w:sz w:val="24"/>
        </w:rPr>
        <w:t>I</w:t>
      </w:r>
      <w:r w:rsidRPr="004578E1">
        <w:rPr>
          <w:rFonts w:ascii="Times New Roman" w:hAnsi="Times New Roman" w:cs="Times New Roman"/>
          <w:i/>
          <w:sz w:val="24"/>
          <w:vertAlign w:val="subscript"/>
        </w:rPr>
        <w:t>PREDj</w:t>
      </w:r>
      <w:proofErr w:type="spellEnd"/>
      <w:r w:rsidRPr="004578E1">
        <w:rPr>
          <w:rFonts w:ascii="Times New Roman" w:hAnsi="Times New Roman" w:cs="Times New Roman"/>
          <w:sz w:val="24"/>
        </w:rPr>
        <w:t xml:space="preserve"> and </w:t>
      </w:r>
      <w:proofErr w:type="spellStart"/>
      <w:r w:rsidRPr="004578E1">
        <w:rPr>
          <w:rFonts w:ascii="Times New Roman" w:hAnsi="Times New Roman" w:cs="Times New Roman"/>
          <w:i/>
          <w:sz w:val="24"/>
        </w:rPr>
        <w:t>RUV</w:t>
      </w:r>
      <w:r w:rsidRPr="004578E1">
        <w:rPr>
          <w:rFonts w:ascii="Times New Roman" w:hAnsi="Times New Roman" w:cs="Times New Roman"/>
          <w:i/>
          <w:sz w:val="24"/>
          <w:vertAlign w:val="subscript"/>
        </w:rPr>
        <w:t>j</w:t>
      </w:r>
      <w:proofErr w:type="spellEnd"/>
      <w:r w:rsidRPr="004578E1">
        <w:rPr>
          <w:rFonts w:ascii="Times New Roman" w:hAnsi="Times New Roman" w:cs="Times New Roman"/>
          <w:sz w:val="24"/>
        </w:rPr>
        <w:t xml:space="preserve">. When </w:t>
      </w:r>
      <w:r w:rsidRPr="004578E1">
        <w:rPr>
          <w:rFonts w:ascii="Times New Roman" w:hAnsi="Times New Roman" w:cs="Times New Roman"/>
          <w:i/>
          <w:sz w:val="24"/>
        </w:rPr>
        <w:t>γ</w:t>
      </w:r>
      <w:r w:rsidRPr="004578E1">
        <w:rPr>
          <w:rFonts w:ascii="Times New Roman" w:hAnsi="Times New Roman" w:cs="Times New Roman"/>
          <w:sz w:val="24"/>
        </w:rPr>
        <w:t xml:space="preserve"> = </w:t>
      </w:r>
      <w:proofErr w:type="gramStart"/>
      <w:r w:rsidRPr="004578E1">
        <w:rPr>
          <w:rFonts w:ascii="Times New Roman" w:hAnsi="Times New Roman" w:cs="Times New Roman"/>
          <w:sz w:val="24"/>
        </w:rPr>
        <w:t>0</w:t>
      </w:r>
      <w:proofErr w:type="gramEnd"/>
      <w:r w:rsidRPr="004578E1">
        <w:rPr>
          <w:rFonts w:ascii="Times New Roman" w:hAnsi="Times New Roman" w:cs="Times New Roman"/>
          <w:sz w:val="24"/>
        </w:rPr>
        <w:t xml:space="preserve">, residual error is homoscedastic; when </w:t>
      </w:r>
      <w:r w:rsidRPr="004578E1">
        <w:rPr>
          <w:rFonts w:ascii="Times New Roman" w:hAnsi="Times New Roman" w:cs="Times New Roman"/>
          <w:i/>
          <w:sz w:val="24"/>
        </w:rPr>
        <w:t>γ</w:t>
      </w:r>
      <w:r w:rsidRPr="004578E1">
        <w:rPr>
          <w:rFonts w:ascii="Times New Roman" w:hAnsi="Times New Roman" w:cs="Times New Roman"/>
          <w:sz w:val="24"/>
        </w:rPr>
        <w:t xml:space="preserve"> = 2, the coefficient of variation of </w:t>
      </w:r>
      <w:r>
        <w:rPr>
          <w:rFonts w:ascii="Times New Roman" w:hAnsi="Times New Roman" w:cs="Times New Roman"/>
          <w:sz w:val="24"/>
        </w:rPr>
        <w:t>the residual error is constant.</w:t>
      </w:r>
    </w:p>
    <w:p w:rsidR="00250899" w:rsidRPr="0083168B" w:rsidRDefault="00250899" w:rsidP="00814855">
      <w:pPr>
        <w:spacing w:after="0" w:line="360" w:lineRule="auto"/>
        <w:ind w:firstLine="567"/>
        <w:jc w:val="both"/>
        <w:rPr>
          <w:rFonts w:ascii="Times New Roman" w:hAnsi="Times New Roman" w:cs="Times New Roman"/>
          <w:sz w:val="24"/>
        </w:rPr>
      </w:pPr>
      <w:r w:rsidRPr="0083168B">
        <w:rPr>
          <w:rFonts w:ascii="Times New Roman" w:hAnsi="Times New Roman" w:cs="Times New Roman"/>
          <w:sz w:val="24"/>
        </w:rPr>
        <w:t>The objective function used to generate best fit models was the extended least squares (</w:t>
      </w:r>
      <w:r w:rsidRPr="0083168B">
        <w:rPr>
          <w:rFonts w:ascii="Times New Roman" w:hAnsi="Times New Roman" w:cs="Times New Roman"/>
          <w:i/>
          <w:sz w:val="24"/>
        </w:rPr>
        <w:t>ELS</w:t>
      </w:r>
      <w:proofErr w:type="gramStart"/>
      <w:r w:rsidRPr="0083168B">
        <w:rPr>
          <w:rFonts w:ascii="Times New Roman" w:hAnsi="Times New Roman" w:cs="Times New Roman"/>
          <w:sz w:val="24"/>
        </w:rPr>
        <w:t>)</w:t>
      </w:r>
      <w:r w:rsidRPr="0083168B">
        <w:rPr>
          <w:rFonts w:ascii="Times New Roman" w:hAnsi="Times New Roman" w:cs="Times New Roman"/>
          <w:noProof/>
          <w:sz w:val="24"/>
          <w:vertAlign w:val="superscript"/>
        </w:rPr>
        <w:t>30</w:t>
      </w:r>
      <w:proofErr w:type="gramEnd"/>
      <w:r w:rsidRPr="0083168B">
        <w:rPr>
          <w:rFonts w:ascii="Times New Roman" w:hAnsi="Times New Roman" w:cs="Times New Roman"/>
          <w:noProof/>
          <w:sz w:val="24"/>
          <w:vertAlign w:val="superscript"/>
        </w:rPr>
        <w:t>-32</w:t>
      </w:r>
      <w:r w:rsidRPr="0083168B">
        <w:rPr>
          <w:rFonts w:ascii="Times New Roman" w:hAnsi="Times New Roman" w:cs="Times New Roman"/>
          <w:sz w:val="24"/>
        </w:rPr>
        <w:t>, which incorporates estimates of the residual unexplained variance.</w:t>
      </w:r>
    </w:p>
    <w:p w:rsidR="00250899" w:rsidRDefault="00250899" w:rsidP="00591571">
      <w:pPr>
        <w:spacing w:after="0" w:line="360" w:lineRule="auto"/>
        <w:ind w:firstLine="567"/>
        <w:jc w:val="both"/>
        <w:rPr>
          <w:rFonts w:ascii="Times New Roman" w:hAnsi="Times New Roman" w:cs="Times New Roman"/>
          <w:sz w:val="24"/>
        </w:rPr>
      </w:pPr>
      <w:r w:rsidRPr="004578E1">
        <w:rPr>
          <w:rFonts w:ascii="Times New Roman" w:hAnsi="Times New Roman" w:cs="Times New Roman"/>
          <w:i/>
          <w:sz w:val="24"/>
        </w:rPr>
        <w:t>ELS</w:t>
      </w:r>
      <w:r w:rsidRPr="004578E1">
        <w:rPr>
          <w:rFonts w:ascii="Times New Roman" w:hAnsi="Times New Roman" w:cs="Times New Roman"/>
          <w:sz w:val="24"/>
        </w:rPr>
        <w:t xml:space="preserve"> </w:t>
      </w:r>
      <w:proofErr w:type="gramStart"/>
      <w:r w:rsidRPr="004578E1">
        <w:rPr>
          <w:rFonts w:ascii="Times New Roman" w:hAnsi="Times New Roman" w:cs="Times New Roman"/>
          <w:sz w:val="24"/>
        </w:rPr>
        <w:t>was calculated</w:t>
      </w:r>
      <w:proofErr w:type="gramEnd"/>
      <w:r w:rsidRPr="004578E1">
        <w:rPr>
          <w:rFonts w:ascii="Times New Roman" w:hAnsi="Times New Roman" w:cs="Times New Roman"/>
          <w:sz w:val="24"/>
        </w:rPr>
        <w:t xml:space="preserve"> as follows:</w:t>
      </w:r>
    </w:p>
    <w:p w:rsidR="00250899" w:rsidRPr="004578E1" w:rsidRDefault="00250899" w:rsidP="00591571">
      <w:pPr>
        <w:spacing w:after="0" w:line="360" w:lineRule="auto"/>
        <w:ind w:firstLine="567"/>
        <w:jc w:val="both"/>
        <w:rPr>
          <w:rFonts w:ascii="Times New Roman" w:hAnsi="Times New Roman" w:cs="Times New Roman"/>
          <w:sz w:val="24"/>
        </w:rPr>
      </w:pPr>
    </w:p>
    <w:p w:rsidR="00250899" w:rsidRDefault="00250899" w:rsidP="0071774F">
      <w:pPr>
        <w:tabs>
          <w:tab w:val="right" w:leader="dot" w:pos="7371"/>
        </w:tabs>
        <w:spacing w:after="0" w:line="360" w:lineRule="auto"/>
        <w:ind w:firstLine="567"/>
        <w:jc w:val="both"/>
        <w:rPr>
          <w:rFonts w:ascii="Times New Roman" w:hAnsi="Times New Roman" w:cs="Times New Roman"/>
          <w:sz w:val="24"/>
        </w:rPr>
      </w:pPr>
      <m:oMath>
        <m:r>
          <w:rPr>
            <w:rFonts w:ascii="Cambria Math" w:hAnsi="Cambria Math" w:cs="Times New Roman"/>
            <w:sz w:val="24"/>
          </w:rPr>
          <m:t>ELS=</m:t>
        </m:r>
        <m:nary>
          <m:naryPr>
            <m:chr m:val="∑"/>
            <m:limLoc m:val="undOvr"/>
            <m:ctrlPr>
              <w:rPr>
                <w:rFonts w:ascii="Cambria Math" w:hAnsi="Cambria Math" w:cs="Times New Roman"/>
                <w:i/>
                <w:sz w:val="24"/>
              </w:rPr>
            </m:ctrlPr>
          </m:naryPr>
          <m:sub>
            <m:r>
              <w:rPr>
                <w:rFonts w:ascii="Cambria Math" w:hAnsi="Cambria Math" w:cs="Times New Roman"/>
                <w:sz w:val="24"/>
              </w:rPr>
              <m:t>j=1</m:t>
            </m:r>
          </m:sub>
          <m:sup>
            <m:r>
              <w:rPr>
                <w:rFonts w:ascii="Cambria Math" w:hAnsi="Cambria Math" w:cs="Times New Roman"/>
                <w:sz w:val="24"/>
              </w:rPr>
              <m:t>n</m:t>
            </m:r>
          </m:sup>
          <m:e>
            <m:d>
              <m:dPr>
                <m:ctrlPr>
                  <w:rPr>
                    <w:rFonts w:ascii="Cambria Math" w:hAnsi="Cambria Math" w:cs="Times New Roman"/>
                    <w:i/>
                    <w:sz w:val="24"/>
                  </w:rPr>
                </m:ctrlPr>
              </m:dPr>
              <m:e>
                <m:f>
                  <m:fPr>
                    <m:ctrlPr>
                      <w:rPr>
                        <w:rFonts w:ascii="Cambria Math" w:hAnsi="Cambria Math" w:cs="Times New Roman"/>
                        <w:i/>
                        <w:sz w:val="24"/>
                      </w:rPr>
                    </m:ctrlPr>
                  </m:fPr>
                  <m:num>
                    <m:sSup>
                      <m:sSupPr>
                        <m:ctrlPr>
                          <w:rPr>
                            <w:rFonts w:ascii="Cambria Math" w:hAnsi="Cambria Math" w:cs="Times New Roman"/>
                            <w:i/>
                            <w:sz w:val="24"/>
                          </w:rPr>
                        </m:ctrlPr>
                      </m:sSupPr>
                      <m:e>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I</m:t>
                                </m:r>
                              </m:e>
                              <m:sub>
                                <m:r>
                                  <w:rPr>
                                    <w:rFonts w:ascii="Cambria Math" w:hAnsi="Cambria Math" w:cs="Times New Roman"/>
                                    <w:sz w:val="24"/>
                                  </w:rPr>
                                  <m:t>OBSj</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I</m:t>
                                </m:r>
                              </m:e>
                              <m:sub>
                                <m:r>
                                  <w:rPr>
                                    <w:rFonts w:ascii="Cambria Math" w:hAnsi="Cambria Math" w:cs="Times New Roman"/>
                                    <w:sz w:val="24"/>
                                  </w:rPr>
                                  <m:t>PREDj</m:t>
                                </m:r>
                              </m:sub>
                            </m:sSub>
                          </m:e>
                        </m:d>
                      </m:e>
                      <m:sup>
                        <m:r>
                          <w:rPr>
                            <w:rFonts w:ascii="Cambria Math" w:hAnsi="Cambria Math" w:cs="Times New Roman"/>
                            <w:sz w:val="24"/>
                          </w:rPr>
                          <m:t>2</m:t>
                        </m:r>
                      </m:sup>
                    </m:sSup>
                  </m:num>
                  <m:den>
                    <m:sSub>
                      <m:sSubPr>
                        <m:ctrlPr>
                          <w:rPr>
                            <w:rFonts w:ascii="Cambria Math" w:hAnsi="Cambria Math" w:cs="Times New Roman"/>
                            <w:i/>
                            <w:sz w:val="24"/>
                          </w:rPr>
                        </m:ctrlPr>
                      </m:sSubPr>
                      <m:e>
                        <m:r>
                          <w:rPr>
                            <w:rFonts w:ascii="Cambria Math" w:hAnsi="Cambria Math" w:cs="Times New Roman"/>
                            <w:sz w:val="24"/>
                          </w:rPr>
                          <m:t>RUV</m:t>
                        </m:r>
                      </m:e>
                      <m:sub>
                        <m:r>
                          <w:rPr>
                            <w:rFonts w:ascii="Cambria Math" w:hAnsi="Cambria Math" w:cs="Times New Roman"/>
                            <w:sz w:val="24"/>
                          </w:rPr>
                          <m:t>j</m:t>
                        </m:r>
                      </m:sub>
                    </m:sSub>
                  </m:den>
                </m:f>
                <m:r>
                  <w:rPr>
                    <w:rFonts w:ascii="Cambria Math" w:hAnsi="Cambria Math" w:cs="Times New Roman"/>
                    <w:sz w:val="24"/>
                  </w:rPr>
                  <m:t>+ln</m:t>
                </m:r>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RUV</m:t>
                        </m:r>
                      </m:e>
                      <m:sub>
                        <m:r>
                          <w:rPr>
                            <w:rFonts w:ascii="Cambria Math" w:hAnsi="Cambria Math" w:cs="Times New Roman"/>
                            <w:sz w:val="24"/>
                          </w:rPr>
                          <m:t>j</m:t>
                        </m:r>
                      </m:sub>
                    </m:sSub>
                  </m:e>
                </m:d>
              </m:e>
            </m:d>
          </m:e>
        </m:nary>
      </m:oMath>
      <w:r>
        <w:rPr>
          <w:rFonts w:ascii="Times New Roman" w:eastAsiaTheme="minorEastAsia" w:hAnsi="Times New Roman" w:cs="Times New Roman"/>
          <w:sz w:val="24"/>
        </w:rPr>
        <w:t xml:space="preserve">   </w:t>
      </w:r>
      <w:r>
        <w:rPr>
          <w:rFonts w:ascii="Times New Roman" w:hAnsi="Times New Roman" w:cs="Times New Roman"/>
          <w:sz w:val="24"/>
        </w:rPr>
        <w:tab/>
        <w:t>(3)</w:t>
      </w:r>
    </w:p>
    <w:p w:rsidR="00250899" w:rsidRDefault="00250899" w:rsidP="0071774F">
      <w:pPr>
        <w:spacing w:after="0" w:line="360" w:lineRule="auto"/>
        <w:jc w:val="both"/>
        <w:rPr>
          <w:rFonts w:ascii="Times New Roman" w:hAnsi="Times New Roman" w:cs="Times New Roman"/>
          <w:sz w:val="24"/>
        </w:rPr>
      </w:pPr>
    </w:p>
    <w:p w:rsidR="00250899" w:rsidRPr="004578E1" w:rsidRDefault="00250899" w:rsidP="0071774F">
      <w:pPr>
        <w:spacing w:after="0" w:line="360" w:lineRule="auto"/>
        <w:jc w:val="both"/>
        <w:rPr>
          <w:rFonts w:ascii="Times New Roman" w:hAnsi="Times New Roman" w:cs="Times New Roman"/>
          <w:sz w:val="24"/>
        </w:rPr>
      </w:pPr>
      <w:proofErr w:type="gramStart"/>
      <w:r>
        <w:rPr>
          <w:rFonts w:ascii="Times New Roman" w:hAnsi="Times New Roman" w:cs="Times New Roman"/>
          <w:sz w:val="24"/>
        </w:rPr>
        <w:t>w</w:t>
      </w:r>
      <w:r w:rsidRPr="004578E1">
        <w:rPr>
          <w:rFonts w:ascii="Times New Roman" w:hAnsi="Times New Roman" w:cs="Times New Roman"/>
          <w:sz w:val="24"/>
        </w:rPr>
        <w:t>here</w:t>
      </w:r>
      <w:proofErr w:type="gramEnd"/>
      <w:r w:rsidRPr="004578E1">
        <w:rPr>
          <w:rFonts w:ascii="Times New Roman" w:hAnsi="Times New Roman" w:cs="Times New Roman"/>
          <w:sz w:val="24"/>
        </w:rPr>
        <w:t xml:space="preserve">: </w:t>
      </w:r>
      <w:r w:rsidRPr="004578E1">
        <w:rPr>
          <w:rFonts w:ascii="Times New Roman" w:hAnsi="Times New Roman" w:cs="Times New Roman"/>
          <w:i/>
          <w:sz w:val="24"/>
        </w:rPr>
        <w:t>n</w:t>
      </w:r>
      <w:r w:rsidRPr="004578E1">
        <w:rPr>
          <w:rFonts w:ascii="Times New Roman" w:hAnsi="Times New Roman" w:cs="Times New Roman"/>
          <w:sz w:val="24"/>
        </w:rPr>
        <w:t xml:space="preserve"> = the number of recordings per oocyte; </w:t>
      </w:r>
      <w:proofErr w:type="spellStart"/>
      <w:r w:rsidRPr="004578E1">
        <w:rPr>
          <w:rFonts w:ascii="Times New Roman" w:hAnsi="Times New Roman" w:cs="Times New Roman"/>
          <w:i/>
          <w:sz w:val="24"/>
        </w:rPr>
        <w:t>I</w:t>
      </w:r>
      <w:r w:rsidRPr="004578E1">
        <w:rPr>
          <w:rFonts w:ascii="Times New Roman" w:hAnsi="Times New Roman" w:cs="Times New Roman"/>
          <w:i/>
          <w:sz w:val="24"/>
          <w:vertAlign w:val="subscript"/>
        </w:rPr>
        <w:t>OBSj</w:t>
      </w:r>
      <w:proofErr w:type="spellEnd"/>
      <w:r w:rsidRPr="004578E1">
        <w:rPr>
          <w:rFonts w:ascii="Times New Roman" w:hAnsi="Times New Roman" w:cs="Times New Roman"/>
          <w:sz w:val="24"/>
        </w:rPr>
        <w:t xml:space="preserve"> = the observed peak current for the </w:t>
      </w:r>
      <w:proofErr w:type="spellStart"/>
      <w:r w:rsidRPr="004578E1">
        <w:rPr>
          <w:rFonts w:ascii="Times New Roman" w:hAnsi="Times New Roman" w:cs="Times New Roman"/>
          <w:i/>
          <w:sz w:val="24"/>
        </w:rPr>
        <w:t>j</w:t>
      </w:r>
      <w:r w:rsidRPr="004578E1">
        <w:rPr>
          <w:rFonts w:ascii="Times New Roman" w:hAnsi="Times New Roman" w:cs="Times New Roman"/>
          <w:sz w:val="24"/>
          <w:vertAlign w:val="superscript"/>
        </w:rPr>
        <w:t>th</w:t>
      </w:r>
      <w:proofErr w:type="spellEnd"/>
      <w:r w:rsidRPr="004578E1">
        <w:rPr>
          <w:rFonts w:ascii="Times New Roman" w:hAnsi="Times New Roman" w:cs="Times New Roman"/>
          <w:sz w:val="24"/>
        </w:rPr>
        <w:t xml:space="preserve"> recording; </w:t>
      </w:r>
      <w:proofErr w:type="spellStart"/>
      <w:r w:rsidRPr="004578E1">
        <w:rPr>
          <w:rFonts w:ascii="Times New Roman" w:hAnsi="Times New Roman" w:cs="Times New Roman"/>
          <w:i/>
          <w:sz w:val="24"/>
        </w:rPr>
        <w:t>I</w:t>
      </w:r>
      <w:r w:rsidRPr="004578E1">
        <w:rPr>
          <w:rFonts w:ascii="Times New Roman" w:hAnsi="Times New Roman" w:cs="Times New Roman"/>
          <w:i/>
          <w:sz w:val="24"/>
          <w:vertAlign w:val="subscript"/>
        </w:rPr>
        <w:t>PREDj</w:t>
      </w:r>
      <w:proofErr w:type="spellEnd"/>
      <w:r w:rsidRPr="004578E1">
        <w:rPr>
          <w:rFonts w:ascii="Times New Roman" w:hAnsi="Times New Roman" w:cs="Times New Roman"/>
          <w:sz w:val="24"/>
        </w:rPr>
        <w:t xml:space="preserve"> = the predicted peak current for the </w:t>
      </w:r>
      <w:proofErr w:type="spellStart"/>
      <w:r w:rsidRPr="004578E1">
        <w:rPr>
          <w:rFonts w:ascii="Times New Roman" w:hAnsi="Times New Roman" w:cs="Times New Roman"/>
          <w:i/>
          <w:sz w:val="24"/>
        </w:rPr>
        <w:t>j</w:t>
      </w:r>
      <w:r w:rsidRPr="004578E1">
        <w:rPr>
          <w:rFonts w:ascii="Times New Roman" w:hAnsi="Times New Roman" w:cs="Times New Roman"/>
          <w:sz w:val="24"/>
          <w:vertAlign w:val="superscript"/>
        </w:rPr>
        <w:t>th</w:t>
      </w:r>
      <w:proofErr w:type="spellEnd"/>
      <w:r w:rsidRPr="004578E1">
        <w:rPr>
          <w:rFonts w:ascii="Times New Roman" w:hAnsi="Times New Roman" w:cs="Times New Roman"/>
          <w:sz w:val="24"/>
        </w:rPr>
        <w:t xml:space="preserve"> recording.</w:t>
      </w:r>
    </w:p>
    <w:p w:rsidR="00250899" w:rsidRPr="0083168B" w:rsidRDefault="00250899" w:rsidP="00591571">
      <w:pPr>
        <w:spacing w:after="0" w:line="360" w:lineRule="auto"/>
        <w:ind w:firstLine="567"/>
        <w:jc w:val="both"/>
        <w:rPr>
          <w:rFonts w:ascii="Times New Roman" w:hAnsi="Times New Roman" w:cs="Times New Roman"/>
          <w:sz w:val="24"/>
        </w:rPr>
      </w:pPr>
      <w:r w:rsidRPr="0083168B">
        <w:rPr>
          <w:rFonts w:ascii="Times New Roman" w:hAnsi="Times New Roman" w:cs="Times New Roman"/>
          <w:sz w:val="24"/>
        </w:rPr>
        <w:t xml:space="preserve">Each oocyte therefore generated five parameters: </w:t>
      </w:r>
      <w:r w:rsidRPr="0083168B">
        <w:rPr>
          <w:rFonts w:ascii="Times New Roman" w:hAnsi="Times New Roman" w:cs="Times New Roman"/>
          <w:i/>
          <w:sz w:val="24"/>
        </w:rPr>
        <w:t>I</w:t>
      </w:r>
      <w:r w:rsidRPr="0083168B">
        <w:rPr>
          <w:rFonts w:ascii="Times New Roman" w:hAnsi="Times New Roman" w:cs="Times New Roman"/>
          <w:i/>
          <w:sz w:val="24"/>
          <w:vertAlign w:val="subscript"/>
        </w:rPr>
        <w:t>max</w:t>
      </w:r>
      <w:r w:rsidRPr="0083168B">
        <w:rPr>
          <w:rFonts w:ascii="Times New Roman" w:hAnsi="Times New Roman" w:cs="Times New Roman"/>
          <w:sz w:val="24"/>
        </w:rPr>
        <w:t xml:space="preserve">;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w:t>
      </w:r>
      <w:proofErr w:type="spellStart"/>
      <w:r w:rsidRPr="0083168B">
        <w:rPr>
          <w:rFonts w:ascii="Times New Roman" w:hAnsi="Times New Roman" w:cs="Times New Roman"/>
          <w:i/>
          <w:sz w:val="24"/>
        </w:rPr>
        <w:t>n</w:t>
      </w:r>
      <w:r w:rsidRPr="0083168B">
        <w:rPr>
          <w:rFonts w:ascii="Times New Roman" w:hAnsi="Times New Roman" w:cs="Times New Roman"/>
          <w:i/>
          <w:sz w:val="24"/>
          <w:vertAlign w:val="subscript"/>
        </w:rPr>
        <w:t>H</w:t>
      </w:r>
      <w:proofErr w:type="spellEnd"/>
      <w:r w:rsidRPr="0083168B">
        <w:rPr>
          <w:rFonts w:ascii="Times New Roman" w:hAnsi="Times New Roman" w:cs="Times New Roman"/>
          <w:sz w:val="24"/>
        </w:rPr>
        <w:t xml:space="preserve">; </w:t>
      </w:r>
      <w:r w:rsidRPr="0083168B">
        <w:rPr>
          <w:rFonts w:ascii="Times New Roman" w:hAnsi="Times New Roman" w:cs="Times New Roman"/>
          <w:i/>
          <w:sz w:val="24"/>
        </w:rPr>
        <w:t>α</w:t>
      </w:r>
      <w:r w:rsidRPr="0083168B">
        <w:rPr>
          <w:rFonts w:ascii="Times New Roman" w:hAnsi="Times New Roman" w:cs="Times New Roman"/>
          <w:sz w:val="24"/>
        </w:rPr>
        <w:t xml:space="preserve">; </w:t>
      </w:r>
      <w:r w:rsidRPr="0083168B">
        <w:rPr>
          <w:rFonts w:ascii="Times New Roman" w:hAnsi="Times New Roman" w:cs="Times New Roman"/>
          <w:i/>
          <w:sz w:val="24"/>
        </w:rPr>
        <w:t>γ</w:t>
      </w:r>
      <w:r w:rsidRPr="0083168B">
        <w:rPr>
          <w:rFonts w:ascii="Times New Roman" w:hAnsi="Times New Roman" w:cs="Times New Roman"/>
          <w:sz w:val="24"/>
        </w:rPr>
        <w:t xml:space="preserve">). Model fitting was performed using the Solver function in Microsoft Excel and NONMEM 7.3.0 (Icon PLC, Dublin, Ireland) with Wings for NONMEM (distributed under a GNU General Public licence). Fitted models were constrained such that </w:t>
      </w:r>
      <w:proofErr w:type="gramStart"/>
      <w:r w:rsidRPr="0083168B">
        <w:rPr>
          <w:rFonts w:ascii="Times New Roman" w:hAnsi="Times New Roman" w:cs="Times New Roman"/>
          <w:sz w:val="24"/>
        </w:rPr>
        <w:t>0</w:t>
      </w:r>
      <w:proofErr w:type="gramEnd"/>
      <w:r w:rsidRPr="0083168B">
        <w:rPr>
          <w:rFonts w:ascii="Times New Roman" w:hAnsi="Times New Roman" w:cs="Times New Roman"/>
          <w:sz w:val="24"/>
        </w:rPr>
        <w:sym w:font="Symbol" w:char="F020"/>
      </w:r>
      <w:r w:rsidRPr="0083168B">
        <w:rPr>
          <w:rFonts w:ascii="Times New Roman" w:hAnsi="Times New Roman" w:cs="Times New Roman"/>
          <w:sz w:val="24"/>
        </w:rPr>
        <w:sym w:font="Symbol" w:char="F0A3"/>
      </w:r>
      <w:r w:rsidRPr="0083168B">
        <w:rPr>
          <w:rFonts w:ascii="Times New Roman" w:hAnsi="Times New Roman" w:cs="Times New Roman"/>
          <w:sz w:val="24"/>
        </w:rPr>
        <w:t xml:space="preserve"> </w:t>
      </w:r>
      <w:r w:rsidRPr="0083168B">
        <w:rPr>
          <w:rFonts w:ascii="Times New Roman" w:hAnsi="Times New Roman" w:cs="Times New Roman"/>
          <w:i/>
          <w:sz w:val="24"/>
        </w:rPr>
        <w:t>γ</w:t>
      </w:r>
      <w:r w:rsidRPr="0083168B">
        <w:rPr>
          <w:rFonts w:ascii="Times New Roman" w:hAnsi="Times New Roman" w:cs="Times New Roman"/>
          <w:sz w:val="24"/>
        </w:rPr>
        <w:t xml:space="preserve"> </w:t>
      </w:r>
      <w:r w:rsidRPr="0083168B">
        <w:rPr>
          <w:rFonts w:ascii="Times New Roman" w:hAnsi="Times New Roman" w:cs="Times New Roman"/>
          <w:sz w:val="24"/>
        </w:rPr>
        <w:sym w:font="Symbol" w:char="F0A3"/>
      </w:r>
      <w:r w:rsidRPr="0083168B">
        <w:rPr>
          <w:rFonts w:ascii="Times New Roman" w:hAnsi="Times New Roman" w:cs="Times New Roman"/>
          <w:sz w:val="24"/>
        </w:rPr>
        <w:t xml:space="preserve"> 2. Estimates of the modelled parameters and other metadata for each oocyte are in Supplementary Table 1.</w:t>
      </w:r>
    </w:p>
    <w:p w:rsidR="00250899" w:rsidRPr="0083168B" w:rsidRDefault="00250899" w:rsidP="00591571">
      <w:pPr>
        <w:spacing w:after="0" w:line="360" w:lineRule="auto"/>
        <w:ind w:firstLine="567"/>
        <w:jc w:val="both"/>
        <w:rPr>
          <w:rFonts w:ascii="Times New Roman" w:hAnsi="Times New Roman" w:cs="Times New Roman"/>
          <w:sz w:val="24"/>
        </w:rPr>
      </w:pPr>
      <w:r w:rsidRPr="0083168B">
        <w:rPr>
          <w:rFonts w:ascii="Times New Roman" w:hAnsi="Times New Roman" w:cs="Times New Roman"/>
          <w:sz w:val="24"/>
        </w:rPr>
        <w:t xml:space="preserve">Data were also analysed to investigate current run-down during the experiment by modelling </w:t>
      </w:r>
      <w:proofErr w:type="gramStart"/>
      <w:r w:rsidRPr="0083168B">
        <w:rPr>
          <w:rFonts w:ascii="Times New Roman" w:hAnsi="Times New Roman" w:cs="Times New Roman"/>
          <w:i/>
          <w:iCs/>
          <w:sz w:val="24"/>
        </w:rPr>
        <w:t>I</w:t>
      </w:r>
      <w:r w:rsidRPr="0083168B">
        <w:rPr>
          <w:rFonts w:ascii="Times New Roman" w:hAnsi="Times New Roman" w:cs="Times New Roman"/>
          <w:i/>
          <w:iCs/>
          <w:sz w:val="24"/>
          <w:vertAlign w:val="subscript"/>
        </w:rPr>
        <w:t>max</w:t>
      </w:r>
      <w:proofErr w:type="gramEnd"/>
      <w:r w:rsidRPr="0083168B">
        <w:rPr>
          <w:rFonts w:ascii="Times New Roman" w:hAnsi="Times New Roman" w:cs="Times New Roman"/>
          <w:sz w:val="24"/>
        </w:rPr>
        <w:t xml:space="preserve"> as a linear function of time from the start of the experiment. Each concentration of 5-HT took approximately 1 minute to complete. This analysis showed that run-down, as a percentage of the initial </w:t>
      </w:r>
      <w:proofErr w:type="gramStart"/>
      <w:r w:rsidRPr="0083168B">
        <w:rPr>
          <w:rFonts w:ascii="Times New Roman" w:hAnsi="Times New Roman" w:cs="Times New Roman"/>
          <w:i/>
          <w:sz w:val="24"/>
        </w:rPr>
        <w:t>I</w:t>
      </w:r>
      <w:r w:rsidRPr="0083168B">
        <w:rPr>
          <w:rFonts w:ascii="Times New Roman" w:hAnsi="Times New Roman" w:cs="Times New Roman"/>
          <w:i/>
          <w:sz w:val="24"/>
          <w:vertAlign w:val="subscript"/>
        </w:rPr>
        <w:t>max</w:t>
      </w:r>
      <w:proofErr w:type="gramEnd"/>
      <w:r w:rsidRPr="0083168B">
        <w:rPr>
          <w:rFonts w:ascii="Times New Roman" w:hAnsi="Times New Roman" w:cs="Times New Roman"/>
          <w:sz w:val="24"/>
        </w:rPr>
        <w:t xml:space="preserve">, was low (mean ± </w:t>
      </w:r>
      <w:proofErr w:type="spellStart"/>
      <w:r w:rsidRPr="0083168B">
        <w:rPr>
          <w:rFonts w:ascii="Times New Roman" w:hAnsi="Times New Roman" w:cs="Times New Roman"/>
          <w:sz w:val="24"/>
        </w:rPr>
        <w:t>sd</w:t>
      </w:r>
      <w:proofErr w:type="spellEnd"/>
      <w:r w:rsidRPr="0083168B">
        <w:rPr>
          <w:rFonts w:ascii="Times New Roman" w:hAnsi="Times New Roman" w:cs="Times New Roman"/>
          <w:sz w:val="24"/>
        </w:rPr>
        <w:t xml:space="preserve"> = -0.007 ± 1.937 %.min</w:t>
      </w:r>
      <w:r w:rsidRPr="0083168B">
        <w:rPr>
          <w:rFonts w:ascii="Times New Roman" w:hAnsi="Times New Roman" w:cs="Times New Roman"/>
          <w:sz w:val="24"/>
          <w:vertAlign w:val="superscript"/>
        </w:rPr>
        <w:t>-1</w:t>
      </w:r>
      <w:r w:rsidRPr="0083168B">
        <w:rPr>
          <w:rFonts w:ascii="Times New Roman" w:hAnsi="Times New Roman" w:cs="Times New Roman"/>
          <w:sz w:val="24"/>
        </w:rPr>
        <w:t xml:space="preserve">). Consequently, results </w:t>
      </w:r>
      <w:proofErr w:type="gramStart"/>
      <w:r w:rsidRPr="0083168B">
        <w:rPr>
          <w:rFonts w:ascii="Times New Roman" w:hAnsi="Times New Roman" w:cs="Times New Roman"/>
          <w:sz w:val="24"/>
        </w:rPr>
        <w:t>are reported</w:t>
      </w:r>
      <w:proofErr w:type="gramEnd"/>
      <w:r w:rsidRPr="0083168B">
        <w:rPr>
          <w:rFonts w:ascii="Times New Roman" w:hAnsi="Times New Roman" w:cs="Times New Roman"/>
          <w:sz w:val="24"/>
        </w:rPr>
        <w:t xml:space="preserve"> from the analysis without run-down. </w:t>
      </w:r>
    </w:p>
    <w:p w:rsidR="00250899" w:rsidRDefault="00250899" w:rsidP="00591571">
      <w:pPr>
        <w:spacing w:after="0" w:line="360" w:lineRule="auto"/>
        <w:ind w:firstLine="567"/>
        <w:jc w:val="both"/>
        <w:rPr>
          <w:rFonts w:ascii="Times New Roman" w:hAnsi="Times New Roman" w:cs="Times New Roman"/>
          <w:sz w:val="24"/>
        </w:rPr>
      </w:pPr>
      <w:r w:rsidRPr="004578E1">
        <w:rPr>
          <w:rFonts w:ascii="Times New Roman" w:hAnsi="Times New Roman" w:cs="Times New Roman"/>
          <w:sz w:val="24"/>
        </w:rPr>
        <w:t xml:space="preserve">Owing to the practicalities of the experimental setup, the investigators </w:t>
      </w:r>
      <w:proofErr w:type="gramStart"/>
      <w:r w:rsidRPr="004578E1">
        <w:rPr>
          <w:rFonts w:ascii="Times New Roman" w:hAnsi="Times New Roman" w:cs="Times New Roman"/>
          <w:sz w:val="24"/>
        </w:rPr>
        <w:t>could not be blinded</w:t>
      </w:r>
      <w:proofErr w:type="gramEnd"/>
      <w:r w:rsidRPr="004578E1">
        <w:rPr>
          <w:rFonts w:ascii="Times New Roman" w:hAnsi="Times New Roman" w:cs="Times New Roman"/>
          <w:sz w:val="24"/>
        </w:rPr>
        <w:t xml:space="preserve"> to the dose of RNA injected into oocytes or to the length of time of incubation between injection and measurement. Similarly, the investigator was not blinded to the concentrations of 5-HT used in each experiment.</w:t>
      </w:r>
    </w:p>
    <w:p w:rsidR="00250899" w:rsidRDefault="00250899" w:rsidP="00591571">
      <w:pPr>
        <w:spacing w:after="0" w:line="360" w:lineRule="auto"/>
        <w:ind w:firstLine="567"/>
        <w:jc w:val="both"/>
        <w:rPr>
          <w:rFonts w:ascii="Times New Roman" w:hAnsi="Times New Roman" w:cs="Times New Roman"/>
          <w:sz w:val="24"/>
        </w:rPr>
      </w:pPr>
    </w:p>
    <w:p w:rsidR="00250899" w:rsidRPr="00D37644" w:rsidRDefault="00250899" w:rsidP="00596A4F">
      <w:pPr>
        <w:spacing w:after="0" w:line="360" w:lineRule="auto"/>
        <w:rPr>
          <w:rFonts w:ascii="Times New Roman" w:hAnsi="Times New Roman" w:cs="Times New Roman"/>
          <w:b/>
          <w:i/>
          <w:szCs w:val="24"/>
        </w:rPr>
      </w:pPr>
      <w:r w:rsidRPr="00D37644">
        <w:rPr>
          <w:rFonts w:ascii="Times New Roman" w:hAnsi="Times New Roman" w:cs="Times New Roman"/>
          <w:b/>
          <w:i/>
          <w:szCs w:val="24"/>
        </w:rPr>
        <w:t>Data availability statement</w:t>
      </w:r>
    </w:p>
    <w:p w:rsidR="00250899" w:rsidRPr="00596A4F" w:rsidRDefault="00250899" w:rsidP="00596A4F">
      <w:pPr>
        <w:spacing w:after="0" w:line="360" w:lineRule="auto"/>
        <w:jc w:val="both"/>
        <w:rPr>
          <w:rFonts w:ascii="Times New Roman" w:hAnsi="Times New Roman" w:cs="Times New Roman"/>
          <w:b/>
          <w:color w:val="000000" w:themeColor="text1"/>
          <w:szCs w:val="24"/>
        </w:rPr>
      </w:pPr>
      <w:r w:rsidRPr="00266511">
        <w:rPr>
          <w:rFonts w:ascii="Times New Roman" w:hAnsi="Times New Roman" w:cs="Times New Roman"/>
          <w:color w:val="000000" w:themeColor="text1"/>
          <w:spacing w:val="3"/>
          <w:szCs w:val="26"/>
          <w:shd w:val="clear" w:color="auto" w:fill="FFFFFF"/>
        </w:rPr>
        <w:t>The d</w:t>
      </w:r>
      <w:r>
        <w:rPr>
          <w:rFonts w:ascii="Times New Roman" w:hAnsi="Times New Roman" w:cs="Times New Roman"/>
          <w:color w:val="000000" w:themeColor="text1"/>
          <w:spacing w:val="3"/>
          <w:szCs w:val="26"/>
          <w:shd w:val="clear" w:color="auto" w:fill="FFFFFF"/>
        </w:rPr>
        <w:t xml:space="preserve">atasets generated and </w:t>
      </w:r>
      <w:r w:rsidRPr="00266511">
        <w:rPr>
          <w:rFonts w:ascii="Times New Roman" w:hAnsi="Times New Roman" w:cs="Times New Roman"/>
          <w:color w:val="000000" w:themeColor="text1"/>
          <w:spacing w:val="3"/>
          <w:szCs w:val="26"/>
          <w:shd w:val="clear" w:color="auto" w:fill="FFFFFF"/>
        </w:rPr>
        <w:t xml:space="preserve">analysed during the current study are available </w:t>
      </w:r>
      <w:r>
        <w:rPr>
          <w:rFonts w:ascii="Times New Roman" w:hAnsi="Times New Roman" w:cs="Times New Roman"/>
          <w:color w:val="000000" w:themeColor="text1"/>
          <w:spacing w:val="3"/>
          <w:szCs w:val="26"/>
          <w:shd w:val="clear" w:color="auto" w:fill="FFFFFF"/>
        </w:rPr>
        <w:t>on</w:t>
      </w:r>
      <w:r w:rsidRPr="00266511">
        <w:rPr>
          <w:rFonts w:ascii="Times New Roman" w:hAnsi="Times New Roman" w:cs="Times New Roman"/>
          <w:color w:val="000000" w:themeColor="text1"/>
          <w:spacing w:val="3"/>
          <w:szCs w:val="26"/>
          <w:shd w:val="clear" w:color="auto" w:fill="FFFFFF"/>
        </w:rPr>
        <w:t xml:space="preserve"> request.</w:t>
      </w:r>
    </w:p>
    <w:p w:rsidR="00250899" w:rsidRPr="004578E1" w:rsidRDefault="00250899" w:rsidP="00A475AF">
      <w:pPr>
        <w:spacing w:after="0" w:line="360" w:lineRule="auto"/>
        <w:jc w:val="both"/>
        <w:rPr>
          <w:rFonts w:ascii="Times New Roman" w:hAnsi="Times New Roman" w:cs="Times New Roman"/>
          <w:sz w:val="24"/>
        </w:rPr>
      </w:pPr>
      <w:r w:rsidRPr="004578E1">
        <w:rPr>
          <w:rFonts w:ascii="Times New Roman" w:hAnsi="Times New Roman" w:cs="Times New Roman"/>
          <w:sz w:val="24"/>
        </w:rPr>
        <w:br w:type="page"/>
      </w:r>
    </w:p>
    <w:p w:rsidR="00741117" w:rsidRPr="0083168B" w:rsidRDefault="00741117" w:rsidP="00741117">
      <w:pPr>
        <w:spacing w:after="0" w:line="360" w:lineRule="auto"/>
        <w:jc w:val="both"/>
        <w:rPr>
          <w:rFonts w:ascii="Times New Roman" w:hAnsi="Times New Roman" w:cs="Times New Roman"/>
          <w:b/>
          <w:sz w:val="28"/>
        </w:rPr>
      </w:pPr>
      <w:r w:rsidRPr="0083168B">
        <w:rPr>
          <w:rFonts w:ascii="Times New Roman" w:hAnsi="Times New Roman" w:cs="Times New Roman"/>
          <w:b/>
          <w:sz w:val="28"/>
        </w:rPr>
        <w:lastRenderedPageBreak/>
        <w:t>References</w:t>
      </w:r>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0" w:name="_ENREF_1"/>
      <w:r w:rsidRPr="0083168B">
        <w:rPr>
          <w:rFonts w:ascii="Times New Roman" w:hAnsi="Times New Roman" w:cs="Times New Roman"/>
          <w:noProof/>
          <w:sz w:val="24"/>
          <w:szCs w:val="24"/>
        </w:rPr>
        <w:t>1.</w:t>
      </w:r>
      <w:r w:rsidRPr="0083168B">
        <w:rPr>
          <w:rFonts w:ascii="Times New Roman" w:hAnsi="Times New Roman" w:cs="Times New Roman"/>
          <w:noProof/>
          <w:sz w:val="24"/>
          <w:szCs w:val="24"/>
        </w:rPr>
        <w:tab/>
        <w:t xml:space="preserve">Kenakin, T. in </w:t>
      </w:r>
      <w:r w:rsidRPr="0083168B">
        <w:rPr>
          <w:rFonts w:ascii="Times New Roman" w:hAnsi="Times New Roman" w:cs="Times New Roman"/>
          <w:i/>
          <w:noProof/>
          <w:sz w:val="24"/>
          <w:szCs w:val="24"/>
        </w:rPr>
        <w:t>Pharmacologic Analysis of Drug-Receptor Interaction</w:t>
      </w:r>
      <w:r w:rsidRPr="0083168B">
        <w:rPr>
          <w:rFonts w:ascii="Times New Roman" w:hAnsi="Times New Roman" w:cs="Times New Roman"/>
          <w:noProof/>
          <w:sz w:val="24"/>
          <w:szCs w:val="24"/>
        </w:rPr>
        <w:t>, 1-42 (Lippincott-Raven, 1997).</w:t>
      </w:r>
      <w:bookmarkEnd w:id="0"/>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1" w:name="_ENREF_2"/>
      <w:r w:rsidRPr="0083168B">
        <w:rPr>
          <w:rFonts w:ascii="Times New Roman" w:hAnsi="Times New Roman" w:cs="Times New Roman"/>
          <w:noProof/>
          <w:sz w:val="24"/>
          <w:szCs w:val="24"/>
        </w:rPr>
        <w:t>2.</w:t>
      </w:r>
      <w:r w:rsidRPr="0083168B">
        <w:rPr>
          <w:rFonts w:ascii="Times New Roman" w:hAnsi="Times New Roman" w:cs="Times New Roman"/>
          <w:noProof/>
          <w:sz w:val="24"/>
          <w:szCs w:val="24"/>
        </w:rPr>
        <w:tab/>
        <w:t>Neubig, R. R.</w:t>
      </w:r>
      <w:r w:rsidRPr="0083168B">
        <w:rPr>
          <w:rFonts w:ascii="Times New Roman" w:hAnsi="Times New Roman" w:cs="Times New Roman"/>
          <w:i/>
          <w:noProof/>
          <w:sz w:val="24"/>
          <w:szCs w:val="24"/>
        </w:rPr>
        <w:t xml:space="preserve"> et al.</w:t>
      </w:r>
      <w:r w:rsidRPr="0083168B">
        <w:rPr>
          <w:rFonts w:ascii="Times New Roman" w:hAnsi="Times New Roman" w:cs="Times New Roman"/>
          <w:noProof/>
          <w:sz w:val="24"/>
          <w:szCs w:val="24"/>
        </w:rPr>
        <w:t xml:space="preserve"> International Union of Pharmacology Committee on Receptor Nomenclature and Drug Classification. XXXVIII. Update on terms and symbols in quantitative pharmacology. </w:t>
      </w:r>
      <w:r w:rsidRPr="0083168B">
        <w:rPr>
          <w:rFonts w:ascii="Times New Roman" w:hAnsi="Times New Roman" w:cs="Times New Roman"/>
          <w:i/>
          <w:noProof/>
          <w:sz w:val="24"/>
          <w:szCs w:val="24"/>
        </w:rPr>
        <w:t>Pharmacol. Rev.</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55</w:t>
      </w:r>
      <w:r w:rsidRPr="0083168B">
        <w:rPr>
          <w:rFonts w:ascii="Times New Roman" w:hAnsi="Times New Roman" w:cs="Times New Roman"/>
          <w:noProof/>
          <w:sz w:val="24"/>
          <w:szCs w:val="24"/>
        </w:rPr>
        <w:t>, 597-606 (2003).</w:t>
      </w:r>
      <w:bookmarkEnd w:id="1"/>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2" w:name="_ENREF_3"/>
      <w:r w:rsidRPr="0083168B">
        <w:rPr>
          <w:rFonts w:ascii="Times New Roman" w:hAnsi="Times New Roman" w:cs="Times New Roman"/>
          <w:noProof/>
          <w:sz w:val="24"/>
          <w:szCs w:val="24"/>
        </w:rPr>
        <w:t>3.</w:t>
      </w:r>
      <w:r w:rsidRPr="0083168B">
        <w:rPr>
          <w:rFonts w:ascii="Times New Roman" w:hAnsi="Times New Roman" w:cs="Times New Roman"/>
          <w:noProof/>
          <w:sz w:val="24"/>
          <w:szCs w:val="24"/>
        </w:rPr>
        <w:tab/>
        <w:t>Jarvis, G. E., Barbosa, R. &amp; Thompson, A. J. Noncompetitive inhibition of 5-HT</w:t>
      </w:r>
      <w:r w:rsidRPr="0083168B">
        <w:rPr>
          <w:rFonts w:ascii="Times New Roman" w:hAnsi="Times New Roman" w:cs="Times New Roman"/>
          <w:noProof/>
          <w:sz w:val="24"/>
          <w:szCs w:val="24"/>
          <w:vertAlign w:val="subscript"/>
        </w:rPr>
        <w:t>3</w:t>
      </w:r>
      <w:r w:rsidRPr="0083168B">
        <w:rPr>
          <w:rFonts w:ascii="Times New Roman" w:hAnsi="Times New Roman" w:cs="Times New Roman"/>
          <w:noProof/>
          <w:sz w:val="24"/>
          <w:szCs w:val="24"/>
        </w:rPr>
        <w:t xml:space="preserve"> receptors by citral, linalool, and eucalyptol revealed by nonlinear mixed-effects modeling. </w:t>
      </w:r>
      <w:r w:rsidRPr="0083168B">
        <w:rPr>
          <w:rFonts w:ascii="Times New Roman" w:hAnsi="Times New Roman" w:cs="Times New Roman"/>
          <w:i/>
          <w:noProof/>
          <w:sz w:val="24"/>
          <w:szCs w:val="24"/>
        </w:rPr>
        <w:t>J. Pharmacol. Exp. Ther.</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356</w:t>
      </w:r>
      <w:r w:rsidRPr="0083168B">
        <w:rPr>
          <w:rFonts w:ascii="Times New Roman" w:hAnsi="Times New Roman" w:cs="Times New Roman"/>
          <w:noProof/>
          <w:sz w:val="24"/>
          <w:szCs w:val="24"/>
        </w:rPr>
        <w:t>, 549-562 (2016).</w:t>
      </w:r>
      <w:bookmarkEnd w:id="2"/>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3" w:name="_ENREF_4"/>
      <w:r w:rsidRPr="0083168B">
        <w:rPr>
          <w:rFonts w:ascii="Times New Roman" w:hAnsi="Times New Roman" w:cs="Times New Roman"/>
          <w:noProof/>
          <w:sz w:val="24"/>
          <w:szCs w:val="24"/>
        </w:rPr>
        <w:t>4.</w:t>
      </w:r>
      <w:r w:rsidRPr="0083168B">
        <w:rPr>
          <w:rFonts w:ascii="Times New Roman" w:hAnsi="Times New Roman" w:cs="Times New Roman"/>
          <w:noProof/>
          <w:sz w:val="24"/>
          <w:szCs w:val="24"/>
        </w:rPr>
        <w:tab/>
        <w:t>Lambert, J. J., Peters, J. A., Hales, T. G. &amp; Dempster, J. The properties of 5-HT</w:t>
      </w:r>
      <w:r w:rsidRPr="0083168B">
        <w:rPr>
          <w:rFonts w:ascii="Times New Roman" w:hAnsi="Times New Roman" w:cs="Times New Roman"/>
          <w:noProof/>
          <w:sz w:val="24"/>
          <w:szCs w:val="24"/>
          <w:vertAlign w:val="subscript"/>
        </w:rPr>
        <w:t>3</w:t>
      </w:r>
      <w:r w:rsidRPr="0083168B">
        <w:rPr>
          <w:rFonts w:ascii="Times New Roman" w:hAnsi="Times New Roman" w:cs="Times New Roman"/>
          <w:noProof/>
          <w:sz w:val="24"/>
          <w:szCs w:val="24"/>
        </w:rPr>
        <w:t xml:space="preserve"> receptors in clonal cell lines studied by patch-clamp techniques. </w:t>
      </w:r>
      <w:r w:rsidRPr="0083168B">
        <w:rPr>
          <w:rFonts w:ascii="Times New Roman" w:hAnsi="Times New Roman" w:cs="Times New Roman"/>
          <w:i/>
          <w:noProof/>
          <w:sz w:val="24"/>
          <w:szCs w:val="24"/>
        </w:rPr>
        <w:t>Br. J. Pharmacol.</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97</w:t>
      </w:r>
      <w:r w:rsidRPr="0083168B">
        <w:rPr>
          <w:rFonts w:ascii="Times New Roman" w:hAnsi="Times New Roman" w:cs="Times New Roman"/>
          <w:noProof/>
          <w:sz w:val="24"/>
          <w:szCs w:val="24"/>
        </w:rPr>
        <w:t>, 27-40 (1989).</w:t>
      </w:r>
      <w:bookmarkEnd w:id="3"/>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4" w:name="_ENREF_5"/>
      <w:r w:rsidRPr="0083168B">
        <w:rPr>
          <w:rFonts w:ascii="Times New Roman" w:hAnsi="Times New Roman" w:cs="Times New Roman"/>
          <w:noProof/>
          <w:sz w:val="24"/>
          <w:szCs w:val="24"/>
        </w:rPr>
        <w:t>5.</w:t>
      </w:r>
      <w:r w:rsidRPr="0083168B">
        <w:rPr>
          <w:rFonts w:ascii="Times New Roman" w:hAnsi="Times New Roman" w:cs="Times New Roman"/>
          <w:noProof/>
          <w:sz w:val="24"/>
          <w:szCs w:val="24"/>
        </w:rPr>
        <w:tab/>
        <w:t xml:space="preserve">Yang, J. Ion permeation through 5-hydroxytryptamine-gated channels in neuroblastoma N18 cells. </w:t>
      </w:r>
      <w:r w:rsidRPr="0083168B">
        <w:rPr>
          <w:rFonts w:ascii="Times New Roman" w:hAnsi="Times New Roman" w:cs="Times New Roman"/>
          <w:i/>
          <w:noProof/>
          <w:sz w:val="24"/>
          <w:szCs w:val="24"/>
        </w:rPr>
        <w:t>J. Gen. Physiol.</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96</w:t>
      </w:r>
      <w:r w:rsidRPr="0083168B">
        <w:rPr>
          <w:rFonts w:ascii="Times New Roman" w:hAnsi="Times New Roman" w:cs="Times New Roman"/>
          <w:noProof/>
          <w:sz w:val="24"/>
          <w:szCs w:val="24"/>
        </w:rPr>
        <w:t>, 1177-1198 (1990).</w:t>
      </w:r>
      <w:bookmarkEnd w:id="4"/>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5" w:name="_ENREF_6"/>
      <w:r w:rsidRPr="0083168B">
        <w:rPr>
          <w:rFonts w:ascii="Times New Roman" w:hAnsi="Times New Roman" w:cs="Times New Roman"/>
          <w:noProof/>
          <w:sz w:val="24"/>
          <w:szCs w:val="24"/>
        </w:rPr>
        <w:t>6.</w:t>
      </w:r>
      <w:r w:rsidRPr="0083168B">
        <w:rPr>
          <w:rFonts w:ascii="Times New Roman" w:hAnsi="Times New Roman" w:cs="Times New Roman"/>
          <w:noProof/>
          <w:sz w:val="24"/>
          <w:szCs w:val="24"/>
        </w:rPr>
        <w:tab/>
        <w:t>Kelley, S. P., Dunlop, J. I., Kirkness, E. F., Lambert, J. J. &amp; Peters, J. A. A cytoplasmic region determines single-channel conductance in 5-HT</w:t>
      </w:r>
      <w:r w:rsidRPr="0083168B">
        <w:rPr>
          <w:rFonts w:ascii="Times New Roman" w:hAnsi="Times New Roman" w:cs="Times New Roman"/>
          <w:noProof/>
          <w:sz w:val="24"/>
          <w:szCs w:val="24"/>
          <w:vertAlign w:val="subscript"/>
        </w:rPr>
        <w:t>3</w:t>
      </w:r>
      <w:r w:rsidRPr="0083168B">
        <w:rPr>
          <w:rFonts w:ascii="Times New Roman" w:hAnsi="Times New Roman" w:cs="Times New Roman"/>
          <w:noProof/>
          <w:sz w:val="24"/>
          <w:szCs w:val="24"/>
        </w:rPr>
        <w:t xml:space="preserve"> receptors. </w:t>
      </w:r>
      <w:r w:rsidRPr="0083168B">
        <w:rPr>
          <w:rFonts w:ascii="Times New Roman" w:hAnsi="Times New Roman" w:cs="Times New Roman"/>
          <w:i/>
          <w:noProof/>
          <w:sz w:val="24"/>
          <w:szCs w:val="24"/>
        </w:rPr>
        <w:t>Nature</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424</w:t>
      </w:r>
      <w:r w:rsidRPr="0083168B">
        <w:rPr>
          <w:rFonts w:ascii="Times New Roman" w:hAnsi="Times New Roman" w:cs="Times New Roman"/>
          <w:noProof/>
          <w:sz w:val="24"/>
          <w:szCs w:val="24"/>
        </w:rPr>
        <w:t>, 321-324 (2003).</w:t>
      </w:r>
      <w:bookmarkEnd w:id="5"/>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6" w:name="_ENREF_7"/>
      <w:r w:rsidRPr="0083168B">
        <w:rPr>
          <w:rFonts w:ascii="Times New Roman" w:hAnsi="Times New Roman" w:cs="Times New Roman"/>
          <w:noProof/>
          <w:sz w:val="24"/>
          <w:szCs w:val="24"/>
        </w:rPr>
        <w:t>7.</w:t>
      </w:r>
      <w:r w:rsidRPr="0083168B">
        <w:rPr>
          <w:rFonts w:ascii="Times New Roman" w:hAnsi="Times New Roman" w:cs="Times New Roman"/>
          <w:noProof/>
          <w:sz w:val="24"/>
          <w:szCs w:val="24"/>
        </w:rPr>
        <w:tab/>
        <w:t>Brown, A. M., Hope, A. G., Lambert, J. J. &amp; Peters, J. A. Ion permeation and conduction in a human recombinant 5-HT</w:t>
      </w:r>
      <w:r w:rsidRPr="0083168B">
        <w:rPr>
          <w:rFonts w:ascii="Times New Roman" w:hAnsi="Times New Roman" w:cs="Times New Roman"/>
          <w:noProof/>
          <w:sz w:val="24"/>
          <w:szCs w:val="24"/>
          <w:vertAlign w:val="subscript"/>
        </w:rPr>
        <w:t>3</w:t>
      </w:r>
      <w:r w:rsidRPr="0083168B">
        <w:rPr>
          <w:rFonts w:ascii="Times New Roman" w:hAnsi="Times New Roman" w:cs="Times New Roman"/>
          <w:noProof/>
          <w:sz w:val="24"/>
          <w:szCs w:val="24"/>
        </w:rPr>
        <w:t xml:space="preserve"> receptor subunit (h5-HT</w:t>
      </w:r>
      <w:r w:rsidRPr="0083168B">
        <w:rPr>
          <w:rFonts w:ascii="Times New Roman" w:hAnsi="Times New Roman" w:cs="Times New Roman"/>
          <w:noProof/>
          <w:sz w:val="24"/>
          <w:szCs w:val="24"/>
          <w:vertAlign w:val="subscript"/>
        </w:rPr>
        <w:t>3A</w:t>
      </w:r>
      <w:r w:rsidRPr="0083168B">
        <w:rPr>
          <w:rFonts w:ascii="Times New Roman" w:hAnsi="Times New Roman" w:cs="Times New Roman"/>
          <w:noProof/>
          <w:sz w:val="24"/>
          <w:szCs w:val="24"/>
        </w:rPr>
        <w:t xml:space="preserve">). </w:t>
      </w:r>
      <w:r w:rsidRPr="0083168B">
        <w:rPr>
          <w:rFonts w:ascii="Times New Roman" w:hAnsi="Times New Roman" w:cs="Times New Roman"/>
          <w:i/>
          <w:noProof/>
          <w:sz w:val="24"/>
          <w:szCs w:val="24"/>
        </w:rPr>
        <w:t>J. Physiol.</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507 (Pt 3)</w:t>
      </w:r>
      <w:r w:rsidRPr="0083168B">
        <w:rPr>
          <w:rFonts w:ascii="Times New Roman" w:hAnsi="Times New Roman" w:cs="Times New Roman"/>
          <w:noProof/>
          <w:sz w:val="24"/>
          <w:szCs w:val="24"/>
        </w:rPr>
        <w:t>, 653-665 (1998).</w:t>
      </w:r>
      <w:bookmarkEnd w:id="6"/>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7" w:name="_ENREF_8"/>
      <w:r w:rsidRPr="0083168B">
        <w:rPr>
          <w:rFonts w:ascii="Times New Roman" w:hAnsi="Times New Roman" w:cs="Times New Roman"/>
          <w:noProof/>
          <w:sz w:val="24"/>
          <w:szCs w:val="24"/>
        </w:rPr>
        <w:t>8.</w:t>
      </w:r>
      <w:r w:rsidRPr="0083168B">
        <w:rPr>
          <w:rFonts w:ascii="Times New Roman" w:hAnsi="Times New Roman" w:cs="Times New Roman"/>
          <w:noProof/>
          <w:sz w:val="24"/>
          <w:szCs w:val="24"/>
        </w:rPr>
        <w:tab/>
        <w:t>Lochner, M. &amp; Thompson, A. J. The muscarinic antagonists scopolamine and atropine are competitive antagonists at 5-HT</w:t>
      </w:r>
      <w:r w:rsidRPr="0083168B">
        <w:rPr>
          <w:rFonts w:ascii="Times New Roman" w:hAnsi="Times New Roman" w:cs="Times New Roman"/>
          <w:noProof/>
          <w:sz w:val="24"/>
          <w:szCs w:val="24"/>
          <w:vertAlign w:val="subscript"/>
        </w:rPr>
        <w:t>3</w:t>
      </w:r>
      <w:r w:rsidRPr="0083168B">
        <w:rPr>
          <w:rFonts w:ascii="Times New Roman" w:hAnsi="Times New Roman" w:cs="Times New Roman"/>
          <w:noProof/>
          <w:sz w:val="24"/>
          <w:szCs w:val="24"/>
        </w:rPr>
        <w:t xml:space="preserve"> receptors. </w:t>
      </w:r>
      <w:r w:rsidRPr="0083168B">
        <w:rPr>
          <w:rFonts w:ascii="Times New Roman" w:hAnsi="Times New Roman" w:cs="Times New Roman"/>
          <w:i/>
          <w:noProof/>
          <w:sz w:val="24"/>
          <w:szCs w:val="24"/>
        </w:rPr>
        <w:t>Neuropharmacology</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108</w:t>
      </w:r>
      <w:r w:rsidRPr="0083168B">
        <w:rPr>
          <w:rFonts w:ascii="Times New Roman" w:hAnsi="Times New Roman" w:cs="Times New Roman"/>
          <w:noProof/>
          <w:sz w:val="24"/>
          <w:szCs w:val="24"/>
        </w:rPr>
        <w:t>, 220-228 (2016).</w:t>
      </w:r>
      <w:bookmarkEnd w:id="7"/>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8" w:name="_ENREF_9"/>
      <w:r w:rsidRPr="0083168B">
        <w:rPr>
          <w:rFonts w:ascii="Times New Roman" w:hAnsi="Times New Roman" w:cs="Times New Roman"/>
          <w:noProof/>
          <w:sz w:val="24"/>
          <w:szCs w:val="24"/>
        </w:rPr>
        <w:t>9.</w:t>
      </w:r>
      <w:r w:rsidRPr="0083168B">
        <w:rPr>
          <w:rFonts w:ascii="Times New Roman" w:hAnsi="Times New Roman" w:cs="Times New Roman"/>
          <w:noProof/>
          <w:sz w:val="24"/>
          <w:szCs w:val="24"/>
        </w:rPr>
        <w:tab/>
        <w:t>Lochner, M. &amp; Thompson, A. J. The antimalarial drug proguanil is an antagonist at 5-HT</w:t>
      </w:r>
      <w:r w:rsidRPr="0083168B">
        <w:rPr>
          <w:rFonts w:ascii="Times New Roman" w:hAnsi="Times New Roman" w:cs="Times New Roman"/>
          <w:noProof/>
          <w:sz w:val="24"/>
          <w:szCs w:val="24"/>
          <w:vertAlign w:val="subscript"/>
        </w:rPr>
        <w:t>3</w:t>
      </w:r>
      <w:r w:rsidRPr="0083168B">
        <w:rPr>
          <w:rFonts w:ascii="Times New Roman" w:hAnsi="Times New Roman" w:cs="Times New Roman"/>
          <w:noProof/>
          <w:sz w:val="24"/>
          <w:szCs w:val="24"/>
        </w:rPr>
        <w:t xml:space="preserve"> receptors. </w:t>
      </w:r>
      <w:r w:rsidRPr="0083168B">
        <w:rPr>
          <w:rFonts w:ascii="Times New Roman" w:hAnsi="Times New Roman" w:cs="Times New Roman"/>
          <w:i/>
          <w:noProof/>
          <w:sz w:val="24"/>
          <w:szCs w:val="24"/>
        </w:rPr>
        <w:t>J. Pharmacol. Exp. Ther.</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351</w:t>
      </w:r>
      <w:r w:rsidRPr="0083168B">
        <w:rPr>
          <w:rFonts w:ascii="Times New Roman" w:hAnsi="Times New Roman" w:cs="Times New Roman"/>
          <w:noProof/>
          <w:sz w:val="24"/>
          <w:szCs w:val="24"/>
        </w:rPr>
        <w:t>, 674-684 (2014).</w:t>
      </w:r>
      <w:bookmarkEnd w:id="8"/>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9" w:name="_ENREF_10"/>
      <w:r w:rsidRPr="0083168B">
        <w:rPr>
          <w:rFonts w:ascii="Times New Roman" w:hAnsi="Times New Roman" w:cs="Times New Roman"/>
          <w:noProof/>
          <w:sz w:val="24"/>
          <w:szCs w:val="24"/>
        </w:rPr>
        <w:t>10.</w:t>
      </w:r>
      <w:r w:rsidRPr="0083168B">
        <w:rPr>
          <w:rFonts w:ascii="Times New Roman" w:hAnsi="Times New Roman" w:cs="Times New Roman"/>
          <w:noProof/>
          <w:sz w:val="24"/>
          <w:szCs w:val="24"/>
        </w:rPr>
        <w:tab/>
        <w:t>Thompson, A. J., Lochner, M. &amp; Lummis, S. C. The antimalarial drugs quinine, chloroquine and mefloquine are antagonists at 5-HT</w:t>
      </w:r>
      <w:r w:rsidRPr="0083168B">
        <w:rPr>
          <w:rFonts w:ascii="Times New Roman" w:hAnsi="Times New Roman" w:cs="Times New Roman"/>
          <w:noProof/>
          <w:sz w:val="24"/>
          <w:szCs w:val="24"/>
          <w:vertAlign w:val="subscript"/>
        </w:rPr>
        <w:t>3</w:t>
      </w:r>
      <w:r w:rsidRPr="0083168B">
        <w:rPr>
          <w:rFonts w:ascii="Times New Roman" w:hAnsi="Times New Roman" w:cs="Times New Roman"/>
          <w:noProof/>
          <w:sz w:val="24"/>
          <w:szCs w:val="24"/>
        </w:rPr>
        <w:t xml:space="preserve"> receptors. </w:t>
      </w:r>
      <w:r w:rsidRPr="0083168B">
        <w:rPr>
          <w:rFonts w:ascii="Times New Roman" w:hAnsi="Times New Roman" w:cs="Times New Roman"/>
          <w:i/>
          <w:noProof/>
          <w:sz w:val="24"/>
          <w:szCs w:val="24"/>
        </w:rPr>
        <w:t>Br. J. Pharmacol.</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151</w:t>
      </w:r>
      <w:r w:rsidRPr="0083168B">
        <w:rPr>
          <w:rFonts w:ascii="Times New Roman" w:hAnsi="Times New Roman" w:cs="Times New Roman"/>
          <w:noProof/>
          <w:sz w:val="24"/>
          <w:szCs w:val="24"/>
        </w:rPr>
        <w:t>, 666-677 (2007).</w:t>
      </w:r>
      <w:bookmarkEnd w:id="9"/>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10" w:name="_ENREF_11"/>
      <w:r w:rsidRPr="0083168B">
        <w:rPr>
          <w:rFonts w:ascii="Times New Roman" w:hAnsi="Times New Roman" w:cs="Times New Roman"/>
          <w:noProof/>
          <w:sz w:val="24"/>
          <w:szCs w:val="24"/>
        </w:rPr>
        <w:t>11.</w:t>
      </w:r>
      <w:r w:rsidRPr="0083168B">
        <w:rPr>
          <w:rFonts w:ascii="Times New Roman" w:hAnsi="Times New Roman" w:cs="Times New Roman"/>
          <w:noProof/>
          <w:sz w:val="24"/>
          <w:szCs w:val="24"/>
        </w:rPr>
        <w:tab/>
        <w:t>Chang, Y. &amp; Weiss, D. S. Channel opening locks agonist onto the GABA</w:t>
      </w:r>
      <w:r w:rsidRPr="0083168B">
        <w:rPr>
          <w:rFonts w:ascii="Times New Roman" w:hAnsi="Times New Roman" w:cs="Times New Roman"/>
          <w:noProof/>
          <w:sz w:val="24"/>
          <w:szCs w:val="24"/>
          <w:vertAlign w:val="subscript"/>
        </w:rPr>
        <w:t>C</w:t>
      </w:r>
      <w:r w:rsidRPr="0083168B">
        <w:rPr>
          <w:rFonts w:ascii="Times New Roman" w:hAnsi="Times New Roman" w:cs="Times New Roman"/>
          <w:noProof/>
          <w:sz w:val="24"/>
          <w:szCs w:val="24"/>
        </w:rPr>
        <w:t xml:space="preserve"> receptor. </w:t>
      </w:r>
      <w:r w:rsidRPr="0083168B">
        <w:rPr>
          <w:rFonts w:ascii="Times New Roman" w:hAnsi="Times New Roman" w:cs="Times New Roman"/>
          <w:i/>
          <w:noProof/>
          <w:sz w:val="24"/>
          <w:szCs w:val="24"/>
        </w:rPr>
        <w:t>Nat. Neurosci.</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2</w:t>
      </w:r>
      <w:r w:rsidRPr="0083168B">
        <w:rPr>
          <w:rFonts w:ascii="Times New Roman" w:hAnsi="Times New Roman" w:cs="Times New Roman"/>
          <w:noProof/>
          <w:sz w:val="24"/>
          <w:szCs w:val="24"/>
        </w:rPr>
        <w:t>, 219-225 (1999).</w:t>
      </w:r>
      <w:bookmarkEnd w:id="10"/>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11" w:name="_ENREF_12"/>
      <w:r w:rsidRPr="0083168B">
        <w:rPr>
          <w:rFonts w:ascii="Times New Roman" w:hAnsi="Times New Roman" w:cs="Times New Roman"/>
          <w:noProof/>
          <w:sz w:val="24"/>
          <w:szCs w:val="24"/>
        </w:rPr>
        <w:t>12.</w:t>
      </w:r>
      <w:r w:rsidRPr="0083168B">
        <w:rPr>
          <w:rFonts w:ascii="Times New Roman" w:hAnsi="Times New Roman" w:cs="Times New Roman"/>
          <w:noProof/>
          <w:sz w:val="24"/>
          <w:szCs w:val="24"/>
        </w:rPr>
        <w:tab/>
        <w:t>Clyne, J. D., Brown, T. C. &amp; Hume, R. I. Expression level dependent changes in the properties of P2X</w:t>
      </w:r>
      <w:r w:rsidRPr="0083168B">
        <w:rPr>
          <w:rFonts w:ascii="Times New Roman" w:hAnsi="Times New Roman" w:cs="Times New Roman"/>
          <w:noProof/>
          <w:sz w:val="24"/>
          <w:szCs w:val="24"/>
          <w:vertAlign w:val="subscript"/>
        </w:rPr>
        <w:t>2</w:t>
      </w:r>
      <w:r w:rsidRPr="0083168B">
        <w:rPr>
          <w:rFonts w:ascii="Times New Roman" w:hAnsi="Times New Roman" w:cs="Times New Roman"/>
          <w:noProof/>
          <w:sz w:val="24"/>
          <w:szCs w:val="24"/>
        </w:rPr>
        <w:t xml:space="preserve"> receptors. </w:t>
      </w:r>
      <w:r w:rsidRPr="0083168B">
        <w:rPr>
          <w:rFonts w:ascii="Times New Roman" w:hAnsi="Times New Roman" w:cs="Times New Roman"/>
          <w:i/>
          <w:noProof/>
          <w:sz w:val="24"/>
          <w:szCs w:val="24"/>
        </w:rPr>
        <w:t>Neuropharmacology</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44</w:t>
      </w:r>
      <w:r w:rsidRPr="0083168B">
        <w:rPr>
          <w:rFonts w:ascii="Times New Roman" w:hAnsi="Times New Roman" w:cs="Times New Roman"/>
          <w:noProof/>
          <w:sz w:val="24"/>
          <w:szCs w:val="24"/>
        </w:rPr>
        <w:t>, 403-412 (2003).</w:t>
      </w:r>
      <w:bookmarkEnd w:id="11"/>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12" w:name="_ENREF_13"/>
      <w:r w:rsidRPr="0083168B">
        <w:rPr>
          <w:rFonts w:ascii="Times New Roman" w:hAnsi="Times New Roman" w:cs="Times New Roman"/>
          <w:noProof/>
          <w:sz w:val="24"/>
          <w:szCs w:val="24"/>
        </w:rPr>
        <w:t>13.</w:t>
      </w:r>
      <w:r w:rsidRPr="0083168B">
        <w:rPr>
          <w:rFonts w:ascii="Times New Roman" w:hAnsi="Times New Roman" w:cs="Times New Roman"/>
          <w:noProof/>
          <w:sz w:val="24"/>
          <w:szCs w:val="24"/>
        </w:rPr>
        <w:tab/>
        <w:t>Fujiwara, Y. &amp; Kubo, Y. Density-dependent changes of the pore properties of the P2X</w:t>
      </w:r>
      <w:r w:rsidRPr="0083168B">
        <w:rPr>
          <w:rFonts w:ascii="Times New Roman" w:hAnsi="Times New Roman" w:cs="Times New Roman"/>
          <w:noProof/>
          <w:sz w:val="24"/>
          <w:szCs w:val="24"/>
          <w:vertAlign w:val="subscript"/>
        </w:rPr>
        <w:t>2</w:t>
      </w:r>
      <w:r w:rsidRPr="0083168B">
        <w:rPr>
          <w:rFonts w:ascii="Times New Roman" w:hAnsi="Times New Roman" w:cs="Times New Roman"/>
          <w:noProof/>
          <w:sz w:val="24"/>
          <w:szCs w:val="24"/>
        </w:rPr>
        <w:t xml:space="preserve"> receptor channel. </w:t>
      </w:r>
      <w:r w:rsidRPr="0083168B">
        <w:rPr>
          <w:rFonts w:ascii="Times New Roman" w:hAnsi="Times New Roman" w:cs="Times New Roman"/>
          <w:i/>
          <w:noProof/>
          <w:sz w:val="24"/>
          <w:szCs w:val="24"/>
        </w:rPr>
        <w:t>J. Physiol.</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558</w:t>
      </w:r>
      <w:r w:rsidRPr="0083168B">
        <w:rPr>
          <w:rFonts w:ascii="Times New Roman" w:hAnsi="Times New Roman" w:cs="Times New Roman"/>
          <w:noProof/>
          <w:sz w:val="24"/>
          <w:szCs w:val="24"/>
        </w:rPr>
        <w:t>, 31-43 (2004).</w:t>
      </w:r>
      <w:bookmarkEnd w:id="12"/>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13" w:name="_ENREF_14"/>
      <w:r w:rsidRPr="0083168B">
        <w:rPr>
          <w:rFonts w:ascii="Times New Roman" w:hAnsi="Times New Roman" w:cs="Times New Roman"/>
          <w:noProof/>
          <w:sz w:val="24"/>
          <w:szCs w:val="24"/>
        </w:rPr>
        <w:t>14.</w:t>
      </w:r>
      <w:r w:rsidRPr="0083168B">
        <w:rPr>
          <w:rFonts w:ascii="Times New Roman" w:hAnsi="Times New Roman" w:cs="Times New Roman"/>
          <w:noProof/>
          <w:sz w:val="24"/>
          <w:szCs w:val="24"/>
        </w:rPr>
        <w:tab/>
        <w:t>Dutton, J. L.</w:t>
      </w:r>
      <w:r w:rsidRPr="0083168B">
        <w:rPr>
          <w:rFonts w:ascii="Times New Roman" w:hAnsi="Times New Roman" w:cs="Times New Roman"/>
          <w:i/>
          <w:noProof/>
          <w:sz w:val="24"/>
          <w:szCs w:val="24"/>
        </w:rPr>
        <w:t xml:space="preserve"> et al.</w:t>
      </w:r>
      <w:r w:rsidRPr="0083168B">
        <w:rPr>
          <w:rFonts w:ascii="Times New Roman" w:hAnsi="Times New Roman" w:cs="Times New Roman"/>
          <w:noProof/>
          <w:sz w:val="24"/>
          <w:szCs w:val="24"/>
        </w:rPr>
        <w:t xml:space="preserve"> P2X</w:t>
      </w:r>
      <w:r w:rsidRPr="0083168B">
        <w:rPr>
          <w:rFonts w:ascii="Times New Roman" w:hAnsi="Times New Roman" w:cs="Times New Roman"/>
          <w:noProof/>
          <w:sz w:val="24"/>
          <w:szCs w:val="24"/>
          <w:vertAlign w:val="subscript"/>
        </w:rPr>
        <w:t>1</w:t>
      </w:r>
      <w:r w:rsidRPr="0083168B">
        <w:rPr>
          <w:rFonts w:ascii="Times New Roman" w:hAnsi="Times New Roman" w:cs="Times New Roman"/>
          <w:noProof/>
          <w:sz w:val="24"/>
          <w:szCs w:val="24"/>
        </w:rPr>
        <w:t xml:space="preserve"> receptor membrane redistribution and down-regulation visualized by using receptor-coupled green fluorescent protein chimeras. </w:t>
      </w:r>
      <w:r w:rsidRPr="0083168B">
        <w:rPr>
          <w:rFonts w:ascii="Times New Roman" w:hAnsi="Times New Roman" w:cs="Times New Roman"/>
          <w:i/>
          <w:noProof/>
          <w:sz w:val="24"/>
          <w:szCs w:val="24"/>
        </w:rPr>
        <w:t>Neuropharmacology</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39</w:t>
      </w:r>
      <w:r w:rsidRPr="0083168B">
        <w:rPr>
          <w:rFonts w:ascii="Times New Roman" w:hAnsi="Times New Roman" w:cs="Times New Roman"/>
          <w:noProof/>
          <w:sz w:val="24"/>
          <w:szCs w:val="24"/>
        </w:rPr>
        <w:t>, 2054-2066 (2000).</w:t>
      </w:r>
      <w:bookmarkEnd w:id="13"/>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14" w:name="_ENREF_15"/>
      <w:r w:rsidRPr="0083168B">
        <w:rPr>
          <w:rFonts w:ascii="Times New Roman" w:hAnsi="Times New Roman" w:cs="Times New Roman"/>
          <w:noProof/>
          <w:sz w:val="24"/>
          <w:szCs w:val="24"/>
        </w:rPr>
        <w:t>15.</w:t>
      </w:r>
      <w:r w:rsidRPr="0083168B">
        <w:rPr>
          <w:rFonts w:ascii="Times New Roman" w:hAnsi="Times New Roman" w:cs="Times New Roman"/>
          <w:noProof/>
          <w:sz w:val="24"/>
          <w:szCs w:val="24"/>
        </w:rPr>
        <w:tab/>
        <w:t xml:space="preserve">Taleb, O. &amp; Betz, H. Expression of the human glycine receptor </w:t>
      </w:r>
      <w:r w:rsidRPr="0083168B">
        <w:rPr>
          <w:rFonts w:ascii="Times New Roman" w:hAnsi="Times New Roman" w:cs="Times New Roman"/>
          <w:i/>
          <w:noProof/>
          <w:sz w:val="24"/>
          <w:szCs w:val="24"/>
        </w:rPr>
        <w:t>α</w:t>
      </w:r>
      <w:r w:rsidRPr="0083168B">
        <w:rPr>
          <w:rFonts w:ascii="Times New Roman" w:hAnsi="Times New Roman" w:cs="Times New Roman"/>
          <w:noProof/>
          <w:sz w:val="24"/>
          <w:szCs w:val="24"/>
        </w:rPr>
        <w:t xml:space="preserve">1 subunit in </w:t>
      </w:r>
      <w:r w:rsidRPr="0083168B">
        <w:rPr>
          <w:rFonts w:ascii="Times New Roman" w:hAnsi="Times New Roman" w:cs="Times New Roman"/>
          <w:i/>
          <w:noProof/>
          <w:sz w:val="24"/>
          <w:szCs w:val="24"/>
        </w:rPr>
        <w:t>Xenopus</w:t>
      </w:r>
      <w:r w:rsidRPr="0083168B">
        <w:rPr>
          <w:rFonts w:ascii="Times New Roman" w:hAnsi="Times New Roman" w:cs="Times New Roman"/>
          <w:noProof/>
          <w:sz w:val="24"/>
          <w:szCs w:val="24"/>
        </w:rPr>
        <w:t xml:space="preserve"> oocytes: apparent affinities of agonists increase at high receptor density. </w:t>
      </w:r>
      <w:r w:rsidRPr="0083168B">
        <w:rPr>
          <w:rFonts w:ascii="Times New Roman" w:hAnsi="Times New Roman" w:cs="Times New Roman"/>
          <w:i/>
          <w:noProof/>
          <w:sz w:val="24"/>
          <w:szCs w:val="24"/>
        </w:rPr>
        <w:t>EMBO J.</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13</w:t>
      </w:r>
      <w:r w:rsidRPr="0083168B">
        <w:rPr>
          <w:rFonts w:ascii="Times New Roman" w:hAnsi="Times New Roman" w:cs="Times New Roman"/>
          <w:noProof/>
          <w:sz w:val="24"/>
          <w:szCs w:val="24"/>
        </w:rPr>
        <w:t>, 1318-1324 (1994).</w:t>
      </w:r>
      <w:bookmarkEnd w:id="14"/>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15" w:name="_ENREF_16"/>
      <w:r w:rsidRPr="0083168B">
        <w:rPr>
          <w:rFonts w:ascii="Times New Roman" w:hAnsi="Times New Roman" w:cs="Times New Roman"/>
          <w:noProof/>
          <w:sz w:val="24"/>
          <w:szCs w:val="24"/>
        </w:rPr>
        <w:lastRenderedPageBreak/>
        <w:t>16.</w:t>
      </w:r>
      <w:r w:rsidRPr="0083168B">
        <w:rPr>
          <w:rFonts w:ascii="Times New Roman" w:hAnsi="Times New Roman" w:cs="Times New Roman"/>
          <w:noProof/>
          <w:sz w:val="24"/>
          <w:szCs w:val="24"/>
        </w:rPr>
        <w:tab/>
        <w:t>Corradi, J., Gumilar, F. &amp; Bouzat, C. Single-channel kinetic analysis for activation and desensitization of homomeric 5-HT</w:t>
      </w:r>
      <w:r w:rsidRPr="0083168B">
        <w:rPr>
          <w:rFonts w:ascii="Times New Roman" w:hAnsi="Times New Roman" w:cs="Times New Roman"/>
          <w:noProof/>
          <w:sz w:val="24"/>
          <w:szCs w:val="24"/>
          <w:vertAlign w:val="subscript"/>
        </w:rPr>
        <w:t>3</w:t>
      </w:r>
      <w:r w:rsidRPr="0083168B">
        <w:rPr>
          <w:rFonts w:ascii="Times New Roman" w:hAnsi="Times New Roman" w:cs="Times New Roman"/>
          <w:noProof/>
          <w:sz w:val="24"/>
          <w:szCs w:val="24"/>
        </w:rPr>
        <w:t xml:space="preserve">A receptors. </w:t>
      </w:r>
      <w:r w:rsidRPr="0083168B">
        <w:rPr>
          <w:rFonts w:ascii="Times New Roman" w:hAnsi="Times New Roman" w:cs="Times New Roman"/>
          <w:i/>
          <w:noProof/>
          <w:sz w:val="24"/>
          <w:szCs w:val="24"/>
        </w:rPr>
        <w:t>Biophys. J.</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97</w:t>
      </w:r>
      <w:r w:rsidRPr="0083168B">
        <w:rPr>
          <w:rFonts w:ascii="Times New Roman" w:hAnsi="Times New Roman" w:cs="Times New Roman"/>
          <w:noProof/>
          <w:sz w:val="24"/>
          <w:szCs w:val="24"/>
        </w:rPr>
        <w:t>, 1335-1345 (2009).</w:t>
      </w:r>
      <w:bookmarkEnd w:id="15"/>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16" w:name="_ENREF_17"/>
      <w:r w:rsidRPr="0083168B">
        <w:rPr>
          <w:rFonts w:ascii="Times New Roman" w:hAnsi="Times New Roman" w:cs="Times New Roman"/>
          <w:noProof/>
          <w:sz w:val="24"/>
          <w:szCs w:val="24"/>
        </w:rPr>
        <w:t>17.</w:t>
      </w:r>
      <w:r w:rsidRPr="0083168B">
        <w:rPr>
          <w:rFonts w:ascii="Times New Roman" w:hAnsi="Times New Roman" w:cs="Times New Roman"/>
          <w:noProof/>
          <w:sz w:val="24"/>
          <w:szCs w:val="24"/>
        </w:rPr>
        <w:tab/>
        <w:t xml:space="preserve">Miyazawa, A., Fujiyoshi, Y., Stowell, M. &amp; Unwin, N. Nicotinic acetylcholine receptor at 4.6 Å resolution: transverse tunnels in the channel wall. </w:t>
      </w:r>
      <w:r w:rsidRPr="0083168B">
        <w:rPr>
          <w:rFonts w:ascii="Times New Roman" w:hAnsi="Times New Roman" w:cs="Times New Roman"/>
          <w:i/>
          <w:noProof/>
          <w:sz w:val="24"/>
          <w:szCs w:val="24"/>
        </w:rPr>
        <w:t>J. Mol. Biol.</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288</w:t>
      </w:r>
      <w:r w:rsidRPr="0083168B">
        <w:rPr>
          <w:rFonts w:ascii="Times New Roman" w:hAnsi="Times New Roman" w:cs="Times New Roman"/>
          <w:noProof/>
          <w:sz w:val="24"/>
          <w:szCs w:val="24"/>
        </w:rPr>
        <w:t>, 765-786 (1999).</w:t>
      </w:r>
      <w:bookmarkEnd w:id="16"/>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17" w:name="_ENREF_18"/>
      <w:r w:rsidRPr="0083168B">
        <w:rPr>
          <w:rFonts w:ascii="Times New Roman" w:hAnsi="Times New Roman" w:cs="Times New Roman"/>
          <w:noProof/>
          <w:sz w:val="24"/>
          <w:szCs w:val="24"/>
        </w:rPr>
        <w:t>18.</w:t>
      </w:r>
      <w:r w:rsidRPr="0083168B">
        <w:rPr>
          <w:rFonts w:ascii="Times New Roman" w:hAnsi="Times New Roman" w:cs="Times New Roman"/>
          <w:noProof/>
          <w:sz w:val="24"/>
          <w:szCs w:val="24"/>
        </w:rPr>
        <w:tab/>
        <w:t>Pick, H.</w:t>
      </w:r>
      <w:r w:rsidRPr="0083168B">
        <w:rPr>
          <w:rFonts w:ascii="Times New Roman" w:hAnsi="Times New Roman" w:cs="Times New Roman"/>
          <w:i/>
          <w:noProof/>
          <w:sz w:val="24"/>
          <w:szCs w:val="24"/>
        </w:rPr>
        <w:t xml:space="preserve"> et al.</w:t>
      </w:r>
      <w:r w:rsidRPr="0083168B">
        <w:rPr>
          <w:rFonts w:ascii="Times New Roman" w:hAnsi="Times New Roman" w:cs="Times New Roman"/>
          <w:noProof/>
          <w:sz w:val="24"/>
          <w:szCs w:val="24"/>
        </w:rPr>
        <w:t xml:space="preserve"> Monitoring expression and clustering of the ionotropic 5HT</w:t>
      </w:r>
      <w:r w:rsidRPr="0083168B">
        <w:rPr>
          <w:rFonts w:ascii="Times New Roman" w:hAnsi="Times New Roman" w:cs="Times New Roman"/>
          <w:noProof/>
          <w:sz w:val="24"/>
          <w:szCs w:val="24"/>
          <w:vertAlign w:val="subscript"/>
        </w:rPr>
        <w:t>3</w:t>
      </w:r>
      <w:r w:rsidRPr="0083168B">
        <w:rPr>
          <w:rFonts w:ascii="Times New Roman" w:hAnsi="Times New Roman" w:cs="Times New Roman"/>
          <w:noProof/>
          <w:sz w:val="24"/>
          <w:szCs w:val="24"/>
        </w:rPr>
        <w:t xml:space="preserve"> receptor in plasma membranes of live biological cells. </w:t>
      </w:r>
      <w:r w:rsidRPr="0083168B">
        <w:rPr>
          <w:rFonts w:ascii="Times New Roman" w:hAnsi="Times New Roman" w:cs="Times New Roman"/>
          <w:i/>
          <w:noProof/>
          <w:sz w:val="24"/>
          <w:szCs w:val="24"/>
        </w:rPr>
        <w:t>Biochemistry</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42</w:t>
      </w:r>
      <w:r w:rsidRPr="0083168B">
        <w:rPr>
          <w:rFonts w:ascii="Times New Roman" w:hAnsi="Times New Roman" w:cs="Times New Roman"/>
          <w:noProof/>
          <w:sz w:val="24"/>
          <w:szCs w:val="24"/>
        </w:rPr>
        <w:t>, 877-884 (2003).</w:t>
      </w:r>
      <w:bookmarkEnd w:id="17"/>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18" w:name="_ENREF_19"/>
      <w:r w:rsidRPr="0083168B">
        <w:rPr>
          <w:rFonts w:ascii="Times New Roman" w:hAnsi="Times New Roman" w:cs="Times New Roman"/>
          <w:noProof/>
          <w:sz w:val="24"/>
          <w:szCs w:val="24"/>
        </w:rPr>
        <w:t>19.</w:t>
      </w:r>
      <w:r w:rsidRPr="0083168B">
        <w:rPr>
          <w:rFonts w:ascii="Times New Roman" w:hAnsi="Times New Roman" w:cs="Times New Roman"/>
          <w:noProof/>
          <w:sz w:val="24"/>
          <w:szCs w:val="24"/>
        </w:rPr>
        <w:tab/>
        <w:t>Boue-Grabot, E.</w:t>
      </w:r>
      <w:r w:rsidRPr="0083168B">
        <w:rPr>
          <w:rFonts w:ascii="Times New Roman" w:hAnsi="Times New Roman" w:cs="Times New Roman"/>
          <w:i/>
          <w:noProof/>
          <w:sz w:val="24"/>
          <w:szCs w:val="24"/>
        </w:rPr>
        <w:t xml:space="preserve"> et al.</w:t>
      </w:r>
      <w:r w:rsidRPr="0083168B">
        <w:rPr>
          <w:rFonts w:ascii="Times New Roman" w:hAnsi="Times New Roman" w:cs="Times New Roman"/>
          <w:noProof/>
          <w:sz w:val="24"/>
          <w:szCs w:val="24"/>
        </w:rPr>
        <w:t xml:space="preserve"> Intracellular cross talk and physical interaction between two classes of neurotransmitter-gated channels. </w:t>
      </w:r>
      <w:r w:rsidRPr="0083168B">
        <w:rPr>
          <w:rFonts w:ascii="Times New Roman" w:hAnsi="Times New Roman" w:cs="Times New Roman"/>
          <w:i/>
          <w:noProof/>
          <w:sz w:val="24"/>
          <w:szCs w:val="24"/>
        </w:rPr>
        <w:t>J. Neurosci.</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23</w:t>
      </w:r>
      <w:r w:rsidRPr="0083168B">
        <w:rPr>
          <w:rFonts w:ascii="Times New Roman" w:hAnsi="Times New Roman" w:cs="Times New Roman"/>
          <w:noProof/>
          <w:sz w:val="24"/>
          <w:szCs w:val="24"/>
        </w:rPr>
        <w:t>, 1246-1253 (2003).</w:t>
      </w:r>
      <w:bookmarkEnd w:id="18"/>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19" w:name="_ENREF_20"/>
      <w:r w:rsidRPr="0083168B">
        <w:rPr>
          <w:rFonts w:ascii="Times New Roman" w:hAnsi="Times New Roman" w:cs="Times New Roman"/>
          <w:noProof/>
          <w:sz w:val="24"/>
          <w:szCs w:val="24"/>
        </w:rPr>
        <w:t>20.</w:t>
      </w:r>
      <w:r w:rsidRPr="0083168B">
        <w:rPr>
          <w:rFonts w:ascii="Times New Roman" w:hAnsi="Times New Roman" w:cs="Times New Roman"/>
          <w:noProof/>
          <w:sz w:val="24"/>
          <w:szCs w:val="24"/>
        </w:rPr>
        <w:tab/>
        <w:t xml:space="preserve">Erickson, J., Goldstein, B., Holowka, D. &amp; Baird, B. The effect of receptor density on the forward rate constant for binding of ligands to cell surface receptors. </w:t>
      </w:r>
      <w:r w:rsidRPr="0083168B">
        <w:rPr>
          <w:rFonts w:ascii="Times New Roman" w:hAnsi="Times New Roman" w:cs="Times New Roman"/>
          <w:i/>
          <w:noProof/>
          <w:sz w:val="24"/>
          <w:szCs w:val="24"/>
        </w:rPr>
        <w:t>Biophys. J.</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52</w:t>
      </w:r>
      <w:r w:rsidRPr="0083168B">
        <w:rPr>
          <w:rFonts w:ascii="Times New Roman" w:hAnsi="Times New Roman" w:cs="Times New Roman"/>
          <w:noProof/>
          <w:sz w:val="24"/>
          <w:szCs w:val="24"/>
        </w:rPr>
        <w:t>, 657-662 (1987).</w:t>
      </w:r>
      <w:bookmarkEnd w:id="19"/>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20" w:name="_ENREF_21"/>
      <w:r w:rsidRPr="0083168B">
        <w:rPr>
          <w:rFonts w:ascii="Times New Roman" w:hAnsi="Times New Roman" w:cs="Times New Roman"/>
          <w:noProof/>
          <w:sz w:val="24"/>
          <w:szCs w:val="24"/>
        </w:rPr>
        <w:t>21.</w:t>
      </w:r>
      <w:r w:rsidRPr="0083168B">
        <w:rPr>
          <w:rFonts w:ascii="Times New Roman" w:hAnsi="Times New Roman" w:cs="Times New Roman"/>
          <w:noProof/>
          <w:sz w:val="24"/>
          <w:szCs w:val="24"/>
        </w:rPr>
        <w:tab/>
        <w:t xml:space="preserve">Gopalakrishnan, M., Forsten-Williams, K., Nugent, M. A. &amp; Tauber, U. C. Effects of receptor clustering on ligand dissociation kinetics: theory and simulations. </w:t>
      </w:r>
      <w:r w:rsidRPr="0083168B">
        <w:rPr>
          <w:rFonts w:ascii="Times New Roman" w:hAnsi="Times New Roman" w:cs="Times New Roman"/>
          <w:i/>
          <w:noProof/>
          <w:sz w:val="24"/>
          <w:szCs w:val="24"/>
        </w:rPr>
        <w:t>Biophys. J.</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89</w:t>
      </w:r>
      <w:r w:rsidRPr="0083168B">
        <w:rPr>
          <w:rFonts w:ascii="Times New Roman" w:hAnsi="Times New Roman" w:cs="Times New Roman"/>
          <w:noProof/>
          <w:sz w:val="24"/>
          <w:szCs w:val="24"/>
        </w:rPr>
        <w:t>, 3686-3700 (2005).</w:t>
      </w:r>
      <w:bookmarkEnd w:id="20"/>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21" w:name="_ENREF_22"/>
      <w:r w:rsidRPr="0083168B">
        <w:rPr>
          <w:rFonts w:ascii="Times New Roman" w:hAnsi="Times New Roman" w:cs="Times New Roman"/>
          <w:noProof/>
          <w:sz w:val="24"/>
          <w:szCs w:val="24"/>
        </w:rPr>
        <w:t>22.</w:t>
      </w:r>
      <w:r w:rsidRPr="0083168B">
        <w:rPr>
          <w:rFonts w:ascii="Times New Roman" w:hAnsi="Times New Roman" w:cs="Times New Roman"/>
          <w:noProof/>
          <w:sz w:val="24"/>
          <w:szCs w:val="24"/>
        </w:rPr>
        <w:tab/>
        <w:t xml:space="preserve">Caré, B. R. &amp; Soula, H. A. Impact of receptor clustering on ligand binding. </w:t>
      </w:r>
      <w:r w:rsidRPr="0083168B">
        <w:rPr>
          <w:rFonts w:ascii="Times New Roman" w:hAnsi="Times New Roman" w:cs="Times New Roman"/>
          <w:i/>
          <w:noProof/>
          <w:sz w:val="24"/>
          <w:szCs w:val="24"/>
        </w:rPr>
        <w:t>BMC Syst. Biol.</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5</w:t>
      </w:r>
      <w:r w:rsidRPr="0083168B">
        <w:rPr>
          <w:rFonts w:ascii="Times New Roman" w:hAnsi="Times New Roman" w:cs="Times New Roman"/>
          <w:noProof/>
          <w:sz w:val="24"/>
          <w:szCs w:val="24"/>
        </w:rPr>
        <w:t>, 48 (2011).</w:t>
      </w:r>
      <w:bookmarkEnd w:id="21"/>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22" w:name="_ENREF_23"/>
      <w:r w:rsidRPr="0083168B">
        <w:rPr>
          <w:rFonts w:ascii="Times New Roman" w:hAnsi="Times New Roman" w:cs="Times New Roman"/>
          <w:noProof/>
          <w:sz w:val="24"/>
          <w:szCs w:val="24"/>
        </w:rPr>
        <w:t>23.</w:t>
      </w:r>
      <w:r w:rsidRPr="0083168B">
        <w:rPr>
          <w:rFonts w:ascii="Times New Roman" w:hAnsi="Times New Roman" w:cs="Times New Roman"/>
          <w:noProof/>
          <w:sz w:val="24"/>
          <w:szCs w:val="24"/>
        </w:rPr>
        <w:tab/>
        <w:t>Solt, K., Ruesch, D., Forman, S. A., Davies, P. A. &amp; Raines, D. E. Differential effects of serotonin and dopamine on human 5-HT</w:t>
      </w:r>
      <w:r w:rsidRPr="0083168B">
        <w:rPr>
          <w:rFonts w:ascii="Times New Roman" w:hAnsi="Times New Roman" w:cs="Times New Roman"/>
          <w:noProof/>
          <w:sz w:val="24"/>
          <w:szCs w:val="24"/>
          <w:vertAlign w:val="subscript"/>
        </w:rPr>
        <w:t>3A</w:t>
      </w:r>
      <w:r w:rsidRPr="0083168B">
        <w:rPr>
          <w:rFonts w:ascii="Times New Roman" w:hAnsi="Times New Roman" w:cs="Times New Roman"/>
          <w:noProof/>
          <w:sz w:val="24"/>
          <w:szCs w:val="24"/>
        </w:rPr>
        <w:t xml:space="preserve"> receptor kinetics: interpretation within an allosteric kinetic model. </w:t>
      </w:r>
      <w:r w:rsidRPr="0083168B">
        <w:rPr>
          <w:rFonts w:ascii="Times New Roman" w:hAnsi="Times New Roman" w:cs="Times New Roman"/>
          <w:i/>
          <w:noProof/>
          <w:sz w:val="24"/>
          <w:szCs w:val="24"/>
        </w:rPr>
        <w:t>J. Neurosci.</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27</w:t>
      </w:r>
      <w:r w:rsidRPr="0083168B">
        <w:rPr>
          <w:rFonts w:ascii="Times New Roman" w:hAnsi="Times New Roman" w:cs="Times New Roman"/>
          <w:noProof/>
          <w:sz w:val="24"/>
          <w:szCs w:val="24"/>
        </w:rPr>
        <w:t>, 13151-13160 (2007).</w:t>
      </w:r>
      <w:bookmarkEnd w:id="22"/>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23" w:name="_ENREF_24"/>
      <w:r w:rsidRPr="0083168B">
        <w:rPr>
          <w:rFonts w:ascii="Times New Roman" w:hAnsi="Times New Roman" w:cs="Times New Roman"/>
          <w:noProof/>
          <w:sz w:val="24"/>
          <w:szCs w:val="24"/>
        </w:rPr>
        <w:t>24.</w:t>
      </w:r>
      <w:r w:rsidRPr="0083168B">
        <w:rPr>
          <w:rFonts w:ascii="Times New Roman" w:hAnsi="Times New Roman" w:cs="Times New Roman"/>
          <w:noProof/>
          <w:sz w:val="24"/>
          <w:szCs w:val="24"/>
        </w:rPr>
        <w:tab/>
        <w:t xml:space="preserve">Mould, D. R. &amp; Upton, R. N. Basic concepts in population modeling, simulation, and model-based drug development. </w:t>
      </w:r>
      <w:r w:rsidRPr="0083168B">
        <w:rPr>
          <w:rFonts w:ascii="Times New Roman" w:hAnsi="Times New Roman" w:cs="Times New Roman"/>
          <w:i/>
          <w:noProof/>
          <w:sz w:val="24"/>
          <w:szCs w:val="24"/>
        </w:rPr>
        <w:t xml:space="preserve">CPT Pharmacometrics Syst. Pharmacol. </w:t>
      </w:r>
      <w:r w:rsidRPr="0083168B">
        <w:rPr>
          <w:rFonts w:ascii="Times New Roman" w:hAnsi="Times New Roman" w:cs="Times New Roman"/>
          <w:b/>
          <w:noProof/>
          <w:sz w:val="24"/>
          <w:szCs w:val="24"/>
        </w:rPr>
        <w:t>1</w:t>
      </w:r>
      <w:r w:rsidRPr="0083168B">
        <w:rPr>
          <w:rFonts w:ascii="Times New Roman" w:hAnsi="Times New Roman" w:cs="Times New Roman"/>
          <w:noProof/>
          <w:sz w:val="24"/>
          <w:szCs w:val="24"/>
        </w:rPr>
        <w:t>, e6, 10.1038/psp.2012.4 (2012).</w:t>
      </w:r>
      <w:bookmarkEnd w:id="23"/>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24" w:name="_ENREF_25"/>
      <w:r w:rsidRPr="0083168B">
        <w:rPr>
          <w:rFonts w:ascii="Times New Roman" w:hAnsi="Times New Roman" w:cs="Times New Roman"/>
          <w:noProof/>
          <w:sz w:val="24"/>
          <w:szCs w:val="24"/>
        </w:rPr>
        <w:t>25.</w:t>
      </w:r>
      <w:r w:rsidRPr="0083168B">
        <w:rPr>
          <w:rFonts w:ascii="Times New Roman" w:hAnsi="Times New Roman" w:cs="Times New Roman"/>
          <w:noProof/>
          <w:sz w:val="24"/>
          <w:szCs w:val="24"/>
        </w:rPr>
        <w:tab/>
        <w:t>Liman, E. R., Tytgat, J. &amp; Hess, P. Subunit stoichiometry of a mammalian K</w:t>
      </w:r>
      <w:r w:rsidRPr="0083168B">
        <w:rPr>
          <w:rFonts w:ascii="Times New Roman" w:hAnsi="Times New Roman" w:cs="Times New Roman"/>
          <w:noProof/>
          <w:sz w:val="24"/>
          <w:szCs w:val="24"/>
          <w:vertAlign w:val="superscript"/>
        </w:rPr>
        <w:t>+</w:t>
      </w:r>
      <w:r w:rsidRPr="0083168B">
        <w:rPr>
          <w:rFonts w:ascii="Times New Roman" w:hAnsi="Times New Roman" w:cs="Times New Roman"/>
          <w:noProof/>
          <w:sz w:val="24"/>
          <w:szCs w:val="24"/>
        </w:rPr>
        <w:t xml:space="preserve"> channel determined by construction of multimeric cDNAs. </w:t>
      </w:r>
      <w:r w:rsidRPr="0083168B">
        <w:rPr>
          <w:rFonts w:ascii="Times New Roman" w:hAnsi="Times New Roman" w:cs="Times New Roman"/>
          <w:i/>
          <w:noProof/>
          <w:sz w:val="24"/>
          <w:szCs w:val="24"/>
        </w:rPr>
        <w:t>Neuron</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9</w:t>
      </w:r>
      <w:r w:rsidRPr="0083168B">
        <w:rPr>
          <w:rFonts w:ascii="Times New Roman" w:hAnsi="Times New Roman" w:cs="Times New Roman"/>
          <w:noProof/>
          <w:sz w:val="24"/>
          <w:szCs w:val="24"/>
        </w:rPr>
        <w:t>, 861-871 (1992).</w:t>
      </w:r>
      <w:bookmarkEnd w:id="24"/>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25" w:name="_ENREF_26"/>
      <w:r w:rsidRPr="0083168B">
        <w:rPr>
          <w:rFonts w:ascii="Times New Roman" w:hAnsi="Times New Roman" w:cs="Times New Roman"/>
          <w:noProof/>
          <w:sz w:val="24"/>
          <w:szCs w:val="24"/>
        </w:rPr>
        <w:t>26.</w:t>
      </w:r>
      <w:r w:rsidRPr="0083168B">
        <w:rPr>
          <w:rFonts w:ascii="Times New Roman" w:hAnsi="Times New Roman" w:cs="Times New Roman"/>
          <w:noProof/>
          <w:sz w:val="24"/>
          <w:szCs w:val="24"/>
        </w:rPr>
        <w:tab/>
        <w:t>Hu, X. Q. &amp; Peoples, R. W. The 5-HT</w:t>
      </w:r>
      <w:r w:rsidRPr="0083168B">
        <w:rPr>
          <w:rFonts w:ascii="Times New Roman" w:hAnsi="Times New Roman" w:cs="Times New Roman"/>
          <w:noProof/>
          <w:sz w:val="24"/>
          <w:szCs w:val="24"/>
          <w:vertAlign w:val="subscript"/>
        </w:rPr>
        <w:t>3B</w:t>
      </w:r>
      <w:r w:rsidRPr="0083168B">
        <w:rPr>
          <w:rFonts w:ascii="Times New Roman" w:hAnsi="Times New Roman" w:cs="Times New Roman"/>
          <w:noProof/>
          <w:sz w:val="24"/>
          <w:szCs w:val="24"/>
        </w:rPr>
        <w:t xml:space="preserve"> subunit confers spontaneous channel opening and altered ligand properties of the 5-HT</w:t>
      </w:r>
      <w:r w:rsidRPr="0083168B">
        <w:rPr>
          <w:rFonts w:ascii="Times New Roman" w:hAnsi="Times New Roman" w:cs="Times New Roman"/>
          <w:noProof/>
          <w:sz w:val="24"/>
          <w:szCs w:val="24"/>
          <w:vertAlign w:val="subscript"/>
        </w:rPr>
        <w:t>3</w:t>
      </w:r>
      <w:r w:rsidRPr="0083168B">
        <w:rPr>
          <w:rFonts w:ascii="Times New Roman" w:hAnsi="Times New Roman" w:cs="Times New Roman"/>
          <w:noProof/>
          <w:sz w:val="24"/>
          <w:szCs w:val="24"/>
        </w:rPr>
        <w:t xml:space="preserve"> receptor. </w:t>
      </w:r>
      <w:r w:rsidRPr="0083168B">
        <w:rPr>
          <w:rFonts w:ascii="Times New Roman" w:hAnsi="Times New Roman" w:cs="Times New Roman"/>
          <w:i/>
          <w:noProof/>
          <w:sz w:val="24"/>
          <w:szCs w:val="24"/>
        </w:rPr>
        <w:t>J. Biol. Chem.</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283</w:t>
      </w:r>
      <w:r w:rsidRPr="0083168B">
        <w:rPr>
          <w:rFonts w:ascii="Times New Roman" w:hAnsi="Times New Roman" w:cs="Times New Roman"/>
          <w:noProof/>
          <w:sz w:val="24"/>
          <w:szCs w:val="24"/>
        </w:rPr>
        <w:t>, 6826-6831 (2008).</w:t>
      </w:r>
      <w:bookmarkEnd w:id="25"/>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26" w:name="_ENREF_27"/>
      <w:r w:rsidRPr="0083168B">
        <w:rPr>
          <w:rFonts w:ascii="Times New Roman" w:hAnsi="Times New Roman" w:cs="Times New Roman"/>
          <w:noProof/>
          <w:sz w:val="24"/>
          <w:szCs w:val="24"/>
        </w:rPr>
        <w:t>27.</w:t>
      </w:r>
      <w:r w:rsidRPr="0083168B">
        <w:rPr>
          <w:rFonts w:ascii="Times New Roman" w:hAnsi="Times New Roman" w:cs="Times New Roman"/>
          <w:noProof/>
          <w:sz w:val="24"/>
          <w:szCs w:val="24"/>
        </w:rPr>
        <w:tab/>
        <w:t>Rubinstein, M., Peleg, S., Berlin, S., Brass, D. &amp; Dascal, N. G</w:t>
      </w:r>
      <w:r w:rsidRPr="0083168B">
        <w:rPr>
          <w:rFonts w:ascii="Times New Roman" w:hAnsi="Times New Roman" w:cs="Times New Roman"/>
          <w:i/>
          <w:noProof/>
          <w:sz w:val="24"/>
          <w:szCs w:val="24"/>
        </w:rPr>
        <w:t>α</w:t>
      </w:r>
      <w:r w:rsidRPr="0083168B">
        <w:rPr>
          <w:rFonts w:ascii="Times New Roman" w:hAnsi="Times New Roman" w:cs="Times New Roman"/>
          <w:noProof/>
          <w:sz w:val="24"/>
          <w:szCs w:val="24"/>
          <w:vertAlign w:val="subscript"/>
        </w:rPr>
        <w:t>i3</w:t>
      </w:r>
      <w:r w:rsidRPr="0083168B">
        <w:rPr>
          <w:rFonts w:ascii="Times New Roman" w:hAnsi="Times New Roman" w:cs="Times New Roman"/>
          <w:noProof/>
          <w:sz w:val="24"/>
          <w:szCs w:val="24"/>
        </w:rPr>
        <w:t xml:space="preserve"> primes the G protein-activated K</w:t>
      </w:r>
      <w:r w:rsidRPr="0083168B">
        <w:rPr>
          <w:rFonts w:ascii="Times New Roman" w:hAnsi="Times New Roman" w:cs="Times New Roman"/>
          <w:noProof/>
          <w:sz w:val="24"/>
          <w:szCs w:val="24"/>
          <w:vertAlign w:val="superscript"/>
        </w:rPr>
        <w:t>+</w:t>
      </w:r>
      <w:r w:rsidRPr="0083168B">
        <w:rPr>
          <w:rFonts w:ascii="Times New Roman" w:hAnsi="Times New Roman" w:cs="Times New Roman"/>
          <w:noProof/>
          <w:sz w:val="24"/>
          <w:szCs w:val="24"/>
        </w:rPr>
        <w:t xml:space="preserve"> channels for activation by coexpressed G</w:t>
      </w:r>
      <w:r w:rsidRPr="0083168B">
        <w:rPr>
          <w:rFonts w:ascii="Times New Roman" w:hAnsi="Times New Roman" w:cs="Times New Roman"/>
          <w:i/>
          <w:noProof/>
          <w:sz w:val="24"/>
          <w:szCs w:val="24"/>
        </w:rPr>
        <w:t>βγ</w:t>
      </w:r>
      <w:r w:rsidRPr="0083168B">
        <w:rPr>
          <w:rFonts w:ascii="Times New Roman" w:hAnsi="Times New Roman" w:cs="Times New Roman"/>
          <w:noProof/>
          <w:sz w:val="24"/>
          <w:szCs w:val="24"/>
        </w:rPr>
        <w:t xml:space="preserve"> in intact </w:t>
      </w:r>
      <w:r w:rsidRPr="0083168B">
        <w:rPr>
          <w:rFonts w:ascii="Times New Roman" w:hAnsi="Times New Roman" w:cs="Times New Roman"/>
          <w:i/>
          <w:noProof/>
          <w:sz w:val="24"/>
          <w:szCs w:val="24"/>
        </w:rPr>
        <w:t>Xenopus</w:t>
      </w:r>
      <w:r w:rsidRPr="0083168B">
        <w:rPr>
          <w:rFonts w:ascii="Times New Roman" w:hAnsi="Times New Roman" w:cs="Times New Roman"/>
          <w:noProof/>
          <w:sz w:val="24"/>
          <w:szCs w:val="24"/>
        </w:rPr>
        <w:t xml:space="preserve"> oocytes. </w:t>
      </w:r>
      <w:r w:rsidRPr="0083168B">
        <w:rPr>
          <w:rFonts w:ascii="Times New Roman" w:hAnsi="Times New Roman" w:cs="Times New Roman"/>
          <w:i/>
          <w:noProof/>
          <w:sz w:val="24"/>
          <w:szCs w:val="24"/>
        </w:rPr>
        <w:t>J. Physiol.</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581</w:t>
      </w:r>
      <w:r w:rsidRPr="0083168B">
        <w:rPr>
          <w:rFonts w:ascii="Times New Roman" w:hAnsi="Times New Roman" w:cs="Times New Roman"/>
          <w:noProof/>
          <w:sz w:val="24"/>
          <w:szCs w:val="24"/>
        </w:rPr>
        <w:t>, 17-32 (2007).</w:t>
      </w:r>
      <w:bookmarkEnd w:id="26"/>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27" w:name="_ENREF_28"/>
      <w:r w:rsidRPr="0083168B">
        <w:rPr>
          <w:rFonts w:ascii="Times New Roman" w:hAnsi="Times New Roman" w:cs="Times New Roman"/>
          <w:noProof/>
          <w:sz w:val="24"/>
          <w:szCs w:val="24"/>
        </w:rPr>
        <w:t>28.</w:t>
      </w:r>
      <w:r w:rsidRPr="0083168B">
        <w:rPr>
          <w:rFonts w:ascii="Times New Roman" w:hAnsi="Times New Roman" w:cs="Times New Roman"/>
          <w:noProof/>
          <w:sz w:val="24"/>
          <w:szCs w:val="24"/>
        </w:rPr>
        <w:tab/>
        <w:t xml:space="preserve">Baumgartner, W., Islas, L. &amp; Sigworth, F. J. Two-microelectrode voltage clamp of </w:t>
      </w:r>
      <w:r w:rsidRPr="0083168B">
        <w:rPr>
          <w:rFonts w:ascii="Times New Roman" w:hAnsi="Times New Roman" w:cs="Times New Roman"/>
          <w:i/>
          <w:noProof/>
          <w:sz w:val="24"/>
          <w:szCs w:val="24"/>
        </w:rPr>
        <w:t>Xenopus</w:t>
      </w:r>
      <w:r w:rsidRPr="0083168B">
        <w:rPr>
          <w:rFonts w:ascii="Times New Roman" w:hAnsi="Times New Roman" w:cs="Times New Roman"/>
          <w:noProof/>
          <w:sz w:val="24"/>
          <w:szCs w:val="24"/>
        </w:rPr>
        <w:t xml:space="preserve"> oocytes: voltage errors and compensation for local current flow. </w:t>
      </w:r>
      <w:r w:rsidRPr="0083168B">
        <w:rPr>
          <w:rFonts w:ascii="Times New Roman" w:hAnsi="Times New Roman" w:cs="Times New Roman"/>
          <w:i/>
          <w:noProof/>
          <w:sz w:val="24"/>
          <w:szCs w:val="24"/>
        </w:rPr>
        <w:t>Biophys. J.</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77</w:t>
      </w:r>
      <w:r w:rsidRPr="0083168B">
        <w:rPr>
          <w:rFonts w:ascii="Times New Roman" w:hAnsi="Times New Roman" w:cs="Times New Roman"/>
          <w:noProof/>
          <w:sz w:val="24"/>
          <w:szCs w:val="24"/>
        </w:rPr>
        <w:t>, 1980-1991 (1999).</w:t>
      </w:r>
      <w:bookmarkEnd w:id="27"/>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28" w:name="_ENREF_29"/>
      <w:r w:rsidRPr="0083168B">
        <w:rPr>
          <w:rFonts w:ascii="Times New Roman" w:hAnsi="Times New Roman" w:cs="Times New Roman"/>
          <w:noProof/>
          <w:sz w:val="24"/>
          <w:szCs w:val="24"/>
        </w:rPr>
        <w:t>29.</w:t>
      </w:r>
      <w:r w:rsidRPr="0083168B">
        <w:rPr>
          <w:rFonts w:ascii="Times New Roman" w:hAnsi="Times New Roman" w:cs="Times New Roman"/>
          <w:noProof/>
          <w:sz w:val="24"/>
          <w:szCs w:val="24"/>
        </w:rPr>
        <w:tab/>
        <w:t xml:space="preserve">Hancock, A. A., Bush, E. N., Stanisic, D., Kyncl, J. J. &amp; Lin, C. T. Data normalization before statistical analysis: keeping the horse before the cart. </w:t>
      </w:r>
      <w:r w:rsidRPr="0083168B">
        <w:rPr>
          <w:rFonts w:ascii="Times New Roman" w:hAnsi="Times New Roman" w:cs="Times New Roman"/>
          <w:i/>
          <w:noProof/>
          <w:sz w:val="24"/>
          <w:szCs w:val="24"/>
        </w:rPr>
        <w:t>Trends Pharmacol. Sci.</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9</w:t>
      </w:r>
      <w:r w:rsidRPr="0083168B">
        <w:rPr>
          <w:rFonts w:ascii="Times New Roman" w:hAnsi="Times New Roman" w:cs="Times New Roman"/>
          <w:noProof/>
          <w:sz w:val="24"/>
          <w:szCs w:val="24"/>
        </w:rPr>
        <w:t>, 29-32 (1988).</w:t>
      </w:r>
      <w:bookmarkEnd w:id="28"/>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29" w:name="_ENREF_30"/>
      <w:r w:rsidRPr="0083168B">
        <w:rPr>
          <w:rFonts w:ascii="Times New Roman" w:hAnsi="Times New Roman" w:cs="Times New Roman"/>
          <w:noProof/>
          <w:sz w:val="24"/>
          <w:szCs w:val="24"/>
        </w:rPr>
        <w:lastRenderedPageBreak/>
        <w:t>30.</w:t>
      </w:r>
      <w:r w:rsidRPr="0083168B">
        <w:rPr>
          <w:rFonts w:ascii="Times New Roman" w:hAnsi="Times New Roman" w:cs="Times New Roman"/>
          <w:noProof/>
          <w:sz w:val="24"/>
          <w:szCs w:val="24"/>
        </w:rPr>
        <w:tab/>
        <w:t xml:space="preserve">Peck, C. C., Beal, S. L., Sheiner, L. B. &amp; Nichols, A. I. Extended least squares nonlinear regression: a possible solution to the “choice of weights” problem in analysis of individual pharmacokinetic data. </w:t>
      </w:r>
      <w:r w:rsidRPr="0083168B">
        <w:rPr>
          <w:rFonts w:ascii="Times New Roman" w:hAnsi="Times New Roman" w:cs="Times New Roman"/>
          <w:i/>
          <w:noProof/>
          <w:sz w:val="24"/>
          <w:szCs w:val="24"/>
        </w:rPr>
        <w:t>J. Pharmacokinet. Biopharm.</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12</w:t>
      </w:r>
      <w:r w:rsidRPr="0083168B">
        <w:rPr>
          <w:rFonts w:ascii="Times New Roman" w:hAnsi="Times New Roman" w:cs="Times New Roman"/>
          <w:noProof/>
          <w:sz w:val="24"/>
          <w:szCs w:val="24"/>
        </w:rPr>
        <w:t>, 545-558 (1984).</w:t>
      </w:r>
      <w:bookmarkEnd w:id="29"/>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30" w:name="_ENREF_31"/>
      <w:r w:rsidRPr="0083168B">
        <w:rPr>
          <w:rFonts w:ascii="Times New Roman" w:hAnsi="Times New Roman" w:cs="Times New Roman"/>
          <w:noProof/>
          <w:sz w:val="24"/>
          <w:szCs w:val="24"/>
        </w:rPr>
        <w:t>31.</w:t>
      </w:r>
      <w:r w:rsidRPr="0083168B">
        <w:rPr>
          <w:rFonts w:ascii="Times New Roman" w:hAnsi="Times New Roman" w:cs="Times New Roman"/>
          <w:noProof/>
          <w:sz w:val="24"/>
          <w:szCs w:val="24"/>
        </w:rPr>
        <w:tab/>
        <w:t xml:space="preserve">Sheiner, L. B. &amp; Beal, S. L. Pharmacokinetic parameter estimates from several least squares procedures: superiority of extended least squares. </w:t>
      </w:r>
      <w:r w:rsidRPr="0083168B">
        <w:rPr>
          <w:rFonts w:ascii="Times New Roman" w:hAnsi="Times New Roman" w:cs="Times New Roman"/>
          <w:i/>
          <w:noProof/>
          <w:sz w:val="24"/>
          <w:szCs w:val="24"/>
        </w:rPr>
        <w:t>J. Pharmacokinet. Biopharm.</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13</w:t>
      </w:r>
      <w:r w:rsidRPr="0083168B">
        <w:rPr>
          <w:rFonts w:ascii="Times New Roman" w:hAnsi="Times New Roman" w:cs="Times New Roman"/>
          <w:noProof/>
          <w:sz w:val="24"/>
          <w:szCs w:val="24"/>
        </w:rPr>
        <w:t>, 185-201 (1985).</w:t>
      </w:r>
      <w:bookmarkEnd w:id="30"/>
    </w:p>
    <w:p w:rsidR="00741117" w:rsidRPr="0083168B" w:rsidRDefault="00741117" w:rsidP="00741117">
      <w:pPr>
        <w:spacing w:after="0" w:line="360" w:lineRule="auto"/>
        <w:ind w:left="567" w:hanging="567"/>
        <w:jc w:val="both"/>
        <w:rPr>
          <w:rFonts w:ascii="Times New Roman" w:hAnsi="Times New Roman" w:cs="Times New Roman"/>
          <w:noProof/>
          <w:sz w:val="24"/>
          <w:szCs w:val="24"/>
        </w:rPr>
      </w:pPr>
      <w:bookmarkStart w:id="31" w:name="_ENREF_32"/>
      <w:r w:rsidRPr="0083168B">
        <w:rPr>
          <w:rFonts w:ascii="Times New Roman" w:hAnsi="Times New Roman" w:cs="Times New Roman"/>
          <w:noProof/>
          <w:sz w:val="24"/>
          <w:szCs w:val="24"/>
        </w:rPr>
        <w:t>32.</w:t>
      </w:r>
      <w:r w:rsidRPr="0083168B">
        <w:rPr>
          <w:rFonts w:ascii="Times New Roman" w:hAnsi="Times New Roman" w:cs="Times New Roman"/>
          <w:noProof/>
          <w:sz w:val="24"/>
          <w:szCs w:val="24"/>
        </w:rPr>
        <w:tab/>
        <w:t xml:space="preserve">Spilker, M. E. &amp; Vicini, P. An evaluation of extended vs weighted least squares for parameter estimation in physiological modeling. </w:t>
      </w:r>
      <w:r w:rsidRPr="0083168B">
        <w:rPr>
          <w:rFonts w:ascii="Times New Roman" w:hAnsi="Times New Roman" w:cs="Times New Roman"/>
          <w:i/>
          <w:noProof/>
          <w:sz w:val="24"/>
          <w:szCs w:val="24"/>
        </w:rPr>
        <w:t>J. Biomed. Inform.</w:t>
      </w:r>
      <w:r w:rsidRPr="0083168B">
        <w:rPr>
          <w:rFonts w:ascii="Times New Roman" w:hAnsi="Times New Roman" w:cs="Times New Roman"/>
          <w:noProof/>
          <w:sz w:val="24"/>
          <w:szCs w:val="24"/>
        </w:rPr>
        <w:t xml:space="preserve"> </w:t>
      </w:r>
      <w:r w:rsidRPr="0083168B">
        <w:rPr>
          <w:rFonts w:ascii="Times New Roman" w:hAnsi="Times New Roman" w:cs="Times New Roman"/>
          <w:b/>
          <w:noProof/>
          <w:sz w:val="24"/>
          <w:szCs w:val="24"/>
        </w:rPr>
        <w:t>34</w:t>
      </w:r>
      <w:r w:rsidRPr="0083168B">
        <w:rPr>
          <w:rFonts w:ascii="Times New Roman" w:hAnsi="Times New Roman" w:cs="Times New Roman"/>
          <w:noProof/>
          <w:sz w:val="24"/>
          <w:szCs w:val="24"/>
        </w:rPr>
        <w:t>, 348-364 (2001).</w:t>
      </w:r>
      <w:bookmarkEnd w:id="31"/>
    </w:p>
    <w:p w:rsidR="00250899" w:rsidRDefault="00250899" w:rsidP="00E67391">
      <w:pPr>
        <w:rPr>
          <w:rFonts w:ascii="Times New Roman" w:hAnsi="Times New Roman" w:cs="Times New Roman"/>
          <w:sz w:val="24"/>
          <w:szCs w:val="24"/>
        </w:rPr>
      </w:pPr>
      <w:r w:rsidRPr="004578E1">
        <w:rPr>
          <w:rFonts w:ascii="Times New Roman" w:hAnsi="Times New Roman" w:cs="Times New Roman"/>
          <w:sz w:val="24"/>
          <w:szCs w:val="24"/>
        </w:rPr>
        <w:fldChar w:fldCharType="begin"/>
      </w:r>
      <w:r w:rsidRPr="004578E1">
        <w:rPr>
          <w:rFonts w:ascii="Times New Roman" w:hAnsi="Times New Roman" w:cs="Times New Roman"/>
          <w:sz w:val="24"/>
          <w:szCs w:val="24"/>
        </w:rPr>
        <w:instrText xml:space="preserve"> ADDIN </w:instrText>
      </w:r>
      <w:r w:rsidRPr="004578E1">
        <w:rPr>
          <w:rFonts w:ascii="Times New Roman" w:hAnsi="Times New Roman" w:cs="Times New Roman"/>
          <w:sz w:val="24"/>
          <w:szCs w:val="24"/>
        </w:rPr>
        <w:fldChar w:fldCharType="end"/>
      </w:r>
      <w:r>
        <w:rPr>
          <w:rFonts w:ascii="Times New Roman" w:hAnsi="Times New Roman" w:cs="Times New Roman"/>
          <w:sz w:val="24"/>
          <w:szCs w:val="24"/>
        </w:rPr>
        <w:br w:type="page"/>
      </w:r>
    </w:p>
    <w:p w:rsidR="00250899" w:rsidRPr="000A2EA0" w:rsidRDefault="00250899" w:rsidP="00FC1A5C">
      <w:pPr>
        <w:spacing w:after="0" w:line="360" w:lineRule="auto"/>
        <w:jc w:val="both"/>
        <w:rPr>
          <w:rFonts w:ascii="Times New Roman" w:hAnsi="Times New Roman" w:cs="Times New Roman"/>
          <w:b/>
          <w:sz w:val="28"/>
          <w:szCs w:val="24"/>
        </w:rPr>
      </w:pPr>
      <w:r w:rsidRPr="000A2EA0">
        <w:rPr>
          <w:rFonts w:ascii="Times New Roman" w:hAnsi="Times New Roman" w:cs="Times New Roman"/>
          <w:b/>
          <w:sz w:val="28"/>
          <w:szCs w:val="24"/>
        </w:rPr>
        <w:lastRenderedPageBreak/>
        <w:t>Acknowledgements</w:t>
      </w:r>
    </w:p>
    <w:p w:rsidR="00250899" w:rsidRPr="00DC3B59" w:rsidRDefault="00250899" w:rsidP="00FC1A5C">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A.J.T. </w:t>
      </w:r>
      <w:r w:rsidRPr="00DC3B59">
        <w:rPr>
          <w:rFonts w:ascii="Times New Roman" w:hAnsi="Times New Roman" w:cs="Times New Roman"/>
          <w:sz w:val="24"/>
          <w:szCs w:val="24"/>
        </w:rPr>
        <w:t>was supported by the British Heart Foundation, U.K</w:t>
      </w:r>
      <w:proofErr w:type="gramEnd"/>
      <w:r w:rsidRPr="00DC3B59">
        <w:rPr>
          <w:rFonts w:ascii="Times New Roman" w:hAnsi="Times New Roman" w:cs="Times New Roman"/>
          <w:sz w:val="24"/>
          <w:szCs w:val="24"/>
        </w:rPr>
        <w:t>. (grant reference: PG/13/39/30293).</w:t>
      </w:r>
    </w:p>
    <w:p w:rsidR="00250899" w:rsidRPr="00DC3B59" w:rsidRDefault="00250899" w:rsidP="00FC1A5C">
      <w:pPr>
        <w:spacing w:after="0" w:line="360" w:lineRule="auto"/>
        <w:jc w:val="both"/>
        <w:rPr>
          <w:rFonts w:ascii="Times New Roman" w:hAnsi="Times New Roman" w:cs="Times New Roman"/>
          <w:sz w:val="24"/>
          <w:szCs w:val="24"/>
        </w:rPr>
      </w:pPr>
    </w:p>
    <w:p w:rsidR="00250899" w:rsidRPr="000A2EA0" w:rsidRDefault="00250899" w:rsidP="00FC1A5C">
      <w:pPr>
        <w:spacing w:after="0" w:line="360" w:lineRule="auto"/>
        <w:jc w:val="both"/>
        <w:rPr>
          <w:rFonts w:ascii="Times New Roman" w:hAnsi="Times New Roman" w:cs="Times New Roman"/>
          <w:b/>
          <w:sz w:val="28"/>
          <w:szCs w:val="24"/>
        </w:rPr>
      </w:pPr>
      <w:r w:rsidRPr="000A2EA0">
        <w:rPr>
          <w:rFonts w:ascii="Times New Roman" w:hAnsi="Times New Roman" w:cs="Times New Roman"/>
          <w:b/>
          <w:sz w:val="28"/>
          <w:szCs w:val="24"/>
        </w:rPr>
        <w:t>Author Contributions</w:t>
      </w:r>
    </w:p>
    <w:p w:rsidR="00250899" w:rsidRPr="00DC3B59" w:rsidRDefault="00250899" w:rsidP="00FC1A5C">
      <w:pPr>
        <w:spacing w:after="0" w:line="360" w:lineRule="auto"/>
        <w:jc w:val="both"/>
        <w:rPr>
          <w:rFonts w:ascii="Times New Roman" w:hAnsi="Times New Roman" w:cs="Times New Roman"/>
          <w:sz w:val="24"/>
          <w:szCs w:val="24"/>
        </w:rPr>
      </w:pPr>
      <w:r w:rsidRPr="00DC3B59">
        <w:rPr>
          <w:rFonts w:ascii="Times New Roman" w:hAnsi="Times New Roman" w:cs="Times New Roman"/>
          <w:sz w:val="24"/>
          <w:szCs w:val="24"/>
        </w:rPr>
        <w:t xml:space="preserve">G.E.J. and A.J.T. conceived and designed the study, interpreted the data and wrote the manuscript. A.J.T. performed the laboratory experiments. G.E.J. analysed the data. </w:t>
      </w:r>
    </w:p>
    <w:p w:rsidR="00250899" w:rsidRPr="00DC3B59" w:rsidRDefault="00250899" w:rsidP="00FC1A5C">
      <w:pPr>
        <w:spacing w:after="0" w:line="360" w:lineRule="auto"/>
        <w:jc w:val="both"/>
        <w:rPr>
          <w:rFonts w:ascii="Times New Roman" w:hAnsi="Times New Roman" w:cs="Times New Roman"/>
          <w:sz w:val="24"/>
          <w:szCs w:val="24"/>
        </w:rPr>
      </w:pPr>
    </w:p>
    <w:p w:rsidR="00250899" w:rsidRPr="000A2EA0" w:rsidRDefault="00250899" w:rsidP="00FC1A5C">
      <w:pPr>
        <w:pStyle w:val="NoSpacing"/>
        <w:jc w:val="both"/>
        <w:rPr>
          <w:rFonts w:ascii="Times New Roman" w:hAnsi="Times New Roman" w:cs="Times New Roman"/>
          <w:b/>
          <w:color w:val="222222"/>
          <w:spacing w:val="3"/>
          <w:szCs w:val="24"/>
        </w:rPr>
      </w:pPr>
      <w:r w:rsidRPr="000A2EA0">
        <w:rPr>
          <w:rFonts w:ascii="Times New Roman" w:hAnsi="Times New Roman" w:cs="Times New Roman"/>
          <w:b/>
          <w:color w:val="222222"/>
          <w:spacing w:val="3"/>
          <w:szCs w:val="24"/>
        </w:rPr>
        <w:t>Additional Information</w:t>
      </w:r>
    </w:p>
    <w:p w:rsidR="00250899" w:rsidRDefault="00250899" w:rsidP="000A2EA0">
      <w:pPr>
        <w:pStyle w:val="NoSpacing"/>
        <w:jc w:val="both"/>
        <w:rPr>
          <w:rFonts w:ascii="Times New Roman" w:hAnsi="Times New Roman" w:cs="Times New Roman"/>
          <w:color w:val="222222"/>
          <w:spacing w:val="3"/>
          <w:sz w:val="24"/>
          <w:szCs w:val="24"/>
        </w:rPr>
      </w:pPr>
      <w:r>
        <w:rPr>
          <w:rFonts w:ascii="Times New Roman" w:hAnsi="Times New Roman" w:cs="Times New Roman"/>
          <w:b/>
          <w:color w:val="222222"/>
          <w:spacing w:val="3"/>
          <w:sz w:val="24"/>
          <w:szCs w:val="24"/>
        </w:rPr>
        <w:t>Supplementary</w:t>
      </w:r>
      <w:r w:rsidRPr="00DC3B59">
        <w:rPr>
          <w:rFonts w:ascii="Times New Roman" w:hAnsi="Times New Roman" w:cs="Times New Roman"/>
          <w:b/>
          <w:color w:val="222222"/>
          <w:spacing w:val="3"/>
          <w:sz w:val="24"/>
          <w:szCs w:val="24"/>
        </w:rPr>
        <w:t xml:space="preserve"> information</w:t>
      </w:r>
      <w:r>
        <w:rPr>
          <w:rFonts w:ascii="Times New Roman" w:hAnsi="Times New Roman" w:cs="Times New Roman"/>
          <w:b/>
          <w:color w:val="222222"/>
          <w:spacing w:val="3"/>
          <w:sz w:val="24"/>
          <w:szCs w:val="24"/>
        </w:rPr>
        <w:t xml:space="preserve"> </w:t>
      </w:r>
      <w:r>
        <w:rPr>
          <w:rFonts w:ascii="Times New Roman" w:hAnsi="Times New Roman" w:cs="Times New Roman"/>
          <w:color w:val="222222"/>
          <w:spacing w:val="3"/>
          <w:sz w:val="24"/>
          <w:szCs w:val="24"/>
        </w:rPr>
        <w:t>accompanies this paper.</w:t>
      </w:r>
    </w:p>
    <w:p w:rsidR="00250899" w:rsidRDefault="00250899" w:rsidP="00FC1A5C">
      <w:pPr>
        <w:pStyle w:val="NoSpacing"/>
        <w:jc w:val="both"/>
        <w:rPr>
          <w:rFonts w:ascii="Times New Roman" w:hAnsi="Times New Roman" w:cs="Times New Roman"/>
          <w:color w:val="222222"/>
          <w:spacing w:val="3"/>
          <w:sz w:val="24"/>
          <w:szCs w:val="24"/>
        </w:rPr>
      </w:pPr>
      <w:r w:rsidRPr="000A2EA0">
        <w:rPr>
          <w:rFonts w:ascii="Times New Roman" w:hAnsi="Times New Roman" w:cs="Times New Roman"/>
          <w:b/>
          <w:color w:val="222222"/>
          <w:spacing w:val="3"/>
          <w:sz w:val="24"/>
          <w:szCs w:val="24"/>
        </w:rPr>
        <w:t>Competing Interests:</w:t>
      </w:r>
      <w:r>
        <w:rPr>
          <w:rFonts w:ascii="Times New Roman" w:hAnsi="Times New Roman" w:cs="Times New Roman"/>
          <w:color w:val="222222"/>
          <w:spacing w:val="3"/>
          <w:sz w:val="24"/>
          <w:szCs w:val="24"/>
        </w:rPr>
        <w:t xml:space="preserve"> </w:t>
      </w:r>
      <w:r w:rsidRPr="00DC3B59">
        <w:rPr>
          <w:rFonts w:ascii="Times New Roman" w:hAnsi="Times New Roman" w:cs="Times New Roman"/>
          <w:color w:val="222222"/>
          <w:spacing w:val="3"/>
          <w:sz w:val="24"/>
          <w:szCs w:val="24"/>
        </w:rPr>
        <w:t xml:space="preserve">The authors declare no competing </w:t>
      </w:r>
      <w:r>
        <w:rPr>
          <w:rFonts w:ascii="Times New Roman" w:hAnsi="Times New Roman" w:cs="Times New Roman"/>
          <w:color w:val="222222"/>
          <w:spacing w:val="3"/>
          <w:sz w:val="24"/>
          <w:szCs w:val="24"/>
        </w:rPr>
        <w:t xml:space="preserve">interests, except that G.E.J. is a member of the Editorial Board of </w:t>
      </w:r>
      <w:r w:rsidRPr="00DC3B59">
        <w:rPr>
          <w:rFonts w:ascii="Times New Roman" w:hAnsi="Times New Roman" w:cs="Times New Roman"/>
          <w:i/>
          <w:color w:val="222222"/>
          <w:spacing w:val="3"/>
          <w:sz w:val="24"/>
          <w:szCs w:val="24"/>
        </w:rPr>
        <w:t>Scientific Reports</w:t>
      </w:r>
      <w:r>
        <w:rPr>
          <w:rFonts w:ascii="Times New Roman" w:hAnsi="Times New Roman" w:cs="Times New Roman"/>
          <w:color w:val="222222"/>
          <w:spacing w:val="3"/>
          <w:sz w:val="24"/>
          <w:szCs w:val="24"/>
        </w:rPr>
        <w:t xml:space="preserve">. </w:t>
      </w:r>
    </w:p>
    <w:p w:rsidR="00250899" w:rsidRPr="00DC3B59" w:rsidRDefault="00250899" w:rsidP="00FC1A5C">
      <w:pPr>
        <w:spacing w:after="0" w:line="360" w:lineRule="auto"/>
        <w:jc w:val="both"/>
        <w:rPr>
          <w:rFonts w:ascii="Times New Roman" w:hAnsi="Times New Roman" w:cs="Times New Roman"/>
          <w:b/>
          <w:sz w:val="28"/>
        </w:rPr>
      </w:pPr>
      <w:r w:rsidRPr="004578E1">
        <w:rPr>
          <w:rFonts w:ascii="Times New Roman" w:hAnsi="Times New Roman" w:cs="Times New Roman"/>
          <w:sz w:val="24"/>
        </w:rPr>
        <w:br w:type="page"/>
      </w:r>
      <w:r w:rsidRPr="00DC3B59">
        <w:rPr>
          <w:rFonts w:ascii="Times New Roman" w:hAnsi="Times New Roman" w:cs="Times New Roman"/>
          <w:b/>
          <w:sz w:val="28"/>
        </w:rPr>
        <w:lastRenderedPageBreak/>
        <w:t>Legends</w:t>
      </w:r>
    </w:p>
    <w:p w:rsidR="00250899" w:rsidRDefault="00250899" w:rsidP="00B90148">
      <w:pPr>
        <w:spacing w:after="0" w:line="360" w:lineRule="auto"/>
        <w:jc w:val="both"/>
        <w:rPr>
          <w:rFonts w:ascii="Times New Roman" w:hAnsi="Times New Roman" w:cs="Times New Roman"/>
          <w:sz w:val="24"/>
          <w:szCs w:val="24"/>
        </w:rPr>
      </w:pPr>
    </w:p>
    <w:p w:rsidR="00250899" w:rsidRDefault="00250899" w:rsidP="00B9014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Table 1</w:t>
      </w:r>
    </w:p>
    <w:p w:rsidR="00250899" w:rsidRPr="0083168B" w:rsidRDefault="00250899" w:rsidP="00B90148">
      <w:pPr>
        <w:spacing w:after="0" w:line="360" w:lineRule="auto"/>
        <w:jc w:val="both"/>
        <w:rPr>
          <w:rFonts w:ascii="Times New Roman" w:hAnsi="Times New Roman" w:cs="Times New Roman"/>
          <w:sz w:val="24"/>
          <w:szCs w:val="24"/>
        </w:rPr>
      </w:pPr>
      <w:r w:rsidRPr="0083168B">
        <w:rPr>
          <w:rFonts w:ascii="Times New Roman" w:hAnsi="Times New Roman" w:cs="Times New Roman"/>
          <w:sz w:val="24"/>
          <w:szCs w:val="24"/>
        </w:rPr>
        <w:t xml:space="preserve">Summary results of modelled 5-HT concentration-response relationships. Results are from 95 oocytes that responded to 5-HT. Data were fitted such that </w:t>
      </w:r>
      <w:proofErr w:type="gramStart"/>
      <w:r w:rsidRPr="0083168B">
        <w:rPr>
          <w:rFonts w:ascii="Times New Roman" w:hAnsi="Times New Roman" w:cs="Times New Roman"/>
          <w:sz w:val="24"/>
          <w:szCs w:val="24"/>
        </w:rPr>
        <w:t>0</w:t>
      </w:r>
      <w:proofErr w:type="gramEnd"/>
      <w:r w:rsidRPr="0083168B">
        <w:rPr>
          <w:rFonts w:ascii="Times New Roman" w:hAnsi="Times New Roman" w:cs="Times New Roman"/>
          <w:sz w:val="24"/>
          <w:szCs w:val="24"/>
        </w:rPr>
        <w:t xml:space="preserve"> </w:t>
      </w:r>
      <w:r w:rsidRPr="0083168B">
        <w:rPr>
          <w:rFonts w:ascii="Times New Roman" w:hAnsi="Times New Roman" w:cs="Times New Roman"/>
          <w:sz w:val="24"/>
          <w:szCs w:val="24"/>
        </w:rPr>
        <w:sym w:font="Symbol" w:char="F0A3"/>
      </w:r>
      <w:r w:rsidRPr="0083168B">
        <w:rPr>
          <w:rFonts w:ascii="Times New Roman" w:hAnsi="Times New Roman" w:cs="Times New Roman"/>
          <w:sz w:val="24"/>
          <w:szCs w:val="24"/>
        </w:rPr>
        <w:t xml:space="preserve"> </w:t>
      </w:r>
      <w:r w:rsidRPr="0083168B">
        <w:rPr>
          <w:rFonts w:ascii="Times New Roman" w:hAnsi="Times New Roman" w:cs="Times New Roman"/>
          <w:i/>
          <w:sz w:val="24"/>
          <w:szCs w:val="24"/>
        </w:rPr>
        <w:t>γ</w:t>
      </w:r>
      <w:r w:rsidRPr="0083168B">
        <w:rPr>
          <w:rFonts w:ascii="Times New Roman" w:hAnsi="Times New Roman" w:cs="Times New Roman"/>
          <w:sz w:val="24"/>
          <w:szCs w:val="24"/>
        </w:rPr>
        <w:t xml:space="preserve"> </w:t>
      </w:r>
      <w:r w:rsidRPr="0083168B">
        <w:rPr>
          <w:rFonts w:ascii="Times New Roman" w:hAnsi="Times New Roman" w:cs="Times New Roman"/>
          <w:sz w:val="24"/>
          <w:szCs w:val="24"/>
        </w:rPr>
        <w:sym w:font="Symbol" w:char="F0A3"/>
      </w:r>
      <w:r w:rsidRPr="0083168B">
        <w:rPr>
          <w:rFonts w:ascii="Times New Roman" w:hAnsi="Times New Roman" w:cs="Times New Roman"/>
          <w:sz w:val="24"/>
          <w:szCs w:val="24"/>
        </w:rPr>
        <w:t xml:space="preserve"> 2. In 18 cases, </w:t>
      </w:r>
      <w:r w:rsidRPr="0083168B">
        <w:rPr>
          <w:rFonts w:ascii="Times New Roman" w:hAnsi="Times New Roman" w:cs="Times New Roman"/>
          <w:i/>
          <w:sz w:val="24"/>
          <w:szCs w:val="24"/>
        </w:rPr>
        <w:t xml:space="preserve">γ </w:t>
      </w:r>
      <w:r w:rsidRPr="0083168B">
        <w:rPr>
          <w:rFonts w:ascii="Times New Roman" w:hAnsi="Times New Roman" w:cs="Times New Roman"/>
          <w:sz w:val="24"/>
          <w:szCs w:val="24"/>
        </w:rPr>
        <w:t xml:space="preserve">was constrained to </w:t>
      </w:r>
      <w:proofErr w:type="gramStart"/>
      <w:r w:rsidRPr="0083168B">
        <w:rPr>
          <w:rFonts w:ascii="Times New Roman" w:hAnsi="Times New Roman" w:cs="Times New Roman"/>
          <w:sz w:val="24"/>
          <w:szCs w:val="24"/>
        </w:rPr>
        <w:t>2</w:t>
      </w:r>
      <w:proofErr w:type="gramEnd"/>
      <w:r w:rsidRPr="0083168B">
        <w:rPr>
          <w:rFonts w:ascii="Times New Roman" w:hAnsi="Times New Roman" w:cs="Times New Roman"/>
          <w:sz w:val="24"/>
          <w:szCs w:val="24"/>
        </w:rPr>
        <w:t xml:space="preserve">, and in 3 cases to 0. Summary values for </w:t>
      </w:r>
      <w:r w:rsidRPr="0083168B">
        <w:rPr>
          <w:rFonts w:ascii="Times New Roman" w:hAnsi="Times New Roman" w:cs="Times New Roman"/>
          <w:i/>
          <w:sz w:val="24"/>
          <w:szCs w:val="24"/>
        </w:rPr>
        <w:t>α</w:t>
      </w:r>
      <w:r w:rsidRPr="0083168B">
        <w:rPr>
          <w:rFonts w:ascii="Times New Roman" w:hAnsi="Times New Roman" w:cs="Times New Roman"/>
          <w:sz w:val="24"/>
          <w:szCs w:val="24"/>
        </w:rPr>
        <w:t>, log</w:t>
      </w:r>
      <w:r w:rsidRPr="0083168B">
        <w:rPr>
          <w:rFonts w:ascii="Times New Roman" w:hAnsi="Times New Roman" w:cs="Times New Roman"/>
          <w:sz w:val="24"/>
          <w:szCs w:val="24"/>
          <w:vertAlign w:val="subscript"/>
        </w:rPr>
        <w:t>10</w:t>
      </w:r>
      <w:r w:rsidRPr="0083168B">
        <w:rPr>
          <w:rFonts w:ascii="Times New Roman" w:hAnsi="Times New Roman" w:cs="Times New Roman"/>
          <w:sz w:val="24"/>
          <w:szCs w:val="24"/>
        </w:rPr>
        <w:t xml:space="preserve"> </w:t>
      </w:r>
      <w:r w:rsidRPr="0083168B">
        <w:rPr>
          <w:rFonts w:ascii="Times New Roman" w:hAnsi="Times New Roman" w:cs="Times New Roman"/>
          <w:i/>
          <w:sz w:val="24"/>
          <w:szCs w:val="24"/>
        </w:rPr>
        <w:t>α</w:t>
      </w:r>
      <w:r w:rsidRPr="0083168B">
        <w:rPr>
          <w:rFonts w:ascii="Times New Roman" w:hAnsi="Times New Roman" w:cs="Times New Roman"/>
          <w:sz w:val="24"/>
          <w:szCs w:val="24"/>
        </w:rPr>
        <w:t xml:space="preserve"> (</w:t>
      </w:r>
      <w:r w:rsidRPr="0083168B">
        <w:rPr>
          <w:rFonts w:ascii="Times New Roman" w:hAnsi="Times New Roman" w:cs="Times New Roman"/>
          <w:i/>
          <w:sz w:val="24"/>
          <w:szCs w:val="24"/>
        </w:rPr>
        <w:t>α</w:t>
      </w:r>
      <w:r w:rsidRPr="0083168B">
        <w:rPr>
          <w:rFonts w:ascii="Times New Roman" w:hAnsi="Times New Roman" w:cs="Times New Roman"/>
          <w:sz w:val="24"/>
          <w:szCs w:val="24"/>
        </w:rPr>
        <w:t xml:space="preserve"> was log-normally distributed) and </w:t>
      </w:r>
      <w:r w:rsidRPr="0083168B">
        <w:rPr>
          <w:rFonts w:ascii="Times New Roman" w:hAnsi="Times New Roman" w:cs="Times New Roman"/>
          <w:i/>
          <w:sz w:val="24"/>
          <w:szCs w:val="24"/>
        </w:rPr>
        <w:t>γ</w:t>
      </w:r>
      <w:r w:rsidRPr="0083168B">
        <w:rPr>
          <w:rFonts w:ascii="Times New Roman" w:hAnsi="Times New Roman" w:cs="Times New Roman"/>
          <w:sz w:val="24"/>
          <w:szCs w:val="24"/>
        </w:rPr>
        <w:t xml:space="preserve"> are from the 74 cases that were unconstrained. (</w:t>
      </w:r>
      <w:proofErr w:type="gramStart"/>
      <w:r w:rsidRPr="0083168B">
        <w:rPr>
          <w:rFonts w:ascii="Times New Roman" w:hAnsi="Times New Roman" w:cs="Times New Roman"/>
          <w:i/>
          <w:sz w:val="24"/>
          <w:szCs w:val="24"/>
        </w:rPr>
        <w:t>α</w:t>
      </w:r>
      <w:proofErr w:type="gramEnd"/>
      <w:r w:rsidRPr="0083168B">
        <w:rPr>
          <w:rFonts w:ascii="Times New Roman" w:hAnsi="Times New Roman" w:cs="Times New Roman"/>
          <w:sz w:val="24"/>
          <w:szCs w:val="24"/>
        </w:rPr>
        <w:t xml:space="preserve"> and </w:t>
      </w:r>
      <w:r w:rsidRPr="0083168B">
        <w:rPr>
          <w:rFonts w:ascii="Times New Roman" w:hAnsi="Times New Roman" w:cs="Times New Roman"/>
          <w:i/>
          <w:sz w:val="24"/>
          <w:szCs w:val="24"/>
        </w:rPr>
        <w:t>γ</w:t>
      </w:r>
      <w:r w:rsidRPr="0083168B">
        <w:rPr>
          <w:rFonts w:ascii="Times New Roman" w:hAnsi="Times New Roman" w:cs="Times New Roman"/>
          <w:sz w:val="24"/>
          <w:szCs w:val="24"/>
        </w:rPr>
        <w:t xml:space="preserve"> are defined in Materials and Methods.)</w:t>
      </w:r>
    </w:p>
    <w:p w:rsidR="00250899" w:rsidRPr="004578E1" w:rsidRDefault="00250899" w:rsidP="00B90148">
      <w:pPr>
        <w:spacing w:after="0" w:line="360" w:lineRule="auto"/>
        <w:jc w:val="both"/>
        <w:rPr>
          <w:rFonts w:ascii="Times New Roman" w:hAnsi="Times New Roman" w:cs="Times New Roman"/>
          <w:sz w:val="24"/>
          <w:szCs w:val="24"/>
        </w:rPr>
      </w:pPr>
    </w:p>
    <w:p w:rsidR="00250899" w:rsidRDefault="00250899" w:rsidP="00DC3B5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Figure 1</w:t>
      </w:r>
    </w:p>
    <w:p w:rsidR="00250899" w:rsidRPr="0083168B" w:rsidRDefault="00250899" w:rsidP="00B90148">
      <w:pPr>
        <w:spacing w:after="0" w:line="360" w:lineRule="auto"/>
        <w:jc w:val="both"/>
        <w:rPr>
          <w:rFonts w:ascii="Times New Roman" w:hAnsi="Times New Roman" w:cs="Times New Roman"/>
          <w:sz w:val="24"/>
          <w:szCs w:val="24"/>
        </w:rPr>
      </w:pPr>
      <w:r w:rsidRPr="0083168B">
        <w:rPr>
          <w:rFonts w:ascii="Times New Roman" w:hAnsi="Times New Roman" w:cs="Times New Roman"/>
          <w:sz w:val="24"/>
          <w:szCs w:val="24"/>
        </w:rPr>
        <w:t xml:space="preserve">Concentration-dependency of 5-HT-evoked currents in </w:t>
      </w:r>
      <w:proofErr w:type="spellStart"/>
      <w:r w:rsidRPr="0083168B">
        <w:rPr>
          <w:rFonts w:ascii="Times New Roman" w:hAnsi="Times New Roman" w:cs="Times New Roman"/>
          <w:i/>
          <w:sz w:val="24"/>
          <w:szCs w:val="24"/>
        </w:rPr>
        <w:t>Xenopus</w:t>
      </w:r>
      <w:proofErr w:type="spellEnd"/>
      <w:r w:rsidRPr="0083168B">
        <w:rPr>
          <w:rFonts w:ascii="Times New Roman" w:hAnsi="Times New Roman" w:cs="Times New Roman"/>
          <w:sz w:val="24"/>
          <w:szCs w:val="24"/>
        </w:rPr>
        <w:t xml:space="preserve"> oocytes expressing human 5-HT3A receptors. (</w:t>
      </w:r>
      <w:r w:rsidRPr="0083168B">
        <w:rPr>
          <w:rFonts w:ascii="Times New Roman" w:hAnsi="Times New Roman" w:cs="Times New Roman"/>
          <w:b/>
          <w:sz w:val="24"/>
          <w:szCs w:val="24"/>
        </w:rPr>
        <w:t>a</w:t>
      </w:r>
      <w:r w:rsidRPr="0083168B">
        <w:rPr>
          <w:rFonts w:ascii="Times New Roman" w:hAnsi="Times New Roman" w:cs="Times New Roman"/>
          <w:sz w:val="24"/>
          <w:szCs w:val="24"/>
        </w:rPr>
        <w:t xml:space="preserve">) A plot of </w:t>
      </w:r>
      <w:proofErr w:type="gramStart"/>
      <w:r w:rsidRPr="0083168B">
        <w:rPr>
          <w:rFonts w:ascii="Times New Roman" w:hAnsi="Times New Roman" w:cs="Times New Roman"/>
          <w:i/>
          <w:sz w:val="24"/>
          <w:szCs w:val="24"/>
        </w:rPr>
        <w:t>I</w:t>
      </w:r>
      <w:r w:rsidRPr="0083168B">
        <w:rPr>
          <w:rFonts w:ascii="Times New Roman" w:hAnsi="Times New Roman" w:cs="Times New Roman"/>
          <w:i/>
          <w:sz w:val="24"/>
          <w:szCs w:val="24"/>
          <w:vertAlign w:val="subscript"/>
        </w:rPr>
        <w:t>max</w:t>
      </w:r>
      <w:proofErr w:type="gramEnd"/>
      <w:r w:rsidRPr="0083168B">
        <w:rPr>
          <w:rFonts w:ascii="Times New Roman" w:hAnsi="Times New Roman" w:cs="Times New Roman"/>
          <w:sz w:val="24"/>
          <w:szCs w:val="24"/>
        </w:rPr>
        <w:t xml:space="preserve"> vs </w:t>
      </w:r>
      <w:r w:rsidRPr="0083168B">
        <w:rPr>
          <w:rFonts w:ascii="Times New Roman" w:hAnsi="Times New Roman" w:cs="Times New Roman"/>
          <w:i/>
          <w:sz w:val="24"/>
          <w:szCs w:val="24"/>
        </w:rPr>
        <w:t>pEC</w:t>
      </w:r>
      <w:r w:rsidRPr="0083168B">
        <w:rPr>
          <w:rFonts w:ascii="Times New Roman" w:hAnsi="Times New Roman" w:cs="Times New Roman"/>
          <w:sz w:val="24"/>
          <w:szCs w:val="24"/>
          <w:vertAlign w:val="subscript"/>
        </w:rPr>
        <w:t>50</w:t>
      </w:r>
      <w:r w:rsidRPr="0083168B">
        <w:rPr>
          <w:rFonts w:ascii="Times New Roman" w:hAnsi="Times New Roman" w:cs="Times New Roman"/>
          <w:sz w:val="24"/>
          <w:szCs w:val="24"/>
        </w:rPr>
        <w:t xml:space="preserve"> values obtained from 95 oocytes (</w:t>
      </w:r>
      <w:r w:rsidRPr="0083168B">
        <w:rPr>
          <w:rFonts w:ascii="Times New Roman" w:hAnsi="Times New Roman" w:cs="Times New Roman"/>
          <w:sz w:val="24"/>
          <w:szCs w:val="24"/>
        </w:rPr>
        <w:sym w:font="Wingdings 2" w:char="F099"/>
      </w:r>
      <w:r w:rsidRPr="0083168B">
        <w:rPr>
          <w:rFonts w:ascii="Times New Roman" w:hAnsi="Times New Roman" w:cs="Times New Roman"/>
          <w:sz w:val="24"/>
          <w:szCs w:val="24"/>
        </w:rPr>
        <w:t xml:space="preserve">) in which a 5-HT response was detected. A linear regression model (- - - -) and parameters (mean ± SE) are shown, and the correlation coefficient [99% CI], </w:t>
      </w:r>
      <w:r w:rsidRPr="0083168B">
        <w:rPr>
          <w:rFonts w:ascii="Times New Roman" w:hAnsi="Times New Roman" w:cs="Times New Roman"/>
          <w:i/>
          <w:sz w:val="24"/>
          <w:szCs w:val="24"/>
        </w:rPr>
        <w:t>r</w:t>
      </w:r>
      <w:r w:rsidRPr="0083168B">
        <w:rPr>
          <w:rFonts w:ascii="Times New Roman" w:hAnsi="Times New Roman" w:cs="Times New Roman"/>
          <w:sz w:val="24"/>
          <w:szCs w:val="24"/>
        </w:rPr>
        <w:t xml:space="preserve"> = 0.91 [0.84, 0.94] (</w:t>
      </w:r>
      <w:r w:rsidRPr="0083168B">
        <w:rPr>
          <w:rFonts w:ascii="Times New Roman" w:hAnsi="Times New Roman" w:cs="Times New Roman"/>
          <w:sz w:val="24"/>
        </w:rPr>
        <w:t>calculated using GraphPad Prism 8.3.0)</w:t>
      </w:r>
      <w:r w:rsidRPr="0083168B">
        <w:rPr>
          <w:rFonts w:ascii="Times New Roman" w:hAnsi="Times New Roman" w:cs="Times New Roman"/>
          <w:sz w:val="24"/>
          <w:szCs w:val="24"/>
        </w:rPr>
        <w:t>. (</w:t>
      </w:r>
      <w:r w:rsidRPr="0083168B">
        <w:rPr>
          <w:rFonts w:ascii="Times New Roman" w:hAnsi="Times New Roman" w:cs="Times New Roman"/>
          <w:b/>
          <w:sz w:val="24"/>
          <w:szCs w:val="24"/>
        </w:rPr>
        <w:t>b</w:t>
      </w:r>
      <w:r w:rsidRPr="0083168B">
        <w:rPr>
          <w:rFonts w:ascii="Times New Roman" w:hAnsi="Times New Roman" w:cs="Times New Roman"/>
          <w:sz w:val="24"/>
          <w:szCs w:val="24"/>
        </w:rPr>
        <w:t>) Illustrative 5-HT concentratio</w:t>
      </w:r>
      <w:bookmarkStart w:id="32" w:name="_GoBack"/>
      <w:bookmarkEnd w:id="32"/>
      <w:r w:rsidRPr="0083168B">
        <w:rPr>
          <w:rFonts w:ascii="Times New Roman" w:hAnsi="Times New Roman" w:cs="Times New Roman"/>
          <w:sz w:val="24"/>
          <w:szCs w:val="24"/>
        </w:rPr>
        <w:t xml:space="preserve">n-response relationships from </w:t>
      </w:r>
      <w:proofErr w:type="gramStart"/>
      <w:r w:rsidRPr="0083168B">
        <w:rPr>
          <w:rFonts w:ascii="Times New Roman" w:hAnsi="Times New Roman" w:cs="Times New Roman"/>
          <w:sz w:val="24"/>
          <w:szCs w:val="24"/>
        </w:rPr>
        <w:t>two</w:t>
      </w:r>
      <w:proofErr w:type="gramEnd"/>
      <w:r w:rsidRPr="0083168B">
        <w:rPr>
          <w:rFonts w:ascii="Times New Roman" w:hAnsi="Times New Roman" w:cs="Times New Roman"/>
          <w:sz w:val="24"/>
          <w:szCs w:val="24"/>
        </w:rPr>
        <w:t xml:space="preserve"> oocytes, one with the highest (</w:t>
      </w:r>
      <w:r w:rsidRPr="0083168B">
        <w:rPr>
          <w:rFonts w:ascii="Times New Roman" w:hAnsi="Times New Roman" w:cs="Times New Roman"/>
          <w:sz w:val="24"/>
          <w:szCs w:val="24"/>
        </w:rPr>
        <w:sym w:font="Wingdings 2" w:char="F098"/>
      </w:r>
      <w:r w:rsidRPr="0083168B">
        <w:rPr>
          <w:rFonts w:ascii="Times New Roman" w:hAnsi="Times New Roman" w:cs="Times New Roman"/>
          <w:sz w:val="24"/>
          <w:szCs w:val="24"/>
        </w:rPr>
        <w:t>, #40) and one with the lowest (</w:t>
      </w:r>
      <w:r w:rsidRPr="0083168B">
        <w:rPr>
          <w:rFonts w:ascii="Times New Roman" w:hAnsi="Times New Roman" w:cs="Times New Roman"/>
          <w:sz w:val="24"/>
          <w:szCs w:val="24"/>
        </w:rPr>
        <w:sym w:font="Wingdings 2" w:char="F099"/>
      </w:r>
      <w:r w:rsidRPr="0083168B">
        <w:rPr>
          <w:rFonts w:ascii="Times New Roman" w:hAnsi="Times New Roman" w:cs="Times New Roman"/>
          <w:sz w:val="24"/>
          <w:szCs w:val="24"/>
        </w:rPr>
        <w:t xml:space="preserve">, #51) </w:t>
      </w:r>
      <w:r w:rsidRPr="0083168B">
        <w:rPr>
          <w:rFonts w:ascii="Times New Roman" w:hAnsi="Times New Roman" w:cs="Times New Roman"/>
          <w:i/>
          <w:sz w:val="24"/>
          <w:szCs w:val="24"/>
        </w:rPr>
        <w:t>pEC</w:t>
      </w:r>
      <w:r w:rsidRPr="0083168B">
        <w:rPr>
          <w:rFonts w:ascii="Times New Roman" w:hAnsi="Times New Roman" w:cs="Times New Roman"/>
          <w:sz w:val="24"/>
          <w:szCs w:val="24"/>
          <w:vertAlign w:val="subscript"/>
        </w:rPr>
        <w:t>50</w:t>
      </w:r>
      <w:r w:rsidRPr="0083168B">
        <w:rPr>
          <w:rFonts w:ascii="Times New Roman" w:hAnsi="Times New Roman" w:cs="Times New Roman"/>
          <w:sz w:val="24"/>
          <w:szCs w:val="24"/>
        </w:rPr>
        <w:t xml:space="preserve"> values recorded in our study. The insert on the lower right is a magnification of the concentration-response curve from oocyte #51. Dashed lines indicate the </w:t>
      </w:r>
      <w:r w:rsidRPr="0083168B">
        <w:rPr>
          <w:rFonts w:ascii="Times New Roman" w:hAnsi="Times New Roman" w:cs="Times New Roman"/>
          <w:i/>
          <w:sz w:val="24"/>
          <w:szCs w:val="24"/>
        </w:rPr>
        <w:t>pEC</w:t>
      </w:r>
      <w:r w:rsidRPr="0083168B">
        <w:rPr>
          <w:rFonts w:ascii="Times New Roman" w:hAnsi="Times New Roman" w:cs="Times New Roman"/>
          <w:sz w:val="24"/>
          <w:szCs w:val="24"/>
          <w:vertAlign w:val="subscript"/>
        </w:rPr>
        <w:t>50</w:t>
      </w:r>
      <w:r w:rsidRPr="0083168B">
        <w:rPr>
          <w:rFonts w:ascii="Times New Roman" w:hAnsi="Times New Roman" w:cs="Times New Roman"/>
          <w:sz w:val="24"/>
          <w:szCs w:val="24"/>
        </w:rPr>
        <w:t xml:space="preserve"> values and ±1 standard deviation around the fitted model as defined by </w:t>
      </w:r>
      <w:r w:rsidRPr="0083168B">
        <w:rPr>
          <w:rFonts w:ascii="Times New Roman" w:hAnsi="Times New Roman" w:cs="Times New Roman"/>
          <w:i/>
          <w:sz w:val="24"/>
        </w:rPr>
        <w:t>α</w:t>
      </w:r>
      <w:r w:rsidRPr="0083168B">
        <w:rPr>
          <w:rFonts w:ascii="Times New Roman" w:hAnsi="Times New Roman" w:cs="Times New Roman"/>
          <w:sz w:val="24"/>
          <w:szCs w:val="24"/>
        </w:rPr>
        <w:t xml:space="preserve"> and </w:t>
      </w:r>
      <w:r w:rsidRPr="0083168B">
        <w:rPr>
          <w:rFonts w:ascii="Times New Roman" w:hAnsi="Times New Roman" w:cs="Times New Roman"/>
          <w:i/>
          <w:sz w:val="24"/>
        </w:rPr>
        <w:t>γ</w:t>
      </w:r>
      <w:r w:rsidRPr="0083168B">
        <w:rPr>
          <w:rFonts w:ascii="Times New Roman" w:hAnsi="Times New Roman" w:cs="Times New Roman"/>
          <w:sz w:val="24"/>
          <w:szCs w:val="24"/>
        </w:rPr>
        <w:t xml:space="preserve"> parameters, reflecting the increase in error variance as the response increases. The insert on the upper left shows current traces from these oocytes with 10 µM 5-HT. The </w:t>
      </w:r>
      <w:r w:rsidRPr="0083168B">
        <w:rPr>
          <w:rFonts w:ascii="Times New Roman" w:hAnsi="Times New Roman" w:cs="Times New Roman"/>
          <w:i/>
          <w:sz w:val="24"/>
          <w:szCs w:val="24"/>
        </w:rPr>
        <w:t>y</w:t>
      </w:r>
      <w:r w:rsidRPr="0083168B">
        <w:rPr>
          <w:rFonts w:ascii="Times New Roman" w:hAnsi="Times New Roman" w:cs="Times New Roman"/>
          <w:sz w:val="24"/>
          <w:szCs w:val="24"/>
        </w:rPr>
        <w:t xml:space="preserve"> scale bar represents 0.1 µA for oocyte #51 and 5 µA </w:t>
      </w:r>
      <w:r w:rsidRPr="00A360FD">
        <w:rPr>
          <w:rFonts w:ascii="Times New Roman" w:hAnsi="Times New Roman" w:cs="Times New Roman"/>
          <w:color w:val="000000" w:themeColor="text1"/>
          <w:sz w:val="24"/>
          <w:szCs w:val="24"/>
        </w:rPr>
        <w:t xml:space="preserve">for oocyte #40. </w:t>
      </w:r>
      <w:r w:rsidR="00A360FD" w:rsidRPr="00A360FD">
        <w:rPr>
          <w:rFonts w:ascii="Times New Roman" w:hAnsi="Times New Roman" w:cs="Times New Roman"/>
          <w:color w:val="000000" w:themeColor="text1"/>
          <w:sz w:val="24"/>
          <w:szCs w:val="24"/>
        </w:rPr>
        <w:t>Trace images were generated using Strathclyde Electrophysiology Software Package v4.7.3 (</w:t>
      </w:r>
      <w:hyperlink r:id="rId9" w:history="1">
        <w:r w:rsidR="00A360FD" w:rsidRPr="001D5FF1">
          <w:rPr>
            <w:rStyle w:val="Hyperlink"/>
            <w:rFonts w:ascii="Times New Roman" w:hAnsi="Times New Roman" w:cs="Times New Roman"/>
            <w:sz w:val="24"/>
            <w:szCs w:val="24"/>
          </w:rPr>
          <w:t>http://spider.science.strath.ac.uk/sipbs/software_ses.htm</w:t>
        </w:r>
      </w:hyperlink>
      <w:r w:rsidR="00A360FD" w:rsidRPr="00A360FD">
        <w:rPr>
          <w:rFonts w:ascii="Times New Roman" w:hAnsi="Times New Roman" w:cs="Times New Roman"/>
          <w:color w:val="000000" w:themeColor="text1"/>
          <w:sz w:val="24"/>
          <w:szCs w:val="24"/>
        </w:rPr>
        <w:t xml:space="preserve">; University of Strathclyde, UK). </w:t>
      </w:r>
      <w:r w:rsidRPr="00A360FD">
        <w:rPr>
          <w:rFonts w:ascii="Times New Roman" w:hAnsi="Times New Roman" w:cs="Times New Roman"/>
          <w:color w:val="000000" w:themeColor="text1"/>
          <w:sz w:val="24"/>
          <w:szCs w:val="24"/>
        </w:rPr>
        <w:t>(</w:t>
      </w:r>
      <w:r w:rsidRPr="00A360FD">
        <w:rPr>
          <w:rFonts w:ascii="Times New Roman" w:hAnsi="Times New Roman" w:cs="Times New Roman"/>
          <w:b/>
          <w:color w:val="000000" w:themeColor="text1"/>
          <w:sz w:val="24"/>
          <w:szCs w:val="24"/>
        </w:rPr>
        <w:t>c</w:t>
      </w:r>
      <w:r w:rsidRPr="00A360FD">
        <w:rPr>
          <w:rFonts w:ascii="Times New Roman" w:hAnsi="Times New Roman" w:cs="Times New Roman"/>
          <w:color w:val="000000" w:themeColor="text1"/>
          <w:sz w:val="24"/>
          <w:szCs w:val="24"/>
        </w:rPr>
        <w:t xml:space="preserve">) </w:t>
      </w:r>
      <w:r w:rsidRPr="0083168B">
        <w:rPr>
          <w:rFonts w:ascii="Times New Roman" w:hAnsi="Times New Roman" w:cs="Times New Roman"/>
          <w:sz w:val="24"/>
          <w:szCs w:val="24"/>
        </w:rPr>
        <w:t xml:space="preserve">A plot of </w:t>
      </w:r>
      <w:proofErr w:type="gramStart"/>
      <w:r w:rsidRPr="0083168B">
        <w:rPr>
          <w:rFonts w:ascii="Times New Roman" w:hAnsi="Times New Roman" w:cs="Times New Roman"/>
          <w:i/>
          <w:sz w:val="24"/>
          <w:szCs w:val="24"/>
        </w:rPr>
        <w:t>I</w:t>
      </w:r>
      <w:r w:rsidRPr="0083168B">
        <w:rPr>
          <w:rFonts w:ascii="Times New Roman" w:hAnsi="Times New Roman" w:cs="Times New Roman"/>
          <w:i/>
          <w:sz w:val="24"/>
          <w:szCs w:val="24"/>
          <w:vertAlign w:val="subscript"/>
        </w:rPr>
        <w:t>max</w:t>
      </w:r>
      <w:proofErr w:type="gramEnd"/>
      <w:r w:rsidRPr="0083168B">
        <w:rPr>
          <w:rFonts w:ascii="Times New Roman" w:hAnsi="Times New Roman" w:cs="Times New Roman"/>
          <w:sz w:val="24"/>
          <w:szCs w:val="24"/>
        </w:rPr>
        <w:t xml:space="preserve"> vs </w:t>
      </w:r>
      <w:proofErr w:type="spellStart"/>
      <w:r w:rsidRPr="0083168B">
        <w:rPr>
          <w:rFonts w:ascii="Times New Roman" w:hAnsi="Times New Roman" w:cs="Times New Roman"/>
          <w:i/>
          <w:sz w:val="24"/>
          <w:szCs w:val="24"/>
        </w:rPr>
        <w:t>n</w:t>
      </w:r>
      <w:r w:rsidRPr="0083168B">
        <w:rPr>
          <w:rFonts w:ascii="Times New Roman" w:hAnsi="Times New Roman" w:cs="Times New Roman"/>
          <w:i/>
          <w:sz w:val="24"/>
          <w:szCs w:val="24"/>
          <w:vertAlign w:val="subscript"/>
        </w:rPr>
        <w:t>H</w:t>
      </w:r>
      <w:proofErr w:type="spellEnd"/>
      <w:r w:rsidRPr="0083168B">
        <w:rPr>
          <w:rFonts w:ascii="Times New Roman" w:hAnsi="Times New Roman" w:cs="Times New Roman"/>
          <w:sz w:val="24"/>
          <w:szCs w:val="24"/>
        </w:rPr>
        <w:t xml:space="preserve"> values obtained from the same 95 oocytes as Panel (a). The correlation coefficient [99% CI], </w:t>
      </w:r>
      <w:r w:rsidRPr="0083168B">
        <w:rPr>
          <w:rFonts w:ascii="Times New Roman" w:hAnsi="Times New Roman" w:cs="Times New Roman"/>
          <w:i/>
          <w:sz w:val="24"/>
          <w:szCs w:val="24"/>
        </w:rPr>
        <w:t>r</w:t>
      </w:r>
      <w:r w:rsidRPr="0083168B">
        <w:rPr>
          <w:rFonts w:ascii="Times New Roman" w:hAnsi="Times New Roman" w:cs="Times New Roman"/>
          <w:sz w:val="24"/>
          <w:szCs w:val="24"/>
        </w:rPr>
        <w:t xml:space="preserve"> = 0.28 [0.02, 0.50] (</w:t>
      </w:r>
      <w:r w:rsidRPr="0083168B">
        <w:rPr>
          <w:rFonts w:ascii="Times New Roman" w:hAnsi="Times New Roman" w:cs="Times New Roman"/>
          <w:sz w:val="24"/>
        </w:rPr>
        <w:t>calculated using GraphPad Prism 8.2.0)</w:t>
      </w:r>
      <w:r w:rsidRPr="0083168B">
        <w:rPr>
          <w:rFonts w:ascii="Times New Roman" w:hAnsi="Times New Roman" w:cs="Times New Roman"/>
          <w:sz w:val="24"/>
          <w:szCs w:val="24"/>
        </w:rPr>
        <w:t>. (</w:t>
      </w:r>
      <w:r w:rsidRPr="0083168B">
        <w:rPr>
          <w:rFonts w:ascii="Times New Roman" w:hAnsi="Times New Roman" w:cs="Times New Roman"/>
          <w:b/>
          <w:sz w:val="24"/>
          <w:szCs w:val="24"/>
        </w:rPr>
        <w:t>d</w:t>
      </w:r>
      <w:r w:rsidRPr="0083168B">
        <w:rPr>
          <w:rFonts w:ascii="Times New Roman" w:hAnsi="Times New Roman" w:cs="Times New Roman"/>
          <w:sz w:val="24"/>
          <w:szCs w:val="24"/>
        </w:rPr>
        <w:t xml:space="preserve">) A plot of </w:t>
      </w:r>
      <w:proofErr w:type="gramStart"/>
      <w:r w:rsidRPr="0083168B">
        <w:rPr>
          <w:rFonts w:ascii="Times New Roman" w:hAnsi="Times New Roman" w:cs="Times New Roman"/>
          <w:i/>
          <w:sz w:val="24"/>
          <w:szCs w:val="24"/>
        </w:rPr>
        <w:t>I</w:t>
      </w:r>
      <w:r w:rsidRPr="0083168B">
        <w:rPr>
          <w:rFonts w:ascii="Times New Roman" w:hAnsi="Times New Roman" w:cs="Times New Roman"/>
          <w:i/>
          <w:sz w:val="24"/>
          <w:szCs w:val="24"/>
          <w:vertAlign w:val="subscript"/>
        </w:rPr>
        <w:t>max</w:t>
      </w:r>
      <w:proofErr w:type="gramEnd"/>
      <w:r w:rsidRPr="0083168B">
        <w:rPr>
          <w:rFonts w:ascii="Times New Roman" w:hAnsi="Times New Roman" w:cs="Times New Roman"/>
          <w:sz w:val="24"/>
          <w:szCs w:val="24"/>
        </w:rPr>
        <w:t xml:space="preserve"> vs time from injection for a range of injected RNA concentrations. Concentrations of injected RNA (µg</w:t>
      </w:r>
      <w:r w:rsidRPr="0083168B">
        <w:rPr>
          <w:rFonts w:ascii="Times New Roman" w:hAnsi="Times New Roman" w:cs="Times New Roman"/>
          <w:sz w:val="24"/>
        </w:rPr>
        <w:t>·</w:t>
      </w:r>
      <w:r w:rsidRPr="0083168B">
        <w:rPr>
          <w:rFonts w:ascii="Times New Roman" w:hAnsi="Times New Roman" w:cs="Times New Roman"/>
          <w:sz w:val="24"/>
          <w:szCs w:val="24"/>
        </w:rPr>
        <w:t>µl</w:t>
      </w:r>
      <w:r w:rsidRPr="0083168B">
        <w:rPr>
          <w:rFonts w:ascii="Times New Roman" w:hAnsi="Times New Roman" w:cs="Times New Roman"/>
          <w:sz w:val="24"/>
          <w:szCs w:val="24"/>
          <w:vertAlign w:val="superscript"/>
        </w:rPr>
        <w:t>-1</w:t>
      </w:r>
      <w:r w:rsidRPr="0083168B">
        <w:rPr>
          <w:rFonts w:ascii="Times New Roman" w:hAnsi="Times New Roman" w:cs="Times New Roman"/>
          <w:sz w:val="24"/>
          <w:szCs w:val="24"/>
        </w:rPr>
        <w:t xml:space="preserve">) are as follows: </w:t>
      </w:r>
      <w:r w:rsidRPr="0083168B">
        <w:rPr>
          <w:rFonts w:ascii="Times New Roman" w:hAnsi="Times New Roman" w:cs="Times New Roman"/>
          <w:b/>
          <w:sz w:val="24"/>
          <w:szCs w:val="24"/>
        </w:rPr>
        <w:sym w:font="Wingdings 2" w:char="F099"/>
      </w:r>
      <w:r w:rsidRPr="0083168B">
        <w:rPr>
          <w:rFonts w:ascii="Times New Roman" w:hAnsi="Times New Roman" w:cs="Times New Roman"/>
          <w:sz w:val="24"/>
          <w:szCs w:val="24"/>
        </w:rPr>
        <w:t xml:space="preserve"> 0.500; </w:t>
      </w:r>
      <w:r w:rsidRPr="0083168B">
        <w:rPr>
          <w:rFonts w:ascii="Times New Roman" w:hAnsi="Times New Roman" w:cs="Times New Roman"/>
          <w:b/>
          <w:sz w:val="24"/>
          <w:szCs w:val="24"/>
        </w:rPr>
        <w:sym w:font="Wingdings 2" w:char="F0AF"/>
      </w:r>
      <w:r w:rsidRPr="0083168B">
        <w:rPr>
          <w:rFonts w:ascii="Times New Roman" w:hAnsi="Times New Roman" w:cs="Times New Roman"/>
          <w:sz w:val="24"/>
          <w:szCs w:val="24"/>
        </w:rPr>
        <w:t xml:space="preserve"> 0.287; </w:t>
      </w:r>
      <w:r w:rsidRPr="0083168B">
        <w:rPr>
          <w:rFonts w:ascii="Times New Roman" w:hAnsi="Times New Roman" w:cs="Times New Roman"/>
          <w:b/>
          <w:sz w:val="24"/>
          <w:szCs w:val="24"/>
        </w:rPr>
        <w:sym w:font="Wingdings 3" w:char="F072"/>
      </w:r>
      <w:r w:rsidRPr="0083168B">
        <w:rPr>
          <w:rFonts w:ascii="Times New Roman" w:hAnsi="Times New Roman" w:cs="Times New Roman"/>
          <w:sz w:val="24"/>
          <w:szCs w:val="24"/>
        </w:rPr>
        <w:t xml:space="preserve"> 0.095; </w:t>
      </w:r>
      <w:r w:rsidRPr="0083168B">
        <w:rPr>
          <w:rFonts w:ascii="Times New Roman" w:hAnsi="Times New Roman" w:cs="Times New Roman"/>
          <w:b/>
          <w:sz w:val="24"/>
          <w:szCs w:val="24"/>
        </w:rPr>
        <w:sym w:font="Wingdings 2" w:char="F0A3"/>
      </w:r>
      <w:r w:rsidRPr="0083168B">
        <w:rPr>
          <w:rFonts w:ascii="Times New Roman" w:hAnsi="Times New Roman" w:cs="Times New Roman"/>
          <w:sz w:val="24"/>
          <w:szCs w:val="24"/>
        </w:rPr>
        <w:t xml:space="preserve"> 0.032; </w:t>
      </w:r>
      <w:r w:rsidRPr="0083168B">
        <w:rPr>
          <w:rFonts w:ascii="Times New Roman" w:hAnsi="Times New Roman" w:cs="Times New Roman"/>
          <w:b/>
          <w:sz w:val="24"/>
          <w:szCs w:val="24"/>
        </w:rPr>
        <w:t>×</w:t>
      </w:r>
      <w:r w:rsidRPr="0083168B">
        <w:rPr>
          <w:rFonts w:ascii="Times New Roman" w:hAnsi="Times New Roman" w:cs="Times New Roman"/>
          <w:sz w:val="24"/>
          <w:szCs w:val="24"/>
        </w:rPr>
        <w:t xml:space="preserve"> 0.011; </w:t>
      </w:r>
      <w:r w:rsidRPr="0083168B">
        <w:rPr>
          <w:rFonts w:ascii="Times New Roman" w:hAnsi="Times New Roman" w:cs="Times New Roman"/>
          <w:b/>
          <w:sz w:val="24"/>
          <w:szCs w:val="24"/>
        </w:rPr>
        <w:t>+</w:t>
      </w:r>
      <w:r w:rsidRPr="0083168B">
        <w:rPr>
          <w:rFonts w:ascii="Times New Roman" w:hAnsi="Times New Roman" w:cs="Times New Roman"/>
          <w:sz w:val="24"/>
          <w:szCs w:val="24"/>
        </w:rPr>
        <w:t xml:space="preserve"> 0.0035. (Additional data in Panels (a) &amp; (c) are an independent set of 18 replicates (</w:t>
      </w:r>
      <w:r w:rsidRPr="0083168B">
        <w:rPr>
          <w:rFonts w:ascii="Bahnschrift SemiBold" w:hAnsi="Bahnschrift SemiBold" w:cs="Times New Roman"/>
          <w:sz w:val="24"/>
          <w:szCs w:val="24"/>
        </w:rPr>
        <w:t>―</w:t>
      </w:r>
      <w:r w:rsidRPr="0083168B">
        <w:rPr>
          <w:rFonts w:ascii="Times New Roman" w:hAnsi="Times New Roman" w:cs="Times New Roman"/>
          <w:sz w:val="24"/>
          <w:szCs w:val="24"/>
        </w:rPr>
        <w:t>) in which full current-voltage (</w:t>
      </w:r>
      <w:r w:rsidRPr="0083168B">
        <w:rPr>
          <w:rFonts w:ascii="Times New Roman" w:hAnsi="Times New Roman" w:cs="Times New Roman"/>
          <w:i/>
          <w:sz w:val="24"/>
          <w:szCs w:val="24"/>
        </w:rPr>
        <w:t>I/V</w:t>
      </w:r>
      <w:r w:rsidRPr="0083168B">
        <w:rPr>
          <w:rFonts w:ascii="Times New Roman" w:hAnsi="Times New Roman" w:cs="Times New Roman"/>
          <w:sz w:val="24"/>
          <w:szCs w:val="24"/>
        </w:rPr>
        <w:t xml:space="preserve">) analysis </w:t>
      </w:r>
      <w:proofErr w:type="gramStart"/>
      <w:r w:rsidRPr="0083168B">
        <w:rPr>
          <w:rFonts w:ascii="Times New Roman" w:hAnsi="Times New Roman" w:cs="Times New Roman"/>
          <w:sz w:val="24"/>
          <w:szCs w:val="24"/>
        </w:rPr>
        <w:t>was also performed</w:t>
      </w:r>
      <w:proofErr w:type="gramEnd"/>
      <w:r w:rsidRPr="0083168B">
        <w:rPr>
          <w:rFonts w:ascii="Times New Roman" w:hAnsi="Times New Roman" w:cs="Times New Roman"/>
          <w:sz w:val="24"/>
          <w:szCs w:val="24"/>
        </w:rPr>
        <w:t>. These data show the parameter values at -60 mV.)</w:t>
      </w:r>
    </w:p>
    <w:p w:rsidR="00250899" w:rsidRPr="004578E1" w:rsidRDefault="00250899" w:rsidP="00DC3B59">
      <w:pPr>
        <w:spacing w:after="0" w:line="360" w:lineRule="auto"/>
        <w:jc w:val="both"/>
        <w:rPr>
          <w:rFonts w:ascii="Times New Roman" w:hAnsi="Times New Roman" w:cs="Times New Roman"/>
          <w:sz w:val="24"/>
        </w:rPr>
      </w:pPr>
    </w:p>
    <w:p w:rsidR="00250899" w:rsidRDefault="00250899" w:rsidP="00DC3B59">
      <w:pPr>
        <w:spacing w:after="0" w:line="360" w:lineRule="auto"/>
        <w:jc w:val="both"/>
        <w:rPr>
          <w:rFonts w:ascii="Times New Roman" w:hAnsi="Times New Roman" w:cs="Times New Roman"/>
          <w:b/>
          <w:sz w:val="24"/>
        </w:rPr>
      </w:pPr>
      <w:r>
        <w:rPr>
          <w:rFonts w:ascii="Times New Roman" w:hAnsi="Times New Roman" w:cs="Times New Roman"/>
          <w:b/>
          <w:sz w:val="24"/>
        </w:rPr>
        <w:t>Figure 2</w:t>
      </w:r>
    </w:p>
    <w:p w:rsidR="00250899" w:rsidRPr="004578E1" w:rsidRDefault="00250899" w:rsidP="00DC3B59">
      <w:pPr>
        <w:spacing w:after="0" w:line="360" w:lineRule="auto"/>
        <w:jc w:val="both"/>
        <w:rPr>
          <w:rFonts w:ascii="Times New Roman" w:hAnsi="Times New Roman" w:cs="Times New Roman"/>
          <w:sz w:val="24"/>
        </w:rPr>
      </w:pPr>
      <w:r w:rsidRPr="00DC3B59">
        <w:rPr>
          <w:rFonts w:ascii="Times New Roman" w:hAnsi="Times New Roman" w:cs="Times New Roman"/>
          <w:sz w:val="24"/>
        </w:rPr>
        <w:t xml:space="preserve">The effect of holding potential on peak current response and </w:t>
      </w:r>
      <w:r w:rsidRPr="00DC3B59">
        <w:rPr>
          <w:rFonts w:ascii="Times New Roman" w:hAnsi="Times New Roman" w:cs="Times New Roman"/>
          <w:i/>
          <w:sz w:val="24"/>
        </w:rPr>
        <w:t>pEC</w:t>
      </w:r>
      <w:r w:rsidRPr="00DC3B59">
        <w:rPr>
          <w:rFonts w:ascii="Times New Roman" w:hAnsi="Times New Roman" w:cs="Times New Roman"/>
          <w:sz w:val="24"/>
          <w:vertAlign w:val="subscript"/>
        </w:rPr>
        <w:t>50</w:t>
      </w:r>
      <w:r w:rsidRPr="00DC3B59">
        <w:rPr>
          <w:rFonts w:ascii="Times New Roman" w:hAnsi="Times New Roman" w:cs="Times New Roman"/>
          <w:sz w:val="24"/>
        </w:rPr>
        <w:t xml:space="preserve"> values. Illustrative current-</w:t>
      </w:r>
      <w:r w:rsidRPr="004578E1">
        <w:rPr>
          <w:rFonts w:ascii="Times New Roman" w:hAnsi="Times New Roman" w:cs="Times New Roman"/>
          <w:sz w:val="24"/>
        </w:rPr>
        <w:t>voltage (</w:t>
      </w:r>
      <w:r w:rsidRPr="004578E1">
        <w:rPr>
          <w:rFonts w:ascii="Times New Roman" w:hAnsi="Times New Roman" w:cs="Times New Roman"/>
          <w:i/>
          <w:sz w:val="24"/>
        </w:rPr>
        <w:t>I/V</w:t>
      </w:r>
      <w:r w:rsidRPr="004578E1">
        <w:rPr>
          <w:rFonts w:ascii="Times New Roman" w:hAnsi="Times New Roman" w:cs="Times New Roman"/>
          <w:sz w:val="24"/>
        </w:rPr>
        <w:t>) data from two different oocytes that responded with low (</w:t>
      </w:r>
      <w:r w:rsidRPr="004578E1">
        <w:rPr>
          <w:rFonts w:ascii="Times New Roman" w:hAnsi="Times New Roman" w:cs="Times New Roman"/>
          <w:b/>
          <w:sz w:val="24"/>
        </w:rPr>
        <w:t>A</w:t>
      </w:r>
      <w:r w:rsidRPr="004578E1">
        <w:rPr>
          <w:rFonts w:ascii="Times New Roman" w:hAnsi="Times New Roman" w:cs="Times New Roman"/>
          <w:sz w:val="24"/>
        </w:rPr>
        <w:t xml:space="preserve">, </w:t>
      </w:r>
      <w:r w:rsidRPr="004578E1">
        <w:rPr>
          <w:rFonts w:ascii="Times New Roman" w:hAnsi="Times New Roman" w:cs="Times New Roman"/>
          <w:b/>
          <w:sz w:val="24"/>
        </w:rPr>
        <w:t>C</w:t>
      </w:r>
      <w:r w:rsidRPr="004578E1">
        <w:rPr>
          <w:rFonts w:ascii="Times New Roman" w:hAnsi="Times New Roman" w:cs="Times New Roman"/>
          <w:sz w:val="24"/>
        </w:rPr>
        <w:t xml:space="preserve">, </w:t>
      </w:r>
      <w:r w:rsidRPr="004578E1">
        <w:rPr>
          <w:rFonts w:ascii="Times New Roman" w:hAnsi="Times New Roman" w:cs="Times New Roman"/>
          <w:b/>
          <w:sz w:val="24"/>
        </w:rPr>
        <w:t>E</w:t>
      </w:r>
      <w:r w:rsidRPr="004578E1">
        <w:rPr>
          <w:rFonts w:ascii="Times New Roman" w:hAnsi="Times New Roman" w:cs="Times New Roman"/>
          <w:sz w:val="24"/>
        </w:rPr>
        <w:t>) and high (</w:t>
      </w:r>
      <w:r w:rsidRPr="004578E1">
        <w:rPr>
          <w:rFonts w:ascii="Times New Roman" w:hAnsi="Times New Roman" w:cs="Times New Roman"/>
          <w:b/>
          <w:sz w:val="24"/>
        </w:rPr>
        <w:t>B</w:t>
      </w:r>
      <w:r w:rsidRPr="004578E1">
        <w:rPr>
          <w:rFonts w:ascii="Times New Roman" w:hAnsi="Times New Roman" w:cs="Times New Roman"/>
          <w:sz w:val="24"/>
        </w:rPr>
        <w:t xml:space="preserve">, </w:t>
      </w:r>
      <w:r w:rsidRPr="004578E1">
        <w:rPr>
          <w:rFonts w:ascii="Times New Roman" w:hAnsi="Times New Roman" w:cs="Times New Roman"/>
          <w:b/>
          <w:sz w:val="24"/>
        </w:rPr>
        <w:t>D</w:t>
      </w:r>
      <w:r w:rsidRPr="004578E1">
        <w:rPr>
          <w:rFonts w:ascii="Times New Roman" w:hAnsi="Times New Roman" w:cs="Times New Roman"/>
          <w:sz w:val="24"/>
        </w:rPr>
        <w:t xml:space="preserve">, </w:t>
      </w:r>
      <w:r w:rsidRPr="004578E1">
        <w:rPr>
          <w:rFonts w:ascii="Times New Roman" w:hAnsi="Times New Roman" w:cs="Times New Roman"/>
          <w:b/>
          <w:sz w:val="24"/>
        </w:rPr>
        <w:t>F</w:t>
      </w:r>
      <w:r w:rsidRPr="004578E1">
        <w:rPr>
          <w:rFonts w:ascii="Times New Roman" w:hAnsi="Times New Roman" w:cs="Times New Roman"/>
          <w:sz w:val="24"/>
        </w:rPr>
        <w:t>) maximal peak current responses. (</w:t>
      </w:r>
      <w:proofErr w:type="gramStart"/>
      <w:r>
        <w:rPr>
          <w:rFonts w:ascii="Times New Roman" w:hAnsi="Times New Roman" w:cs="Times New Roman"/>
          <w:b/>
          <w:sz w:val="24"/>
        </w:rPr>
        <w:t>a</w:t>
      </w:r>
      <w:proofErr w:type="gramEnd"/>
      <w:r w:rsidRPr="004578E1">
        <w:rPr>
          <w:rFonts w:ascii="Times New Roman" w:hAnsi="Times New Roman" w:cs="Times New Roman"/>
          <w:sz w:val="24"/>
        </w:rPr>
        <w:t xml:space="preserve">, </w:t>
      </w:r>
      <w:r>
        <w:rPr>
          <w:rFonts w:ascii="Times New Roman" w:hAnsi="Times New Roman" w:cs="Times New Roman"/>
          <w:b/>
          <w:sz w:val="24"/>
        </w:rPr>
        <w:t>b</w:t>
      </w:r>
      <w:r w:rsidRPr="004578E1">
        <w:rPr>
          <w:rFonts w:ascii="Times New Roman" w:hAnsi="Times New Roman" w:cs="Times New Roman"/>
          <w:sz w:val="24"/>
        </w:rPr>
        <w:t>) Current-voltage (</w:t>
      </w:r>
      <w:r w:rsidRPr="004578E1">
        <w:rPr>
          <w:rFonts w:ascii="Times New Roman" w:hAnsi="Times New Roman" w:cs="Times New Roman"/>
          <w:i/>
          <w:sz w:val="24"/>
        </w:rPr>
        <w:t>I/V</w:t>
      </w:r>
      <w:r w:rsidRPr="004578E1">
        <w:rPr>
          <w:rFonts w:ascii="Times New Roman" w:hAnsi="Times New Roman" w:cs="Times New Roman"/>
          <w:sz w:val="24"/>
        </w:rPr>
        <w:t>) plots at different 5-HT concentrations (</w:t>
      </w:r>
      <w:r w:rsidRPr="004578E1">
        <w:rPr>
          <w:rFonts w:ascii="Times New Roman" w:hAnsi="Times New Roman" w:cs="Times New Roman"/>
          <w:sz w:val="24"/>
        </w:rPr>
        <w:sym w:font="Wingdings 2" w:char="F0A2"/>
      </w:r>
      <w:r w:rsidRPr="004578E1">
        <w:rPr>
          <w:rFonts w:ascii="Times New Roman" w:hAnsi="Times New Roman" w:cs="Times New Roman"/>
          <w:sz w:val="24"/>
        </w:rPr>
        <w:t xml:space="preserve"> 10 µM; </w:t>
      </w:r>
      <w:r w:rsidRPr="004578E1">
        <w:rPr>
          <w:rFonts w:ascii="Times New Roman" w:hAnsi="Times New Roman" w:cs="Times New Roman"/>
          <w:sz w:val="24"/>
        </w:rPr>
        <w:sym w:font="Wingdings 3" w:char="F072"/>
      </w:r>
      <w:r w:rsidRPr="004578E1">
        <w:rPr>
          <w:rFonts w:ascii="Times New Roman" w:hAnsi="Times New Roman" w:cs="Times New Roman"/>
          <w:sz w:val="24"/>
        </w:rPr>
        <w:t xml:space="preserve"> 6 µM; + 3 µM; </w:t>
      </w:r>
      <w:r w:rsidRPr="004578E1">
        <w:rPr>
          <w:rFonts w:ascii="Times New Roman" w:hAnsi="Times New Roman" w:cs="Times New Roman"/>
          <w:sz w:val="24"/>
        </w:rPr>
        <w:sym w:font="Wingdings 2" w:char="F098"/>
      </w:r>
      <w:r w:rsidRPr="004578E1">
        <w:rPr>
          <w:rFonts w:ascii="Times New Roman" w:hAnsi="Times New Roman" w:cs="Times New Roman"/>
          <w:sz w:val="24"/>
        </w:rPr>
        <w:t xml:space="preserve"> </w:t>
      </w:r>
      <w:proofErr w:type="gramStart"/>
      <w:r w:rsidRPr="004578E1">
        <w:rPr>
          <w:rFonts w:ascii="Times New Roman" w:hAnsi="Times New Roman" w:cs="Times New Roman"/>
          <w:sz w:val="24"/>
        </w:rPr>
        <w:t>2</w:t>
      </w:r>
      <w:proofErr w:type="gramEnd"/>
      <w:r w:rsidRPr="004578E1">
        <w:rPr>
          <w:rFonts w:ascii="Times New Roman" w:hAnsi="Times New Roman" w:cs="Times New Roman"/>
          <w:sz w:val="24"/>
        </w:rPr>
        <w:t xml:space="preserve"> µM; </w:t>
      </w:r>
      <w:r w:rsidRPr="004578E1">
        <w:rPr>
          <w:rFonts w:ascii="Times New Roman" w:hAnsi="Times New Roman" w:cs="Times New Roman"/>
          <w:sz w:val="24"/>
        </w:rPr>
        <w:sym w:font="Wingdings 2" w:char="F0AF"/>
      </w:r>
      <w:r w:rsidRPr="004578E1">
        <w:rPr>
          <w:rFonts w:ascii="Times New Roman" w:hAnsi="Times New Roman" w:cs="Times New Roman"/>
          <w:sz w:val="24"/>
        </w:rPr>
        <w:t xml:space="preserve"> 1 µM; </w:t>
      </w:r>
      <w:r w:rsidRPr="004578E1">
        <w:rPr>
          <w:rFonts w:ascii="Times New Roman" w:hAnsi="Times New Roman" w:cs="Times New Roman"/>
          <w:sz w:val="24"/>
        </w:rPr>
        <w:sym w:font="Wingdings 3" w:char="F070"/>
      </w:r>
      <w:r w:rsidRPr="004578E1">
        <w:rPr>
          <w:rFonts w:ascii="Times New Roman" w:hAnsi="Times New Roman" w:cs="Times New Roman"/>
          <w:sz w:val="24"/>
        </w:rPr>
        <w:t xml:space="preserve"> 0.3 µM; × 0.1 µM). (</w:t>
      </w:r>
      <w:proofErr w:type="gramStart"/>
      <w:r>
        <w:rPr>
          <w:rFonts w:ascii="Times New Roman" w:hAnsi="Times New Roman" w:cs="Times New Roman"/>
          <w:b/>
          <w:sz w:val="24"/>
        </w:rPr>
        <w:t>c</w:t>
      </w:r>
      <w:proofErr w:type="gramEnd"/>
      <w:r w:rsidRPr="004578E1">
        <w:rPr>
          <w:rFonts w:ascii="Times New Roman" w:hAnsi="Times New Roman" w:cs="Times New Roman"/>
          <w:sz w:val="24"/>
        </w:rPr>
        <w:t xml:space="preserve">, </w:t>
      </w:r>
      <w:r>
        <w:rPr>
          <w:rFonts w:ascii="Times New Roman" w:hAnsi="Times New Roman" w:cs="Times New Roman"/>
          <w:b/>
          <w:sz w:val="24"/>
        </w:rPr>
        <w:t>d</w:t>
      </w:r>
      <w:r w:rsidRPr="004578E1">
        <w:rPr>
          <w:rFonts w:ascii="Times New Roman" w:hAnsi="Times New Roman" w:cs="Times New Roman"/>
          <w:sz w:val="24"/>
        </w:rPr>
        <w:t>) Peak current shown a</w:t>
      </w:r>
      <w:r>
        <w:rPr>
          <w:rFonts w:ascii="Times New Roman" w:hAnsi="Times New Roman" w:cs="Times New Roman"/>
          <w:sz w:val="24"/>
        </w:rPr>
        <w:t xml:space="preserve">s a function of </w:t>
      </w:r>
      <w:r w:rsidRPr="004578E1">
        <w:rPr>
          <w:rFonts w:ascii="Times New Roman" w:hAnsi="Times New Roman" w:cs="Times New Roman"/>
          <w:sz w:val="24"/>
        </w:rPr>
        <w:t>5-HT</w:t>
      </w:r>
      <w:r>
        <w:rPr>
          <w:rFonts w:ascii="Times New Roman" w:hAnsi="Times New Roman" w:cs="Times New Roman"/>
          <w:sz w:val="24"/>
        </w:rPr>
        <w:t xml:space="preserve"> concentration</w:t>
      </w:r>
      <w:r w:rsidRPr="004578E1">
        <w:rPr>
          <w:rFonts w:ascii="Times New Roman" w:hAnsi="Times New Roman" w:cs="Times New Roman"/>
          <w:sz w:val="24"/>
        </w:rPr>
        <w:t xml:space="preserve"> at differing holding potentials (</w:t>
      </w:r>
      <w:r w:rsidRPr="004578E1">
        <w:rPr>
          <w:rFonts w:ascii="Times New Roman" w:hAnsi="Times New Roman" w:cs="Times New Roman"/>
          <w:sz w:val="24"/>
        </w:rPr>
        <w:noBreakHyphen/>
        <w:t xml:space="preserve">80 to +40 mV in 10 mV steps). The fitted curves represent the Partial Model in which </w:t>
      </w:r>
      <w:r w:rsidRPr="004578E1">
        <w:rPr>
          <w:rFonts w:ascii="Times New Roman" w:hAnsi="Times New Roman" w:cs="Times New Roman"/>
          <w:i/>
          <w:sz w:val="24"/>
        </w:rPr>
        <w:t>pEC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and </w:t>
      </w:r>
      <w:proofErr w:type="spellStart"/>
      <w:proofErr w:type="gramStart"/>
      <w:r w:rsidRPr="004578E1">
        <w:rPr>
          <w:rFonts w:ascii="Times New Roman" w:hAnsi="Times New Roman" w:cs="Times New Roman"/>
          <w:i/>
          <w:sz w:val="24"/>
        </w:rPr>
        <w:t>n</w:t>
      </w:r>
      <w:r w:rsidRPr="004578E1">
        <w:rPr>
          <w:rFonts w:ascii="Times New Roman" w:hAnsi="Times New Roman" w:cs="Times New Roman"/>
          <w:i/>
          <w:sz w:val="24"/>
          <w:vertAlign w:val="subscript"/>
        </w:rPr>
        <w:t>H</w:t>
      </w:r>
      <w:proofErr w:type="spellEnd"/>
      <w:proofErr w:type="gramEnd"/>
      <w:r w:rsidRPr="004578E1">
        <w:rPr>
          <w:rFonts w:ascii="Times New Roman" w:hAnsi="Times New Roman" w:cs="Times New Roman"/>
          <w:sz w:val="24"/>
        </w:rPr>
        <w:t xml:space="preserve"> parameters are constrained to be the same </w:t>
      </w:r>
      <w:r w:rsidRPr="004578E1">
        <w:rPr>
          <w:rFonts w:ascii="Times New Roman" w:hAnsi="Times New Roman" w:cs="Times New Roman"/>
          <w:sz w:val="24"/>
        </w:rPr>
        <w:lastRenderedPageBreak/>
        <w:t xml:space="preserve">across all holding potentials for each oocyte. The </w:t>
      </w:r>
      <w:proofErr w:type="gramStart"/>
      <w:r w:rsidRPr="004578E1">
        <w:rPr>
          <w:rFonts w:ascii="Times New Roman" w:hAnsi="Times New Roman" w:cs="Times New Roman"/>
          <w:i/>
          <w:sz w:val="24"/>
        </w:rPr>
        <w:t>pEC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is indicated by the dotted line</w:t>
      </w:r>
      <w:proofErr w:type="gramEnd"/>
      <w:r w:rsidRPr="004578E1">
        <w:rPr>
          <w:rFonts w:ascii="Times New Roman" w:hAnsi="Times New Roman" w:cs="Times New Roman"/>
          <w:sz w:val="24"/>
        </w:rPr>
        <w:t>. (</w:t>
      </w:r>
      <w:proofErr w:type="gramStart"/>
      <w:r>
        <w:rPr>
          <w:rFonts w:ascii="Times New Roman" w:hAnsi="Times New Roman" w:cs="Times New Roman"/>
          <w:b/>
          <w:sz w:val="24"/>
        </w:rPr>
        <w:t>e</w:t>
      </w:r>
      <w:proofErr w:type="gramEnd"/>
      <w:r w:rsidRPr="004578E1">
        <w:rPr>
          <w:rFonts w:ascii="Times New Roman" w:hAnsi="Times New Roman" w:cs="Times New Roman"/>
          <w:sz w:val="24"/>
        </w:rPr>
        <w:t xml:space="preserve">, </w:t>
      </w:r>
      <w:r>
        <w:rPr>
          <w:rFonts w:ascii="Times New Roman" w:hAnsi="Times New Roman" w:cs="Times New Roman"/>
          <w:b/>
          <w:sz w:val="24"/>
        </w:rPr>
        <w:t>f</w:t>
      </w:r>
      <w:r w:rsidRPr="004578E1">
        <w:rPr>
          <w:rFonts w:ascii="Times New Roman" w:hAnsi="Times New Roman" w:cs="Times New Roman"/>
          <w:sz w:val="24"/>
        </w:rPr>
        <w:t xml:space="preserve">) The relationship between the fitted parameters, </w:t>
      </w:r>
      <w:proofErr w:type="gramStart"/>
      <w:r w:rsidRPr="004578E1">
        <w:rPr>
          <w:rFonts w:ascii="Times New Roman" w:hAnsi="Times New Roman" w:cs="Times New Roman"/>
          <w:i/>
          <w:sz w:val="24"/>
        </w:rPr>
        <w:t>I</w:t>
      </w:r>
      <w:r w:rsidRPr="004578E1">
        <w:rPr>
          <w:rFonts w:ascii="Times New Roman" w:hAnsi="Times New Roman" w:cs="Times New Roman"/>
          <w:i/>
          <w:sz w:val="24"/>
          <w:vertAlign w:val="subscript"/>
        </w:rPr>
        <w:t>max</w:t>
      </w:r>
      <w:proofErr w:type="gramEnd"/>
      <w:r w:rsidRPr="004578E1">
        <w:rPr>
          <w:rFonts w:ascii="Times New Roman" w:hAnsi="Times New Roman" w:cs="Times New Roman"/>
          <w:sz w:val="24"/>
        </w:rPr>
        <w:t xml:space="preserve">, </w:t>
      </w:r>
      <w:r w:rsidRPr="004578E1">
        <w:rPr>
          <w:rFonts w:ascii="Times New Roman" w:hAnsi="Times New Roman" w:cs="Times New Roman"/>
          <w:i/>
          <w:sz w:val="24"/>
        </w:rPr>
        <w:t>pEC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and </w:t>
      </w:r>
      <w:proofErr w:type="spellStart"/>
      <w:r w:rsidRPr="004578E1">
        <w:rPr>
          <w:rFonts w:ascii="Times New Roman" w:hAnsi="Times New Roman" w:cs="Times New Roman"/>
          <w:i/>
          <w:sz w:val="24"/>
        </w:rPr>
        <w:t>n</w:t>
      </w:r>
      <w:r w:rsidRPr="004578E1">
        <w:rPr>
          <w:rFonts w:ascii="Times New Roman" w:hAnsi="Times New Roman" w:cs="Times New Roman"/>
          <w:i/>
          <w:sz w:val="24"/>
          <w:vertAlign w:val="subscript"/>
        </w:rPr>
        <w:t>H</w:t>
      </w:r>
      <w:proofErr w:type="spellEnd"/>
      <w:r w:rsidRPr="004578E1">
        <w:rPr>
          <w:rFonts w:ascii="Times New Roman" w:hAnsi="Times New Roman" w:cs="Times New Roman"/>
          <w:sz w:val="24"/>
        </w:rPr>
        <w:t xml:space="preserve">, and the holding potential. The values shown are from the Full Model in which the parameters can adopt different values for each holding potential. The figures illustrate the variance in the unconstrained estimates of </w:t>
      </w:r>
      <w:r w:rsidRPr="004578E1">
        <w:rPr>
          <w:rFonts w:ascii="Times New Roman" w:hAnsi="Times New Roman" w:cs="Times New Roman"/>
          <w:i/>
          <w:sz w:val="24"/>
        </w:rPr>
        <w:t>pEC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and </w:t>
      </w:r>
      <w:proofErr w:type="spellStart"/>
      <w:proofErr w:type="gramStart"/>
      <w:r w:rsidRPr="004578E1">
        <w:rPr>
          <w:rFonts w:ascii="Times New Roman" w:hAnsi="Times New Roman" w:cs="Times New Roman"/>
          <w:i/>
          <w:sz w:val="24"/>
        </w:rPr>
        <w:t>n</w:t>
      </w:r>
      <w:r w:rsidRPr="004578E1">
        <w:rPr>
          <w:rFonts w:ascii="Times New Roman" w:hAnsi="Times New Roman" w:cs="Times New Roman"/>
          <w:i/>
          <w:sz w:val="24"/>
          <w:vertAlign w:val="subscript"/>
        </w:rPr>
        <w:t>H</w:t>
      </w:r>
      <w:proofErr w:type="spellEnd"/>
      <w:proofErr w:type="gramEnd"/>
      <w:r w:rsidRPr="004578E1">
        <w:rPr>
          <w:rFonts w:ascii="Times New Roman" w:hAnsi="Times New Roman" w:cs="Times New Roman"/>
          <w:sz w:val="24"/>
        </w:rPr>
        <w:t xml:space="preserve">. Likelihood Ratio Tests comparing the Full and Partial Models suggest that there is no difference in the </w:t>
      </w:r>
      <w:r w:rsidRPr="004578E1">
        <w:rPr>
          <w:rFonts w:ascii="Times New Roman" w:hAnsi="Times New Roman" w:cs="Times New Roman"/>
          <w:i/>
          <w:sz w:val="24"/>
        </w:rPr>
        <w:t>pEC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and </w:t>
      </w:r>
      <w:proofErr w:type="spellStart"/>
      <w:proofErr w:type="gramStart"/>
      <w:r w:rsidRPr="004578E1">
        <w:rPr>
          <w:rFonts w:ascii="Times New Roman" w:hAnsi="Times New Roman" w:cs="Times New Roman"/>
          <w:i/>
          <w:sz w:val="24"/>
        </w:rPr>
        <w:t>n</w:t>
      </w:r>
      <w:r w:rsidRPr="004578E1">
        <w:rPr>
          <w:rFonts w:ascii="Times New Roman" w:hAnsi="Times New Roman" w:cs="Times New Roman"/>
          <w:i/>
          <w:sz w:val="24"/>
          <w:vertAlign w:val="subscript"/>
        </w:rPr>
        <w:t>H</w:t>
      </w:r>
      <w:proofErr w:type="spellEnd"/>
      <w:proofErr w:type="gramEnd"/>
      <w:r w:rsidRPr="004578E1">
        <w:rPr>
          <w:rFonts w:ascii="Times New Roman" w:hAnsi="Times New Roman" w:cs="Times New Roman"/>
          <w:sz w:val="24"/>
        </w:rPr>
        <w:t xml:space="preserve"> values between different holding potentials (Low responder: </w:t>
      </w:r>
      <w:r w:rsidRPr="004578E1">
        <w:rPr>
          <w:rFonts w:ascii="Times New Roman" w:hAnsi="Times New Roman" w:cs="Times New Roman"/>
          <w:i/>
          <w:sz w:val="24"/>
        </w:rPr>
        <w:t>P</w:t>
      </w:r>
      <w:r w:rsidRPr="004578E1">
        <w:rPr>
          <w:rFonts w:ascii="Times New Roman" w:hAnsi="Times New Roman" w:cs="Times New Roman"/>
          <w:sz w:val="24"/>
        </w:rPr>
        <w:t xml:space="preserve"> = 0.74; High responder: </w:t>
      </w:r>
      <w:r w:rsidRPr="004578E1">
        <w:rPr>
          <w:rFonts w:ascii="Times New Roman" w:hAnsi="Times New Roman" w:cs="Times New Roman"/>
          <w:i/>
          <w:sz w:val="24"/>
        </w:rPr>
        <w:t>P</w:t>
      </w:r>
      <w:r w:rsidRPr="004578E1">
        <w:rPr>
          <w:rFonts w:ascii="Times New Roman" w:hAnsi="Times New Roman" w:cs="Times New Roman"/>
          <w:sz w:val="24"/>
        </w:rPr>
        <w:t xml:space="preserve"> = 0.93). The straight line gradien</w:t>
      </w:r>
      <w:r>
        <w:rPr>
          <w:rFonts w:ascii="Times New Roman" w:hAnsi="Times New Roman" w:cs="Times New Roman"/>
          <w:sz w:val="24"/>
        </w:rPr>
        <w:t>ts (mean ± SEM) of the data in P</w:t>
      </w:r>
      <w:r w:rsidRPr="004578E1">
        <w:rPr>
          <w:rFonts w:ascii="Times New Roman" w:hAnsi="Times New Roman" w:cs="Times New Roman"/>
          <w:sz w:val="24"/>
        </w:rPr>
        <w:t>anel (</w:t>
      </w:r>
      <w:r w:rsidRPr="007D2C85">
        <w:rPr>
          <w:rFonts w:ascii="Times New Roman" w:hAnsi="Times New Roman" w:cs="Times New Roman"/>
          <w:sz w:val="24"/>
        </w:rPr>
        <w:t>e)</w:t>
      </w:r>
      <w:r w:rsidRPr="004578E1">
        <w:rPr>
          <w:rFonts w:ascii="Times New Roman" w:hAnsi="Times New Roman" w:cs="Times New Roman"/>
          <w:sz w:val="24"/>
        </w:rPr>
        <w:t xml:space="preserve"> are: </w:t>
      </w:r>
      <w:r w:rsidRPr="004578E1">
        <w:rPr>
          <w:rFonts w:ascii="Times New Roman" w:hAnsi="Times New Roman" w:cs="Times New Roman"/>
          <w:i/>
          <w:sz w:val="24"/>
        </w:rPr>
        <w:t>I</w:t>
      </w:r>
      <w:r w:rsidRPr="004578E1">
        <w:rPr>
          <w:rFonts w:ascii="Times New Roman" w:hAnsi="Times New Roman" w:cs="Times New Roman"/>
          <w:i/>
          <w:sz w:val="24"/>
          <w:vertAlign w:val="subscript"/>
        </w:rPr>
        <w:t>max</w:t>
      </w:r>
      <w:r w:rsidRPr="004578E1">
        <w:rPr>
          <w:rFonts w:ascii="Times New Roman" w:hAnsi="Times New Roman" w:cs="Times New Roman"/>
          <w:sz w:val="24"/>
        </w:rPr>
        <w:t>, 0.031 ± 0.001 (</w:t>
      </w:r>
      <w:r w:rsidRPr="004578E1">
        <w:rPr>
          <w:rFonts w:ascii="Times New Roman" w:hAnsi="Times New Roman" w:cs="Times New Roman"/>
          <w:i/>
          <w:sz w:val="24"/>
        </w:rPr>
        <w:t xml:space="preserve">P </w:t>
      </w:r>
      <w:r w:rsidRPr="004578E1">
        <w:rPr>
          <w:rFonts w:ascii="Times New Roman" w:hAnsi="Times New Roman" w:cs="Times New Roman"/>
          <w:sz w:val="24"/>
        </w:rPr>
        <w:t>= 3×10</w:t>
      </w:r>
      <w:r w:rsidRPr="004578E1">
        <w:rPr>
          <w:rFonts w:ascii="Times New Roman" w:hAnsi="Times New Roman" w:cs="Times New Roman"/>
          <w:sz w:val="24"/>
          <w:vertAlign w:val="superscript"/>
        </w:rPr>
        <w:noBreakHyphen/>
        <w:t>11</w:t>
      </w:r>
      <w:r w:rsidRPr="004578E1">
        <w:rPr>
          <w:rFonts w:ascii="Times New Roman" w:hAnsi="Times New Roman" w:cs="Times New Roman"/>
          <w:sz w:val="24"/>
        </w:rPr>
        <w:t xml:space="preserve">); </w:t>
      </w:r>
      <w:r w:rsidRPr="004578E1">
        <w:rPr>
          <w:rFonts w:ascii="Times New Roman" w:hAnsi="Times New Roman" w:cs="Times New Roman"/>
          <w:i/>
          <w:sz w:val="24"/>
        </w:rPr>
        <w:t>pEC</w:t>
      </w:r>
      <w:r w:rsidRPr="004578E1">
        <w:rPr>
          <w:rFonts w:ascii="Times New Roman" w:hAnsi="Times New Roman" w:cs="Times New Roman"/>
          <w:sz w:val="24"/>
          <w:vertAlign w:val="subscript"/>
        </w:rPr>
        <w:t>50</w:t>
      </w:r>
      <w:r w:rsidRPr="004578E1">
        <w:rPr>
          <w:rFonts w:ascii="Times New Roman" w:hAnsi="Times New Roman" w:cs="Times New Roman"/>
          <w:sz w:val="24"/>
        </w:rPr>
        <w:t>, -0.00051 ± 0.00025 (</w:t>
      </w:r>
      <w:r w:rsidRPr="004578E1">
        <w:rPr>
          <w:rFonts w:ascii="Times New Roman" w:hAnsi="Times New Roman" w:cs="Times New Roman"/>
          <w:i/>
          <w:sz w:val="24"/>
        </w:rPr>
        <w:t>P</w:t>
      </w:r>
      <w:r w:rsidRPr="004578E1">
        <w:rPr>
          <w:rFonts w:ascii="Times New Roman" w:hAnsi="Times New Roman" w:cs="Times New Roman"/>
          <w:sz w:val="24"/>
        </w:rPr>
        <w:t xml:space="preserve"> = 0.063); </w:t>
      </w:r>
      <w:proofErr w:type="spellStart"/>
      <w:r w:rsidRPr="004578E1">
        <w:rPr>
          <w:rFonts w:ascii="Times New Roman" w:hAnsi="Times New Roman" w:cs="Times New Roman"/>
          <w:i/>
          <w:sz w:val="24"/>
        </w:rPr>
        <w:t>n</w:t>
      </w:r>
      <w:r w:rsidRPr="004578E1">
        <w:rPr>
          <w:rFonts w:ascii="Times New Roman" w:hAnsi="Times New Roman" w:cs="Times New Roman"/>
          <w:i/>
          <w:sz w:val="24"/>
          <w:vertAlign w:val="subscript"/>
        </w:rPr>
        <w:t>H</w:t>
      </w:r>
      <w:proofErr w:type="spellEnd"/>
      <w:r w:rsidRPr="004578E1">
        <w:rPr>
          <w:rFonts w:ascii="Times New Roman" w:hAnsi="Times New Roman" w:cs="Times New Roman"/>
          <w:sz w:val="24"/>
        </w:rPr>
        <w:t>, -0.0100 ± 0.0062 (</w:t>
      </w:r>
      <w:r w:rsidRPr="004578E1">
        <w:rPr>
          <w:rFonts w:ascii="Times New Roman" w:hAnsi="Times New Roman" w:cs="Times New Roman"/>
          <w:i/>
          <w:sz w:val="24"/>
        </w:rPr>
        <w:t>P</w:t>
      </w:r>
      <w:r>
        <w:rPr>
          <w:rFonts w:ascii="Times New Roman" w:hAnsi="Times New Roman" w:cs="Times New Roman"/>
          <w:sz w:val="24"/>
        </w:rPr>
        <w:t xml:space="preserve"> = 0.14), and in P</w:t>
      </w:r>
      <w:r w:rsidRPr="004578E1">
        <w:rPr>
          <w:rFonts w:ascii="Times New Roman" w:hAnsi="Times New Roman" w:cs="Times New Roman"/>
          <w:sz w:val="24"/>
        </w:rPr>
        <w:t>anel (</w:t>
      </w:r>
      <w:r w:rsidRPr="007D2C85">
        <w:rPr>
          <w:rFonts w:ascii="Times New Roman" w:hAnsi="Times New Roman" w:cs="Times New Roman"/>
          <w:sz w:val="24"/>
        </w:rPr>
        <w:t>f</w:t>
      </w:r>
      <w:r w:rsidRPr="004578E1">
        <w:rPr>
          <w:rFonts w:ascii="Times New Roman" w:hAnsi="Times New Roman" w:cs="Times New Roman"/>
          <w:sz w:val="24"/>
        </w:rPr>
        <w:t xml:space="preserve">) are: </w:t>
      </w:r>
      <w:r w:rsidRPr="004578E1">
        <w:rPr>
          <w:rFonts w:ascii="Times New Roman" w:hAnsi="Times New Roman" w:cs="Times New Roman"/>
          <w:i/>
          <w:sz w:val="24"/>
        </w:rPr>
        <w:t>I</w:t>
      </w:r>
      <w:r w:rsidRPr="004578E1">
        <w:rPr>
          <w:rFonts w:ascii="Times New Roman" w:hAnsi="Times New Roman" w:cs="Times New Roman"/>
          <w:i/>
          <w:sz w:val="24"/>
          <w:vertAlign w:val="subscript"/>
        </w:rPr>
        <w:t>max</w:t>
      </w:r>
      <w:r w:rsidRPr="004578E1">
        <w:rPr>
          <w:rFonts w:ascii="Times New Roman" w:hAnsi="Times New Roman" w:cs="Times New Roman"/>
          <w:sz w:val="24"/>
        </w:rPr>
        <w:t>, 0.17 ± 0.0004 (</w:t>
      </w:r>
      <w:r w:rsidRPr="004578E1">
        <w:rPr>
          <w:rFonts w:ascii="Times New Roman" w:hAnsi="Times New Roman" w:cs="Times New Roman"/>
          <w:i/>
          <w:sz w:val="24"/>
        </w:rPr>
        <w:t>P</w:t>
      </w:r>
      <w:r w:rsidRPr="004578E1">
        <w:rPr>
          <w:rFonts w:ascii="Times New Roman" w:hAnsi="Times New Roman" w:cs="Times New Roman"/>
          <w:sz w:val="24"/>
        </w:rPr>
        <w:t xml:space="preserve"> = 5×10</w:t>
      </w:r>
      <w:r w:rsidRPr="004578E1">
        <w:rPr>
          <w:rFonts w:ascii="Times New Roman" w:hAnsi="Times New Roman" w:cs="Times New Roman"/>
          <w:sz w:val="24"/>
          <w:vertAlign w:val="superscript"/>
        </w:rPr>
        <w:noBreakHyphen/>
        <w:t>24</w:t>
      </w:r>
      <w:r w:rsidRPr="004578E1">
        <w:rPr>
          <w:rFonts w:ascii="Times New Roman" w:hAnsi="Times New Roman" w:cs="Times New Roman"/>
          <w:sz w:val="24"/>
        </w:rPr>
        <w:t xml:space="preserve">); </w:t>
      </w:r>
      <w:r w:rsidRPr="004578E1">
        <w:rPr>
          <w:rFonts w:ascii="Times New Roman" w:hAnsi="Times New Roman" w:cs="Times New Roman"/>
          <w:i/>
          <w:sz w:val="24"/>
        </w:rPr>
        <w:t>pEC</w:t>
      </w:r>
      <w:r w:rsidRPr="004578E1">
        <w:rPr>
          <w:rFonts w:ascii="Times New Roman" w:hAnsi="Times New Roman" w:cs="Times New Roman"/>
          <w:sz w:val="24"/>
          <w:vertAlign w:val="subscript"/>
        </w:rPr>
        <w:t>50</w:t>
      </w:r>
      <w:r w:rsidRPr="004578E1">
        <w:rPr>
          <w:rFonts w:ascii="Times New Roman" w:hAnsi="Times New Roman" w:cs="Times New Roman"/>
          <w:sz w:val="24"/>
        </w:rPr>
        <w:t>, -0.00015 ± 0.00029 (</w:t>
      </w:r>
      <w:r w:rsidRPr="004578E1">
        <w:rPr>
          <w:rFonts w:ascii="Times New Roman" w:hAnsi="Times New Roman" w:cs="Times New Roman"/>
          <w:i/>
          <w:sz w:val="24"/>
        </w:rPr>
        <w:t>P</w:t>
      </w:r>
      <w:r w:rsidRPr="004578E1">
        <w:rPr>
          <w:rFonts w:ascii="Times New Roman" w:hAnsi="Times New Roman" w:cs="Times New Roman"/>
          <w:sz w:val="24"/>
        </w:rPr>
        <w:t xml:space="preserve"> = 0.62); </w:t>
      </w:r>
      <w:proofErr w:type="spellStart"/>
      <w:r w:rsidRPr="004578E1">
        <w:rPr>
          <w:rFonts w:ascii="Times New Roman" w:hAnsi="Times New Roman" w:cs="Times New Roman"/>
          <w:i/>
          <w:sz w:val="24"/>
        </w:rPr>
        <w:t>n</w:t>
      </w:r>
      <w:r w:rsidRPr="004578E1">
        <w:rPr>
          <w:rFonts w:ascii="Times New Roman" w:hAnsi="Times New Roman" w:cs="Times New Roman"/>
          <w:i/>
          <w:sz w:val="24"/>
          <w:vertAlign w:val="subscript"/>
        </w:rPr>
        <w:t>H</w:t>
      </w:r>
      <w:proofErr w:type="spellEnd"/>
      <w:r w:rsidRPr="004578E1">
        <w:rPr>
          <w:rFonts w:ascii="Times New Roman" w:hAnsi="Times New Roman" w:cs="Times New Roman"/>
          <w:sz w:val="24"/>
        </w:rPr>
        <w:t>, -0.0013 ± 0.0045 (</w:t>
      </w:r>
      <w:r w:rsidRPr="004578E1">
        <w:rPr>
          <w:rFonts w:ascii="Times New Roman" w:hAnsi="Times New Roman" w:cs="Times New Roman"/>
          <w:i/>
          <w:sz w:val="24"/>
        </w:rPr>
        <w:t>P</w:t>
      </w:r>
      <w:r w:rsidRPr="004578E1">
        <w:rPr>
          <w:rFonts w:ascii="Times New Roman" w:hAnsi="Times New Roman" w:cs="Times New Roman"/>
          <w:sz w:val="24"/>
        </w:rPr>
        <w:t xml:space="preserve"> = 0.78). Note the differing </w:t>
      </w:r>
      <w:proofErr w:type="gramStart"/>
      <w:r w:rsidRPr="004578E1">
        <w:rPr>
          <w:rFonts w:ascii="Times New Roman" w:hAnsi="Times New Roman" w:cs="Times New Roman"/>
          <w:i/>
          <w:sz w:val="24"/>
        </w:rPr>
        <w:t>y</w:t>
      </w:r>
      <w:r w:rsidRPr="004578E1">
        <w:rPr>
          <w:rFonts w:ascii="Times New Roman" w:hAnsi="Times New Roman" w:cs="Times New Roman"/>
          <w:sz w:val="24"/>
        </w:rPr>
        <w:t xml:space="preserve"> axis</w:t>
      </w:r>
      <w:proofErr w:type="gramEnd"/>
      <w:r w:rsidRPr="004578E1">
        <w:rPr>
          <w:rFonts w:ascii="Times New Roman" w:hAnsi="Times New Roman" w:cs="Times New Roman"/>
          <w:sz w:val="24"/>
        </w:rPr>
        <w:t xml:space="preserve"> scales in the panels. </w:t>
      </w:r>
    </w:p>
    <w:p w:rsidR="00250899" w:rsidRPr="004578E1" w:rsidRDefault="00250899" w:rsidP="00DC3B59">
      <w:pPr>
        <w:spacing w:after="0" w:line="360" w:lineRule="auto"/>
        <w:jc w:val="both"/>
        <w:rPr>
          <w:rFonts w:ascii="Times New Roman" w:hAnsi="Times New Roman" w:cs="Times New Roman"/>
          <w:sz w:val="24"/>
        </w:rPr>
      </w:pPr>
    </w:p>
    <w:p w:rsidR="00250899" w:rsidRDefault="00250899" w:rsidP="00DC3B59">
      <w:pPr>
        <w:spacing w:after="0" w:line="360" w:lineRule="auto"/>
        <w:jc w:val="both"/>
        <w:rPr>
          <w:rFonts w:ascii="Times New Roman" w:hAnsi="Times New Roman" w:cs="Times New Roman"/>
          <w:b/>
          <w:sz w:val="24"/>
        </w:rPr>
      </w:pPr>
      <w:r>
        <w:rPr>
          <w:rFonts w:ascii="Times New Roman" w:hAnsi="Times New Roman" w:cs="Times New Roman"/>
          <w:b/>
          <w:sz w:val="24"/>
        </w:rPr>
        <w:t>Figure 3</w:t>
      </w:r>
    </w:p>
    <w:p w:rsidR="00250899" w:rsidRPr="004578E1" w:rsidRDefault="00250899" w:rsidP="00DC3B59">
      <w:pPr>
        <w:spacing w:after="0" w:line="360" w:lineRule="auto"/>
        <w:jc w:val="both"/>
        <w:rPr>
          <w:rFonts w:ascii="Times New Roman" w:hAnsi="Times New Roman" w:cs="Times New Roman"/>
          <w:sz w:val="24"/>
        </w:rPr>
      </w:pPr>
      <w:r w:rsidRPr="00DC3B59">
        <w:rPr>
          <w:rFonts w:ascii="Times New Roman" w:hAnsi="Times New Roman" w:cs="Times New Roman"/>
          <w:sz w:val="24"/>
        </w:rPr>
        <w:t xml:space="preserve">A representation and review of P2X2 data from Clyne </w:t>
      </w:r>
      <w:r w:rsidRPr="00DC3B59">
        <w:rPr>
          <w:rFonts w:ascii="Times New Roman" w:hAnsi="Times New Roman" w:cs="Times New Roman"/>
          <w:i/>
          <w:sz w:val="24"/>
        </w:rPr>
        <w:t>et al.</w:t>
      </w:r>
      <w:r w:rsidRPr="00DC3B59">
        <w:rPr>
          <w:rFonts w:ascii="Times New Roman" w:hAnsi="Times New Roman" w:cs="Times New Roman"/>
          <w:sz w:val="24"/>
        </w:rPr>
        <w:t xml:space="preserve"> (2003). </w:t>
      </w:r>
      <w:proofErr w:type="gramStart"/>
      <w:r w:rsidRPr="00DC3B59">
        <w:rPr>
          <w:rFonts w:ascii="Times New Roman" w:hAnsi="Times New Roman" w:cs="Times New Roman"/>
          <w:i/>
          <w:sz w:val="24"/>
        </w:rPr>
        <w:t>I</w:t>
      </w:r>
      <w:r w:rsidRPr="00DC3B59">
        <w:rPr>
          <w:rFonts w:ascii="Times New Roman" w:hAnsi="Times New Roman" w:cs="Times New Roman"/>
          <w:i/>
          <w:sz w:val="24"/>
          <w:vertAlign w:val="subscript"/>
        </w:rPr>
        <w:t>max</w:t>
      </w:r>
      <w:proofErr w:type="gramEnd"/>
      <w:r w:rsidRPr="00DC3B59">
        <w:rPr>
          <w:rFonts w:ascii="Times New Roman" w:hAnsi="Times New Roman" w:cs="Times New Roman"/>
          <w:sz w:val="24"/>
        </w:rPr>
        <w:t xml:space="preserve"> and</w:t>
      </w:r>
      <w:r w:rsidRPr="004578E1">
        <w:rPr>
          <w:rFonts w:ascii="Times New Roman" w:hAnsi="Times New Roman" w:cs="Times New Roman"/>
          <w:sz w:val="24"/>
        </w:rPr>
        <w:t xml:space="preserve"> </w:t>
      </w:r>
      <w:r w:rsidRPr="004578E1">
        <w:rPr>
          <w:rFonts w:ascii="Times New Roman" w:hAnsi="Times New Roman" w:cs="Times New Roman"/>
          <w:i/>
          <w:sz w:val="24"/>
        </w:rPr>
        <w:t>pEC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from (</w:t>
      </w:r>
      <w:r>
        <w:rPr>
          <w:rFonts w:ascii="Times New Roman" w:hAnsi="Times New Roman" w:cs="Times New Roman"/>
          <w:b/>
          <w:sz w:val="24"/>
        </w:rPr>
        <w:t>a</w:t>
      </w:r>
      <w:r w:rsidRPr="004578E1">
        <w:rPr>
          <w:rFonts w:ascii="Times New Roman" w:hAnsi="Times New Roman" w:cs="Times New Roman"/>
          <w:sz w:val="24"/>
        </w:rPr>
        <w:t>) nativ</w:t>
      </w:r>
      <w:r>
        <w:rPr>
          <w:rFonts w:ascii="Times New Roman" w:hAnsi="Times New Roman" w:cs="Times New Roman"/>
          <w:sz w:val="24"/>
        </w:rPr>
        <w:t>e P2X2 receptors shown in Fig.</w:t>
      </w:r>
      <w:r w:rsidRPr="004578E1">
        <w:rPr>
          <w:rFonts w:ascii="Times New Roman" w:hAnsi="Times New Roman" w:cs="Times New Roman"/>
          <w:sz w:val="24"/>
        </w:rPr>
        <w:t xml:space="preserve"> 3B of </w:t>
      </w:r>
      <w:r>
        <w:rPr>
          <w:rFonts w:ascii="Times New Roman" w:hAnsi="Times New Roman" w:cs="Times New Roman"/>
          <w:noProof/>
          <w:sz w:val="24"/>
        </w:rPr>
        <w:t>Clyne</w:t>
      </w:r>
      <w:r w:rsidRPr="000B0D4C">
        <w:rPr>
          <w:rFonts w:ascii="Times New Roman" w:hAnsi="Times New Roman" w:cs="Times New Roman"/>
          <w:i/>
          <w:noProof/>
          <w:sz w:val="24"/>
        </w:rPr>
        <w:t xml:space="preserve"> et al.</w:t>
      </w:r>
      <w:r w:rsidRPr="000B0D4C">
        <w:rPr>
          <w:rFonts w:ascii="Times New Roman" w:hAnsi="Times New Roman" w:cs="Times New Roman"/>
          <w:noProof/>
          <w:sz w:val="24"/>
          <w:vertAlign w:val="superscript"/>
        </w:rPr>
        <w:t>12</w:t>
      </w:r>
      <w:r w:rsidRPr="004578E1">
        <w:rPr>
          <w:rFonts w:ascii="Times New Roman" w:hAnsi="Times New Roman" w:cs="Times New Roman"/>
          <w:sz w:val="24"/>
        </w:rPr>
        <w:t xml:space="preserve"> and (</w:t>
      </w:r>
      <w:r>
        <w:rPr>
          <w:rFonts w:ascii="Times New Roman" w:hAnsi="Times New Roman" w:cs="Times New Roman"/>
          <w:b/>
          <w:sz w:val="24"/>
        </w:rPr>
        <w:t>b</w:t>
      </w:r>
      <w:r w:rsidRPr="004578E1">
        <w:rPr>
          <w:rFonts w:ascii="Times New Roman" w:hAnsi="Times New Roman" w:cs="Times New Roman"/>
          <w:sz w:val="24"/>
        </w:rPr>
        <w:t xml:space="preserve">) C-terminal 76 amino acid deleted P2X2 receptors shown in </w:t>
      </w:r>
      <w:r>
        <w:rPr>
          <w:rFonts w:ascii="Times New Roman" w:hAnsi="Times New Roman" w:cs="Times New Roman"/>
          <w:sz w:val="24"/>
        </w:rPr>
        <w:t>Fig.</w:t>
      </w:r>
      <w:r w:rsidRPr="004578E1">
        <w:rPr>
          <w:rFonts w:ascii="Times New Roman" w:hAnsi="Times New Roman" w:cs="Times New Roman"/>
          <w:sz w:val="24"/>
        </w:rPr>
        <w:t xml:space="preserve"> 4A of </w:t>
      </w:r>
      <w:r>
        <w:rPr>
          <w:rFonts w:ascii="Times New Roman" w:hAnsi="Times New Roman" w:cs="Times New Roman"/>
          <w:noProof/>
          <w:sz w:val="24"/>
        </w:rPr>
        <w:t>Clyne</w:t>
      </w:r>
      <w:r w:rsidRPr="000B0D4C">
        <w:rPr>
          <w:rFonts w:ascii="Times New Roman" w:hAnsi="Times New Roman" w:cs="Times New Roman"/>
          <w:i/>
          <w:noProof/>
          <w:sz w:val="24"/>
        </w:rPr>
        <w:t xml:space="preserve"> et al.</w:t>
      </w:r>
      <w:r w:rsidRPr="000B0D4C">
        <w:rPr>
          <w:rFonts w:ascii="Times New Roman" w:hAnsi="Times New Roman" w:cs="Times New Roman"/>
          <w:noProof/>
          <w:sz w:val="24"/>
          <w:vertAlign w:val="superscript"/>
        </w:rPr>
        <w:t>12</w:t>
      </w:r>
      <w:r w:rsidRPr="004578E1">
        <w:rPr>
          <w:rFonts w:ascii="Times New Roman" w:hAnsi="Times New Roman" w:cs="Times New Roman"/>
          <w:sz w:val="24"/>
        </w:rPr>
        <w:t xml:space="preserve">. Values </w:t>
      </w:r>
      <w:proofErr w:type="gramStart"/>
      <w:r w:rsidRPr="004578E1">
        <w:rPr>
          <w:rFonts w:ascii="Times New Roman" w:hAnsi="Times New Roman" w:cs="Times New Roman"/>
          <w:sz w:val="24"/>
        </w:rPr>
        <w:t xml:space="preserve">were estimated by visual inspection and represented in a similar fashion to </w:t>
      </w:r>
      <w:r>
        <w:rPr>
          <w:rFonts w:ascii="Times New Roman" w:hAnsi="Times New Roman" w:cs="Times New Roman"/>
          <w:sz w:val="24"/>
        </w:rPr>
        <w:t>Fig.</w:t>
      </w:r>
      <w:r w:rsidRPr="004578E1">
        <w:rPr>
          <w:rFonts w:ascii="Times New Roman" w:hAnsi="Times New Roman" w:cs="Times New Roman"/>
          <w:sz w:val="24"/>
        </w:rPr>
        <w:t xml:space="preserve"> 1B in this report</w:t>
      </w:r>
      <w:proofErr w:type="gramEnd"/>
      <w:r w:rsidRPr="004578E1">
        <w:rPr>
          <w:rFonts w:ascii="Times New Roman" w:hAnsi="Times New Roman" w:cs="Times New Roman"/>
          <w:sz w:val="24"/>
        </w:rPr>
        <w:t>. (</w:t>
      </w:r>
      <w:r>
        <w:rPr>
          <w:rFonts w:ascii="Times New Roman" w:hAnsi="Times New Roman" w:cs="Times New Roman"/>
          <w:b/>
          <w:sz w:val="24"/>
        </w:rPr>
        <w:t>c</w:t>
      </w:r>
      <w:r w:rsidRPr="004578E1">
        <w:rPr>
          <w:rFonts w:ascii="Times New Roman" w:hAnsi="Times New Roman" w:cs="Times New Roman"/>
          <w:sz w:val="24"/>
        </w:rPr>
        <w:t xml:space="preserve">) A simulation of the predicted response (fitted to the 3PL equation) resulting from two distinct populations of channels each with similar expression levels, Hill coefficients of 2.4, but with different </w:t>
      </w:r>
      <w:r w:rsidRPr="004578E1">
        <w:rPr>
          <w:rFonts w:ascii="Times New Roman" w:hAnsi="Times New Roman" w:cs="Times New Roman"/>
          <w:i/>
          <w:sz w:val="24"/>
        </w:rPr>
        <w:t>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values equal to 6.6 µM (red) and 37 µM (blue). The mixed population of channels has an intermediate </w:t>
      </w:r>
      <w:r w:rsidRPr="004578E1">
        <w:rPr>
          <w:rFonts w:ascii="Times New Roman" w:hAnsi="Times New Roman" w:cs="Times New Roman"/>
          <w:i/>
          <w:sz w:val="24"/>
        </w:rPr>
        <w:t>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of 15.6 µM and an apparently lower Hill coefficient of approximately 1.4. (</w:t>
      </w:r>
      <w:r>
        <w:rPr>
          <w:rFonts w:ascii="Times New Roman" w:hAnsi="Times New Roman" w:cs="Times New Roman"/>
          <w:b/>
          <w:sz w:val="24"/>
        </w:rPr>
        <w:t>d</w:t>
      </w:r>
      <w:r w:rsidRPr="004578E1">
        <w:rPr>
          <w:rFonts w:ascii="Times New Roman" w:hAnsi="Times New Roman" w:cs="Times New Roman"/>
          <w:sz w:val="24"/>
        </w:rPr>
        <w:t>) Predicted change in apparent Hill coefficient (</w:t>
      </w:r>
      <w:proofErr w:type="spellStart"/>
      <w:proofErr w:type="gramStart"/>
      <w:r w:rsidRPr="004578E1">
        <w:rPr>
          <w:rFonts w:ascii="Times New Roman" w:hAnsi="Times New Roman" w:cs="Times New Roman"/>
          <w:i/>
          <w:sz w:val="24"/>
        </w:rPr>
        <w:t>n</w:t>
      </w:r>
      <w:r w:rsidRPr="004578E1">
        <w:rPr>
          <w:rFonts w:ascii="Times New Roman" w:hAnsi="Times New Roman" w:cs="Times New Roman"/>
          <w:i/>
          <w:sz w:val="24"/>
          <w:vertAlign w:val="subscript"/>
        </w:rPr>
        <w:t>H</w:t>
      </w:r>
      <w:proofErr w:type="spellEnd"/>
      <w:proofErr w:type="gramEnd"/>
      <w:r w:rsidRPr="004578E1">
        <w:rPr>
          <w:rFonts w:ascii="Times New Roman" w:hAnsi="Times New Roman" w:cs="Times New Roman"/>
          <w:sz w:val="24"/>
        </w:rPr>
        <w:t xml:space="preserve">) and </w:t>
      </w:r>
      <w:r w:rsidRPr="004578E1">
        <w:rPr>
          <w:rFonts w:ascii="Times New Roman" w:hAnsi="Times New Roman" w:cs="Times New Roman"/>
          <w:i/>
          <w:sz w:val="24"/>
        </w:rPr>
        <w:t>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for a mixed population of the two channel subtypes defined in </w:t>
      </w:r>
      <w:r>
        <w:rPr>
          <w:rFonts w:ascii="Times New Roman" w:hAnsi="Times New Roman" w:cs="Times New Roman"/>
          <w:sz w:val="24"/>
        </w:rPr>
        <w:t>P</w:t>
      </w:r>
      <w:r w:rsidRPr="004578E1">
        <w:rPr>
          <w:rFonts w:ascii="Times New Roman" w:hAnsi="Times New Roman" w:cs="Times New Roman"/>
          <w:sz w:val="24"/>
        </w:rPr>
        <w:t>anel (</w:t>
      </w:r>
      <w:r w:rsidRPr="007D2C85">
        <w:rPr>
          <w:rFonts w:ascii="Times New Roman" w:hAnsi="Times New Roman" w:cs="Times New Roman"/>
          <w:sz w:val="24"/>
        </w:rPr>
        <w:t>c</w:t>
      </w:r>
      <w:r w:rsidRPr="004578E1">
        <w:rPr>
          <w:rFonts w:ascii="Times New Roman" w:hAnsi="Times New Roman" w:cs="Times New Roman"/>
          <w:sz w:val="24"/>
        </w:rPr>
        <w:t>), as the proportion of those subtypes changes from 0 to 100%. (</w:t>
      </w:r>
      <w:r>
        <w:rPr>
          <w:rFonts w:ascii="Times New Roman" w:hAnsi="Times New Roman" w:cs="Times New Roman"/>
          <w:b/>
          <w:sz w:val="24"/>
        </w:rPr>
        <w:t>e</w:t>
      </w:r>
      <w:r w:rsidRPr="004578E1">
        <w:rPr>
          <w:rFonts w:ascii="Times New Roman" w:hAnsi="Times New Roman" w:cs="Times New Roman"/>
          <w:sz w:val="24"/>
        </w:rPr>
        <w:t xml:space="preserve">) A representation of </w:t>
      </w:r>
      <w:r>
        <w:rPr>
          <w:rFonts w:ascii="Times New Roman" w:hAnsi="Times New Roman" w:cs="Times New Roman"/>
          <w:sz w:val="24"/>
        </w:rPr>
        <w:t>Fig.</w:t>
      </w:r>
      <w:r w:rsidRPr="004578E1">
        <w:rPr>
          <w:rFonts w:ascii="Times New Roman" w:hAnsi="Times New Roman" w:cs="Times New Roman"/>
          <w:sz w:val="24"/>
        </w:rPr>
        <w:t xml:space="preserve"> 3B from </w:t>
      </w:r>
      <w:r>
        <w:rPr>
          <w:rFonts w:ascii="Times New Roman" w:hAnsi="Times New Roman" w:cs="Times New Roman"/>
          <w:noProof/>
          <w:sz w:val="24"/>
        </w:rPr>
        <w:t>Clyne</w:t>
      </w:r>
      <w:r w:rsidRPr="000B0D4C">
        <w:rPr>
          <w:rFonts w:ascii="Times New Roman" w:hAnsi="Times New Roman" w:cs="Times New Roman"/>
          <w:i/>
          <w:noProof/>
          <w:sz w:val="24"/>
        </w:rPr>
        <w:t xml:space="preserve"> et al.</w:t>
      </w:r>
      <w:r w:rsidRPr="000B0D4C">
        <w:rPr>
          <w:rFonts w:ascii="Times New Roman" w:hAnsi="Times New Roman" w:cs="Times New Roman"/>
          <w:noProof/>
          <w:sz w:val="24"/>
          <w:vertAlign w:val="superscript"/>
        </w:rPr>
        <w:t>12</w:t>
      </w:r>
      <w:r w:rsidRPr="004578E1">
        <w:rPr>
          <w:rFonts w:ascii="Times New Roman" w:hAnsi="Times New Roman" w:cs="Times New Roman"/>
          <w:sz w:val="24"/>
        </w:rPr>
        <w:t xml:space="preserve"> with the </w:t>
      </w:r>
      <w:proofErr w:type="gramStart"/>
      <w:r w:rsidRPr="004578E1">
        <w:rPr>
          <w:rFonts w:ascii="Times New Roman" w:hAnsi="Times New Roman" w:cs="Times New Roman"/>
          <w:i/>
          <w:sz w:val="24"/>
        </w:rPr>
        <w:t>x</w:t>
      </w:r>
      <w:r w:rsidRPr="004578E1">
        <w:rPr>
          <w:rFonts w:ascii="Times New Roman" w:hAnsi="Times New Roman" w:cs="Times New Roman"/>
          <w:sz w:val="24"/>
        </w:rPr>
        <w:t xml:space="preserve"> axis</w:t>
      </w:r>
      <w:proofErr w:type="gramEnd"/>
      <w:r w:rsidRPr="004578E1">
        <w:rPr>
          <w:rFonts w:ascii="Times New Roman" w:hAnsi="Times New Roman" w:cs="Times New Roman"/>
          <w:sz w:val="24"/>
        </w:rPr>
        <w:t xml:space="preserve"> shown on a log scale. The line is the hyperbolic model fitted by </w:t>
      </w:r>
      <w:r>
        <w:rPr>
          <w:rFonts w:ascii="Times New Roman" w:hAnsi="Times New Roman" w:cs="Times New Roman"/>
          <w:noProof/>
          <w:sz w:val="24"/>
        </w:rPr>
        <w:t>Clyne</w:t>
      </w:r>
      <w:r w:rsidRPr="000B0D4C">
        <w:rPr>
          <w:rFonts w:ascii="Times New Roman" w:hAnsi="Times New Roman" w:cs="Times New Roman"/>
          <w:i/>
          <w:noProof/>
          <w:sz w:val="24"/>
        </w:rPr>
        <w:t xml:space="preserve"> et al.</w:t>
      </w:r>
      <w:r w:rsidRPr="000B0D4C">
        <w:rPr>
          <w:rFonts w:ascii="Times New Roman" w:hAnsi="Times New Roman" w:cs="Times New Roman"/>
          <w:noProof/>
          <w:sz w:val="24"/>
          <w:vertAlign w:val="superscript"/>
        </w:rPr>
        <w:t>12</w:t>
      </w:r>
      <w:r w:rsidRPr="004578E1">
        <w:rPr>
          <w:rFonts w:ascii="Times New Roman" w:hAnsi="Times New Roman" w:cs="Times New Roman"/>
          <w:sz w:val="24"/>
        </w:rPr>
        <w:t xml:space="preserve"> indicating a high </w:t>
      </w:r>
      <w:r w:rsidRPr="004578E1">
        <w:rPr>
          <w:rFonts w:ascii="Times New Roman" w:hAnsi="Times New Roman" w:cs="Times New Roman"/>
          <w:i/>
          <w:sz w:val="24"/>
        </w:rPr>
        <w:t>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of 37 µM, a low </w:t>
      </w:r>
      <w:r w:rsidRPr="004578E1">
        <w:rPr>
          <w:rFonts w:ascii="Times New Roman" w:hAnsi="Times New Roman" w:cs="Times New Roman"/>
          <w:i/>
          <w:sz w:val="24"/>
        </w:rPr>
        <w:t>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of 6.6 µM and a mid-point </w:t>
      </w:r>
      <w:proofErr w:type="gramStart"/>
      <w:r w:rsidRPr="004578E1">
        <w:rPr>
          <w:rFonts w:ascii="Times New Roman" w:hAnsi="Times New Roman" w:cs="Times New Roman"/>
          <w:i/>
          <w:sz w:val="24"/>
        </w:rPr>
        <w:t>I</w:t>
      </w:r>
      <w:r w:rsidRPr="004578E1">
        <w:rPr>
          <w:rFonts w:ascii="Times New Roman" w:hAnsi="Times New Roman" w:cs="Times New Roman"/>
          <w:i/>
          <w:sz w:val="24"/>
          <w:vertAlign w:val="subscript"/>
        </w:rPr>
        <w:t>max</w:t>
      </w:r>
      <w:proofErr w:type="gramEnd"/>
      <w:r w:rsidRPr="004578E1">
        <w:rPr>
          <w:rFonts w:ascii="Times New Roman" w:hAnsi="Times New Roman" w:cs="Times New Roman"/>
          <w:sz w:val="24"/>
        </w:rPr>
        <w:t xml:space="preserve"> of 6.108 µA</w:t>
      </w:r>
      <w:r>
        <w:rPr>
          <w:rFonts w:ascii="Times New Roman" w:hAnsi="Times New Roman" w:cs="Times New Roman"/>
          <w:sz w:val="24"/>
        </w:rPr>
        <w:t>, as described in their manuscript</w:t>
      </w:r>
      <w:r w:rsidRPr="004578E1">
        <w:rPr>
          <w:rFonts w:ascii="Times New Roman" w:hAnsi="Times New Roman" w:cs="Times New Roman"/>
          <w:sz w:val="24"/>
        </w:rPr>
        <w:t xml:space="preserve">. </w:t>
      </w:r>
      <w:r>
        <w:rPr>
          <w:rFonts w:ascii="Times New Roman" w:hAnsi="Times New Roman" w:cs="Times New Roman"/>
          <w:sz w:val="24"/>
        </w:rPr>
        <w:t>f</w:t>
      </w:r>
      <w:r w:rsidRPr="004578E1">
        <w:rPr>
          <w:rFonts w:ascii="Times New Roman" w:hAnsi="Times New Roman" w:cs="Times New Roman"/>
          <w:sz w:val="24"/>
        </w:rPr>
        <w:t xml:space="preserve">) An equivalent representation of </w:t>
      </w:r>
      <w:r>
        <w:rPr>
          <w:rFonts w:ascii="Times New Roman" w:hAnsi="Times New Roman" w:cs="Times New Roman"/>
          <w:sz w:val="24"/>
        </w:rPr>
        <w:t>Fig.</w:t>
      </w:r>
      <w:r w:rsidRPr="004578E1">
        <w:rPr>
          <w:rFonts w:ascii="Times New Roman" w:hAnsi="Times New Roman" w:cs="Times New Roman"/>
          <w:sz w:val="24"/>
        </w:rPr>
        <w:t xml:space="preserve"> 4A from </w:t>
      </w:r>
      <w:r>
        <w:rPr>
          <w:rFonts w:ascii="Times New Roman" w:hAnsi="Times New Roman" w:cs="Times New Roman"/>
          <w:noProof/>
          <w:sz w:val="24"/>
        </w:rPr>
        <w:t>Clyne</w:t>
      </w:r>
      <w:r w:rsidRPr="000B0D4C">
        <w:rPr>
          <w:rFonts w:ascii="Times New Roman" w:hAnsi="Times New Roman" w:cs="Times New Roman"/>
          <w:i/>
          <w:noProof/>
          <w:sz w:val="24"/>
        </w:rPr>
        <w:t xml:space="preserve"> et al.</w:t>
      </w:r>
      <w:r w:rsidRPr="000B0D4C">
        <w:rPr>
          <w:rFonts w:ascii="Times New Roman" w:hAnsi="Times New Roman" w:cs="Times New Roman"/>
          <w:noProof/>
          <w:sz w:val="24"/>
          <w:vertAlign w:val="superscript"/>
        </w:rPr>
        <w:t>12</w:t>
      </w:r>
      <w:r w:rsidRPr="004578E1">
        <w:rPr>
          <w:rFonts w:ascii="Times New Roman" w:hAnsi="Times New Roman" w:cs="Times New Roman"/>
          <w:sz w:val="24"/>
        </w:rPr>
        <w:t xml:space="preserve">. The line is the fitted hyperbolic model indicating a high </w:t>
      </w:r>
      <w:r w:rsidRPr="004578E1">
        <w:rPr>
          <w:rFonts w:ascii="Times New Roman" w:hAnsi="Times New Roman" w:cs="Times New Roman"/>
          <w:i/>
          <w:sz w:val="24"/>
        </w:rPr>
        <w:t>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of 45.1 µM, a low </w:t>
      </w:r>
      <w:r w:rsidRPr="004578E1">
        <w:rPr>
          <w:rFonts w:ascii="Times New Roman" w:hAnsi="Times New Roman" w:cs="Times New Roman"/>
          <w:i/>
          <w:sz w:val="24"/>
        </w:rPr>
        <w:t>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of 4.8 µM and a mid-point </w:t>
      </w:r>
      <w:r w:rsidRPr="004578E1">
        <w:rPr>
          <w:rFonts w:ascii="Times New Roman" w:hAnsi="Times New Roman" w:cs="Times New Roman"/>
          <w:i/>
          <w:sz w:val="24"/>
        </w:rPr>
        <w:t>I</w:t>
      </w:r>
      <w:r w:rsidRPr="004578E1">
        <w:rPr>
          <w:rFonts w:ascii="Times New Roman" w:hAnsi="Times New Roman" w:cs="Times New Roman"/>
          <w:i/>
          <w:sz w:val="24"/>
          <w:vertAlign w:val="subscript"/>
        </w:rPr>
        <w:t>max</w:t>
      </w:r>
      <w:r w:rsidRPr="004578E1">
        <w:rPr>
          <w:rFonts w:ascii="Times New Roman" w:hAnsi="Times New Roman" w:cs="Times New Roman"/>
          <w:sz w:val="24"/>
        </w:rPr>
        <w:t xml:space="preserve"> of 0.637 µA. Panels </w:t>
      </w:r>
      <w:r w:rsidRPr="007D2C85">
        <w:rPr>
          <w:rFonts w:ascii="Times New Roman" w:hAnsi="Times New Roman" w:cs="Times New Roman"/>
          <w:sz w:val="24"/>
        </w:rPr>
        <w:t>(e) and (f)</w:t>
      </w:r>
      <w:r w:rsidRPr="004578E1">
        <w:rPr>
          <w:rFonts w:ascii="Times New Roman" w:hAnsi="Times New Roman" w:cs="Times New Roman"/>
          <w:sz w:val="24"/>
        </w:rPr>
        <w:t xml:space="preserve"> illustrate how the parameter estimates lie in relation to the data. Note that </w:t>
      </w:r>
      <w:r>
        <w:rPr>
          <w:rFonts w:ascii="Times New Roman" w:hAnsi="Times New Roman" w:cs="Times New Roman"/>
          <w:noProof/>
          <w:sz w:val="24"/>
        </w:rPr>
        <w:t>Clyne</w:t>
      </w:r>
      <w:r w:rsidRPr="000B0D4C">
        <w:rPr>
          <w:rFonts w:ascii="Times New Roman" w:hAnsi="Times New Roman" w:cs="Times New Roman"/>
          <w:i/>
          <w:noProof/>
          <w:sz w:val="24"/>
        </w:rPr>
        <w:t xml:space="preserve"> et al.</w:t>
      </w:r>
      <w:r w:rsidRPr="000B0D4C">
        <w:rPr>
          <w:rFonts w:ascii="Times New Roman" w:hAnsi="Times New Roman" w:cs="Times New Roman"/>
          <w:noProof/>
          <w:sz w:val="24"/>
          <w:vertAlign w:val="superscript"/>
        </w:rPr>
        <w:t>12</w:t>
      </w:r>
      <w:r w:rsidRPr="004578E1">
        <w:rPr>
          <w:rFonts w:ascii="Times New Roman" w:hAnsi="Times New Roman" w:cs="Times New Roman"/>
          <w:sz w:val="24"/>
        </w:rPr>
        <w:t xml:space="preserve"> constrained the lower </w:t>
      </w:r>
      <w:r w:rsidRPr="004578E1">
        <w:rPr>
          <w:rFonts w:ascii="Times New Roman" w:hAnsi="Times New Roman" w:cs="Times New Roman"/>
          <w:i/>
          <w:sz w:val="24"/>
        </w:rPr>
        <w:t>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values to be no smaller than the lowest measured </w:t>
      </w:r>
      <w:r w:rsidRPr="004578E1">
        <w:rPr>
          <w:rFonts w:ascii="Times New Roman" w:hAnsi="Times New Roman" w:cs="Times New Roman"/>
          <w:i/>
          <w:sz w:val="24"/>
        </w:rPr>
        <w:t>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and consequently the low </w:t>
      </w:r>
      <w:r w:rsidRPr="004578E1">
        <w:rPr>
          <w:rFonts w:ascii="Times New Roman" w:hAnsi="Times New Roman" w:cs="Times New Roman"/>
          <w:i/>
          <w:sz w:val="24"/>
        </w:rPr>
        <w:t>EC</w:t>
      </w:r>
      <w:r w:rsidRPr="004578E1">
        <w:rPr>
          <w:rFonts w:ascii="Times New Roman" w:hAnsi="Times New Roman" w:cs="Times New Roman"/>
          <w:sz w:val="24"/>
          <w:vertAlign w:val="subscript"/>
        </w:rPr>
        <w:t>50</w:t>
      </w:r>
      <w:r w:rsidRPr="004578E1">
        <w:rPr>
          <w:rFonts w:ascii="Times New Roman" w:hAnsi="Times New Roman" w:cs="Times New Roman"/>
          <w:sz w:val="24"/>
        </w:rPr>
        <w:t xml:space="preserve"> limits (dashed lines) pass through the lowest value data points. </w:t>
      </w:r>
    </w:p>
    <w:p w:rsidR="00250899" w:rsidRPr="004578E1" w:rsidRDefault="00250899" w:rsidP="00DC3B59">
      <w:pPr>
        <w:spacing w:after="0" w:line="360" w:lineRule="auto"/>
        <w:jc w:val="both"/>
        <w:rPr>
          <w:rFonts w:ascii="Times New Roman" w:hAnsi="Times New Roman" w:cs="Times New Roman"/>
          <w:sz w:val="24"/>
        </w:rPr>
      </w:pPr>
    </w:p>
    <w:p w:rsidR="00250899" w:rsidRDefault="00250899" w:rsidP="00DC3B59">
      <w:pPr>
        <w:spacing w:after="0" w:line="360" w:lineRule="auto"/>
        <w:jc w:val="both"/>
        <w:rPr>
          <w:rFonts w:ascii="Times New Roman" w:hAnsi="Times New Roman" w:cs="Times New Roman"/>
          <w:b/>
          <w:sz w:val="24"/>
        </w:rPr>
      </w:pPr>
      <w:r>
        <w:rPr>
          <w:rFonts w:ascii="Times New Roman" w:hAnsi="Times New Roman" w:cs="Times New Roman"/>
          <w:b/>
          <w:sz w:val="24"/>
        </w:rPr>
        <w:t>Figure 4</w:t>
      </w:r>
    </w:p>
    <w:p w:rsidR="00250899" w:rsidRPr="0083168B" w:rsidRDefault="00250899" w:rsidP="00DC3B59">
      <w:pPr>
        <w:spacing w:after="0" w:line="360" w:lineRule="auto"/>
        <w:jc w:val="both"/>
        <w:rPr>
          <w:rFonts w:ascii="Times New Roman" w:hAnsi="Times New Roman" w:cs="Times New Roman"/>
          <w:sz w:val="24"/>
        </w:rPr>
      </w:pPr>
      <w:r w:rsidRPr="0083168B">
        <w:rPr>
          <w:rFonts w:ascii="Times New Roman" w:hAnsi="Times New Roman" w:cs="Times New Roman"/>
          <w:sz w:val="24"/>
        </w:rPr>
        <w:t>Modelling the formation of dimers from individual channels, A. (</w:t>
      </w:r>
      <w:r w:rsidRPr="0083168B">
        <w:rPr>
          <w:rFonts w:ascii="Times New Roman" w:hAnsi="Times New Roman" w:cs="Times New Roman"/>
          <w:b/>
          <w:sz w:val="24"/>
        </w:rPr>
        <w:t>a</w:t>
      </w:r>
      <w:r w:rsidRPr="0083168B">
        <w:rPr>
          <w:rFonts w:ascii="Times New Roman" w:hAnsi="Times New Roman" w:cs="Times New Roman"/>
          <w:sz w:val="24"/>
        </w:rPr>
        <w:t xml:space="preserve">) </w:t>
      </w:r>
      <w:proofErr w:type="gramStart"/>
      <w:r w:rsidRPr="0083168B">
        <w:rPr>
          <w:rFonts w:ascii="Times New Roman" w:hAnsi="Times New Roman" w:cs="Times New Roman"/>
          <w:sz w:val="24"/>
        </w:rPr>
        <w:t>The</w:t>
      </w:r>
      <w:proofErr w:type="gramEnd"/>
      <w:r w:rsidRPr="0083168B">
        <w:rPr>
          <w:rFonts w:ascii="Times New Roman" w:hAnsi="Times New Roman" w:cs="Times New Roman"/>
          <w:sz w:val="24"/>
        </w:rPr>
        <w:t xml:space="preserve"> dimerisation model assumes mass action association and dissociation of A channels. [</w:t>
      </w:r>
      <w:r w:rsidRPr="0083168B">
        <w:rPr>
          <w:rFonts w:ascii="Times New Roman" w:hAnsi="Times New Roman" w:cs="Times New Roman"/>
          <w:i/>
          <w:sz w:val="24"/>
        </w:rPr>
        <w:t>A</w:t>
      </w:r>
      <w:r w:rsidRPr="0083168B">
        <w:rPr>
          <w:rFonts w:ascii="Times New Roman" w:hAnsi="Times New Roman" w:cs="Times New Roman"/>
          <w:i/>
          <w:sz w:val="24"/>
          <w:vertAlign w:val="subscript"/>
        </w:rPr>
        <w:t>M</w:t>
      </w:r>
      <w:r w:rsidRPr="0083168B">
        <w:rPr>
          <w:rFonts w:ascii="Times New Roman" w:hAnsi="Times New Roman" w:cs="Times New Roman"/>
          <w:sz w:val="24"/>
        </w:rPr>
        <w:t>] is the concentration of A monomers, and [</w:t>
      </w:r>
      <w:r w:rsidRPr="0083168B">
        <w:rPr>
          <w:rFonts w:ascii="Times New Roman" w:hAnsi="Times New Roman" w:cs="Times New Roman"/>
          <w:i/>
          <w:sz w:val="24"/>
        </w:rPr>
        <w:t>A</w:t>
      </w:r>
      <w:r w:rsidRPr="0083168B">
        <w:rPr>
          <w:rFonts w:ascii="Times New Roman" w:hAnsi="Times New Roman" w:cs="Times New Roman"/>
          <w:i/>
          <w:sz w:val="24"/>
          <w:vertAlign w:val="subscript"/>
        </w:rPr>
        <w:t>D</w:t>
      </w:r>
      <w:r w:rsidRPr="0083168B">
        <w:rPr>
          <w:rFonts w:ascii="Times New Roman" w:hAnsi="Times New Roman" w:cs="Times New Roman"/>
          <w:sz w:val="24"/>
        </w:rPr>
        <w:t>] the concentration of dimers formed from two A channels. The association constant (</w:t>
      </w:r>
      <w:r w:rsidRPr="0083168B">
        <w:rPr>
          <w:rFonts w:ascii="Times New Roman" w:hAnsi="Times New Roman" w:cs="Times New Roman"/>
          <w:i/>
          <w:sz w:val="24"/>
        </w:rPr>
        <w:t>K</w:t>
      </w:r>
      <w:r w:rsidRPr="0083168B">
        <w:rPr>
          <w:rFonts w:ascii="Times New Roman" w:hAnsi="Times New Roman" w:cs="Times New Roman"/>
          <w:i/>
          <w:sz w:val="24"/>
          <w:vertAlign w:val="subscript"/>
        </w:rPr>
        <w:t>A</w:t>
      </w:r>
      <w:r w:rsidRPr="0083168B">
        <w:rPr>
          <w:rFonts w:ascii="Times New Roman" w:hAnsi="Times New Roman" w:cs="Times New Roman"/>
          <w:sz w:val="24"/>
        </w:rPr>
        <w:t>) is the ratio of the forward (</w:t>
      </w:r>
      <w:r w:rsidRPr="0083168B">
        <w:rPr>
          <w:rFonts w:ascii="Times New Roman" w:hAnsi="Times New Roman" w:cs="Times New Roman"/>
          <w:i/>
          <w:sz w:val="24"/>
        </w:rPr>
        <w:t>k</w:t>
      </w:r>
      <w:r w:rsidRPr="0083168B">
        <w:rPr>
          <w:rFonts w:ascii="Times New Roman" w:hAnsi="Times New Roman" w:cs="Times New Roman"/>
          <w:sz w:val="24"/>
          <w:vertAlign w:val="subscript"/>
        </w:rPr>
        <w:t>+1</w:t>
      </w:r>
      <w:r w:rsidRPr="0083168B">
        <w:rPr>
          <w:rFonts w:ascii="Times New Roman" w:hAnsi="Times New Roman" w:cs="Times New Roman"/>
          <w:sz w:val="24"/>
        </w:rPr>
        <w:t>) and backward (</w:t>
      </w:r>
      <w:r w:rsidRPr="0083168B">
        <w:rPr>
          <w:rFonts w:ascii="Times New Roman" w:hAnsi="Times New Roman" w:cs="Times New Roman"/>
          <w:i/>
          <w:sz w:val="24"/>
        </w:rPr>
        <w:t>k</w:t>
      </w:r>
      <w:r w:rsidRPr="0083168B">
        <w:rPr>
          <w:rFonts w:ascii="Times New Roman" w:hAnsi="Times New Roman" w:cs="Times New Roman"/>
          <w:sz w:val="24"/>
          <w:vertAlign w:val="subscript"/>
        </w:rPr>
        <w:t>-1</w:t>
      </w:r>
      <w:r w:rsidRPr="0083168B">
        <w:rPr>
          <w:rFonts w:ascii="Times New Roman" w:hAnsi="Times New Roman" w:cs="Times New Roman"/>
          <w:sz w:val="24"/>
        </w:rPr>
        <w:t xml:space="preserve">) rate constants and is determined by the concentrations </w:t>
      </w:r>
      <w:r w:rsidRPr="0083168B">
        <w:rPr>
          <w:rFonts w:ascii="Times New Roman" w:hAnsi="Times New Roman" w:cs="Times New Roman"/>
          <w:sz w:val="24"/>
        </w:rPr>
        <w:lastRenderedPageBreak/>
        <w:t xml:space="preserve">of </w:t>
      </w:r>
      <w:r w:rsidRPr="0083168B">
        <w:rPr>
          <w:rFonts w:ascii="Times New Roman" w:hAnsi="Times New Roman" w:cs="Times New Roman"/>
          <w:i/>
          <w:sz w:val="24"/>
        </w:rPr>
        <w:t>A</w:t>
      </w:r>
      <w:r w:rsidRPr="0083168B">
        <w:rPr>
          <w:rFonts w:ascii="Times New Roman" w:hAnsi="Times New Roman" w:cs="Times New Roman"/>
          <w:i/>
          <w:sz w:val="24"/>
          <w:vertAlign w:val="subscript"/>
        </w:rPr>
        <w:t>D</w:t>
      </w:r>
      <w:r w:rsidRPr="0083168B">
        <w:rPr>
          <w:rFonts w:ascii="Times New Roman" w:hAnsi="Times New Roman" w:cs="Times New Roman"/>
          <w:i/>
          <w:sz w:val="24"/>
        </w:rPr>
        <w:t xml:space="preserve"> </w:t>
      </w:r>
      <w:r w:rsidRPr="0083168B">
        <w:rPr>
          <w:rFonts w:ascii="Times New Roman" w:hAnsi="Times New Roman" w:cs="Times New Roman"/>
          <w:sz w:val="24"/>
        </w:rPr>
        <w:t xml:space="preserve">and </w:t>
      </w:r>
      <w:r w:rsidRPr="0083168B">
        <w:rPr>
          <w:rFonts w:ascii="Times New Roman" w:hAnsi="Times New Roman" w:cs="Times New Roman"/>
          <w:i/>
          <w:sz w:val="24"/>
        </w:rPr>
        <w:t>A</w:t>
      </w:r>
      <w:r w:rsidRPr="0083168B">
        <w:rPr>
          <w:rFonts w:ascii="Times New Roman" w:hAnsi="Times New Roman" w:cs="Times New Roman"/>
          <w:i/>
          <w:sz w:val="24"/>
          <w:vertAlign w:val="subscript"/>
        </w:rPr>
        <w:t>M</w:t>
      </w:r>
      <w:r w:rsidRPr="0083168B">
        <w:rPr>
          <w:rFonts w:ascii="Times New Roman" w:hAnsi="Times New Roman" w:cs="Times New Roman"/>
          <w:i/>
          <w:sz w:val="24"/>
        </w:rPr>
        <w:t xml:space="preserve"> </w:t>
      </w:r>
      <w:r w:rsidRPr="0083168B">
        <w:rPr>
          <w:rFonts w:ascii="Times New Roman" w:hAnsi="Times New Roman" w:cs="Times New Roman"/>
          <w:sz w:val="24"/>
        </w:rPr>
        <w:t>at equilibrium (Eq. 1). [</w:t>
      </w:r>
      <w:r w:rsidRPr="0083168B">
        <w:rPr>
          <w:rFonts w:ascii="Times New Roman" w:hAnsi="Times New Roman" w:cs="Times New Roman"/>
          <w:i/>
          <w:sz w:val="24"/>
        </w:rPr>
        <w:t>A</w:t>
      </w:r>
      <w:r w:rsidRPr="0083168B">
        <w:rPr>
          <w:rFonts w:ascii="Times New Roman" w:hAnsi="Times New Roman" w:cs="Times New Roman"/>
          <w:i/>
          <w:sz w:val="24"/>
          <w:vertAlign w:val="subscript"/>
        </w:rPr>
        <w:t>TOT</w:t>
      </w:r>
      <w:r w:rsidRPr="0083168B">
        <w:rPr>
          <w:rFonts w:ascii="Times New Roman" w:hAnsi="Times New Roman" w:cs="Times New Roman"/>
          <w:sz w:val="24"/>
        </w:rPr>
        <w:t xml:space="preserve">] is the concentration of all </w:t>
      </w:r>
      <w:proofErr w:type="gramStart"/>
      <w:r w:rsidRPr="0083168B">
        <w:rPr>
          <w:rFonts w:ascii="Times New Roman" w:hAnsi="Times New Roman" w:cs="Times New Roman"/>
          <w:sz w:val="24"/>
        </w:rPr>
        <w:t>A</w:t>
      </w:r>
      <w:proofErr w:type="gramEnd"/>
      <w:r w:rsidRPr="0083168B">
        <w:rPr>
          <w:rFonts w:ascii="Times New Roman" w:hAnsi="Times New Roman" w:cs="Times New Roman"/>
          <w:sz w:val="24"/>
        </w:rPr>
        <w:t xml:space="preserve"> channels whether they form a monomer or dimer (Eq. 2). (</w:t>
      </w:r>
      <w:r w:rsidRPr="0083168B">
        <w:rPr>
          <w:rFonts w:ascii="Times New Roman" w:hAnsi="Times New Roman" w:cs="Times New Roman"/>
          <w:b/>
          <w:sz w:val="24"/>
        </w:rPr>
        <w:t>b</w:t>
      </w:r>
      <w:r w:rsidRPr="0083168B">
        <w:rPr>
          <w:rFonts w:ascii="Times New Roman" w:hAnsi="Times New Roman" w:cs="Times New Roman"/>
          <w:sz w:val="24"/>
        </w:rPr>
        <w:t>) The model predicts that, as [</w:t>
      </w:r>
      <w:r w:rsidRPr="0083168B">
        <w:rPr>
          <w:rFonts w:ascii="Times New Roman" w:hAnsi="Times New Roman" w:cs="Times New Roman"/>
          <w:i/>
          <w:sz w:val="24"/>
        </w:rPr>
        <w:t>A</w:t>
      </w:r>
      <w:r w:rsidRPr="0083168B">
        <w:rPr>
          <w:rFonts w:ascii="Times New Roman" w:hAnsi="Times New Roman" w:cs="Times New Roman"/>
          <w:i/>
          <w:sz w:val="24"/>
          <w:vertAlign w:val="subscript"/>
        </w:rPr>
        <w:t>TOT</w:t>
      </w:r>
      <w:r w:rsidRPr="0083168B">
        <w:rPr>
          <w:rFonts w:ascii="Times New Roman" w:hAnsi="Times New Roman" w:cs="Times New Roman"/>
          <w:sz w:val="24"/>
        </w:rPr>
        <w:t>] increases, the probability that the channels form dimers also increases. Thus, when [</w:t>
      </w:r>
      <w:r w:rsidRPr="0083168B">
        <w:rPr>
          <w:rFonts w:ascii="Times New Roman" w:hAnsi="Times New Roman" w:cs="Times New Roman"/>
          <w:i/>
          <w:sz w:val="24"/>
        </w:rPr>
        <w:t>A</w:t>
      </w:r>
      <w:r w:rsidRPr="0083168B">
        <w:rPr>
          <w:rFonts w:ascii="Times New Roman" w:hAnsi="Times New Roman" w:cs="Times New Roman"/>
          <w:i/>
          <w:sz w:val="24"/>
          <w:vertAlign w:val="subscript"/>
        </w:rPr>
        <w:t>TOT</w:t>
      </w:r>
      <w:r w:rsidRPr="0083168B">
        <w:rPr>
          <w:rFonts w:ascii="Times New Roman" w:hAnsi="Times New Roman" w:cs="Times New Roman"/>
          <w:sz w:val="24"/>
        </w:rPr>
        <w:t>] = the dissociation constant (</w:t>
      </w:r>
      <w:proofErr w:type="spellStart"/>
      <w:proofErr w:type="gramStart"/>
      <w:r w:rsidRPr="0083168B">
        <w:rPr>
          <w:rFonts w:ascii="Times New Roman" w:hAnsi="Times New Roman" w:cs="Times New Roman"/>
          <w:i/>
          <w:sz w:val="24"/>
        </w:rPr>
        <w:t>K</w:t>
      </w:r>
      <w:r w:rsidRPr="0083168B">
        <w:rPr>
          <w:rFonts w:ascii="Times New Roman" w:hAnsi="Times New Roman" w:cs="Times New Roman"/>
          <w:i/>
          <w:sz w:val="24"/>
          <w:vertAlign w:val="subscript"/>
        </w:rPr>
        <w:t>d</w:t>
      </w:r>
      <w:proofErr w:type="spellEnd"/>
      <w:proofErr w:type="gramEnd"/>
      <w:r w:rsidRPr="0083168B">
        <w:rPr>
          <w:rFonts w:ascii="Times New Roman" w:hAnsi="Times New Roman" w:cs="Times New Roman"/>
          <w:i/>
          <w:sz w:val="24"/>
        </w:rPr>
        <w:t xml:space="preserve"> </w:t>
      </w:r>
      <w:r w:rsidRPr="0083168B">
        <w:rPr>
          <w:rFonts w:ascii="Times New Roman" w:hAnsi="Times New Roman" w:cs="Times New Roman"/>
          <w:sz w:val="24"/>
        </w:rPr>
        <w:t>= 1/</w:t>
      </w:r>
      <w:r w:rsidRPr="0083168B">
        <w:rPr>
          <w:rFonts w:ascii="Times New Roman" w:hAnsi="Times New Roman" w:cs="Times New Roman"/>
          <w:i/>
          <w:sz w:val="24"/>
        </w:rPr>
        <w:t>K</w:t>
      </w:r>
      <w:r w:rsidRPr="0083168B">
        <w:rPr>
          <w:rFonts w:ascii="Times New Roman" w:hAnsi="Times New Roman" w:cs="Times New Roman"/>
          <w:i/>
          <w:sz w:val="24"/>
          <w:vertAlign w:val="subscript"/>
        </w:rPr>
        <w:t>A</w:t>
      </w:r>
      <w:r w:rsidRPr="0083168B">
        <w:rPr>
          <w:rFonts w:ascii="Times New Roman" w:hAnsi="Times New Roman" w:cs="Times New Roman"/>
          <w:sz w:val="24"/>
        </w:rPr>
        <w:t>), the proportion of A channels forming either a monomer or a dimer is 0.5 (‘</w:t>
      </w:r>
      <w:r w:rsidRPr="0083168B">
        <w:rPr>
          <w:rFonts w:ascii="Times New Roman" w:hAnsi="Times New Roman" w:cs="Times New Roman"/>
          <w:i/>
          <w:sz w:val="24"/>
        </w:rPr>
        <w:t>a</w:t>
      </w:r>
      <w:r w:rsidRPr="0083168B">
        <w:rPr>
          <w:rFonts w:ascii="Times New Roman" w:hAnsi="Times New Roman" w:cs="Times New Roman"/>
          <w:sz w:val="24"/>
        </w:rPr>
        <w:t>’ on figure). When [</w:t>
      </w:r>
      <w:r w:rsidRPr="0083168B">
        <w:rPr>
          <w:rFonts w:ascii="Times New Roman" w:hAnsi="Times New Roman" w:cs="Times New Roman"/>
          <w:i/>
          <w:sz w:val="24"/>
        </w:rPr>
        <w:t>A</w:t>
      </w:r>
      <w:r w:rsidRPr="0083168B">
        <w:rPr>
          <w:rFonts w:ascii="Times New Roman" w:hAnsi="Times New Roman" w:cs="Times New Roman"/>
          <w:i/>
          <w:sz w:val="24"/>
          <w:vertAlign w:val="subscript"/>
        </w:rPr>
        <w:t>TOT</w:t>
      </w:r>
      <w:r w:rsidRPr="0083168B">
        <w:rPr>
          <w:rFonts w:ascii="Times New Roman" w:hAnsi="Times New Roman" w:cs="Times New Roman"/>
          <w:sz w:val="24"/>
        </w:rPr>
        <w:t>] is high, channels are therefore more likely to form dimers. When [</w:t>
      </w:r>
      <w:r w:rsidRPr="0083168B">
        <w:rPr>
          <w:rFonts w:ascii="Times New Roman" w:hAnsi="Times New Roman" w:cs="Times New Roman"/>
          <w:i/>
          <w:sz w:val="24"/>
        </w:rPr>
        <w:t>A</w:t>
      </w:r>
      <w:r w:rsidRPr="0083168B">
        <w:rPr>
          <w:rFonts w:ascii="Times New Roman" w:hAnsi="Times New Roman" w:cs="Times New Roman"/>
          <w:i/>
          <w:sz w:val="24"/>
          <w:vertAlign w:val="subscript"/>
        </w:rPr>
        <w:t>TOT</w:t>
      </w:r>
      <w:proofErr w:type="gramStart"/>
      <w:r w:rsidRPr="0083168B">
        <w:rPr>
          <w:rFonts w:ascii="Times New Roman" w:hAnsi="Times New Roman" w:cs="Times New Roman"/>
          <w:sz w:val="24"/>
        </w:rPr>
        <w:t>]·</w:t>
      </w:r>
      <w:proofErr w:type="gramEnd"/>
      <w:r w:rsidRPr="0083168B">
        <w:rPr>
          <w:rFonts w:ascii="Times New Roman" w:hAnsi="Times New Roman" w:cs="Times New Roman"/>
          <w:i/>
          <w:sz w:val="24"/>
        </w:rPr>
        <w:t>K</w:t>
      </w:r>
      <w:r w:rsidRPr="0083168B">
        <w:rPr>
          <w:rFonts w:ascii="Times New Roman" w:hAnsi="Times New Roman" w:cs="Times New Roman"/>
          <w:i/>
          <w:sz w:val="24"/>
          <w:vertAlign w:val="subscript"/>
        </w:rPr>
        <w:t>A</w:t>
      </w:r>
      <w:r w:rsidRPr="0083168B">
        <w:rPr>
          <w:rFonts w:ascii="Times New Roman" w:hAnsi="Times New Roman" w:cs="Times New Roman"/>
          <w:i/>
          <w:sz w:val="24"/>
        </w:rPr>
        <w:t xml:space="preserve"> </w:t>
      </w:r>
      <w:r w:rsidRPr="0083168B">
        <w:rPr>
          <w:rFonts w:ascii="Times New Roman" w:hAnsi="Times New Roman" w:cs="Times New Roman"/>
          <w:sz w:val="24"/>
        </w:rPr>
        <w:t>= 10 (</w:t>
      </w:r>
      <w:proofErr w:type="spellStart"/>
      <w:r w:rsidRPr="0083168B">
        <w:rPr>
          <w:rFonts w:ascii="Times New Roman" w:hAnsi="Times New Roman" w:cs="Times New Roman"/>
          <w:sz w:val="24"/>
        </w:rPr>
        <w:t>‘</w:t>
      </w:r>
      <w:r w:rsidRPr="0083168B">
        <w:rPr>
          <w:rFonts w:ascii="Times New Roman" w:hAnsi="Times New Roman" w:cs="Times New Roman"/>
          <w:i/>
          <w:sz w:val="24"/>
        </w:rPr>
        <w:t>b</w:t>
      </w:r>
      <w:proofErr w:type="spellEnd"/>
      <w:r w:rsidRPr="0083168B">
        <w:rPr>
          <w:rFonts w:ascii="Times New Roman" w:hAnsi="Times New Roman" w:cs="Times New Roman"/>
          <w:sz w:val="24"/>
        </w:rPr>
        <w:t>’), the proportion of A channels forming dimers is 0.80, whereas when [</w:t>
      </w:r>
      <w:r w:rsidRPr="0083168B">
        <w:rPr>
          <w:rFonts w:ascii="Times New Roman" w:hAnsi="Times New Roman" w:cs="Times New Roman"/>
          <w:i/>
          <w:sz w:val="24"/>
        </w:rPr>
        <w:t>A</w:t>
      </w:r>
      <w:r w:rsidRPr="0083168B">
        <w:rPr>
          <w:rFonts w:ascii="Times New Roman" w:hAnsi="Times New Roman" w:cs="Times New Roman"/>
          <w:i/>
          <w:sz w:val="24"/>
          <w:vertAlign w:val="subscript"/>
        </w:rPr>
        <w:t>TOT</w:t>
      </w:r>
      <w:r w:rsidRPr="0083168B">
        <w:rPr>
          <w:rFonts w:ascii="Times New Roman" w:hAnsi="Times New Roman" w:cs="Times New Roman"/>
          <w:sz w:val="24"/>
        </w:rPr>
        <w:t>]·</w:t>
      </w:r>
      <w:r w:rsidRPr="0083168B">
        <w:rPr>
          <w:rFonts w:ascii="Times New Roman" w:hAnsi="Times New Roman" w:cs="Times New Roman"/>
          <w:i/>
          <w:sz w:val="24"/>
        </w:rPr>
        <w:t>K</w:t>
      </w:r>
      <w:r w:rsidRPr="0083168B">
        <w:rPr>
          <w:rFonts w:ascii="Times New Roman" w:hAnsi="Times New Roman" w:cs="Times New Roman"/>
          <w:i/>
          <w:sz w:val="24"/>
          <w:vertAlign w:val="subscript"/>
        </w:rPr>
        <w:t>A</w:t>
      </w:r>
      <w:r w:rsidRPr="0083168B">
        <w:rPr>
          <w:rFonts w:ascii="Times New Roman" w:hAnsi="Times New Roman" w:cs="Times New Roman"/>
          <w:i/>
          <w:sz w:val="24"/>
        </w:rPr>
        <w:t xml:space="preserve"> </w:t>
      </w:r>
      <w:r w:rsidRPr="0083168B">
        <w:rPr>
          <w:rFonts w:ascii="Times New Roman" w:hAnsi="Times New Roman" w:cs="Times New Roman"/>
          <w:sz w:val="24"/>
        </w:rPr>
        <w:t>= 0.1 (‘</w:t>
      </w:r>
      <w:r w:rsidRPr="0083168B">
        <w:rPr>
          <w:rFonts w:ascii="Times New Roman" w:hAnsi="Times New Roman" w:cs="Times New Roman"/>
          <w:i/>
          <w:sz w:val="24"/>
        </w:rPr>
        <w:t>c</w:t>
      </w:r>
      <w:r w:rsidRPr="0083168B">
        <w:rPr>
          <w:rFonts w:ascii="Times New Roman" w:hAnsi="Times New Roman" w:cs="Times New Roman"/>
          <w:sz w:val="24"/>
        </w:rPr>
        <w:t>’), the proportion is 0.15. Models describing the probabilities of dimer (Eq. 3) and monomer (Eq. 4) formation clearly reveal that these are dependent on [</w:t>
      </w:r>
      <w:r w:rsidRPr="0083168B">
        <w:rPr>
          <w:rFonts w:ascii="Times New Roman" w:hAnsi="Times New Roman" w:cs="Times New Roman"/>
          <w:i/>
          <w:sz w:val="24"/>
        </w:rPr>
        <w:t>A</w:t>
      </w:r>
      <w:r w:rsidRPr="0083168B">
        <w:rPr>
          <w:rFonts w:ascii="Times New Roman" w:hAnsi="Times New Roman" w:cs="Times New Roman"/>
          <w:i/>
          <w:sz w:val="24"/>
          <w:vertAlign w:val="subscript"/>
        </w:rPr>
        <w:t>TOT</w:t>
      </w:r>
      <w:r w:rsidRPr="0083168B">
        <w:rPr>
          <w:rFonts w:ascii="Times New Roman" w:hAnsi="Times New Roman" w:cs="Times New Roman"/>
          <w:sz w:val="24"/>
        </w:rPr>
        <w:t xml:space="preserve">]. </w:t>
      </w:r>
    </w:p>
    <w:p w:rsidR="00250899" w:rsidRPr="004578E1" w:rsidRDefault="00250899" w:rsidP="00DC3B59">
      <w:pPr>
        <w:spacing w:after="0" w:line="360" w:lineRule="auto"/>
        <w:jc w:val="both"/>
        <w:rPr>
          <w:rFonts w:ascii="Times New Roman" w:hAnsi="Times New Roman" w:cs="Times New Roman"/>
          <w:sz w:val="24"/>
        </w:rPr>
      </w:pPr>
    </w:p>
    <w:p w:rsidR="00250899" w:rsidRDefault="00250899" w:rsidP="00DC3B59">
      <w:pPr>
        <w:spacing w:after="0" w:line="360" w:lineRule="auto"/>
        <w:jc w:val="both"/>
        <w:rPr>
          <w:rFonts w:ascii="Times New Roman" w:hAnsi="Times New Roman" w:cs="Times New Roman"/>
          <w:b/>
          <w:sz w:val="24"/>
        </w:rPr>
      </w:pPr>
      <w:r>
        <w:rPr>
          <w:rFonts w:ascii="Times New Roman" w:hAnsi="Times New Roman" w:cs="Times New Roman"/>
          <w:b/>
          <w:sz w:val="24"/>
        </w:rPr>
        <w:t>Figure 5</w:t>
      </w:r>
    </w:p>
    <w:p w:rsidR="00250899" w:rsidRPr="007D2C85" w:rsidRDefault="00250899" w:rsidP="00A40029">
      <w:pPr>
        <w:spacing w:after="0" w:line="360" w:lineRule="auto"/>
        <w:jc w:val="both"/>
        <w:rPr>
          <w:rFonts w:ascii="Times New Roman" w:hAnsi="Times New Roman" w:cs="Times New Roman"/>
          <w:sz w:val="24"/>
        </w:rPr>
      </w:pPr>
      <w:r w:rsidRPr="007D2C85">
        <w:rPr>
          <w:rFonts w:ascii="Times New Roman" w:hAnsi="Times New Roman" w:cs="Times New Roman"/>
          <w:sz w:val="24"/>
        </w:rPr>
        <w:t xml:space="preserve">A representation and review of data from </w:t>
      </w:r>
      <w:proofErr w:type="spellStart"/>
      <w:r w:rsidRPr="007D2C85">
        <w:rPr>
          <w:rFonts w:ascii="Times New Roman" w:hAnsi="Times New Roman" w:cs="Times New Roman"/>
          <w:sz w:val="24"/>
        </w:rPr>
        <w:t>Taleb</w:t>
      </w:r>
      <w:proofErr w:type="spellEnd"/>
      <w:r w:rsidRPr="007D2C85">
        <w:rPr>
          <w:rFonts w:ascii="Times New Roman" w:hAnsi="Times New Roman" w:cs="Times New Roman"/>
          <w:sz w:val="24"/>
        </w:rPr>
        <w:t xml:space="preserve"> and Betz (1994). (</w:t>
      </w:r>
      <w:r w:rsidRPr="007D2C85">
        <w:rPr>
          <w:rFonts w:ascii="Times New Roman" w:hAnsi="Times New Roman" w:cs="Times New Roman"/>
          <w:b/>
          <w:sz w:val="24"/>
        </w:rPr>
        <w:t>a</w:t>
      </w:r>
      <w:r w:rsidRPr="007D2C85">
        <w:rPr>
          <w:rFonts w:ascii="Times New Roman" w:hAnsi="Times New Roman" w:cs="Times New Roman"/>
          <w:sz w:val="24"/>
        </w:rPr>
        <w:t xml:space="preserve">) Representation of a mixed population of glycine receptors with differing </w:t>
      </w:r>
      <w:r w:rsidRPr="007D2C85">
        <w:rPr>
          <w:rFonts w:ascii="Times New Roman" w:hAnsi="Times New Roman" w:cs="Times New Roman"/>
          <w:i/>
          <w:sz w:val="24"/>
        </w:rPr>
        <w:t>EC</w:t>
      </w:r>
      <w:r w:rsidRPr="007D2C85">
        <w:rPr>
          <w:rFonts w:ascii="Times New Roman" w:hAnsi="Times New Roman" w:cs="Times New Roman"/>
          <w:sz w:val="24"/>
          <w:vertAlign w:val="subscript"/>
        </w:rPr>
        <w:t>50</w:t>
      </w:r>
      <w:r w:rsidRPr="007D2C85">
        <w:rPr>
          <w:rFonts w:ascii="Times New Roman" w:hAnsi="Times New Roman" w:cs="Times New Roman"/>
          <w:sz w:val="24"/>
        </w:rPr>
        <w:t xml:space="preserve"> and </w:t>
      </w:r>
      <w:proofErr w:type="spellStart"/>
      <w:proofErr w:type="gramStart"/>
      <w:r w:rsidRPr="007D2C85">
        <w:rPr>
          <w:rFonts w:ascii="Times New Roman" w:hAnsi="Times New Roman" w:cs="Times New Roman"/>
          <w:i/>
          <w:sz w:val="24"/>
        </w:rPr>
        <w:t>n</w:t>
      </w:r>
      <w:r w:rsidRPr="007D2C85">
        <w:rPr>
          <w:rFonts w:ascii="Times New Roman" w:hAnsi="Times New Roman" w:cs="Times New Roman"/>
          <w:i/>
          <w:sz w:val="24"/>
          <w:vertAlign w:val="subscript"/>
        </w:rPr>
        <w:t>H</w:t>
      </w:r>
      <w:proofErr w:type="spellEnd"/>
      <w:proofErr w:type="gramEnd"/>
      <w:r w:rsidRPr="007D2C85">
        <w:rPr>
          <w:rFonts w:ascii="Times New Roman" w:hAnsi="Times New Roman" w:cs="Times New Roman"/>
          <w:sz w:val="24"/>
        </w:rPr>
        <w:t xml:space="preserve"> values derived from Fig. 2B of </w:t>
      </w:r>
      <w:r>
        <w:rPr>
          <w:rFonts w:ascii="Times New Roman" w:hAnsi="Times New Roman" w:cs="Times New Roman"/>
          <w:noProof/>
          <w:sz w:val="24"/>
        </w:rPr>
        <w:t>Taleb &amp; Betz</w:t>
      </w:r>
      <w:r w:rsidRPr="000B0D4C">
        <w:rPr>
          <w:rFonts w:ascii="Times New Roman" w:hAnsi="Times New Roman" w:cs="Times New Roman"/>
          <w:noProof/>
          <w:sz w:val="24"/>
          <w:vertAlign w:val="superscript"/>
        </w:rPr>
        <w:t>15</w:t>
      </w:r>
      <w:r w:rsidRPr="007D2C85">
        <w:rPr>
          <w:rFonts w:ascii="Times New Roman" w:hAnsi="Times New Roman" w:cs="Times New Roman"/>
          <w:sz w:val="24"/>
        </w:rPr>
        <w:t xml:space="preserve">. The Mixed Population (thick, black line) is the sum of two distinct populations (Red: </w:t>
      </w:r>
      <w:proofErr w:type="gramStart"/>
      <w:r w:rsidRPr="007D2C85">
        <w:rPr>
          <w:rFonts w:ascii="Times New Roman" w:hAnsi="Times New Roman" w:cs="Times New Roman"/>
          <w:i/>
          <w:sz w:val="24"/>
        </w:rPr>
        <w:t>I</w:t>
      </w:r>
      <w:r w:rsidRPr="007D2C85">
        <w:rPr>
          <w:rFonts w:ascii="Times New Roman" w:hAnsi="Times New Roman" w:cs="Times New Roman"/>
          <w:i/>
          <w:sz w:val="24"/>
          <w:vertAlign w:val="subscript"/>
        </w:rPr>
        <w:t>max</w:t>
      </w:r>
      <w:proofErr w:type="gramEnd"/>
      <w:r w:rsidRPr="007D2C85">
        <w:rPr>
          <w:rFonts w:ascii="Times New Roman" w:hAnsi="Times New Roman" w:cs="Times New Roman"/>
          <w:sz w:val="24"/>
        </w:rPr>
        <w:t xml:space="preserve"> = 7.2 µA, </w:t>
      </w:r>
      <w:r w:rsidRPr="007D2C85">
        <w:rPr>
          <w:rFonts w:ascii="Times New Roman" w:hAnsi="Times New Roman" w:cs="Times New Roman"/>
          <w:i/>
          <w:sz w:val="24"/>
        </w:rPr>
        <w:t>EC</w:t>
      </w:r>
      <w:r w:rsidRPr="007D2C85">
        <w:rPr>
          <w:rFonts w:ascii="Times New Roman" w:hAnsi="Times New Roman" w:cs="Times New Roman"/>
          <w:sz w:val="24"/>
          <w:vertAlign w:val="subscript"/>
        </w:rPr>
        <w:t>50</w:t>
      </w:r>
      <w:r w:rsidRPr="007D2C85">
        <w:rPr>
          <w:rFonts w:ascii="Times New Roman" w:hAnsi="Times New Roman" w:cs="Times New Roman"/>
          <w:sz w:val="24"/>
        </w:rPr>
        <w:t xml:space="preserve"> = 50 µM, </w:t>
      </w:r>
      <w:proofErr w:type="spellStart"/>
      <w:r w:rsidRPr="007D2C85">
        <w:rPr>
          <w:rFonts w:ascii="Times New Roman" w:hAnsi="Times New Roman" w:cs="Times New Roman"/>
          <w:i/>
          <w:sz w:val="24"/>
        </w:rPr>
        <w:t>n</w:t>
      </w:r>
      <w:r w:rsidRPr="007D2C85">
        <w:rPr>
          <w:rFonts w:ascii="Times New Roman" w:hAnsi="Times New Roman" w:cs="Times New Roman"/>
          <w:i/>
          <w:sz w:val="24"/>
          <w:vertAlign w:val="subscript"/>
        </w:rPr>
        <w:t>H</w:t>
      </w:r>
      <w:proofErr w:type="spellEnd"/>
      <w:r w:rsidRPr="007D2C85">
        <w:rPr>
          <w:rFonts w:ascii="Times New Roman" w:hAnsi="Times New Roman" w:cs="Times New Roman"/>
          <w:sz w:val="24"/>
        </w:rPr>
        <w:t xml:space="preserve"> = 4.1; Blue: </w:t>
      </w:r>
      <w:r w:rsidRPr="007D2C85">
        <w:rPr>
          <w:rFonts w:ascii="Times New Roman" w:hAnsi="Times New Roman" w:cs="Times New Roman"/>
          <w:i/>
          <w:sz w:val="24"/>
        </w:rPr>
        <w:t>I</w:t>
      </w:r>
      <w:r w:rsidRPr="007D2C85">
        <w:rPr>
          <w:rFonts w:ascii="Times New Roman" w:hAnsi="Times New Roman" w:cs="Times New Roman"/>
          <w:i/>
          <w:sz w:val="24"/>
          <w:vertAlign w:val="subscript"/>
        </w:rPr>
        <w:t>max</w:t>
      </w:r>
      <w:r w:rsidRPr="007D2C85">
        <w:rPr>
          <w:rFonts w:ascii="Times New Roman" w:hAnsi="Times New Roman" w:cs="Times New Roman"/>
          <w:sz w:val="24"/>
        </w:rPr>
        <w:t xml:space="preserve"> = 20.1 µA, </w:t>
      </w:r>
      <w:r w:rsidRPr="007D2C85">
        <w:rPr>
          <w:rFonts w:ascii="Times New Roman" w:hAnsi="Times New Roman" w:cs="Times New Roman"/>
          <w:i/>
          <w:sz w:val="24"/>
        </w:rPr>
        <w:t>EC</w:t>
      </w:r>
      <w:r w:rsidRPr="007D2C85">
        <w:rPr>
          <w:rFonts w:ascii="Times New Roman" w:hAnsi="Times New Roman" w:cs="Times New Roman"/>
          <w:sz w:val="24"/>
          <w:vertAlign w:val="subscript"/>
        </w:rPr>
        <w:t>50</w:t>
      </w:r>
      <w:r w:rsidRPr="007D2C85">
        <w:rPr>
          <w:rFonts w:ascii="Times New Roman" w:hAnsi="Times New Roman" w:cs="Times New Roman"/>
          <w:sz w:val="24"/>
        </w:rPr>
        <w:t xml:space="preserve"> = 289 µM, </w:t>
      </w:r>
      <w:proofErr w:type="spellStart"/>
      <w:r w:rsidRPr="007D2C85">
        <w:rPr>
          <w:rFonts w:ascii="Times New Roman" w:hAnsi="Times New Roman" w:cs="Times New Roman"/>
          <w:i/>
          <w:sz w:val="24"/>
        </w:rPr>
        <w:t>n</w:t>
      </w:r>
      <w:r w:rsidRPr="007D2C85">
        <w:rPr>
          <w:rFonts w:ascii="Times New Roman" w:hAnsi="Times New Roman" w:cs="Times New Roman"/>
          <w:i/>
          <w:sz w:val="24"/>
          <w:vertAlign w:val="subscript"/>
        </w:rPr>
        <w:t>H</w:t>
      </w:r>
      <w:proofErr w:type="spellEnd"/>
      <w:r w:rsidRPr="007D2C85">
        <w:rPr>
          <w:rFonts w:ascii="Times New Roman" w:hAnsi="Times New Roman" w:cs="Times New Roman"/>
          <w:sz w:val="24"/>
        </w:rPr>
        <w:t xml:space="preserve"> = 3.1). At maximal glycine concentrations, the low </w:t>
      </w:r>
      <w:r w:rsidRPr="007D2C85">
        <w:rPr>
          <w:rFonts w:ascii="Times New Roman" w:hAnsi="Times New Roman" w:cs="Times New Roman"/>
          <w:i/>
          <w:sz w:val="24"/>
        </w:rPr>
        <w:t>EC</w:t>
      </w:r>
      <w:r w:rsidRPr="007D2C85">
        <w:rPr>
          <w:rFonts w:ascii="Times New Roman" w:hAnsi="Times New Roman" w:cs="Times New Roman"/>
          <w:sz w:val="24"/>
          <w:vertAlign w:val="subscript"/>
        </w:rPr>
        <w:t>50</w:t>
      </w:r>
      <w:r w:rsidRPr="007D2C85">
        <w:rPr>
          <w:rFonts w:ascii="Times New Roman" w:hAnsi="Times New Roman" w:cs="Times New Roman"/>
          <w:sz w:val="24"/>
        </w:rPr>
        <w:t xml:space="preserve"> population conducts approximately 25% of the total current and the high </w:t>
      </w:r>
      <w:r w:rsidRPr="007D2C85">
        <w:rPr>
          <w:rFonts w:ascii="Times New Roman" w:hAnsi="Times New Roman" w:cs="Times New Roman"/>
          <w:i/>
          <w:sz w:val="24"/>
        </w:rPr>
        <w:t>EC</w:t>
      </w:r>
      <w:r w:rsidRPr="007D2C85">
        <w:rPr>
          <w:rFonts w:ascii="Times New Roman" w:hAnsi="Times New Roman" w:cs="Times New Roman"/>
          <w:sz w:val="24"/>
          <w:vertAlign w:val="subscript"/>
        </w:rPr>
        <w:t>50</w:t>
      </w:r>
      <w:r w:rsidRPr="007D2C85">
        <w:rPr>
          <w:rFonts w:ascii="Times New Roman" w:hAnsi="Times New Roman" w:cs="Times New Roman"/>
          <w:sz w:val="24"/>
        </w:rPr>
        <w:t xml:space="preserve"> population conducts approximately 75% of the total current. The </w:t>
      </w:r>
      <w:r w:rsidRPr="007D2C85">
        <w:rPr>
          <w:rFonts w:ascii="Times New Roman" w:hAnsi="Times New Roman" w:cs="Times New Roman"/>
          <w:i/>
          <w:sz w:val="24"/>
        </w:rPr>
        <w:t>EC</w:t>
      </w:r>
      <w:r w:rsidRPr="007D2C85">
        <w:rPr>
          <w:rFonts w:ascii="Times New Roman" w:hAnsi="Times New Roman" w:cs="Times New Roman"/>
          <w:sz w:val="24"/>
          <w:vertAlign w:val="subscript"/>
        </w:rPr>
        <w:t>50</w:t>
      </w:r>
      <w:r w:rsidRPr="007D2C85">
        <w:rPr>
          <w:rFonts w:ascii="Times New Roman" w:hAnsi="Times New Roman" w:cs="Times New Roman"/>
          <w:sz w:val="24"/>
        </w:rPr>
        <w:t xml:space="preserve"> values are sufficiently different that the Mixed Population has a biphasic pattern. A monophasic concentration-response model derived from such a scenario would resemble the dashed line and thus have an intermediate </w:t>
      </w:r>
      <w:r w:rsidRPr="007D2C85">
        <w:rPr>
          <w:rFonts w:ascii="Times New Roman" w:hAnsi="Times New Roman" w:cs="Times New Roman"/>
          <w:i/>
          <w:sz w:val="24"/>
        </w:rPr>
        <w:t>EC</w:t>
      </w:r>
      <w:r w:rsidRPr="007D2C85">
        <w:rPr>
          <w:rFonts w:ascii="Times New Roman" w:hAnsi="Times New Roman" w:cs="Times New Roman"/>
          <w:sz w:val="24"/>
          <w:vertAlign w:val="subscript"/>
        </w:rPr>
        <w:t>50</w:t>
      </w:r>
      <w:r w:rsidRPr="007D2C85">
        <w:rPr>
          <w:rFonts w:ascii="Times New Roman" w:hAnsi="Times New Roman" w:cs="Times New Roman"/>
          <w:sz w:val="24"/>
        </w:rPr>
        <w:t xml:space="preserve"> of 194 µM, and a lower </w:t>
      </w:r>
      <w:proofErr w:type="spellStart"/>
      <w:proofErr w:type="gramStart"/>
      <w:r w:rsidRPr="007D2C85">
        <w:rPr>
          <w:rFonts w:ascii="Times New Roman" w:hAnsi="Times New Roman" w:cs="Times New Roman"/>
          <w:i/>
          <w:sz w:val="24"/>
        </w:rPr>
        <w:t>n</w:t>
      </w:r>
      <w:r w:rsidRPr="007D2C85">
        <w:rPr>
          <w:rFonts w:ascii="Times New Roman" w:hAnsi="Times New Roman" w:cs="Times New Roman"/>
          <w:i/>
          <w:sz w:val="24"/>
          <w:vertAlign w:val="subscript"/>
        </w:rPr>
        <w:t>H</w:t>
      </w:r>
      <w:proofErr w:type="spellEnd"/>
      <w:proofErr w:type="gramEnd"/>
      <w:r w:rsidRPr="007D2C85">
        <w:rPr>
          <w:rFonts w:ascii="Times New Roman" w:hAnsi="Times New Roman" w:cs="Times New Roman"/>
          <w:sz w:val="24"/>
        </w:rPr>
        <w:t xml:space="preserve"> of 1.7. (</w:t>
      </w:r>
      <w:r w:rsidRPr="007D2C85">
        <w:rPr>
          <w:rFonts w:ascii="Times New Roman" w:hAnsi="Times New Roman" w:cs="Times New Roman"/>
          <w:b/>
          <w:sz w:val="24"/>
        </w:rPr>
        <w:t>b</w:t>
      </w:r>
      <w:r w:rsidRPr="007D2C85">
        <w:rPr>
          <w:rFonts w:ascii="Times New Roman" w:hAnsi="Times New Roman" w:cs="Times New Roman"/>
          <w:sz w:val="24"/>
        </w:rPr>
        <w:t xml:space="preserve">) Predicted changes in overall </w:t>
      </w:r>
      <w:r w:rsidRPr="007D2C85">
        <w:rPr>
          <w:rFonts w:ascii="Times New Roman" w:hAnsi="Times New Roman" w:cs="Times New Roman"/>
          <w:i/>
          <w:sz w:val="24"/>
        </w:rPr>
        <w:t>EC</w:t>
      </w:r>
      <w:r w:rsidRPr="007D2C85">
        <w:rPr>
          <w:rFonts w:ascii="Times New Roman" w:hAnsi="Times New Roman" w:cs="Times New Roman"/>
          <w:sz w:val="24"/>
          <w:vertAlign w:val="subscript"/>
        </w:rPr>
        <w:t>50</w:t>
      </w:r>
      <w:r w:rsidRPr="007D2C85">
        <w:rPr>
          <w:rFonts w:ascii="Times New Roman" w:hAnsi="Times New Roman" w:cs="Times New Roman"/>
          <w:sz w:val="24"/>
        </w:rPr>
        <w:t xml:space="preserve"> and </w:t>
      </w:r>
      <w:proofErr w:type="spellStart"/>
      <w:proofErr w:type="gramStart"/>
      <w:r w:rsidRPr="007D2C85">
        <w:rPr>
          <w:rFonts w:ascii="Times New Roman" w:hAnsi="Times New Roman" w:cs="Times New Roman"/>
          <w:i/>
          <w:sz w:val="24"/>
        </w:rPr>
        <w:t>n</w:t>
      </w:r>
      <w:r w:rsidRPr="007D2C85">
        <w:rPr>
          <w:rFonts w:ascii="Times New Roman" w:hAnsi="Times New Roman" w:cs="Times New Roman"/>
          <w:i/>
          <w:sz w:val="24"/>
          <w:vertAlign w:val="subscript"/>
        </w:rPr>
        <w:t>H</w:t>
      </w:r>
      <w:proofErr w:type="spellEnd"/>
      <w:proofErr w:type="gramEnd"/>
      <w:r w:rsidRPr="007D2C85">
        <w:rPr>
          <w:rFonts w:ascii="Times New Roman" w:hAnsi="Times New Roman" w:cs="Times New Roman"/>
          <w:sz w:val="24"/>
        </w:rPr>
        <w:t xml:space="preserve"> as the proportions of channels in low and high </w:t>
      </w:r>
      <w:r w:rsidRPr="007D2C85">
        <w:rPr>
          <w:rFonts w:ascii="Times New Roman" w:hAnsi="Times New Roman" w:cs="Times New Roman"/>
          <w:i/>
          <w:sz w:val="24"/>
        </w:rPr>
        <w:t>EC</w:t>
      </w:r>
      <w:r w:rsidRPr="007D2C85">
        <w:rPr>
          <w:rFonts w:ascii="Times New Roman" w:hAnsi="Times New Roman" w:cs="Times New Roman"/>
          <w:sz w:val="24"/>
          <w:vertAlign w:val="subscript"/>
        </w:rPr>
        <w:t>50</w:t>
      </w:r>
      <w:r w:rsidRPr="007D2C85">
        <w:rPr>
          <w:rFonts w:ascii="Times New Roman" w:hAnsi="Times New Roman" w:cs="Times New Roman"/>
          <w:sz w:val="24"/>
        </w:rPr>
        <w:t xml:space="preserve"> states vary. The dashed line indicates the scenario depicted in Panel (a).</w:t>
      </w:r>
    </w:p>
    <w:p w:rsidR="00250899" w:rsidRPr="0083168B" w:rsidRDefault="00250899" w:rsidP="00A40029">
      <w:pPr>
        <w:spacing w:after="0" w:line="360" w:lineRule="auto"/>
        <w:jc w:val="both"/>
        <w:rPr>
          <w:rFonts w:ascii="Times New Roman" w:hAnsi="Times New Roman" w:cs="Times New Roman"/>
          <w:sz w:val="24"/>
          <w:szCs w:val="24"/>
        </w:rPr>
      </w:pPr>
    </w:p>
    <w:p w:rsidR="00250899" w:rsidRPr="0083168B" w:rsidRDefault="00250899" w:rsidP="00A40029">
      <w:pPr>
        <w:spacing w:after="0" w:line="360" w:lineRule="auto"/>
        <w:jc w:val="both"/>
        <w:rPr>
          <w:rFonts w:ascii="Times New Roman" w:hAnsi="Times New Roman" w:cs="Times New Roman"/>
          <w:b/>
          <w:sz w:val="24"/>
        </w:rPr>
      </w:pPr>
      <w:r w:rsidRPr="0083168B">
        <w:rPr>
          <w:rFonts w:ascii="Times New Roman" w:hAnsi="Times New Roman" w:cs="Times New Roman"/>
          <w:b/>
          <w:sz w:val="24"/>
        </w:rPr>
        <w:t>Figure 6</w:t>
      </w:r>
    </w:p>
    <w:p w:rsidR="00250899" w:rsidRPr="0083168B" w:rsidRDefault="00250899" w:rsidP="00A40029">
      <w:pPr>
        <w:spacing w:after="0" w:line="360" w:lineRule="auto"/>
        <w:jc w:val="both"/>
        <w:rPr>
          <w:rFonts w:ascii="Times New Roman" w:hAnsi="Times New Roman" w:cs="Times New Roman"/>
          <w:sz w:val="24"/>
          <w:szCs w:val="24"/>
        </w:rPr>
      </w:pPr>
      <w:r w:rsidRPr="0083168B">
        <w:rPr>
          <w:rFonts w:ascii="Times New Roman" w:hAnsi="Times New Roman" w:cs="Times New Roman"/>
          <w:sz w:val="24"/>
        </w:rPr>
        <w:t>Effect of pooling concentration-response data on estimates of the Hill coefficient (</w:t>
      </w:r>
      <w:proofErr w:type="spellStart"/>
      <w:proofErr w:type="gramStart"/>
      <w:r w:rsidRPr="0083168B">
        <w:rPr>
          <w:rFonts w:ascii="Times New Roman" w:hAnsi="Times New Roman" w:cs="Times New Roman"/>
          <w:i/>
          <w:sz w:val="24"/>
        </w:rPr>
        <w:t>n</w:t>
      </w:r>
      <w:r w:rsidRPr="0083168B">
        <w:rPr>
          <w:rFonts w:ascii="Times New Roman" w:hAnsi="Times New Roman" w:cs="Times New Roman"/>
          <w:i/>
          <w:sz w:val="24"/>
          <w:vertAlign w:val="subscript"/>
        </w:rPr>
        <w:t>H</w:t>
      </w:r>
      <w:proofErr w:type="spellEnd"/>
      <w:proofErr w:type="gramEnd"/>
      <w:r w:rsidRPr="0083168B">
        <w:rPr>
          <w:rFonts w:ascii="Times New Roman" w:hAnsi="Times New Roman" w:cs="Times New Roman"/>
          <w:sz w:val="24"/>
        </w:rPr>
        <w:t>). (</w:t>
      </w:r>
      <w:r w:rsidRPr="0083168B">
        <w:rPr>
          <w:rFonts w:ascii="Times New Roman" w:hAnsi="Times New Roman" w:cs="Times New Roman"/>
          <w:b/>
          <w:sz w:val="24"/>
        </w:rPr>
        <w:t>a</w:t>
      </w:r>
      <w:r w:rsidRPr="0083168B">
        <w:rPr>
          <w:rFonts w:ascii="Times New Roman" w:hAnsi="Times New Roman" w:cs="Times New Roman"/>
          <w:sz w:val="24"/>
        </w:rPr>
        <w:t>) Six simulated data sets are shown (- - - -) each with 11 data points (</w:t>
      </w:r>
      <w:r w:rsidRPr="0083168B">
        <w:rPr>
          <w:rFonts w:ascii="Times New Roman" w:hAnsi="Times New Roman" w:cs="Times New Roman"/>
          <w:sz w:val="24"/>
        </w:rPr>
        <w:sym w:font="Wingdings 2" w:char="F099"/>
      </w:r>
      <w:r w:rsidRPr="0083168B">
        <w:rPr>
          <w:rFonts w:ascii="Times New Roman" w:hAnsi="Times New Roman" w:cs="Times New Roman"/>
          <w:sz w:val="24"/>
        </w:rPr>
        <w:t xml:space="preserve">) ranging from 0.1 to 30 µM, a normalised maximum of 1, and a Hill coefficient of 3.9. The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values differ and </w:t>
      </w:r>
      <w:proofErr w:type="gramStart"/>
      <w:r w:rsidRPr="0083168B">
        <w:rPr>
          <w:rFonts w:ascii="Times New Roman" w:hAnsi="Times New Roman" w:cs="Times New Roman"/>
          <w:sz w:val="24"/>
        </w:rPr>
        <w:t>are:</w:t>
      </w:r>
      <w:proofErr w:type="gramEnd"/>
      <w:r w:rsidRPr="0083168B">
        <w:rPr>
          <w:rFonts w:ascii="Times New Roman" w:hAnsi="Times New Roman" w:cs="Times New Roman"/>
          <w:sz w:val="24"/>
        </w:rPr>
        <w:t xml:space="preserve"> 6.20, 6.06, 5.92, 5.78, 5.64, 5.50. The mean ± SD of the six data points at each concentration </w:t>
      </w:r>
      <w:proofErr w:type="gramStart"/>
      <w:r w:rsidRPr="0083168B">
        <w:rPr>
          <w:rFonts w:ascii="Times New Roman" w:hAnsi="Times New Roman" w:cs="Times New Roman"/>
          <w:sz w:val="24"/>
        </w:rPr>
        <w:t>are shown</w:t>
      </w:r>
      <w:proofErr w:type="gramEnd"/>
      <w:r w:rsidRPr="0083168B">
        <w:rPr>
          <w:rFonts w:ascii="Times New Roman" w:hAnsi="Times New Roman" w:cs="Times New Roman"/>
          <w:sz w:val="24"/>
        </w:rPr>
        <w:t>. A line of best fit (</w:t>
      </w:r>
      <w:r w:rsidRPr="0083168B">
        <w:rPr>
          <w:rFonts w:ascii="Times New Roman" w:hAnsi="Times New Roman" w:cs="Times New Roman"/>
          <w:i/>
          <w:sz w:val="24"/>
        </w:rPr>
        <w:t>OLS</w:t>
      </w:r>
      <w:r w:rsidRPr="0083168B">
        <w:rPr>
          <w:rFonts w:ascii="Times New Roman" w:hAnsi="Times New Roman" w:cs="Times New Roman"/>
          <w:sz w:val="24"/>
        </w:rPr>
        <w:t>) through the means is a 3PL model (</w:t>
      </w:r>
      <w:r w:rsidRPr="0083168B">
        <w:rPr>
          <w:rFonts w:ascii="Bahnschrift SemiBold" w:hAnsi="Bahnschrift SemiBold" w:cs="Times New Roman"/>
          <w:spacing w:val="-36"/>
          <w:sz w:val="24"/>
        </w:rPr>
        <w:t>―――</w:t>
      </w:r>
      <w:r w:rsidRPr="0083168B">
        <w:rPr>
          <w:rFonts w:ascii="Times New Roman" w:hAnsi="Times New Roman" w:cs="Times New Roman"/>
          <w:sz w:val="24"/>
        </w:rPr>
        <w:t xml:space="preserve">) with the maximum constrained to </w:t>
      </w:r>
      <w:proofErr w:type="gramStart"/>
      <w:r w:rsidRPr="0083168B">
        <w:rPr>
          <w:rFonts w:ascii="Times New Roman" w:hAnsi="Times New Roman" w:cs="Times New Roman"/>
          <w:sz w:val="24"/>
        </w:rPr>
        <w:t>1</w:t>
      </w:r>
      <w:proofErr w:type="gramEnd"/>
      <w:r w:rsidRPr="0083168B">
        <w:rPr>
          <w:rFonts w:ascii="Times New Roman" w:hAnsi="Times New Roman" w:cs="Times New Roman"/>
          <w:sz w:val="24"/>
        </w:rPr>
        <w:t xml:space="preserve">. The estimated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 5.85 and </w:t>
      </w:r>
      <w:proofErr w:type="spellStart"/>
      <w:proofErr w:type="gramStart"/>
      <w:r w:rsidRPr="0083168B">
        <w:rPr>
          <w:rFonts w:ascii="Times New Roman" w:hAnsi="Times New Roman" w:cs="Times New Roman"/>
          <w:i/>
          <w:sz w:val="24"/>
        </w:rPr>
        <w:t>n</w:t>
      </w:r>
      <w:r w:rsidRPr="0083168B">
        <w:rPr>
          <w:rFonts w:ascii="Times New Roman" w:hAnsi="Times New Roman" w:cs="Times New Roman"/>
          <w:i/>
          <w:sz w:val="24"/>
          <w:vertAlign w:val="subscript"/>
        </w:rPr>
        <w:t>H</w:t>
      </w:r>
      <w:proofErr w:type="spellEnd"/>
      <w:proofErr w:type="gramEnd"/>
      <w:r w:rsidRPr="0083168B">
        <w:rPr>
          <w:rFonts w:ascii="Times New Roman" w:hAnsi="Times New Roman" w:cs="Times New Roman"/>
          <w:sz w:val="24"/>
        </w:rPr>
        <w:t xml:space="preserve"> = 2.26. It is evident that the estimated </w:t>
      </w:r>
      <w:proofErr w:type="spellStart"/>
      <w:proofErr w:type="gramStart"/>
      <w:r w:rsidRPr="0083168B">
        <w:rPr>
          <w:rFonts w:ascii="Times New Roman" w:hAnsi="Times New Roman" w:cs="Times New Roman"/>
          <w:i/>
          <w:sz w:val="24"/>
        </w:rPr>
        <w:t>n</w:t>
      </w:r>
      <w:r w:rsidRPr="0083168B">
        <w:rPr>
          <w:rFonts w:ascii="Times New Roman" w:hAnsi="Times New Roman" w:cs="Times New Roman"/>
          <w:i/>
          <w:sz w:val="24"/>
          <w:vertAlign w:val="subscript"/>
        </w:rPr>
        <w:t>H</w:t>
      </w:r>
      <w:proofErr w:type="spellEnd"/>
      <w:proofErr w:type="gramEnd"/>
      <w:r w:rsidRPr="0083168B">
        <w:rPr>
          <w:rFonts w:ascii="Times New Roman" w:hAnsi="Times New Roman" w:cs="Times New Roman"/>
          <w:sz w:val="24"/>
        </w:rPr>
        <w:t xml:space="preserve"> is biased down compared to the individual concentration-response data, and that there is substantial variance in the central part of the mean concentration-response curve. This pattern </w:t>
      </w:r>
      <w:proofErr w:type="gramStart"/>
      <w:r w:rsidRPr="0083168B">
        <w:rPr>
          <w:rFonts w:ascii="Times New Roman" w:hAnsi="Times New Roman" w:cs="Times New Roman"/>
          <w:sz w:val="24"/>
        </w:rPr>
        <w:t>is expected</w:t>
      </w:r>
      <w:proofErr w:type="gramEnd"/>
      <w:r w:rsidRPr="0083168B">
        <w:rPr>
          <w:rFonts w:ascii="Times New Roman" w:hAnsi="Times New Roman" w:cs="Times New Roman"/>
          <w:sz w:val="24"/>
        </w:rPr>
        <w:t xml:space="preserve"> when data are normalised and the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s vary from one dataset to another. The extent of the bias is difficult to predict, but depends on the variance in the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values, the number of datasets, and the number and location of the data points. (</w:t>
      </w:r>
      <w:r w:rsidRPr="0083168B">
        <w:rPr>
          <w:rFonts w:ascii="Times New Roman" w:hAnsi="Times New Roman" w:cs="Times New Roman"/>
          <w:b/>
          <w:sz w:val="24"/>
        </w:rPr>
        <w:t>b</w:t>
      </w:r>
      <w:r w:rsidRPr="0083168B">
        <w:rPr>
          <w:rFonts w:ascii="Times New Roman" w:hAnsi="Times New Roman" w:cs="Times New Roman"/>
          <w:sz w:val="24"/>
        </w:rPr>
        <w:t xml:space="preserve">) Data from each of the 95 oocytes in our study were normalised to the response induced by 10 µM 5-HT. The mean ± SD for each 5-HT concentration </w:t>
      </w:r>
      <w:proofErr w:type="gramStart"/>
      <w:r w:rsidRPr="0083168B">
        <w:rPr>
          <w:rFonts w:ascii="Times New Roman" w:hAnsi="Times New Roman" w:cs="Times New Roman"/>
          <w:sz w:val="24"/>
        </w:rPr>
        <w:t>was calculated</w:t>
      </w:r>
      <w:proofErr w:type="gramEnd"/>
      <w:r w:rsidRPr="0083168B">
        <w:rPr>
          <w:rFonts w:ascii="Times New Roman" w:hAnsi="Times New Roman" w:cs="Times New Roman"/>
          <w:sz w:val="24"/>
        </w:rPr>
        <w:t xml:space="preserve"> from these normalised </w:t>
      </w:r>
      <w:r w:rsidRPr="0083168B">
        <w:rPr>
          <w:rFonts w:ascii="Times New Roman" w:hAnsi="Times New Roman" w:cs="Times New Roman"/>
          <w:sz w:val="24"/>
        </w:rPr>
        <w:lastRenderedPageBreak/>
        <w:t>values. A 3PL model (</w:t>
      </w:r>
      <w:r w:rsidRPr="0083168B">
        <w:rPr>
          <w:rFonts w:ascii="Bahnschrift SemiBold" w:hAnsi="Bahnschrift SemiBold" w:cs="Times New Roman"/>
          <w:spacing w:val="-36"/>
          <w:sz w:val="24"/>
        </w:rPr>
        <w:t>―――</w:t>
      </w:r>
      <w:r w:rsidRPr="0083168B">
        <w:rPr>
          <w:rFonts w:ascii="Times New Roman" w:hAnsi="Times New Roman" w:cs="Times New Roman"/>
          <w:sz w:val="24"/>
        </w:rPr>
        <w:t>) was fitted (</w:t>
      </w:r>
      <w:r w:rsidRPr="0083168B">
        <w:rPr>
          <w:rFonts w:ascii="Times New Roman" w:hAnsi="Times New Roman" w:cs="Times New Roman"/>
          <w:i/>
          <w:sz w:val="24"/>
        </w:rPr>
        <w:t>OLS</w:t>
      </w:r>
      <w:r w:rsidRPr="0083168B">
        <w:rPr>
          <w:rFonts w:ascii="Times New Roman" w:hAnsi="Times New Roman" w:cs="Times New Roman"/>
          <w:sz w:val="24"/>
        </w:rPr>
        <w:t xml:space="preserve">) to the mean values with the maximum constrained to </w:t>
      </w:r>
      <w:proofErr w:type="gramStart"/>
      <w:r w:rsidRPr="0083168B">
        <w:rPr>
          <w:rFonts w:ascii="Times New Roman" w:hAnsi="Times New Roman" w:cs="Times New Roman"/>
          <w:sz w:val="24"/>
        </w:rPr>
        <w:t>1</w:t>
      </w:r>
      <w:proofErr w:type="gramEnd"/>
      <w:r w:rsidRPr="0083168B">
        <w:rPr>
          <w:rFonts w:ascii="Times New Roman" w:hAnsi="Times New Roman" w:cs="Times New Roman"/>
          <w:sz w:val="24"/>
        </w:rPr>
        <w:t xml:space="preserve">. The estimated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 5.77 and </w:t>
      </w:r>
      <w:proofErr w:type="spellStart"/>
      <w:proofErr w:type="gramStart"/>
      <w:r w:rsidRPr="0083168B">
        <w:rPr>
          <w:rFonts w:ascii="Times New Roman" w:hAnsi="Times New Roman" w:cs="Times New Roman"/>
          <w:i/>
          <w:sz w:val="24"/>
        </w:rPr>
        <w:t>n</w:t>
      </w:r>
      <w:r w:rsidRPr="0083168B">
        <w:rPr>
          <w:rFonts w:ascii="Times New Roman" w:hAnsi="Times New Roman" w:cs="Times New Roman"/>
          <w:i/>
          <w:sz w:val="24"/>
          <w:vertAlign w:val="subscript"/>
        </w:rPr>
        <w:t>H</w:t>
      </w:r>
      <w:proofErr w:type="spellEnd"/>
      <w:proofErr w:type="gramEnd"/>
      <w:r w:rsidRPr="0083168B">
        <w:rPr>
          <w:rFonts w:ascii="Times New Roman" w:hAnsi="Times New Roman" w:cs="Times New Roman"/>
          <w:sz w:val="24"/>
        </w:rPr>
        <w:t xml:space="preserve"> = 2.69. The dashed line (- - - -) shows the 3PL model defined by estimates shown in Table 1 (</w:t>
      </w:r>
      <w:r w:rsidRPr="0083168B">
        <w:rPr>
          <w:rFonts w:ascii="Times New Roman" w:hAnsi="Times New Roman" w:cs="Times New Roman"/>
          <w:i/>
          <w:sz w:val="24"/>
        </w:rPr>
        <w:t>pEC</w:t>
      </w:r>
      <w:r w:rsidRPr="0083168B">
        <w:rPr>
          <w:rFonts w:ascii="Times New Roman" w:hAnsi="Times New Roman" w:cs="Times New Roman"/>
          <w:sz w:val="24"/>
          <w:vertAlign w:val="subscript"/>
        </w:rPr>
        <w:t>50</w:t>
      </w:r>
      <w:r w:rsidRPr="0083168B">
        <w:rPr>
          <w:rFonts w:ascii="Times New Roman" w:hAnsi="Times New Roman" w:cs="Times New Roman"/>
          <w:sz w:val="24"/>
        </w:rPr>
        <w:t xml:space="preserve"> = 5.78; </w:t>
      </w:r>
      <w:proofErr w:type="spellStart"/>
      <w:proofErr w:type="gramStart"/>
      <w:r w:rsidRPr="0083168B">
        <w:rPr>
          <w:rFonts w:ascii="Times New Roman" w:hAnsi="Times New Roman" w:cs="Times New Roman"/>
          <w:i/>
          <w:sz w:val="24"/>
        </w:rPr>
        <w:t>n</w:t>
      </w:r>
      <w:r w:rsidRPr="0083168B">
        <w:rPr>
          <w:rFonts w:ascii="Times New Roman" w:hAnsi="Times New Roman" w:cs="Times New Roman"/>
          <w:i/>
          <w:sz w:val="24"/>
          <w:vertAlign w:val="subscript"/>
        </w:rPr>
        <w:t>H</w:t>
      </w:r>
      <w:proofErr w:type="spellEnd"/>
      <w:proofErr w:type="gramEnd"/>
      <w:r w:rsidRPr="0083168B">
        <w:rPr>
          <w:rFonts w:ascii="Times New Roman" w:hAnsi="Times New Roman" w:cs="Times New Roman"/>
          <w:sz w:val="24"/>
        </w:rPr>
        <w:t xml:space="preserve"> = 3.94). </w:t>
      </w:r>
    </w:p>
    <w:p w:rsidR="005B6A57" w:rsidRDefault="005B6A57"/>
    <w:sectPr w:rsidR="005B6A57" w:rsidSect="00741117">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2CF" w:rsidRDefault="00F542CF">
      <w:pPr>
        <w:spacing w:after="0" w:line="240" w:lineRule="auto"/>
      </w:pPr>
      <w:r>
        <w:separator/>
      </w:r>
    </w:p>
  </w:endnote>
  <w:endnote w:type="continuationSeparator" w:id="0">
    <w:p w:rsidR="00F542CF" w:rsidRDefault="00F54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BF" w:rsidRPr="00596A4F" w:rsidRDefault="00250899">
    <w:pPr>
      <w:pStyle w:val="Footer"/>
      <w:rPr>
        <w:rFonts w:ascii="Times New Roman" w:hAnsi="Times New Roman" w:cs="Times New Roman"/>
      </w:rPr>
    </w:pPr>
    <w:r w:rsidRPr="00596A4F">
      <w:rPr>
        <w:rFonts w:ascii="Times New Roman" w:hAnsi="Times New Roman" w:cs="Times New Roman"/>
      </w:rPr>
      <w:tab/>
    </w:r>
    <w:r w:rsidRPr="00596A4F">
      <w:rPr>
        <w:rFonts w:ascii="Times New Roman" w:hAnsi="Times New Roman" w:cs="Times New Roman"/>
      </w:rPr>
      <w:fldChar w:fldCharType="begin"/>
    </w:r>
    <w:r w:rsidRPr="00596A4F">
      <w:rPr>
        <w:rFonts w:ascii="Times New Roman" w:hAnsi="Times New Roman" w:cs="Times New Roman"/>
      </w:rPr>
      <w:instrText xml:space="preserve"> PAGE   \* MERGEFORMAT </w:instrText>
    </w:r>
    <w:r w:rsidRPr="00596A4F">
      <w:rPr>
        <w:rFonts w:ascii="Times New Roman" w:hAnsi="Times New Roman" w:cs="Times New Roman"/>
      </w:rPr>
      <w:fldChar w:fldCharType="separate"/>
    </w:r>
    <w:r w:rsidR="00A360FD">
      <w:rPr>
        <w:rFonts w:ascii="Times New Roman" w:hAnsi="Times New Roman" w:cs="Times New Roman"/>
        <w:noProof/>
      </w:rPr>
      <w:t>22</w:t>
    </w:r>
    <w:r w:rsidRPr="00596A4F">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2CF" w:rsidRDefault="00F542CF">
      <w:pPr>
        <w:spacing w:after="0" w:line="240" w:lineRule="auto"/>
      </w:pPr>
      <w:r>
        <w:separator/>
      </w:r>
    </w:p>
  </w:footnote>
  <w:footnote w:type="continuationSeparator" w:id="0">
    <w:p w:rsidR="00F542CF" w:rsidRDefault="00F54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4938"/>
    <w:multiLevelType w:val="hybridMultilevel"/>
    <w:tmpl w:val="F696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24EAE"/>
    <w:multiLevelType w:val="hybridMultilevel"/>
    <w:tmpl w:val="3258C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B450B3"/>
    <w:multiLevelType w:val="hybridMultilevel"/>
    <w:tmpl w:val="48FE9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50899"/>
    <w:rsid w:val="00250899"/>
    <w:rsid w:val="005B6A57"/>
    <w:rsid w:val="00741117"/>
    <w:rsid w:val="00745A95"/>
    <w:rsid w:val="0083168B"/>
    <w:rsid w:val="00A360FD"/>
    <w:rsid w:val="00D53576"/>
    <w:rsid w:val="00F54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EC9A5-3DB2-4CE7-903E-8F2FCFAC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899"/>
    <w:rPr>
      <w:color w:val="0563C1" w:themeColor="hyperlink"/>
      <w:u w:val="single"/>
    </w:rPr>
  </w:style>
  <w:style w:type="character" w:styleId="CommentReference">
    <w:name w:val="annotation reference"/>
    <w:basedOn w:val="DefaultParagraphFont"/>
    <w:uiPriority w:val="99"/>
    <w:semiHidden/>
    <w:unhideWhenUsed/>
    <w:rsid w:val="00250899"/>
    <w:rPr>
      <w:sz w:val="16"/>
      <w:szCs w:val="16"/>
    </w:rPr>
  </w:style>
  <w:style w:type="paragraph" w:styleId="CommentText">
    <w:name w:val="annotation text"/>
    <w:basedOn w:val="Normal"/>
    <w:link w:val="CommentTextChar"/>
    <w:uiPriority w:val="99"/>
    <w:semiHidden/>
    <w:unhideWhenUsed/>
    <w:rsid w:val="00250899"/>
    <w:pPr>
      <w:spacing w:line="240" w:lineRule="auto"/>
    </w:pPr>
    <w:rPr>
      <w:sz w:val="20"/>
      <w:szCs w:val="20"/>
    </w:rPr>
  </w:style>
  <w:style w:type="character" w:customStyle="1" w:styleId="CommentTextChar">
    <w:name w:val="Comment Text Char"/>
    <w:basedOn w:val="DefaultParagraphFont"/>
    <w:link w:val="CommentText"/>
    <w:uiPriority w:val="99"/>
    <w:semiHidden/>
    <w:rsid w:val="00250899"/>
    <w:rPr>
      <w:sz w:val="20"/>
      <w:szCs w:val="20"/>
    </w:rPr>
  </w:style>
  <w:style w:type="character" w:customStyle="1" w:styleId="CommentSubjectChar">
    <w:name w:val="Comment Subject Char"/>
    <w:basedOn w:val="CommentTextChar"/>
    <w:link w:val="CommentSubject"/>
    <w:uiPriority w:val="99"/>
    <w:semiHidden/>
    <w:rsid w:val="00250899"/>
    <w:rPr>
      <w:b/>
      <w:bCs/>
      <w:sz w:val="20"/>
      <w:szCs w:val="20"/>
    </w:rPr>
  </w:style>
  <w:style w:type="paragraph" w:styleId="CommentSubject">
    <w:name w:val="annotation subject"/>
    <w:basedOn w:val="CommentText"/>
    <w:next w:val="CommentText"/>
    <w:link w:val="CommentSubjectChar"/>
    <w:uiPriority w:val="99"/>
    <w:semiHidden/>
    <w:unhideWhenUsed/>
    <w:rsid w:val="00250899"/>
    <w:rPr>
      <w:b/>
      <w:bCs/>
    </w:rPr>
  </w:style>
  <w:style w:type="character" w:customStyle="1" w:styleId="CommentSubjectChar1">
    <w:name w:val="Comment Subject Char1"/>
    <w:basedOn w:val="CommentTextChar"/>
    <w:uiPriority w:val="99"/>
    <w:semiHidden/>
    <w:rsid w:val="00250899"/>
    <w:rPr>
      <w:b/>
      <w:bCs/>
      <w:sz w:val="20"/>
      <w:szCs w:val="20"/>
    </w:rPr>
  </w:style>
  <w:style w:type="paragraph" w:styleId="BalloonText">
    <w:name w:val="Balloon Text"/>
    <w:basedOn w:val="Normal"/>
    <w:link w:val="BalloonTextChar"/>
    <w:uiPriority w:val="99"/>
    <w:semiHidden/>
    <w:unhideWhenUsed/>
    <w:rsid w:val="00250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899"/>
    <w:rPr>
      <w:rFonts w:ascii="Segoe UI" w:hAnsi="Segoe UI" w:cs="Segoe UI"/>
      <w:sz w:val="18"/>
      <w:szCs w:val="18"/>
    </w:rPr>
  </w:style>
  <w:style w:type="table" w:styleId="TableGrid">
    <w:name w:val="Table Grid"/>
    <w:basedOn w:val="TableNormal"/>
    <w:uiPriority w:val="39"/>
    <w:rsid w:val="0025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0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899"/>
  </w:style>
  <w:style w:type="paragraph" w:styleId="Footer">
    <w:name w:val="footer"/>
    <w:basedOn w:val="Normal"/>
    <w:link w:val="FooterChar"/>
    <w:uiPriority w:val="99"/>
    <w:unhideWhenUsed/>
    <w:rsid w:val="00250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899"/>
  </w:style>
  <w:style w:type="paragraph" w:styleId="ListParagraph">
    <w:name w:val="List Paragraph"/>
    <w:basedOn w:val="Normal"/>
    <w:uiPriority w:val="34"/>
    <w:qFormat/>
    <w:rsid w:val="00250899"/>
    <w:pPr>
      <w:ind w:left="720"/>
      <w:contextualSpacing/>
    </w:pPr>
  </w:style>
  <w:style w:type="character" w:customStyle="1" w:styleId="UnresolvedMention1">
    <w:name w:val="Unresolved Mention1"/>
    <w:basedOn w:val="DefaultParagraphFont"/>
    <w:uiPriority w:val="99"/>
    <w:semiHidden/>
    <w:unhideWhenUsed/>
    <w:rsid w:val="00250899"/>
    <w:rPr>
      <w:color w:val="605E5C"/>
      <w:shd w:val="clear" w:color="auto" w:fill="E1DFDD"/>
    </w:rPr>
  </w:style>
  <w:style w:type="character" w:customStyle="1" w:styleId="UnresolvedMention2">
    <w:name w:val="Unresolved Mention2"/>
    <w:basedOn w:val="DefaultParagraphFont"/>
    <w:uiPriority w:val="99"/>
    <w:semiHidden/>
    <w:unhideWhenUsed/>
    <w:rsid w:val="00250899"/>
    <w:rPr>
      <w:color w:val="605E5C"/>
      <w:shd w:val="clear" w:color="auto" w:fill="E1DFDD"/>
    </w:rPr>
  </w:style>
  <w:style w:type="character" w:styleId="FollowedHyperlink">
    <w:name w:val="FollowedHyperlink"/>
    <w:basedOn w:val="DefaultParagraphFont"/>
    <w:uiPriority w:val="99"/>
    <w:semiHidden/>
    <w:unhideWhenUsed/>
    <w:rsid w:val="00250899"/>
    <w:rPr>
      <w:color w:val="954F72" w:themeColor="followedHyperlink"/>
      <w:u w:val="single"/>
    </w:rPr>
  </w:style>
  <w:style w:type="character" w:customStyle="1" w:styleId="UnresolvedMention3">
    <w:name w:val="Unresolved Mention3"/>
    <w:basedOn w:val="DefaultParagraphFont"/>
    <w:uiPriority w:val="99"/>
    <w:semiHidden/>
    <w:unhideWhenUsed/>
    <w:rsid w:val="00250899"/>
    <w:rPr>
      <w:color w:val="605E5C"/>
      <w:shd w:val="clear" w:color="auto" w:fill="E1DFDD"/>
    </w:rPr>
  </w:style>
  <w:style w:type="character" w:customStyle="1" w:styleId="UnresolvedMention4">
    <w:name w:val="Unresolved Mention4"/>
    <w:basedOn w:val="DefaultParagraphFont"/>
    <w:uiPriority w:val="99"/>
    <w:semiHidden/>
    <w:unhideWhenUsed/>
    <w:rsid w:val="00250899"/>
    <w:rPr>
      <w:color w:val="605E5C"/>
      <w:shd w:val="clear" w:color="auto" w:fill="E1DFDD"/>
    </w:rPr>
  </w:style>
  <w:style w:type="paragraph" w:styleId="Revision">
    <w:name w:val="Revision"/>
    <w:hidden/>
    <w:uiPriority w:val="99"/>
    <w:semiHidden/>
    <w:rsid w:val="00250899"/>
    <w:pPr>
      <w:spacing w:after="0" w:line="240" w:lineRule="auto"/>
    </w:pPr>
  </w:style>
  <w:style w:type="character" w:customStyle="1" w:styleId="UnresolvedMention5">
    <w:name w:val="Unresolved Mention5"/>
    <w:basedOn w:val="DefaultParagraphFont"/>
    <w:uiPriority w:val="99"/>
    <w:semiHidden/>
    <w:unhideWhenUsed/>
    <w:rsid w:val="00250899"/>
    <w:rPr>
      <w:color w:val="605E5C"/>
      <w:shd w:val="clear" w:color="auto" w:fill="E1DFDD"/>
    </w:rPr>
  </w:style>
  <w:style w:type="paragraph" w:customStyle="1" w:styleId="EndNoteBibliographyTitle">
    <w:name w:val="EndNote Bibliography Title"/>
    <w:basedOn w:val="Normal"/>
    <w:link w:val="EndNoteBibliographyTitleChar"/>
    <w:rsid w:val="00250899"/>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25089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250899"/>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250899"/>
    <w:rPr>
      <w:rFonts w:ascii="Times New Roman" w:hAnsi="Times New Roman" w:cs="Times New Roman"/>
      <w:noProof/>
      <w:sz w:val="24"/>
      <w:lang w:val="en-US"/>
    </w:rPr>
  </w:style>
  <w:style w:type="paragraph" w:styleId="NoSpacing">
    <w:name w:val="No Spacing"/>
    <w:uiPriority w:val="1"/>
    <w:qFormat/>
    <w:rsid w:val="00250899"/>
    <w:pPr>
      <w:spacing w:after="0" w:line="360" w:lineRule="auto"/>
    </w:pPr>
    <w:rPr>
      <w:rFonts w:ascii="Arial" w:hAnsi="Arial"/>
      <w:sz w:val="28"/>
    </w:rPr>
  </w:style>
  <w:style w:type="character" w:customStyle="1" w:styleId="UnresolvedMention6">
    <w:name w:val="Unresolved Mention6"/>
    <w:basedOn w:val="DefaultParagraphFont"/>
    <w:uiPriority w:val="99"/>
    <w:semiHidden/>
    <w:unhideWhenUsed/>
    <w:rsid w:val="00250899"/>
    <w:rPr>
      <w:color w:val="605E5C"/>
      <w:shd w:val="clear" w:color="auto" w:fill="E1DFDD"/>
    </w:rPr>
  </w:style>
  <w:style w:type="character" w:customStyle="1" w:styleId="UnresolvedMention7">
    <w:name w:val="Unresolved Mention7"/>
    <w:basedOn w:val="DefaultParagraphFont"/>
    <w:uiPriority w:val="99"/>
    <w:semiHidden/>
    <w:unhideWhenUsed/>
    <w:rsid w:val="00250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er.science.strath.ac.uk/sipbs/software_ses.htm" TargetMode="External"/><Relationship Id="rId3" Type="http://schemas.openxmlformats.org/officeDocument/2006/relationships/settings" Target="settings.xml"/><Relationship Id="rId7" Type="http://schemas.openxmlformats.org/officeDocument/2006/relationships/hyperlink" Target="mailto:gej1000@c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ider.science.strath.ac.uk/sipbs/software_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7472</Words>
  <Characters>42594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Selwyn College</Company>
  <LinksUpToDate>false</LinksUpToDate>
  <CharactersWithSpaces>49967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Jarvis</dc:creator>
  <cp:keywords/>
  <dc:description/>
  <cp:lastModifiedBy>Gavin Jarvis</cp:lastModifiedBy>
  <cp:revision>4</cp:revision>
  <dcterms:created xsi:type="dcterms:W3CDTF">2019-11-18T07:02:00Z</dcterms:created>
  <dcterms:modified xsi:type="dcterms:W3CDTF">2019-11-19T07:12:00Z</dcterms:modified>
</cp:coreProperties>
</file>