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DF" w:rsidRDefault="00531D0D">
      <w:bookmarkStart w:id="0" w:name="_GoBack"/>
      <w:bookmarkEnd w:id="0"/>
      <w:r w:rsidRPr="00847735">
        <w:rPr>
          <w:b/>
        </w:rPr>
        <w:t>Title:</w:t>
      </w:r>
      <w:r>
        <w:t xml:space="preserve"> </w:t>
      </w:r>
      <w:r w:rsidR="004A6A27">
        <w:t>Dopaminergic modulation of reinforcement learning in stimulant drug addiction</w:t>
      </w:r>
    </w:p>
    <w:p w:rsidR="00531D0D" w:rsidRDefault="00886B9B">
      <w:r>
        <w:t>Tsen Vei Lim</w:t>
      </w:r>
      <w:r w:rsidRPr="00886B9B">
        <w:rPr>
          <w:vertAlign w:val="superscript"/>
        </w:rPr>
        <w:t>1,2</w:t>
      </w:r>
      <w:r>
        <w:t>, Rudolf N Cardinal</w:t>
      </w:r>
      <w:r w:rsidRPr="00886B9B">
        <w:rPr>
          <w:vertAlign w:val="superscript"/>
        </w:rPr>
        <w:t>1,2,3</w:t>
      </w:r>
      <w:r>
        <w:t>, Chun Meng</w:t>
      </w:r>
      <w:r w:rsidRPr="00886B9B">
        <w:rPr>
          <w:vertAlign w:val="superscript"/>
        </w:rPr>
        <w:t>1,2</w:t>
      </w:r>
      <w:r>
        <w:t>, Graham K Murray</w:t>
      </w:r>
      <w:r w:rsidRPr="00886B9B">
        <w:rPr>
          <w:vertAlign w:val="superscript"/>
        </w:rPr>
        <w:t>1,2</w:t>
      </w:r>
      <w:r>
        <w:t>, Kevin J Craig</w:t>
      </w:r>
      <w:r w:rsidRPr="00886B9B">
        <w:rPr>
          <w:vertAlign w:val="superscript"/>
        </w:rPr>
        <w:t>1,2</w:t>
      </w:r>
      <w:r>
        <w:t>, Sanja Abbott</w:t>
      </w:r>
      <w:r w:rsidRPr="00886B9B">
        <w:rPr>
          <w:vertAlign w:val="superscript"/>
        </w:rPr>
        <w:t>1,2,6</w:t>
      </w:r>
      <w:r>
        <w:t>, Shaila S Shabbir</w:t>
      </w:r>
      <w:r w:rsidRPr="00886B9B">
        <w:rPr>
          <w:vertAlign w:val="superscript"/>
        </w:rPr>
        <w:t>5</w:t>
      </w:r>
      <w:r>
        <w:t>, John Suckling</w:t>
      </w:r>
      <w:r w:rsidRPr="00886B9B">
        <w:rPr>
          <w:vertAlign w:val="superscript"/>
        </w:rPr>
        <w:t>1,2</w:t>
      </w:r>
      <w:r>
        <w:t>, Barbara J Sahakian</w:t>
      </w:r>
      <w:r w:rsidRPr="00886B9B">
        <w:rPr>
          <w:vertAlign w:val="superscript"/>
        </w:rPr>
        <w:t>1,2</w:t>
      </w:r>
      <w:r>
        <w:t>, Edward T Bullmore</w:t>
      </w:r>
      <w:r w:rsidRPr="00886B9B">
        <w:rPr>
          <w:vertAlign w:val="superscript"/>
        </w:rPr>
        <w:t>1,2,3,5</w:t>
      </w:r>
      <w:r>
        <w:t>, Trevor W Robbins</w:t>
      </w:r>
      <w:r w:rsidRPr="00886B9B">
        <w:rPr>
          <w:vertAlign w:val="superscript"/>
        </w:rPr>
        <w:t>2,4</w:t>
      </w:r>
      <w:r>
        <w:t>, Karen D Ersche</w:t>
      </w:r>
      <w:r w:rsidRPr="00886B9B">
        <w:rPr>
          <w:vertAlign w:val="superscript"/>
        </w:rPr>
        <w:t>1,2</w:t>
      </w:r>
    </w:p>
    <w:p w:rsidR="00886B9B" w:rsidRDefault="00886B9B">
      <w:r w:rsidRPr="00772550">
        <w:t>1</w:t>
      </w:r>
      <w:r w:rsidR="00772550">
        <w:t>.</w:t>
      </w:r>
      <w:r w:rsidR="00772550" w:rsidRPr="00772550">
        <w:t xml:space="preserve"> </w:t>
      </w:r>
      <w:r>
        <w:t>Department of Psychiatry, University of Cambridge</w:t>
      </w:r>
      <w:r>
        <w:br/>
      </w:r>
      <w:r w:rsidRPr="00772550">
        <w:t>2</w:t>
      </w:r>
      <w:r w:rsidR="00772550">
        <w:t>.</w:t>
      </w:r>
      <w:r w:rsidR="00772550" w:rsidRPr="00772550">
        <w:t xml:space="preserve"> </w:t>
      </w:r>
      <w:r>
        <w:t>Behavioural and Clinical Neuroscience Institute, University of Cambridge</w:t>
      </w:r>
      <w:r>
        <w:br/>
      </w:r>
      <w:r w:rsidRPr="00772550">
        <w:t>3</w:t>
      </w:r>
      <w:r w:rsidR="00772550">
        <w:t>.</w:t>
      </w:r>
      <w:r w:rsidR="00772550" w:rsidRPr="00772550">
        <w:t xml:space="preserve"> </w:t>
      </w:r>
      <w:r>
        <w:t>Cambridgeshire and Peterborough NHS Foundation Trust</w:t>
      </w:r>
      <w:r>
        <w:br/>
      </w:r>
      <w:r w:rsidRPr="00772550">
        <w:t>4</w:t>
      </w:r>
      <w:r w:rsidR="00772550">
        <w:t>.</w:t>
      </w:r>
      <w:r w:rsidR="00772550" w:rsidRPr="00772550">
        <w:t xml:space="preserve"> </w:t>
      </w:r>
      <w:r>
        <w:t>Department of Psychology, University of Cambridge</w:t>
      </w:r>
      <w:r>
        <w:br/>
      </w:r>
      <w:r w:rsidRPr="00772550">
        <w:t>5</w:t>
      </w:r>
      <w:r w:rsidR="00772550">
        <w:t>.</w:t>
      </w:r>
      <w:r w:rsidR="00772550" w:rsidRPr="00772550">
        <w:t xml:space="preserve"> </w:t>
      </w:r>
      <w:r>
        <w:t>GlaxoSmithKline, Immuno-Inflammation Therapeutic Area Unit, Stevenage, UK</w:t>
      </w:r>
      <w:r>
        <w:br/>
      </w:r>
      <w:r w:rsidRPr="00772550">
        <w:t>6</w:t>
      </w:r>
      <w:r w:rsidR="00772550">
        <w:t>.</w:t>
      </w:r>
      <w:r w:rsidR="00772550" w:rsidRPr="00772550">
        <w:t xml:space="preserve"> </w:t>
      </w:r>
      <w:r>
        <w:t>European Bioinformatics Institute</w:t>
      </w:r>
    </w:p>
    <w:p w:rsidR="00BE6DFE" w:rsidRPr="009C5939" w:rsidRDefault="00531D0D" w:rsidP="00AC1357">
      <w:pPr>
        <w:jc w:val="both"/>
        <w:rPr>
          <w:b/>
        </w:rPr>
      </w:pPr>
      <w:r w:rsidRPr="00847735">
        <w:rPr>
          <w:b/>
        </w:rPr>
        <w:t xml:space="preserve">Background: </w:t>
      </w:r>
      <w:r w:rsidR="00C110E6">
        <w:t>C</w:t>
      </w:r>
      <w:r w:rsidR="00115EDE" w:rsidRPr="005715D4">
        <w:t>hronic stimulant use</w:t>
      </w:r>
      <w:r w:rsidR="004A6A27">
        <w:t xml:space="preserve"> </w:t>
      </w:r>
      <w:r w:rsidR="00AE6373">
        <w:t xml:space="preserve">has been associated with </w:t>
      </w:r>
      <w:r w:rsidR="004A6A27">
        <w:t>disrupt</w:t>
      </w:r>
      <w:r w:rsidR="00AE6373">
        <w:t>ions in</w:t>
      </w:r>
      <w:r w:rsidR="00115EDE" w:rsidRPr="005715D4">
        <w:t xml:space="preserve"> fronto-striatal systems implicated in associative learning</w:t>
      </w:r>
      <w:r w:rsidR="006D0BB1">
        <w:t xml:space="preserve"> </w:t>
      </w:r>
      <w:r w:rsidR="00315B2B">
        <w:fldChar w:fldCharType="begin"/>
      </w:r>
      <w:r w:rsidR="009E7928">
        <w:instrText xml:space="preserve"> ADDIN ZOTERO_ITEM CSL_CITATION {"citationID":"aewO56YB","properties":{"formattedCitation":"[1]","plainCitation":"[1]","noteIndex":0},"citationItems":[{"id":71,"uris":["http://zotero.org/users/4912445/items/EZA867QA"],"uri":["http://zotero.org/users/4912445/items/EZA867QA"],"itemData":{"id":71,"type":"article-journal","title":"Parallel and interactive learning processes within the basal ganglia: Relevance for the understanding of addiction","container-title":"Behavioural Brain Research","page":"89-102","volume":"199","issue":"1","source":"Web of Science","abstract":"In this review we discuss the evidence that drug addiction, defined as a maladaptive compulsive habit, results from the progressive subversion by addictive drugs of striatum-dependent operant and Pavlovian learning mechanisms that are usually involved in the control over behaviour by stimuli associated with natural reinforcement. Although mainly organized through segregated parallel cortico-striato-pallido-thalamo-cortical loops involved in motor or emotional functions, the basal ganglia, and especially the striatum, are key mediators of the modulation of behavioural responses, under the control of both action-outcome and stimulus-response mechanisms, by incentive motivational processes and Pavlovian associations. Here we suggest that protracted exposure to addictive drugs recruits serial and dopamine-dependent, striato-nigro-striatal ascending spirals from the nucleus accumbens to more dorsal regions of the striatum that underlie a shift from action-outcome to stimulus-response mechanisms in the control over drug seeking. When this progressive ventral to dorsal striatum shift is combined with drug-associated Pavlovian influences from limbic structures such as the amygdala and the orbitofrontal cortex, drug seeking behaviour becomes established as an incentive habit. This instantiation of implicit sub-cortical processing of drug-associated stimuli and instrumental responding might be a key mechanism underlying the development of compulsive drug seeking and the high vulnerability to relapse which are hallmarks of drug addiction. (C) 2008 Elsevier B.V. All rights reserved.","DOI":"10.1016/j.bbr.2008.09.027","ISSN":"0166-4328","note":"WOS:000265009800009","shortTitle":"Parallel and interactive learning processes within the basal ganglia","journalAbbreviation":"Behav. Brain Res.","language":"English","author":[{"family":"Belin","given":"David"},{"family":"Jonkman","given":"Sietse"},{"family":"Dickinson","given":"Anthony"},{"family":"Robbins","given":"Trevor W."},{"family":"Everitt","given":"Barry J."}],"issued":{"date-parts":[["2009",4,12]]}}}],"schema":"https://github.com/citation-style-language/schema/raw/master/csl-citation.json"} </w:instrText>
      </w:r>
      <w:r w:rsidR="00315B2B">
        <w:fldChar w:fldCharType="separate"/>
      </w:r>
      <w:r w:rsidR="009E7928" w:rsidRPr="009E7928">
        <w:rPr>
          <w:rFonts w:ascii="Calibri" w:hAnsi="Calibri"/>
        </w:rPr>
        <w:t>[1]</w:t>
      </w:r>
      <w:r w:rsidR="00315B2B">
        <w:fldChar w:fldCharType="end"/>
      </w:r>
      <w:r w:rsidR="00115EDE" w:rsidRPr="005715D4">
        <w:t xml:space="preserve">. </w:t>
      </w:r>
      <w:r w:rsidR="00AE6373">
        <w:t>Experimental s</w:t>
      </w:r>
      <w:r w:rsidR="00C110E6">
        <w:t xml:space="preserve">tudies have </w:t>
      </w:r>
      <w:r w:rsidR="00AE6373">
        <w:t xml:space="preserve">also </w:t>
      </w:r>
      <w:r w:rsidR="00C110E6">
        <w:t>show</w:t>
      </w:r>
      <w:r w:rsidR="00AE6373">
        <w:t>n</w:t>
      </w:r>
      <w:r w:rsidR="00C110E6">
        <w:t xml:space="preserve"> that </w:t>
      </w:r>
      <w:r w:rsidR="001E02AC">
        <w:t>individuals</w:t>
      </w:r>
      <w:r w:rsidR="00E12300">
        <w:t xml:space="preserve"> with stimulant drug addiction </w:t>
      </w:r>
      <w:r w:rsidR="00892B25">
        <w:t xml:space="preserve">experience difficulties in </w:t>
      </w:r>
      <w:r w:rsidR="00AE6373">
        <w:t>selecting the appropriate action</w:t>
      </w:r>
      <w:r w:rsidR="00886B9B">
        <w:t xml:space="preserve"> following feedback</w:t>
      </w:r>
      <w:r w:rsidR="002233D1">
        <w:t xml:space="preserve"> </w:t>
      </w:r>
      <w:r w:rsidR="00315B2B">
        <w:fldChar w:fldCharType="begin"/>
      </w:r>
      <w:r w:rsidR="002233D1">
        <w:instrText xml:space="preserve"> ADDIN ZOTERO_ITEM CSL_CITATION {"citationID":"pBhuEb6O","properties":{"formattedCitation":"[2]","plainCitation":"[2]","noteIndex":0},"citationItems":[{"id":430,"uris":["http://zotero.org/users/4912445/items/BREYHEEE"],"uri":["http://zotero.org/users/4912445/items/BREYHEEE"],"itemData":{"id":430,"type":"article-journal","title":"Differential sensitivity to learning from positive and negative outcomes in cocaine users","container-title":"Drug and Alcohol Dependence","page":"61-68","volume":"166","source":"Crossref","abstract":"Background: Altered sensitivity to positive and negative outcomes may be linked to the maladaptive choices characteristic of substance use disorders. Few studies have determined the distinct roles that positive and negative outcomes play in stimulus-response learning in cocaine users. The purpose of the present study was to investigate sensitivity to learning from positive and negative outcomes on a probabilistic learning task in cocaine users employing human laboratory and crowdsourcing techniques.\nMethods: Individuals who reported cocaine use were recruited for a laboratory study (Experiment 1) or an online study on Amazon.com’s Mechanical Turk (mTurk) (Experiment 2). All participants completed a feedback-based probabilistic learning task in which images were classiﬁed into categories (A versus B). Positive and negative outcomes were provided in a probabilistic manner on separate trials. Proportion of optimal responses and response times were recorded.\nResults: Active cocaine users were less sensitive to learning from positive relative to negative outcomes. These effects were consistent across image type and session in the laboratory sample. Similarly, reduced sensitivity to learning from positive outcomes was observed in cocaine users on mTurk. Control participants did not show suboptimal performance following positive or negative outcomes.\nConclusions: This study extends the limited research on feedback-based learning in drug users by demonstrating reduced sensitivity to positive outcomes in cocaine users recruited in the human laboratory and online. Future studies on the clinical signiﬁcance and mechanisms underlying this bias are needed to understand its relevance as a target for intervention development.","DOI":"10.1016/j.drugalcdep.2016.06.022","ISSN":"03768716","language":"en","author":[{"family":"Strickland","given":"Justin C."},{"family":"Bolin","given":"B. Levi"},{"family":"Lile","given":"Joshua A."},{"family":"Rush","given":"Craig R."},{"family":"Stoops","given":"William W."}],"issued":{"date-parts":[["2016",9]]}}}],"schema":"https://github.com/citation-style-language/schema/raw/master/csl-citation.json"} </w:instrText>
      </w:r>
      <w:r w:rsidR="00315B2B">
        <w:fldChar w:fldCharType="separate"/>
      </w:r>
      <w:r w:rsidR="002233D1" w:rsidRPr="002233D1">
        <w:rPr>
          <w:rFonts w:ascii="Calibri" w:hAnsi="Calibri"/>
        </w:rPr>
        <w:t>[2]</w:t>
      </w:r>
      <w:r w:rsidR="00315B2B">
        <w:fldChar w:fldCharType="end"/>
      </w:r>
      <w:r w:rsidR="00BE6DFE">
        <w:t xml:space="preserve">. </w:t>
      </w:r>
      <w:r w:rsidR="005715D4">
        <w:t xml:space="preserve">However, </w:t>
      </w:r>
      <w:r w:rsidR="004A6A27">
        <w:t>th</w:t>
      </w:r>
      <w:r w:rsidR="00AE6373">
        <w:t xml:space="preserve">e precise impairments </w:t>
      </w:r>
      <w:r w:rsidR="004A6A27">
        <w:t>in</w:t>
      </w:r>
      <w:r w:rsidR="00AE6373">
        <w:t xml:space="preserve"> feedback learning in</w:t>
      </w:r>
      <w:r w:rsidR="00BE6DFE">
        <w:t xml:space="preserve"> stimulant-addicted </w:t>
      </w:r>
      <w:r w:rsidR="001E02AC">
        <w:t>individuals</w:t>
      </w:r>
      <w:r w:rsidR="006A4FA0">
        <w:t xml:space="preserve"> are</w:t>
      </w:r>
      <w:r w:rsidR="00AE6373">
        <w:t xml:space="preserve"> still unclear</w:t>
      </w:r>
      <w:r w:rsidR="00E12300">
        <w:t xml:space="preserve">. </w:t>
      </w:r>
      <w:r w:rsidR="00AE6373">
        <w:t>A possible explanation might lie in an abnormal prediction error mechanism, as stimulant drugs</w:t>
      </w:r>
      <w:r w:rsidR="0026704A">
        <w:t xml:space="preserve"> directly </w:t>
      </w:r>
      <w:r w:rsidR="005715D4">
        <w:t>target striatal dopaminergic neurons</w:t>
      </w:r>
      <w:r w:rsidR="0026704A">
        <w:t xml:space="preserve"> </w:t>
      </w:r>
      <w:r w:rsidR="00315B2B">
        <w:fldChar w:fldCharType="begin"/>
      </w:r>
      <w:r w:rsidR="002233D1">
        <w:instrText xml:space="preserve"> ADDIN ZOTERO_ITEM CSL_CITATION {"citationID":"Wbm2IHyi","properties":{"formattedCitation":"[3]","plainCitation":"[3]","noteIndex":0},"citationItems":[{"id":301,"uris":["http://zotero.org/users/4912445/items/9DLXTKJN"],"uri":["http://zotero.org/users/4912445/items/9DLXTKJN"],"itemData":{"id":301,"type":"article-journal","title":"Dopamine Prediction Errors in Reward Learning and Addiction: From Theory to Neural Circuitry","container-title":"Neuron","page":"247-263","volume":"88","issue":"2","source":"Web of Science","abstract":"Midbrain dopamine (DA) neurons are proposed to signal reward prediction error (RPE), a fundamental parameter in associative learning models. This RPE hypothesis provides a compelling theoretical framework for understanding DA function in reward learning and addiction. New studies support a causal role for DA-mediated RPE activity in promoting learning about natural reward; however, this question has not been explicitly tested in the context of drug addiction. In this review, we integrate theoretical models with experimental findings on the activity of DA systems, and on the causal role of specific neuronal projections and cell types, to provide a circuit-based framework for probing DA-RPE function in addiction. By examining error-encoding DA neurons in the neural network in which they are embedded, hypotheses regarding circuit-level adaptations that possibly contribute to pathological error signaling and addiction can be formulated and tested.","DOI":"10.1016/j.neuron.2015.08.037","ISSN":"0896-6273","note":"WOS:000363783000005","shortTitle":"Dopamine Prediction Errors in Reward Learning and Addiction","journalAbbreviation":"Neuron","language":"English","author":[{"family":"Keiflin","given":"Ronald"},{"family":"Janak","given":"Patricia H."}],"issued":{"date-parts":[["2015",10,21]]}}}],"schema":"https://github.com/citation-style-language/schema/raw/master/csl-citation.json"} </w:instrText>
      </w:r>
      <w:r w:rsidR="00315B2B">
        <w:fldChar w:fldCharType="separate"/>
      </w:r>
      <w:r w:rsidR="002233D1" w:rsidRPr="002233D1">
        <w:rPr>
          <w:rFonts w:ascii="Calibri" w:hAnsi="Calibri"/>
        </w:rPr>
        <w:t>[3]</w:t>
      </w:r>
      <w:r w:rsidR="00315B2B">
        <w:fldChar w:fldCharType="end"/>
      </w:r>
      <w:r w:rsidR="00E12300">
        <w:t xml:space="preserve">. </w:t>
      </w:r>
    </w:p>
    <w:p w:rsidR="004E70DC" w:rsidRDefault="00531D0D" w:rsidP="00956FC7">
      <w:pPr>
        <w:jc w:val="both"/>
      </w:pPr>
      <w:r w:rsidRPr="00847735">
        <w:rPr>
          <w:b/>
        </w:rPr>
        <w:t>Objectives</w:t>
      </w:r>
      <w:r w:rsidR="00F70175">
        <w:rPr>
          <w:b/>
        </w:rPr>
        <w:t xml:space="preserve"> and hypotheses</w:t>
      </w:r>
      <w:r w:rsidRPr="00847735">
        <w:rPr>
          <w:b/>
        </w:rPr>
        <w:t>:</w:t>
      </w:r>
      <w:r>
        <w:t xml:space="preserve"> </w:t>
      </w:r>
      <w:r w:rsidR="00C110E6">
        <w:t>We sought to examine the learning impairments in stimulant-addicted individuals by using a reinforcement learning paradigm</w:t>
      </w:r>
      <w:r w:rsidR="00FB5B95">
        <w:t xml:space="preserve"> </w:t>
      </w:r>
      <w:r w:rsidR="00FB5B95">
        <w:fldChar w:fldCharType="begin"/>
      </w:r>
      <w:r w:rsidR="00FB5B95">
        <w:instrText xml:space="preserve"> ADDIN ZOTERO_ITEM CSL_CITATION {"citationID":"lGGb6uWm","properties":{"formattedCitation":"[4]","plainCitation":"[4]","noteIndex":0},"citationItems":[{"id":193,"uris":["http://zotero.org/users/4912445/items/IF6CDAJF"],"uri":["http://zotero.org/users/4912445/items/IF6CDAJF"],"itemData":{"id":193,"type":"article-journal","title":"Dopamine-dependent prediction errors underpin reward-seeking behaviour in humans","container-title":"Nature","page":"1042-1045","volume":"442","issue":"7106","source":"Crossref","DOI":"10.1038/nature05051","ISSN":"0028-0836, 1476-4687","language":"en","author":[{"family":"Pessiglione","given":"Mathias"},{"family":"Seymour","given":"Ben"},{"family":"Flandin","given":"Guillaume"},{"family":"Dolan","given":"Raymond J."},{"family":"Frith","given":"Chris D."}],"issued":{"date-parts":[["2006",8]]}}}],"schema":"https://github.com/citation-style-language/schema/raw/master/csl-citation.json"} </w:instrText>
      </w:r>
      <w:r w:rsidR="00FB5B95">
        <w:fldChar w:fldCharType="separate"/>
      </w:r>
      <w:r w:rsidR="00FB5B95" w:rsidRPr="00FB5B95">
        <w:rPr>
          <w:rFonts w:ascii="Calibri" w:hAnsi="Calibri"/>
        </w:rPr>
        <w:t>[4]</w:t>
      </w:r>
      <w:r w:rsidR="00FB5B95">
        <w:fldChar w:fldCharType="end"/>
      </w:r>
      <w:r w:rsidR="00C110E6">
        <w:t>, which critically depends on error</w:t>
      </w:r>
      <w:r w:rsidR="00AE6373" w:rsidRPr="00AE6373">
        <w:t xml:space="preserve"> </w:t>
      </w:r>
      <w:r w:rsidR="00AE6373">
        <w:t>prediction</w:t>
      </w:r>
      <w:r w:rsidR="00C110E6">
        <w:t>. Since reinforcement learning is a dopamin</w:t>
      </w:r>
      <w:r w:rsidR="00D868FF">
        <w:t xml:space="preserve">e-dependent mechanism, we </w:t>
      </w:r>
      <w:r w:rsidR="00AE6373">
        <w:t xml:space="preserve">decided to </w:t>
      </w:r>
      <w:r w:rsidR="00D868FF">
        <w:t>phar</w:t>
      </w:r>
      <w:r w:rsidR="00C110E6">
        <w:t xml:space="preserve">macologically manipulate dopamine transmission in order to further probe the substrates of reinforcement learning in stimulant drug addiction. </w:t>
      </w:r>
      <w:r w:rsidR="00163588">
        <w:t>W</w:t>
      </w:r>
      <w:r w:rsidR="00ED1E62">
        <w:t xml:space="preserve">e used </w:t>
      </w:r>
      <w:r w:rsidR="00956FC7">
        <w:t>the</w:t>
      </w:r>
      <w:r w:rsidR="00D868FF">
        <w:t xml:space="preserve"> dopamine D</w:t>
      </w:r>
      <w:r w:rsidR="00C110E6" w:rsidRPr="00D868FF">
        <w:rPr>
          <w:vertAlign w:val="subscript"/>
        </w:rPr>
        <w:t>2</w:t>
      </w:r>
      <w:r w:rsidR="00956FC7">
        <w:rPr>
          <w:vertAlign w:val="subscript"/>
        </w:rPr>
        <w:t>/3</w:t>
      </w:r>
      <w:r w:rsidR="00C110E6">
        <w:t xml:space="preserve"> agonist</w:t>
      </w:r>
      <w:r w:rsidR="00956FC7">
        <w:t xml:space="preserve"> pramiepxole</w:t>
      </w:r>
      <w:r w:rsidR="00C110E6">
        <w:t xml:space="preserve"> and </w:t>
      </w:r>
      <w:r w:rsidR="00956FC7">
        <w:t>the D</w:t>
      </w:r>
      <w:r w:rsidR="00956FC7" w:rsidRPr="00D868FF">
        <w:rPr>
          <w:vertAlign w:val="subscript"/>
        </w:rPr>
        <w:t>2</w:t>
      </w:r>
      <w:r w:rsidR="00956FC7">
        <w:rPr>
          <w:vertAlign w:val="subscript"/>
        </w:rPr>
        <w:t>/3</w:t>
      </w:r>
      <w:r w:rsidR="00956FC7">
        <w:t xml:space="preserve"> </w:t>
      </w:r>
      <w:r w:rsidR="00C110E6">
        <w:t xml:space="preserve">antagonist </w:t>
      </w:r>
      <w:r w:rsidR="00ED1E62">
        <w:t>amisulpride.</w:t>
      </w:r>
      <w:r w:rsidR="004E70DC">
        <w:t xml:space="preserve"> </w:t>
      </w:r>
      <w:r w:rsidR="00956FC7">
        <w:t xml:space="preserve">Given the downregulation </w:t>
      </w:r>
      <w:r w:rsidR="004E70DC">
        <w:t xml:space="preserve">in </w:t>
      </w:r>
      <w:r w:rsidR="006D0BB1">
        <w:t xml:space="preserve">striatal dopamine </w:t>
      </w:r>
      <w:r w:rsidR="004E70DC">
        <w:t>D</w:t>
      </w:r>
      <w:r w:rsidR="004E70DC" w:rsidRPr="006D0BB1">
        <w:rPr>
          <w:vertAlign w:val="subscript"/>
        </w:rPr>
        <w:t>2</w:t>
      </w:r>
      <w:r w:rsidR="00ED1E62">
        <w:t xml:space="preserve"> receptors</w:t>
      </w:r>
      <w:r w:rsidR="00956FC7">
        <w:t xml:space="preserve"> in stimulant drug addiction</w:t>
      </w:r>
      <w:r w:rsidR="002233D1">
        <w:t xml:space="preserve"> </w:t>
      </w:r>
      <w:r w:rsidR="00315B2B">
        <w:fldChar w:fldCharType="begin"/>
      </w:r>
      <w:r w:rsidR="00FB5B95">
        <w:instrText xml:space="preserve"> ADDIN ZOTERO_ITEM CSL_CITATION {"citationID":"l6jKHy2X","properties":{"formattedCitation":"[5]","plainCitation":"[5]","noteIndex":0},"citationItems":[{"id":217,"uris":["http://zotero.org/users/4912445/items/6I5WFW42"],"uri":["http://zotero.org/users/4912445/items/6I5WFW42"],"itemData":{"id":217,"type":"article-journal","title":"Decreased dopamine D2 receptor availability is associated with reduced frontal metabolism in cocaine abusers","container-title":"Synapse","page":"169-177","volume":"14","issue":"2","source":"Wiley Online Library","abstract":"Decreased dopaminergic function has been postulated to underlie cocaine addiction. To examine the possibility that dysfunction of brain regions subserved by the dopamine system could promote cocaine self-administration, positron emission tomography and a dual-tracer approach was used to examine dopamine D2 receptor availability and regional brain glucose metabolism in cocaine abusers. When compared to normal controls, cocaine abusers showed significant decreases in dopamine D2 receptor availability which persisted 3-4 months after detoxification. Decreases in dopamine D2 receptor availability were associated with decreased metabolism in several regions of the frontal of these brain areas which are involved in the channeling of drive and affect could lead to loss of control resulting in compulsive drug-taking behavior. © 1993 Wiley-Liss, Inc.","DOI":"10.1002/syn.890140210","ISSN":"1098-2396","language":"en","author":[{"family":"Volkow","given":"Nora D."},{"family":"Fowler","given":"Joanna S."},{"family":"Wang","given":"Gene-Jack"},{"family":"Hitzemann","given":"Robert"},{"family":"Logan","given":"Jean"},{"family":"Schlyer","given":"David J."},{"family":"Dewey","given":"Stephen L."},{"family":"Wolf","given":"Alfred P."}],"issued":{"date-parts":[["1993",6,1]]}}}],"schema":"https://github.com/citation-style-language/schema/raw/master/csl-citation.json"} </w:instrText>
      </w:r>
      <w:r w:rsidR="00315B2B">
        <w:fldChar w:fldCharType="separate"/>
      </w:r>
      <w:r w:rsidR="00FB5B95" w:rsidRPr="00FB5B95">
        <w:rPr>
          <w:rFonts w:ascii="Calibri" w:hAnsi="Calibri"/>
        </w:rPr>
        <w:t>[5]</w:t>
      </w:r>
      <w:r w:rsidR="00315B2B">
        <w:fldChar w:fldCharType="end"/>
      </w:r>
      <w:r w:rsidR="00956FC7">
        <w:t>,</w:t>
      </w:r>
      <w:r w:rsidR="004E70DC">
        <w:t xml:space="preserve"> </w:t>
      </w:r>
      <w:r w:rsidR="00956FC7">
        <w:t>w</w:t>
      </w:r>
      <w:r w:rsidR="00ED1E62">
        <w:t>e</w:t>
      </w:r>
      <w:r w:rsidR="00D868FF">
        <w:t xml:space="preserve"> </w:t>
      </w:r>
      <w:r w:rsidR="00ED1E62">
        <w:t xml:space="preserve">hypothesise that </w:t>
      </w:r>
      <w:r w:rsidR="00C110E6">
        <w:t>stimulant addicted individuals show impairments in learning from reward and punishment</w:t>
      </w:r>
      <w:r w:rsidR="00956FC7">
        <w:t>. A d</w:t>
      </w:r>
      <w:r w:rsidR="005715D4">
        <w:t xml:space="preserve">opamine </w:t>
      </w:r>
      <w:r w:rsidR="002233D1">
        <w:t>D</w:t>
      </w:r>
      <w:r w:rsidR="002233D1" w:rsidRPr="002233D1">
        <w:rPr>
          <w:vertAlign w:val="subscript"/>
        </w:rPr>
        <w:t>2</w:t>
      </w:r>
      <w:r w:rsidR="00956FC7">
        <w:rPr>
          <w:vertAlign w:val="subscript"/>
        </w:rPr>
        <w:t>/3</w:t>
      </w:r>
      <w:r w:rsidR="002233D1">
        <w:t xml:space="preserve"> </w:t>
      </w:r>
      <w:r w:rsidR="005715D4">
        <w:t>receptor blockade</w:t>
      </w:r>
      <w:r w:rsidR="004E70DC">
        <w:t xml:space="preserve"> in healthy volunteers </w:t>
      </w:r>
      <w:r w:rsidR="005715D4">
        <w:t xml:space="preserve">would </w:t>
      </w:r>
      <w:r w:rsidR="00956FC7">
        <w:t xml:space="preserve">thus </w:t>
      </w:r>
      <w:r w:rsidR="005715D4">
        <w:t xml:space="preserve">mimic the impairments </w:t>
      </w:r>
      <w:r w:rsidR="00956FC7">
        <w:t xml:space="preserve">seen </w:t>
      </w:r>
      <w:r w:rsidR="005715D4">
        <w:t>in stimulant</w:t>
      </w:r>
      <w:r w:rsidR="00956FC7">
        <w:t xml:space="preserve"> </w:t>
      </w:r>
      <w:r w:rsidR="004B7E8C">
        <w:t xml:space="preserve">drug </w:t>
      </w:r>
      <w:r w:rsidR="00956FC7">
        <w:t>addiction.</w:t>
      </w:r>
      <w:r w:rsidR="005715D4">
        <w:t xml:space="preserve"> Acute p</w:t>
      </w:r>
      <w:r w:rsidR="004E70DC">
        <w:t>ramipexole</w:t>
      </w:r>
      <w:r w:rsidR="005715D4">
        <w:t xml:space="preserve"> administration</w:t>
      </w:r>
      <w:r w:rsidR="004E70DC">
        <w:t xml:space="preserve">, on the other hand, </w:t>
      </w:r>
      <w:r w:rsidR="008277C8">
        <w:t xml:space="preserve">would </w:t>
      </w:r>
      <w:r w:rsidR="004E70DC">
        <w:t>am</w:t>
      </w:r>
      <w:r w:rsidR="004147CB">
        <w:t>eliorate reinforcement learning</w:t>
      </w:r>
      <w:r w:rsidR="005715D4">
        <w:t xml:space="preserve"> in stimulant-addicted individuals by boosting synaptic levels of dopamine</w:t>
      </w:r>
      <w:r w:rsidR="00956FC7">
        <w:t>.</w:t>
      </w:r>
      <w:r w:rsidR="004E70DC">
        <w:t xml:space="preserve"> </w:t>
      </w:r>
    </w:p>
    <w:p w:rsidR="000A7ED4" w:rsidRDefault="00531D0D" w:rsidP="00AC1357">
      <w:pPr>
        <w:jc w:val="both"/>
      </w:pPr>
      <w:r w:rsidRPr="00847735">
        <w:rPr>
          <w:b/>
        </w:rPr>
        <w:t>Methods:</w:t>
      </w:r>
      <w:r w:rsidR="00DB50E0">
        <w:t xml:space="preserve"> </w:t>
      </w:r>
      <w:r>
        <w:t xml:space="preserve">In this randomised, double-blind, placebo-controlled, crossover study, </w:t>
      </w:r>
      <w:r w:rsidR="00197BF3">
        <w:t xml:space="preserve">we recruited </w:t>
      </w:r>
      <w:r w:rsidR="006D0BB1">
        <w:t>18 healthy volunteers</w:t>
      </w:r>
      <w:r>
        <w:t xml:space="preserve"> and 18 </w:t>
      </w:r>
      <w:r w:rsidR="006D0BB1">
        <w:t>individuals</w:t>
      </w:r>
      <w:r>
        <w:t xml:space="preserve"> </w:t>
      </w:r>
      <w:r w:rsidR="00E41CD4">
        <w:t>who</w:t>
      </w:r>
      <w:r>
        <w:t xml:space="preserve"> </w:t>
      </w:r>
      <w:r w:rsidR="00E41CD4">
        <w:t>meet</w:t>
      </w:r>
      <w:r>
        <w:t xml:space="preserve"> </w:t>
      </w:r>
      <w:r w:rsidR="00DB50E0">
        <w:t xml:space="preserve">the </w:t>
      </w:r>
      <w:r>
        <w:t xml:space="preserve">DSM-IV </w:t>
      </w:r>
      <w:r w:rsidR="00DB50E0">
        <w:t xml:space="preserve">criteria </w:t>
      </w:r>
      <w:r>
        <w:t xml:space="preserve">for stimulant drug </w:t>
      </w:r>
      <w:r w:rsidR="00E41CD4">
        <w:t>dependence</w:t>
      </w:r>
      <w:r w:rsidR="00197BF3">
        <w:t>.</w:t>
      </w:r>
      <w:r>
        <w:t xml:space="preserve"> </w:t>
      </w:r>
      <w:r w:rsidR="0074003F">
        <w:t>Recent</w:t>
      </w:r>
      <w:r w:rsidR="00197BF3">
        <w:t xml:space="preserve"> drug use was verified before participants receive</w:t>
      </w:r>
      <w:r>
        <w:t xml:space="preserve"> either a single dose of </w:t>
      </w:r>
      <w:r w:rsidR="00847735">
        <w:t xml:space="preserve">placebo, pramipexole (0.5mg) or </w:t>
      </w:r>
      <w:r>
        <w:t xml:space="preserve">amisulpride (400mg). </w:t>
      </w:r>
      <w:r w:rsidR="00595679">
        <w:t xml:space="preserve">All </w:t>
      </w:r>
      <w:r w:rsidR="00595679" w:rsidRPr="00636491">
        <w:t>p</w:t>
      </w:r>
      <w:r w:rsidRPr="00636491">
        <w:t>articipants complete</w:t>
      </w:r>
      <w:r w:rsidR="000A7ED4" w:rsidRPr="00636491">
        <w:t>d</w:t>
      </w:r>
      <w:r w:rsidRPr="00636491">
        <w:t xml:space="preserve"> a </w:t>
      </w:r>
      <w:r w:rsidR="000A7ED4" w:rsidRPr="00636491">
        <w:t xml:space="preserve">probabilistic </w:t>
      </w:r>
      <w:r w:rsidRPr="00636491">
        <w:t xml:space="preserve">reinforcement learning task where </w:t>
      </w:r>
      <w:r w:rsidR="0074003F" w:rsidRPr="00636491">
        <w:t xml:space="preserve">they were </w:t>
      </w:r>
      <w:r w:rsidR="00A92DCD" w:rsidRPr="00636491">
        <w:t>instructed</w:t>
      </w:r>
      <w:r w:rsidR="0074003F" w:rsidRPr="00636491">
        <w:t xml:space="preserve"> to</w:t>
      </w:r>
      <w:r w:rsidR="002B323D" w:rsidRPr="00636491">
        <w:t xml:space="preserve"> </w:t>
      </w:r>
      <w:r w:rsidR="00A92DCD" w:rsidRPr="00636491">
        <w:t>earn as much money as possible</w:t>
      </w:r>
      <w:r w:rsidR="000A7ED4" w:rsidRPr="00636491">
        <w:t xml:space="preserve"> by</w:t>
      </w:r>
      <w:r w:rsidRPr="00636491">
        <w:t xml:space="preserve"> </w:t>
      </w:r>
      <w:r w:rsidR="002B323D" w:rsidRPr="00636491">
        <w:t>learning, through trial-and-error, from positive and negative feedback</w:t>
      </w:r>
      <w:r w:rsidR="000A7ED4" w:rsidRPr="00636491">
        <w:t>.</w:t>
      </w:r>
      <w:r w:rsidR="000A7ED4">
        <w:t xml:space="preserve"> </w:t>
      </w:r>
      <w:r>
        <w:t xml:space="preserve">Trial-by-trial performance was then extracted and fitted to a reinforcement learning </w:t>
      </w:r>
      <w:r w:rsidR="00302136">
        <w:t>model</w:t>
      </w:r>
      <w:r>
        <w:t xml:space="preserve"> within a Hierarch</w:t>
      </w:r>
      <w:r w:rsidR="00847735">
        <w:t>ical Bayesian framework</w:t>
      </w:r>
      <w:r>
        <w:t xml:space="preserve">. </w:t>
      </w:r>
      <w:r w:rsidR="0074003F" w:rsidRPr="0074003F">
        <w:t>The model included parameters that estimate the rate</w:t>
      </w:r>
      <w:r w:rsidR="005F7D24">
        <w:t>s</w:t>
      </w:r>
      <w:r w:rsidR="0074003F" w:rsidRPr="0074003F">
        <w:t xml:space="preserve"> of learning from reward (reward learning rate), punishment (punishment learning rate), and non-reinforced trials (extinction rate), as well as general sensitivity to feedback (reinforcement sensitivity).</w:t>
      </w:r>
    </w:p>
    <w:p w:rsidR="00197BF3" w:rsidRDefault="000A7ED4" w:rsidP="00AC1357">
      <w:pPr>
        <w:jc w:val="both"/>
      </w:pPr>
      <w:r w:rsidRPr="00847735">
        <w:rPr>
          <w:b/>
        </w:rPr>
        <w:t>Results:</w:t>
      </w:r>
      <w:r w:rsidR="00847735">
        <w:t xml:space="preserve"> </w:t>
      </w:r>
      <w:r w:rsidR="00E945FC">
        <w:t>Computational modelling revealed that</w:t>
      </w:r>
      <w:r w:rsidR="00E41CD4">
        <w:t xml:space="preserve"> on placebo,</w:t>
      </w:r>
      <w:r w:rsidR="00847735">
        <w:t xml:space="preserve"> s</w:t>
      </w:r>
      <w:r w:rsidR="006D0BB1">
        <w:t>timulant-addicted</w:t>
      </w:r>
      <w:r w:rsidR="00197BF3">
        <w:t xml:space="preserve"> individuals</w:t>
      </w:r>
      <w:r w:rsidR="00E41CD4">
        <w:t xml:space="preserve"> show </w:t>
      </w:r>
      <w:r w:rsidR="00E945FC">
        <w:t>impaired</w:t>
      </w:r>
      <w:r w:rsidR="00847735">
        <w:t xml:space="preserve"> learning</w:t>
      </w:r>
      <w:r w:rsidR="00E41CD4">
        <w:t xml:space="preserve"> from punishment</w:t>
      </w:r>
      <w:r w:rsidR="00F70175">
        <w:t xml:space="preserve"> (group mean difference, d</w:t>
      </w:r>
      <w:r w:rsidR="002233D1">
        <w:t>=</w:t>
      </w:r>
      <w:r w:rsidR="002A3EC9">
        <w:t>-0.433</w:t>
      </w:r>
      <w:r w:rsidR="00197BF3">
        <w:t xml:space="preserve">, 95% </w:t>
      </w:r>
      <w:r w:rsidR="00621267">
        <w:t>highest density intervals (</w:t>
      </w:r>
      <w:r w:rsidR="00197BF3">
        <w:t>HDI</w:t>
      </w:r>
      <w:r w:rsidR="00621267">
        <w:t>)</w:t>
      </w:r>
      <w:r w:rsidR="002233D1">
        <w:t>=-0.672,</w:t>
      </w:r>
      <w:r w:rsidR="002A3EC9">
        <w:t>-0.192</w:t>
      </w:r>
      <w:r w:rsidR="002233D1">
        <w:t>,</w:t>
      </w:r>
      <w:r w:rsidR="00197BF3">
        <w:t>p</w:t>
      </w:r>
      <w:r w:rsidR="00621267">
        <w:t>&lt;.001</w:t>
      </w:r>
      <w:r w:rsidR="00197BF3">
        <w:t xml:space="preserve">). </w:t>
      </w:r>
      <w:r w:rsidR="00E41CD4">
        <w:t>This performance profile was mimicked in h</w:t>
      </w:r>
      <w:r w:rsidR="006D0BB1">
        <w:t>ealthy volunteers</w:t>
      </w:r>
      <w:r w:rsidR="00161F88">
        <w:t xml:space="preserve"> </w:t>
      </w:r>
      <w:r w:rsidR="00E41CD4">
        <w:t>in response to amisulpride</w:t>
      </w:r>
      <w:r w:rsidR="00161F88">
        <w:t xml:space="preserve"> (</w:t>
      </w:r>
      <w:r w:rsidR="002233D1">
        <w:t>d=-0.382, 95% HDI=-0.536,-0.240, p&lt;</w:t>
      </w:r>
      <w:r w:rsidR="00161F88">
        <w:t>.001)</w:t>
      </w:r>
      <w:r w:rsidR="00E41CD4">
        <w:t xml:space="preserve">, and </w:t>
      </w:r>
      <w:r w:rsidR="00F70175">
        <w:t xml:space="preserve">additionally </w:t>
      </w:r>
      <w:r w:rsidR="00E41CD4">
        <w:t>revealed</w:t>
      </w:r>
      <w:r w:rsidR="00161F88">
        <w:t xml:space="preserve"> </w:t>
      </w:r>
      <w:r w:rsidR="00E41CD4">
        <w:t>marked reductions in learning from reward (d=-0.133,</w:t>
      </w:r>
      <w:r w:rsidR="004B7E8C">
        <w:t xml:space="preserve"> </w:t>
      </w:r>
      <w:r w:rsidR="00E41CD4">
        <w:t xml:space="preserve">95% HDI =-0.244,-0.024, p=.008). </w:t>
      </w:r>
      <w:r w:rsidR="00A46F29">
        <w:t>However, a</w:t>
      </w:r>
      <w:r w:rsidR="00161F88">
        <w:t xml:space="preserve">misulpride </w:t>
      </w:r>
      <w:r w:rsidR="00A46F29">
        <w:t>showed</w:t>
      </w:r>
      <w:r w:rsidR="00161F88">
        <w:t xml:space="preserve"> </w:t>
      </w:r>
      <w:r w:rsidR="00A46F29">
        <w:t>the opposite effect in the stimulant group i.e. improved</w:t>
      </w:r>
      <w:r w:rsidR="00161F88">
        <w:t xml:space="preserve"> </w:t>
      </w:r>
      <w:r w:rsidR="00A46F29">
        <w:t xml:space="preserve">learning from </w:t>
      </w:r>
      <w:r w:rsidR="00161F88">
        <w:lastRenderedPageBreak/>
        <w:t>punishment (</w:t>
      </w:r>
      <w:r w:rsidR="002233D1">
        <w:t>d=0.198, 95% HDI=0.014,0.393, p=</w:t>
      </w:r>
      <w:r w:rsidR="00161F88">
        <w:t>.029</w:t>
      </w:r>
      <w:r w:rsidR="00A46F29">
        <w:t>)</w:t>
      </w:r>
      <w:r w:rsidR="00161F88">
        <w:t xml:space="preserve">. </w:t>
      </w:r>
      <w:r w:rsidR="0049662A">
        <w:t>The only group</w:t>
      </w:r>
      <w:r w:rsidR="008C7964">
        <w:t xml:space="preserve"> difference observed on pramipe</w:t>
      </w:r>
      <w:r w:rsidR="0049662A">
        <w:t>x</w:t>
      </w:r>
      <w:r w:rsidR="008C7964">
        <w:t>o</w:t>
      </w:r>
      <w:r w:rsidR="0049662A">
        <w:t>le was a</w:t>
      </w:r>
      <w:r w:rsidR="00636491">
        <w:t>n</w:t>
      </w:r>
      <w:r w:rsidR="00302136">
        <w:t xml:space="preserve"> increase in reinforcement se</w:t>
      </w:r>
      <w:r w:rsidR="006D0BB1">
        <w:t>nsitivity in stimulant-addicted</w:t>
      </w:r>
      <w:r w:rsidR="00302136">
        <w:t xml:space="preserve"> individuals</w:t>
      </w:r>
      <w:r w:rsidR="00847735">
        <w:t xml:space="preserve"> (</w:t>
      </w:r>
      <w:r w:rsidR="00B96736">
        <w:t>d=</w:t>
      </w:r>
      <w:r w:rsidR="00286C7D">
        <w:t>2.28</w:t>
      </w:r>
      <w:r w:rsidR="00B96736">
        <w:t>,95% HDI=0.</w:t>
      </w:r>
      <w:r w:rsidR="00286C7D">
        <w:t>691</w:t>
      </w:r>
      <w:r w:rsidR="00B96736">
        <w:t>,</w:t>
      </w:r>
      <w:r w:rsidR="00286C7D">
        <w:t>3.86</w:t>
      </w:r>
      <w:r w:rsidR="00B96736">
        <w:t>,</w:t>
      </w:r>
      <w:r w:rsidR="00286C7D">
        <w:t>p=.004</w:t>
      </w:r>
      <w:r w:rsidR="00847735">
        <w:t>)</w:t>
      </w:r>
      <w:r w:rsidR="00302136">
        <w:t xml:space="preserve">. </w:t>
      </w:r>
    </w:p>
    <w:p w:rsidR="005A7427" w:rsidRDefault="000A7ED4" w:rsidP="00D868FF">
      <w:pPr>
        <w:jc w:val="both"/>
      </w:pPr>
      <w:r w:rsidRPr="00847735">
        <w:rPr>
          <w:b/>
        </w:rPr>
        <w:t>Conclusion:</w:t>
      </w:r>
      <w:r w:rsidR="00847735">
        <w:t xml:space="preserve"> </w:t>
      </w:r>
      <w:r w:rsidR="00066971">
        <w:t>We showed</w:t>
      </w:r>
      <w:r w:rsidR="00894F71">
        <w:t xml:space="preserve"> that stimulant-addicted individual</w:t>
      </w:r>
      <w:r w:rsidR="00A46F29">
        <w:t>s exhibit a selective deficit in learning from punishment during reinforcement learning</w:t>
      </w:r>
      <w:r w:rsidR="00D868FF">
        <w:t>.</w:t>
      </w:r>
      <w:r w:rsidR="00894F71">
        <w:t xml:space="preserve"> </w:t>
      </w:r>
      <w:r w:rsidR="00D868FF">
        <w:t>While dopamine D</w:t>
      </w:r>
      <w:r w:rsidR="00D868FF" w:rsidRPr="00D868FF">
        <w:rPr>
          <w:vertAlign w:val="subscript"/>
        </w:rPr>
        <w:t>2</w:t>
      </w:r>
      <w:r w:rsidR="005547C9">
        <w:rPr>
          <w:vertAlign w:val="subscript"/>
        </w:rPr>
        <w:t>/3</w:t>
      </w:r>
      <w:r w:rsidR="005A7427">
        <w:t xml:space="preserve"> </w:t>
      </w:r>
      <w:r w:rsidR="00D868FF">
        <w:t xml:space="preserve">receptor blockade ameliorated the </w:t>
      </w:r>
      <w:r w:rsidR="00902971">
        <w:t xml:space="preserve">learning </w:t>
      </w:r>
      <w:r w:rsidR="00D868FF">
        <w:t xml:space="preserve">deficits in stimulant-addicted individuals, </w:t>
      </w:r>
      <w:r w:rsidR="008277C8">
        <w:t xml:space="preserve">possibly due to auto-receptor effects, </w:t>
      </w:r>
      <w:r w:rsidR="00D868FF">
        <w:t>it impaired learning performanc</w:t>
      </w:r>
      <w:r w:rsidR="0031113F">
        <w:t>e in healthy volunteers. The</w:t>
      </w:r>
      <w:r w:rsidR="00D868FF">
        <w:t xml:space="preserve"> result</w:t>
      </w:r>
      <w:r w:rsidR="0031113F">
        <w:t>s</w:t>
      </w:r>
      <w:r w:rsidR="00D868FF">
        <w:t xml:space="preserve"> confirmed </w:t>
      </w:r>
      <w:r w:rsidR="008277C8">
        <w:t>altered dopamine receptor function</w:t>
      </w:r>
      <w:r w:rsidR="00D868FF">
        <w:t xml:space="preserve"> in stimulant-addicted individuals</w:t>
      </w:r>
      <w:r w:rsidR="008277C8">
        <w:t xml:space="preserve">. </w:t>
      </w:r>
    </w:p>
    <w:p w:rsidR="00531D0D" w:rsidRDefault="00847735" w:rsidP="00AC1357">
      <w:pPr>
        <w:jc w:val="both"/>
      </w:pPr>
      <w:r>
        <w:t xml:space="preserve">Word count: </w:t>
      </w:r>
      <w:r w:rsidR="00163588">
        <w:t>46</w:t>
      </w:r>
      <w:r w:rsidR="00FB5B95">
        <w:t>5</w:t>
      </w:r>
    </w:p>
    <w:p w:rsidR="009C5939" w:rsidRDefault="007A45C3" w:rsidP="00AC1357">
      <w:pPr>
        <w:autoSpaceDE w:val="0"/>
        <w:autoSpaceDN w:val="0"/>
        <w:adjustRightInd w:val="0"/>
        <w:spacing w:after="0"/>
        <w:jc w:val="both"/>
        <w:rPr>
          <w:color w:val="333333"/>
          <w:lang w:eastAsia="en-GB"/>
        </w:rPr>
      </w:pPr>
      <w:r w:rsidRPr="009C5939">
        <w:rPr>
          <w:b/>
        </w:rPr>
        <w:t>Conflict of interest:</w:t>
      </w:r>
      <w:r w:rsidR="00886B9B" w:rsidRPr="00886B9B">
        <w:rPr>
          <w:color w:val="333333"/>
          <w:lang w:eastAsia="en-GB"/>
        </w:rPr>
        <w:t xml:space="preserve"> </w:t>
      </w:r>
      <w:r w:rsidR="00886B9B">
        <w:rPr>
          <w:color w:val="333333"/>
          <w:lang w:eastAsia="en-GB"/>
        </w:rPr>
        <w:t>RNC</w:t>
      </w:r>
      <w:r w:rsidR="00886B9B" w:rsidRPr="009C5939">
        <w:rPr>
          <w:color w:val="333333"/>
          <w:lang w:eastAsia="en-GB"/>
        </w:rPr>
        <w:t xml:space="preserve"> </w:t>
      </w:r>
      <w:r w:rsidR="00886B9B" w:rsidRPr="00886B9B">
        <w:rPr>
          <w:color w:val="333333"/>
          <w:lang w:eastAsia="en-GB"/>
        </w:rPr>
        <w:t>consults for Campden Instruments and receives royalties from Cambridge Enterprise,</w:t>
      </w:r>
      <w:r w:rsidR="00886B9B">
        <w:rPr>
          <w:color w:val="333333"/>
          <w:lang w:eastAsia="en-GB"/>
        </w:rPr>
        <w:t xml:space="preserve"> </w:t>
      </w:r>
      <w:r w:rsidR="00886B9B" w:rsidRPr="00886B9B">
        <w:rPr>
          <w:color w:val="333333"/>
          <w:lang w:eastAsia="en-GB"/>
        </w:rPr>
        <w:t>Routledge, and Cambridge University Press.</w:t>
      </w:r>
      <w:r w:rsidR="00886B9B" w:rsidRPr="009C5939">
        <w:rPr>
          <w:color w:val="333333"/>
          <w:lang w:eastAsia="en-GB"/>
        </w:rPr>
        <w:t xml:space="preserve"> CM</w:t>
      </w:r>
      <w:r w:rsidR="00886B9B">
        <w:rPr>
          <w:color w:val="333333"/>
          <w:lang w:eastAsia="en-GB"/>
        </w:rPr>
        <w:t xml:space="preserve"> is supported by the Wellcome Trust (105602/Z/14/Z) and the NIHR Cambridge Biomedical Research Centre. </w:t>
      </w:r>
      <w:r w:rsidR="009C5939">
        <w:rPr>
          <w:color w:val="333333"/>
          <w:lang w:eastAsia="en-GB"/>
        </w:rPr>
        <w:t>ETB</w:t>
      </w:r>
      <w:r w:rsidR="00886B9B">
        <w:rPr>
          <w:color w:val="333333"/>
          <w:lang w:eastAsia="en-GB"/>
        </w:rPr>
        <w:t xml:space="preserve"> is employed part-time by GSK and part-time by University of Cambridge. He holds stock in GSK. </w:t>
      </w:r>
      <w:r w:rsidR="009C5939">
        <w:rPr>
          <w:color w:val="333333"/>
          <w:lang w:eastAsia="en-GB"/>
        </w:rPr>
        <w:t>KJC</w:t>
      </w:r>
      <w:r w:rsidR="00886B9B">
        <w:rPr>
          <w:color w:val="333333"/>
          <w:lang w:eastAsia="en-GB"/>
        </w:rPr>
        <w:t xml:space="preserve"> was employed by the University of Cambridge at the time the study was initiated; he is now employed by, and holds stock in, Covance, the drug development business of Laboratory Corporation of America® Holdings (LabCorp). </w:t>
      </w:r>
      <w:r w:rsidR="009C5939">
        <w:rPr>
          <w:color w:val="333333"/>
          <w:lang w:eastAsia="en-GB"/>
        </w:rPr>
        <w:t>TWR</w:t>
      </w:r>
      <w:r w:rsidR="00886B9B">
        <w:rPr>
          <w:color w:val="333333"/>
          <w:lang w:eastAsia="en-GB"/>
        </w:rPr>
        <w:t xml:space="preserve"> discloses consultancy with Cambridge Cognition, Lundbeck, Mundipharma and Unilever; he receives royalties for CANTAB from Cambridge Cognition and editorial honoraria from Springer Verlag and Elsevier. </w:t>
      </w:r>
      <w:r w:rsidR="009C5939">
        <w:rPr>
          <w:color w:val="333333"/>
          <w:lang w:eastAsia="en-GB"/>
        </w:rPr>
        <w:t>BJS</w:t>
      </w:r>
      <w:r w:rsidR="00886B9B">
        <w:rPr>
          <w:color w:val="333333"/>
          <w:lang w:eastAsia="en-GB"/>
        </w:rPr>
        <w:t xml:space="preserve"> consults for Cambridge Cognition, Peak (Brainbow) and Mundipharma. </w:t>
      </w:r>
      <w:r w:rsidR="009C5939">
        <w:rPr>
          <w:color w:val="333333"/>
          <w:lang w:eastAsia="en-GB"/>
        </w:rPr>
        <w:t>SSS</w:t>
      </w:r>
      <w:r w:rsidR="00886B9B">
        <w:rPr>
          <w:color w:val="333333"/>
          <w:lang w:eastAsia="en-GB"/>
        </w:rPr>
        <w:t xml:space="preserve"> is employed by GSK. </w:t>
      </w:r>
      <w:r w:rsidR="009C5939">
        <w:rPr>
          <w:color w:val="333333"/>
          <w:lang w:eastAsia="en-GB"/>
        </w:rPr>
        <w:t>KDE, JS and TVL</w:t>
      </w:r>
      <w:r w:rsidR="00886B9B">
        <w:rPr>
          <w:color w:val="333333"/>
          <w:lang w:eastAsia="en-GB"/>
        </w:rPr>
        <w:t xml:space="preserve"> declare no competing interests.</w:t>
      </w:r>
    </w:p>
    <w:p w:rsidR="009C5939" w:rsidRDefault="009C5939" w:rsidP="00AC1357">
      <w:pPr>
        <w:autoSpaceDE w:val="0"/>
        <w:autoSpaceDN w:val="0"/>
        <w:adjustRightInd w:val="0"/>
        <w:spacing w:after="0"/>
        <w:jc w:val="both"/>
        <w:rPr>
          <w:color w:val="333333"/>
          <w:lang w:eastAsia="en-GB"/>
        </w:rPr>
      </w:pPr>
    </w:p>
    <w:p w:rsidR="000F3655" w:rsidRPr="000F3655" w:rsidRDefault="007A45C3" w:rsidP="00AC1357">
      <w:pPr>
        <w:pStyle w:val="Default"/>
        <w:jc w:val="both"/>
        <w:rPr>
          <w:rFonts w:asciiTheme="minorHAnsi" w:hAnsiTheme="minorHAnsi" w:cs="Arial"/>
          <w:sz w:val="22"/>
          <w:szCs w:val="22"/>
        </w:rPr>
      </w:pPr>
      <w:r w:rsidRPr="000F3655">
        <w:rPr>
          <w:rFonts w:asciiTheme="minorHAnsi" w:hAnsiTheme="minorHAnsi"/>
          <w:b/>
          <w:color w:val="333333"/>
          <w:sz w:val="22"/>
          <w:szCs w:val="22"/>
          <w:lang w:eastAsia="en-GB"/>
        </w:rPr>
        <w:t>Acknowledgement:</w:t>
      </w:r>
      <w:r w:rsidR="00886B9B" w:rsidRPr="000F3655">
        <w:rPr>
          <w:rFonts w:asciiTheme="minorHAnsi" w:hAnsiTheme="minorHAnsi"/>
          <w:b/>
          <w:color w:val="333333"/>
          <w:sz w:val="22"/>
          <w:szCs w:val="22"/>
          <w:lang w:eastAsia="en-GB"/>
        </w:rPr>
        <w:t xml:space="preserve"> </w:t>
      </w:r>
      <w:r w:rsidR="00886B9B" w:rsidRPr="000F3655">
        <w:rPr>
          <w:rFonts w:asciiTheme="minorHAnsi" w:hAnsiTheme="minorHAnsi"/>
          <w:color w:val="333333"/>
          <w:sz w:val="22"/>
          <w:szCs w:val="22"/>
          <w:lang w:eastAsia="en-GB"/>
        </w:rPr>
        <w:t>This study was supported by an award from GSK to University of Cambridge, a Wellcome Trust Senior Investigator Award (104631/Z/14/Z) to TWR, and by a Betty Behrens Research F</w:t>
      </w:r>
      <w:r w:rsidR="000F3655">
        <w:rPr>
          <w:rFonts w:asciiTheme="minorHAnsi" w:hAnsiTheme="minorHAnsi"/>
          <w:color w:val="333333"/>
          <w:sz w:val="22"/>
          <w:szCs w:val="22"/>
          <w:lang w:eastAsia="en-GB"/>
        </w:rPr>
        <w:t>ellowship of Clare Hall to KDE.</w:t>
      </w:r>
      <w:r w:rsidR="00886B9B" w:rsidRPr="000F3655">
        <w:rPr>
          <w:rFonts w:asciiTheme="minorHAnsi" w:hAnsiTheme="minorHAnsi"/>
          <w:color w:val="333333"/>
          <w:sz w:val="22"/>
          <w:szCs w:val="22"/>
          <w:lang w:eastAsia="en-GB"/>
        </w:rPr>
        <w:t xml:space="preserve"> The research was conducted in the University of Cambridge Behavioural and Clinical Neuroscience Institute which was supported by a joint award from the Medical Research Council (G1000183) and Wellcome Trust (093875/Z/10Z)</w:t>
      </w:r>
      <w:r w:rsidR="006F226F" w:rsidRPr="000F3655">
        <w:rPr>
          <w:rFonts w:asciiTheme="minorHAnsi" w:hAnsiTheme="minorHAnsi"/>
          <w:color w:val="333333"/>
          <w:sz w:val="22"/>
          <w:szCs w:val="22"/>
          <w:lang w:eastAsia="en-GB"/>
        </w:rPr>
        <w:t xml:space="preserve">. </w:t>
      </w:r>
      <w:r w:rsidR="000F3655" w:rsidRPr="000F3655">
        <w:rPr>
          <w:rFonts w:asciiTheme="minorHAnsi" w:hAnsiTheme="minorHAnsi"/>
          <w:color w:val="333333"/>
          <w:sz w:val="22"/>
          <w:szCs w:val="22"/>
          <w:lang w:eastAsia="en-GB"/>
        </w:rPr>
        <w:t>This research was also supported in part by a Medical Research Council (MRC) Clinical Research Infrastructure award.</w:t>
      </w:r>
      <w:r w:rsidR="000F3655" w:rsidRPr="000F3655">
        <w:rPr>
          <w:rFonts w:asciiTheme="minorHAnsi" w:hAnsiTheme="minorHAnsi"/>
          <w:sz w:val="22"/>
          <w:szCs w:val="22"/>
        </w:rPr>
        <w:t xml:space="preserve"> </w:t>
      </w:r>
      <w:r w:rsidR="000F3655" w:rsidRPr="000F3655">
        <w:rPr>
          <w:rFonts w:asciiTheme="minorHAnsi" w:hAnsiTheme="minorHAnsi"/>
          <w:color w:val="333333"/>
          <w:sz w:val="22"/>
          <w:szCs w:val="22"/>
          <w:lang w:eastAsia="en-GB"/>
        </w:rPr>
        <w:t>The views expressed are those of the author(s) and not necessarily those of the NHS, the NIHR or the Department of Health and Social Care.</w:t>
      </w:r>
    </w:p>
    <w:p w:rsidR="00886B9B" w:rsidRPr="006F226F" w:rsidRDefault="00886B9B" w:rsidP="009C5939">
      <w:pPr>
        <w:autoSpaceDE w:val="0"/>
        <w:autoSpaceDN w:val="0"/>
        <w:adjustRightInd w:val="0"/>
        <w:spacing w:after="0"/>
        <w:rPr>
          <w:color w:val="333333"/>
          <w:lang w:val="en-US" w:eastAsia="en-GB"/>
        </w:rPr>
      </w:pPr>
    </w:p>
    <w:p w:rsidR="007A45C3" w:rsidRPr="00AB7067" w:rsidRDefault="007A45C3" w:rsidP="00531D0D">
      <w:pPr>
        <w:rPr>
          <w:b/>
        </w:rPr>
      </w:pPr>
      <w:r w:rsidRPr="00AB7067">
        <w:rPr>
          <w:b/>
        </w:rPr>
        <w:t>References</w:t>
      </w:r>
      <w:r w:rsidR="00AB7067" w:rsidRPr="00AB7067">
        <w:rPr>
          <w:b/>
        </w:rPr>
        <w:t>:</w:t>
      </w:r>
    </w:p>
    <w:p w:rsidR="00FB5B95" w:rsidRPr="00FB5B95" w:rsidRDefault="00315B2B" w:rsidP="00FB5B95">
      <w:pPr>
        <w:pStyle w:val="Bibliography"/>
        <w:rPr>
          <w:rFonts w:ascii="Calibri" w:hAnsi="Calibri"/>
        </w:rPr>
      </w:pPr>
      <w:r>
        <w:fldChar w:fldCharType="begin"/>
      </w:r>
      <w:r w:rsidR="009E7928">
        <w:instrText xml:space="preserve"> ADDIN ZOTERO_BIBL {"uncited":[],"omitted":[],"custom":[]} CSL_BIBLIOGRAPHY </w:instrText>
      </w:r>
      <w:r>
        <w:fldChar w:fldCharType="separate"/>
      </w:r>
      <w:r w:rsidR="00FB5B95" w:rsidRPr="00FB5B95">
        <w:rPr>
          <w:rFonts w:ascii="Calibri" w:hAnsi="Calibri"/>
        </w:rPr>
        <w:t xml:space="preserve">1. </w:t>
      </w:r>
      <w:r w:rsidR="00FB5B95" w:rsidRPr="00FB5B95">
        <w:rPr>
          <w:rFonts w:ascii="Calibri" w:hAnsi="Calibri"/>
        </w:rPr>
        <w:tab/>
        <w:t>Belin D, Jonkman S, Dickinson A, Robbins TW, Everitt BJ. Parallel and interactive learning processes within the basal ganglia: Relevance for the understanding of addiction. Behav Brain Res. 2009;199:89–102.</w:t>
      </w:r>
    </w:p>
    <w:p w:rsidR="00FB5B95" w:rsidRPr="00FB5B95" w:rsidRDefault="00FB5B95" w:rsidP="00FB5B95">
      <w:pPr>
        <w:pStyle w:val="Bibliography"/>
        <w:rPr>
          <w:rFonts w:ascii="Calibri" w:hAnsi="Calibri"/>
        </w:rPr>
      </w:pPr>
      <w:r w:rsidRPr="00FB5B95">
        <w:rPr>
          <w:rFonts w:ascii="Calibri" w:hAnsi="Calibri"/>
        </w:rPr>
        <w:t xml:space="preserve">2. </w:t>
      </w:r>
      <w:r w:rsidRPr="00FB5B95">
        <w:rPr>
          <w:rFonts w:ascii="Calibri" w:hAnsi="Calibri"/>
        </w:rPr>
        <w:tab/>
        <w:t>Strickland JC, Bolin BL, Lile JA, Rush CR, Stoops WW. Differential sensitivity to learning from positive and negative outcomes in cocaine users. Drug and Alcohol Dependence. 2016;166:61–68.</w:t>
      </w:r>
    </w:p>
    <w:p w:rsidR="00FB5B95" w:rsidRPr="00FB5B95" w:rsidRDefault="00FB5B95" w:rsidP="00FB5B95">
      <w:pPr>
        <w:pStyle w:val="Bibliography"/>
        <w:rPr>
          <w:rFonts w:ascii="Calibri" w:hAnsi="Calibri"/>
        </w:rPr>
      </w:pPr>
      <w:r w:rsidRPr="00FB5B95">
        <w:rPr>
          <w:rFonts w:ascii="Calibri" w:hAnsi="Calibri"/>
        </w:rPr>
        <w:t xml:space="preserve">3. </w:t>
      </w:r>
      <w:r w:rsidRPr="00FB5B95">
        <w:rPr>
          <w:rFonts w:ascii="Calibri" w:hAnsi="Calibri"/>
        </w:rPr>
        <w:tab/>
        <w:t>Keiflin R, Janak PH. Dopamine Prediction Errors in Reward Learning and Addiction: From Theory to Neural Circuitry. Neuron. 2015;88:247–263.</w:t>
      </w:r>
    </w:p>
    <w:p w:rsidR="00FB5B95" w:rsidRPr="00FB5B95" w:rsidRDefault="00FB5B95" w:rsidP="00FB5B95">
      <w:pPr>
        <w:pStyle w:val="Bibliography"/>
        <w:rPr>
          <w:rFonts w:ascii="Calibri" w:hAnsi="Calibri"/>
        </w:rPr>
      </w:pPr>
      <w:r w:rsidRPr="00FB5B95">
        <w:rPr>
          <w:rFonts w:ascii="Calibri" w:hAnsi="Calibri"/>
        </w:rPr>
        <w:t xml:space="preserve">4. </w:t>
      </w:r>
      <w:r w:rsidRPr="00FB5B95">
        <w:rPr>
          <w:rFonts w:ascii="Calibri" w:hAnsi="Calibri"/>
        </w:rPr>
        <w:tab/>
        <w:t>Pessiglione M, Seymour B, Flandin G, Dolan RJ, Frith CD. Dopamine-dependent prediction errors underpin reward-seeking behaviour in humans. Nature. 2006;442:1042–1045.</w:t>
      </w:r>
    </w:p>
    <w:p w:rsidR="00FB5B95" w:rsidRPr="00FB5B95" w:rsidRDefault="00FB5B95" w:rsidP="00FB5B95">
      <w:pPr>
        <w:pStyle w:val="Bibliography"/>
        <w:rPr>
          <w:rFonts w:ascii="Calibri" w:hAnsi="Calibri"/>
        </w:rPr>
      </w:pPr>
      <w:r w:rsidRPr="00FB5B95">
        <w:rPr>
          <w:rFonts w:ascii="Calibri" w:hAnsi="Calibri"/>
        </w:rPr>
        <w:t xml:space="preserve">5. </w:t>
      </w:r>
      <w:r w:rsidRPr="00FB5B95">
        <w:rPr>
          <w:rFonts w:ascii="Calibri" w:hAnsi="Calibri"/>
        </w:rPr>
        <w:tab/>
        <w:t>Volkow ND, Fowler JS, Wang G-J, Hitzemann R, Logan J, Schlyer DJ, et al. Decreased dopamine D2 receptor availability is associated with reduced frontal metabolism in cocaine abusers. Synapse. 1993;14:169–177.</w:t>
      </w:r>
    </w:p>
    <w:p w:rsidR="007A45C3" w:rsidRDefault="00315B2B" w:rsidP="00531D0D">
      <w:r>
        <w:fldChar w:fldCharType="end"/>
      </w:r>
    </w:p>
    <w:sectPr w:rsidR="007A45C3" w:rsidSect="006F226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708"/>
    <w:multiLevelType w:val="hybridMultilevel"/>
    <w:tmpl w:val="F5160CE8"/>
    <w:lvl w:ilvl="0" w:tplc="91748F5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075D"/>
    <w:multiLevelType w:val="hybridMultilevel"/>
    <w:tmpl w:val="2F2AEE8C"/>
    <w:lvl w:ilvl="0" w:tplc="D4CC4CB4">
      <w:start w:val="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A1D75"/>
    <w:multiLevelType w:val="hybridMultilevel"/>
    <w:tmpl w:val="83942562"/>
    <w:lvl w:ilvl="0" w:tplc="75A0E5B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0244D"/>
    <w:multiLevelType w:val="hybridMultilevel"/>
    <w:tmpl w:val="D1A2D4BC"/>
    <w:lvl w:ilvl="0" w:tplc="00B6BF6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0D"/>
    <w:rsid w:val="0000626E"/>
    <w:rsid w:val="00051856"/>
    <w:rsid w:val="00052F48"/>
    <w:rsid w:val="00062B76"/>
    <w:rsid w:val="00066971"/>
    <w:rsid w:val="00070BED"/>
    <w:rsid w:val="000A7ED4"/>
    <w:rsid w:val="000C2F98"/>
    <w:rsid w:val="000E567E"/>
    <w:rsid w:val="000F3655"/>
    <w:rsid w:val="000F6F5A"/>
    <w:rsid w:val="0011129F"/>
    <w:rsid w:val="00115EDE"/>
    <w:rsid w:val="001256FF"/>
    <w:rsid w:val="0016056B"/>
    <w:rsid w:val="00161F88"/>
    <w:rsid w:val="00163588"/>
    <w:rsid w:val="00171130"/>
    <w:rsid w:val="00173F3C"/>
    <w:rsid w:val="00197BF3"/>
    <w:rsid w:val="001A5733"/>
    <w:rsid w:val="001A6B78"/>
    <w:rsid w:val="001E02AC"/>
    <w:rsid w:val="00207209"/>
    <w:rsid w:val="002233D1"/>
    <w:rsid w:val="00246ECB"/>
    <w:rsid w:val="0026704A"/>
    <w:rsid w:val="00272BAE"/>
    <w:rsid w:val="002822E9"/>
    <w:rsid w:val="00286C52"/>
    <w:rsid w:val="00286C7D"/>
    <w:rsid w:val="002913AA"/>
    <w:rsid w:val="002A3EC9"/>
    <w:rsid w:val="002B323D"/>
    <w:rsid w:val="002D53F0"/>
    <w:rsid w:val="00302136"/>
    <w:rsid w:val="0031113F"/>
    <w:rsid w:val="00315B2B"/>
    <w:rsid w:val="00316C50"/>
    <w:rsid w:val="00323F81"/>
    <w:rsid w:val="00343296"/>
    <w:rsid w:val="00362BF7"/>
    <w:rsid w:val="00380395"/>
    <w:rsid w:val="00382ABF"/>
    <w:rsid w:val="003921A3"/>
    <w:rsid w:val="003C08BD"/>
    <w:rsid w:val="003E76DC"/>
    <w:rsid w:val="004147CB"/>
    <w:rsid w:val="0049662A"/>
    <w:rsid w:val="004A6A27"/>
    <w:rsid w:val="004B7E8C"/>
    <w:rsid w:val="004D56D6"/>
    <w:rsid w:val="004E70DC"/>
    <w:rsid w:val="004F275D"/>
    <w:rsid w:val="004F535E"/>
    <w:rsid w:val="0051705B"/>
    <w:rsid w:val="00520D67"/>
    <w:rsid w:val="0052545D"/>
    <w:rsid w:val="00531D0D"/>
    <w:rsid w:val="005547C9"/>
    <w:rsid w:val="005715D4"/>
    <w:rsid w:val="0057772B"/>
    <w:rsid w:val="00595679"/>
    <w:rsid w:val="005A7427"/>
    <w:rsid w:val="005F5516"/>
    <w:rsid w:val="005F7D24"/>
    <w:rsid w:val="00621267"/>
    <w:rsid w:val="00624711"/>
    <w:rsid w:val="00636491"/>
    <w:rsid w:val="006408CE"/>
    <w:rsid w:val="00695B04"/>
    <w:rsid w:val="006A4FA0"/>
    <w:rsid w:val="006B3E3A"/>
    <w:rsid w:val="006D0BB1"/>
    <w:rsid w:val="006D7E35"/>
    <w:rsid w:val="006E6EA6"/>
    <w:rsid w:val="006F226F"/>
    <w:rsid w:val="0074003F"/>
    <w:rsid w:val="00741534"/>
    <w:rsid w:val="00772550"/>
    <w:rsid w:val="0077324C"/>
    <w:rsid w:val="0077428A"/>
    <w:rsid w:val="00785D95"/>
    <w:rsid w:val="00793D2A"/>
    <w:rsid w:val="007A45C3"/>
    <w:rsid w:val="007C04DF"/>
    <w:rsid w:val="007F6CB7"/>
    <w:rsid w:val="008148F6"/>
    <w:rsid w:val="008277C8"/>
    <w:rsid w:val="00847735"/>
    <w:rsid w:val="00854469"/>
    <w:rsid w:val="00886B9B"/>
    <w:rsid w:val="00892B25"/>
    <w:rsid w:val="00894F71"/>
    <w:rsid w:val="008C7964"/>
    <w:rsid w:val="008D7602"/>
    <w:rsid w:val="008E518C"/>
    <w:rsid w:val="00902971"/>
    <w:rsid w:val="00956FC7"/>
    <w:rsid w:val="00957D23"/>
    <w:rsid w:val="00967678"/>
    <w:rsid w:val="00982F15"/>
    <w:rsid w:val="009832DD"/>
    <w:rsid w:val="00983A3E"/>
    <w:rsid w:val="00987D7C"/>
    <w:rsid w:val="009C5939"/>
    <w:rsid w:val="009D33E0"/>
    <w:rsid w:val="009D47C8"/>
    <w:rsid w:val="009E7928"/>
    <w:rsid w:val="00A46F29"/>
    <w:rsid w:val="00A778AE"/>
    <w:rsid w:val="00A92DCD"/>
    <w:rsid w:val="00AB7067"/>
    <w:rsid w:val="00AC1357"/>
    <w:rsid w:val="00AD6FAC"/>
    <w:rsid w:val="00AE6373"/>
    <w:rsid w:val="00B529E8"/>
    <w:rsid w:val="00B96736"/>
    <w:rsid w:val="00B9768B"/>
    <w:rsid w:val="00BE6DFE"/>
    <w:rsid w:val="00BF7823"/>
    <w:rsid w:val="00C110E6"/>
    <w:rsid w:val="00C64AF4"/>
    <w:rsid w:val="00C64EEC"/>
    <w:rsid w:val="00D15B0C"/>
    <w:rsid w:val="00D841F0"/>
    <w:rsid w:val="00D868FF"/>
    <w:rsid w:val="00D9320E"/>
    <w:rsid w:val="00DA7AB2"/>
    <w:rsid w:val="00DB50E0"/>
    <w:rsid w:val="00DD0DD2"/>
    <w:rsid w:val="00DD6625"/>
    <w:rsid w:val="00DF51F8"/>
    <w:rsid w:val="00E12300"/>
    <w:rsid w:val="00E152AA"/>
    <w:rsid w:val="00E4004C"/>
    <w:rsid w:val="00E41CD4"/>
    <w:rsid w:val="00E4440E"/>
    <w:rsid w:val="00E75C49"/>
    <w:rsid w:val="00E945FC"/>
    <w:rsid w:val="00EC1786"/>
    <w:rsid w:val="00ED1E62"/>
    <w:rsid w:val="00EF74F2"/>
    <w:rsid w:val="00F3069F"/>
    <w:rsid w:val="00F35204"/>
    <w:rsid w:val="00F35636"/>
    <w:rsid w:val="00F70175"/>
    <w:rsid w:val="00F85C01"/>
    <w:rsid w:val="00FA6090"/>
    <w:rsid w:val="00FB5B95"/>
    <w:rsid w:val="00FF58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B6DF5-32DE-459D-9DB9-E6056370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0D"/>
    <w:pPr>
      <w:ind w:left="720"/>
      <w:contextualSpacing/>
    </w:pPr>
  </w:style>
  <w:style w:type="paragraph" w:styleId="Bibliography">
    <w:name w:val="Bibliography"/>
    <w:basedOn w:val="Normal"/>
    <w:next w:val="Normal"/>
    <w:uiPriority w:val="37"/>
    <w:unhideWhenUsed/>
    <w:rsid w:val="007A45C3"/>
    <w:pPr>
      <w:tabs>
        <w:tab w:val="left" w:pos="384"/>
      </w:tabs>
      <w:spacing w:after="0" w:line="240" w:lineRule="auto"/>
      <w:ind w:left="384" w:hanging="384"/>
    </w:pPr>
  </w:style>
  <w:style w:type="paragraph" w:customStyle="1" w:styleId="Default">
    <w:name w:val="Default"/>
    <w:rsid w:val="006F22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3146">
      <w:bodyDiv w:val="1"/>
      <w:marLeft w:val="0"/>
      <w:marRight w:val="0"/>
      <w:marTop w:val="0"/>
      <w:marBottom w:val="0"/>
      <w:divBdr>
        <w:top w:val="none" w:sz="0" w:space="0" w:color="auto"/>
        <w:left w:val="none" w:sz="0" w:space="0" w:color="auto"/>
        <w:bottom w:val="none" w:sz="0" w:space="0" w:color="auto"/>
        <w:right w:val="none" w:sz="0" w:space="0" w:color="auto"/>
      </w:divBdr>
    </w:div>
    <w:div w:id="20377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2579</Words>
  <Characters>14701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 Vei</dc:creator>
  <cp:lastModifiedBy>Karen Ersche</cp:lastModifiedBy>
  <cp:revision>2</cp:revision>
  <dcterms:created xsi:type="dcterms:W3CDTF">2020-01-26T16:17:00Z</dcterms:created>
  <dcterms:modified xsi:type="dcterms:W3CDTF">2020-01-26T16:17:00Z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id="wFwNU89m"/&gt;&lt;style id="http://www.zotero.org/styles/neuropsychopharmacology" hasBibliography="1" bibliographyStyleHasBeenSet="1"/&gt;&lt;prefs&gt;&lt;pref name="fieldType" value="Field"/&gt;&lt;/prefs&gt;&lt;/data&gt;</vt:lpwstr>
  </property>
</Properties>
</file>