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70218" w14:textId="26CA2D8C" w:rsidR="00B40FDF" w:rsidRPr="00C4470A" w:rsidRDefault="00D86C69" w:rsidP="002B645D">
      <w:pPr>
        <w:spacing w:line="360" w:lineRule="auto"/>
        <w:rPr>
          <w:rFonts w:ascii="Times New Roman" w:hAnsi="Times New Roman" w:cs="Times New Roman"/>
          <w:b/>
          <w:bCs/>
          <w:sz w:val="28"/>
        </w:rPr>
      </w:pPr>
      <w:r w:rsidRPr="00C4470A">
        <w:rPr>
          <w:rFonts w:ascii="Times New Roman" w:hAnsi="Times New Roman" w:cs="Times New Roman"/>
          <w:b/>
          <w:bCs/>
          <w:sz w:val="28"/>
        </w:rPr>
        <w:t xml:space="preserve">Sustainable bivalve farming </w:t>
      </w:r>
      <w:r w:rsidR="008902AC" w:rsidRPr="00C4470A">
        <w:rPr>
          <w:rFonts w:ascii="Times New Roman" w:hAnsi="Times New Roman" w:cs="Times New Roman"/>
          <w:b/>
          <w:bCs/>
          <w:sz w:val="28"/>
        </w:rPr>
        <w:t xml:space="preserve">can </w:t>
      </w:r>
      <w:r w:rsidRPr="00C4470A">
        <w:rPr>
          <w:rFonts w:ascii="Times New Roman" w:hAnsi="Times New Roman" w:cs="Times New Roman"/>
          <w:b/>
          <w:bCs/>
          <w:sz w:val="28"/>
        </w:rPr>
        <w:t>deliver food security in the tropics</w:t>
      </w:r>
    </w:p>
    <w:p w14:paraId="41A7AC5E" w14:textId="77777777" w:rsidR="009C3432" w:rsidRDefault="009C3432" w:rsidP="002B645D">
      <w:pPr>
        <w:spacing w:line="360" w:lineRule="auto"/>
        <w:rPr>
          <w:rFonts w:ascii="Times New Roman" w:hAnsi="Times New Roman" w:cs="Times New Roman"/>
          <w:sz w:val="22"/>
          <w:szCs w:val="22"/>
        </w:rPr>
      </w:pPr>
    </w:p>
    <w:p w14:paraId="588C5DD3" w14:textId="402E2FC9" w:rsidR="003E410C" w:rsidRPr="00C4470A" w:rsidRDefault="003E410C" w:rsidP="002B645D">
      <w:pPr>
        <w:spacing w:line="360" w:lineRule="auto"/>
        <w:rPr>
          <w:rFonts w:ascii="Times New Roman" w:hAnsi="Times New Roman" w:cs="Times New Roman"/>
          <w:b/>
        </w:rPr>
      </w:pPr>
      <w:r w:rsidRPr="00C4470A">
        <w:rPr>
          <w:rFonts w:ascii="Times New Roman" w:hAnsi="Times New Roman" w:cs="Times New Roman"/>
          <w:b/>
        </w:rPr>
        <w:t xml:space="preserve">Bivalve shellfish </w:t>
      </w:r>
      <w:r w:rsidR="00E810CA" w:rsidRPr="00C4470A">
        <w:rPr>
          <w:rFonts w:ascii="Times New Roman" w:hAnsi="Times New Roman" w:cs="Times New Roman"/>
          <w:b/>
        </w:rPr>
        <w:t xml:space="preserve">represent </w:t>
      </w:r>
      <w:r w:rsidRPr="00C4470A">
        <w:rPr>
          <w:rFonts w:ascii="Times New Roman" w:hAnsi="Times New Roman" w:cs="Times New Roman"/>
          <w:b/>
        </w:rPr>
        <w:t>a</w:t>
      </w:r>
      <w:r w:rsidR="00E810CA" w:rsidRPr="00C4470A">
        <w:rPr>
          <w:rFonts w:ascii="Times New Roman" w:hAnsi="Times New Roman" w:cs="Times New Roman"/>
          <w:b/>
        </w:rPr>
        <w:t xml:space="preserve"> </w:t>
      </w:r>
      <w:r w:rsidRPr="00C4470A">
        <w:rPr>
          <w:rFonts w:ascii="Times New Roman" w:hAnsi="Times New Roman" w:cs="Times New Roman"/>
          <w:b/>
        </w:rPr>
        <w:t xml:space="preserve">nutritious and </w:t>
      </w:r>
      <w:r w:rsidR="001B130F" w:rsidRPr="00C4470A">
        <w:rPr>
          <w:rFonts w:ascii="Times New Roman" w:hAnsi="Times New Roman" w:cs="Times New Roman"/>
          <w:b/>
        </w:rPr>
        <w:t xml:space="preserve">low-impact </w:t>
      </w:r>
      <w:r w:rsidRPr="00C4470A">
        <w:rPr>
          <w:rFonts w:ascii="Times New Roman" w:hAnsi="Times New Roman" w:cs="Times New Roman"/>
          <w:b/>
        </w:rPr>
        <w:t>food source</w:t>
      </w:r>
      <w:r w:rsidR="00E810CA" w:rsidRPr="00C4470A">
        <w:rPr>
          <w:rFonts w:ascii="Times New Roman" w:hAnsi="Times New Roman" w:cs="Times New Roman"/>
          <w:b/>
        </w:rPr>
        <w:t xml:space="preserve"> that is </w:t>
      </w:r>
      <w:r w:rsidR="0045303F" w:rsidRPr="00C4470A">
        <w:rPr>
          <w:rFonts w:ascii="Times New Roman" w:hAnsi="Times New Roman" w:cs="Times New Roman"/>
          <w:b/>
        </w:rPr>
        <w:t>underutilised</w:t>
      </w:r>
      <w:r w:rsidRPr="00C4470A">
        <w:rPr>
          <w:rFonts w:ascii="Times New Roman" w:hAnsi="Times New Roman" w:cs="Times New Roman"/>
          <w:b/>
        </w:rPr>
        <w:t xml:space="preserve">. </w:t>
      </w:r>
      <w:r w:rsidR="00E810CA" w:rsidRPr="00C4470A">
        <w:rPr>
          <w:rFonts w:ascii="Times New Roman" w:hAnsi="Times New Roman" w:cs="Times New Roman"/>
          <w:b/>
        </w:rPr>
        <w:t>New i</w:t>
      </w:r>
      <w:r w:rsidRPr="00C4470A">
        <w:rPr>
          <w:rFonts w:ascii="Times New Roman" w:hAnsi="Times New Roman" w:cs="Times New Roman"/>
          <w:b/>
        </w:rPr>
        <w:t>nnovations i</w:t>
      </w:r>
      <w:r w:rsidR="00E810CA" w:rsidRPr="00C4470A">
        <w:rPr>
          <w:rFonts w:ascii="Times New Roman" w:hAnsi="Times New Roman" w:cs="Times New Roman"/>
          <w:b/>
        </w:rPr>
        <w:t>n</w:t>
      </w:r>
      <w:r w:rsidRPr="00C4470A">
        <w:rPr>
          <w:rFonts w:ascii="Times New Roman" w:hAnsi="Times New Roman" w:cs="Times New Roman"/>
          <w:b/>
        </w:rPr>
        <w:t xml:space="preserve"> production</w:t>
      </w:r>
      <w:r w:rsidR="00CC1383" w:rsidRPr="00C4470A">
        <w:rPr>
          <w:rFonts w:ascii="Times New Roman" w:hAnsi="Times New Roman" w:cs="Times New Roman"/>
          <w:b/>
        </w:rPr>
        <w:t xml:space="preserve"> in this sector</w:t>
      </w:r>
      <w:r w:rsidRPr="00C4470A">
        <w:rPr>
          <w:rFonts w:ascii="Times New Roman" w:hAnsi="Times New Roman" w:cs="Times New Roman"/>
          <w:b/>
        </w:rPr>
        <w:t xml:space="preserve"> c</w:t>
      </w:r>
      <w:r w:rsidR="00E810CA" w:rsidRPr="00C4470A">
        <w:rPr>
          <w:rFonts w:ascii="Times New Roman" w:hAnsi="Times New Roman" w:cs="Times New Roman"/>
          <w:b/>
        </w:rPr>
        <w:t>ould</w:t>
      </w:r>
      <w:r w:rsidRPr="00C4470A">
        <w:rPr>
          <w:rFonts w:ascii="Times New Roman" w:hAnsi="Times New Roman" w:cs="Times New Roman"/>
          <w:b/>
        </w:rPr>
        <w:t xml:space="preserve"> </w:t>
      </w:r>
      <w:r w:rsidR="009C3432" w:rsidRPr="00C4470A">
        <w:rPr>
          <w:rFonts w:ascii="Times New Roman" w:hAnsi="Times New Roman" w:cs="Times New Roman"/>
          <w:b/>
        </w:rPr>
        <w:t xml:space="preserve">fulfil the protein needs of </w:t>
      </w:r>
      <w:r w:rsidR="00925324" w:rsidRPr="00C4470A">
        <w:rPr>
          <w:rFonts w:ascii="Times New Roman" w:hAnsi="Times New Roman" w:cs="Times New Roman"/>
          <w:b/>
        </w:rPr>
        <w:t xml:space="preserve">nearly one </w:t>
      </w:r>
      <w:r w:rsidRPr="00C4470A">
        <w:rPr>
          <w:rFonts w:ascii="Times New Roman" w:hAnsi="Times New Roman" w:cs="Times New Roman"/>
          <w:b/>
        </w:rPr>
        <w:t>billion people in the most vulnerable global regions.</w:t>
      </w:r>
      <w:r w:rsidR="009C3432" w:rsidRPr="00C4470A">
        <w:rPr>
          <w:rFonts w:ascii="Times New Roman" w:hAnsi="Times New Roman" w:cs="Times New Roman"/>
          <w:b/>
        </w:rPr>
        <w:t xml:space="preserve"> </w:t>
      </w:r>
    </w:p>
    <w:p w14:paraId="46EBFDFF" w14:textId="62904411" w:rsidR="00B0018A" w:rsidRPr="00C4470A" w:rsidRDefault="00B0018A" w:rsidP="002B645D">
      <w:pPr>
        <w:spacing w:line="360" w:lineRule="auto"/>
        <w:rPr>
          <w:rFonts w:ascii="Times New Roman" w:hAnsi="Times New Roman" w:cs="Times New Roman"/>
          <w:b/>
        </w:rPr>
      </w:pPr>
    </w:p>
    <w:p w14:paraId="5390257A" w14:textId="1D407860" w:rsidR="00B0018A" w:rsidRPr="00C4470A" w:rsidRDefault="00B0018A" w:rsidP="002B645D">
      <w:pPr>
        <w:spacing w:line="360" w:lineRule="auto"/>
        <w:rPr>
          <w:rFonts w:ascii="Times New Roman" w:hAnsi="Times New Roman" w:cs="Times New Roman"/>
          <w:b/>
        </w:rPr>
      </w:pPr>
      <w:r w:rsidRPr="00C4470A">
        <w:rPr>
          <w:rFonts w:ascii="Times New Roman" w:hAnsi="Times New Roman" w:cs="Times New Roman"/>
          <w:b/>
        </w:rPr>
        <w:t xml:space="preserve">David F. </w:t>
      </w:r>
      <w:proofErr w:type="spellStart"/>
      <w:r w:rsidRPr="00C4470A">
        <w:rPr>
          <w:rFonts w:ascii="Times New Roman" w:hAnsi="Times New Roman" w:cs="Times New Roman"/>
          <w:b/>
        </w:rPr>
        <w:t>Willer</w:t>
      </w:r>
      <w:proofErr w:type="spellEnd"/>
      <w:r w:rsidRPr="00C4470A">
        <w:rPr>
          <w:rFonts w:ascii="Times New Roman" w:hAnsi="Times New Roman" w:cs="Times New Roman"/>
          <w:b/>
        </w:rPr>
        <w:t xml:space="preserve"> and David C. Aldridge </w:t>
      </w:r>
    </w:p>
    <w:p w14:paraId="1BF85307" w14:textId="77777777" w:rsidR="003E410C" w:rsidRPr="009C3432" w:rsidRDefault="003E410C" w:rsidP="002B645D">
      <w:pPr>
        <w:spacing w:line="360" w:lineRule="auto"/>
        <w:rPr>
          <w:rFonts w:ascii="Times New Roman" w:hAnsi="Times New Roman" w:cs="Times New Roman"/>
          <w:sz w:val="22"/>
          <w:szCs w:val="22"/>
        </w:rPr>
      </w:pPr>
    </w:p>
    <w:p w14:paraId="3378C938" w14:textId="0A9C9D26" w:rsidR="00596AD0" w:rsidRPr="009C3432" w:rsidRDefault="00C33A05" w:rsidP="002B645D">
      <w:pPr>
        <w:spacing w:line="360" w:lineRule="auto"/>
        <w:rPr>
          <w:rFonts w:ascii="Times New Roman" w:hAnsi="Times New Roman" w:cs="Times New Roman"/>
          <w:sz w:val="22"/>
          <w:szCs w:val="22"/>
        </w:rPr>
      </w:pPr>
      <w:r w:rsidRPr="009C3432">
        <w:rPr>
          <w:rFonts w:ascii="Times New Roman" w:hAnsi="Times New Roman" w:cs="Times New Roman"/>
          <w:sz w:val="22"/>
          <w:szCs w:val="22"/>
        </w:rPr>
        <w:t xml:space="preserve">Suboptimal global food production is </w:t>
      </w:r>
      <w:r>
        <w:rPr>
          <w:rFonts w:ascii="Times New Roman" w:hAnsi="Times New Roman" w:cs="Times New Roman"/>
          <w:sz w:val="22"/>
          <w:szCs w:val="22"/>
        </w:rPr>
        <w:t xml:space="preserve">directly </w:t>
      </w:r>
      <w:r w:rsidR="001577E9">
        <w:rPr>
          <w:rFonts w:ascii="Times New Roman" w:hAnsi="Times New Roman" w:cs="Times New Roman"/>
          <w:sz w:val="22"/>
          <w:szCs w:val="22"/>
        </w:rPr>
        <w:t>related to</w:t>
      </w:r>
      <w:r>
        <w:rPr>
          <w:rFonts w:ascii="Times New Roman" w:hAnsi="Times New Roman" w:cs="Times New Roman"/>
          <w:sz w:val="22"/>
          <w:szCs w:val="22"/>
        </w:rPr>
        <w:t xml:space="preserve"> </w:t>
      </w:r>
      <w:r w:rsidR="00CC1383">
        <w:rPr>
          <w:rFonts w:ascii="Times New Roman" w:hAnsi="Times New Roman" w:cs="Times New Roman"/>
          <w:sz w:val="22"/>
          <w:szCs w:val="22"/>
        </w:rPr>
        <w:t>poor</w:t>
      </w:r>
      <w:r>
        <w:rPr>
          <w:rFonts w:ascii="Times New Roman" w:hAnsi="Times New Roman" w:cs="Times New Roman"/>
          <w:sz w:val="22"/>
          <w:szCs w:val="22"/>
        </w:rPr>
        <w:t xml:space="preserve"> diets</w:t>
      </w:r>
      <w:r w:rsidR="001577E9">
        <w:rPr>
          <w:rFonts w:ascii="Times New Roman" w:hAnsi="Times New Roman" w:cs="Times New Roman"/>
          <w:sz w:val="22"/>
          <w:szCs w:val="22"/>
        </w:rPr>
        <w:t xml:space="preserve">, </w:t>
      </w:r>
      <w:r w:rsidR="00CC1383">
        <w:rPr>
          <w:rFonts w:ascii="Times New Roman" w:hAnsi="Times New Roman" w:cs="Times New Roman"/>
          <w:sz w:val="22"/>
          <w:szCs w:val="22"/>
        </w:rPr>
        <w:t xml:space="preserve">nutrition-related disease </w:t>
      </w:r>
      <w:r>
        <w:rPr>
          <w:rFonts w:ascii="Times New Roman" w:hAnsi="Times New Roman" w:cs="Times New Roman"/>
          <w:sz w:val="22"/>
          <w:szCs w:val="22"/>
        </w:rPr>
        <w:t xml:space="preserve">and environmental pressure. </w:t>
      </w:r>
      <w:r w:rsidR="00306AD1" w:rsidRPr="009C3432">
        <w:rPr>
          <w:rFonts w:ascii="Times New Roman" w:hAnsi="Times New Roman" w:cs="Times New Roman"/>
          <w:sz w:val="22"/>
          <w:szCs w:val="22"/>
        </w:rPr>
        <w:t>The tropical regions bear the brunt of this crisis</w:t>
      </w:r>
      <w:r>
        <w:rPr>
          <w:rFonts w:ascii="Times New Roman" w:hAnsi="Times New Roman" w:cs="Times New Roman"/>
          <w:sz w:val="22"/>
          <w:szCs w:val="22"/>
        </w:rPr>
        <w:t xml:space="preserve">, </w:t>
      </w:r>
      <w:r w:rsidR="001577E9">
        <w:rPr>
          <w:rFonts w:ascii="Times New Roman" w:hAnsi="Times New Roman" w:cs="Times New Roman"/>
          <w:sz w:val="22"/>
          <w:szCs w:val="22"/>
        </w:rPr>
        <w:t>concentrating</w:t>
      </w:r>
      <w:r>
        <w:rPr>
          <w:rFonts w:ascii="Times New Roman" w:hAnsi="Times New Roman" w:cs="Times New Roman"/>
          <w:sz w:val="22"/>
          <w:szCs w:val="22"/>
        </w:rPr>
        <w:t xml:space="preserve"> the fastest </w:t>
      </w:r>
      <w:r w:rsidR="0045303F" w:rsidRPr="009C3432">
        <w:rPr>
          <w:rFonts w:ascii="Times New Roman" w:hAnsi="Times New Roman" w:cs="Times New Roman"/>
          <w:sz w:val="22"/>
          <w:szCs w:val="22"/>
        </w:rPr>
        <w:t>p</w:t>
      </w:r>
      <w:r w:rsidR="00747A27" w:rsidRPr="009C3432">
        <w:rPr>
          <w:rFonts w:ascii="Times New Roman" w:hAnsi="Times New Roman" w:cs="Times New Roman"/>
          <w:sz w:val="22"/>
          <w:szCs w:val="22"/>
        </w:rPr>
        <w:t>opulation growth</w:t>
      </w:r>
      <w:r w:rsidR="00F377CE">
        <w:rPr>
          <w:rFonts w:ascii="Times New Roman" w:hAnsi="Times New Roman" w:cs="Times New Roman"/>
          <w:sz w:val="22"/>
          <w:szCs w:val="22"/>
        </w:rPr>
        <w:t xml:space="preserve"> </w:t>
      </w:r>
      <w:r w:rsidR="00747A27" w:rsidRPr="009C3432">
        <w:rPr>
          <w:rFonts w:ascii="Times New Roman" w:hAnsi="Times New Roman" w:cs="Times New Roman"/>
          <w:sz w:val="22"/>
          <w:szCs w:val="22"/>
        </w:rPr>
        <w:fldChar w:fldCharType="begin" w:fldLock="1"/>
      </w:r>
      <w:r w:rsidR="00F377CE">
        <w:rPr>
          <w:rFonts w:ascii="Times New Roman" w:hAnsi="Times New Roman" w:cs="Times New Roman"/>
          <w:sz w:val="22"/>
          <w:szCs w:val="22"/>
        </w:rPr>
        <w:instrText>ADDIN CSL_CITATION {"citationItems":[{"id":"ITEM-1","itemData":{"URL":"https://data.worldbank.org","accessed":{"date-parts":[["2020","1","23"]]},"author":[{"dropping-particle":"","family":"The World Bank","given":"","non-dropping-particle":"","parse-names":false,"suffix":""}],"id":"ITEM-1","issued":{"date-parts":[["2020"]]},"title":"World Bank Open data","type":"webpage"},"uris":["http://www.mendeley.com/documents/?uuid=5f87e56b-f3ef-47cc-9a92-de52c78f2c41"]}],"mendeley":{"formattedCitation":"&lt;sup&gt;1&lt;/sup&gt;","plainTextFormattedCitation":"1","previouslyFormattedCitation":"&lt;sup&gt;1&lt;/sup&gt;"},"properties":{"noteIndex":0},"schema":"https://github.com/citation-style-language/schema/raw/master/csl-citation.json"}</w:instrText>
      </w:r>
      <w:r w:rsidR="00747A27" w:rsidRPr="009C3432">
        <w:rPr>
          <w:rFonts w:ascii="Times New Roman" w:hAnsi="Times New Roman" w:cs="Times New Roman"/>
          <w:sz w:val="22"/>
          <w:szCs w:val="22"/>
        </w:rPr>
        <w:fldChar w:fldCharType="separate"/>
      </w:r>
      <w:r w:rsidR="00F377CE" w:rsidRPr="00F377CE">
        <w:rPr>
          <w:rFonts w:ascii="Times New Roman" w:hAnsi="Times New Roman" w:cs="Times New Roman"/>
          <w:noProof/>
          <w:sz w:val="22"/>
          <w:szCs w:val="22"/>
          <w:vertAlign w:val="superscript"/>
        </w:rPr>
        <w:t>1</w:t>
      </w:r>
      <w:r w:rsidR="00747A27" w:rsidRPr="009C3432">
        <w:rPr>
          <w:rFonts w:ascii="Times New Roman" w:hAnsi="Times New Roman" w:cs="Times New Roman"/>
          <w:sz w:val="22"/>
          <w:szCs w:val="22"/>
        </w:rPr>
        <w:fldChar w:fldCharType="end"/>
      </w:r>
      <w:r w:rsidR="00747A27" w:rsidRPr="009C3432">
        <w:rPr>
          <w:rFonts w:ascii="Times New Roman" w:hAnsi="Times New Roman" w:cs="Times New Roman"/>
          <w:sz w:val="22"/>
          <w:szCs w:val="22"/>
        </w:rPr>
        <w:t xml:space="preserve"> and </w:t>
      </w:r>
      <w:r w:rsidR="00BE376C">
        <w:rPr>
          <w:rFonts w:ascii="Times New Roman" w:hAnsi="Times New Roman" w:cs="Times New Roman"/>
          <w:sz w:val="22"/>
          <w:szCs w:val="22"/>
        </w:rPr>
        <w:t xml:space="preserve">the greatest </w:t>
      </w:r>
      <w:r>
        <w:rPr>
          <w:rFonts w:ascii="Times New Roman" w:hAnsi="Times New Roman" w:cs="Times New Roman"/>
          <w:sz w:val="22"/>
          <w:szCs w:val="22"/>
        </w:rPr>
        <w:t>problems re</w:t>
      </w:r>
      <w:r w:rsidR="00BE376C">
        <w:rPr>
          <w:rFonts w:ascii="Times New Roman" w:hAnsi="Times New Roman" w:cs="Times New Roman"/>
          <w:sz w:val="22"/>
          <w:szCs w:val="22"/>
        </w:rPr>
        <w:t xml:space="preserve">lated to </w:t>
      </w:r>
      <w:r w:rsidR="00747A27" w:rsidRPr="009C3432">
        <w:rPr>
          <w:rFonts w:ascii="Times New Roman" w:hAnsi="Times New Roman" w:cs="Times New Roman"/>
          <w:sz w:val="22"/>
          <w:szCs w:val="22"/>
        </w:rPr>
        <w:t xml:space="preserve">food production, distribution, and </w:t>
      </w:r>
      <w:r w:rsidR="00F377CE">
        <w:rPr>
          <w:rFonts w:ascii="Times New Roman" w:hAnsi="Times New Roman" w:cs="Times New Roman"/>
          <w:sz w:val="22"/>
          <w:szCs w:val="22"/>
        </w:rPr>
        <w:t>loss</w:t>
      </w:r>
      <w:r w:rsidR="00F377CE">
        <w:rPr>
          <w:rFonts w:ascii="Times New Roman" w:hAnsi="Times New Roman" w:cs="Times New Roman"/>
          <w:i/>
          <w:color w:val="0070C0"/>
          <w:sz w:val="22"/>
          <w:szCs w:val="22"/>
        </w:rPr>
        <w:t>.</w:t>
      </w:r>
      <w:r w:rsidR="00BE376C">
        <w:rPr>
          <w:rFonts w:ascii="Times New Roman" w:hAnsi="Times New Roman" w:cs="Times New Roman"/>
          <w:i/>
          <w:color w:val="0070C0"/>
          <w:sz w:val="22"/>
          <w:szCs w:val="22"/>
        </w:rPr>
        <w:t xml:space="preserve"> </w:t>
      </w:r>
      <w:r w:rsidR="002B0C2F" w:rsidRPr="009C3432">
        <w:rPr>
          <w:rFonts w:ascii="Times New Roman" w:hAnsi="Times New Roman" w:cs="Times New Roman"/>
          <w:sz w:val="22"/>
          <w:szCs w:val="22"/>
        </w:rPr>
        <w:t>Over</w:t>
      </w:r>
      <w:r w:rsidR="00EF2EE4">
        <w:rPr>
          <w:rFonts w:ascii="Times New Roman" w:hAnsi="Times New Roman" w:cs="Times New Roman"/>
          <w:sz w:val="22"/>
          <w:szCs w:val="22"/>
        </w:rPr>
        <w:t>-</w:t>
      </w:r>
      <w:r w:rsidR="002B0C2F" w:rsidRPr="009C3432">
        <w:rPr>
          <w:rFonts w:ascii="Times New Roman" w:hAnsi="Times New Roman" w:cs="Times New Roman"/>
          <w:sz w:val="22"/>
          <w:szCs w:val="22"/>
        </w:rPr>
        <w:t xml:space="preserve">reliance </w:t>
      </w:r>
      <w:r w:rsidR="00FC33DE" w:rsidRPr="009C3432">
        <w:rPr>
          <w:rFonts w:ascii="Times New Roman" w:hAnsi="Times New Roman" w:cs="Times New Roman"/>
          <w:sz w:val="22"/>
          <w:szCs w:val="22"/>
        </w:rPr>
        <w:t xml:space="preserve">on </w:t>
      </w:r>
      <w:r w:rsidR="002B0C2F" w:rsidRPr="009C3432">
        <w:rPr>
          <w:rFonts w:ascii="Times New Roman" w:hAnsi="Times New Roman" w:cs="Times New Roman"/>
          <w:sz w:val="22"/>
          <w:szCs w:val="22"/>
        </w:rPr>
        <w:t xml:space="preserve">processed food imports is also driving </w:t>
      </w:r>
      <w:r w:rsidR="00833885" w:rsidRPr="009C3432">
        <w:rPr>
          <w:rFonts w:ascii="Times New Roman" w:hAnsi="Times New Roman" w:cs="Times New Roman"/>
          <w:sz w:val="22"/>
          <w:szCs w:val="22"/>
        </w:rPr>
        <w:t xml:space="preserve">a </w:t>
      </w:r>
      <w:r w:rsidR="002B0C2F" w:rsidRPr="009C3432">
        <w:rPr>
          <w:rFonts w:ascii="Times New Roman" w:hAnsi="Times New Roman" w:cs="Times New Roman"/>
          <w:sz w:val="22"/>
          <w:szCs w:val="22"/>
        </w:rPr>
        <w:t xml:space="preserve">rapid increase in obesity in the developing tropics relative to the </w:t>
      </w:r>
      <w:r w:rsidR="00B0018A">
        <w:rPr>
          <w:rFonts w:ascii="Times New Roman" w:hAnsi="Times New Roman" w:cs="Times New Roman"/>
          <w:sz w:val="22"/>
          <w:szCs w:val="22"/>
        </w:rPr>
        <w:t>G</w:t>
      </w:r>
      <w:r w:rsidR="00817470">
        <w:rPr>
          <w:rFonts w:ascii="Times New Roman" w:hAnsi="Times New Roman" w:cs="Times New Roman"/>
          <w:sz w:val="22"/>
          <w:szCs w:val="22"/>
        </w:rPr>
        <w:t>lobal North</w:t>
      </w:r>
      <w:r w:rsidR="00F377CE">
        <w:rPr>
          <w:rFonts w:ascii="Times New Roman" w:hAnsi="Times New Roman" w:cs="Times New Roman"/>
          <w:sz w:val="22"/>
          <w:szCs w:val="22"/>
        </w:rPr>
        <w:t xml:space="preserve"> </w:t>
      </w:r>
      <w:r w:rsidR="002B0C2F" w:rsidRPr="009C3432">
        <w:rPr>
          <w:rFonts w:ascii="Times New Roman" w:hAnsi="Times New Roman" w:cs="Times New Roman"/>
          <w:sz w:val="22"/>
          <w:szCs w:val="22"/>
        </w:rPr>
        <w:fldChar w:fldCharType="begin" w:fldLock="1"/>
      </w:r>
      <w:r w:rsidR="00F377CE">
        <w:rPr>
          <w:rFonts w:ascii="Times New Roman" w:hAnsi="Times New Roman" w:cs="Times New Roman"/>
          <w:sz w:val="22"/>
          <w:szCs w:val="22"/>
        </w:rPr>
        <w:instrText>ADDIN CSL_CITATION {"citationItems":[{"id":"ITEM-1","itemData":{"DOI":"10.1146/annurev-publhealth-031816-044604","ISSN":"0163-7525","abstract":"We have reviewed the distinctive features of excess weight, its causes, and related prevention and management efforts, as well as data gaps and recommendations for future research in low- and middle-income countries (LMICs). Obesity is rising in every region of the world, and no country has been successful at reversing the epidemic once it has begun. In LMICs, overweight is higher in women compared with men, in urban compared with rural settings, and in older compared with younger individuals; however, the urban?rural overweight differential is shrinking in many countries. Overweight occurs alongside persistent burdens of underweight in LMICs, especially in young women. Changes in the global diet and physical activity are among the hypothesized leading contributors to obesity. Emerging risk factors include environmental contaminants, chronic psychosocial stress, neuroendocrine dysregulation, and genetic/epigenetic mechanisms. Data on effective strategies to prevent the onset of obesity in LMICs or elsewhere are limited. Expanding the research in this area is a key priority and has important possibilities for reverse innovation that may also inform interventions in high-income countries.","author":[{"dropping-particle":"","family":"Ford","given":"Nicole D","non-dropping-particle":"","parse-names":false,"suffix":""},{"dropping-particle":"","family":"Patel","given":"Shivani A","non-dropping-particle":"","parse-names":false,"suffix":""},{"dropping-particle":"","family":"Narayan","given":"K M Venkat","non-dropping-particle":"","parse-names":false,"suffix":""}],"container-title":"Annual Review of Public Health","id":"ITEM-1","issue":"1","issued":{"date-parts":[["2017","3","20"]]},"note":"doi: 10.1146/annurev-publhealth-031816-044604","page":"145-164","publisher":"Annual Reviews","title":"Obesity in Low- and Middle-Income Countries: Burden, Drivers, and Emerging Challenges","type":"article-journal","volume":"38"},"uris":["http://www.mendeley.com/documents/?uuid=06fc52b7-5670-49b8-ad7d-68b1436349f2"]}],"mendeley":{"formattedCitation":"&lt;sup&gt;2&lt;/sup&gt;","plainTextFormattedCitation":"2","previouslyFormattedCitation":"&lt;sup&gt;2&lt;/sup&gt;"},"properties":{"noteIndex":0},"schema":"https://github.com/citation-style-language/schema/raw/master/csl-citation.json"}</w:instrText>
      </w:r>
      <w:r w:rsidR="002B0C2F" w:rsidRPr="009C3432">
        <w:rPr>
          <w:rFonts w:ascii="Times New Roman" w:hAnsi="Times New Roman" w:cs="Times New Roman"/>
          <w:sz w:val="22"/>
          <w:szCs w:val="22"/>
        </w:rPr>
        <w:fldChar w:fldCharType="separate"/>
      </w:r>
      <w:r w:rsidR="00F377CE" w:rsidRPr="00F377CE">
        <w:rPr>
          <w:rFonts w:ascii="Times New Roman" w:hAnsi="Times New Roman" w:cs="Times New Roman"/>
          <w:noProof/>
          <w:sz w:val="22"/>
          <w:szCs w:val="22"/>
          <w:vertAlign w:val="superscript"/>
        </w:rPr>
        <w:t>2</w:t>
      </w:r>
      <w:r w:rsidR="002B0C2F" w:rsidRPr="009C3432">
        <w:rPr>
          <w:rFonts w:ascii="Times New Roman" w:hAnsi="Times New Roman" w:cs="Times New Roman"/>
          <w:sz w:val="22"/>
          <w:szCs w:val="22"/>
        </w:rPr>
        <w:fldChar w:fldCharType="end"/>
      </w:r>
      <w:r w:rsidR="002B0C2F" w:rsidRPr="009C3432">
        <w:rPr>
          <w:rFonts w:ascii="Times New Roman" w:hAnsi="Times New Roman" w:cs="Times New Roman"/>
          <w:sz w:val="22"/>
          <w:szCs w:val="22"/>
        </w:rPr>
        <w:t>.</w:t>
      </w:r>
      <w:r w:rsidR="003C0899" w:rsidRPr="009C3432">
        <w:rPr>
          <w:rFonts w:ascii="Times New Roman" w:hAnsi="Times New Roman" w:cs="Times New Roman"/>
          <w:sz w:val="22"/>
          <w:szCs w:val="22"/>
        </w:rPr>
        <w:t xml:space="preserve"> </w:t>
      </w:r>
    </w:p>
    <w:p w14:paraId="7D611F82" w14:textId="77777777" w:rsidR="0056314C" w:rsidRDefault="00817470" w:rsidP="002B645D">
      <w:pPr>
        <w:spacing w:after="240" w:line="360" w:lineRule="auto"/>
        <w:ind w:firstLine="720"/>
        <w:rPr>
          <w:rFonts w:ascii="Times New Roman" w:hAnsi="Times New Roman" w:cs="Times New Roman"/>
          <w:i/>
          <w:color w:val="0070C0"/>
          <w:sz w:val="22"/>
          <w:szCs w:val="22"/>
        </w:rPr>
      </w:pPr>
      <w:r>
        <w:rPr>
          <w:rFonts w:ascii="Times New Roman" w:hAnsi="Times New Roman" w:cs="Times New Roman"/>
          <w:bCs/>
          <w:sz w:val="22"/>
          <w:szCs w:val="22"/>
        </w:rPr>
        <w:t>Livestock</w:t>
      </w:r>
      <w:r w:rsidR="001C29C5" w:rsidRPr="001C29C5">
        <w:rPr>
          <w:rFonts w:ascii="Times New Roman" w:hAnsi="Times New Roman" w:cs="Times New Roman"/>
          <w:bCs/>
          <w:sz w:val="22"/>
          <w:szCs w:val="22"/>
        </w:rPr>
        <w:t xml:space="preserve"> m</w:t>
      </w:r>
      <w:r w:rsidR="001417EF" w:rsidRPr="001C29C5">
        <w:rPr>
          <w:rFonts w:ascii="Times New Roman" w:hAnsi="Times New Roman" w:cs="Times New Roman"/>
          <w:bCs/>
          <w:sz w:val="22"/>
          <w:szCs w:val="22"/>
        </w:rPr>
        <w:t>eat, though nutrient rich, has a limited potential to solve these issues. C</w:t>
      </w:r>
      <w:r w:rsidR="00124687" w:rsidRPr="001C29C5">
        <w:rPr>
          <w:rFonts w:ascii="Times New Roman" w:hAnsi="Times New Roman" w:cs="Times New Roman"/>
          <w:sz w:val="22"/>
          <w:szCs w:val="22"/>
        </w:rPr>
        <w:t>urrent production methods are unsustainable</w:t>
      </w:r>
      <w:r w:rsidR="001C29C5" w:rsidRPr="001C29C5">
        <w:rPr>
          <w:rFonts w:ascii="Times New Roman" w:hAnsi="Times New Roman" w:cs="Times New Roman"/>
          <w:sz w:val="22"/>
          <w:szCs w:val="22"/>
        </w:rPr>
        <w:t>,</w:t>
      </w:r>
      <w:r w:rsidR="00124687" w:rsidRPr="001C29C5">
        <w:rPr>
          <w:rFonts w:ascii="Times New Roman" w:hAnsi="Times New Roman" w:cs="Times New Roman"/>
          <w:sz w:val="22"/>
          <w:szCs w:val="22"/>
        </w:rPr>
        <w:t xml:space="preserve"> and consumption </w:t>
      </w:r>
      <w:r w:rsidR="00BE376C" w:rsidRPr="001C29C5">
        <w:rPr>
          <w:rFonts w:ascii="Times New Roman" w:hAnsi="Times New Roman" w:cs="Times New Roman"/>
          <w:sz w:val="22"/>
          <w:szCs w:val="22"/>
        </w:rPr>
        <w:t>must be halved</w:t>
      </w:r>
      <w:r w:rsidR="00124687" w:rsidRPr="001C29C5">
        <w:rPr>
          <w:rFonts w:ascii="Times New Roman" w:hAnsi="Times New Roman" w:cs="Times New Roman"/>
          <w:sz w:val="22"/>
          <w:szCs w:val="22"/>
        </w:rPr>
        <w:t xml:space="preserve"> by 2050</w:t>
      </w:r>
      <w:r w:rsidR="008B21DA" w:rsidRPr="009C3432">
        <w:rPr>
          <w:rFonts w:ascii="Times New Roman" w:hAnsi="Times New Roman" w:cs="Times New Roman"/>
          <w:sz w:val="22"/>
          <w:szCs w:val="22"/>
        </w:rPr>
        <w:t xml:space="preserve"> to avoid a catastrophic overstep of planetary environmental boundaries </w:t>
      </w:r>
      <w:r w:rsidR="00596AD0" w:rsidRPr="009C3432">
        <w:rPr>
          <w:rFonts w:ascii="Times New Roman" w:hAnsi="Times New Roman" w:cs="Times New Roman"/>
          <w:sz w:val="22"/>
          <w:szCs w:val="22"/>
        </w:rPr>
        <w:fldChar w:fldCharType="begin" w:fldLock="1"/>
      </w:r>
      <w:r w:rsidR="00F377CE">
        <w:rPr>
          <w:rFonts w:ascii="Times New Roman" w:hAnsi="Times New Roman" w:cs="Times New Roman"/>
          <w:sz w:val="22"/>
          <w:szCs w:val="22"/>
        </w:rPr>
        <w:instrText>ADDIN CSL_CITATION {"citationItems":[{"id":"ITEM-1","itemData":{"DOI":"10.1016/S0140-6736(18)31788-4","ISSN":"01406736","author":[{"dropping-particle":"","family":"Willett","given":"Walter","non-dropping-particle":"","parse-names":false,"suffix":""},{"dropping-particle":"","family":"Rockström","given":"Johan","non-dropping-particle":"","parse-names":false,"suffix":""},{"dropping-particle":"","family":"Loken","given":"Brent","non-dropping-particle":"","parse-names":false,"suffix":""},{"dropping-particle":"","family":"Springmann","given":"Marco","non-dropping-particle":"","parse-names":false,"suffix":""},{"dropping-particle":"","family":"Lang","given":"Tim","non-dropping-particle":"","parse-names":false,"suffix":""},{"dropping-particle":"","family":"Vermeulen","given":"Sonja","non-dropping-particle":"","parse-names":false,"suffix":""},{"dropping-particle":"","family":"Garnett","given":"Tara","non-dropping-particle":"","parse-names":false,"suffix":""},{"dropping-particle":"","family":"Tilman","given":"David","non-dropping-particle":"","parse-names":false,"suffix":""},{"dropping-particle":"","family":"DeClerck","given":"Fabrice","non-dropping-particle":"","parse-names":false,"suffix":""},{"dropping-particle":"","family":"Wood","given":"Amanda","non-dropping-particle":"","parse-names":false,"suffix":""},{"dropping-particle":"","family":"Jonell","given":"Malin","non-dropping-particle":"","parse-names":false,"suffix":""},{"dropping-particle":"","family":"Clark","given":"Michael","non-dropping-particle":"","parse-names":false,"suffix":""},{"dropping-particle":"","family":"Gordon","given":"Line","non-dropping-particle":"","parse-names":false,"suffix":""},{"dropping-particle":"","family":"Fanzo","given":"Jessica","non-dropping-particle":"","parse-names":false,"suffix":""},{"dropping-particle":"","family":"Hawkes","given":"Corinna","non-dropping-particle":"","parse-names":false,"suffix":""},{"dropping-particle":"","family":"Zurayk","given":"Rami","non-dropping-particle":"","parse-names":false,"suffix":""},{"dropping-particle":"","family":"Rivera","given":"Juan A","non-dropping-particle":"","parse-names":false,"suffix":""},{"dropping-particle":"De","family":"Vries","given":"Wim","non-dropping-particle":"","parse-names":false,"suffix":""},{"dropping-particle":"","family":"Sibanda","given":"Lindiwe","non-dropping-particle":"","parse-names":false,"suffix":""},{"dropping-particle":"","family":"Afshin","given":"Ashkan","non-dropping-particle":"","parse-names":false,"suffix":""},{"dropping-particle":"","family":"Chaudhary","given":"Abhishek","non-dropping-particle":"","parse-names":false,"suffix":""},{"dropping-particle":"","family":"Herrero","given":"Mario","non-dropping-particle":"","parse-names":false,"suffix":""},{"dropping-particle":"","family":"Agustina","given":"Rina","non-dropping-particle":"","parse-names":false,"suffix":""},{"dropping-particle":"","family":"Branca","given":"Francesco","non-dropping-particle":"","parse-names":false,"suffix":""},{"dropping-particle":"","family":"Lartey","given":"Anna","non-dropping-particle":"","parse-names":false,"suffix":""},{"dropping-particle":"","family":"Fan","given":"Shenggen","non-dropping-particle":"","parse-names":false,"suffix":""},{"dropping-particle":"","family":"Crona","given":"Beatrice","non-dropping-particle":"","parse-names":false,"suffix":""},{"dropping-particle":"","family":"Fox","given":"Elizabeth","non-dropping-particle":"","parse-names":false,"suffix":""},{"dropping-particle":"","family":"Bignet","given":"Victoria","non-dropping-particle":"","parse-names":false,"suffix":""},{"dropping-particle":"","family":"Troell","given":"Max","non-dropping-particle":"","parse-names":false,"suffix":""},{"dropping-particle":"","family":"Lindahl","given":"Therese","non-dropping-particle":"","parse-names":false,"suffix":""},{"dropping-particle":"","family":"Singh","given":"Sudhvir","non-dropping-particle":"","parse-names":false,"suffix":""},{"dropping-particle":"","family":"Cornell","given":"Sarah","non-dropping-particle":"","parse-names":false,"suffix":""},{"dropping-particle":"","family":"Reddy","given":"Srinath","non-dropping-particle":"","parse-names":false,"suffix":""},{"dropping-particle":"","family":"Narain","given":"Sunita","non-dropping-particle":"","parse-names":false,"suffix":""},{"dropping-particle":"","family":"Nishtar","given":"Sania","non-dropping-particle":"","parse-names":false,"suffix":""},{"dropping-particle":"","family":"Murray","given":"Chris","non-dropping-particle":"","parse-names":false,"suffix":""}],"container-title":"Lancet","id":"ITEM-1","issue":"18","issued":{"date-parts":[["2019"]]},"page":"3–49","title":"Food in the Anthropocene: the EAT–Lancet Commission on healthy diets from sustainable food systems","type":"article-journal","volume":"6736"},"uris":["http://www.mendeley.com/documents/?uuid=8bbca6bb-3e23-4e16-ba80-034b877ba1bf"]}],"mendeley":{"formattedCitation":"&lt;sup&gt;3&lt;/sup&gt;","plainTextFormattedCitation":"3","previouslyFormattedCitation":"&lt;sup&gt;3&lt;/sup&gt;"},"properties":{"noteIndex":0},"schema":"https://github.com/citation-style-language/schema/raw/master/csl-citation.json"}</w:instrText>
      </w:r>
      <w:r w:rsidR="00596AD0" w:rsidRPr="009C3432">
        <w:rPr>
          <w:rFonts w:ascii="Times New Roman" w:hAnsi="Times New Roman" w:cs="Times New Roman"/>
          <w:sz w:val="22"/>
          <w:szCs w:val="22"/>
        </w:rPr>
        <w:fldChar w:fldCharType="separate"/>
      </w:r>
      <w:r w:rsidR="00F377CE" w:rsidRPr="00F377CE">
        <w:rPr>
          <w:rFonts w:ascii="Times New Roman" w:hAnsi="Times New Roman" w:cs="Times New Roman"/>
          <w:noProof/>
          <w:sz w:val="22"/>
          <w:szCs w:val="22"/>
          <w:vertAlign w:val="superscript"/>
        </w:rPr>
        <w:t>3</w:t>
      </w:r>
      <w:r w:rsidR="00596AD0" w:rsidRPr="009C3432">
        <w:rPr>
          <w:rFonts w:ascii="Times New Roman" w:hAnsi="Times New Roman" w:cs="Times New Roman"/>
          <w:sz w:val="22"/>
          <w:szCs w:val="22"/>
        </w:rPr>
        <w:fldChar w:fldCharType="end"/>
      </w:r>
      <w:r w:rsidR="00596AD0" w:rsidRPr="009C3432">
        <w:rPr>
          <w:rFonts w:ascii="Times New Roman" w:hAnsi="Times New Roman" w:cs="Times New Roman"/>
          <w:sz w:val="22"/>
          <w:szCs w:val="22"/>
        </w:rPr>
        <w:t>.</w:t>
      </w:r>
      <w:r w:rsidR="00457A5A">
        <w:rPr>
          <w:rFonts w:ascii="Times New Roman" w:hAnsi="Times New Roman" w:cs="Times New Roman"/>
          <w:sz w:val="22"/>
          <w:szCs w:val="22"/>
        </w:rPr>
        <w:t xml:space="preserve"> </w:t>
      </w:r>
      <w:r w:rsidR="001417EF">
        <w:rPr>
          <w:rFonts w:ascii="Times New Roman" w:hAnsi="Times New Roman" w:cs="Times New Roman"/>
          <w:sz w:val="22"/>
          <w:szCs w:val="22"/>
        </w:rPr>
        <w:t>S</w:t>
      </w:r>
      <w:r w:rsidR="00457A5A" w:rsidRPr="009C3432">
        <w:rPr>
          <w:rFonts w:ascii="Times New Roman" w:hAnsi="Times New Roman" w:cs="Times New Roman"/>
          <w:sz w:val="22"/>
          <w:szCs w:val="22"/>
        </w:rPr>
        <w:t xml:space="preserve">ustainable </w:t>
      </w:r>
      <w:r w:rsidR="00596AD0" w:rsidRPr="009C3432">
        <w:rPr>
          <w:rFonts w:ascii="Times New Roman" w:hAnsi="Times New Roman" w:cs="Times New Roman"/>
          <w:sz w:val="22"/>
          <w:szCs w:val="22"/>
        </w:rPr>
        <w:t xml:space="preserve">diets </w:t>
      </w:r>
      <w:r w:rsidR="00CC1383">
        <w:rPr>
          <w:rFonts w:ascii="Times New Roman" w:hAnsi="Times New Roman" w:cs="Times New Roman"/>
          <w:sz w:val="22"/>
          <w:szCs w:val="22"/>
        </w:rPr>
        <w:t>are</w:t>
      </w:r>
      <w:r w:rsidR="00596AD0" w:rsidRPr="009C3432">
        <w:rPr>
          <w:rFonts w:ascii="Times New Roman" w:hAnsi="Times New Roman" w:cs="Times New Roman"/>
          <w:sz w:val="22"/>
          <w:szCs w:val="22"/>
        </w:rPr>
        <w:t xml:space="preserve"> primarily plant-based</w:t>
      </w:r>
      <w:r w:rsidR="00457A5A">
        <w:rPr>
          <w:rFonts w:ascii="Times New Roman" w:hAnsi="Times New Roman" w:cs="Times New Roman"/>
          <w:sz w:val="22"/>
          <w:szCs w:val="22"/>
        </w:rPr>
        <w:t xml:space="preserve"> </w:t>
      </w:r>
      <w:r w:rsidR="00F377CE">
        <w:rPr>
          <w:rFonts w:ascii="Times New Roman" w:hAnsi="Times New Roman" w:cs="Times New Roman"/>
          <w:sz w:val="22"/>
          <w:szCs w:val="22"/>
        </w:rPr>
        <w:fldChar w:fldCharType="begin" w:fldLock="1"/>
      </w:r>
      <w:r w:rsidR="006A0DD8">
        <w:rPr>
          <w:rFonts w:ascii="Times New Roman" w:hAnsi="Times New Roman" w:cs="Times New Roman"/>
          <w:sz w:val="22"/>
          <w:szCs w:val="22"/>
        </w:rPr>
        <w:instrText>ADDIN CSL_CITATION {"citationItems":[{"id":"ITEM-1","itemData":{"DOI":"10.1016/S0140-6736(18)31788-4","ISSN":"01406736","author":[{"dropping-particle":"","family":"Willett","given":"Walter","non-dropping-particle":"","parse-names":false,"suffix":""},{"dropping-particle":"","family":"Rockström","given":"Johan","non-dropping-particle":"","parse-names":false,"suffix":""},{"dropping-particle":"","family":"Loken","given":"Brent","non-dropping-particle":"","parse-names":false,"suffix":""},{"dropping-particle":"","family":"Springmann","given":"Marco","non-dropping-particle":"","parse-names":false,"suffix":""},{"dropping-particle":"","family":"Lang","given":"Tim","non-dropping-particle":"","parse-names":false,"suffix":""},{"dropping-particle":"","family":"Vermeulen","given":"Sonja","non-dropping-particle":"","parse-names":false,"suffix":""},{"dropping-particle":"","family":"Garnett","given":"Tara","non-dropping-particle":"","parse-names":false,"suffix":""},{"dropping-particle":"","family":"Tilman","given":"David","non-dropping-particle":"","parse-names":false,"suffix":""},{"dropping-particle":"","family":"DeClerck","given":"Fabrice","non-dropping-particle":"","parse-names":false,"suffix":""},{"dropping-particle":"","family":"Wood","given":"Amanda","non-dropping-particle":"","parse-names":false,"suffix":""},{"dropping-particle":"","family":"Jonell","given":"Malin","non-dropping-particle":"","parse-names":false,"suffix":""},{"dropping-particle":"","family":"Clark","given":"Michael","non-dropping-particle":"","parse-names":false,"suffix":""},{"dropping-particle":"","family":"Gordon","given":"Line","non-dropping-particle":"","parse-names":false,"suffix":""},{"dropping-particle":"","family":"Fanzo","given":"Jessica","non-dropping-particle":"","parse-names":false,"suffix":""},{"dropping-particle":"","family":"Hawkes","given":"Corinna","non-dropping-particle":"","parse-names":false,"suffix":""},{"dropping-particle":"","family":"Zurayk","given":"Rami","non-dropping-particle":"","parse-names":false,"suffix":""},{"dropping-particle":"","family":"Rivera","given":"Juan A","non-dropping-particle":"","parse-names":false,"suffix":""},{"dropping-particle":"De","family":"Vries","given":"Wim","non-dropping-particle":"","parse-names":false,"suffix":""},{"dropping-particle":"","family":"Sibanda","given":"Lindiwe","non-dropping-particle":"","parse-names":false,"suffix":""},{"dropping-particle":"","family":"Afshin","given":"Ashkan","non-dropping-particle":"","parse-names":false,"suffix":""},{"dropping-particle":"","family":"Chaudhary","given":"Abhishek","non-dropping-particle":"","parse-names":false,"suffix":""},{"dropping-particle":"","family":"Herrero","given":"Mario","non-dropping-particle":"","parse-names":false,"suffix":""},{"dropping-particle":"","family":"Agustina","given":"Rina","non-dropping-particle":"","parse-names":false,"suffix":""},{"dropping-particle":"","family":"Branca","given":"Francesco","non-dropping-particle":"","parse-names":false,"suffix":""},{"dropping-particle":"","family":"Lartey","given":"Anna","non-dropping-particle":"","parse-names":false,"suffix":""},{"dropping-particle":"","family":"Fan","given":"Shenggen","non-dropping-particle":"","parse-names":false,"suffix":""},{"dropping-particle":"","family":"Crona","given":"Beatrice","non-dropping-particle":"","parse-names":false,"suffix":""},{"dropping-particle":"","family":"Fox","given":"Elizabeth","non-dropping-particle":"","parse-names":false,"suffix":""},{"dropping-particle":"","family":"Bignet","given":"Victoria","non-dropping-particle":"","parse-names":false,"suffix":""},{"dropping-particle":"","family":"Troell","given":"Max","non-dropping-particle":"","parse-names":false,"suffix":""},{"dropping-particle":"","family":"Lindahl","given":"Therese","non-dropping-particle":"","parse-names":false,"suffix":""},{"dropping-particle":"","family":"Singh","given":"Sudhvir","non-dropping-particle":"","parse-names":false,"suffix":""},{"dropping-particle":"","family":"Cornell","given":"Sarah","non-dropping-particle":"","parse-names":false,"suffix":""},{"dropping-particle":"","family":"Reddy","given":"Srinath","non-dropping-particle":"","parse-names":false,"suffix":""},{"dropping-particle":"","family":"Narain","given":"Sunita","non-dropping-particle":"","parse-names":false,"suffix":""},{"dropping-particle":"","family":"Nishtar","given":"Sania","non-dropping-particle":"","parse-names":false,"suffix":""},{"dropping-particle":"","family":"Murray","given":"Chris","non-dropping-particle":"","parse-names":false,"suffix":""}],"container-title":"Lancet","id":"ITEM-1","issue":"18","issued":{"date-parts":[["2019"]]},"page":"3–49","title":"Food in the Anthropocene: the EAT–Lancet Commission on healthy diets from sustainable food systems","type":"article-journal","volume":"6736"},"uris":["http://www.mendeley.com/documents/?uuid=8bbca6bb-3e23-4e16-ba80-034b877ba1bf"]}],"mendeley":{"formattedCitation":"&lt;sup&gt;3&lt;/sup&gt;","plainTextFormattedCitation":"3","previouslyFormattedCitation":"&lt;sup&gt;3&lt;/sup&gt;"},"properties":{"noteIndex":0},"schema":"https://github.com/citation-style-language/schema/raw/master/csl-citation.json"}</w:instrText>
      </w:r>
      <w:r w:rsidR="00F377CE">
        <w:rPr>
          <w:rFonts w:ascii="Times New Roman" w:hAnsi="Times New Roman" w:cs="Times New Roman"/>
          <w:sz w:val="22"/>
          <w:szCs w:val="22"/>
        </w:rPr>
        <w:fldChar w:fldCharType="separate"/>
      </w:r>
      <w:r w:rsidR="00F377CE" w:rsidRPr="00F377CE">
        <w:rPr>
          <w:rFonts w:ascii="Times New Roman" w:hAnsi="Times New Roman" w:cs="Times New Roman"/>
          <w:noProof/>
          <w:sz w:val="22"/>
          <w:szCs w:val="22"/>
          <w:vertAlign w:val="superscript"/>
        </w:rPr>
        <w:t>3</w:t>
      </w:r>
      <w:r w:rsidR="00F377CE">
        <w:rPr>
          <w:rFonts w:ascii="Times New Roman" w:hAnsi="Times New Roman" w:cs="Times New Roman"/>
          <w:sz w:val="22"/>
          <w:szCs w:val="22"/>
        </w:rPr>
        <w:fldChar w:fldCharType="end"/>
      </w:r>
      <w:r w:rsidR="00F377CE">
        <w:rPr>
          <w:rFonts w:ascii="Times New Roman" w:hAnsi="Times New Roman" w:cs="Times New Roman"/>
          <w:i/>
          <w:color w:val="0070C0"/>
          <w:sz w:val="22"/>
          <w:szCs w:val="22"/>
        </w:rPr>
        <w:t xml:space="preserve">, </w:t>
      </w:r>
      <w:r w:rsidR="00596AD0" w:rsidRPr="009C3432">
        <w:rPr>
          <w:rFonts w:ascii="Times New Roman" w:hAnsi="Times New Roman" w:cs="Times New Roman"/>
          <w:sz w:val="22"/>
          <w:szCs w:val="22"/>
        </w:rPr>
        <w:t xml:space="preserve">yet </w:t>
      </w:r>
      <w:r w:rsidR="001B710A" w:rsidRPr="009C3432">
        <w:rPr>
          <w:rFonts w:ascii="Times New Roman" w:hAnsi="Times New Roman" w:cs="Times New Roman"/>
          <w:sz w:val="22"/>
          <w:szCs w:val="22"/>
        </w:rPr>
        <w:t>many</w:t>
      </w:r>
      <w:r w:rsidR="00596AD0" w:rsidRPr="009C3432">
        <w:rPr>
          <w:rFonts w:ascii="Times New Roman" w:hAnsi="Times New Roman" w:cs="Times New Roman"/>
          <w:sz w:val="22"/>
          <w:szCs w:val="22"/>
        </w:rPr>
        <w:t xml:space="preserve"> nutrients vital to human health are far less bioavailable in plant crops than meat</w:t>
      </w:r>
      <w:r w:rsidR="00457A5A">
        <w:rPr>
          <w:rFonts w:ascii="Times New Roman" w:hAnsi="Times New Roman" w:cs="Times New Roman"/>
          <w:sz w:val="22"/>
          <w:szCs w:val="22"/>
        </w:rPr>
        <w:t xml:space="preserve"> </w:t>
      </w:r>
      <w:r w:rsidR="006A0DD8">
        <w:rPr>
          <w:rFonts w:ascii="Times New Roman" w:hAnsi="Times New Roman" w:cs="Times New Roman"/>
          <w:sz w:val="22"/>
          <w:szCs w:val="22"/>
        </w:rPr>
        <w:fldChar w:fldCharType="begin" w:fldLock="1"/>
      </w:r>
      <w:r w:rsidR="006A0DD8">
        <w:rPr>
          <w:rFonts w:ascii="Times New Roman" w:hAnsi="Times New Roman" w:cs="Times New Roman"/>
          <w:sz w:val="22"/>
          <w:szCs w:val="22"/>
        </w:rPr>
        <w:instrText>ADDIN CSL_CITATION {"citationItems":[{"id":"ITEM-1","itemData":{"DOI":"10.1016/S0140-6736(18)31788-4","ISSN":"01406736","author":[{"dropping-particle":"","family":"Willett","given":"Walter","non-dropping-particle":"","parse-names":false,"suffix":""},{"dropping-particle":"","family":"Rockström","given":"Johan","non-dropping-particle":"","parse-names":false,"suffix":""},{"dropping-particle":"","family":"Loken","given":"Brent","non-dropping-particle":"","parse-names":false,"suffix":""},{"dropping-particle":"","family":"Springmann","given":"Marco","non-dropping-particle":"","parse-names":false,"suffix":""},{"dropping-particle":"","family":"Lang","given":"Tim","non-dropping-particle":"","parse-names":false,"suffix":""},{"dropping-particle":"","family":"Vermeulen","given":"Sonja","non-dropping-particle":"","parse-names":false,"suffix":""},{"dropping-particle":"","family":"Garnett","given":"Tara","non-dropping-particle":"","parse-names":false,"suffix":""},{"dropping-particle":"","family":"Tilman","given":"David","non-dropping-particle":"","parse-names":false,"suffix":""},{"dropping-particle":"","family":"DeClerck","given":"Fabrice","non-dropping-particle":"","parse-names":false,"suffix":""},{"dropping-particle":"","family":"Wood","given":"Amanda","non-dropping-particle":"","parse-names":false,"suffix":""},{"dropping-particle":"","family":"Jonell","given":"Malin","non-dropping-particle":"","parse-names":false,"suffix":""},{"dropping-particle":"","family":"Clark","given":"Michael","non-dropping-particle":"","parse-names":false,"suffix":""},{"dropping-particle":"","family":"Gordon","given":"Line","non-dropping-particle":"","parse-names":false,"suffix":""},{"dropping-particle":"","family":"Fanzo","given":"Jessica","non-dropping-particle":"","parse-names":false,"suffix":""},{"dropping-particle":"","family":"Hawkes","given":"Corinna","non-dropping-particle":"","parse-names":false,"suffix":""},{"dropping-particle":"","family":"Zurayk","given":"Rami","non-dropping-particle":"","parse-names":false,"suffix":""},{"dropping-particle":"","family":"Rivera","given":"Juan A","non-dropping-particle":"","parse-names":false,"suffix":""},{"dropping-particle":"De","family":"Vries","given":"Wim","non-dropping-particle":"","parse-names":false,"suffix":""},{"dropping-particle":"","family":"Sibanda","given":"Lindiwe","non-dropping-particle":"","parse-names":false,"suffix":""},{"dropping-particle":"","family":"Afshin","given":"Ashkan","non-dropping-particle":"","parse-names":false,"suffix":""},{"dropping-particle":"","family":"Chaudhary","given":"Abhishek","non-dropping-particle":"","parse-names":false,"suffix":""},{"dropping-particle":"","family":"Herrero","given":"Mario","non-dropping-particle":"","parse-names":false,"suffix":""},{"dropping-particle":"","family":"Agustina","given":"Rina","non-dropping-particle":"","parse-names":false,"suffix":""},{"dropping-particle":"","family":"Branca","given":"Francesco","non-dropping-particle":"","parse-names":false,"suffix":""},{"dropping-particle":"","family":"Lartey","given":"Anna","non-dropping-particle":"","parse-names":false,"suffix":""},{"dropping-particle":"","family":"Fan","given":"Shenggen","non-dropping-particle":"","parse-names":false,"suffix":""},{"dropping-particle":"","family":"Crona","given":"Beatrice","non-dropping-particle":"","parse-names":false,"suffix":""},{"dropping-particle":"","family":"Fox","given":"Elizabeth","non-dropping-particle":"","parse-names":false,"suffix":""},{"dropping-particle":"","family":"Bignet","given":"Victoria","non-dropping-particle":"","parse-names":false,"suffix":""},{"dropping-particle":"","family":"Troell","given":"Max","non-dropping-particle":"","parse-names":false,"suffix":""},{"dropping-particle":"","family":"Lindahl","given":"Therese","non-dropping-particle":"","parse-names":false,"suffix":""},{"dropping-particle":"","family":"Singh","given":"Sudhvir","non-dropping-particle":"","parse-names":false,"suffix":""},{"dropping-particle":"","family":"Cornell","given":"Sarah","non-dropping-particle":"","parse-names":false,"suffix":""},{"dropping-particle":"","family":"Reddy","given":"Srinath","non-dropping-particle":"","parse-names":false,"suffix":""},{"dropping-particle":"","family":"Narain","given":"Sunita","non-dropping-particle":"","parse-names":false,"suffix":""},{"dropping-particle":"","family":"Nishtar","given":"Sania","non-dropping-particle":"","parse-names":false,"suffix":""},{"dropping-particle":"","family":"Murray","given":"Chris","non-dropping-particle":"","parse-names":false,"suffix":""}],"container-title":"Lancet","id":"ITEM-1","issue":"18","issued":{"date-parts":[["2019"]]},"page":"3–49","title":"Food in the Anthropocene: the EAT–Lancet Commission on healthy diets from sustainable food systems","type":"article-journal","volume":"6736"},"uris":["http://www.mendeley.com/documents/?uuid=8bbca6bb-3e23-4e16-ba80-034b877ba1bf"]}],"mendeley":{"formattedCitation":"&lt;sup&gt;3&lt;/sup&gt;","plainTextFormattedCitation":"3","previouslyFormattedCitation":"&lt;sup&gt;3&lt;/sup&gt;"},"properties":{"noteIndex":0},"schema":"https://github.com/citation-style-language/schema/raw/master/csl-citation.json"}</w:instrText>
      </w:r>
      <w:r w:rsidR="006A0DD8">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3</w:t>
      </w:r>
      <w:r w:rsidR="006A0DD8">
        <w:rPr>
          <w:rFonts w:ascii="Times New Roman" w:hAnsi="Times New Roman" w:cs="Times New Roman"/>
          <w:sz w:val="22"/>
          <w:szCs w:val="22"/>
        </w:rPr>
        <w:fldChar w:fldCharType="end"/>
      </w:r>
      <w:r w:rsidR="006A0DD8">
        <w:rPr>
          <w:rFonts w:ascii="Times New Roman" w:hAnsi="Times New Roman" w:cs="Times New Roman"/>
          <w:sz w:val="22"/>
          <w:szCs w:val="22"/>
        </w:rPr>
        <w:t xml:space="preserve"> </w:t>
      </w:r>
      <w:r w:rsidR="00457A5A">
        <w:rPr>
          <w:rFonts w:ascii="Times New Roman" w:hAnsi="Times New Roman" w:cs="Times New Roman"/>
          <w:sz w:val="22"/>
          <w:szCs w:val="22"/>
        </w:rPr>
        <w:t>while</w:t>
      </w:r>
      <w:r w:rsidR="00457A5A" w:rsidRPr="009C3432">
        <w:rPr>
          <w:rFonts w:ascii="Times New Roman" w:hAnsi="Times New Roman" w:cs="Times New Roman"/>
          <w:sz w:val="22"/>
          <w:szCs w:val="22"/>
        </w:rPr>
        <w:t xml:space="preserve"> </w:t>
      </w:r>
      <w:r w:rsidR="00596AD0" w:rsidRPr="009C3432">
        <w:rPr>
          <w:rFonts w:ascii="Times New Roman" w:hAnsi="Times New Roman" w:cs="Times New Roman"/>
          <w:sz w:val="22"/>
          <w:szCs w:val="22"/>
        </w:rPr>
        <w:t>rising CO2 is dramatically reducing the absolute content of these nutrients in plant crops</w:t>
      </w:r>
      <w:r w:rsidR="006A0DD8">
        <w:rPr>
          <w:rFonts w:ascii="Times New Roman" w:hAnsi="Times New Roman" w:cs="Times New Roman"/>
          <w:sz w:val="22"/>
          <w:szCs w:val="22"/>
        </w:rPr>
        <w:t xml:space="preserve"> </w:t>
      </w:r>
      <w:r w:rsidR="006A0DD8">
        <w:rPr>
          <w:rFonts w:ascii="Times New Roman" w:hAnsi="Times New Roman" w:cs="Times New Roman"/>
          <w:sz w:val="22"/>
          <w:szCs w:val="22"/>
        </w:rPr>
        <w:fldChar w:fldCharType="begin" w:fldLock="1"/>
      </w:r>
      <w:r w:rsidR="006A0DD8">
        <w:rPr>
          <w:rFonts w:ascii="Times New Roman" w:hAnsi="Times New Roman" w:cs="Times New Roman"/>
          <w:sz w:val="22"/>
          <w:szCs w:val="22"/>
        </w:rPr>
        <w:instrText>ADDIN CSL_CITATION {"citationItems":[{"id":"ITEM-1","itemData":{"DOI":"10.1038/nature13179","ISSN":"0028-0836","author":[{"dropping-particle":"","family":"Myers","given":"Samuel S.","non-dropping-particle":"","parse-names":false,"suffix":""},{"dropping-particle":"","family":"Zanobetti","given":"Antonella","non-dropping-particle":"","parse-names":false,"suffix":""},{"dropping-particle":"","family":"Kloog","given":"Itai","non-dropping-particle":"","parse-names":false,"suffix":""},{"dropping-particle":"","family":"Huybers","given":"Peter","non-dropping-particle":"","parse-names":false,"suffix":""},{"dropping-particle":"","family":"Leakey","given":"Andrew D. B.","non-dropping-particle":"","parse-names":false,"suffix":""},{"dropping-particle":"","family":"Bloom","given":"Arnold J.","non-dropping-particle":"","parse-names":false,"suffix":""},{"dropping-particle":"","family":"Carlisle","given":"Eli","non-dropping-particle":"","parse-names":false,"suffix":""},{"dropping-particle":"","family":"Dietterich","given":"Lee H.","non-dropping-particle":"","parse-names":false,"suffix":""},{"dropping-particle":"","family":"Fitzgerald","given":"Glenn","non-dropping-particle":"","parse-names":false,"suffix":""},{"dropping-particle":"","family":"Hasegawa","given":"Toshihiro","non-dropping-particle":"","parse-names":false,"suffix":""},{"dropping-particle":"","family":"Holbrook","given":"N. Michele","non-dropping-particle":"","parse-names":false,"suffix":""},{"dropping-particle":"","family":"Nelson","given":"Randall L.","non-dropping-particle":"","parse-names":false,"suffix":""},{"dropping-particle":"","family":"Ottman","given":"Michael J.","non-dropping-particle":"","parse-names":false,"suffix":""},{"dropping-particle":"","family":"Raboy","given":"Victor","non-dropping-particle":"","parse-names":false,"suffix":""},{"dropping-particle":"","family":"Sakai","given":"Hidemitsu","non-dropping-particle":"","parse-names":false,"suffix":""},{"dropping-particle":"","family":"Sartor","given":"Karla a.","non-dropping-particle":"","parse-names":false,"suffix":""},{"dropping-particle":"","family":"Schwartz","given":"Joel","non-dropping-particle":"","parse-names":false,"suffix":""},{"dropping-particle":"","family":"Seneweera","given":"Saman","non-dropping-particle":"","parse-names":false,"suffix":""},{"dropping-particle":"","family":"Tausz","given":"Michael","non-dropping-particle":"","parse-names":false,"suffix":""},{"dropping-particle":"","family":"Usui","given":"Yasuhiro","non-dropping-particle":"","parse-names":false,"suffix":""}],"container-title":"Nature","id":"ITEM-1","issue":"7503","issued":{"date-parts":[["2014"]]},"page":"139-142","publisher":"Nature Publishing Group","title":"Increasing CO2 threatens human nutrition","type":"article-journal","volume":"510"},"uris":["http://www.mendeley.com/documents/?uuid=9e39b40d-d916-4338-9e56-498e8ce9bb64"]}],"mendeley":{"formattedCitation":"&lt;sup&gt;4&lt;/sup&gt;","plainTextFormattedCitation":"4","previouslyFormattedCitation":"&lt;sup&gt;4&lt;/sup&gt;"},"properties":{"noteIndex":0},"schema":"https://github.com/citation-style-language/schema/raw/master/csl-citation.json"}</w:instrText>
      </w:r>
      <w:r w:rsidR="006A0DD8">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4</w:t>
      </w:r>
      <w:r w:rsidR="006A0DD8">
        <w:rPr>
          <w:rFonts w:ascii="Times New Roman" w:hAnsi="Times New Roman" w:cs="Times New Roman"/>
          <w:sz w:val="22"/>
          <w:szCs w:val="22"/>
        </w:rPr>
        <w:fldChar w:fldCharType="end"/>
      </w:r>
      <w:r w:rsidR="00596AD0" w:rsidRPr="009C3432">
        <w:rPr>
          <w:rFonts w:ascii="Times New Roman" w:hAnsi="Times New Roman" w:cs="Times New Roman"/>
          <w:sz w:val="22"/>
          <w:szCs w:val="22"/>
        </w:rPr>
        <w:t xml:space="preserve">. </w:t>
      </w:r>
      <w:r w:rsidR="00AB5819" w:rsidRPr="009C3432">
        <w:rPr>
          <w:rFonts w:ascii="Times New Roman" w:hAnsi="Times New Roman" w:cs="Times New Roman"/>
          <w:sz w:val="22"/>
          <w:szCs w:val="22"/>
        </w:rPr>
        <w:t xml:space="preserve">Without new food sources and productivity increases, tropical </w:t>
      </w:r>
      <w:r w:rsidR="00CC1383">
        <w:rPr>
          <w:rFonts w:ascii="Times New Roman" w:hAnsi="Times New Roman" w:cs="Times New Roman"/>
          <w:sz w:val="22"/>
          <w:szCs w:val="22"/>
        </w:rPr>
        <w:t>regions</w:t>
      </w:r>
      <w:r w:rsidR="00AB5819" w:rsidRPr="009C3432">
        <w:rPr>
          <w:rFonts w:ascii="Times New Roman" w:hAnsi="Times New Roman" w:cs="Times New Roman"/>
          <w:sz w:val="22"/>
          <w:szCs w:val="22"/>
        </w:rPr>
        <w:t xml:space="preserve"> may be forced to open up new land to unsustainable agricultural development, or face economic debt and public health problems through unsustainable food imports </w:t>
      </w:r>
      <w:r w:rsidR="00AB5819" w:rsidRPr="009C3432">
        <w:rPr>
          <w:rFonts w:ascii="Times New Roman" w:hAnsi="Times New Roman" w:cs="Times New Roman"/>
          <w:sz w:val="22"/>
          <w:szCs w:val="22"/>
        </w:rPr>
        <w:fldChar w:fldCharType="begin" w:fldLock="1"/>
      </w:r>
      <w:r w:rsidR="00F377CE">
        <w:rPr>
          <w:rFonts w:ascii="Times New Roman" w:hAnsi="Times New Roman" w:cs="Times New Roman"/>
          <w:sz w:val="22"/>
          <w:szCs w:val="22"/>
        </w:rPr>
        <w:instrText>ADDIN CSL_CITATION {"citationItems":[{"id":"ITEM-1","itemData":{"author":[{"dropping-particle":"","family":"Global Harvest Initiative","given":"","non-dropping-particle":"","parse-names":false,"suffix":""}],"id":"ITEM-1","issued":{"date-parts":[["2017"]]},"page":"12-15","title":"Global Agriculture Productivity Report","type":"article-journal"},"uris":["http://www.mendeley.com/documents/?uuid=1e54ec28-c89c-4a87-bb00-f5eb53c58198"]}],"mendeley":{"formattedCitation":"&lt;sup&gt;5&lt;/sup&gt;","plainTextFormattedCitation":"5","previouslyFormattedCitation":"&lt;sup&gt;5&lt;/sup&gt;"},"properties":{"noteIndex":0},"schema":"https://github.com/citation-style-language/schema/raw/master/csl-citation.json"}</w:instrText>
      </w:r>
      <w:r w:rsidR="00AB5819" w:rsidRPr="009C3432">
        <w:rPr>
          <w:rFonts w:ascii="Times New Roman" w:hAnsi="Times New Roman" w:cs="Times New Roman"/>
          <w:sz w:val="22"/>
          <w:szCs w:val="22"/>
        </w:rPr>
        <w:fldChar w:fldCharType="separate"/>
      </w:r>
      <w:r w:rsidR="00F377CE" w:rsidRPr="00F377CE">
        <w:rPr>
          <w:rFonts w:ascii="Times New Roman" w:hAnsi="Times New Roman" w:cs="Times New Roman"/>
          <w:noProof/>
          <w:sz w:val="22"/>
          <w:szCs w:val="22"/>
          <w:vertAlign w:val="superscript"/>
        </w:rPr>
        <w:t>5</w:t>
      </w:r>
      <w:r w:rsidR="00AB5819" w:rsidRPr="009C3432">
        <w:rPr>
          <w:rFonts w:ascii="Times New Roman" w:hAnsi="Times New Roman" w:cs="Times New Roman"/>
          <w:sz w:val="22"/>
          <w:szCs w:val="22"/>
        </w:rPr>
        <w:fldChar w:fldCharType="end"/>
      </w:r>
      <w:r w:rsidR="00AB5819" w:rsidRPr="009C3432">
        <w:rPr>
          <w:rFonts w:ascii="Times New Roman" w:hAnsi="Times New Roman" w:cs="Times New Roman"/>
          <w:sz w:val="22"/>
          <w:szCs w:val="22"/>
        </w:rPr>
        <w:t>.</w:t>
      </w:r>
    </w:p>
    <w:p w14:paraId="660742AC" w14:textId="1747B6D2" w:rsidR="00053D93" w:rsidRDefault="001417EF" w:rsidP="002B645D">
      <w:pPr>
        <w:spacing w:after="240" w:line="360" w:lineRule="auto"/>
        <w:ind w:firstLine="720"/>
        <w:rPr>
          <w:rFonts w:ascii="Times New Roman" w:hAnsi="Times New Roman" w:cs="Times New Roman"/>
          <w:sz w:val="22"/>
          <w:szCs w:val="22"/>
        </w:rPr>
      </w:pPr>
      <w:r w:rsidRPr="009C3432">
        <w:rPr>
          <w:rFonts w:ascii="Times New Roman" w:hAnsi="Times New Roman" w:cs="Times New Roman"/>
          <w:sz w:val="22"/>
          <w:szCs w:val="22"/>
        </w:rPr>
        <w:t xml:space="preserve">Bivalve shellfish aquaculture represents a key opportunity </w:t>
      </w:r>
      <w:r w:rsidR="00CC1383">
        <w:rPr>
          <w:rFonts w:ascii="Times New Roman" w:hAnsi="Times New Roman" w:cs="Times New Roman"/>
          <w:sz w:val="22"/>
          <w:szCs w:val="22"/>
        </w:rPr>
        <w:t>for sustainable diets</w:t>
      </w:r>
      <w:r w:rsidRPr="00AB5819">
        <w:rPr>
          <w:rFonts w:ascii="Times New Roman" w:hAnsi="Times New Roman" w:cs="Times New Roman"/>
          <w:sz w:val="22"/>
          <w:szCs w:val="22"/>
        </w:rPr>
        <w:t>, and has</w:t>
      </w:r>
      <w:r w:rsidR="00596AD0" w:rsidRPr="00AB5819">
        <w:rPr>
          <w:rFonts w:ascii="Times New Roman" w:hAnsi="Times New Roman" w:cs="Times New Roman"/>
          <w:sz w:val="22"/>
          <w:szCs w:val="22"/>
        </w:rPr>
        <w:t xml:space="preserve"> been identified as a</w:t>
      </w:r>
      <w:r w:rsidRPr="00AB5819">
        <w:rPr>
          <w:rFonts w:ascii="Times New Roman" w:hAnsi="Times New Roman" w:cs="Times New Roman"/>
          <w:sz w:val="22"/>
          <w:szCs w:val="22"/>
        </w:rPr>
        <w:t>n</w:t>
      </w:r>
      <w:r w:rsidR="00596AD0" w:rsidRPr="00AB5819">
        <w:rPr>
          <w:rFonts w:ascii="Times New Roman" w:hAnsi="Times New Roman" w:cs="Times New Roman"/>
          <w:sz w:val="22"/>
          <w:szCs w:val="22"/>
        </w:rPr>
        <w:t xml:space="preserve"> alternative to fill the gap left by </w:t>
      </w:r>
      <w:r w:rsidR="00817470">
        <w:rPr>
          <w:rFonts w:ascii="Times New Roman" w:hAnsi="Times New Roman" w:cs="Times New Roman"/>
          <w:sz w:val="22"/>
          <w:szCs w:val="22"/>
        </w:rPr>
        <w:t>livestock</w:t>
      </w:r>
      <w:r w:rsidR="00AB5819">
        <w:rPr>
          <w:rFonts w:ascii="Times New Roman" w:hAnsi="Times New Roman" w:cs="Times New Roman"/>
          <w:sz w:val="22"/>
          <w:szCs w:val="22"/>
        </w:rPr>
        <w:t xml:space="preserve"> </w:t>
      </w:r>
      <w:r w:rsidR="00596AD0" w:rsidRPr="00AB5819">
        <w:rPr>
          <w:rFonts w:ascii="Times New Roman" w:hAnsi="Times New Roman" w:cs="Times New Roman"/>
          <w:sz w:val="22"/>
          <w:szCs w:val="22"/>
        </w:rPr>
        <w:t>meat</w:t>
      </w:r>
      <w:r w:rsidR="006A0DD8">
        <w:rPr>
          <w:rFonts w:ascii="Times New Roman" w:hAnsi="Times New Roman" w:cs="Times New Roman"/>
          <w:sz w:val="22"/>
          <w:szCs w:val="22"/>
        </w:rPr>
        <w:t xml:space="preserve"> </w:t>
      </w:r>
      <w:r w:rsidR="006A0DD8">
        <w:rPr>
          <w:rFonts w:ascii="Times New Roman" w:hAnsi="Times New Roman" w:cs="Times New Roman"/>
          <w:sz w:val="22"/>
          <w:szCs w:val="22"/>
        </w:rPr>
        <w:fldChar w:fldCharType="begin" w:fldLock="1"/>
      </w:r>
      <w:r w:rsidR="00F45F5D">
        <w:rPr>
          <w:rFonts w:ascii="Times New Roman" w:hAnsi="Times New Roman" w:cs="Times New Roman"/>
          <w:sz w:val="22"/>
          <w:szCs w:val="22"/>
        </w:rPr>
        <w:instrText>ADDIN CSL_CITATION {"citationItems":[{"id":"ITEM-1","itemData":{"DOI":"10.1016/S0140-6736(18)31788-4","ISSN":"01406736","author":[{"dropping-particle":"","family":"Willett","given":"Walter","non-dropping-particle":"","parse-names":false,"suffix":""},{"dropping-particle":"","family":"Rockström","given":"Johan","non-dropping-particle":"","parse-names":false,"suffix":""},{"dropping-particle":"","family":"Loken","given":"Brent","non-dropping-particle":"","parse-names":false,"suffix":""},{"dropping-particle":"","family":"Springmann","given":"Marco","non-dropping-particle":"","parse-names":false,"suffix":""},{"dropping-particle":"","family":"Lang","given":"Tim","non-dropping-particle":"","parse-names":false,"suffix":""},{"dropping-particle":"","family":"Vermeulen","given":"Sonja","non-dropping-particle":"","parse-names":false,"suffix":""},{"dropping-particle":"","family":"Garnett","given":"Tara","non-dropping-particle":"","parse-names":false,"suffix":""},{"dropping-particle":"","family":"Tilman","given":"David","non-dropping-particle":"","parse-names":false,"suffix":""},{"dropping-particle":"","family":"DeClerck","given":"Fabrice","non-dropping-particle":"","parse-names":false,"suffix":""},{"dropping-particle":"","family":"Wood","given":"Amanda","non-dropping-particle":"","parse-names":false,"suffix":""},{"dropping-particle":"","family":"Jonell","given":"Malin","non-dropping-particle":"","parse-names":false,"suffix":""},{"dropping-particle":"","family":"Clark","given":"Michael","non-dropping-particle":"","parse-names":false,"suffix":""},{"dropping-particle":"","family":"Gordon","given":"Line","non-dropping-particle":"","parse-names":false,"suffix":""},{"dropping-particle":"","family":"Fanzo","given":"Jessica","non-dropping-particle":"","parse-names":false,"suffix":""},{"dropping-particle":"","family":"Hawkes","given":"Corinna","non-dropping-particle":"","parse-names":false,"suffix":""},{"dropping-particle":"","family":"Zurayk","given":"Rami","non-dropping-particle":"","parse-names":false,"suffix":""},{"dropping-particle":"","family":"Rivera","given":"Juan A","non-dropping-particle":"","parse-names":false,"suffix":""},{"dropping-particle":"De","family":"Vries","given":"Wim","non-dropping-particle":"","parse-names":false,"suffix":""},{"dropping-particle":"","family":"Sibanda","given":"Lindiwe","non-dropping-particle":"","parse-names":false,"suffix":""},{"dropping-particle":"","family":"Afshin","given":"Ashkan","non-dropping-particle":"","parse-names":false,"suffix":""},{"dropping-particle":"","family":"Chaudhary","given":"Abhishek","non-dropping-particle":"","parse-names":false,"suffix":""},{"dropping-particle":"","family":"Herrero","given":"Mario","non-dropping-particle":"","parse-names":false,"suffix":""},{"dropping-particle":"","family":"Agustina","given":"Rina","non-dropping-particle":"","parse-names":false,"suffix":""},{"dropping-particle":"","family":"Branca","given":"Francesco","non-dropping-particle":"","parse-names":false,"suffix":""},{"dropping-particle":"","family":"Lartey","given":"Anna","non-dropping-particle":"","parse-names":false,"suffix":""},{"dropping-particle":"","family":"Fan","given":"Shenggen","non-dropping-particle":"","parse-names":false,"suffix":""},{"dropping-particle":"","family":"Crona","given":"Beatrice","non-dropping-particle":"","parse-names":false,"suffix":""},{"dropping-particle":"","family":"Fox","given":"Elizabeth","non-dropping-particle":"","parse-names":false,"suffix":""},{"dropping-particle":"","family":"Bignet","given":"Victoria","non-dropping-particle":"","parse-names":false,"suffix":""},{"dropping-particle":"","family":"Troell","given":"Max","non-dropping-particle":"","parse-names":false,"suffix":""},{"dropping-particle":"","family":"Lindahl","given":"Therese","non-dropping-particle":"","parse-names":false,"suffix":""},{"dropping-particle":"","family":"Singh","given":"Sudhvir","non-dropping-particle":"","parse-names":false,"suffix":""},{"dropping-particle":"","family":"Cornell","given":"Sarah","non-dropping-particle":"","parse-names":false,"suffix":""},{"dropping-particle":"","family":"Reddy","given":"Srinath","non-dropping-particle":"","parse-names":false,"suffix":""},{"dropping-particle":"","family":"Narain","given":"Sunita","non-dropping-particle":"","parse-names":false,"suffix":""},{"dropping-particle":"","family":"Nishtar","given":"Sania","non-dropping-particle":"","parse-names":false,"suffix":""},{"dropping-particle":"","family":"Murray","given":"Chris","non-dropping-particle":"","parse-names":false,"suffix":""}],"container-title":"Lancet","id":"ITEM-1","issue":"18","issued":{"date-parts":[["2019"]]},"page":"3–49","title":"Food in the Anthropocene: the EAT–Lancet Commission on healthy diets from sustainable food systems","type":"article-journal","volume":"6736"},"uris":["http://www.mendeley.com/documents/?uuid=8bbca6bb-3e23-4e16-ba80-034b877ba1bf"]},{"id":"ITEM-2","itemData":{"DOI":"10.5657/FAS.2014.0001","ISBN":"2234-1749","ISSN":"2234-1749","abstract":"Installment 5 of Creating a Sustainable Food Future explores the potential role of aquaculture in meeting global fish demand in 2050, finding that aquaculture production will need to more than double by midcentury. We examine scenarios of aquaculture’s growth and environmental impacts in 2050 and close with a series of recommendations for how to sustainably grow aquaculture production.","author":[{"dropping-particle":"","family":"Waite","given":"Richard","non-dropping-particle":"","parse-names":false,"suffix":""},{"dropping-particle":"","family":"Beveridge","given":"Malcolm","non-dropping-particle":"","parse-names":false,"suffix":""},{"dropping-particle":"","family":"Brummett","given":"Randall","non-dropping-particle":"","parse-names":false,"suffix":""},{"dropping-particle":"","family":"Castine","given":"Sarah","non-dropping-particle":"","parse-names":false,"suffix":""},{"dropping-particle":"","family":"Chaiyawannakarn","given":"Nuttapon","non-dropping-particle":"","parse-names":false,"suffix":""},{"dropping-particle":"","family":"Kaushik","given":"Sadasivam","non-dropping-particle":"","parse-names":false,"suffix":""},{"dropping-particle":"","family":"Mungkung","given":"Rattanawan","non-dropping-particle":"","parse-names":false,"suffix":""},{"dropping-particle":"","family":"Nawapakpilai","given":"Supawat","non-dropping-particle":"","parse-names":false,"suffix":""},{"dropping-particle":"","family":"Phillips","given":"Michael","non-dropping-particle":"","parse-names":false,"suffix":""}],"container-title":"World Resources Institute","id":"ITEM-2","issued":{"date-parts":[["2014"]]},"page":"1-60","title":"Improving productivity and environmental performance of aquaculture: Creating a Sustainable Food Future","type":"article-journal","volume":"6"},"uris":["http://www.mendeley.com/documents/?uuid=ff649071-fc53-4280-a5bc-0bed5ab2c149"]},{"id":"ITEM-3","itemData":{"DOI":"10.1016/j.gfs.2019.04.007","ISSN":"2211-9124","author":[{"dropping-particle":"","family":"Willer","given":"David F","non-dropping-particle":"","parse-names":false,"suffix":""},{"dropping-particle":"","family":"Aldridge","given":"David C","non-dropping-particle":"","parse-names":false,"suffix":""}],"container-title":"Global Food Security","id":"ITEM-3","issue":"May 2018","issued":{"date-parts":[["2019"]]},"page":"64-73","publisher":"Elsevier B.V.","title":"Microencapsulated diets to improve bivalve shellfish aquaculture for global food security","type":"article-journal","volume":"23"},"uris":["http://www.mendeley.com/documents/?uuid=829aa327-35b9-4238-b8fe-d153c27771dc"]}],"mendeley":{"formattedCitation":"&lt;sup&gt;3,6,7&lt;/sup&gt;","plainTextFormattedCitation":"3,6,7","previouslyFormattedCitation":"&lt;sup&gt;3,6,7&lt;/sup&gt;"},"properties":{"noteIndex":0},"schema":"https://github.com/citation-style-language/schema/raw/master/csl-citation.json"}</w:instrText>
      </w:r>
      <w:r w:rsidR="006A0DD8">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3,6,7</w:t>
      </w:r>
      <w:r w:rsidR="006A0DD8">
        <w:rPr>
          <w:rFonts w:ascii="Times New Roman" w:hAnsi="Times New Roman" w:cs="Times New Roman"/>
          <w:sz w:val="22"/>
          <w:szCs w:val="22"/>
        </w:rPr>
        <w:fldChar w:fldCharType="end"/>
      </w:r>
      <w:r w:rsidR="00596AD0" w:rsidRPr="00AB5819">
        <w:rPr>
          <w:rFonts w:ascii="Times New Roman" w:hAnsi="Times New Roman" w:cs="Times New Roman"/>
          <w:sz w:val="22"/>
          <w:szCs w:val="22"/>
        </w:rPr>
        <w:t>.</w:t>
      </w:r>
      <w:r w:rsidR="00AB5819">
        <w:rPr>
          <w:rFonts w:ascii="Times New Roman" w:hAnsi="Times New Roman" w:cs="Times New Roman"/>
          <w:sz w:val="22"/>
          <w:szCs w:val="22"/>
        </w:rPr>
        <w:t xml:space="preserve"> </w:t>
      </w:r>
      <w:r w:rsidR="00596AD0" w:rsidRPr="009C3432">
        <w:rPr>
          <w:rFonts w:ascii="Times New Roman" w:hAnsi="Times New Roman" w:cs="Times New Roman"/>
          <w:sz w:val="22"/>
          <w:szCs w:val="22"/>
        </w:rPr>
        <w:t>Bivalves</w:t>
      </w:r>
      <w:r w:rsidR="001B710A" w:rsidRPr="009C3432">
        <w:rPr>
          <w:rFonts w:ascii="Times New Roman" w:hAnsi="Times New Roman" w:cs="Times New Roman"/>
          <w:sz w:val="22"/>
          <w:szCs w:val="22"/>
        </w:rPr>
        <w:t>,</w:t>
      </w:r>
      <w:r w:rsidR="00596AD0" w:rsidRPr="009C3432">
        <w:rPr>
          <w:rFonts w:ascii="Times New Roman" w:hAnsi="Times New Roman" w:cs="Times New Roman"/>
          <w:sz w:val="22"/>
          <w:szCs w:val="22"/>
        </w:rPr>
        <w:t xml:space="preserve"> which include clams, oysters, mussels, and scallops</w:t>
      </w:r>
      <w:r w:rsidR="00DF4CEE" w:rsidRPr="009C3432">
        <w:rPr>
          <w:rFonts w:ascii="Times New Roman" w:hAnsi="Times New Roman" w:cs="Times New Roman"/>
          <w:sz w:val="22"/>
          <w:szCs w:val="22"/>
        </w:rPr>
        <w:t>,</w:t>
      </w:r>
      <w:r w:rsidR="00596AD0" w:rsidRPr="009C3432">
        <w:rPr>
          <w:rFonts w:ascii="Times New Roman" w:hAnsi="Times New Roman" w:cs="Times New Roman"/>
          <w:sz w:val="22"/>
          <w:szCs w:val="22"/>
        </w:rPr>
        <w:t xml:space="preserve"> have a higher protein content than </w:t>
      </w:r>
      <w:r w:rsidR="00713E51" w:rsidRPr="009C3432">
        <w:rPr>
          <w:rFonts w:ascii="Times New Roman" w:hAnsi="Times New Roman" w:cs="Times New Roman"/>
          <w:sz w:val="22"/>
          <w:szCs w:val="22"/>
        </w:rPr>
        <w:t>many</w:t>
      </w:r>
      <w:r w:rsidR="00DF4CEE" w:rsidRPr="009C3432">
        <w:rPr>
          <w:rFonts w:ascii="Times New Roman" w:hAnsi="Times New Roman" w:cs="Times New Roman"/>
          <w:sz w:val="22"/>
          <w:szCs w:val="22"/>
        </w:rPr>
        <w:t xml:space="preserve"> </w:t>
      </w:r>
      <w:r w:rsidR="00596AD0" w:rsidRPr="009C3432">
        <w:rPr>
          <w:rFonts w:ascii="Times New Roman" w:hAnsi="Times New Roman" w:cs="Times New Roman"/>
          <w:sz w:val="22"/>
          <w:szCs w:val="22"/>
        </w:rPr>
        <w:t xml:space="preserve">meats and plant crops, high levels of essential omega 3 fatty acids, and micronutrients </w:t>
      </w:r>
      <w:r w:rsidR="00CC1383">
        <w:rPr>
          <w:rFonts w:ascii="Times New Roman" w:hAnsi="Times New Roman" w:cs="Times New Roman"/>
          <w:sz w:val="22"/>
          <w:szCs w:val="22"/>
        </w:rPr>
        <w:t>such as</w:t>
      </w:r>
      <w:r w:rsidR="00CC1383" w:rsidRPr="009C3432">
        <w:rPr>
          <w:rFonts w:ascii="Times New Roman" w:hAnsi="Times New Roman" w:cs="Times New Roman"/>
          <w:sz w:val="22"/>
          <w:szCs w:val="22"/>
        </w:rPr>
        <w:t xml:space="preserve"> </w:t>
      </w:r>
      <w:r w:rsidR="00596AD0" w:rsidRPr="009C3432">
        <w:rPr>
          <w:rFonts w:ascii="Times New Roman" w:hAnsi="Times New Roman" w:cs="Times New Roman"/>
          <w:sz w:val="22"/>
          <w:szCs w:val="22"/>
        </w:rPr>
        <w:t xml:space="preserve">zinc, iron, vitamin A and vitamin B12 </w:t>
      </w:r>
      <w:r w:rsidR="00596AD0" w:rsidRPr="009C3432">
        <w:rPr>
          <w:rFonts w:ascii="Times New Roman" w:hAnsi="Times New Roman" w:cs="Times New Roman"/>
          <w:sz w:val="22"/>
          <w:szCs w:val="22"/>
        </w:rPr>
        <w:fldChar w:fldCharType="begin" w:fldLock="1"/>
      </w:r>
      <w:r w:rsidR="00F45F5D">
        <w:rPr>
          <w:rFonts w:ascii="Times New Roman" w:hAnsi="Times New Roman" w:cs="Times New Roman"/>
          <w:sz w:val="22"/>
          <w:szCs w:val="22"/>
        </w:rPr>
        <w:instrText>ADDIN CSL_CITATION {"citationItems":[{"id":"ITEM-1","itemData":{"DOI":"10.1016/j.gfs.2019.04.007","ISSN":"2211-9124","author":[{"dropping-particle":"","family":"Willer","given":"David F","non-dropping-particle":"","parse-names":false,"suffix":""},{"dropping-particle":"","family":"Aldridge","given":"David C","non-dropping-particle":"","parse-names":false,"suffix":""}],"container-title":"Global Food Security","id":"ITEM-1","issue":"May 2018","issued":{"date-parts":[["2019"]]},"page":"64-73","publisher":"Elsevier B.V.","title":"Microencapsulated diets to improve bivalve shellfish aquaculture for global food security","type":"article-journal","volume":"23"},"uris":["http://www.mendeley.com/documents/?uuid=829aa327-35b9-4238-b8fe-d153c27771dc"]}],"mendeley":{"formattedCitation":"&lt;sup&gt;7&lt;/sup&gt;","plainTextFormattedCitation":"7","previouslyFormattedCitation":"&lt;sup&gt;7&lt;/sup&gt;"},"properties":{"noteIndex":0},"schema":"https://github.com/citation-style-language/schema/raw/master/csl-citation.json"}</w:instrText>
      </w:r>
      <w:r w:rsidR="00596AD0" w:rsidRPr="009C3432">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7</w:t>
      </w:r>
      <w:r w:rsidR="00596AD0" w:rsidRPr="009C3432">
        <w:rPr>
          <w:rFonts w:ascii="Times New Roman" w:hAnsi="Times New Roman" w:cs="Times New Roman"/>
          <w:sz w:val="22"/>
          <w:szCs w:val="22"/>
        </w:rPr>
        <w:fldChar w:fldCharType="end"/>
      </w:r>
      <w:r w:rsidR="0026074B" w:rsidRPr="009C3432">
        <w:rPr>
          <w:rFonts w:ascii="Times New Roman" w:hAnsi="Times New Roman" w:cs="Times New Roman"/>
          <w:sz w:val="22"/>
          <w:szCs w:val="22"/>
        </w:rPr>
        <w:t xml:space="preserve"> (</w:t>
      </w:r>
      <w:r w:rsidR="000D0FF2">
        <w:rPr>
          <w:rFonts w:ascii="Times New Roman" w:hAnsi="Times New Roman" w:cs="Times New Roman"/>
          <w:sz w:val="22"/>
          <w:szCs w:val="22"/>
        </w:rPr>
        <w:t>Table</w:t>
      </w:r>
      <w:r w:rsidR="0026074B" w:rsidRPr="009C3432">
        <w:rPr>
          <w:rFonts w:ascii="Times New Roman" w:hAnsi="Times New Roman" w:cs="Times New Roman"/>
          <w:sz w:val="22"/>
          <w:szCs w:val="22"/>
        </w:rPr>
        <w:t xml:space="preserve"> 1)</w:t>
      </w:r>
      <w:r w:rsidR="00596AD0" w:rsidRPr="009C3432">
        <w:rPr>
          <w:rFonts w:ascii="Times New Roman" w:hAnsi="Times New Roman" w:cs="Times New Roman"/>
          <w:sz w:val="22"/>
          <w:szCs w:val="22"/>
        </w:rPr>
        <w:t>. Bivalve farming also has a smaller environmental footprint than most other foods, using up almost no land or freshwater,</w:t>
      </w:r>
      <w:r w:rsidR="00F22DE0" w:rsidRPr="009C3432">
        <w:rPr>
          <w:rFonts w:ascii="Times New Roman" w:hAnsi="Times New Roman" w:cs="Times New Roman"/>
          <w:sz w:val="22"/>
          <w:szCs w:val="22"/>
        </w:rPr>
        <w:t xml:space="preserve"> relying on seawater instead,</w:t>
      </w:r>
      <w:r w:rsidR="00596AD0" w:rsidRPr="009C3432">
        <w:rPr>
          <w:rFonts w:ascii="Times New Roman" w:hAnsi="Times New Roman" w:cs="Times New Roman"/>
          <w:sz w:val="22"/>
          <w:szCs w:val="22"/>
        </w:rPr>
        <w:t xml:space="preserve"> having lower carbon emissions than many cereal crops, and helping </w:t>
      </w:r>
      <w:r w:rsidR="00833885" w:rsidRPr="009C3432">
        <w:rPr>
          <w:rFonts w:ascii="Times New Roman" w:hAnsi="Times New Roman" w:cs="Times New Roman"/>
          <w:sz w:val="22"/>
          <w:szCs w:val="22"/>
        </w:rPr>
        <w:t xml:space="preserve">to </w:t>
      </w:r>
      <w:r w:rsidR="00596AD0" w:rsidRPr="009C3432">
        <w:rPr>
          <w:rFonts w:ascii="Times New Roman" w:hAnsi="Times New Roman" w:cs="Times New Roman"/>
          <w:sz w:val="22"/>
          <w:szCs w:val="22"/>
        </w:rPr>
        <w:t xml:space="preserve">restore and protect coastal ecosystems </w:t>
      </w:r>
      <w:r w:rsidR="00596AD0" w:rsidRPr="009C3432">
        <w:rPr>
          <w:rFonts w:ascii="Times New Roman" w:hAnsi="Times New Roman" w:cs="Times New Roman"/>
          <w:sz w:val="22"/>
          <w:szCs w:val="22"/>
        </w:rPr>
        <w:fldChar w:fldCharType="begin" w:fldLock="1"/>
      </w:r>
      <w:r w:rsidR="00F45F5D">
        <w:rPr>
          <w:rFonts w:ascii="Times New Roman" w:hAnsi="Times New Roman" w:cs="Times New Roman"/>
          <w:sz w:val="22"/>
          <w:szCs w:val="22"/>
        </w:rPr>
        <w:instrText>ADDIN CSL_CITATION {"citationItems":[{"id":"ITEM-1","itemData":{"DOI":"10.1016/j.gfs.2019.04.007","ISSN":"2211-9124","author":[{"dropping-particle":"","family":"Willer","given":"David F","non-dropping-particle":"","parse-names":false,"suffix":""},{"dropping-particle":"","family":"Aldridge","given":"David C","non-dropping-particle":"","parse-names":false,"suffix":""}],"container-title":"Global Food Security","id":"ITEM-1","issue":"May 2018","issued":{"date-parts":[["2019"]]},"page":"64-73","publisher":"Elsevier B.V.","title":"Microencapsulated diets to improve bivalve shellfish aquaculture for global food security","type":"article-journal","volume":"23"},"uris":["http://www.mendeley.com/documents/?uuid=829aa327-35b9-4238-b8fe-d153c27771dc"]}],"mendeley":{"formattedCitation":"&lt;sup&gt;7&lt;/sup&gt;","plainTextFormattedCitation":"7","previouslyFormattedCitation":"&lt;sup&gt;7&lt;/sup&gt;"},"properties":{"noteIndex":0},"schema":"https://github.com/citation-style-language/schema/raw/master/csl-citation.json"}</w:instrText>
      </w:r>
      <w:r w:rsidR="00596AD0" w:rsidRPr="009C3432">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7</w:t>
      </w:r>
      <w:r w:rsidR="00596AD0" w:rsidRPr="009C3432">
        <w:rPr>
          <w:rFonts w:ascii="Times New Roman" w:hAnsi="Times New Roman" w:cs="Times New Roman"/>
          <w:sz w:val="22"/>
          <w:szCs w:val="22"/>
        </w:rPr>
        <w:fldChar w:fldCharType="end"/>
      </w:r>
      <w:r w:rsidR="001D111B" w:rsidRPr="009C3432">
        <w:rPr>
          <w:rFonts w:ascii="Times New Roman" w:hAnsi="Times New Roman" w:cs="Times New Roman"/>
          <w:sz w:val="22"/>
          <w:szCs w:val="22"/>
        </w:rPr>
        <w:t xml:space="preserve"> (</w:t>
      </w:r>
      <w:r w:rsidR="00602FEF">
        <w:rPr>
          <w:rFonts w:ascii="Times New Roman" w:hAnsi="Times New Roman" w:cs="Times New Roman"/>
          <w:sz w:val="22"/>
          <w:szCs w:val="22"/>
        </w:rPr>
        <w:t>Table</w:t>
      </w:r>
      <w:r w:rsidR="001D111B" w:rsidRPr="009C3432">
        <w:rPr>
          <w:rFonts w:ascii="Times New Roman" w:hAnsi="Times New Roman" w:cs="Times New Roman"/>
          <w:sz w:val="22"/>
          <w:szCs w:val="22"/>
        </w:rPr>
        <w:t xml:space="preserve"> 1)</w:t>
      </w:r>
      <w:r w:rsidR="00596AD0" w:rsidRPr="009C3432">
        <w:rPr>
          <w:rFonts w:ascii="Times New Roman" w:hAnsi="Times New Roman" w:cs="Times New Roman"/>
          <w:sz w:val="22"/>
          <w:szCs w:val="22"/>
        </w:rPr>
        <w:t xml:space="preserve">. </w:t>
      </w:r>
      <w:r w:rsidR="001E3F68" w:rsidRPr="009C3432">
        <w:rPr>
          <w:rFonts w:ascii="Times New Roman" w:hAnsi="Times New Roman" w:cs="Times New Roman"/>
          <w:sz w:val="22"/>
          <w:szCs w:val="22"/>
        </w:rPr>
        <w:t>Bivalve reefs</w:t>
      </w:r>
      <w:r w:rsidR="002F7DB0" w:rsidRPr="009C3432">
        <w:rPr>
          <w:rFonts w:ascii="Times New Roman" w:hAnsi="Times New Roman" w:cs="Times New Roman"/>
          <w:sz w:val="22"/>
          <w:szCs w:val="22"/>
        </w:rPr>
        <w:t xml:space="preserve"> </w:t>
      </w:r>
      <w:r>
        <w:rPr>
          <w:rFonts w:ascii="Times New Roman" w:hAnsi="Times New Roman" w:cs="Times New Roman"/>
          <w:sz w:val="22"/>
          <w:szCs w:val="22"/>
        </w:rPr>
        <w:t>(</w:t>
      </w:r>
      <w:r w:rsidR="002F7DB0" w:rsidRPr="009C3432">
        <w:rPr>
          <w:rFonts w:ascii="Times New Roman" w:hAnsi="Times New Roman" w:cs="Times New Roman"/>
          <w:sz w:val="22"/>
          <w:szCs w:val="22"/>
        </w:rPr>
        <w:t xml:space="preserve">and </w:t>
      </w:r>
      <w:r>
        <w:rPr>
          <w:rFonts w:ascii="Times New Roman" w:hAnsi="Times New Roman" w:cs="Times New Roman"/>
          <w:sz w:val="22"/>
          <w:szCs w:val="22"/>
        </w:rPr>
        <w:t xml:space="preserve">bivalve </w:t>
      </w:r>
      <w:r w:rsidR="00557584" w:rsidRPr="009C3432">
        <w:rPr>
          <w:rFonts w:ascii="Times New Roman" w:hAnsi="Times New Roman" w:cs="Times New Roman"/>
          <w:sz w:val="22"/>
          <w:szCs w:val="22"/>
        </w:rPr>
        <w:t>farms</w:t>
      </w:r>
      <w:r w:rsidR="00317848">
        <w:rPr>
          <w:rFonts w:ascii="Times New Roman" w:hAnsi="Times New Roman" w:cs="Times New Roman"/>
          <w:sz w:val="22"/>
          <w:szCs w:val="22"/>
        </w:rPr>
        <w:t xml:space="preserve">, during the period </w:t>
      </w:r>
      <w:r w:rsidR="007D2AF7" w:rsidRPr="009C3432">
        <w:rPr>
          <w:rFonts w:ascii="Times New Roman" w:hAnsi="Times New Roman" w:cs="Times New Roman"/>
          <w:sz w:val="22"/>
          <w:szCs w:val="22"/>
        </w:rPr>
        <w:t>between</w:t>
      </w:r>
      <w:r w:rsidR="00557584" w:rsidRPr="009C3432">
        <w:rPr>
          <w:rFonts w:ascii="Times New Roman" w:hAnsi="Times New Roman" w:cs="Times New Roman"/>
          <w:sz w:val="22"/>
          <w:szCs w:val="22"/>
        </w:rPr>
        <w:t xml:space="preserve"> harvests</w:t>
      </w:r>
      <w:r>
        <w:rPr>
          <w:rFonts w:ascii="Times New Roman" w:hAnsi="Times New Roman" w:cs="Times New Roman"/>
          <w:sz w:val="22"/>
          <w:szCs w:val="22"/>
        </w:rPr>
        <w:t>)</w:t>
      </w:r>
      <w:r w:rsidR="001E3F68" w:rsidRPr="009C3432">
        <w:rPr>
          <w:rFonts w:ascii="Times New Roman" w:hAnsi="Times New Roman" w:cs="Times New Roman"/>
          <w:sz w:val="22"/>
          <w:szCs w:val="22"/>
        </w:rPr>
        <w:t xml:space="preserve"> </w:t>
      </w:r>
      <w:r>
        <w:rPr>
          <w:rFonts w:ascii="Times New Roman" w:hAnsi="Times New Roman" w:cs="Times New Roman"/>
          <w:sz w:val="22"/>
          <w:szCs w:val="22"/>
        </w:rPr>
        <w:t xml:space="preserve">can </w:t>
      </w:r>
      <w:r w:rsidR="001E3F68" w:rsidRPr="009C3432">
        <w:rPr>
          <w:rFonts w:ascii="Times New Roman" w:hAnsi="Times New Roman" w:cs="Times New Roman"/>
          <w:sz w:val="22"/>
          <w:szCs w:val="22"/>
        </w:rPr>
        <w:t xml:space="preserve">buffer estuaries and coastal waters against phytoplankton blooms </w:t>
      </w:r>
      <w:r w:rsidR="008B1941" w:rsidRPr="009C3432">
        <w:rPr>
          <w:rFonts w:ascii="Times New Roman" w:hAnsi="Times New Roman" w:cs="Times New Roman"/>
          <w:sz w:val="22"/>
          <w:szCs w:val="22"/>
        </w:rPr>
        <w:t>caused by</w:t>
      </w:r>
      <w:r w:rsidR="001E3F68" w:rsidRPr="009C3432">
        <w:rPr>
          <w:rFonts w:ascii="Times New Roman" w:hAnsi="Times New Roman" w:cs="Times New Roman"/>
          <w:sz w:val="22"/>
          <w:szCs w:val="22"/>
        </w:rPr>
        <w:t xml:space="preserve"> anthropogenic nitrogen loading, increase water clarity, provide a nursery habitat for fish, </w:t>
      </w:r>
      <w:r w:rsidR="001A6121">
        <w:rPr>
          <w:rFonts w:ascii="Times New Roman" w:hAnsi="Times New Roman" w:cs="Times New Roman"/>
          <w:sz w:val="22"/>
          <w:szCs w:val="22"/>
        </w:rPr>
        <w:t xml:space="preserve">provide </w:t>
      </w:r>
      <w:r w:rsidR="008B1941" w:rsidRPr="009C3432">
        <w:rPr>
          <w:rFonts w:ascii="Times New Roman" w:hAnsi="Times New Roman" w:cs="Times New Roman"/>
          <w:sz w:val="22"/>
          <w:szCs w:val="22"/>
        </w:rPr>
        <w:t xml:space="preserve">coastal </w:t>
      </w:r>
      <w:r w:rsidR="00681532" w:rsidRPr="009C3432">
        <w:rPr>
          <w:rFonts w:ascii="Times New Roman" w:hAnsi="Times New Roman" w:cs="Times New Roman"/>
          <w:sz w:val="22"/>
          <w:szCs w:val="22"/>
        </w:rPr>
        <w:t xml:space="preserve">flood and storm </w:t>
      </w:r>
      <w:r w:rsidR="008B1941" w:rsidRPr="009C3432">
        <w:rPr>
          <w:rFonts w:ascii="Times New Roman" w:hAnsi="Times New Roman" w:cs="Times New Roman"/>
          <w:sz w:val="22"/>
          <w:szCs w:val="22"/>
        </w:rPr>
        <w:t>protection</w:t>
      </w:r>
      <w:r w:rsidR="00681532" w:rsidRPr="009C3432">
        <w:rPr>
          <w:rFonts w:ascii="Times New Roman" w:hAnsi="Times New Roman" w:cs="Times New Roman"/>
          <w:sz w:val="22"/>
          <w:szCs w:val="22"/>
        </w:rPr>
        <w:t>, and shell production acts as a form of carbon capture</w:t>
      </w:r>
      <w:r w:rsidR="00A417A4" w:rsidRPr="009C3432">
        <w:rPr>
          <w:rFonts w:ascii="Times New Roman" w:hAnsi="Times New Roman" w:cs="Times New Roman"/>
          <w:sz w:val="22"/>
          <w:szCs w:val="22"/>
        </w:rPr>
        <w:t xml:space="preserve"> </w:t>
      </w:r>
      <w:r w:rsidR="00A417A4" w:rsidRPr="009C3432">
        <w:rPr>
          <w:rFonts w:ascii="Times New Roman" w:hAnsi="Times New Roman" w:cs="Times New Roman"/>
          <w:sz w:val="22"/>
          <w:szCs w:val="22"/>
        </w:rPr>
        <w:fldChar w:fldCharType="begin" w:fldLock="1"/>
      </w:r>
      <w:r w:rsidR="00F45F5D">
        <w:rPr>
          <w:rFonts w:ascii="Times New Roman" w:hAnsi="Times New Roman" w:cs="Times New Roman"/>
          <w:sz w:val="22"/>
          <w:szCs w:val="22"/>
        </w:rPr>
        <w:instrText>ADDIN CSL_CITATION {"citationItems":[{"id":"ITEM-1","itemData":{"DOI":"10.1111/raq.12301","ISSN":"1753-5123","abstract":"Abstract Bivalve shellfish aquaculture provides many benefits to society, beyond their traditional market value. This study collates the evidence available on the provisioning, regulating and cultural ecosystem services provided by the bivalve species commonly used in aquaculture. For the first time, it synthesises this evidence to provide a global assessment of the potential market and non-market economic value of bivalve aquaculture. Bivalves are filter feeders, filtering water and particulates, creating substrates which provide habitat to act as nursery grounds for other species. Goods from provisioning services include meat, worth an estimated $23.9 billion as well as, pearls, shell and poultry grit, with oyster shell being the most important, with a global potential worth of $5.2 billion. The most important regulating services are nutrient remediation. Cultivated bivalves remove 49,000 tonnes of nitrogen and 6,000 tonnes of phosphorus, worth a potential $1.20 billion. Currently, there is little evidence on the cultural services per year of bivalve aquaculture, but we argue that these cultural values are broad ranging, although difficult to quantify. Our assessment indicates that the global, non-food bivalve aquaculture services are worth $6.47 billion ($2.95 billion?9.99 billion) per annum. However, this is likely to be an underestimate of the true value of bivalve aquaculture as there are significant gaps in evidence of the value for a number of key services. The analysis presented here can be used to indicate the likely scale of payments for ecosystem services provided by bivalve aquaculture, prior to more detailed assessments.","author":[{"dropping-particle":"","family":"Schatte Olivier","given":"Andrew","non-dropping-particle":"van der","parse-names":false,"suffix":""},{"dropping-particle":"","family":"Jones","given":"Laurence","non-dropping-particle":"","parse-names":false,"suffix":""},{"dropping-particle":"Le","family":"Vay","given":"Lewis","non-dropping-particle":"","parse-names":false,"suffix":""},{"dropping-particle":"","family":"Christie","given":"Michael","non-dropping-particle":"","parse-names":false,"suffix":""},{"dropping-particle":"","family":"Wilson","given":"James","non-dropping-particle":"","parse-names":false,"suffix":""},{"dropping-particle":"","family":"Malham","given":"Shelagh K","non-dropping-particle":"","parse-names":false,"suffix":""}],"container-title":"Reviews in Aquaculture","id":"ITEM-1","issued":{"date-parts":[["2018","11","12"]]},"note":"doi: 10.1111/raq.12301","page":"1-23","publisher":"John Wiley &amp; Sons, Ltd (10.1111)","title":"A global review of the ecosystem services provided by bivalve aquaculture","type":"article-journal","volume":"1"},"uris":["http://www.mendeley.com/documents/?uuid=2708486a-4422-44a3-a606-bb23c0786824"]}],"mendeley":{"formattedCitation":"&lt;sup&gt;8&lt;/sup&gt;","plainTextFormattedCitation":"8","previouslyFormattedCitation":"&lt;sup&gt;8&lt;/sup&gt;"},"properties":{"noteIndex":0},"schema":"https://github.com/citation-style-language/schema/raw/master/csl-citation.json"}</w:instrText>
      </w:r>
      <w:r w:rsidR="00A417A4" w:rsidRPr="009C3432">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8</w:t>
      </w:r>
      <w:r w:rsidR="00A417A4" w:rsidRPr="009C3432">
        <w:rPr>
          <w:rFonts w:ascii="Times New Roman" w:hAnsi="Times New Roman" w:cs="Times New Roman"/>
          <w:sz w:val="22"/>
          <w:szCs w:val="22"/>
        </w:rPr>
        <w:fldChar w:fldCharType="end"/>
      </w:r>
      <w:r w:rsidR="00681532" w:rsidRPr="009C3432">
        <w:rPr>
          <w:rFonts w:ascii="Times New Roman" w:hAnsi="Times New Roman" w:cs="Times New Roman"/>
          <w:sz w:val="22"/>
          <w:szCs w:val="22"/>
        </w:rPr>
        <w:t xml:space="preserve">. </w:t>
      </w:r>
      <w:r w:rsidR="001D111B" w:rsidRPr="009C3432">
        <w:rPr>
          <w:rFonts w:ascii="Times New Roman" w:hAnsi="Times New Roman" w:cs="Times New Roman"/>
          <w:sz w:val="22"/>
          <w:szCs w:val="22"/>
        </w:rPr>
        <w:t xml:space="preserve">The </w:t>
      </w:r>
      <w:r w:rsidR="0019132A" w:rsidRPr="009C3432">
        <w:rPr>
          <w:rFonts w:ascii="Times New Roman" w:hAnsi="Times New Roman" w:cs="Times New Roman"/>
          <w:sz w:val="22"/>
          <w:szCs w:val="22"/>
        </w:rPr>
        <w:t xml:space="preserve">ecosystem </w:t>
      </w:r>
      <w:r w:rsidR="001D111B" w:rsidRPr="009C3432">
        <w:rPr>
          <w:rFonts w:ascii="Times New Roman" w:hAnsi="Times New Roman" w:cs="Times New Roman"/>
          <w:sz w:val="22"/>
          <w:szCs w:val="22"/>
        </w:rPr>
        <w:t>services yielded from bivalve aquaculture are currently estimated at $</w:t>
      </w:r>
      <w:r w:rsidR="0019132A" w:rsidRPr="009C3432">
        <w:rPr>
          <w:rFonts w:ascii="Times New Roman" w:hAnsi="Times New Roman" w:cs="Times New Roman"/>
          <w:sz w:val="22"/>
          <w:szCs w:val="22"/>
        </w:rPr>
        <w:t>30.5</w:t>
      </w:r>
      <w:r w:rsidR="001D111B" w:rsidRPr="009C3432">
        <w:rPr>
          <w:rFonts w:ascii="Times New Roman" w:hAnsi="Times New Roman" w:cs="Times New Roman"/>
          <w:sz w:val="22"/>
          <w:szCs w:val="22"/>
        </w:rPr>
        <w:t xml:space="preserve"> billion </w:t>
      </w:r>
      <w:r w:rsidR="001A6121">
        <w:rPr>
          <w:rFonts w:ascii="Times New Roman" w:hAnsi="Times New Roman" w:cs="Times New Roman"/>
          <w:sz w:val="22"/>
          <w:szCs w:val="22"/>
        </w:rPr>
        <w:t>per year</w:t>
      </w:r>
      <w:r w:rsidR="001D111B" w:rsidRPr="009C3432">
        <w:rPr>
          <w:rFonts w:ascii="Times New Roman" w:hAnsi="Times New Roman" w:cs="Times New Roman"/>
          <w:sz w:val="22"/>
          <w:szCs w:val="22"/>
        </w:rPr>
        <w:t xml:space="preserve"> and only set to grow as the industry expands </w:t>
      </w:r>
      <w:r w:rsidR="001D111B" w:rsidRPr="009C3432">
        <w:rPr>
          <w:rFonts w:ascii="Times New Roman" w:hAnsi="Times New Roman" w:cs="Times New Roman"/>
          <w:sz w:val="22"/>
          <w:szCs w:val="22"/>
        </w:rPr>
        <w:fldChar w:fldCharType="begin" w:fldLock="1"/>
      </w:r>
      <w:r w:rsidR="00F45F5D">
        <w:rPr>
          <w:rFonts w:ascii="Times New Roman" w:hAnsi="Times New Roman" w:cs="Times New Roman"/>
          <w:sz w:val="22"/>
          <w:szCs w:val="22"/>
        </w:rPr>
        <w:instrText>ADDIN CSL_CITATION {"citationItems":[{"id":"ITEM-1","itemData":{"DOI":"10.1111/raq.12301","ISSN":"1753-5123","abstract":"Abstract Bivalve shellfish aquaculture provides many benefits to society, beyond their traditional market value. This study collates the evidence available on the provisioning, regulating and cultural ecosystem services provided by the bivalve species commonly used in aquaculture. For the first time, it synthesises this evidence to provide a global assessment of the potential market and non-market economic value of bivalve aquaculture. Bivalves are filter feeders, filtering water and particulates, creating substrates which provide habitat to act as nursery grounds for other species. Goods from provisioning services include meat, worth an estimated $23.9 billion as well as, pearls, shell and poultry grit, with oyster shell being the most important, with a global potential worth of $5.2 billion. The most important regulating services are nutrient remediation. Cultivated bivalves remove 49,000 tonnes of nitrogen and 6,000 tonnes of phosphorus, worth a potential $1.20 billion. Currently, there is little evidence on the cultural services per year of bivalve aquaculture, but we argue that these cultural values are broad ranging, although difficult to quantify. Our assessment indicates that the global, non-food bivalve aquaculture services are worth $6.47 billion ($2.95 billion?9.99 billion) per annum. However, this is likely to be an underestimate of the true value of bivalve aquaculture as there are significant gaps in evidence of the value for a number of key services. The analysis presented here can be used to indicate the likely scale of payments for ecosystem services provided by bivalve aquaculture, prior to more detailed assessments.","author":[{"dropping-particle":"","family":"Schatte Olivier","given":"Andrew","non-dropping-particle":"van der","parse-names":false,"suffix":""},{"dropping-particle":"","family":"Jones","given":"Laurence","non-dropping-particle":"","parse-names":false,"suffix":""},{"dropping-particle":"Le","family":"Vay","given":"Lewis","non-dropping-particle":"","parse-names":false,"suffix":""},{"dropping-particle":"","family":"Christie","given":"Michael","non-dropping-particle":"","parse-names":false,"suffix":""},{"dropping-particle":"","family":"Wilson","given":"James","non-dropping-particle":"","parse-names":false,"suffix":""},{"dropping-particle":"","family":"Malham","given":"Shelagh K","non-dropping-particle":"","parse-names":false,"suffix":""}],"container-title":"Reviews in Aquaculture","id":"ITEM-1","issued":{"date-parts":[["2018","11","12"]]},"note":"doi: 10.1111/raq.12301","page":"1-23","publisher":"John Wiley &amp; Sons, Ltd (10.1111)","title":"A global review of the ecosystem services provided by bivalve aquaculture","type":"article-journal","volume":"1"},"uris":["http://www.mendeley.com/documents/?uuid=2708486a-4422-44a3-a606-bb23c0786824"]}],"mendeley":{"formattedCitation":"&lt;sup&gt;8&lt;/sup&gt;","plainTextFormattedCitation":"8","previouslyFormattedCitation":"&lt;sup&gt;8&lt;/sup&gt;"},"properties":{"noteIndex":0},"schema":"https://github.com/citation-style-language/schema/raw/master/csl-citation.json"}</w:instrText>
      </w:r>
      <w:r w:rsidR="001D111B" w:rsidRPr="009C3432">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8</w:t>
      </w:r>
      <w:r w:rsidR="001D111B" w:rsidRPr="009C3432">
        <w:rPr>
          <w:rFonts w:ascii="Times New Roman" w:hAnsi="Times New Roman" w:cs="Times New Roman"/>
          <w:sz w:val="22"/>
          <w:szCs w:val="22"/>
        </w:rPr>
        <w:fldChar w:fldCharType="end"/>
      </w:r>
      <w:r w:rsidR="001D111B" w:rsidRPr="009C3432">
        <w:rPr>
          <w:rFonts w:ascii="Times New Roman" w:hAnsi="Times New Roman" w:cs="Times New Roman"/>
          <w:sz w:val="22"/>
          <w:szCs w:val="22"/>
        </w:rPr>
        <w:t xml:space="preserve">. </w:t>
      </w:r>
      <w:r w:rsidR="00596AD0" w:rsidRPr="009C3432">
        <w:rPr>
          <w:rFonts w:ascii="Times New Roman" w:hAnsi="Times New Roman" w:cs="Times New Roman"/>
          <w:sz w:val="22"/>
          <w:szCs w:val="22"/>
        </w:rPr>
        <w:t>From a nutritional and environmental standpoint</w:t>
      </w:r>
      <w:r>
        <w:rPr>
          <w:rFonts w:ascii="Times New Roman" w:hAnsi="Times New Roman" w:cs="Times New Roman"/>
          <w:sz w:val="22"/>
          <w:szCs w:val="22"/>
        </w:rPr>
        <w:t>,</w:t>
      </w:r>
      <w:r w:rsidR="00596AD0" w:rsidRPr="009C3432">
        <w:rPr>
          <w:rFonts w:ascii="Times New Roman" w:hAnsi="Times New Roman" w:cs="Times New Roman"/>
          <w:sz w:val="22"/>
          <w:szCs w:val="22"/>
        </w:rPr>
        <w:t xml:space="preserve"> bivalve shellfish represent a</w:t>
      </w:r>
      <w:r w:rsidR="00BF3154">
        <w:rPr>
          <w:rFonts w:ascii="Times New Roman" w:hAnsi="Times New Roman" w:cs="Times New Roman"/>
          <w:sz w:val="22"/>
          <w:szCs w:val="22"/>
        </w:rPr>
        <w:t xml:space="preserve"> promising</w:t>
      </w:r>
      <w:r w:rsidR="00596AD0" w:rsidRPr="009C3432">
        <w:rPr>
          <w:rFonts w:ascii="Times New Roman" w:hAnsi="Times New Roman" w:cs="Times New Roman"/>
          <w:sz w:val="22"/>
          <w:szCs w:val="22"/>
        </w:rPr>
        <w:t xml:space="preserve"> choice for farmers in the coastal tropics</w:t>
      </w:r>
      <w:r w:rsidR="00F45F5D">
        <w:rPr>
          <w:rFonts w:ascii="Times New Roman" w:hAnsi="Times New Roman" w:cs="Times New Roman"/>
          <w:sz w:val="22"/>
          <w:szCs w:val="22"/>
        </w:rPr>
        <w:t xml:space="preserve"> (</w:t>
      </w:r>
      <w:r w:rsidR="001A6121">
        <w:rPr>
          <w:rFonts w:ascii="Times New Roman" w:hAnsi="Times New Roman" w:cs="Times New Roman"/>
          <w:sz w:val="22"/>
          <w:szCs w:val="22"/>
        </w:rPr>
        <w:t>Table</w:t>
      </w:r>
      <w:r w:rsidR="00F45F5D">
        <w:rPr>
          <w:rFonts w:ascii="Times New Roman" w:hAnsi="Times New Roman" w:cs="Times New Roman"/>
          <w:sz w:val="22"/>
          <w:szCs w:val="22"/>
        </w:rPr>
        <w:t xml:space="preserve"> 1)</w:t>
      </w:r>
      <w:r w:rsidR="00053D93">
        <w:rPr>
          <w:rFonts w:ascii="Times New Roman" w:hAnsi="Times New Roman" w:cs="Times New Roman"/>
          <w:sz w:val="22"/>
          <w:szCs w:val="22"/>
        </w:rPr>
        <w:t>.</w:t>
      </w:r>
    </w:p>
    <w:p w14:paraId="353D49FE" w14:textId="77777777" w:rsidR="00053D93" w:rsidRDefault="00053D93" w:rsidP="00053D93">
      <w:pPr>
        <w:spacing w:after="240" w:line="360" w:lineRule="auto"/>
        <w:rPr>
          <w:rFonts w:ascii="Times New Roman" w:hAnsi="Times New Roman" w:cs="Times New Roman"/>
          <w:sz w:val="22"/>
          <w:szCs w:val="22"/>
        </w:rPr>
      </w:pPr>
    </w:p>
    <w:p w14:paraId="10B4F70E" w14:textId="3C5385A4" w:rsidR="00EC4567" w:rsidRPr="00053D93" w:rsidRDefault="00053D93" w:rsidP="00053D93">
      <w:pPr>
        <w:spacing w:after="240" w:line="360" w:lineRule="auto"/>
        <w:rPr>
          <w:rFonts w:ascii="Times New Roman" w:hAnsi="Times New Roman" w:cs="Times New Roman"/>
          <w:b/>
          <w:bCs/>
          <w:sz w:val="22"/>
          <w:szCs w:val="22"/>
        </w:rPr>
      </w:pPr>
      <w:r w:rsidRPr="00363E98">
        <w:rPr>
          <w:rFonts w:ascii="Times New Roman" w:hAnsi="Times New Roman" w:cs="Times New Roman"/>
          <w:b/>
          <w:bCs/>
          <w:sz w:val="22"/>
          <w:szCs w:val="22"/>
        </w:rPr>
        <w:t>Table 1. Nutritional properties and environmental footprints of selected food items that can be farmed in the tropics</w:t>
      </w:r>
      <w:r>
        <w:rPr>
          <w:rFonts w:ascii="Times New Roman" w:hAnsi="Times New Roman" w:cs="Times New Roman"/>
          <w:b/>
          <w:bCs/>
          <w:sz w:val="22"/>
          <w:szCs w:val="22"/>
        </w:rPr>
        <w:t xml:space="preserve">. </w:t>
      </w:r>
      <w:r w:rsidRPr="00363E98">
        <w:rPr>
          <w:rFonts w:ascii="Times New Roman" w:hAnsi="Times New Roman" w:cs="Times New Roman"/>
          <w:sz w:val="22"/>
          <w:szCs w:val="22"/>
        </w:rPr>
        <w:t xml:space="preserve">Bold values indicate that bivalves provide maximal nutritional value for minimal environmental footprint. Environmental footprints are based on today’s production methods and fresh consumption of bivalves. Production intensification and increased food processing are expected to increase footprint values, but sustainable development methods could minimize environmental costs. IU, international unit. Data on beef, pork, chicken, tilapia, bivalves and shrimp were obtained from ref. </w:t>
      </w:r>
      <w:r>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{"citationItems":[{"id":"ITEM-1","itemData":{"DOI":"10.5657/FAS.2014.0001","ISBN":"2234-1749","ISSN":"2234-1749","abstract":"Installment 5 of Creating a Sustainable Food Future explores the potential role of aquaculture in meeting global fish demand in 2050, finding that aquaculture production will need to more than double by midcentury. We examine scenarios of aquaculture’s growth and environmental impacts in 2050 and close with a series of recommendations for how to sustainably grow aquaculture production.","author":[{"dropping-particle":"","family":"Waite","given":"Richard","non-dropping-particle":"","parse-names":false,"suffix":""},{"dropping-particle":"","family":"Beveridge","given":"Malcolm","non-dropping-particle":"","parse-names":false,"suffix":""},{"dropping-particle":"","family":"Brummett","given":"Randall","non-dropping-particle":"","parse-names":false,"suffix":""},{"dropping-particle":"","family":"Castine","given":"Sarah","non-dropping-particle":"","parse-names":false,"suffix":""},{"dropping-particle":"","family":"Chaiyawannakarn","given":"Nuttapon","non-dropping-particle":"","parse-names":false,"suffix":""},{"dropping-particle":"","family":"Kaushik","given":"Sadasivam","non-dropping-particle":"","parse-names":false,"suffix":""},{"dropping-particle":"","family":"Mungkung","given":"Rattanawan","non-dropping-particle":"","parse-names":false,"suffix":""},{"dropping-particle":"","family":"Nawapakpilai","given":"Supawat","non-dropping-particle":"","parse-names":false,"suffix":""},{"dropping-particle":"","family":"Phillips","given":"Michael","non-dropping-particle":"","parse-names":false,"suffix":""}],"container-title":"World Resources Institute","id":"ITEM-1","issued":{"date-parts":[["2014"]]},"page":"1-60","title":"Improving productivity and environmental performance of aquaculture: Creating a Sustainable Food Future","type":"article-journal","volume":"6"},"uris":["http://www.mendeley.com/documents/?uuid=ff649071-fc53-4280-a5bc-0bed5ab2c149"]}],"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2"/>
          <w:szCs w:val="22"/>
        </w:rPr>
        <w:fldChar w:fldCharType="separate"/>
      </w:r>
      <w:r w:rsidRPr="00363E98">
        <w:rPr>
          <w:rFonts w:ascii="Times New Roman" w:hAnsi="Times New Roman" w:cs="Times New Roman"/>
          <w:noProof/>
          <w:sz w:val="22"/>
          <w:szCs w:val="22"/>
          <w:vertAlign w:val="superscript"/>
        </w:rPr>
        <w:t>6</w:t>
      </w:r>
      <w:r>
        <w:rPr>
          <w:rFonts w:ascii="Times New Roman" w:hAnsi="Times New Roman" w:cs="Times New Roman"/>
          <w:sz w:val="22"/>
          <w:szCs w:val="22"/>
        </w:rPr>
        <w:fldChar w:fldCharType="end"/>
      </w:r>
      <w:r w:rsidRPr="00363E98">
        <w:rPr>
          <w:rFonts w:ascii="Times New Roman" w:hAnsi="Times New Roman" w:cs="Times New Roman"/>
          <w:sz w:val="22"/>
          <w:szCs w:val="22"/>
        </w:rPr>
        <w:t>, data on rice, soya and wheat were obtained from refs.</w:t>
      </w:r>
      <w:r>
        <w:rPr>
          <w:rFonts w:ascii="Times New Roman" w:hAnsi="Times New Roman" w:cs="Times New Roman"/>
          <w:sz w:val="22"/>
          <w:szCs w:val="22"/>
        </w:rPr>
        <w:t xml:space="preserve"> </w:t>
      </w:r>
      <w:r>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{"citationItems":[{"id":"ITEM-1","itemData":{"DOI":"10.1016/j.ecolind.2014.06.013","ISBN":"1470-160X","ISSN":"1470160X","abstract":"In the coming few decades, global freshwater demand will increase to meet the growing demand for food, fibre and biofuel crops. Raising water productivity in agriculture, that is reducing the water footprint (WF) per unit of production, will contribute to reducing the pressure on the limited global freshwater resources. This study establishes a set of global WF benchmark values for a large number of crops grown in the world. The study distinguishes between benchmarks for the green-blue WF (the sum of rain- and irrigation water consumption) and the grey WF (volume of polluted water). The reference period is 1996-2005. We analysed the spatial distribution of the green-blue and grey WFs of different crops as calculated at a spatial resolution of 5 by 5′ with a dynamic water balance and crop yield model. Per crop, we ranked the WF values for all relevant grid cells from smallest to largest and plotted these values against the cumulative percentage of the corresponding production. The study shows that if we would reduce the green-blue WF of crop production everywhere in the world to the level of the best 25th percentile of current global production, global water saving in crop production would be 39% compared to the reference water consumption. With a reduction to the WF levels of the best 10th percentile of current global production, the water saving would be 52%. In the case that nitrogen-related grey WFs in crop production are reduced, worldwide, to the level of the best 25th percentile of current global production, water pollution is reduced by 54%. If grey WFs per ton of crop are further reduced to the level of the best 10th percentile of current production, water pollution is reduced by 79%. The benchmark values provide valuable information for formulating WF reduction targets in crop production. Further studies will be required to test the sensitivity of the benchmark values to the underlying model assumptions, to see whether regionalization of benchmarks is necessary and how certain WF benchmark levels relate to specific technology and agricultural practices. © 2014 The Authors.","author":[{"dropping-particle":"","family":"Mekonnen","given":"Mesfin M.","non-dropping-particle":"","parse-names":false,"suffix":""},{"dropping-particle":"","family":"Hoekstra","given":"Arjen Y.","non-dropping-particle":"","parse-names":false,"suffix":""}],"container-title":"Ecological Indicators","id":"ITEM-1","issued":{"date-parts":[["2014"]]},"page":"214-223","title":"Water footprint benchmarks for crop production: A first global assessment","type":"article-journal","volume":"46"},"uris":["http://www.mendeley.com/documents/?uuid=4a987662-8880-4bb6-8ecc-5996d9155815"]},{"id":"ITEM-2","itemData":{"DOI":"10.1088/1748-9326/aa6cd5","ISSN":"1748-9326","abstract":"Global agricultural feeds over 7 billion people, but is also a leading cause of environmental degradation. Understanding how alternative agricultural production systems, agricultural input efficiency, and food choice drive environmental degradation is necessary for reducing agriculture's environmental impacts. A meta-analysis of life cycle assessments that includes 742 agricultural systems and over 90 unique foods produced primarily in high-input systems shows that, per unit of food, organic systems require more land, cause more eutrophication, use less energy, but emit similar greenhouse gas emissions (GHGs) as conventional systems; that grass-fed beef requires more land and emits similar GHG emissions as grain-feed beef; and that low-input aquaculture and non-trawling fisheries have much lower GHG emissions than trawling fisheries. In addition, our analyses show that increasing agricultural input efficiency (the amount of food produced per input of fertilizer or feed) would have environmental benefits for both crop and livestock systems. Further, for all environmental indicators and nutritional units examined, plant-based foods have the lowest environmental impacts; eggs, dairy, pork, poultry, non-trawling fisheries, and non-recirculating aquaculture have intermediate impacts; and ruminant meat has impacts ~100 times those of plant-based foods. Our analyses show that dietary shifts towards low-impact foods and increases in agricultural input use efficiency would offer larger environmental benefits than would switches from conventional agricultural systems to alternatives such as organic agriculture or grass-fed beef.","author":[{"dropping-particle":"","family":"Clark","given":"Michael","non-dropping-particle":"","parse-names":false,"suffix":""},{"dropping-particle":"","family":"Tilman","given":"David","non-dropping-particle":"","parse-names":false,"suffix":""}],"container-title":"Environmental Research Letters","id":"ITEM-2","issue":"064016","issued":{"date-parts":[["2017"]]},"page":"1-12","title":"Comparative analysis of environmental impacts of agricultural production systems, agricultural input efficiency, and food choice","type":"article-journal","volume":"12"},"uris":["http://www.mendeley.com/documents/?uuid=9e56c4f6-97f3-40a2-9643-109e156ee330"]}],"mendeley":{"formattedCitation":"&lt;sup&gt;9,10&lt;/sup&gt;","plainTextFormattedCitation":"9,10","previouslyFormattedCitation":"&lt;sup&gt;9,10&lt;/sup&gt;"},"properties":{"noteIndex":0},"schema":"https://github.com/citation-style-language/schema/raw/master/csl-citation.json"}</w:instrText>
      </w:r>
      <w:r>
        <w:rPr>
          <w:rFonts w:ascii="Times New Roman" w:hAnsi="Times New Roman" w:cs="Times New Roman"/>
          <w:sz w:val="22"/>
          <w:szCs w:val="22"/>
        </w:rPr>
        <w:fldChar w:fldCharType="separate"/>
      </w:r>
      <w:r w:rsidRPr="00363E98">
        <w:rPr>
          <w:rFonts w:ascii="Times New Roman" w:hAnsi="Times New Roman" w:cs="Times New Roman"/>
          <w:noProof/>
          <w:sz w:val="22"/>
          <w:szCs w:val="22"/>
          <w:vertAlign w:val="superscript"/>
        </w:rPr>
        <w:t>9,10</w:t>
      </w:r>
      <w:r>
        <w:rPr>
          <w:rFonts w:ascii="Times New Roman" w:hAnsi="Times New Roman" w:cs="Times New Roman"/>
          <w:sz w:val="22"/>
          <w:szCs w:val="22"/>
        </w:rPr>
        <w:fldChar w:fldCharType="end"/>
      </w:r>
      <w:r w:rsidRPr="00363E98">
        <w:rPr>
          <w:rFonts w:ascii="Times New Roman" w:hAnsi="Times New Roman" w:cs="Times New Roman"/>
          <w:sz w:val="22"/>
          <w:szCs w:val="22"/>
        </w:rPr>
        <w:t xml:space="preserve">, and ref. </w:t>
      </w:r>
      <w:r>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{"citationItems":[{"id":"ITEM-1","itemData":{"URL":"https://ndb.nal.usda.gov/ndb/","accessed":{"date-parts":[["2020","5","6"]]},"id":"ITEM-1","issued":{"date-parts":[["2020"]]},"title":"USDA Food Composition Databases. United States Department of Agriculture Agricultural Research Service","type":"webpage"},"uris":["http://www.mendeley.com/documents/?uuid=635d4fd5-5e1e-47a3-bed8-3f00aae6deb6"]}],"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2"/>
          <w:szCs w:val="22"/>
        </w:rPr>
        <w:fldChar w:fldCharType="separate"/>
      </w:r>
      <w:r w:rsidRPr="00363E98">
        <w:rPr>
          <w:rFonts w:ascii="Times New Roman" w:hAnsi="Times New Roman" w:cs="Times New Roman"/>
          <w:noProof/>
          <w:sz w:val="22"/>
          <w:szCs w:val="22"/>
          <w:vertAlign w:val="superscript"/>
        </w:rPr>
        <w:t>11</w:t>
      </w:r>
      <w:r>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363E98">
        <w:rPr>
          <w:rFonts w:ascii="Times New Roman" w:hAnsi="Times New Roman" w:cs="Times New Roman"/>
          <w:sz w:val="22"/>
          <w:szCs w:val="22"/>
        </w:rPr>
        <w:t>was used for unit conversion.</w:t>
      </w:r>
      <w:r w:rsidR="001417EF">
        <w:rPr>
          <w:rFonts w:ascii="Times New Roman" w:hAnsi="Times New Roman" w:cs="Times New Roman"/>
          <w:sz w:val="22"/>
          <w:szCs w:val="22"/>
        </w:rPr>
        <w:t xml:space="preserve"> </w:t>
      </w:r>
    </w:p>
    <w:p w14:paraId="262054E9" w14:textId="1DCB266C" w:rsidR="000C6158" w:rsidRDefault="00EC4567" w:rsidP="002B645D">
      <w:pPr>
        <w:spacing w:after="240" w:line="360" w:lineRule="auto"/>
        <w:rPr>
          <w:rFonts w:ascii="Times New Roman" w:hAnsi="Times New Roman" w:cs="Times New Roman"/>
          <w:sz w:val="22"/>
          <w:szCs w:val="22"/>
        </w:rPr>
      </w:pPr>
      <w:r w:rsidRPr="00EC4567">
        <w:rPr>
          <w:rFonts w:ascii="Times New Roman" w:hAnsi="Times New Roman" w:cs="Times New Roman"/>
          <w:sz w:val="22"/>
          <w:szCs w:val="22"/>
        </w:rPr>
        <w:drawing>
          <wp:inline distT="0" distB="0" distL="0" distR="0" wp14:anchorId="401E4A55" wp14:editId="5B9DDE3E">
            <wp:extent cx="5727700" cy="191897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113"/>
                    <a:stretch/>
                  </pic:blipFill>
                  <pic:spPr bwMode="auto">
                    <a:xfrm>
                      <a:off x="0" y="0"/>
                      <a:ext cx="5727700" cy="1918970"/>
                    </a:xfrm>
                    <a:prstGeom prst="rect">
                      <a:avLst/>
                    </a:prstGeom>
                    <a:ln>
                      <a:noFill/>
                    </a:ln>
                    <a:extLst>
                      <a:ext uri="{53640926-AAD7-44D8-BBD7-CCE9431645EC}">
                        <a14:shadowObscured xmlns:a14="http://schemas.microsoft.com/office/drawing/2010/main"/>
                      </a:ext>
                    </a:extLst>
                  </pic:spPr>
                </pic:pic>
              </a:graphicData>
            </a:graphic>
          </wp:inline>
        </w:drawing>
      </w:r>
    </w:p>
    <w:p w14:paraId="7BE586B0" w14:textId="77777777" w:rsidR="001F4262" w:rsidRDefault="001F4262" w:rsidP="002B645D">
      <w:pPr>
        <w:spacing w:after="240" w:line="360" w:lineRule="auto"/>
        <w:rPr>
          <w:rFonts w:ascii="Times New Roman" w:hAnsi="Times New Roman" w:cs="Times New Roman"/>
          <w:sz w:val="22"/>
          <w:szCs w:val="22"/>
        </w:rPr>
      </w:pPr>
    </w:p>
    <w:p w14:paraId="49B37E10" w14:textId="511590D0" w:rsidR="001A6121" w:rsidRDefault="001A6121" w:rsidP="002B645D">
      <w:pPr>
        <w:spacing w:line="360" w:lineRule="auto"/>
        <w:ind w:firstLine="720"/>
        <w:rPr>
          <w:rFonts w:ascii="Times New Roman" w:hAnsi="Times New Roman" w:cs="Times New Roman"/>
          <w:sz w:val="22"/>
          <w:szCs w:val="22"/>
        </w:rPr>
      </w:pPr>
      <w:r w:rsidRPr="009C3432">
        <w:rPr>
          <w:rFonts w:ascii="Times New Roman" w:hAnsi="Times New Roman" w:cs="Times New Roman"/>
          <w:sz w:val="22"/>
          <w:szCs w:val="22"/>
        </w:rPr>
        <w:t>There is great potential to expand bivalve aquaculture in the tropics. Today</w:t>
      </w:r>
      <w:r>
        <w:rPr>
          <w:rFonts w:ascii="Times New Roman" w:hAnsi="Times New Roman" w:cs="Times New Roman"/>
          <w:sz w:val="22"/>
          <w:szCs w:val="22"/>
        </w:rPr>
        <w:t>,</w:t>
      </w:r>
      <w:r w:rsidRPr="009C3432">
        <w:rPr>
          <w:rFonts w:ascii="Times New Roman" w:hAnsi="Times New Roman" w:cs="Times New Roman"/>
          <w:sz w:val="22"/>
          <w:szCs w:val="22"/>
        </w:rPr>
        <w:t xml:space="preserve"> bivalve production in tropical regions is almost non-existent, providing just over 2 Mt of meat annually </w:t>
      </w:r>
      <w:r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{"citationItems":[{"id":"ITEM-1","itemData":{"URL":"www.fao.org/fishery/statistics/software/fishstatj/en","abstract":"FAO. 2020. Fishery and Aquaculture Statistics. Global aquaculture production 1950-2017 (FishstatJ). In: FAO Fisheries and Aquaculture Department [online]. Rome. Updated 2020. www.fao.org/fishery/statistics/software/fishstatj/en","accessed":{"date-parts":[["2020","1","20"]]},"author":[{"dropping-particle":"","family":"FAO","given":"","non-dropping-particle":"","parse-names":false,"suffix":""}],"id":"ITEM-1","issued":{"date-parts":[["2020"]]},"title":"Fishery and Aquaculture Statistics. Global aquaculture production 1950-2017 (FishstatJ). In: FAO Fisheries and Aquaculture Department [online]. Rome. Updated 2020.","type":"webpage"},"uris":["http://www.mendeley.com/documents/?uuid=9d9c75b3-49a9-4579-8bf2-54e01bf98569"]},{"id":"ITEM-2","itemData":{"URL":"https://ndb.nal.usda.gov/ndb/","accessed":{"date-parts":[["2020","5","6"]]},"id":"ITEM-2","issued":{"date-parts":[["2020"]]},"title":"USDA Food Composition Databases. United States Department of Agriculture Agricultural Research Service","type":"webpage"},"uris":["http://www.mendeley.com/documents/?uuid=635d4fd5-5e1e-47a3-bed8-3f00aae6deb6"]}],"mendeley":{"formattedCitation":"&lt;sup&gt;11,12&lt;/sup&gt;","plainTextFormattedCitation":"11,12","previouslyFormattedCitation":"&lt;sup&gt;11,12&lt;/sup&gt;"},"properties":{"noteIndex":0},"schema":"https://github.com/citation-style-language/schema/raw/master/csl-citation.json"}</w:instrText>
      </w:r>
      <w:r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11,12</w:t>
      </w:r>
      <w:r w:rsidRPr="009C3432">
        <w:rPr>
          <w:rFonts w:ascii="Times New Roman" w:hAnsi="Times New Roman" w:cs="Times New Roman"/>
          <w:sz w:val="22"/>
          <w:szCs w:val="22"/>
        </w:rPr>
        <w:fldChar w:fldCharType="end"/>
      </w:r>
      <w:r w:rsidRPr="009C3432">
        <w:rPr>
          <w:rFonts w:ascii="Times New Roman" w:hAnsi="Times New Roman" w:cs="Times New Roman"/>
          <w:sz w:val="22"/>
          <w:szCs w:val="22"/>
        </w:rPr>
        <w:t xml:space="preserve"> (Figure </w:t>
      </w:r>
      <w:r>
        <w:rPr>
          <w:rFonts w:ascii="Times New Roman" w:hAnsi="Times New Roman" w:cs="Times New Roman"/>
          <w:sz w:val="22"/>
          <w:szCs w:val="22"/>
        </w:rPr>
        <w:t>1</w:t>
      </w:r>
      <w:r w:rsidRPr="009C3432">
        <w:rPr>
          <w:rFonts w:ascii="Times New Roman" w:hAnsi="Times New Roman" w:cs="Times New Roman"/>
          <w:sz w:val="22"/>
          <w:szCs w:val="22"/>
        </w:rPr>
        <w:t xml:space="preserve">). Low levels of knowledge, funding, infrastructure, and consumer </w:t>
      </w:r>
      <w:r>
        <w:rPr>
          <w:rFonts w:ascii="Times New Roman" w:hAnsi="Times New Roman" w:cs="Times New Roman"/>
          <w:sz w:val="22"/>
          <w:szCs w:val="22"/>
        </w:rPr>
        <w:t>acceptance</w:t>
      </w:r>
      <w:r w:rsidRPr="009C3432">
        <w:rPr>
          <w:rFonts w:ascii="Times New Roman" w:hAnsi="Times New Roman" w:cs="Times New Roman"/>
          <w:sz w:val="22"/>
          <w:szCs w:val="22"/>
        </w:rPr>
        <w:t xml:space="preserve"> are key contributing factors. Yet</w:t>
      </w:r>
      <w:r>
        <w:rPr>
          <w:rFonts w:ascii="Times New Roman" w:hAnsi="Times New Roman" w:cs="Times New Roman"/>
          <w:sz w:val="22"/>
          <w:szCs w:val="22"/>
        </w:rPr>
        <w:t>,</w:t>
      </w:r>
      <w:r w:rsidRPr="009C3432">
        <w:rPr>
          <w:rFonts w:ascii="Times New Roman" w:hAnsi="Times New Roman" w:cs="Times New Roman"/>
          <w:sz w:val="22"/>
          <w:szCs w:val="22"/>
        </w:rPr>
        <w:t xml:space="preserve"> worldwide</w:t>
      </w:r>
      <w:r>
        <w:rPr>
          <w:rFonts w:ascii="Times New Roman" w:hAnsi="Times New Roman" w:cs="Times New Roman"/>
          <w:sz w:val="22"/>
          <w:szCs w:val="22"/>
        </w:rPr>
        <w:t>,</w:t>
      </w:r>
      <w:r w:rsidRPr="009C3432">
        <w:rPr>
          <w:rFonts w:ascii="Times New Roman" w:hAnsi="Times New Roman" w:cs="Times New Roman"/>
          <w:sz w:val="22"/>
          <w:szCs w:val="22"/>
        </w:rPr>
        <w:t xml:space="preserve"> over 1,500,000 km</w:t>
      </w:r>
      <w:r w:rsidRPr="009C3432">
        <w:rPr>
          <w:rFonts w:ascii="Times New Roman" w:hAnsi="Times New Roman" w:cs="Times New Roman"/>
          <w:sz w:val="22"/>
          <w:szCs w:val="22"/>
          <w:vertAlign w:val="superscript"/>
        </w:rPr>
        <w:t>2</w:t>
      </w:r>
      <w:r w:rsidRPr="009C3432">
        <w:rPr>
          <w:rFonts w:ascii="Times New Roman" w:hAnsi="Times New Roman" w:cs="Times New Roman"/>
          <w:sz w:val="22"/>
          <w:szCs w:val="22"/>
        </w:rPr>
        <w:t xml:space="preserve"> of currently undeveloped coastlines are suitable for productive bivalve aquaculture, two-thirds of which are in the tropics (Figure </w:t>
      </w:r>
      <w:r w:rsidR="008E5753">
        <w:rPr>
          <w:rFonts w:ascii="Times New Roman" w:hAnsi="Times New Roman" w:cs="Times New Roman"/>
          <w:sz w:val="22"/>
          <w:szCs w:val="22"/>
        </w:rPr>
        <w:t>1</w:t>
      </w:r>
      <w:r w:rsidRPr="009C3432">
        <w:rPr>
          <w:rFonts w:ascii="Times New Roman" w:hAnsi="Times New Roman" w:cs="Times New Roman"/>
          <w:sz w:val="22"/>
          <w:szCs w:val="22"/>
        </w:rPr>
        <w:t xml:space="preserve">) </w:t>
      </w:r>
      <w:r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{"citationItems":[{"id":"ITEM-1","itemData":{"DOI":"10.1038/s41559-017-0257-9","ISSN":"2397-334X","abstract":"Marine aquaculture presents an opportunity for increasing seafood production in the face of growing demand for marine protein and limited scope for expanding wild fishery harvests. However, the global capacity for increased aquaculture production from the ocean and the relative productivity potential across countries are unknown. Here, we map the biological production potential for marine aquaculture across the globe using an innovative approach that draws from physiology, allometry and growth theory. Even after applying substantial constraints based on existing ocean uses and limitations, we find vast areas in nearly every coastal country that are suitable for aquaculture. The development potential far exceeds the space required to meet foreseeable seafood demand; indeed, the current total landings of all wild-capture fisheries could be produced using less than 0.015% of the global ocean area. This analysis demonstrates that suitable space is unlikely to limit marine aquaculture development and highlights the role that other factors, such as economics and governance, play in shaping growth trajectories. We suggest that the vast amount of space suitable for marine aquaculture presents an opportunity for countries to develop aquaculture in a way that aligns with their economic, environmental and social objectives.","author":[{"dropping-particle":"","family":"Gentry","given":"Rebecca R","non-dropping-particle":"","parse-names":false,"suffix":""},{"dropping-particle":"","family":"Froehlich","given":"Halley E","non-dropping-particle":"","parse-names":false,"suffix":""},{"dropping-particle":"","family":"Grimm","given":"Dietmar","non-dropping-particle":"","parse-names":false,"suffix":""},{"dropping-particle":"","family":"Kareiva","given":"Peter","non-dropping-particle":"","parse-names":false,"suffix":""},{"dropping-particle":"","family":"Parke","given":"Michael","non-dropping-particle":"","parse-names":false,"suffix":""},{"dropping-particle":"","family":"Rust","given":"Michael","non-dropping-particle":"","parse-names":false,"suffix":""},{"dropping-particle":"","family":"Gaines","given":"Steven D","non-dropping-particle":"","parse-names":false,"suffix":""},{"dropping-particle":"","family":"Halpern","given":"Benjamin S","non-dropping-particle":"","parse-names":false,"suffix":""}],"container-title":"Nature Ecology &amp; Evolution","id":"ITEM-1","issue":"9","issued":{"date-parts":[["2017"]]},"page":"1317-1324","title":"Mapping the global potential for marine aquaculture","type":"article-journal","volume":"1"},"uris":["http://www.mendeley.com/documents/?uuid=3ac443d3-91db-4f74-a747-1e61538c21ae"]}],"mendeley":{"formattedCitation":"&lt;sup&gt;13&lt;/sup&gt;","plainTextFormattedCitation":"13","previouslyFormattedCitation":"&lt;sup&gt;13&lt;/sup&gt;"},"properties":{"noteIndex":0},"schema":"https://github.com/citation-style-language/schema/raw/master/csl-citation.json"}</w:instrText>
      </w:r>
      <w:r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13</w:t>
      </w:r>
      <w:r w:rsidRPr="009C3432">
        <w:rPr>
          <w:rFonts w:ascii="Times New Roman" w:hAnsi="Times New Roman" w:cs="Times New Roman"/>
          <w:sz w:val="22"/>
          <w:szCs w:val="22"/>
        </w:rPr>
        <w:fldChar w:fldCharType="end"/>
      </w:r>
      <w:r w:rsidRPr="009C3432">
        <w:rPr>
          <w:rFonts w:ascii="Times New Roman" w:hAnsi="Times New Roman" w:cs="Times New Roman"/>
          <w:sz w:val="22"/>
          <w:szCs w:val="22"/>
        </w:rPr>
        <w:t>. If just 1% of the area in the topical regions alone</w:t>
      </w:r>
      <w:r>
        <w:rPr>
          <w:rFonts w:ascii="Times New Roman" w:hAnsi="Times New Roman" w:cs="Times New Roman"/>
          <w:sz w:val="22"/>
          <w:szCs w:val="22"/>
        </w:rPr>
        <w:t xml:space="preserve"> would be developed</w:t>
      </w:r>
      <w:r w:rsidRPr="009C3432">
        <w:rPr>
          <w:rFonts w:ascii="Times New Roman" w:hAnsi="Times New Roman" w:cs="Times New Roman"/>
          <w:sz w:val="22"/>
          <w:szCs w:val="22"/>
        </w:rPr>
        <w:t>, over 120 Mt of bivalve meat could be produced annually</w:t>
      </w:r>
      <w:r>
        <w:rPr>
          <w:rFonts w:ascii="Times New Roman" w:hAnsi="Times New Roman" w:cs="Times New Roman"/>
          <w:sz w:val="22"/>
          <w:szCs w:val="22"/>
        </w:rPr>
        <w:t xml:space="preserve"> –</w:t>
      </w:r>
      <w:r w:rsidRPr="009C3432">
        <w:rPr>
          <w:rFonts w:ascii="Times New Roman" w:hAnsi="Times New Roman" w:cs="Times New Roman"/>
          <w:sz w:val="22"/>
          <w:szCs w:val="22"/>
        </w:rPr>
        <w:t xml:space="preserve"> enough to </w:t>
      </w:r>
      <w:r>
        <w:rPr>
          <w:rFonts w:ascii="Times New Roman" w:hAnsi="Times New Roman" w:cs="Times New Roman"/>
          <w:sz w:val="22"/>
          <w:szCs w:val="22"/>
        </w:rPr>
        <w:t xml:space="preserve">satisfy the protein demands of </w:t>
      </w:r>
      <w:r w:rsidR="005C65A5">
        <w:rPr>
          <w:rFonts w:ascii="Times New Roman" w:hAnsi="Times New Roman" w:cs="Times New Roman"/>
          <w:sz w:val="22"/>
          <w:szCs w:val="22"/>
        </w:rPr>
        <w:t>approximately</w:t>
      </w:r>
      <w:r w:rsidRPr="009C3432">
        <w:rPr>
          <w:rFonts w:ascii="Times New Roman" w:hAnsi="Times New Roman" w:cs="Times New Roman"/>
          <w:sz w:val="22"/>
          <w:szCs w:val="22"/>
        </w:rPr>
        <w:t xml:space="preserve"> 715 million people (Figure </w:t>
      </w:r>
      <w:r w:rsidR="00F64389">
        <w:rPr>
          <w:rFonts w:ascii="Times New Roman" w:hAnsi="Times New Roman" w:cs="Times New Roman"/>
          <w:sz w:val="22"/>
          <w:szCs w:val="22"/>
        </w:rPr>
        <w:t>1</w:t>
      </w:r>
      <w:r w:rsidRPr="009C3432">
        <w:rPr>
          <w:rFonts w:ascii="Times New Roman" w:hAnsi="Times New Roman" w:cs="Times New Roman"/>
          <w:sz w:val="22"/>
          <w:szCs w:val="22"/>
        </w:rPr>
        <w:t xml:space="preserve">). Production costs are also relatively low, making bivalve farming an accessible venture for both large businesses and also small-scale farmers in the developing world </w:t>
      </w:r>
      <w:r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Challenges","type":"chapter"},"uris":["http://www.mendeley.com/documents/?uuid=0390c986-2eb6-44d4-97f8-d8f9b3a2ea08"]},{"id":"ITEM-2","itemData":{"DOI":"10.1007/978-3-319-96776-9_4","ISBN":"978-3-319-96776-9","abstract":"Bivalve is the main species of mariculture in China. In 2015, bivalve production was about 12.4 million tonnes, accounting for more than 66% of China’s total mariculture production. The first record of shellfish culture in China, about oyster culture, can be tracked back to 2000 years ago. The large-scale aquaculture started in the 1950s with the breakthrough in seed breeding techniques for Tegillarca granosa and Ruditapes philippinarum. Subsequently, with the promotion of seed breeding and artificial seed collection for mussels, scallops and oysters, the bivalve aquaculture industry has rapidly developed. In the twenty-first century, the scale of bivalve farming is constantly expanding, with increasing culture species and yield.","author":[{"dropping-particle":"","family":"Mao","given":"Yuze","non-dropping-particle":"","parse-names":false,"suffix":""},{"dropping-particle":"","family":"Lin","given":"Fan","non-dropping-particle":"","parse-names":false,"suffix":""},{"dropping-particle":"","family":"Fang","given":"Jianguang","non-dropping-particle":"","parse-names":false,"suffix":""},{"dropping-particle":"","family":"Fang","given":"Jinghui","non-dropping-particle":"","parse-names":false,"suffix":""},{"dropping-particle":"","family":"Li","given":"Jiaqi","non-dropping-particle":"","parse-names":false,"suffix":""},{"dropping-particle":"","family":"Du","given":"Meirong","non-dropping-particle":"","parse-names":false,"suffix":""}],"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K","non-dropping-particle":"","parse-names":false,"suffix":""},{"dropping-particle":"","family":"Strand","given":"Øivind","non-dropping-particle":"","parse-names":false,"suffix":""}],"id":"ITEM-2","issued":{"date-parts":[["2019"]]},"page":"51-72","publisher":"Springer International Publishing","publisher-place":"Cham","title":"Bivalve Production in China BT - Goods and Services of Marine Bivalves","type":"chapter"},"uris":["http://www.mendeley.com/documents/?uuid=740e3c8a-894e-453c-a15c-5e7dfca0c0e2"]}],"mendeley":{"formattedCitation":"&lt;sup&gt;14,15&lt;/sup&gt;","plainTextFormattedCitation":"14,15","previouslyFormattedCitation":"&lt;sup&gt;14,15&lt;/sup&gt;"},"properties":{"noteIndex":0},"schema":"https://github.com/citation-style-language/schema/raw/master/csl-citation.json"}</w:instrText>
      </w:r>
      <w:r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14,15</w:t>
      </w:r>
      <w:r w:rsidRPr="009C3432">
        <w:rPr>
          <w:rFonts w:ascii="Times New Roman" w:hAnsi="Times New Roman" w:cs="Times New Roman"/>
          <w:sz w:val="22"/>
          <w:szCs w:val="22"/>
        </w:rPr>
        <w:fldChar w:fldCharType="end"/>
      </w:r>
      <w:r w:rsidRPr="009C3432">
        <w:rPr>
          <w:rFonts w:ascii="Times New Roman" w:hAnsi="Times New Roman" w:cs="Times New Roman"/>
          <w:sz w:val="22"/>
          <w:szCs w:val="22"/>
        </w:rPr>
        <w:t xml:space="preserve">. The economic viability of bivalve farming in a rapidly developing nation has been proven in China, which begun extensive bivalve farming in the 1950s and now yields over 85% of global production </w:t>
      </w:r>
      <w:r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mendeley":{"formattedCitation":"&lt;sup&gt;14&lt;/sup&gt;","plainTextFormattedCitation":"14","previouslyFormattedCitation":"&lt;sup&gt;14&lt;/sup&gt;"},"properties":{"noteIndex":0},"schema":"https://github.com/citation-style-language/schema/raw/master/csl-citation.json"}</w:instrText>
      </w:r>
      <w:r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w:t>
      </w:r>
      <w:r w:rsidRPr="009C3432">
        <w:rPr>
          <w:rFonts w:ascii="Times New Roman" w:hAnsi="Times New Roman" w:cs="Times New Roman"/>
          <w:sz w:val="22"/>
          <w:szCs w:val="22"/>
        </w:rPr>
        <w:fldChar w:fldCharType="end"/>
      </w:r>
      <w:r w:rsidRPr="009C3432">
        <w:rPr>
          <w:rFonts w:ascii="Times New Roman" w:hAnsi="Times New Roman" w:cs="Times New Roman"/>
          <w:sz w:val="22"/>
          <w:szCs w:val="22"/>
        </w:rPr>
        <w:t xml:space="preserve">. Mirroring this development in the rest of Asia, Africa, the Americas and Oceania could </w:t>
      </w:r>
      <w:r>
        <w:rPr>
          <w:rFonts w:ascii="Times New Roman" w:hAnsi="Times New Roman" w:cs="Times New Roman"/>
          <w:sz w:val="22"/>
          <w:szCs w:val="22"/>
        </w:rPr>
        <w:t>generate</w:t>
      </w:r>
      <w:r w:rsidRPr="009C3432">
        <w:rPr>
          <w:rFonts w:ascii="Times New Roman" w:hAnsi="Times New Roman" w:cs="Times New Roman"/>
          <w:sz w:val="22"/>
          <w:szCs w:val="22"/>
        </w:rPr>
        <w:t xml:space="preserve"> considerable human health and environmental benefits.</w:t>
      </w:r>
    </w:p>
    <w:p w14:paraId="2E88925B" w14:textId="77777777" w:rsidR="007114BD" w:rsidRPr="009C3432" w:rsidRDefault="007114BD" w:rsidP="002B645D">
      <w:pPr>
        <w:spacing w:line="360" w:lineRule="auto"/>
        <w:ind w:firstLine="720"/>
        <w:rPr>
          <w:rFonts w:ascii="Times New Roman" w:hAnsi="Times New Roman" w:cs="Times New Roman"/>
          <w:sz w:val="22"/>
          <w:szCs w:val="22"/>
        </w:rPr>
      </w:pPr>
      <w:r w:rsidRPr="009C3432">
        <w:rPr>
          <w:rFonts w:ascii="Times New Roman" w:hAnsi="Times New Roman" w:cs="Times New Roman"/>
          <w:sz w:val="22"/>
          <w:szCs w:val="22"/>
        </w:rPr>
        <w:t xml:space="preserve">To </w:t>
      </w:r>
      <w:r>
        <w:rPr>
          <w:rFonts w:ascii="Times New Roman" w:hAnsi="Times New Roman" w:cs="Times New Roman"/>
          <w:sz w:val="22"/>
          <w:szCs w:val="22"/>
        </w:rPr>
        <w:t xml:space="preserve">meet and </w:t>
      </w:r>
      <w:r w:rsidRPr="009C3432">
        <w:rPr>
          <w:rFonts w:ascii="Times New Roman" w:hAnsi="Times New Roman" w:cs="Times New Roman"/>
          <w:sz w:val="22"/>
          <w:szCs w:val="22"/>
        </w:rPr>
        <w:t xml:space="preserve">expand </w:t>
      </w:r>
      <w:r>
        <w:rPr>
          <w:rFonts w:ascii="Times New Roman" w:hAnsi="Times New Roman" w:cs="Times New Roman"/>
          <w:sz w:val="22"/>
          <w:szCs w:val="22"/>
        </w:rPr>
        <w:t xml:space="preserve">its </w:t>
      </w:r>
      <w:r w:rsidRPr="009C3432">
        <w:rPr>
          <w:rFonts w:ascii="Times New Roman" w:hAnsi="Times New Roman" w:cs="Times New Roman"/>
          <w:sz w:val="22"/>
          <w:szCs w:val="22"/>
        </w:rPr>
        <w:t>potential</w:t>
      </w:r>
      <w:r>
        <w:rPr>
          <w:rFonts w:ascii="Times New Roman" w:hAnsi="Times New Roman" w:cs="Times New Roman"/>
          <w:sz w:val="22"/>
          <w:szCs w:val="22"/>
        </w:rPr>
        <w:t>,</w:t>
      </w:r>
      <w:r w:rsidRPr="009C3432">
        <w:rPr>
          <w:rFonts w:ascii="Times New Roman" w:hAnsi="Times New Roman" w:cs="Times New Roman"/>
          <w:sz w:val="22"/>
          <w:szCs w:val="22"/>
        </w:rPr>
        <w:t xml:space="preserve"> the bivalve industry in tropical regions requires development across the entire value chain. </w:t>
      </w:r>
      <w:r>
        <w:rPr>
          <w:rFonts w:ascii="Times New Roman" w:hAnsi="Times New Roman" w:cs="Times New Roman"/>
          <w:sz w:val="22"/>
          <w:szCs w:val="22"/>
        </w:rPr>
        <w:t>As discussed below, m</w:t>
      </w:r>
      <w:r w:rsidRPr="009C3432">
        <w:rPr>
          <w:rFonts w:ascii="Times New Roman" w:hAnsi="Times New Roman" w:cs="Times New Roman"/>
          <w:sz w:val="22"/>
          <w:szCs w:val="22"/>
        </w:rPr>
        <w:t xml:space="preserve">ajor challenges must be overcome across hatchery, grow-out and depuration stages of production, as well as in infrastructure and </w:t>
      </w:r>
      <w:r w:rsidRPr="009C3432">
        <w:rPr>
          <w:rFonts w:ascii="Times New Roman" w:hAnsi="Times New Roman" w:cs="Times New Roman"/>
          <w:sz w:val="22"/>
          <w:szCs w:val="22"/>
        </w:rPr>
        <w:lastRenderedPageBreak/>
        <w:t>consumer marketing</w:t>
      </w:r>
      <w:r>
        <w:rPr>
          <w:rFonts w:ascii="Times New Roman" w:hAnsi="Times New Roman" w:cs="Times New Roman"/>
          <w:sz w:val="22"/>
          <w:szCs w:val="22"/>
        </w:rPr>
        <w:t xml:space="preserve"> – </w:t>
      </w:r>
      <w:r w:rsidRPr="009C3432">
        <w:rPr>
          <w:rFonts w:ascii="Times New Roman" w:hAnsi="Times New Roman" w:cs="Times New Roman"/>
          <w:sz w:val="22"/>
          <w:szCs w:val="22"/>
        </w:rPr>
        <w:t>but innovations and technologies can turn these challenges into exciting opportunities for success.</w:t>
      </w:r>
    </w:p>
    <w:p w14:paraId="4AD77EBF" w14:textId="68166221" w:rsidR="00F22DE0" w:rsidRDefault="00F22DE0" w:rsidP="002B645D">
      <w:pPr>
        <w:spacing w:line="360" w:lineRule="auto"/>
        <w:rPr>
          <w:rFonts w:ascii="Times New Roman" w:hAnsi="Times New Roman" w:cs="Times New Roman"/>
          <w:b/>
          <w:bCs/>
          <w:sz w:val="20"/>
          <w:szCs w:val="22"/>
        </w:rPr>
      </w:pPr>
    </w:p>
    <w:p w14:paraId="5F16FFE5" w14:textId="0C6792BF" w:rsidR="001F4262" w:rsidRPr="002B645D" w:rsidRDefault="001F4262" w:rsidP="002B645D">
      <w:pPr>
        <w:spacing w:line="360" w:lineRule="auto"/>
        <w:rPr>
          <w:rFonts w:ascii="Times New Roman" w:hAnsi="Times New Roman" w:cs="Times New Roman"/>
          <w:b/>
          <w:bCs/>
          <w:sz w:val="20"/>
          <w:szCs w:val="22"/>
        </w:rPr>
      </w:pPr>
      <w:r w:rsidRPr="001F4262">
        <w:rPr>
          <w:rFonts w:ascii="Times New Roman" w:hAnsi="Times New Roman" w:cs="Times New Roman"/>
          <w:b/>
          <w:bCs/>
          <w:sz w:val="20"/>
          <w:szCs w:val="22"/>
        </w:rPr>
        <w:drawing>
          <wp:inline distT="0" distB="0" distL="0" distR="0" wp14:anchorId="39A4F83A" wp14:editId="10FA6225">
            <wp:extent cx="5727700" cy="260540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605405"/>
                    </a:xfrm>
                    <a:prstGeom prst="rect">
                      <a:avLst/>
                    </a:prstGeom>
                  </pic:spPr>
                </pic:pic>
              </a:graphicData>
            </a:graphic>
          </wp:inline>
        </w:drawing>
      </w:r>
    </w:p>
    <w:p w14:paraId="34E6BC3B" w14:textId="4A8DF512" w:rsidR="00BA1102" w:rsidRPr="002B645D" w:rsidRDefault="00607D1E" w:rsidP="002B645D">
      <w:pPr>
        <w:spacing w:line="360" w:lineRule="auto"/>
        <w:rPr>
          <w:rFonts w:ascii="Times New Roman" w:hAnsi="Times New Roman" w:cs="Times New Roman"/>
          <w:sz w:val="22"/>
          <w:szCs w:val="22"/>
        </w:rPr>
      </w:pPr>
      <w:r w:rsidRPr="002B645D">
        <w:rPr>
          <w:rFonts w:ascii="Times New Roman" w:hAnsi="Times New Roman" w:cs="Times New Roman"/>
          <w:b/>
          <w:bCs/>
          <w:sz w:val="22"/>
          <w:szCs w:val="22"/>
        </w:rPr>
        <w:t xml:space="preserve">Figure </w:t>
      </w:r>
      <w:r w:rsidR="001F4262" w:rsidRPr="002B645D">
        <w:rPr>
          <w:rFonts w:ascii="Times New Roman" w:hAnsi="Times New Roman" w:cs="Times New Roman"/>
          <w:b/>
          <w:bCs/>
          <w:sz w:val="22"/>
          <w:szCs w:val="22"/>
        </w:rPr>
        <w:t>1</w:t>
      </w:r>
      <w:r w:rsidR="006B55DE">
        <w:rPr>
          <w:rFonts w:ascii="Times New Roman" w:hAnsi="Times New Roman" w:cs="Times New Roman"/>
          <w:b/>
          <w:bCs/>
          <w:sz w:val="22"/>
          <w:szCs w:val="22"/>
        </w:rPr>
        <w:t>.</w:t>
      </w:r>
      <w:r w:rsidRPr="002B645D">
        <w:rPr>
          <w:rFonts w:ascii="Times New Roman" w:hAnsi="Times New Roman" w:cs="Times New Roman"/>
          <w:b/>
          <w:bCs/>
          <w:sz w:val="22"/>
          <w:szCs w:val="22"/>
        </w:rPr>
        <w:t xml:space="preserve"> </w:t>
      </w:r>
      <w:r w:rsidR="00354B36" w:rsidRPr="002B645D">
        <w:rPr>
          <w:rFonts w:ascii="Times New Roman" w:hAnsi="Times New Roman" w:cs="Times New Roman"/>
          <w:b/>
          <w:bCs/>
          <w:sz w:val="22"/>
          <w:szCs w:val="22"/>
        </w:rPr>
        <w:t xml:space="preserve">Potential for </w:t>
      </w:r>
      <w:r w:rsidRPr="002B645D">
        <w:rPr>
          <w:rFonts w:ascii="Times New Roman" w:hAnsi="Times New Roman" w:cs="Times New Roman"/>
          <w:b/>
          <w:bCs/>
          <w:sz w:val="22"/>
          <w:szCs w:val="22"/>
        </w:rPr>
        <w:t>bivalve</w:t>
      </w:r>
      <w:r w:rsidR="00354B36" w:rsidRPr="002B645D">
        <w:rPr>
          <w:rFonts w:ascii="Times New Roman" w:hAnsi="Times New Roman" w:cs="Times New Roman"/>
          <w:b/>
          <w:bCs/>
          <w:sz w:val="22"/>
          <w:szCs w:val="22"/>
        </w:rPr>
        <w:t xml:space="preserve"> </w:t>
      </w:r>
      <w:r w:rsidR="00087DAB" w:rsidRPr="002B645D">
        <w:rPr>
          <w:rFonts w:ascii="Times New Roman" w:hAnsi="Times New Roman" w:cs="Times New Roman"/>
          <w:b/>
          <w:bCs/>
          <w:sz w:val="22"/>
          <w:szCs w:val="22"/>
        </w:rPr>
        <w:t>coastline production</w:t>
      </w:r>
      <w:r w:rsidRPr="002B645D">
        <w:rPr>
          <w:rFonts w:ascii="Times New Roman" w:hAnsi="Times New Roman" w:cs="Times New Roman"/>
          <w:b/>
          <w:bCs/>
          <w:sz w:val="22"/>
          <w:szCs w:val="22"/>
        </w:rPr>
        <w:t xml:space="preserve"> in the tropics. </w:t>
      </w:r>
      <w:r w:rsidRPr="002B645D">
        <w:rPr>
          <w:rFonts w:ascii="Times New Roman" w:hAnsi="Times New Roman" w:cs="Times New Roman"/>
          <w:sz w:val="22"/>
          <w:szCs w:val="22"/>
        </w:rPr>
        <w:t>Areas of coastline suitable for the development of productive bivalve farming</w:t>
      </w:r>
      <w:r w:rsidR="005102DD" w:rsidRPr="002B645D">
        <w:rPr>
          <w:rFonts w:ascii="Times New Roman" w:hAnsi="Times New Roman" w:cs="Times New Roman"/>
          <w:sz w:val="22"/>
          <w:szCs w:val="22"/>
        </w:rPr>
        <w:t xml:space="preserve"> </w:t>
      </w:r>
      <w:r w:rsidRPr="002B645D">
        <w:rPr>
          <w:rFonts w:ascii="Times New Roman" w:hAnsi="Times New Roman" w:cs="Times New Roman"/>
          <w:sz w:val="22"/>
          <w:szCs w:val="22"/>
        </w:rPr>
        <w:t>shown in red</w:t>
      </w:r>
      <w:r w:rsidR="005C0B3B" w:rsidRPr="002B645D">
        <w:rPr>
          <w:rFonts w:ascii="Times New Roman" w:hAnsi="Times New Roman" w:cs="Times New Roman"/>
          <w:sz w:val="22"/>
          <w:szCs w:val="22"/>
        </w:rPr>
        <w:t xml:space="preserve"> </w:t>
      </w:r>
      <w:r w:rsidR="00C93155" w:rsidRPr="002B645D">
        <w:rPr>
          <w:rFonts w:ascii="Times New Roman" w:hAnsi="Times New Roman" w:cs="Times New Roman"/>
          <w:sz w:val="22"/>
          <w:szCs w:val="22"/>
        </w:rPr>
        <w:t xml:space="preserve">were determined </w:t>
      </w:r>
      <w:r w:rsidR="005C0B3B" w:rsidRPr="002B645D">
        <w:rPr>
          <w:rFonts w:ascii="Times New Roman" w:hAnsi="Times New Roman" w:cs="Times New Roman"/>
          <w:sz w:val="22"/>
          <w:szCs w:val="22"/>
        </w:rPr>
        <w:t xml:space="preserve">based upon </w:t>
      </w:r>
      <w:r w:rsidR="00C93155" w:rsidRPr="002B645D">
        <w:rPr>
          <w:rFonts w:ascii="Times New Roman" w:hAnsi="Times New Roman" w:cs="Times New Roman"/>
          <w:sz w:val="22"/>
          <w:szCs w:val="22"/>
        </w:rPr>
        <w:t xml:space="preserve">the satisfaction of physical </w:t>
      </w:r>
      <w:r w:rsidR="005C0B3B" w:rsidRPr="002B645D">
        <w:rPr>
          <w:rFonts w:ascii="Times New Roman" w:hAnsi="Times New Roman" w:cs="Times New Roman"/>
          <w:sz w:val="22"/>
          <w:szCs w:val="22"/>
        </w:rPr>
        <w:t xml:space="preserve">factors </w:t>
      </w:r>
      <w:r w:rsidR="00C94514" w:rsidRPr="002B645D">
        <w:rPr>
          <w:rFonts w:ascii="Times New Roman" w:hAnsi="Times New Roman" w:cs="Times New Roman"/>
          <w:sz w:val="22"/>
          <w:szCs w:val="22"/>
        </w:rPr>
        <w:t>–</w:t>
      </w:r>
      <w:r w:rsidR="00A85FC4" w:rsidRPr="002B645D">
        <w:rPr>
          <w:rFonts w:ascii="Times New Roman" w:hAnsi="Times New Roman" w:cs="Times New Roman"/>
          <w:sz w:val="22"/>
          <w:szCs w:val="22"/>
        </w:rPr>
        <w:t xml:space="preserve"> </w:t>
      </w:r>
      <w:r w:rsidR="005102DD" w:rsidRPr="002B645D">
        <w:rPr>
          <w:rFonts w:ascii="Times New Roman" w:hAnsi="Times New Roman" w:cs="Times New Roman"/>
          <w:sz w:val="22"/>
          <w:szCs w:val="22"/>
        </w:rPr>
        <w:t>that is</w:t>
      </w:r>
      <w:r w:rsidR="00A85FC4" w:rsidRPr="002B645D">
        <w:rPr>
          <w:rFonts w:ascii="Times New Roman" w:hAnsi="Times New Roman" w:cs="Times New Roman"/>
          <w:sz w:val="22"/>
          <w:szCs w:val="22"/>
        </w:rPr>
        <w:t xml:space="preserve"> </w:t>
      </w:r>
      <w:r w:rsidR="005C0B3B" w:rsidRPr="002B645D">
        <w:rPr>
          <w:rFonts w:ascii="Times New Roman" w:hAnsi="Times New Roman" w:cs="Times New Roman"/>
          <w:sz w:val="22"/>
          <w:szCs w:val="22"/>
        </w:rPr>
        <w:t>depth</w:t>
      </w:r>
      <w:r w:rsidR="00081493" w:rsidRPr="002B645D">
        <w:rPr>
          <w:rFonts w:ascii="Times New Roman" w:hAnsi="Times New Roman" w:cs="Times New Roman"/>
          <w:sz w:val="22"/>
          <w:szCs w:val="22"/>
        </w:rPr>
        <w:t xml:space="preserve"> (&lt; 200m)</w:t>
      </w:r>
      <w:r w:rsidR="005C0B3B" w:rsidRPr="002B645D">
        <w:rPr>
          <w:rFonts w:ascii="Times New Roman" w:hAnsi="Times New Roman" w:cs="Times New Roman"/>
          <w:sz w:val="22"/>
          <w:szCs w:val="22"/>
        </w:rPr>
        <w:t xml:space="preserve">, chlorophyll </w:t>
      </w:r>
      <w:r w:rsidR="00081493" w:rsidRPr="002B645D">
        <w:rPr>
          <w:rFonts w:ascii="Times New Roman" w:hAnsi="Times New Roman" w:cs="Times New Roman"/>
          <w:i/>
          <w:sz w:val="22"/>
          <w:szCs w:val="22"/>
        </w:rPr>
        <w:t>a</w:t>
      </w:r>
      <w:r w:rsidR="00A85FC4" w:rsidRPr="002B645D">
        <w:rPr>
          <w:rFonts w:ascii="Times New Roman" w:hAnsi="Times New Roman" w:cs="Times New Roman"/>
          <w:sz w:val="22"/>
          <w:szCs w:val="22"/>
        </w:rPr>
        <w:t xml:space="preserve"> concentration</w:t>
      </w:r>
      <w:r w:rsidR="00081493" w:rsidRPr="002B645D">
        <w:rPr>
          <w:rFonts w:ascii="Times New Roman" w:hAnsi="Times New Roman" w:cs="Times New Roman"/>
          <w:sz w:val="22"/>
          <w:szCs w:val="22"/>
        </w:rPr>
        <w:t xml:space="preserve"> (annual mean &gt; 2 mg m</w:t>
      </w:r>
      <w:r w:rsidR="00081493" w:rsidRPr="002B645D">
        <w:rPr>
          <w:rFonts w:ascii="Times New Roman" w:hAnsi="Times New Roman" w:cs="Times New Roman"/>
          <w:sz w:val="22"/>
          <w:szCs w:val="22"/>
          <w:vertAlign w:val="superscript"/>
        </w:rPr>
        <w:t>-3</w:t>
      </w:r>
      <w:r w:rsidR="00081493" w:rsidRPr="002B645D">
        <w:rPr>
          <w:rFonts w:ascii="Times New Roman" w:hAnsi="Times New Roman" w:cs="Times New Roman"/>
          <w:sz w:val="22"/>
          <w:szCs w:val="22"/>
        </w:rPr>
        <w:t xml:space="preserve">) </w:t>
      </w:r>
      <w:r w:rsidR="005C0B3B" w:rsidRPr="002B645D">
        <w:rPr>
          <w:rFonts w:ascii="Times New Roman" w:hAnsi="Times New Roman" w:cs="Times New Roman"/>
          <w:sz w:val="22"/>
          <w:szCs w:val="22"/>
        </w:rPr>
        <w:t>and oxygen concentration</w:t>
      </w:r>
      <w:r w:rsidR="00081493" w:rsidRPr="002B645D">
        <w:rPr>
          <w:rFonts w:ascii="Times New Roman" w:hAnsi="Times New Roman" w:cs="Times New Roman"/>
          <w:sz w:val="22"/>
          <w:szCs w:val="22"/>
        </w:rPr>
        <w:t xml:space="preserve"> (&gt; 1.99 mg l</w:t>
      </w:r>
      <w:r w:rsidR="00081493" w:rsidRPr="002B645D">
        <w:rPr>
          <w:rFonts w:ascii="Times New Roman" w:hAnsi="Times New Roman" w:cs="Times New Roman"/>
          <w:sz w:val="22"/>
          <w:szCs w:val="22"/>
          <w:vertAlign w:val="superscript"/>
        </w:rPr>
        <w:t>-1</w:t>
      </w:r>
      <w:r w:rsidR="00081493" w:rsidRPr="002B645D">
        <w:rPr>
          <w:rFonts w:ascii="Times New Roman" w:hAnsi="Times New Roman" w:cs="Times New Roman"/>
          <w:sz w:val="22"/>
          <w:szCs w:val="22"/>
        </w:rPr>
        <w:t>)</w:t>
      </w:r>
      <w:r w:rsidR="005C0B3B" w:rsidRPr="002B645D">
        <w:rPr>
          <w:rFonts w:ascii="Times New Roman" w:hAnsi="Times New Roman" w:cs="Times New Roman"/>
          <w:sz w:val="22"/>
          <w:szCs w:val="22"/>
        </w:rPr>
        <w:t xml:space="preserve"> </w:t>
      </w:r>
      <w:r w:rsidR="00C93155" w:rsidRPr="002B645D">
        <w:rPr>
          <w:rFonts w:ascii="Times New Roman" w:hAnsi="Times New Roman" w:cs="Times New Roman"/>
          <w:sz w:val="22"/>
          <w:szCs w:val="22"/>
        </w:rPr>
        <w:t xml:space="preserve">– </w:t>
      </w:r>
      <w:r w:rsidR="005C0B3B" w:rsidRPr="002B645D">
        <w:rPr>
          <w:rFonts w:ascii="Times New Roman" w:hAnsi="Times New Roman" w:cs="Times New Roman"/>
          <w:sz w:val="22"/>
          <w:szCs w:val="22"/>
        </w:rPr>
        <w:t>and</w:t>
      </w:r>
      <w:r w:rsidR="005C0B3B" w:rsidRPr="002B645D">
        <w:rPr>
          <w:rFonts w:ascii="Times New Roman" w:hAnsi="Times New Roman" w:cs="Times New Roman"/>
          <w:b/>
          <w:color w:val="0070C0"/>
          <w:sz w:val="22"/>
          <w:szCs w:val="22"/>
        </w:rPr>
        <w:t xml:space="preserve"> </w:t>
      </w:r>
      <w:r w:rsidR="007A3320" w:rsidRPr="002B645D">
        <w:rPr>
          <w:rFonts w:ascii="Times New Roman" w:hAnsi="Times New Roman" w:cs="Times New Roman"/>
          <w:sz w:val="22"/>
          <w:szCs w:val="22"/>
        </w:rPr>
        <w:t xml:space="preserve">the exclusion of areas </w:t>
      </w:r>
      <w:r w:rsidR="00C93155" w:rsidRPr="002B645D">
        <w:rPr>
          <w:rFonts w:ascii="Times New Roman" w:hAnsi="Times New Roman" w:cs="Times New Roman"/>
          <w:sz w:val="22"/>
          <w:szCs w:val="22"/>
        </w:rPr>
        <w:t xml:space="preserve">dedicated to </w:t>
      </w:r>
      <w:r w:rsidR="005C0B3B" w:rsidRPr="002B645D">
        <w:rPr>
          <w:rFonts w:ascii="Times New Roman" w:hAnsi="Times New Roman" w:cs="Times New Roman"/>
          <w:sz w:val="22"/>
          <w:szCs w:val="22"/>
        </w:rPr>
        <w:t>activities such as shipping and oil rigs</w:t>
      </w:r>
      <w:r w:rsidRPr="002B645D">
        <w:rPr>
          <w:rFonts w:ascii="Times New Roman" w:hAnsi="Times New Roman" w:cs="Times New Roman"/>
          <w:sz w:val="22"/>
          <w:szCs w:val="22"/>
        </w:rPr>
        <w:t xml:space="preserve">. The tropical zone is shown in green. </w:t>
      </w:r>
      <w:r w:rsidR="0032303D" w:rsidRPr="002B645D">
        <w:rPr>
          <w:rFonts w:ascii="Times New Roman" w:hAnsi="Times New Roman" w:cs="Times New Roman"/>
          <w:sz w:val="22"/>
          <w:szCs w:val="22"/>
        </w:rPr>
        <w:t>Blue circles show t</w:t>
      </w:r>
      <w:r w:rsidRPr="002B645D">
        <w:rPr>
          <w:rFonts w:ascii="Times New Roman" w:hAnsi="Times New Roman" w:cs="Times New Roman"/>
          <w:sz w:val="22"/>
          <w:szCs w:val="22"/>
        </w:rPr>
        <w:t>he quantity of bivalve meat produced in 2015</w:t>
      </w:r>
      <w:r w:rsidR="00C94514" w:rsidRPr="002B645D">
        <w:rPr>
          <w:rFonts w:ascii="Times New Roman" w:hAnsi="Times New Roman" w:cs="Times New Roman"/>
          <w:sz w:val="22"/>
          <w:szCs w:val="22"/>
        </w:rPr>
        <w:t xml:space="preserve"> (in Mt)</w:t>
      </w:r>
      <w:r w:rsidRPr="002B645D">
        <w:rPr>
          <w:rFonts w:ascii="Times New Roman" w:hAnsi="Times New Roman" w:cs="Times New Roman"/>
          <w:sz w:val="22"/>
          <w:szCs w:val="22"/>
        </w:rPr>
        <w:t xml:space="preserve">, the potential </w:t>
      </w:r>
      <w:r w:rsidR="002D20A4" w:rsidRPr="002B645D">
        <w:rPr>
          <w:rFonts w:ascii="Times New Roman" w:hAnsi="Times New Roman" w:cs="Times New Roman"/>
          <w:sz w:val="22"/>
          <w:szCs w:val="22"/>
        </w:rPr>
        <w:t xml:space="preserve">additional </w:t>
      </w:r>
      <w:r w:rsidRPr="002B645D">
        <w:rPr>
          <w:rFonts w:ascii="Times New Roman" w:hAnsi="Times New Roman" w:cs="Times New Roman"/>
          <w:sz w:val="22"/>
          <w:szCs w:val="22"/>
        </w:rPr>
        <w:t xml:space="preserve">quantity if 1% of the suitable coastline </w:t>
      </w:r>
      <w:r w:rsidR="002D20A4" w:rsidRPr="002B645D">
        <w:rPr>
          <w:rFonts w:ascii="Times New Roman" w:hAnsi="Times New Roman" w:cs="Times New Roman"/>
          <w:sz w:val="22"/>
          <w:szCs w:val="22"/>
        </w:rPr>
        <w:t xml:space="preserve">that is not yet in use </w:t>
      </w:r>
      <w:r w:rsidRPr="002B645D">
        <w:rPr>
          <w:rFonts w:ascii="Times New Roman" w:hAnsi="Times New Roman" w:cs="Times New Roman"/>
          <w:sz w:val="22"/>
          <w:szCs w:val="22"/>
        </w:rPr>
        <w:t>was developed</w:t>
      </w:r>
      <w:r w:rsidR="00A85FC4" w:rsidRPr="002B645D">
        <w:rPr>
          <w:rFonts w:ascii="Times New Roman" w:hAnsi="Times New Roman" w:cs="Times New Roman"/>
          <w:sz w:val="22"/>
          <w:szCs w:val="22"/>
        </w:rPr>
        <w:t xml:space="preserve"> (in Mt)</w:t>
      </w:r>
      <w:r w:rsidRPr="002B645D">
        <w:rPr>
          <w:rFonts w:ascii="Times New Roman" w:hAnsi="Times New Roman" w:cs="Times New Roman"/>
          <w:sz w:val="22"/>
          <w:szCs w:val="22"/>
        </w:rPr>
        <w:t xml:space="preserve">, and the number of people </w:t>
      </w:r>
      <w:r w:rsidR="00C94514" w:rsidRPr="002B645D">
        <w:rPr>
          <w:rFonts w:ascii="Times New Roman" w:hAnsi="Times New Roman" w:cs="Times New Roman"/>
          <w:sz w:val="22"/>
          <w:szCs w:val="22"/>
        </w:rPr>
        <w:t>(in million</w:t>
      </w:r>
      <w:r w:rsidR="00BA1102" w:rsidRPr="002B645D">
        <w:rPr>
          <w:rFonts w:ascii="Times New Roman" w:hAnsi="Times New Roman" w:cs="Times New Roman"/>
          <w:sz w:val="22"/>
          <w:szCs w:val="22"/>
        </w:rPr>
        <w:t>s</w:t>
      </w:r>
      <w:r w:rsidR="00C94514" w:rsidRPr="002B645D">
        <w:rPr>
          <w:rFonts w:ascii="Times New Roman" w:hAnsi="Times New Roman" w:cs="Times New Roman"/>
          <w:sz w:val="22"/>
          <w:szCs w:val="22"/>
        </w:rPr>
        <w:t xml:space="preserve">) </w:t>
      </w:r>
      <w:r w:rsidRPr="002B645D">
        <w:rPr>
          <w:rFonts w:ascii="Times New Roman" w:hAnsi="Times New Roman" w:cs="Times New Roman"/>
          <w:sz w:val="22"/>
          <w:szCs w:val="22"/>
        </w:rPr>
        <w:t xml:space="preserve">that could potentially be fed on bivalves as their only protein source for each of the following regions: Central America, South America, Africa, Asia, Oceania. </w:t>
      </w:r>
      <w:r w:rsidR="002B2B15" w:rsidRPr="002B645D">
        <w:rPr>
          <w:rFonts w:ascii="Times New Roman" w:hAnsi="Times New Roman" w:cs="Times New Roman"/>
          <w:sz w:val="22"/>
          <w:szCs w:val="22"/>
        </w:rPr>
        <w:t>Data on coastline suitability including physical factors and exclusion zones were obtain</w:t>
      </w:r>
      <w:r w:rsidR="00E723D3" w:rsidRPr="002B645D">
        <w:rPr>
          <w:rFonts w:ascii="Times New Roman" w:hAnsi="Times New Roman" w:cs="Times New Roman"/>
          <w:sz w:val="22"/>
          <w:szCs w:val="22"/>
        </w:rPr>
        <w:t>ed</w:t>
      </w:r>
      <w:r w:rsidR="002B2B15" w:rsidRPr="002B645D">
        <w:rPr>
          <w:rFonts w:ascii="Times New Roman" w:hAnsi="Times New Roman" w:cs="Times New Roman"/>
          <w:sz w:val="22"/>
          <w:szCs w:val="22"/>
        </w:rPr>
        <w:t xml:space="preserve"> from </w:t>
      </w:r>
      <w:r w:rsidR="004D4CC9" w:rsidRPr="002B645D">
        <w:rPr>
          <w:rFonts w:ascii="Times New Roman" w:hAnsi="Times New Roman" w:cs="Times New Roman"/>
          <w:sz w:val="22"/>
          <w:szCs w:val="22"/>
        </w:rPr>
        <w:t>refs.</w:t>
      </w:r>
      <w:r w:rsidR="002B2B15" w:rsidRPr="002B645D">
        <w:rPr>
          <w:rFonts w:ascii="Times New Roman" w:hAnsi="Times New Roman" w:cs="Times New Roman"/>
          <w:sz w:val="22"/>
          <w:szCs w:val="22"/>
        </w:rPr>
        <w:t xml:space="preserve"> </w:t>
      </w:r>
      <w:r w:rsidR="004D4CC9" w:rsidRPr="002B645D">
        <w:rPr>
          <w:rFonts w:ascii="Times New Roman" w:hAnsi="Times New Roman" w:cs="Times New Roman"/>
          <w:sz w:val="22"/>
          <w:szCs w:val="22"/>
        </w:rPr>
        <w:fldChar w:fldCharType="begin" w:fldLock="1"/>
      </w:r>
      <w:r w:rsidR="004D4CC9" w:rsidRPr="002B645D">
        <w:rPr>
          <w:rFonts w:ascii="Times New Roman" w:hAnsi="Times New Roman" w:cs="Times New Roman"/>
          <w:sz w:val="22"/>
          <w:szCs w:val="22"/>
        </w:rPr>
        <w:instrText>ADDIN CSL_CITATION {"citationItems":[{"id":"ITEM-1","itemData":{"URL":"https://neo.sci.gsfc.nasa.gov","accessed":{"date-parts":[["2020","2","19"]]},"author":[{"dropping-particle":"","family":"NASA","given":"","non-dropping-particle":"","parse-names":false,"suffix":""}],"container-title":"EOS Project","id":"ITEM-1","issued":{"date-parts":[["2020"]]},"title":"NASA Earth Observations","type":"webpage"},"uris":["http://www.mendeley.com/documents/?uuid=93e79ef2-402d-47a3-a0aa-92adc18669d4"]},{"id":"ITEM-2","itemData":{"DOI":"10.1038/s41559-017-0257-9","ISSN":"2397-334X","abstract":"Marine aquaculture presents an opportunity for increasing seafood production in the face of growing demand for marine protein and limited scope for expanding wild fishery harvests. However, the global capacity for increased aquaculture production from the ocean and the relative productivity potential across countries are unknown. Here, we map the biological production potential for marine aquaculture across the globe using an innovative approach that draws from physiology, allometry and growth theory. Even after applying substantial constraints based on existing ocean uses and limitations, we find vast areas in nearly every coastal country that are suitable for aquaculture. The development potential far exceeds the space required to meet foreseeable seafood demand; indeed, the current total landings of all wild-capture fisheries could be produced using less than 0.015% of the global ocean area. This analysis demonstrates that suitable space is unlikely to limit marine aquaculture development and highlights the role that other factors, such as economics and governance, play in shaping growth trajectories. We suggest that the vast amount of space suitable for marine aquaculture presents an opportunity for countries to develop aquaculture in a way that aligns with their economic, environmental and social objectives.","author":[{"dropping-particle":"","family":"Gentry","given":"Rebecca R","non-dropping-particle":"","parse-names":false,"suffix":""},{"dropping-particle":"","family":"Froehlich","given":"Halley E","non-dropping-particle":"","parse-names":false,"suffix":""},{"dropping-particle":"","family":"Grimm","given":"Dietmar","non-dropping-particle":"","parse-names":false,"suffix":""},{"dropping-particle":"","family":"Kareiva","given":"Peter","non-dropping-particle":"","parse-names":false,"suffix":""},{"dropping-particle":"","family":"Parke","given":"Michael","non-dropping-particle":"","parse-names":false,"suffix":""},{"dropping-particle":"","family":"Rust","given":"Michael","non-dropping-particle":"","parse-names":false,"suffix":""},{"dropping-particle":"","family":"Gaines","given":"Steven D","non-dropping-particle":"","parse-names":false,"suffix":""},{"dropping-particle":"","family":"Halpern","given":"Benjamin S","non-dropping-particle":"","parse-names":false,"suffix":""}],"container-title":"Nature Ecology &amp; Evolution","id":"ITEM-2","issue":"9","issued":{"date-parts":[["2017"]]},"page":"1317-1324","title":"Mapping the global potential for marine aquaculture","type":"article-journal","volume":"1"},"uris":["http://www.mendeley.com/documents/?uuid=3ac443d3-91db-4f74-a747-1e61538c21ae"]}],"mendeley":{"formattedCitation":"&lt;sup&gt;13,16&lt;/sup&gt;","plainTextFormattedCitation":"13,16","previouslyFormattedCitation":"&lt;sup&gt;13,16&lt;/sup&gt;"},"properties":{"noteIndex":0},"schema":"https://github.com/citation-style-language/schema/raw/master/csl-citation.json"}</w:instrText>
      </w:r>
      <w:r w:rsidR="004D4CC9" w:rsidRPr="002B645D">
        <w:rPr>
          <w:rFonts w:ascii="Times New Roman" w:hAnsi="Times New Roman" w:cs="Times New Roman"/>
          <w:sz w:val="22"/>
          <w:szCs w:val="22"/>
        </w:rPr>
        <w:fldChar w:fldCharType="separate"/>
      </w:r>
      <w:r w:rsidR="004D4CC9" w:rsidRPr="002B645D">
        <w:rPr>
          <w:rFonts w:ascii="Times New Roman" w:hAnsi="Times New Roman" w:cs="Times New Roman"/>
          <w:noProof/>
          <w:sz w:val="22"/>
          <w:szCs w:val="22"/>
          <w:vertAlign w:val="superscript"/>
        </w:rPr>
        <w:t>13,16</w:t>
      </w:r>
      <w:r w:rsidR="004D4CC9" w:rsidRPr="002B645D">
        <w:rPr>
          <w:rFonts w:ascii="Times New Roman" w:hAnsi="Times New Roman" w:cs="Times New Roman"/>
          <w:sz w:val="22"/>
          <w:szCs w:val="22"/>
        </w:rPr>
        <w:fldChar w:fldCharType="end"/>
      </w:r>
      <w:r w:rsidR="002B2B15" w:rsidRPr="002B645D">
        <w:rPr>
          <w:rFonts w:ascii="Times New Roman" w:hAnsi="Times New Roman" w:cs="Times New Roman"/>
          <w:sz w:val="22"/>
          <w:szCs w:val="22"/>
        </w:rPr>
        <w:t xml:space="preserve">, data on 2015 production were obtained from </w:t>
      </w:r>
      <w:r w:rsidR="004D4CC9" w:rsidRPr="002B645D">
        <w:rPr>
          <w:rFonts w:ascii="Times New Roman" w:hAnsi="Times New Roman" w:cs="Times New Roman"/>
          <w:sz w:val="22"/>
          <w:szCs w:val="22"/>
        </w:rPr>
        <w:t xml:space="preserve">ref. </w:t>
      </w:r>
      <w:r w:rsidR="005D2CC4" w:rsidRPr="002B645D">
        <w:rPr>
          <w:rFonts w:ascii="Times New Roman" w:hAnsi="Times New Roman" w:cs="Times New Roman"/>
          <w:sz w:val="22"/>
          <w:szCs w:val="22"/>
        </w:rPr>
        <w:fldChar w:fldCharType="begin" w:fldLock="1"/>
      </w:r>
      <w:r w:rsidR="004D4CC9" w:rsidRPr="002B645D">
        <w:rPr>
          <w:rFonts w:ascii="Times New Roman" w:hAnsi="Times New Roman" w:cs="Times New Roman"/>
          <w:sz w:val="22"/>
          <w:szCs w:val="22"/>
        </w:rPr>
        <w:instrText>ADDIN CSL_CITATION {"citationItems":[{"id":"ITEM-1","itemData":{"URL":"www.fao.org/fishery/statistics/software/fishstatj/en","abstract":"FAO. 2020. Fishery and Aquaculture Statistics. Global aquaculture production 1950-2017 (FishstatJ). In: FAO Fisheries and Aquaculture Department [online]. Rome. Updated 2020. www.fao.org/fishery/statistics/software/fishstatj/en","accessed":{"date-parts":[["2020","1","20"]]},"author":[{"dropping-particle":"","family":"FAO","given":"","non-dropping-particle":"","parse-names":false,"suffix":""}],"id":"ITEM-1","issued":{"date-parts":[["2020"]]},"title":"Fishery and Aquaculture Statistics. Global aquaculture production 1950-2017 (FishstatJ). In: FAO Fisheries and Aquaculture Department [online]. Rome. Updated 2020.","type":"webpage"},"uris":["http://www.mendeley.com/documents/?uuid=9d9c75b3-49a9-4579-8bf2-54e01bf98569"]}],"mendeley":{"formattedCitation":"&lt;sup&gt;12&lt;/sup&gt;","plainTextFormattedCitation":"12","previouslyFormattedCitation":"&lt;sup&gt;12&lt;/sup&gt;"},"properties":{"noteIndex":0},"schema":"https://github.com/citation-style-language/schema/raw/master/csl-citation.json"}</w:instrText>
      </w:r>
      <w:r w:rsidR="005D2CC4" w:rsidRPr="002B645D">
        <w:rPr>
          <w:rFonts w:ascii="Times New Roman" w:hAnsi="Times New Roman" w:cs="Times New Roman"/>
          <w:sz w:val="22"/>
          <w:szCs w:val="22"/>
        </w:rPr>
        <w:fldChar w:fldCharType="separate"/>
      </w:r>
      <w:r w:rsidR="00363E98" w:rsidRPr="002B645D">
        <w:rPr>
          <w:rFonts w:ascii="Times New Roman" w:hAnsi="Times New Roman" w:cs="Times New Roman"/>
          <w:noProof/>
          <w:sz w:val="22"/>
          <w:szCs w:val="22"/>
          <w:vertAlign w:val="superscript"/>
        </w:rPr>
        <w:t>12</w:t>
      </w:r>
      <w:r w:rsidR="005D2CC4" w:rsidRPr="002B645D">
        <w:rPr>
          <w:rFonts w:ascii="Times New Roman" w:hAnsi="Times New Roman" w:cs="Times New Roman"/>
          <w:sz w:val="22"/>
          <w:szCs w:val="22"/>
        </w:rPr>
        <w:fldChar w:fldCharType="end"/>
      </w:r>
      <w:r w:rsidR="005D2CC4" w:rsidRPr="002B645D">
        <w:rPr>
          <w:rFonts w:ascii="Times New Roman" w:hAnsi="Times New Roman" w:cs="Times New Roman"/>
          <w:sz w:val="22"/>
          <w:szCs w:val="22"/>
        </w:rPr>
        <w:t xml:space="preserve">, and projection data were calculated using </w:t>
      </w:r>
      <w:r w:rsidR="004D4CC9" w:rsidRPr="002B645D">
        <w:rPr>
          <w:rFonts w:ascii="Times New Roman" w:hAnsi="Times New Roman" w:cs="Times New Roman"/>
          <w:sz w:val="22"/>
          <w:szCs w:val="22"/>
        </w:rPr>
        <w:t>refs</w:t>
      </w:r>
      <w:r w:rsidR="005D2CC4" w:rsidRPr="002B645D">
        <w:rPr>
          <w:rFonts w:ascii="Times New Roman" w:hAnsi="Times New Roman" w:cs="Times New Roman"/>
          <w:sz w:val="22"/>
          <w:szCs w:val="22"/>
        </w:rPr>
        <w:t xml:space="preserve">. </w:t>
      </w:r>
      <w:r w:rsidR="004D4CC9" w:rsidRPr="002B645D">
        <w:rPr>
          <w:rFonts w:ascii="Times New Roman" w:hAnsi="Times New Roman" w:cs="Times New Roman"/>
          <w:sz w:val="22"/>
          <w:szCs w:val="22"/>
        </w:rPr>
        <w:fldChar w:fldCharType="begin" w:fldLock="1"/>
      </w:r>
      <w:r w:rsidR="007C656C">
        <w:rPr>
          <w:rFonts w:ascii="Times New Roman" w:hAnsi="Times New Roman" w:cs="Times New Roman"/>
          <w:sz w:val="22"/>
          <w:szCs w:val="22"/>
        </w:rPr>
        <w:instrText>ADDIN CSL_CITATION {"citationItems":[{"id":"ITEM-1","itemData":{"DOI":"10.1038/s41559-017-0257-9","ISSN":"2397-334X","abstract":"Marine aquaculture presents an opportunity for increasing seafood production in the face of growing demand for marine protein and limited scope for expanding wild fishery harvests. However, the global capacity for increased aquaculture production from the ocean and the relative productivity potential across countries are unknown. Here, we map the biological production potential for marine aquaculture across the globe using an innovative approach that draws from physiology, allometry and growth theory. Even after applying substantial constraints based on existing ocean uses and limitations, we find vast areas in nearly every coastal country that are suitable for aquaculture. The development potential far exceeds the space required to meet foreseeable seafood demand; indeed, the current total landings of all wild-capture fisheries could be produced using less than 0.015% of the global ocean area. This analysis demonstrates that suitable space is unlikely to limit marine aquaculture development and highlights the role that other factors, such as economics and governance, play in shaping growth trajectories. We suggest that the vast amount of space suitable for marine aquaculture presents an opportunity for countries to develop aquaculture in a way that aligns with their economic, environmental and social objectives.","author":[{"dropping-particle":"","family":"Gentry","given":"Rebecca R","non-dropping-particle":"","parse-names":false,"suffix":""},{"dropping-particle":"","family":"Froehlich","given":"Halley E","non-dropping-particle":"","parse-names":false,"suffix":""},{"dropping-particle":"","family":"Grimm","given":"Dietmar","non-dropping-particle":"","parse-names":false,"suffix":""},{"dropping-particle":"","family":"Kareiva","given":"Peter","non-dropping-particle":"","parse-names":false,"suffix":""},{"dropping-particle":"","family":"Parke","given":"Michael","non-dropping-particle":"","parse-names":false,"suffix":""},{"dropping-particle":"","family":"Rust","given":"Michael","non-dropping-particle":"","parse-names":false,"suffix":""},{"dropping-particle":"","family":"Gaines","given":"Steven D","non-dropping-particle":"","parse-names":false,"suffix":""},{"dropping-particle":"","family":"Halpern","given":"Benjamin S","non-dropping-particle":"","parse-names":false,"suffix":""}],"container-title":"Nature Ecology &amp; Evolution","id":"ITEM-1","issue":"9","issued":{"date-parts":[["2017"]]},"page":"1317-1324","title":"Mapping the global potential for marine aquaculture","type":"article-journal","volume":"1"},"uris":["http://www.mendeley.com/documents/?uuid=3ac443d3-91db-4f74-a747-1e61538c21ae"]},{"id":"ITEM-2","itemData":{"URL":"http://www.fao.org/fishery/countryprofiles/search/en","accessed":{"date-parts":[["2020","2","18"]]},"author":[{"dropping-particle":"","family":"FAO","given":"","non-dropping-particle":"","parse-names":false,"suffix":""}],"id":"ITEM-2","issued":{"date-parts":[["2020"]]},"title":"Fishery and Aquaculture Country Profiles. In: FAO Fisheries and Aquaculture Department [online]. Updated 2020.","type":"webpage"},"uris":["http://www.mendeley.com/documents/?uuid=1e0a6e0b-8d2f-4728-ae01-a1da5c44d07a"]},{"id":"ITEM-3","itemData":{"URL":"https://ndb.nal.usda.gov/ndb/","accessed":{"date-parts":[["2020","5","6"]]},"id":"ITEM-3","issued":{"date-parts":[["2020"]]},"title":"USDA Food Composition Databases. United States Department of Agriculture Agricultural Research Service","type":"webpage"},"uris":["http://www.mendeley.com/documents/?uuid=635d4fd5-5e1e-47a3-bed8-3f00aae6deb6"]}],"mendeley":{"formattedCitation":"&lt;sup&gt;11,13,17&lt;/sup&gt;","plainTextFormattedCitation":"11,13,17","previouslyFormattedCitation":"&lt;sup&gt;11,13,17&lt;/sup&gt;"},"properties":{"noteIndex":0},"schema":"https://github.com/citation-style-language/schema/raw/master/csl-citation.json"}</w:instrText>
      </w:r>
      <w:r w:rsidR="004D4CC9" w:rsidRPr="002B645D">
        <w:rPr>
          <w:rFonts w:ascii="Times New Roman" w:hAnsi="Times New Roman" w:cs="Times New Roman"/>
          <w:sz w:val="22"/>
          <w:szCs w:val="22"/>
        </w:rPr>
        <w:fldChar w:fldCharType="separate"/>
      </w:r>
      <w:r w:rsidR="004D4CC9" w:rsidRPr="002B645D">
        <w:rPr>
          <w:rFonts w:ascii="Times New Roman" w:hAnsi="Times New Roman" w:cs="Times New Roman"/>
          <w:noProof/>
          <w:sz w:val="22"/>
          <w:szCs w:val="22"/>
          <w:vertAlign w:val="superscript"/>
        </w:rPr>
        <w:t>11,13,17</w:t>
      </w:r>
      <w:r w:rsidR="004D4CC9" w:rsidRPr="002B645D">
        <w:rPr>
          <w:rFonts w:ascii="Times New Roman" w:hAnsi="Times New Roman" w:cs="Times New Roman"/>
          <w:sz w:val="22"/>
          <w:szCs w:val="22"/>
        </w:rPr>
        <w:fldChar w:fldCharType="end"/>
      </w:r>
      <w:r w:rsidR="004D4CC9" w:rsidRPr="002B645D">
        <w:rPr>
          <w:rFonts w:ascii="Times New Roman" w:hAnsi="Times New Roman" w:cs="Times New Roman"/>
          <w:sz w:val="22"/>
          <w:szCs w:val="22"/>
        </w:rPr>
        <w:t>.</w:t>
      </w:r>
    </w:p>
    <w:p w14:paraId="2349E5D0" w14:textId="77777777" w:rsidR="006A7B2A" w:rsidRPr="009C3432" w:rsidRDefault="006A7B2A" w:rsidP="002B645D">
      <w:pPr>
        <w:spacing w:line="360" w:lineRule="auto"/>
        <w:rPr>
          <w:rFonts w:ascii="Times New Roman" w:hAnsi="Times New Roman" w:cs="Times New Roman"/>
          <w:b/>
          <w:bCs/>
          <w:sz w:val="22"/>
          <w:szCs w:val="22"/>
        </w:rPr>
      </w:pPr>
    </w:p>
    <w:p w14:paraId="6703A993" w14:textId="77777777" w:rsidR="003E7EB4" w:rsidRPr="009C3432" w:rsidRDefault="003E7EB4" w:rsidP="002B645D">
      <w:pPr>
        <w:spacing w:line="360" w:lineRule="auto"/>
        <w:rPr>
          <w:rFonts w:ascii="Times New Roman" w:hAnsi="Times New Roman" w:cs="Times New Roman"/>
          <w:sz w:val="22"/>
          <w:szCs w:val="22"/>
        </w:rPr>
      </w:pPr>
    </w:p>
    <w:p w14:paraId="128D6A6F" w14:textId="165B627F" w:rsidR="003E7EB4" w:rsidRPr="00C4470A" w:rsidRDefault="003E7EB4" w:rsidP="002B645D">
      <w:pPr>
        <w:spacing w:line="360" w:lineRule="auto"/>
        <w:rPr>
          <w:rFonts w:ascii="Times New Roman" w:hAnsi="Times New Roman" w:cs="Times New Roman"/>
          <w:b/>
          <w:bCs/>
          <w:sz w:val="22"/>
          <w:szCs w:val="22"/>
        </w:rPr>
      </w:pPr>
      <w:r w:rsidRPr="00C4470A">
        <w:rPr>
          <w:rFonts w:ascii="Times New Roman" w:hAnsi="Times New Roman" w:cs="Times New Roman"/>
          <w:b/>
          <w:bCs/>
        </w:rPr>
        <w:t>Hatcheries</w:t>
      </w:r>
    </w:p>
    <w:p w14:paraId="3B07EA61" w14:textId="77777777" w:rsidR="00C4470A" w:rsidRDefault="00AC5CF0" w:rsidP="00C4470A">
      <w:pPr>
        <w:spacing w:after="240" w:line="360" w:lineRule="auto"/>
        <w:rPr>
          <w:rFonts w:ascii="Times New Roman" w:hAnsi="Times New Roman" w:cs="Times New Roman"/>
          <w:sz w:val="22"/>
          <w:szCs w:val="22"/>
        </w:rPr>
      </w:pPr>
      <w:r w:rsidRPr="009C3432">
        <w:rPr>
          <w:rFonts w:ascii="Times New Roman" w:hAnsi="Times New Roman" w:cs="Times New Roman"/>
          <w:sz w:val="22"/>
          <w:szCs w:val="22"/>
        </w:rPr>
        <w:t>The need for research and investment in hatchery systems represents a major challenge for establishing bivalve aquaculture in the tropics. Lack of seed (juvenile bivalves) is severely constraining industry expansion</w:t>
      </w:r>
      <w:r w:rsidR="005832A7">
        <w:rPr>
          <w:rFonts w:ascii="Times New Roman" w:hAnsi="Times New Roman" w:cs="Times New Roman"/>
          <w:sz w:val="22"/>
          <w:szCs w:val="22"/>
        </w:rPr>
        <w:t xml:space="preserve"> </w:t>
      </w:r>
      <w:r w:rsidR="005832A7">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mendeley":{"formattedCitation":"&lt;sup&gt;14&lt;/sup&gt;","plainTextFormattedCitation":"14","previouslyFormattedCitation":"&lt;sup&gt;14&lt;/sup&gt;"},"properties":{"noteIndex":0},"schema":"https://github.com/citation-style-language/schema/raw/master/csl-citation.json"}</w:instrText>
      </w:r>
      <w:r w:rsidR="005832A7">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w:t>
      </w:r>
      <w:r w:rsidR="005832A7">
        <w:rPr>
          <w:rFonts w:ascii="Times New Roman" w:hAnsi="Times New Roman" w:cs="Times New Roman"/>
          <w:sz w:val="22"/>
          <w:szCs w:val="22"/>
        </w:rPr>
        <w:fldChar w:fldCharType="end"/>
      </w:r>
      <w:r w:rsidR="006F0A9B" w:rsidRPr="009C3432">
        <w:rPr>
          <w:rFonts w:ascii="Times New Roman" w:hAnsi="Times New Roman" w:cs="Times New Roman"/>
          <w:sz w:val="22"/>
          <w:szCs w:val="22"/>
        </w:rPr>
        <w:t>.</w:t>
      </w:r>
      <w:r w:rsidRPr="009C3432">
        <w:rPr>
          <w:rFonts w:ascii="Times New Roman" w:hAnsi="Times New Roman" w:cs="Times New Roman"/>
          <w:sz w:val="22"/>
          <w:szCs w:val="22"/>
        </w:rPr>
        <w:t xml:space="preserve"> </w:t>
      </w:r>
      <w:r w:rsidR="006F0A9B" w:rsidRPr="009C3432">
        <w:rPr>
          <w:rFonts w:ascii="Times New Roman" w:hAnsi="Times New Roman" w:cs="Times New Roman"/>
          <w:sz w:val="22"/>
          <w:szCs w:val="22"/>
        </w:rPr>
        <w:t>S</w:t>
      </w:r>
      <w:r w:rsidRPr="009C3432">
        <w:rPr>
          <w:rFonts w:ascii="Times New Roman" w:hAnsi="Times New Roman" w:cs="Times New Roman"/>
          <w:sz w:val="22"/>
          <w:szCs w:val="22"/>
        </w:rPr>
        <w:t xml:space="preserve">eed from natural reefs is in very limited supply </w:t>
      </w:r>
      <w:r w:rsidR="007E2C33" w:rsidRPr="009C3432">
        <w:rPr>
          <w:rFonts w:ascii="Times New Roman" w:hAnsi="Times New Roman" w:cs="Times New Roman"/>
          <w:sz w:val="22"/>
          <w:szCs w:val="22"/>
        </w:rPr>
        <w:t xml:space="preserve">and </w:t>
      </w:r>
      <w:r w:rsidR="00C56A00">
        <w:rPr>
          <w:rFonts w:ascii="Times New Roman" w:hAnsi="Times New Roman" w:cs="Times New Roman"/>
          <w:sz w:val="22"/>
          <w:szCs w:val="22"/>
        </w:rPr>
        <w:t xml:space="preserve">its </w:t>
      </w:r>
      <w:r w:rsidRPr="009C3432">
        <w:rPr>
          <w:rFonts w:ascii="Times New Roman" w:hAnsi="Times New Roman" w:cs="Times New Roman"/>
          <w:sz w:val="22"/>
          <w:szCs w:val="22"/>
        </w:rPr>
        <w:t xml:space="preserve">collection has detrimental ecosystem impacts, </w:t>
      </w:r>
      <w:r w:rsidR="00C56A00">
        <w:rPr>
          <w:rFonts w:ascii="Times New Roman" w:hAnsi="Times New Roman" w:cs="Times New Roman"/>
          <w:sz w:val="22"/>
          <w:szCs w:val="22"/>
        </w:rPr>
        <w:t>making</w:t>
      </w:r>
      <w:r w:rsidRPr="009C3432">
        <w:rPr>
          <w:rFonts w:ascii="Times New Roman" w:hAnsi="Times New Roman" w:cs="Times New Roman"/>
          <w:sz w:val="22"/>
          <w:szCs w:val="22"/>
        </w:rPr>
        <w:t xml:space="preserve"> </w:t>
      </w:r>
      <w:r w:rsidR="00F2005B" w:rsidRPr="009C3432">
        <w:rPr>
          <w:rFonts w:ascii="Times New Roman" w:hAnsi="Times New Roman" w:cs="Times New Roman"/>
          <w:sz w:val="22"/>
          <w:szCs w:val="22"/>
        </w:rPr>
        <w:t xml:space="preserve">hatcheries </w:t>
      </w:r>
      <w:r w:rsidR="00C56A00">
        <w:rPr>
          <w:rFonts w:ascii="Times New Roman" w:hAnsi="Times New Roman" w:cs="Times New Roman"/>
          <w:sz w:val="22"/>
          <w:szCs w:val="22"/>
        </w:rPr>
        <w:t>crucial for seed</w:t>
      </w:r>
      <w:r w:rsidR="003B131B">
        <w:rPr>
          <w:rFonts w:ascii="Times New Roman" w:hAnsi="Times New Roman" w:cs="Times New Roman"/>
          <w:sz w:val="22"/>
          <w:szCs w:val="22"/>
        </w:rPr>
        <w:t xml:space="preserve"> </w:t>
      </w:r>
      <w:r w:rsidR="00F2005B" w:rsidRPr="009C3432">
        <w:rPr>
          <w:rFonts w:ascii="Times New Roman" w:hAnsi="Times New Roman" w:cs="Times New Roman"/>
          <w:sz w:val="22"/>
          <w:szCs w:val="22"/>
        </w:rPr>
        <w:t>provi</w:t>
      </w:r>
      <w:r w:rsidR="00C56A00">
        <w:rPr>
          <w:rFonts w:ascii="Times New Roman" w:hAnsi="Times New Roman" w:cs="Times New Roman"/>
          <w:sz w:val="22"/>
          <w:szCs w:val="22"/>
        </w:rPr>
        <w:t>sion</w:t>
      </w:r>
      <w:r w:rsidR="004508B9" w:rsidRPr="009C3432">
        <w:rPr>
          <w:rFonts w:ascii="Times New Roman" w:hAnsi="Times New Roman" w:cs="Times New Roman"/>
          <w:sz w:val="22"/>
          <w:szCs w:val="22"/>
        </w:rPr>
        <w:t xml:space="preserve"> </w:t>
      </w:r>
      <w:r w:rsidR="004508B9"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mendeley":{"formattedCitation":"&lt;sup&gt;14&lt;/sup&gt;","plainTextFormattedCitation":"14","previouslyFormattedCitation":"&lt;sup&gt;14&lt;/sup&gt;"},"properties":{"noteIndex":0},"schema":"https://github.com/citation-style-language/schema/raw/master/csl-citation.json"}</w:instrText>
      </w:r>
      <w:r w:rsidR="004508B9"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w:t>
      </w:r>
      <w:r w:rsidR="004508B9" w:rsidRPr="009C3432">
        <w:rPr>
          <w:rFonts w:ascii="Times New Roman" w:hAnsi="Times New Roman" w:cs="Times New Roman"/>
          <w:sz w:val="22"/>
          <w:szCs w:val="22"/>
        </w:rPr>
        <w:fldChar w:fldCharType="end"/>
      </w:r>
      <w:r w:rsidR="008564BF" w:rsidRPr="009C3432">
        <w:rPr>
          <w:rFonts w:ascii="Times New Roman" w:hAnsi="Times New Roman" w:cs="Times New Roman"/>
          <w:sz w:val="22"/>
          <w:szCs w:val="22"/>
        </w:rPr>
        <w:t>.</w:t>
      </w:r>
      <w:r w:rsidR="00516DC7" w:rsidRPr="009C3432">
        <w:rPr>
          <w:rFonts w:ascii="Times New Roman" w:hAnsi="Times New Roman" w:cs="Times New Roman"/>
          <w:sz w:val="22"/>
          <w:szCs w:val="22"/>
        </w:rPr>
        <w:t xml:space="preserve"> Research and b</w:t>
      </w:r>
      <w:r w:rsidR="00084868" w:rsidRPr="009C3432">
        <w:rPr>
          <w:rFonts w:ascii="Times New Roman" w:hAnsi="Times New Roman" w:cs="Times New Roman"/>
          <w:sz w:val="22"/>
          <w:szCs w:val="22"/>
        </w:rPr>
        <w:t xml:space="preserve">reeding programmes akin to those performed in China </w:t>
      </w:r>
      <w:r w:rsidR="005D53F5" w:rsidRPr="009C3432">
        <w:rPr>
          <w:rFonts w:ascii="Times New Roman" w:hAnsi="Times New Roman" w:cs="Times New Roman"/>
          <w:sz w:val="22"/>
          <w:szCs w:val="22"/>
        </w:rPr>
        <w:t>for</w:t>
      </w:r>
      <w:r w:rsidR="009B674E" w:rsidRPr="009C3432">
        <w:rPr>
          <w:rFonts w:ascii="Times New Roman" w:hAnsi="Times New Roman" w:cs="Times New Roman"/>
          <w:sz w:val="22"/>
          <w:szCs w:val="22"/>
        </w:rPr>
        <w:t xml:space="preserve"> the Pacific oyster</w:t>
      </w:r>
      <w:r w:rsidR="005D53F5" w:rsidRPr="009C3432">
        <w:rPr>
          <w:rFonts w:ascii="Times New Roman" w:hAnsi="Times New Roman" w:cs="Times New Roman"/>
          <w:sz w:val="22"/>
          <w:szCs w:val="22"/>
        </w:rPr>
        <w:t xml:space="preserve"> </w:t>
      </w:r>
      <w:r w:rsidR="005D53F5" w:rsidRPr="009C3432">
        <w:rPr>
          <w:rFonts w:ascii="Times New Roman" w:hAnsi="Times New Roman" w:cs="Times New Roman"/>
          <w:i/>
          <w:iCs/>
          <w:sz w:val="22"/>
          <w:szCs w:val="22"/>
        </w:rPr>
        <w:t xml:space="preserve">Crassostrea </w:t>
      </w:r>
      <w:proofErr w:type="spellStart"/>
      <w:r w:rsidR="005D53F5" w:rsidRPr="009C3432">
        <w:rPr>
          <w:rFonts w:ascii="Times New Roman" w:hAnsi="Times New Roman" w:cs="Times New Roman"/>
          <w:i/>
          <w:iCs/>
          <w:sz w:val="22"/>
          <w:szCs w:val="22"/>
        </w:rPr>
        <w:t>gigas</w:t>
      </w:r>
      <w:proofErr w:type="spellEnd"/>
      <w:r w:rsidR="005D53F5" w:rsidRPr="009C3432">
        <w:rPr>
          <w:rFonts w:ascii="Times New Roman" w:hAnsi="Times New Roman" w:cs="Times New Roman"/>
          <w:sz w:val="22"/>
          <w:szCs w:val="22"/>
        </w:rPr>
        <w:t xml:space="preserve"> </w:t>
      </w:r>
      <w:r w:rsidR="00084868" w:rsidRPr="009C3432">
        <w:rPr>
          <w:rFonts w:ascii="Times New Roman" w:hAnsi="Times New Roman" w:cs="Times New Roman"/>
          <w:sz w:val="22"/>
          <w:szCs w:val="22"/>
        </w:rPr>
        <w:t xml:space="preserve">are needed to produce </w:t>
      </w:r>
      <w:proofErr w:type="spellStart"/>
      <w:r w:rsidR="00084868" w:rsidRPr="009C3432">
        <w:rPr>
          <w:rFonts w:ascii="Times New Roman" w:hAnsi="Times New Roman" w:cs="Times New Roman"/>
          <w:sz w:val="22"/>
          <w:szCs w:val="22"/>
        </w:rPr>
        <w:t>broodstock</w:t>
      </w:r>
      <w:proofErr w:type="spellEnd"/>
      <w:r w:rsidR="00084868" w:rsidRPr="009C3432">
        <w:rPr>
          <w:rFonts w:ascii="Times New Roman" w:hAnsi="Times New Roman" w:cs="Times New Roman"/>
          <w:sz w:val="22"/>
          <w:szCs w:val="22"/>
        </w:rPr>
        <w:t xml:space="preserve"> with high reproductive output</w:t>
      </w:r>
      <w:r w:rsidR="00516DC7" w:rsidRPr="009C3432">
        <w:rPr>
          <w:rFonts w:ascii="Times New Roman" w:hAnsi="Times New Roman" w:cs="Times New Roman"/>
          <w:sz w:val="22"/>
          <w:szCs w:val="22"/>
        </w:rPr>
        <w:t xml:space="preserve"> and resulting good quality seed</w:t>
      </w:r>
      <w:r w:rsidR="005D121E" w:rsidRPr="009C3432">
        <w:rPr>
          <w:rFonts w:ascii="Times New Roman" w:hAnsi="Times New Roman" w:cs="Times New Roman"/>
          <w:sz w:val="22"/>
          <w:szCs w:val="22"/>
        </w:rPr>
        <w:t xml:space="preserve"> </w:t>
      </w:r>
      <w:r w:rsidR="006B6DC8">
        <w:rPr>
          <w:rFonts w:ascii="Times New Roman" w:hAnsi="Times New Roman" w:cs="Times New Roman"/>
          <w:sz w:val="22"/>
          <w:szCs w:val="22"/>
        </w:rPr>
        <w:t>(</w:t>
      </w:r>
      <w:r w:rsidR="00C4470A">
        <w:rPr>
          <w:rFonts w:ascii="Times New Roman" w:hAnsi="Times New Roman" w:cs="Times New Roman"/>
          <w:sz w:val="22"/>
          <w:szCs w:val="22"/>
        </w:rPr>
        <w:t>that is,</w:t>
      </w:r>
      <w:r w:rsidR="006B6DC8">
        <w:rPr>
          <w:rFonts w:ascii="Times New Roman" w:hAnsi="Times New Roman" w:cs="Times New Roman"/>
          <w:sz w:val="22"/>
          <w:szCs w:val="22"/>
        </w:rPr>
        <w:t xml:space="preserve"> </w:t>
      </w:r>
      <w:r w:rsidR="005D121E" w:rsidRPr="009C3432">
        <w:rPr>
          <w:rFonts w:ascii="Times New Roman" w:hAnsi="Times New Roman" w:cs="Times New Roman"/>
          <w:sz w:val="22"/>
          <w:szCs w:val="22"/>
        </w:rPr>
        <w:t>triploid genetics for fast</w:t>
      </w:r>
      <w:r w:rsidR="00DB16AD" w:rsidRPr="009C3432">
        <w:rPr>
          <w:rFonts w:ascii="Times New Roman" w:hAnsi="Times New Roman" w:cs="Times New Roman"/>
          <w:sz w:val="22"/>
          <w:szCs w:val="22"/>
        </w:rPr>
        <w:t>er</w:t>
      </w:r>
      <w:r w:rsidR="005D121E" w:rsidRPr="009C3432">
        <w:rPr>
          <w:rFonts w:ascii="Times New Roman" w:hAnsi="Times New Roman" w:cs="Times New Roman"/>
          <w:sz w:val="22"/>
          <w:szCs w:val="22"/>
        </w:rPr>
        <w:t xml:space="preserve"> growth and enhanced disease resistance</w:t>
      </w:r>
      <w:r w:rsidR="00516DC7" w:rsidRPr="009C3432">
        <w:rPr>
          <w:rFonts w:ascii="Times New Roman" w:hAnsi="Times New Roman" w:cs="Times New Roman"/>
          <w:sz w:val="22"/>
          <w:szCs w:val="22"/>
        </w:rPr>
        <w:t xml:space="preserve"> </w:t>
      </w:r>
      <w:r w:rsidR="00516DC7"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{"citationItems":[{"id":"ITEM-1","itemData":{"DOI":"10.1007/978-3-319-96776-9_4","ISBN":"978-3-319-96776-9","abstract":"Bivalve is the main species of mariculture in China. In 2015, bivalve production was about 12.4 million tonnes, accounting for more than 66% of China’s total mariculture production. The first record of shellfish culture in China, about oyster culture, can be tracked back to 2000 years ago. The large-scale aquaculture started in the 1950s with the breakthrough in seed breeding techniques for Tegillarca granosa and Ruditapes philippinarum. Subsequently, with the promotion of seed breeding and artificial seed collection for mussels, scallops and oysters, the bivalve aquaculture industry has rapidly developed. In the twenty-first century, the scale of bivalve farming is constantly expanding, with increasing culture species and yield.","author":[{"dropping-particle":"","family":"Mao","given":"Yuze","non-dropping-particle":"","parse-names":false,"suffix":""},{"dropping-particle":"","family":"Lin","given":"Fan","non-dropping-particle":"","parse-names":false,"suffix":""},{"dropping-particle":"","family":"Fang","given":"Jianguang","non-dropping-particle":"","parse-names":false,"suffix":""},{"dropping-particle":"","family":"Fang","given":"Jinghui","non-dropping-particle":"","parse-names":false,"suffix":""},{"dropping-particle":"","family":"Li","given":"Jiaqi","non-dropping-particle":"","parse-names":false,"suffix":""},{"dropping-particle":"","family":"Du","given":"Meirong","non-dropping-particle":"","parse-names":false,"suffix":""}],"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K","non-dropping-particle":"","parse-names":false,"suffix":""},{"dropping-particle":"","family":"Strand","given":"Øivind","non-dropping-particle":"","parse-names":false,"suffix":""}],"id":"ITEM-1","issued":{"date-parts":[["2019"]]},"page":"51-72","publisher":"Springer International Publishing","publisher-place":"Cham","title":"Bivalve Production in China BT - Goods and Services of Marine Bivalves","type":"chapter"},"uris":["http://www.mendeley.com/documents/?uuid=740e3c8a-894e-453c-a15c-5e7dfca0c0e2"]}],"mendeley":{"formattedCitation":"&lt;sup&gt;15&lt;/sup&gt;","plainTextFormattedCitation":"15","previouslyFormattedCitation":"&lt;sup&gt;15&lt;/sup&gt;"},"properties":{"noteIndex":0},"schema":"https://github.com/citation-style-language/schema/raw/master/csl-citation.json"}</w:instrText>
      </w:r>
      <w:r w:rsidR="00516DC7"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15</w:t>
      </w:r>
      <w:r w:rsidR="00516DC7" w:rsidRPr="009C3432">
        <w:rPr>
          <w:rFonts w:ascii="Times New Roman" w:hAnsi="Times New Roman" w:cs="Times New Roman"/>
          <w:sz w:val="22"/>
          <w:szCs w:val="22"/>
        </w:rPr>
        <w:fldChar w:fldCharType="end"/>
      </w:r>
      <w:r w:rsidR="006B6DC8">
        <w:rPr>
          <w:rFonts w:ascii="Times New Roman" w:hAnsi="Times New Roman" w:cs="Times New Roman"/>
          <w:sz w:val="22"/>
          <w:szCs w:val="22"/>
        </w:rPr>
        <w:t xml:space="preserve"> and other desirable characteristics)</w:t>
      </w:r>
      <w:r w:rsidR="00516DC7" w:rsidRPr="009C3432">
        <w:rPr>
          <w:rFonts w:ascii="Times New Roman" w:hAnsi="Times New Roman" w:cs="Times New Roman"/>
          <w:sz w:val="22"/>
          <w:szCs w:val="22"/>
        </w:rPr>
        <w:t xml:space="preserve">. </w:t>
      </w:r>
      <w:r w:rsidR="00A05B49" w:rsidRPr="009C3432">
        <w:rPr>
          <w:rFonts w:ascii="Times New Roman" w:hAnsi="Times New Roman" w:cs="Times New Roman"/>
          <w:sz w:val="22"/>
          <w:szCs w:val="22"/>
        </w:rPr>
        <w:t xml:space="preserve">There is a particular need for greater knowledge and expertise in breeding species </w:t>
      </w:r>
      <w:r w:rsidR="006B6DC8">
        <w:rPr>
          <w:rFonts w:ascii="Times New Roman" w:hAnsi="Times New Roman" w:cs="Times New Roman"/>
          <w:sz w:val="22"/>
          <w:szCs w:val="22"/>
        </w:rPr>
        <w:t>such as</w:t>
      </w:r>
      <w:r w:rsidR="006B6DC8" w:rsidRPr="009C3432">
        <w:rPr>
          <w:rFonts w:ascii="Times New Roman" w:hAnsi="Times New Roman" w:cs="Times New Roman"/>
          <w:sz w:val="22"/>
          <w:szCs w:val="22"/>
        </w:rPr>
        <w:t xml:space="preserve"> </w:t>
      </w:r>
      <w:proofErr w:type="spellStart"/>
      <w:r w:rsidR="00A05B49" w:rsidRPr="009C3432">
        <w:rPr>
          <w:rFonts w:ascii="Times New Roman" w:hAnsi="Times New Roman" w:cs="Times New Roman"/>
          <w:i/>
          <w:iCs/>
          <w:sz w:val="22"/>
          <w:szCs w:val="22"/>
        </w:rPr>
        <w:t>Perna</w:t>
      </w:r>
      <w:proofErr w:type="spellEnd"/>
      <w:r w:rsidR="00A05B49" w:rsidRPr="009C3432">
        <w:rPr>
          <w:rFonts w:ascii="Times New Roman" w:hAnsi="Times New Roman" w:cs="Times New Roman"/>
          <w:i/>
          <w:iCs/>
          <w:sz w:val="22"/>
          <w:szCs w:val="22"/>
        </w:rPr>
        <w:t xml:space="preserve"> </w:t>
      </w:r>
      <w:proofErr w:type="spellStart"/>
      <w:r w:rsidR="00A05B49" w:rsidRPr="009C3432">
        <w:rPr>
          <w:rFonts w:ascii="Times New Roman" w:hAnsi="Times New Roman" w:cs="Times New Roman"/>
          <w:i/>
          <w:iCs/>
          <w:sz w:val="22"/>
          <w:szCs w:val="22"/>
        </w:rPr>
        <w:t>perna</w:t>
      </w:r>
      <w:proofErr w:type="spellEnd"/>
      <w:r w:rsidR="00A05B49" w:rsidRPr="009C3432">
        <w:rPr>
          <w:rFonts w:ascii="Times New Roman" w:hAnsi="Times New Roman" w:cs="Times New Roman"/>
          <w:i/>
          <w:iCs/>
          <w:sz w:val="22"/>
          <w:szCs w:val="22"/>
        </w:rPr>
        <w:t xml:space="preserve">, </w:t>
      </w:r>
      <w:proofErr w:type="spellStart"/>
      <w:r w:rsidR="00A05B49" w:rsidRPr="009C3432">
        <w:rPr>
          <w:rFonts w:ascii="Times New Roman" w:hAnsi="Times New Roman" w:cs="Times New Roman"/>
          <w:i/>
          <w:iCs/>
          <w:sz w:val="22"/>
          <w:szCs w:val="22"/>
        </w:rPr>
        <w:t>Perna</w:t>
      </w:r>
      <w:proofErr w:type="spellEnd"/>
      <w:r w:rsidR="00A05B49" w:rsidRPr="009C3432">
        <w:rPr>
          <w:rFonts w:ascii="Times New Roman" w:hAnsi="Times New Roman" w:cs="Times New Roman"/>
          <w:i/>
          <w:iCs/>
          <w:sz w:val="22"/>
          <w:szCs w:val="22"/>
        </w:rPr>
        <w:t xml:space="preserve"> </w:t>
      </w:r>
      <w:proofErr w:type="spellStart"/>
      <w:r w:rsidR="00A05B49" w:rsidRPr="009C3432">
        <w:rPr>
          <w:rFonts w:ascii="Times New Roman" w:hAnsi="Times New Roman" w:cs="Times New Roman"/>
          <w:i/>
          <w:iCs/>
          <w:sz w:val="22"/>
          <w:szCs w:val="22"/>
        </w:rPr>
        <w:t>viridis</w:t>
      </w:r>
      <w:proofErr w:type="spellEnd"/>
      <w:r w:rsidR="00A05B49" w:rsidRPr="009C3432">
        <w:rPr>
          <w:rFonts w:ascii="Times New Roman" w:hAnsi="Times New Roman" w:cs="Times New Roman"/>
          <w:i/>
          <w:iCs/>
          <w:sz w:val="22"/>
          <w:szCs w:val="22"/>
        </w:rPr>
        <w:t xml:space="preserve">, Crassostrea </w:t>
      </w:r>
      <w:proofErr w:type="spellStart"/>
      <w:r w:rsidR="00A05B49" w:rsidRPr="009C3432">
        <w:rPr>
          <w:rFonts w:ascii="Times New Roman" w:hAnsi="Times New Roman" w:cs="Times New Roman"/>
          <w:i/>
          <w:iCs/>
          <w:sz w:val="22"/>
          <w:szCs w:val="22"/>
        </w:rPr>
        <w:t>gasar</w:t>
      </w:r>
      <w:proofErr w:type="spellEnd"/>
      <w:r w:rsidR="00A05B49" w:rsidRPr="009C3432">
        <w:rPr>
          <w:rFonts w:ascii="Times New Roman" w:hAnsi="Times New Roman" w:cs="Times New Roman"/>
          <w:i/>
          <w:iCs/>
          <w:sz w:val="22"/>
          <w:szCs w:val="22"/>
        </w:rPr>
        <w:t xml:space="preserve"> and </w:t>
      </w:r>
      <w:proofErr w:type="spellStart"/>
      <w:r w:rsidR="00A05B49" w:rsidRPr="009C3432">
        <w:rPr>
          <w:rFonts w:ascii="Times New Roman" w:hAnsi="Times New Roman" w:cs="Times New Roman"/>
          <w:i/>
          <w:iCs/>
          <w:sz w:val="22"/>
          <w:szCs w:val="22"/>
        </w:rPr>
        <w:t>Ruditapes</w:t>
      </w:r>
      <w:proofErr w:type="spellEnd"/>
      <w:r w:rsidR="00A05B49" w:rsidRPr="009C3432">
        <w:rPr>
          <w:rFonts w:ascii="Times New Roman" w:hAnsi="Times New Roman" w:cs="Times New Roman"/>
          <w:i/>
          <w:iCs/>
          <w:sz w:val="22"/>
          <w:szCs w:val="22"/>
        </w:rPr>
        <w:t xml:space="preserve"> </w:t>
      </w:r>
      <w:proofErr w:type="spellStart"/>
      <w:r w:rsidR="00A05B49" w:rsidRPr="009C3432">
        <w:rPr>
          <w:rFonts w:ascii="Times New Roman" w:hAnsi="Times New Roman" w:cs="Times New Roman"/>
          <w:i/>
          <w:iCs/>
          <w:sz w:val="22"/>
          <w:szCs w:val="22"/>
        </w:rPr>
        <w:t>decussatus</w:t>
      </w:r>
      <w:proofErr w:type="spellEnd"/>
      <w:r w:rsidR="00D9450F" w:rsidRPr="009C3432">
        <w:rPr>
          <w:rFonts w:ascii="Times New Roman" w:hAnsi="Times New Roman" w:cs="Times New Roman"/>
          <w:sz w:val="22"/>
          <w:szCs w:val="22"/>
        </w:rPr>
        <w:t xml:space="preserve">; these are suitable </w:t>
      </w:r>
      <w:r w:rsidR="00D9450F" w:rsidRPr="009C3432">
        <w:rPr>
          <w:rFonts w:ascii="Times New Roman" w:hAnsi="Times New Roman" w:cs="Times New Roman"/>
          <w:sz w:val="22"/>
          <w:szCs w:val="22"/>
        </w:rPr>
        <w:lastRenderedPageBreak/>
        <w:t xml:space="preserve">species to farm in unexploited tropical areas </w:t>
      </w:r>
      <w:r w:rsidR="006F0A9B" w:rsidRPr="009C3432">
        <w:rPr>
          <w:rFonts w:ascii="Times New Roman" w:hAnsi="Times New Roman" w:cs="Times New Roman"/>
          <w:sz w:val="22"/>
          <w:szCs w:val="22"/>
        </w:rPr>
        <w:t xml:space="preserve">and offer </w:t>
      </w:r>
      <w:r w:rsidR="00D9450F" w:rsidRPr="009C3432">
        <w:rPr>
          <w:rFonts w:ascii="Times New Roman" w:hAnsi="Times New Roman" w:cs="Times New Roman"/>
          <w:sz w:val="22"/>
          <w:szCs w:val="22"/>
        </w:rPr>
        <w:t xml:space="preserve">high </w:t>
      </w:r>
      <w:r w:rsidR="00B9199D" w:rsidRPr="009C3432">
        <w:rPr>
          <w:rFonts w:ascii="Times New Roman" w:hAnsi="Times New Roman" w:cs="Times New Roman"/>
          <w:sz w:val="22"/>
          <w:szCs w:val="22"/>
        </w:rPr>
        <w:t>potential</w:t>
      </w:r>
      <w:r w:rsidR="00D9450F" w:rsidRPr="009C3432">
        <w:rPr>
          <w:rFonts w:ascii="Times New Roman" w:hAnsi="Times New Roman" w:cs="Times New Roman"/>
          <w:sz w:val="22"/>
          <w:szCs w:val="22"/>
        </w:rPr>
        <w:t xml:space="preserve"> productivity (</w:t>
      </w:r>
      <w:r w:rsidR="000500F2" w:rsidRPr="009C3432">
        <w:rPr>
          <w:rFonts w:ascii="Times New Roman" w:hAnsi="Times New Roman" w:cs="Times New Roman"/>
          <w:sz w:val="22"/>
          <w:szCs w:val="22"/>
        </w:rPr>
        <w:t>Box</w:t>
      </w:r>
      <w:r w:rsidR="004115C7" w:rsidRPr="009C3432">
        <w:rPr>
          <w:rFonts w:ascii="Times New Roman" w:hAnsi="Times New Roman" w:cs="Times New Roman"/>
          <w:sz w:val="22"/>
          <w:szCs w:val="22"/>
        </w:rPr>
        <w:t xml:space="preserve"> 1</w:t>
      </w:r>
      <w:r w:rsidR="00D9450F" w:rsidRPr="009C3432">
        <w:rPr>
          <w:rFonts w:ascii="Times New Roman" w:hAnsi="Times New Roman" w:cs="Times New Roman"/>
          <w:sz w:val="22"/>
          <w:szCs w:val="22"/>
        </w:rPr>
        <w:t>)</w:t>
      </w:r>
      <w:r w:rsidR="00B9199D" w:rsidRPr="009C3432">
        <w:rPr>
          <w:rFonts w:ascii="Times New Roman" w:hAnsi="Times New Roman" w:cs="Times New Roman"/>
          <w:sz w:val="22"/>
          <w:szCs w:val="22"/>
        </w:rPr>
        <w:t>.</w:t>
      </w:r>
      <w:r w:rsidR="001C679B" w:rsidRPr="009C3432">
        <w:rPr>
          <w:rFonts w:ascii="Times New Roman" w:hAnsi="Times New Roman" w:cs="Times New Roman"/>
          <w:sz w:val="22"/>
          <w:szCs w:val="22"/>
        </w:rPr>
        <w:t xml:space="preserve"> Hatcheries also require affordable and sustainable feed for juveniles and </w:t>
      </w:r>
      <w:proofErr w:type="spellStart"/>
      <w:r w:rsidR="001C679B" w:rsidRPr="009C3432">
        <w:rPr>
          <w:rFonts w:ascii="Times New Roman" w:hAnsi="Times New Roman" w:cs="Times New Roman"/>
          <w:sz w:val="22"/>
          <w:szCs w:val="22"/>
        </w:rPr>
        <w:t>broodstock</w:t>
      </w:r>
      <w:proofErr w:type="spellEnd"/>
      <w:r w:rsidR="00DB16AD" w:rsidRPr="009C3432">
        <w:rPr>
          <w:rFonts w:ascii="Times New Roman" w:hAnsi="Times New Roman" w:cs="Times New Roman"/>
          <w:sz w:val="22"/>
          <w:szCs w:val="22"/>
        </w:rPr>
        <w:t>. C</w:t>
      </w:r>
      <w:r w:rsidR="001C679B" w:rsidRPr="009C3432">
        <w:rPr>
          <w:rFonts w:ascii="Times New Roman" w:hAnsi="Times New Roman" w:cs="Times New Roman"/>
          <w:sz w:val="22"/>
          <w:szCs w:val="22"/>
        </w:rPr>
        <w:t>urrent methodologies make inefficient use of natural and economic resources</w:t>
      </w:r>
      <w:r w:rsidR="00C56A00">
        <w:rPr>
          <w:rFonts w:ascii="Times New Roman" w:hAnsi="Times New Roman" w:cs="Times New Roman"/>
          <w:sz w:val="22"/>
          <w:szCs w:val="22"/>
        </w:rPr>
        <w:t>,</w:t>
      </w:r>
      <w:r w:rsidR="006B6DC8" w:rsidRPr="006B6DC8">
        <w:rPr>
          <w:rFonts w:ascii="Times New Roman" w:hAnsi="Times New Roman" w:cs="Times New Roman"/>
          <w:sz w:val="22"/>
          <w:szCs w:val="22"/>
        </w:rPr>
        <w:t xml:space="preserve"> </w:t>
      </w:r>
      <w:r w:rsidR="006B6DC8">
        <w:rPr>
          <w:rFonts w:ascii="Times New Roman" w:hAnsi="Times New Roman" w:cs="Times New Roman"/>
          <w:sz w:val="22"/>
          <w:szCs w:val="22"/>
        </w:rPr>
        <w:t xml:space="preserve">and </w:t>
      </w:r>
      <w:r w:rsidR="006B6DC8" w:rsidRPr="009C3432">
        <w:rPr>
          <w:rFonts w:ascii="Times New Roman" w:hAnsi="Times New Roman" w:cs="Times New Roman"/>
          <w:sz w:val="22"/>
          <w:szCs w:val="22"/>
        </w:rPr>
        <w:t>only minor development has occurred since the 1990s</w:t>
      </w:r>
      <w:r w:rsidR="006B6DC8">
        <w:rPr>
          <w:rFonts w:ascii="Times New Roman" w:hAnsi="Times New Roman" w:cs="Times New Roman"/>
          <w:sz w:val="22"/>
          <w:szCs w:val="22"/>
        </w:rPr>
        <w:t>;</w:t>
      </w:r>
      <w:r w:rsidR="00DB16AD" w:rsidRPr="009C3432">
        <w:rPr>
          <w:rFonts w:ascii="Times New Roman" w:hAnsi="Times New Roman" w:cs="Times New Roman"/>
          <w:sz w:val="22"/>
          <w:szCs w:val="22"/>
        </w:rPr>
        <w:t xml:space="preserve"> </w:t>
      </w:r>
      <w:r w:rsidR="00C72753" w:rsidRPr="009C3432">
        <w:rPr>
          <w:rFonts w:ascii="Times New Roman" w:hAnsi="Times New Roman" w:cs="Times New Roman"/>
          <w:sz w:val="22"/>
          <w:szCs w:val="22"/>
        </w:rPr>
        <w:t>the live microalgae used today is disease prone and of variable quality, energy-intensive to grow and accounts for 50% of hatchery costs</w:t>
      </w:r>
      <w:r w:rsidR="00CE6307" w:rsidRPr="009C3432">
        <w:rPr>
          <w:rFonts w:ascii="Times New Roman" w:hAnsi="Times New Roman" w:cs="Times New Roman"/>
          <w:sz w:val="22"/>
          <w:szCs w:val="22"/>
        </w:rPr>
        <w:fldChar w:fldCharType="begin" w:fldLock="1"/>
      </w:r>
      <w:r w:rsidR="005D2CC4">
        <w:rPr>
          <w:rFonts w:ascii="Times New Roman" w:hAnsi="Times New Roman" w:cs="Times New Roman"/>
          <w:sz w:val="22"/>
          <w:szCs w:val="22"/>
        </w:rPr>
        <w:instrText>ADDIN CSL_CITATION {"citationItems":[{"id":"ITEM-1","itemData":{"DOI":"10.1016/j.gfs.2019.04.007","ISSN":"2211-9124","author":[{"dropping-particle":"","family":"Willer","given":"David F","non-dropping-particle":"","parse-names":false,"suffix":""},{"dropping-particle":"","family":"Aldridge","given":"David C","non-dropping-particle":"","parse-names":false,"suffix":""}],"container-title":"Global Food Security","id":"ITEM-1","issue":"May 2018","issued":{"date-parts":[["2019"]]},"page":"64-73","publisher":"Elsevier B.V.","title":"Microencapsulated diets to improve bivalve shellfish aquaculture for global food security","type":"article-journal","volume":"23"},"uris":["http://www.mendeley.com/documents/?uuid=829aa327-35b9-4238-b8fe-d153c27771dc"]},{"id":"ITEM-2","itemData":{"DOI":"https://doi.org/10.1016/j.aquaculture.2019.02.072","author":[{"dropping-particle":"","family":"Willer","given":"David F","non-dropping-particle":"","parse-names":false,"suffix":""},{"dropping-particle":"","family":"Aldridge","given":"David C","non-dropping-particle":"","parse-names":false,"suffix":""}],"container-title":"Aquaculture","id":"ITEM-2","issued":{"date-parts":[["2019"]]},"page":"256-262","title":"Microencapsulated diets to improve growth and survivorship in juvenile European flat oysters ( Ostrea edulis )","type":"article-journal","volume":"505"},"uris":["http://www.mendeley.com/documents/?uuid=cea1e28d-69e3-4872-a8b3-f6965fe7fcbc"]},{"id":"ITEM-3","itemData":{"DOI":"10.1016/S1773-2247(10)50045-5","ISBN":"1773-2247","ISSN":"17732247","abstract":"Fishes, crustaceans and bivalve mollusks require different types of live diet during both larval and adult stages of development. The most commonly used live diets are Artemia, rotifers and microalgae. However, such diets are costly to produce, the final composition is variable and there is a risk of the cultures becoming contaminated with pathogenic viruses and bacteria. Great effort has therefore been made in recent years to design specific inert and nutritive particles, with the aim of developing artificial diets that are suitable for commercial aquatic species. This review reports on the main advances made in the application of microencapsulation techniques in marine and terrestrial aquaculture, especially with regard to nutrition and vaccination.","author":[{"dropping-particle":"","family":"Luzardo-Alvarez","given":"A.","non-dropping-particle":"","parse-names":false,"suffix":""},{"dropping-particle":"","family":"Otero-Espinar","given":"F. J.","non-dropping-particle":"","parse-names":false,"suffix":""},{"dropping-particle":"","family":"Blanco-Méndez","given":"J.","non-dropping-particle":"","parse-names":false,"suffix":""}],"container-title":"Journal of Drug Delivery Science and Technology","id":"ITEM-3","issue":"4","issued":{"date-parts":[["2010"]]},"page":"277-288","publisher":"Elsevier Masson SAS","title":"Microencapsulation of diets and vaccines for cultured fishes, crustaceans and bivalve mollusks","type":"article-journal","volume":"20"},"uris":["http://www.mendeley.com/documents/?uuid=c4e5aca1-ba81-419c-99ca-bc83a50da92c"]},{"id":"ITEM-4","itemData":{"DOI":"10.1080/10641269908951362","ISSN":"1064-1262","abstract":"The culture of live mlcroalgae to reed larvae and spat is one of (h e major bottlenec ks in bivalve culture . Consequ ently, there is a strong need for alternative diets to rep lace live microalgae as food for bivalves in comm ercial and resea rch hatcher ies. This article initially reviews the literatu re on the nutritional requirements of bivalves and continue s w ith a review of the development of alte rn ative and artificial diets for bivalves. Althou gh a llmltcd number of such diets have been assessed experimentally, their nutritional value is currendy limited by a ge ner al lack of knowledge of the nutritional requirements of bivalves. The importance of the deve lopment of artificial diets, whose nutritional composition can be precisely manipu lated, in order to stud y bivalve nutritio n is emphasized. In the abse nce of dearly defined artificia l diets, die tary vehicles such as microcapsules an d sp ra y-dried microalgae are currently the most promising tools to srudy the nutritional requirements of bivalves. KE Y WOR DS: aquacu lture , artifi cial di e ts , b ivalves ; n utritional req uire ments.","author":[{"dropping-particle":"","family":"Knauer","given":"Jens","non-dropping-particle":"","parse-names":false,"suffix":""},{"dropping-particle":"","family":"Southgate","given":"Paul C.","non-dropping-particle":"","parse-names":false,"suffix":""}],"container-title":"Reviews in Fisheries Science","id":"ITEM-4","issue":"3-4","issued":{"date-parts":[["1999"]]},"page":"241-280","title":"A review of the nutritional requirements of bivalves and development of alternative and artificial diets for bivalve aquaculture","type":"article-journal","volume":"7"},"uris":["http://www.mendeley.com/documents/?uuid=adcab672-1df5-4bc7-972d-d936c29f41bd"]}],"mendeley":{"formattedCitation":"&lt;sup&gt;7,18–20&lt;/sup&gt;","plainTextFormattedCitation":"7,18–20","previouslyFormattedCitation":"&lt;sup&gt;7,18–20&lt;/sup&gt;"},"properties":{"noteIndex":0},"schema":"https://github.com/citation-style-language/schema/raw/master/csl-citation.json"}</w:instrText>
      </w:r>
      <w:r w:rsidR="00CE6307" w:rsidRPr="009C3432">
        <w:rPr>
          <w:rFonts w:ascii="Times New Roman" w:hAnsi="Times New Roman" w:cs="Times New Roman"/>
          <w:sz w:val="22"/>
          <w:szCs w:val="22"/>
        </w:rPr>
        <w:fldChar w:fldCharType="separate"/>
      </w:r>
      <w:r w:rsidR="005D2CC4" w:rsidRPr="005D2CC4">
        <w:rPr>
          <w:rFonts w:ascii="Times New Roman" w:hAnsi="Times New Roman" w:cs="Times New Roman"/>
          <w:noProof/>
          <w:sz w:val="22"/>
          <w:szCs w:val="22"/>
          <w:vertAlign w:val="superscript"/>
        </w:rPr>
        <w:t>7,18–20</w:t>
      </w:r>
      <w:r w:rsidR="00CE6307" w:rsidRPr="009C3432">
        <w:rPr>
          <w:rFonts w:ascii="Times New Roman" w:hAnsi="Times New Roman" w:cs="Times New Roman"/>
          <w:sz w:val="22"/>
          <w:szCs w:val="22"/>
        </w:rPr>
        <w:fldChar w:fldCharType="end"/>
      </w:r>
      <w:r w:rsidR="00C56A00">
        <w:rPr>
          <w:rFonts w:ascii="Times New Roman" w:hAnsi="Times New Roman" w:cs="Times New Roman"/>
          <w:sz w:val="22"/>
          <w:szCs w:val="22"/>
        </w:rPr>
        <w:t>.</w:t>
      </w:r>
      <w:r w:rsidR="00CE6307" w:rsidRPr="009C3432">
        <w:rPr>
          <w:rFonts w:ascii="Times New Roman" w:hAnsi="Times New Roman" w:cs="Times New Roman"/>
          <w:sz w:val="22"/>
          <w:szCs w:val="22"/>
        </w:rPr>
        <w:t xml:space="preserve"> </w:t>
      </w:r>
      <w:r w:rsidR="005F1BCE" w:rsidRPr="009C3432">
        <w:rPr>
          <w:rFonts w:ascii="Times New Roman" w:hAnsi="Times New Roman" w:cs="Times New Roman"/>
          <w:sz w:val="22"/>
          <w:szCs w:val="22"/>
        </w:rPr>
        <w:t>Investment in grow-out, distribution, and marketing of bivalve</w:t>
      </w:r>
      <w:r w:rsidR="00956CD9" w:rsidRPr="009C3432">
        <w:rPr>
          <w:rFonts w:ascii="Times New Roman" w:hAnsi="Times New Roman" w:cs="Times New Roman"/>
          <w:sz w:val="22"/>
          <w:szCs w:val="22"/>
        </w:rPr>
        <w:t>s</w:t>
      </w:r>
      <w:r w:rsidR="005F1BCE" w:rsidRPr="009C3432">
        <w:rPr>
          <w:rFonts w:ascii="Times New Roman" w:hAnsi="Times New Roman" w:cs="Times New Roman"/>
          <w:sz w:val="22"/>
          <w:szCs w:val="22"/>
        </w:rPr>
        <w:t xml:space="preserve"> is all at risk without industry investment in hatcheries that underpin</w:t>
      </w:r>
      <w:r w:rsidR="00C4470A">
        <w:rPr>
          <w:rFonts w:ascii="Times New Roman" w:hAnsi="Times New Roman" w:cs="Times New Roman"/>
          <w:sz w:val="22"/>
          <w:szCs w:val="22"/>
        </w:rPr>
        <w:t>s</w:t>
      </w:r>
      <w:r w:rsidR="005F1BCE" w:rsidRPr="009C3432">
        <w:rPr>
          <w:rFonts w:ascii="Times New Roman" w:hAnsi="Times New Roman" w:cs="Times New Roman"/>
          <w:sz w:val="22"/>
          <w:szCs w:val="22"/>
        </w:rPr>
        <w:t xml:space="preserve"> the production process </w:t>
      </w:r>
      <w:r w:rsidR="005F1BCE" w:rsidRPr="009C3432">
        <w:rPr>
          <w:rFonts w:ascii="Times New Roman" w:hAnsi="Times New Roman" w:cs="Times New Roman"/>
          <w:sz w:val="22"/>
          <w:szCs w:val="22"/>
        </w:rPr>
        <w:fldChar w:fldCharType="begin" w:fldLock="1"/>
      </w:r>
      <w:r w:rsidR="005D2CC4">
        <w:rPr>
          <w:rFonts w:ascii="Times New Roman" w:hAnsi="Times New Roman" w:cs="Times New Roman"/>
          <w:sz w:val="22"/>
          <w:szCs w:val="22"/>
        </w:rPr>
        <w:instrText>ADDIN CSL_CITATION {"citationItems":[{"id":"ITEM-1","itemData":{"author":[{"dropping-particle":"","family":"Duthie","given":"Ian","non-dropping-particle":"","parse-names":false,"suffix":""}],"container-title":"Nuffield Australia Project","id":"ITEM-1","issued":{"date-parts":[["2012"]]},"title":"Shellfish production aquaculture technology: global perspective of bivalve hatchery processes","type":"article-journal","volume":"1017"},"uris":["http://www.mendeley.com/documents/?uuid=50a793c9-01b6-463f-8b8a-5627cb0b5865"]}],"mendeley":{"formattedCitation":"&lt;sup&gt;21&lt;/sup&gt;","plainTextFormattedCitation":"21","previouslyFormattedCitation":"&lt;sup&gt;21&lt;/sup&gt;"},"properties":{"noteIndex":0},"schema":"https://github.com/citation-style-language/schema/raw/master/csl-citation.json"}</w:instrText>
      </w:r>
      <w:r w:rsidR="005F1BCE" w:rsidRPr="009C3432">
        <w:rPr>
          <w:rFonts w:ascii="Times New Roman" w:hAnsi="Times New Roman" w:cs="Times New Roman"/>
          <w:sz w:val="22"/>
          <w:szCs w:val="22"/>
        </w:rPr>
        <w:fldChar w:fldCharType="separate"/>
      </w:r>
      <w:r w:rsidR="005D2CC4" w:rsidRPr="005D2CC4">
        <w:rPr>
          <w:rFonts w:ascii="Times New Roman" w:hAnsi="Times New Roman" w:cs="Times New Roman"/>
          <w:noProof/>
          <w:sz w:val="22"/>
          <w:szCs w:val="22"/>
          <w:vertAlign w:val="superscript"/>
        </w:rPr>
        <w:t>21</w:t>
      </w:r>
      <w:r w:rsidR="005F1BCE" w:rsidRPr="009C3432">
        <w:rPr>
          <w:rFonts w:ascii="Times New Roman" w:hAnsi="Times New Roman" w:cs="Times New Roman"/>
          <w:sz w:val="22"/>
          <w:szCs w:val="22"/>
        </w:rPr>
        <w:fldChar w:fldCharType="end"/>
      </w:r>
      <w:r w:rsidR="005F1BCE" w:rsidRPr="009C3432">
        <w:rPr>
          <w:rFonts w:ascii="Times New Roman" w:hAnsi="Times New Roman" w:cs="Times New Roman"/>
          <w:sz w:val="22"/>
          <w:szCs w:val="22"/>
        </w:rPr>
        <w:t xml:space="preserve">. </w:t>
      </w:r>
    </w:p>
    <w:p w14:paraId="60B842BE" w14:textId="514EFCBC" w:rsidR="00084868" w:rsidRPr="009C3432" w:rsidRDefault="00AF567D" w:rsidP="00C4470A">
      <w:pPr>
        <w:spacing w:after="240" w:line="360" w:lineRule="auto"/>
        <w:ind w:firstLine="720"/>
        <w:rPr>
          <w:rFonts w:ascii="Times New Roman" w:hAnsi="Times New Roman" w:cs="Times New Roman"/>
          <w:sz w:val="22"/>
          <w:szCs w:val="22"/>
        </w:rPr>
      </w:pPr>
      <w:r w:rsidRPr="009C3432">
        <w:rPr>
          <w:rFonts w:ascii="Times New Roman" w:hAnsi="Times New Roman" w:cs="Times New Roman"/>
          <w:sz w:val="22"/>
          <w:szCs w:val="22"/>
        </w:rPr>
        <w:t xml:space="preserve">Solutions that can provide investment, high quality </w:t>
      </w:r>
      <w:proofErr w:type="spellStart"/>
      <w:r w:rsidRPr="009C3432">
        <w:rPr>
          <w:rFonts w:ascii="Times New Roman" w:hAnsi="Times New Roman" w:cs="Times New Roman"/>
          <w:sz w:val="22"/>
          <w:szCs w:val="22"/>
        </w:rPr>
        <w:t>broodstock</w:t>
      </w:r>
      <w:proofErr w:type="spellEnd"/>
      <w:r w:rsidRPr="009C3432">
        <w:rPr>
          <w:rFonts w:ascii="Times New Roman" w:hAnsi="Times New Roman" w:cs="Times New Roman"/>
          <w:sz w:val="22"/>
          <w:szCs w:val="22"/>
        </w:rPr>
        <w:t>, and feed for hatcheries are emerging.</w:t>
      </w:r>
      <w:r w:rsidR="00A17C51" w:rsidRPr="009C3432">
        <w:rPr>
          <w:rFonts w:ascii="Times New Roman" w:hAnsi="Times New Roman" w:cs="Times New Roman"/>
          <w:sz w:val="22"/>
          <w:szCs w:val="22"/>
        </w:rPr>
        <w:t xml:space="preserve"> Overseas investment from private companies such as China’s </w:t>
      </w:r>
      <w:proofErr w:type="spellStart"/>
      <w:r w:rsidR="009B4F9C" w:rsidRPr="009C3432">
        <w:rPr>
          <w:rFonts w:ascii="Times New Roman" w:hAnsi="Times New Roman" w:cs="Times New Roman"/>
          <w:sz w:val="22"/>
          <w:szCs w:val="22"/>
        </w:rPr>
        <w:t>Tongwei</w:t>
      </w:r>
      <w:proofErr w:type="spellEnd"/>
      <w:r w:rsidR="009B4F9C" w:rsidRPr="009C3432">
        <w:rPr>
          <w:rFonts w:ascii="Times New Roman" w:hAnsi="Times New Roman" w:cs="Times New Roman"/>
          <w:sz w:val="22"/>
          <w:szCs w:val="22"/>
        </w:rPr>
        <w:t xml:space="preserve"> Co</w:t>
      </w:r>
      <w:r w:rsidR="00AE02D7" w:rsidRPr="009C3432">
        <w:rPr>
          <w:rFonts w:ascii="Times New Roman" w:hAnsi="Times New Roman" w:cs="Times New Roman"/>
          <w:sz w:val="22"/>
          <w:szCs w:val="22"/>
        </w:rPr>
        <w:t>, the nation’s industry leader in aquaculture for 20 years, c</w:t>
      </w:r>
      <w:r w:rsidR="00A17C51" w:rsidRPr="009C3432">
        <w:rPr>
          <w:rFonts w:ascii="Times New Roman" w:hAnsi="Times New Roman" w:cs="Times New Roman"/>
          <w:sz w:val="22"/>
          <w:szCs w:val="22"/>
        </w:rPr>
        <w:t>ould play an important role in establishing hatcheries in the tropics.</w:t>
      </w:r>
      <w:r w:rsidR="006F0A9B" w:rsidRPr="009C3432">
        <w:rPr>
          <w:rFonts w:ascii="Times New Roman" w:hAnsi="Times New Roman" w:cs="Times New Roman"/>
          <w:sz w:val="22"/>
          <w:szCs w:val="22"/>
        </w:rPr>
        <w:t xml:space="preserve"> From 2005-</w:t>
      </w:r>
      <w:r w:rsidR="00090EE0">
        <w:rPr>
          <w:rFonts w:ascii="Times New Roman" w:hAnsi="Times New Roman" w:cs="Times New Roman"/>
          <w:sz w:val="22"/>
          <w:szCs w:val="22"/>
        </w:rPr>
        <w:t>20</w:t>
      </w:r>
      <w:r w:rsidR="006F0A9B" w:rsidRPr="009C3432">
        <w:rPr>
          <w:rFonts w:ascii="Times New Roman" w:hAnsi="Times New Roman" w:cs="Times New Roman"/>
          <w:sz w:val="22"/>
          <w:szCs w:val="22"/>
        </w:rPr>
        <w:t>18,</w:t>
      </w:r>
      <w:r w:rsidR="00A17C51" w:rsidRPr="009C3432">
        <w:rPr>
          <w:rFonts w:ascii="Times New Roman" w:hAnsi="Times New Roman" w:cs="Times New Roman"/>
          <w:sz w:val="22"/>
          <w:szCs w:val="22"/>
        </w:rPr>
        <w:t xml:space="preserve"> China invested </w:t>
      </w:r>
      <w:r w:rsidR="00090EE0">
        <w:rPr>
          <w:rFonts w:ascii="Times New Roman" w:hAnsi="Times New Roman" w:cs="Times New Roman"/>
          <w:sz w:val="22"/>
          <w:szCs w:val="22"/>
        </w:rPr>
        <w:t>US</w:t>
      </w:r>
      <w:r w:rsidR="00A17C51" w:rsidRPr="009C3432">
        <w:rPr>
          <w:rFonts w:ascii="Times New Roman" w:hAnsi="Times New Roman" w:cs="Times New Roman"/>
          <w:sz w:val="22"/>
          <w:szCs w:val="22"/>
        </w:rPr>
        <w:t xml:space="preserve">$300 billion in Africa </w:t>
      </w:r>
      <w:r w:rsidR="006B6DC8">
        <w:rPr>
          <w:rFonts w:ascii="Times New Roman" w:hAnsi="Times New Roman" w:cs="Times New Roman"/>
          <w:sz w:val="22"/>
          <w:szCs w:val="22"/>
        </w:rPr>
        <w:t>(</w:t>
      </w:r>
      <w:r w:rsidR="00A17C51" w:rsidRPr="009C3432">
        <w:rPr>
          <w:rFonts w:ascii="Times New Roman" w:hAnsi="Times New Roman" w:cs="Times New Roman"/>
          <w:sz w:val="22"/>
          <w:szCs w:val="22"/>
        </w:rPr>
        <w:t xml:space="preserve">primarily into </w:t>
      </w:r>
      <w:r w:rsidR="00227E34" w:rsidRPr="009C3432">
        <w:rPr>
          <w:rFonts w:ascii="Times New Roman" w:hAnsi="Times New Roman" w:cs="Times New Roman"/>
          <w:sz w:val="22"/>
          <w:szCs w:val="22"/>
        </w:rPr>
        <w:t xml:space="preserve">the production </w:t>
      </w:r>
      <w:r w:rsidR="00851C0B" w:rsidRPr="009C3432">
        <w:rPr>
          <w:rFonts w:ascii="Times New Roman" w:hAnsi="Times New Roman" w:cs="Times New Roman"/>
          <w:sz w:val="22"/>
          <w:szCs w:val="22"/>
        </w:rPr>
        <w:t>of arable crops, cattle, poultry</w:t>
      </w:r>
      <w:r w:rsidR="00227E34" w:rsidRPr="009C3432">
        <w:rPr>
          <w:rFonts w:ascii="Times New Roman" w:hAnsi="Times New Roman" w:cs="Times New Roman"/>
          <w:sz w:val="22"/>
          <w:szCs w:val="22"/>
        </w:rPr>
        <w:t xml:space="preserve"> </w:t>
      </w:r>
      <w:r w:rsidR="00A17C51" w:rsidRPr="009C3432">
        <w:rPr>
          <w:rFonts w:ascii="Times New Roman" w:hAnsi="Times New Roman" w:cs="Times New Roman"/>
          <w:sz w:val="22"/>
          <w:szCs w:val="22"/>
        </w:rPr>
        <w:t xml:space="preserve">and </w:t>
      </w:r>
      <w:r w:rsidR="00E856B9" w:rsidRPr="009C3432">
        <w:rPr>
          <w:rFonts w:ascii="Times New Roman" w:hAnsi="Times New Roman" w:cs="Times New Roman"/>
          <w:sz w:val="22"/>
          <w:szCs w:val="22"/>
        </w:rPr>
        <w:t>enabling</w:t>
      </w:r>
      <w:r w:rsidR="00851C0B" w:rsidRPr="009C3432">
        <w:rPr>
          <w:rFonts w:ascii="Times New Roman" w:hAnsi="Times New Roman" w:cs="Times New Roman"/>
          <w:sz w:val="22"/>
          <w:szCs w:val="22"/>
        </w:rPr>
        <w:t xml:space="preserve"> </w:t>
      </w:r>
      <w:r w:rsidR="00A17C51" w:rsidRPr="009C3432">
        <w:rPr>
          <w:rFonts w:ascii="Times New Roman" w:hAnsi="Times New Roman" w:cs="Times New Roman"/>
          <w:sz w:val="22"/>
          <w:szCs w:val="22"/>
        </w:rPr>
        <w:t>resourc</w:t>
      </w:r>
      <w:r w:rsidR="00227E34" w:rsidRPr="009C3432">
        <w:rPr>
          <w:rFonts w:ascii="Times New Roman" w:hAnsi="Times New Roman" w:cs="Times New Roman"/>
          <w:sz w:val="22"/>
          <w:szCs w:val="22"/>
        </w:rPr>
        <w:t xml:space="preserve">es including </w:t>
      </w:r>
      <w:r w:rsidR="00851C0B" w:rsidRPr="009C3432">
        <w:rPr>
          <w:rFonts w:ascii="Times New Roman" w:hAnsi="Times New Roman" w:cs="Times New Roman"/>
          <w:sz w:val="22"/>
          <w:szCs w:val="22"/>
        </w:rPr>
        <w:t>power and infrastructure</w:t>
      </w:r>
      <w:r w:rsidR="006B6DC8">
        <w:rPr>
          <w:rFonts w:ascii="Times New Roman" w:hAnsi="Times New Roman" w:cs="Times New Roman"/>
          <w:sz w:val="22"/>
          <w:szCs w:val="22"/>
        </w:rPr>
        <w:t>)</w:t>
      </w:r>
      <w:r w:rsidR="00740A1C" w:rsidRPr="009C3432">
        <w:rPr>
          <w:rFonts w:ascii="Times New Roman" w:hAnsi="Times New Roman" w:cs="Times New Roman"/>
          <w:sz w:val="22"/>
          <w:szCs w:val="22"/>
        </w:rPr>
        <w:t>, and</w:t>
      </w:r>
      <w:r w:rsidR="00214ADA" w:rsidRPr="009C3432">
        <w:rPr>
          <w:rFonts w:ascii="Times New Roman" w:hAnsi="Times New Roman" w:cs="Times New Roman"/>
          <w:sz w:val="22"/>
          <w:szCs w:val="22"/>
        </w:rPr>
        <w:t xml:space="preserve"> </w:t>
      </w:r>
      <w:r w:rsidR="006F0A9B" w:rsidRPr="009C3432">
        <w:rPr>
          <w:rFonts w:ascii="Times New Roman" w:hAnsi="Times New Roman" w:cs="Times New Roman"/>
          <w:sz w:val="22"/>
          <w:szCs w:val="22"/>
        </w:rPr>
        <w:t>has indicated</w:t>
      </w:r>
      <w:r w:rsidR="00740A1C" w:rsidRPr="009C3432">
        <w:rPr>
          <w:rFonts w:ascii="Times New Roman" w:hAnsi="Times New Roman" w:cs="Times New Roman"/>
          <w:sz w:val="22"/>
          <w:szCs w:val="22"/>
        </w:rPr>
        <w:t xml:space="preserve"> </w:t>
      </w:r>
      <w:r w:rsidR="006F0A9B" w:rsidRPr="009C3432">
        <w:rPr>
          <w:rFonts w:ascii="Times New Roman" w:hAnsi="Times New Roman" w:cs="Times New Roman"/>
          <w:sz w:val="22"/>
          <w:szCs w:val="22"/>
        </w:rPr>
        <w:t xml:space="preserve">that additional </w:t>
      </w:r>
      <w:r w:rsidR="00740A1C" w:rsidRPr="009C3432">
        <w:rPr>
          <w:rFonts w:ascii="Times New Roman" w:hAnsi="Times New Roman" w:cs="Times New Roman"/>
          <w:sz w:val="22"/>
          <w:szCs w:val="22"/>
        </w:rPr>
        <w:t>investment could go towards bivalves</w:t>
      </w:r>
      <w:r w:rsidR="00951D58" w:rsidRPr="009C3432">
        <w:rPr>
          <w:rFonts w:ascii="Times New Roman" w:hAnsi="Times New Roman" w:cs="Times New Roman"/>
          <w:sz w:val="22"/>
          <w:szCs w:val="22"/>
        </w:rPr>
        <w:t xml:space="preserve"> </w:t>
      </w:r>
      <w:r w:rsidR="00951D58" w:rsidRPr="009C3432">
        <w:rPr>
          <w:rFonts w:ascii="Times New Roman" w:hAnsi="Times New Roman" w:cs="Times New Roman"/>
          <w:sz w:val="22"/>
          <w:szCs w:val="22"/>
        </w:rPr>
        <w:fldChar w:fldCharType="begin" w:fldLock="1"/>
      </w:r>
      <w:r w:rsidR="005D2CC4">
        <w:rPr>
          <w:rFonts w:ascii="Times New Roman" w:hAnsi="Times New Roman" w:cs="Times New Roman"/>
          <w:sz w:val="22"/>
          <w:szCs w:val="22"/>
        </w:rPr>
        <w:instrText>ADDIN CSL_CITATION {"citationItems":[{"id":"ITEM-1","itemData":{"DOI":"10.5657/FAS.2014.0001","ISBN":"2234-1749","ISSN":"2234-1749","abstract":"Installment 5 of Creating a Sustainable Food Future explores the potential role of aquaculture in meeting global fish demand in 2050, finding that aquaculture production will need to more than double by midcentury. We examine scenarios of aquaculture’s growth and environmental impacts in 2050 and close with a series of recommendations for how to sustainably grow aquaculture production.","author":[{"dropping-particle":"","family":"Waite","given":"Richard","non-dropping-particle":"","parse-names":false,"suffix":""},{"dropping-particle":"","family":"Beveridge","given":"Malcolm","non-dropping-particle":"","parse-names":false,"suffix":""},{"dropping-particle":"","family":"Brummett","given":"Randall","non-dropping-particle":"","parse-names":false,"suffix":""},{"dropping-particle":"","family":"Castine","given":"Sarah","non-dropping-particle":"","parse-names":false,"suffix":""},{"dropping-particle":"","family":"Chaiyawannakarn","given":"Nuttapon","non-dropping-particle":"","parse-names":false,"suffix":""},{"dropping-particle":"","family":"Kaushik","given":"Sadasivam","non-dropping-particle":"","parse-names":false,"suffix":""},{"dropping-particle":"","family":"Mungkung","given":"Rattanawan","non-dropping-particle":"","parse-names":false,"suffix":""},{"dropping-particle":"","family":"Nawapakpilai","given":"Supawat","non-dropping-particle":"","parse-names":false,"suffix":""},{"dropping-particle":"","family":"Phillips","given":"Michael","non-dropping-particle":"","parse-names":false,"suffix":""}],"container-title":"World Resources Institute","id":"ITEM-1","issued":{"date-parts":[["2014"]]},"page":"1-60","title":"Improving productivity and environmental performance of aquaculture: Creating a Sustainable Food Future","type":"article-journal","volume":"6"},"uris":["http://www.mendeley.com/documents/?uuid=ff649071-fc53-4280-a5bc-0bed5ab2c149"]},{"id":"ITEM-2","itemData":{"URL":"https://www.aei.org/china-global-investment-tracker/","accessed":{"date-parts":[["2020","4","4"]]},"author":[{"dropping-particle":"","family":"American Enterprise Insistute and The Heritage Foundation","given":"","non-dropping-particle":"","parse-names":false,"suffix":""}],"container-title":"American Enterprise Institute","id":"ITEM-2","issued":{"date-parts":[["2019"]]},"title":"China Global Investment Tracker","type":"webpage"},"uris":["http://www.mendeley.com/documents/?uuid=a60a7529-ffc4-4745-8671-93bde3b6fe7f"]}],"mendeley":{"formattedCitation":"&lt;sup&gt;6,22&lt;/sup&gt;","plainTextFormattedCitation":"6,22","previouslyFormattedCitation":"&lt;sup&gt;6,22&lt;/sup&gt;"},"properties":{"noteIndex":0},"schema":"https://github.com/citation-style-language/schema/raw/master/csl-citation.json"}</w:instrText>
      </w:r>
      <w:r w:rsidR="00951D58" w:rsidRPr="009C3432">
        <w:rPr>
          <w:rFonts w:ascii="Times New Roman" w:hAnsi="Times New Roman" w:cs="Times New Roman"/>
          <w:sz w:val="22"/>
          <w:szCs w:val="22"/>
        </w:rPr>
        <w:fldChar w:fldCharType="separate"/>
      </w:r>
      <w:r w:rsidR="005D2CC4" w:rsidRPr="005D2CC4">
        <w:rPr>
          <w:rFonts w:ascii="Times New Roman" w:hAnsi="Times New Roman" w:cs="Times New Roman"/>
          <w:noProof/>
          <w:sz w:val="22"/>
          <w:szCs w:val="22"/>
          <w:vertAlign w:val="superscript"/>
        </w:rPr>
        <w:t>6,22</w:t>
      </w:r>
      <w:r w:rsidR="00951D58" w:rsidRPr="009C3432">
        <w:rPr>
          <w:rFonts w:ascii="Times New Roman" w:hAnsi="Times New Roman" w:cs="Times New Roman"/>
          <w:sz w:val="22"/>
          <w:szCs w:val="22"/>
        </w:rPr>
        <w:fldChar w:fldCharType="end"/>
      </w:r>
      <w:r w:rsidR="002F1187" w:rsidRPr="009C3432">
        <w:rPr>
          <w:rFonts w:ascii="Times New Roman" w:hAnsi="Times New Roman" w:cs="Times New Roman"/>
          <w:sz w:val="22"/>
          <w:szCs w:val="22"/>
        </w:rPr>
        <w:t>. B</w:t>
      </w:r>
      <w:r w:rsidR="00037476" w:rsidRPr="009C3432">
        <w:rPr>
          <w:rFonts w:ascii="Times New Roman" w:hAnsi="Times New Roman" w:cs="Times New Roman"/>
          <w:sz w:val="22"/>
          <w:szCs w:val="22"/>
        </w:rPr>
        <w:t xml:space="preserve">etter collaboration of bivalve hatcheries with the rest of the </w:t>
      </w:r>
      <w:r w:rsidR="00874581" w:rsidRPr="009C3432">
        <w:rPr>
          <w:rFonts w:ascii="Times New Roman" w:hAnsi="Times New Roman" w:cs="Times New Roman"/>
          <w:sz w:val="22"/>
          <w:szCs w:val="22"/>
        </w:rPr>
        <w:t>seafood</w:t>
      </w:r>
      <w:r w:rsidR="00037476" w:rsidRPr="009C3432">
        <w:rPr>
          <w:rFonts w:ascii="Times New Roman" w:hAnsi="Times New Roman" w:cs="Times New Roman"/>
          <w:sz w:val="22"/>
          <w:szCs w:val="22"/>
        </w:rPr>
        <w:t xml:space="preserve"> industry can also increase resource use efficiency and reduce costs; a working example is the Chinese National Fisheries Corporation</w:t>
      </w:r>
      <w:r w:rsidR="00D149B9" w:rsidRPr="009C3432">
        <w:rPr>
          <w:rFonts w:ascii="Times New Roman" w:hAnsi="Times New Roman" w:cs="Times New Roman"/>
          <w:sz w:val="22"/>
          <w:szCs w:val="22"/>
        </w:rPr>
        <w:t xml:space="preserve"> who implement legislation across the entire value-chain</w:t>
      </w:r>
      <w:r w:rsidR="00CE6307" w:rsidRPr="009C3432">
        <w:rPr>
          <w:rFonts w:ascii="Times New Roman" w:hAnsi="Times New Roman" w:cs="Times New Roman"/>
          <w:sz w:val="22"/>
          <w:szCs w:val="22"/>
        </w:rPr>
        <w:t xml:space="preserve"> </w:t>
      </w:r>
      <w:r w:rsidR="00CE6307" w:rsidRPr="009C3432">
        <w:rPr>
          <w:rFonts w:ascii="Times New Roman" w:hAnsi="Times New Roman" w:cs="Times New Roman"/>
          <w:sz w:val="22"/>
          <w:szCs w:val="22"/>
        </w:rPr>
        <w:fldChar w:fldCharType="begin" w:fldLock="1"/>
      </w:r>
      <w:r w:rsidR="005D2CC4">
        <w:rPr>
          <w:rFonts w:ascii="Times New Roman" w:hAnsi="Times New Roman" w:cs="Times New Roman"/>
          <w:sz w:val="22"/>
          <w:szCs w:val="22"/>
        </w:rPr>
        <w:instrText>ADDIN CSL_CITATION {"citationItems":[{"id":"ITEM-1","itemData":{"author":[{"dropping-particle":"","family":"Helm","given":"M","non-dropping-particle":"","parse-names":false,"suffix":""},{"dropping-particle":"","family":"Bourne","given":"N","non-dropping-particle":"","parse-names":false,"suffix":""}],"container-title":"FAO Fisheries","id":"ITEM-1","issued":{"date-parts":[["2004"]]},"publisher-place":"Rome","title":"The Hatchery Culture of Bivalves: A Practical Manual","type":"report","volume":"471"},"uris":["http://www.mendeley.com/documents/?uuid=8f6a9ad0-6c12-4c38-b1fd-df1c274df577"]}],"mendeley":{"formattedCitation":"&lt;sup&gt;23&lt;/sup&gt;","plainTextFormattedCitation":"23","previouslyFormattedCitation":"&lt;sup&gt;23&lt;/sup&gt;"},"properties":{"noteIndex":0},"schema":"https://github.com/citation-style-language/schema/raw/master/csl-citation.json"}</w:instrText>
      </w:r>
      <w:r w:rsidR="00CE6307" w:rsidRPr="009C3432">
        <w:rPr>
          <w:rFonts w:ascii="Times New Roman" w:hAnsi="Times New Roman" w:cs="Times New Roman"/>
          <w:sz w:val="22"/>
          <w:szCs w:val="22"/>
        </w:rPr>
        <w:fldChar w:fldCharType="separate"/>
      </w:r>
      <w:r w:rsidR="005D2CC4" w:rsidRPr="005D2CC4">
        <w:rPr>
          <w:rFonts w:ascii="Times New Roman" w:hAnsi="Times New Roman" w:cs="Times New Roman"/>
          <w:noProof/>
          <w:sz w:val="22"/>
          <w:szCs w:val="22"/>
          <w:vertAlign w:val="superscript"/>
        </w:rPr>
        <w:t>23</w:t>
      </w:r>
      <w:r w:rsidR="00CE6307" w:rsidRPr="009C3432">
        <w:rPr>
          <w:rFonts w:ascii="Times New Roman" w:hAnsi="Times New Roman" w:cs="Times New Roman"/>
          <w:sz w:val="22"/>
          <w:szCs w:val="22"/>
        </w:rPr>
        <w:fldChar w:fldCharType="end"/>
      </w:r>
      <w:r w:rsidR="00CE6307" w:rsidRPr="009C3432">
        <w:rPr>
          <w:rFonts w:ascii="Times New Roman" w:hAnsi="Times New Roman" w:cs="Times New Roman"/>
          <w:sz w:val="22"/>
          <w:szCs w:val="22"/>
        </w:rPr>
        <w:t xml:space="preserve">. </w:t>
      </w:r>
      <w:r w:rsidR="004B5E1D" w:rsidRPr="009C3432">
        <w:rPr>
          <w:rFonts w:ascii="Times New Roman" w:hAnsi="Times New Roman" w:cs="Times New Roman"/>
          <w:sz w:val="22"/>
          <w:szCs w:val="22"/>
        </w:rPr>
        <w:t>Advances</w:t>
      </w:r>
      <w:r w:rsidR="00084868" w:rsidRPr="009C3432">
        <w:rPr>
          <w:rFonts w:ascii="Times New Roman" w:hAnsi="Times New Roman" w:cs="Times New Roman"/>
          <w:sz w:val="22"/>
          <w:szCs w:val="22"/>
        </w:rPr>
        <w:t xml:space="preserve"> in DNA analysis and increasing affordability can enable accelerated selective breeding programmes in tropical areas in need of rapid aquaculture development</w:t>
      </w:r>
      <w:r w:rsidR="00C56A00">
        <w:rPr>
          <w:rFonts w:ascii="Times New Roman" w:hAnsi="Times New Roman" w:cs="Times New Roman"/>
          <w:sz w:val="22"/>
          <w:szCs w:val="22"/>
        </w:rPr>
        <w:t>,</w:t>
      </w:r>
      <w:r w:rsidR="00084868" w:rsidRPr="009C3432">
        <w:rPr>
          <w:rFonts w:ascii="Times New Roman" w:hAnsi="Times New Roman" w:cs="Times New Roman"/>
          <w:sz w:val="22"/>
          <w:szCs w:val="22"/>
        </w:rPr>
        <w:t xml:space="preserve"> including </w:t>
      </w:r>
      <w:r w:rsidR="00FD02DF">
        <w:rPr>
          <w:rFonts w:ascii="Times New Roman" w:hAnsi="Times New Roman" w:cs="Times New Roman"/>
          <w:sz w:val="22"/>
          <w:szCs w:val="22"/>
        </w:rPr>
        <w:t>s</w:t>
      </w:r>
      <w:r w:rsidR="00084868" w:rsidRPr="009C3432">
        <w:rPr>
          <w:rFonts w:ascii="Times New Roman" w:hAnsi="Times New Roman" w:cs="Times New Roman"/>
          <w:sz w:val="22"/>
          <w:szCs w:val="22"/>
        </w:rPr>
        <w:t xml:space="preserve">ub-Saharan Africa </w:t>
      </w:r>
      <w:r w:rsidR="00084868" w:rsidRPr="009C3432">
        <w:rPr>
          <w:rFonts w:ascii="Times New Roman" w:hAnsi="Times New Roman" w:cs="Times New Roman"/>
          <w:sz w:val="22"/>
          <w:szCs w:val="22"/>
        </w:rPr>
        <w:fldChar w:fldCharType="begin" w:fldLock="1"/>
      </w:r>
      <w:r w:rsidR="00F45F5D">
        <w:rPr>
          <w:rFonts w:ascii="Times New Roman" w:hAnsi="Times New Roman" w:cs="Times New Roman"/>
          <w:sz w:val="22"/>
          <w:szCs w:val="22"/>
        </w:rPr>
        <w:instrText>ADDIN CSL_CITATION {"citationItems":[{"id":"ITEM-1","itemData":{"DOI":"10.5657/FAS.2014.0001","ISBN":"2234-1749","ISSN":"2234-1749","abstract":"Installment 5 of Creating a Sustainable Food Future explores the potential role of aquaculture in meeting global fish demand in 2050, finding that aquaculture production will need to more than double by midcentury. We examine scenarios of aquaculture’s growth and environmental impacts in 2050 and close with a series of recommendations for how to sustainably grow aquaculture production.","author":[{"dropping-particle":"","family":"Waite","given":"Richard","non-dropping-particle":"","parse-names":false,"suffix":""},{"dropping-particle":"","family":"Beveridge","given":"Malcolm","non-dropping-particle":"","parse-names":false,"suffix":""},{"dropping-particle":"","family":"Brummett","given":"Randall","non-dropping-particle":"","parse-names":false,"suffix":""},{"dropping-particle":"","family":"Castine","given":"Sarah","non-dropping-particle":"","parse-names":false,"suffix":""},{"dropping-particle":"","family":"Chaiyawannakarn","given":"Nuttapon","non-dropping-particle":"","parse-names":false,"suffix":""},{"dropping-particle":"","family":"Kaushik","given":"Sadasivam","non-dropping-particle":"","parse-names":false,"suffix":""},{"dropping-particle":"","family":"Mungkung","given":"Rattanawan","non-dropping-particle":"","parse-names":false,"suffix":""},{"dropping-particle":"","family":"Nawapakpilai","given":"Supawat","non-dropping-particle":"","parse-names":false,"suffix":""},{"dropping-particle":"","family":"Phillips","given":"Michael","non-dropping-particle":"","parse-names":false,"suffix":""}],"container-title":"World Resources Institute","id":"ITEM-1","issued":{"date-parts":[["2014"]]},"page":"1-60","title":"Improving productivity and environmental performance of aquaculture: Creating a Sustainable Food Future","type":"article-journal","volume":"6"},"uris":["http://www.mendeley.com/documents/?uuid=ff649071-fc53-4280-a5bc-0bed5ab2c149"]}],"mendeley":{"formattedCitation":"&lt;sup&gt;6&lt;/sup&gt;","plainTextFormattedCitation":"6","previouslyFormattedCitation":"&lt;sup&gt;6&lt;/sup&gt;"},"properties":{"noteIndex":0},"schema":"https://github.com/citation-style-language/schema/raw/master/csl-citation.json"}</w:instrText>
      </w:r>
      <w:r w:rsidR="00084868" w:rsidRPr="009C3432">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6</w:t>
      </w:r>
      <w:r w:rsidR="00084868" w:rsidRPr="009C3432">
        <w:rPr>
          <w:rFonts w:ascii="Times New Roman" w:hAnsi="Times New Roman" w:cs="Times New Roman"/>
          <w:sz w:val="22"/>
          <w:szCs w:val="22"/>
        </w:rPr>
        <w:fldChar w:fldCharType="end"/>
      </w:r>
      <w:r w:rsidR="00084868" w:rsidRPr="009C3432">
        <w:rPr>
          <w:rFonts w:ascii="Times New Roman" w:hAnsi="Times New Roman" w:cs="Times New Roman"/>
          <w:sz w:val="22"/>
          <w:szCs w:val="22"/>
        </w:rPr>
        <w:t xml:space="preserve">. Additionally, innovations in algal production and microencapsulation technology can provide sustainable low-cost feed for hatcheries. Recently developed microencapsulated diets containing </w:t>
      </w:r>
      <w:proofErr w:type="spellStart"/>
      <w:r w:rsidR="00084868" w:rsidRPr="009C3432">
        <w:rPr>
          <w:rFonts w:ascii="Times New Roman" w:hAnsi="Times New Roman" w:cs="Times New Roman"/>
          <w:i/>
          <w:iCs/>
          <w:sz w:val="22"/>
          <w:szCs w:val="22"/>
        </w:rPr>
        <w:t>Schizochytrium</w:t>
      </w:r>
      <w:proofErr w:type="spellEnd"/>
      <w:r w:rsidR="00084868" w:rsidRPr="009C3432">
        <w:rPr>
          <w:rFonts w:ascii="Times New Roman" w:hAnsi="Times New Roman" w:cs="Times New Roman"/>
          <w:i/>
          <w:iCs/>
          <w:sz w:val="22"/>
          <w:szCs w:val="22"/>
        </w:rPr>
        <w:t xml:space="preserve"> </w:t>
      </w:r>
      <w:r w:rsidR="00084868" w:rsidRPr="009C3432">
        <w:rPr>
          <w:rFonts w:ascii="Times New Roman" w:hAnsi="Times New Roman" w:cs="Times New Roman"/>
          <w:sz w:val="22"/>
          <w:szCs w:val="22"/>
        </w:rPr>
        <w:t xml:space="preserve">algae grown on food waste </w:t>
      </w:r>
      <w:r w:rsidR="006F0A9B" w:rsidRPr="009C3432">
        <w:rPr>
          <w:rFonts w:ascii="Times New Roman" w:hAnsi="Times New Roman" w:cs="Times New Roman"/>
          <w:sz w:val="22"/>
          <w:szCs w:val="22"/>
        </w:rPr>
        <w:t xml:space="preserve">have </w:t>
      </w:r>
      <w:r w:rsidR="00084868" w:rsidRPr="009C3432">
        <w:rPr>
          <w:rFonts w:ascii="Times New Roman" w:hAnsi="Times New Roman" w:cs="Times New Roman"/>
          <w:sz w:val="22"/>
          <w:szCs w:val="22"/>
        </w:rPr>
        <w:t>facilitate</w:t>
      </w:r>
      <w:r w:rsidR="006F0A9B" w:rsidRPr="009C3432">
        <w:rPr>
          <w:rFonts w:ascii="Times New Roman" w:hAnsi="Times New Roman" w:cs="Times New Roman"/>
          <w:sz w:val="22"/>
          <w:szCs w:val="22"/>
        </w:rPr>
        <w:t>d</w:t>
      </w:r>
      <w:r w:rsidR="00084868" w:rsidRPr="009C3432">
        <w:rPr>
          <w:rFonts w:ascii="Times New Roman" w:hAnsi="Times New Roman" w:cs="Times New Roman"/>
          <w:sz w:val="22"/>
          <w:szCs w:val="22"/>
        </w:rPr>
        <w:t xml:space="preserve"> accelerated bivalve growth and sexual development with a 100-fold reduction in energy usage and costs relative to conventional live algae hatchery feeds </w:t>
      </w:r>
      <w:r w:rsidR="007C656C">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{"citationItems":[{"id":"ITEM-1","itemData":{"DOI":"10.1016/j.gfs.2019.04.007","ISSN":"2211-9124","author":[{"dropping-particle":"","family":"Willer","given":"David F","non-dropping-particle":"","parse-names":false,"suffix":""},{"dropping-particle":"","family":"Aldridge","given":"David C","non-dropping-particle":"","parse-names":false,"suffix":""}],"container-title":"Global Food Security","id":"ITEM-1","issue":"May 2018","issued":{"date-parts":[["2019"]]},"page":"64-73","publisher":"Elsevier B.V.","title":"Microencapsulated diets to improve bivalve shellfish aquaculture for global food security","type":"article-journal","volume":"23"},"uris":["http://www.mendeley.com/documents/?uuid=829aa327-35b9-4238-b8fe-d153c27771dc"]},{"id":"ITEM-2","itemData":{"DOI":"https://doi.org/10.1016/j.aquaculture.2019.02.072","author":[{"dropping-particle":"","family":"Willer","given":"David F","non-dropping-particle":"","parse-names":false,"suffix":""},{"dropping-particle":"","family":"Aldridge","given":"David C","non-dropping-particle":"","parse-names":false,"suffix":""}],"container-title":"Aquaculture","id":"ITEM-2","issued":{"date-parts":[["2019"]]},"page":"256-262","title":"Microencapsulated diets to improve growth and survivorship in juvenile European flat oysters ( Ostrea edulis )","type":"article-journal","volume":"505"},"uris":["http://www.mendeley.com/documents/?uuid=cea1e28d-69e3-4872-a8b3-f6965fe7fcbc"]}],"mendeley":{"formattedCitation":"&lt;sup&gt;7,18&lt;/sup&gt;","plainTextFormattedCitation":"7,18","previouslyFormattedCitation":"&lt;sup&gt;7,18&lt;/sup&gt;"},"properties":{"noteIndex":0},"schema":"https://github.com/citation-style-language/schema/raw/master/csl-citation.json"}</w:instrText>
      </w:r>
      <w:r w:rsidR="007C656C">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7,18</w:t>
      </w:r>
      <w:r w:rsidR="007C656C">
        <w:rPr>
          <w:rFonts w:ascii="Times New Roman" w:hAnsi="Times New Roman" w:cs="Times New Roman"/>
          <w:sz w:val="22"/>
          <w:szCs w:val="22"/>
        </w:rPr>
        <w:fldChar w:fldCharType="end"/>
      </w:r>
      <w:r w:rsidR="007C656C">
        <w:rPr>
          <w:rFonts w:ascii="Times New Roman" w:hAnsi="Times New Roman" w:cs="Times New Roman"/>
          <w:sz w:val="22"/>
          <w:szCs w:val="22"/>
        </w:rPr>
        <w:t>.</w:t>
      </w:r>
    </w:p>
    <w:p w14:paraId="17E55CC0" w14:textId="77777777" w:rsidR="0057222E" w:rsidRPr="009C3432" w:rsidRDefault="0057222E" w:rsidP="002B645D">
      <w:pPr>
        <w:spacing w:line="360" w:lineRule="auto"/>
        <w:rPr>
          <w:rFonts w:ascii="Times New Roman" w:hAnsi="Times New Roman" w:cs="Times New Roman"/>
          <w:sz w:val="22"/>
          <w:szCs w:val="22"/>
        </w:rPr>
      </w:pPr>
    </w:p>
    <w:p w14:paraId="5523F08A" w14:textId="441E3A5C" w:rsidR="0057222E" w:rsidRPr="000C0030" w:rsidRDefault="00180D5E" w:rsidP="002B645D">
      <w:pPr>
        <w:spacing w:line="360" w:lineRule="auto"/>
        <w:rPr>
          <w:rFonts w:ascii="Times New Roman" w:hAnsi="Times New Roman" w:cs="Times New Roman"/>
          <w:b/>
          <w:bCs/>
        </w:rPr>
      </w:pPr>
      <w:r w:rsidRPr="000C0030">
        <w:rPr>
          <w:rFonts w:ascii="Times New Roman" w:hAnsi="Times New Roman" w:cs="Times New Roman"/>
          <w:b/>
          <w:bCs/>
        </w:rPr>
        <w:t>Grow</w:t>
      </w:r>
      <w:r w:rsidR="007A4AD6">
        <w:rPr>
          <w:rFonts w:ascii="Times New Roman" w:hAnsi="Times New Roman" w:cs="Times New Roman"/>
          <w:b/>
          <w:bCs/>
        </w:rPr>
        <w:t>-</w:t>
      </w:r>
      <w:r w:rsidRPr="000C0030">
        <w:rPr>
          <w:rFonts w:ascii="Times New Roman" w:hAnsi="Times New Roman" w:cs="Times New Roman"/>
          <w:b/>
          <w:bCs/>
        </w:rPr>
        <w:t>out</w:t>
      </w:r>
    </w:p>
    <w:p w14:paraId="5ECFC036" w14:textId="70C6EEF4" w:rsidR="003D577D" w:rsidRPr="009C3432" w:rsidRDefault="004B5E1D" w:rsidP="002B645D">
      <w:pPr>
        <w:spacing w:after="240" w:line="360" w:lineRule="auto"/>
        <w:rPr>
          <w:rFonts w:ascii="Times New Roman" w:hAnsi="Times New Roman" w:cs="Times New Roman"/>
          <w:sz w:val="22"/>
          <w:szCs w:val="22"/>
        </w:rPr>
      </w:pPr>
      <w:r w:rsidRPr="009C3432">
        <w:rPr>
          <w:rFonts w:ascii="Times New Roman" w:hAnsi="Times New Roman" w:cs="Times New Roman"/>
          <w:sz w:val="22"/>
          <w:szCs w:val="22"/>
        </w:rPr>
        <w:t>Productive</w:t>
      </w:r>
      <w:r w:rsidR="004E314F" w:rsidRPr="009C3432">
        <w:rPr>
          <w:rFonts w:ascii="Times New Roman" w:hAnsi="Times New Roman" w:cs="Times New Roman"/>
          <w:sz w:val="22"/>
          <w:szCs w:val="22"/>
        </w:rPr>
        <w:t xml:space="preserve"> bivalve farming in the tropics </w:t>
      </w:r>
      <w:r w:rsidRPr="009C3432">
        <w:rPr>
          <w:rFonts w:ascii="Times New Roman" w:hAnsi="Times New Roman" w:cs="Times New Roman"/>
          <w:sz w:val="22"/>
          <w:szCs w:val="22"/>
        </w:rPr>
        <w:t>requires</w:t>
      </w:r>
      <w:r w:rsidR="004E314F" w:rsidRPr="009C3432">
        <w:rPr>
          <w:rFonts w:ascii="Times New Roman" w:hAnsi="Times New Roman" w:cs="Times New Roman"/>
          <w:sz w:val="22"/>
          <w:szCs w:val="22"/>
        </w:rPr>
        <w:t xml:space="preserve"> </w:t>
      </w:r>
      <w:r w:rsidR="00EF071C">
        <w:rPr>
          <w:rFonts w:ascii="Times New Roman" w:hAnsi="Times New Roman" w:cs="Times New Roman"/>
          <w:sz w:val="22"/>
          <w:szCs w:val="22"/>
        </w:rPr>
        <w:t xml:space="preserve">the </w:t>
      </w:r>
      <w:r w:rsidR="004E314F" w:rsidRPr="009C3432">
        <w:rPr>
          <w:rFonts w:ascii="Times New Roman" w:hAnsi="Times New Roman" w:cs="Times New Roman"/>
          <w:sz w:val="22"/>
          <w:szCs w:val="22"/>
        </w:rPr>
        <w:t>identification and management of suitable grow</w:t>
      </w:r>
      <w:r w:rsidR="007A4AD6">
        <w:rPr>
          <w:rFonts w:ascii="Times New Roman" w:hAnsi="Times New Roman" w:cs="Times New Roman"/>
          <w:sz w:val="22"/>
          <w:szCs w:val="22"/>
        </w:rPr>
        <w:t>-</w:t>
      </w:r>
      <w:r w:rsidR="004E314F" w:rsidRPr="009C3432">
        <w:rPr>
          <w:rFonts w:ascii="Times New Roman" w:hAnsi="Times New Roman" w:cs="Times New Roman"/>
          <w:sz w:val="22"/>
          <w:szCs w:val="22"/>
        </w:rPr>
        <w:t>out areas.</w:t>
      </w:r>
      <w:r w:rsidR="009F516C" w:rsidRPr="009C3432">
        <w:rPr>
          <w:rFonts w:ascii="Times New Roman" w:hAnsi="Times New Roman" w:cs="Times New Roman"/>
          <w:sz w:val="22"/>
          <w:szCs w:val="22"/>
        </w:rPr>
        <w:t xml:space="preserve"> High levels of primary production</w:t>
      </w:r>
      <w:r w:rsidR="000358A3" w:rsidRPr="009C3432">
        <w:rPr>
          <w:rFonts w:ascii="Times New Roman" w:hAnsi="Times New Roman" w:cs="Times New Roman"/>
          <w:sz w:val="22"/>
          <w:szCs w:val="22"/>
        </w:rPr>
        <w:t xml:space="preserve"> </w:t>
      </w:r>
      <w:r w:rsidR="009F516C" w:rsidRPr="009C3432">
        <w:rPr>
          <w:rFonts w:ascii="Times New Roman" w:hAnsi="Times New Roman" w:cs="Times New Roman"/>
          <w:sz w:val="22"/>
          <w:szCs w:val="22"/>
        </w:rPr>
        <w:t xml:space="preserve">or eutrophication from nutrient runoff are </w:t>
      </w:r>
      <w:r w:rsidR="000358A3" w:rsidRPr="009C3432">
        <w:rPr>
          <w:rFonts w:ascii="Times New Roman" w:hAnsi="Times New Roman" w:cs="Times New Roman"/>
          <w:sz w:val="22"/>
          <w:szCs w:val="22"/>
        </w:rPr>
        <w:t xml:space="preserve">needed </w:t>
      </w:r>
      <w:r w:rsidR="009F516C" w:rsidRPr="009C3432">
        <w:rPr>
          <w:rFonts w:ascii="Times New Roman" w:hAnsi="Times New Roman" w:cs="Times New Roman"/>
          <w:sz w:val="22"/>
          <w:szCs w:val="22"/>
        </w:rPr>
        <w:t>to support bivalve filter feeding and growth</w:t>
      </w:r>
      <w:r w:rsidR="00894529" w:rsidRPr="009C3432">
        <w:rPr>
          <w:rFonts w:ascii="Times New Roman" w:hAnsi="Times New Roman" w:cs="Times New Roman"/>
          <w:sz w:val="22"/>
          <w:szCs w:val="22"/>
        </w:rPr>
        <w:t xml:space="preserve">, </w:t>
      </w:r>
      <w:r w:rsidR="009A7C0D" w:rsidRPr="009C3432">
        <w:rPr>
          <w:rFonts w:ascii="Times New Roman" w:hAnsi="Times New Roman" w:cs="Times New Roman"/>
          <w:sz w:val="22"/>
          <w:szCs w:val="22"/>
        </w:rPr>
        <w:t>yet</w:t>
      </w:r>
      <w:r w:rsidR="00894529" w:rsidRPr="009C3432">
        <w:rPr>
          <w:rFonts w:ascii="Times New Roman" w:hAnsi="Times New Roman" w:cs="Times New Roman"/>
          <w:sz w:val="22"/>
          <w:szCs w:val="22"/>
        </w:rPr>
        <w:t xml:space="preserve"> many tropical waters are </w:t>
      </w:r>
      <w:r w:rsidR="00612522" w:rsidRPr="009C3432">
        <w:rPr>
          <w:rFonts w:ascii="Times New Roman" w:hAnsi="Times New Roman" w:cs="Times New Roman"/>
          <w:sz w:val="22"/>
          <w:szCs w:val="22"/>
        </w:rPr>
        <w:t xml:space="preserve">relatively </w:t>
      </w:r>
      <w:r w:rsidR="00894529" w:rsidRPr="009C3432">
        <w:rPr>
          <w:rFonts w:ascii="Times New Roman" w:hAnsi="Times New Roman" w:cs="Times New Roman"/>
          <w:sz w:val="22"/>
          <w:szCs w:val="22"/>
        </w:rPr>
        <w:t>oligotrophic</w:t>
      </w:r>
      <w:r w:rsidR="00EF071C">
        <w:rPr>
          <w:rFonts w:ascii="Times New Roman" w:hAnsi="Times New Roman" w:cs="Times New Roman"/>
          <w:sz w:val="22"/>
          <w:szCs w:val="22"/>
        </w:rPr>
        <w:t>, thus</w:t>
      </w:r>
      <w:r w:rsidR="00894529" w:rsidRPr="009C3432">
        <w:rPr>
          <w:rFonts w:ascii="Times New Roman" w:hAnsi="Times New Roman" w:cs="Times New Roman"/>
          <w:sz w:val="22"/>
          <w:szCs w:val="22"/>
        </w:rPr>
        <w:t xml:space="preserve"> </w:t>
      </w:r>
      <w:r w:rsidR="000358A3" w:rsidRPr="009C3432">
        <w:rPr>
          <w:rFonts w:ascii="Times New Roman" w:hAnsi="Times New Roman" w:cs="Times New Roman"/>
          <w:sz w:val="22"/>
          <w:szCs w:val="22"/>
        </w:rPr>
        <w:t>making</w:t>
      </w:r>
      <w:r w:rsidR="00C4105F" w:rsidRPr="009C3432">
        <w:rPr>
          <w:rFonts w:ascii="Times New Roman" w:hAnsi="Times New Roman" w:cs="Times New Roman"/>
          <w:sz w:val="22"/>
          <w:szCs w:val="22"/>
        </w:rPr>
        <w:t xml:space="preserve"> </w:t>
      </w:r>
      <w:r w:rsidR="00894529" w:rsidRPr="009C3432">
        <w:rPr>
          <w:rFonts w:ascii="Times New Roman" w:hAnsi="Times New Roman" w:cs="Times New Roman"/>
          <w:sz w:val="22"/>
          <w:szCs w:val="22"/>
        </w:rPr>
        <w:t xml:space="preserve">these resources </w:t>
      </w:r>
      <w:r w:rsidR="000358A3" w:rsidRPr="009C3432">
        <w:rPr>
          <w:rFonts w:ascii="Times New Roman" w:hAnsi="Times New Roman" w:cs="Times New Roman"/>
          <w:sz w:val="22"/>
          <w:szCs w:val="22"/>
        </w:rPr>
        <w:t xml:space="preserve">less </w:t>
      </w:r>
      <w:r w:rsidR="00894529" w:rsidRPr="009C3432">
        <w:rPr>
          <w:rFonts w:ascii="Times New Roman" w:hAnsi="Times New Roman" w:cs="Times New Roman"/>
          <w:sz w:val="22"/>
          <w:szCs w:val="22"/>
        </w:rPr>
        <w:t xml:space="preserve">available </w:t>
      </w:r>
      <w:r w:rsidR="009F516C"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{"citationItems":[{"id":"ITEM-1","itemData":{"DOI":"10.1038/s41559-017-0257-9","ISSN":"2397-334X","abstract":"Marine aquaculture presents an opportunity for increasing seafood production in the face of growing demand for marine protein and limited scope for expanding wild fishery harvests. However, the global capacity for increased aquaculture production from the ocean and the relative productivity potential across countries are unknown. Here, we map the biological production potential for marine aquaculture across the globe using an innovative approach that draws from physiology, allometry and growth theory. Even after applying substantial constraints based on existing ocean uses and limitations, we find vast areas in nearly every coastal country that are suitable for aquaculture. The development potential far exceeds the space required to meet foreseeable seafood demand; indeed, the current total landings of all wild-capture fisheries could be produced using less than 0.015% of the global ocean area. This analysis demonstrates that suitable space is unlikely to limit marine aquaculture development and highlights the role that other factors, such as economics and governance, play in shaping growth trajectories. We suggest that the vast amount of space suitable for marine aquaculture presents an opportunity for countries to develop aquaculture in a way that aligns with their economic, environmental and social objectives.","author":[{"dropping-particle":"","family":"Gentry","given":"Rebecca R","non-dropping-particle":"","parse-names":false,"suffix":""},{"dropping-particle":"","family":"Froehlich","given":"Halley E","non-dropping-particle":"","parse-names":false,"suffix":""},{"dropping-particle":"","family":"Grimm","given":"Dietmar","non-dropping-particle":"","parse-names":false,"suffix":""},{"dropping-particle":"","family":"Kareiva","given":"Peter","non-dropping-particle":"","parse-names":false,"suffix":""},{"dropping-particle":"","family":"Parke","given":"Michael","non-dropping-particle":"","parse-names":false,"suffix":""},{"dropping-particle":"","family":"Rust","given":"Michael","non-dropping-particle":"","parse-names":false,"suffix":""},{"dropping-particle":"","family":"Gaines","given":"Steven D","non-dropping-particle":"","parse-names":false,"suffix":""},{"dropping-particle":"","family":"Halpern","given":"Benjamin S","non-dropping-particle":"","parse-names":false,"suffix":""}],"container-title":"Nature Ecology &amp; Evolution","id":"ITEM-1","issue":"9","issued":{"date-parts":[["2017"]]},"page":"1317-1324","title":"Mapping the global potential for marine aquaculture","type":"article-journal","volume":"1"},"uris":["http://www.mendeley.com/documents/?uuid=3ac443d3-91db-4f74-a747-1e61538c21ae"]},{"id":"ITEM-2","itemData":{"DOI":"10.1007/978-3-319-96776-9_2","ISBN":"978-3-319-96776-9","abstract":"The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K","non-dropping-particle":"","parse-names":false,"suffix":""},{"dropping-particle":"","family":"Strand","given":"Øivind","non-dropping-particle":"","parse-names":false,"suffix":""}],"id":"ITEM-2","issued":{"date-parts":[["2019"]]},"page":"7-26","publisher":"Springer International Publishing","publisher-place":"Cham","title":"Global Production of Marine Bivalves. Trends and Challenges","type":"chapter"},"uris":["http://www.mendeley.com/documents/?uuid=0390c986-2eb6-44d4-97f8-d8f9b3a2ea08"]}],"mendeley":{"formattedCitation":"&lt;sup&gt;13,14&lt;/sup&gt;","plainTextFormattedCitation":"13,14","previouslyFormattedCitation":"&lt;sup&gt;13,14&lt;/sup&gt;"},"properties":{"noteIndex":0},"schema":"https://github.com/citation-style-language/schema/raw/master/csl-citation.json"}</w:instrText>
      </w:r>
      <w:r w:rsidR="009F516C"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13,14</w:t>
      </w:r>
      <w:r w:rsidR="009F516C" w:rsidRPr="009C3432">
        <w:rPr>
          <w:rFonts w:ascii="Times New Roman" w:hAnsi="Times New Roman" w:cs="Times New Roman"/>
          <w:sz w:val="22"/>
          <w:szCs w:val="22"/>
        </w:rPr>
        <w:fldChar w:fldCharType="end"/>
      </w:r>
      <w:r w:rsidR="003D577D" w:rsidRPr="009C3432">
        <w:rPr>
          <w:rFonts w:ascii="Times New Roman" w:hAnsi="Times New Roman" w:cs="Times New Roman"/>
          <w:sz w:val="22"/>
          <w:szCs w:val="22"/>
        </w:rPr>
        <w:t xml:space="preserve">. </w:t>
      </w:r>
      <w:r w:rsidR="001A6A1B" w:rsidRPr="009C3432">
        <w:rPr>
          <w:rFonts w:ascii="Times New Roman" w:hAnsi="Times New Roman" w:cs="Times New Roman"/>
          <w:sz w:val="22"/>
          <w:szCs w:val="22"/>
        </w:rPr>
        <w:t>In some areas</w:t>
      </w:r>
      <w:r w:rsidR="00EF071C">
        <w:rPr>
          <w:rFonts w:ascii="Times New Roman" w:hAnsi="Times New Roman" w:cs="Times New Roman"/>
          <w:sz w:val="22"/>
          <w:szCs w:val="22"/>
        </w:rPr>
        <w:t>,</w:t>
      </w:r>
      <w:r w:rsidR="001A6A1B" w:rsidRPr="009C3432">
        <w:rPr>
          <w:rFonts w:ascii="Times New Roman" w:hAnsi="Times New Roman" w:cs="Times New Roman"/>
          <w:sz w:val="22"/>
          <w:szCs w:val="22"/>
        </w:rPr>
        <w:t xml:space="preserve"> </w:t>
      </w:r>
      <w:r w:rsidR="005D6027">
        <w:rPr>
          <w:rFonts w:ascii="Times New Roman" w:hAnsi="Times New Roman" w:cs="Times New Roman"/>
          <w:sz w:val="22"/>
          <w:szCs w:val="22"/>
        </w:rPr>
        <w:t>i</w:t>
      </w:r>
      <w:r w:rsidR="001A6A1B" w:rsidRPr="009C3432">
        <w:rPr>
          <w:rFonts w:ascii="Times New Roman" w:hAnsi="Times New Roman" w:cs="Times New Roman"/>
          <w:sz w:val="22"/>
          <w:szCs w:val="22"/>
        </w:rPr>
        <w:t xml:space="preserve">ntegrated </w:t>
      </w:r>
      <w:r w:rsidR="005D6027">
        <w:rPr>
          <w:rFonts w:ascii="Times New Roman" w:hAnsi="Times New Roman" w:cs="Times New Roman"/>
          <w:sz w:val="22"/>
          <w:szCs w:val="22"/>
        </w:rPr>
        <w:t>m</w:t>
      </w:r>
      <w:r w:rsidR="001A6A1B" w:rsidRPr="009C3432">
        <w:rPr>
          <w:rFonts w:ascii="Times New Roman" w:hAnsi="Times New Roman" w:cs="Times New Roman"/>
          <w:sz w:val="22"/>
          <w:szCs w:val="22"/>
        </w:rPr>
        <w:t>ulti</w:t>
      </w:r>
      <w:r w:rsidR="00364A0E" w:rsidRPr="009C3432">
        <w:rPr>
          <w:rFonts w:ascii="Times New Roman" w:hAnsi="Times New Roman" w:cs="Times New Roman"/>
          <w:sz w:val="22"/>
          <w:szCs w:val="22"/>
        </w:rPr>
        <w:t>-</w:t>
      </w:r>
      <w:r w:rsidR="005D6027">
        <w:rPr>
          <w:rFonts w:ascii="Times New Roman" w:hAnsi="Times New Roman" w:cs="Times New Roman"/>
          <w:sz w:val="22"/>
          <w:szCs w:val="22"/>
        </w:rPr>
        <w:t>t</w:t>
      </w:r>
      <w:r w:rsidR="001A6A1B" w:rsidRPr="009C3432">
        <w:rPr>
          <w:rFonts w:ascii="Times New Roman" w:hAnsi="Times New Roman" w:cs="Times New Roman"/>
          <w:sz w:val="22"/>
          <w:szCs w:val="22"/>
        </w:rPr>
        <w:t xml:space="preserve">rophic </w:t>
      </w:r>
      <w:r w:rsidR="005D6027">
        <w:rPr>
          <w:rFonts w:ascii="Times New Roman" w:hAnsi="Times New Roman" w:cs="Times New Roman"/>
          <w:sz w:val="22"/>
          <w:szCs w:val="22"/>
        </w:rPr>
        <w:t>a</w:t>
      </w:r>
      <w:r w:rsidR="001A6A1B" w:rsidRPr="009C3432">
        <w:rPr>
          <w:rFonts w:ascii="Times New Roman" w:hAnsi="Times New Roman" w:cs="Times New Roman"/>
          <w:sz w:val="22"/>
          <w:szCs w:val="22"/>
        </w:rPr>
        <w:t xml:space="preserve">quaculture </w:t>
      </w:r>
      <w:r w:rsidR="009A7C0D" w:rsidRPr="009C3432">
        <w:rPr>
          <w:rFonts w:ascii="Times New Roman" w:hAnsi="Times New Roman" w:cs="Times New Roman"/>
          <w:sz w:val="22"/>
          <w:szCs w:val="22"/>
        </w:rPr>
        <w:t>can provide additional but not always adequate resources</w:t>
      </w:r>
      <w:r w:rsidR="009F03BD" w:rsidRPr="009C3432">
        <w:rPr>
          <w:rFonts w:ascii="Times New Roman" w:hAnsi="Times New Roman" w:cs="Times New Roman"/>
          <w:sz w:val="22"/>
          <w:szCs w:val="22"/>
        </w:rPr>
        <w:t xml:space="preserve">, and the availability of these resources </w:t>
      </w:r>
      <w:r w:rsidR="00EF071C">
        <w:rPr>
          <w:rFonts w:ascii="Times New Roman" w:hAnsi="Times New Roman" w:cs="Times New Roman"/>
          <w:sz w:val="22"/>
          <w:szCs w:val="22"/>
        </w:rPr>
        <w:t>is also</w:t>
      </w:r>
      <w:r w:rsidR="009F03BD" w:rsidRPr="009C3432">
        <w:rPr>
          <w:rFonts w:ascii="Times New Roman" w:hAnsi="Times New Roman" w:cs="Times New Roman"/>
          <w:sz w:val="22"/>
          <w:szCs w:val="22"/>
        </w:rPr>
        <w:t xml:space="preserve"> dependent on water exchange rate</w:t>
      </w:r>
      <w:r w:rsidR="00C56A00">
        <w:rPr>
          <w:rFonts w:ascii="Times New Roman" w:hAnsi="Times New Roman" w:cs="Times New Roman"/>
          <w:sz w:val="22"/>
          <w:szCs w:val="22"/>
        </w:rPr>
        <w:t>s</w:t>
      </w:r>
      <w:r w:rsidR="009A7C0D" w:rsidRPr="009C3432">
        <w:rPr>
          <w:rFonts w:ascii="Times New Roman" w:hAnsi="Times New Roman" w:cs="Times New Roman"/>
          <w:sz w:val="22"/>
          <w:szCs w:val="22"/>
        </w:rPr>
        <w:t xml:space="preserve"> </w:t>
      </w:r>
      <w:r w:rsidR="009A7C0D"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{"citationItems":[{"id":"ITEM-1","itemData":{"DOI":"10.1007/978-3-319-96776-9_11","ISBN":"978-3-319-96775-2","abstract":"The concept of integrating species into one culture system originates from Asia and the Middle East. Development of integrated aquaculture involving marine bivalves is relatively new, going back to the late 1980s in China and 1990s in the Western world. In this chapter, we present four cases of integrated multi-trophic aquaculture (IMTA) where bivalves are involved in providing regulating services: i) shrimp culture in ponds, ii) cascading pond systems, iii) open-water caged finfish culture and iv) bay-scale culture systems. The bay-scale integrated culture system in Sanggou Bay in China represents commercial IMTA where a range of different regulating services are provided by the bivalves. Bivalves use degraded fragments derived from cultured kelp and organic waste products from fish farming, and play an important role in the ecosystem processes of the bay. The provision of regulating services in shrimp and cascading ponds is evident as the system configurations allow for biogeochemical processing of waste to maximize extraction by the bivalves. The current configurations used in open-water finfish cage culture suggest that adaptation of concepts allowing for control of effluent water, producing longer contact times and increased biogeochemical processing of the waste products, will dominate future IMTA development. If global bivalve culture production is sustained, we will likely see more regulating services from bivalves in IMTA systems, as new opportunities may arise for developing novel IMTA configurations and concepts","author":[{"dropping-particle":"","family":"Strand","given":"Øivind","non-dropping-particle":"","parse-names":false,"suffix":""},{"dropping-particle":"","family":"Jansen","given":"Henrice","non-dropping-particle":"","parse-names":false,"suffix":""},{"dropping-particle":"","family":"Jiang","given":"Zengjie","non-dropping-particle":"","parse-names":false,"suffix":""},{"dropping-particle":"","family":"Robinson","given":"Shawn","non-dropping-particle":"","parse-names":false,"suffix":""}],"container-title":"Goods and Services of Marine Bivalves","id":"ITEM-1","issued":{"date-parts":[["2019","1","1"]]},"page":"209-230","title":"Perspectives on Bivalves Providing Regulating Services in Integrated Multi-Trophic Aquaculture","type":"chapter"},"uris":["http://www.mendeley.com/documents/?uuid=5baaf81d-2a6e-4fe4-9e1f-685ce19756f7"]}],"mendeley":{"formattedCitation":"&lt;sup&gt;24&lt;/sup&gt;","plainTextFormattedCitation":"24","previouslyFormattedCitation":"&lt;sup&gt;24&lt;/sup&gt;"},"properties":{"noteIndex":0},"schema":"https://github.com/citation-style-language/schema/raw/master/csl-citation.json"}</w:instrText>
      </w:r>
      <w:r w:rsidR="009A7C0D"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24</w:t>
      </w:r>
      <w:r w:rsidR="009A7C0D" w:rsidRPr="009C3432">
        <w:rPr>
          <w:rFonts w:ascii="Times New Roman" w:hAnsi="Times New Roman" w:cs="Times New Roman"/>
          <w:sz w:val="22"/>
          <w:szCs w:val="22"/>
        </w:rPr>
        <w:fldChar w:fldCharType="end"/>
      </w:r>
      <w:r w:rsidR="009A7C0D" w:rsidRPr="009C3432">
        <w:rPr>
          <w:rFonts w:ascii="Times New Roman" w:hAnsi="Times New Roman" w:cs="Times New Roman"/>
          <w:sz w:val="22"/>
          <w:szCs w:val="22"/>
        </w:rPr>
        <w:t xml:space="preserve">. </w:t>
      </w:r>
      <w:r w:rsidR="003D577D" w:rsidRPr="009C3432">
        <w:rPr>
          <w:rFonts w:ascii="Times New Roman" w:hAnsi="Times New Roman" w:cs="Times New Roman"/>
          <w:sz w:val="22"/>
          <w:szCs w:val="22"/>
        </w:rPr>
        <w:t xml:space="preserve">Waste streams from urban and industrial areas can provide </w:t>
      </w:r>
      <w:r w:rsidR="00956CD9" w:rsidRPr="009C3432">
        <w:rPr>
          <w:rFonts w:ascii="Times New Roman" w:hAnsi="Times New Roman" w:cs="Times New Roman"/>
          <w:sz w:val="22"/>
          <w:szCs w:val="22"/>
        </w:rPr>
        <w:t>a further</w:t>
      </w:r>
      <w:r w:rsidR="003D577D" w:rsidRPr="009C3432">
        <w:rPr>
          <w:rFonts w:ascii="Times New Roman" w:hAnsi="Times New Roman" w:cs="Times New Roman"/>
          <w:sz w:val="22"/>
          <w:szCs w:val="22"/>
        </w:rPr>
        <w:t xml:space="preserve"> source of nutrients, but without adequate treatment hazardous substances such as cadmium, lead, and microplastics can accumulate in bivalves intended for food</w:t>
      </w:r>
      <w:r w:rsidR="00C02F1C" w:rsidRPr="009C3432">
        <w:rPr>
          <w:rFonts w:ascii="Times New Roman" w:hAnsi="Times New Roman" w:cs="Times New Roman"/>
          <w:sz w:val="22"/>
          <w:szCs w:val="22"/>
        </w:rPr>
        <w:t xml:space="preserve"> </w:t>
      </w:r>
      <w:r w:rsidR="00C02F1C"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{"citationItems":[{"id":"ITEM-1","itemData":{"DOI":"10.1155/2014/924360","ISSN":"1537-744X","abstract":"The concentrations were ranged from 1.35 ± 0.16 to 2.22 ± 0.34 µg/g (dry weight) and 2.65 ± 0.34 to 4.36 ± 0.53 µg/g (dry weight) for Cd and Pb, respectively, in blood cockle Anadara granosa from four sites of Sabang River, namely, Kampung Sambir, Kampung Tambirat, Beliong Temple, and Kampung Tanjung Apong, which are located at Asajaya, Sarawak, Malaysia. All values exceeded safety limits set by Malaysian Food Regulation (1985). It may be the cause of serious human health problems after long term consumption. Thus, consumer should have consciousness about such type of seafood from mentioned sites and need further investigation.","author":[{"dropping-particle":"","family":"Hossen","given":"Md Faruk","non-dropping-particle":"","parse-names":false,"suffix":""},{"dropping-particle":"","family":"Hamdan","given":"Sinin","non-dropping-particle":"","parse-names":false,"suffix":""},{"dropping-particle":"","family":"Rahman","given":"Md Rezaur","non-dropping-particle":"","parse-names":false,"suffix":""}],"container-title":"The Scientific World Journal","edition":"2014/11/04","id":"ITEM-1","issued":{"date-parts":[["2014"]]},"language":"eng","page":"924360","publisher":"Hindawi Publishing Corporation","title":"Cadmium and lead in blood cockle (Anadara granosa) from Asajaya, Sarawak, Malaysia","type":"article-journal","volume":"2014"},"uris":["http://www.mendeley.com/documents/?uuid=e0a36ea6-e687-445c-8bb2-7aa0c6216e69"]},{"id":"ITEM-2","itemData":{"abstract":"Plastic pollution is ubiquitous throughout the marine environment, yet estimates of the global abundance and weight of floating plastics have lacked data, particularly from the Southern Hemisphere and remote regions. Here we report an estimate of the total number of plastic particles and their weight floating in the world's oceans from 24 expeditions (2007–2013) across all five sub-tropical gyres, costal Australia, Bay of Bengal and the Mediterranean Sea conducting surface net tows (N = 680) and visual survey transects of large plastic debris (N = 891). Using an oceanographic model of floating debris dispersal calibrated by our data, and correcting for wind-driven vertical mixing, we estimate a minimum of 5.25 trillion particles weighing 268,940 tons. When comparing between four size classes, two microplastic &lt;4.75 mm and meso- and macroplastic &gt;4.75 mm, a tremendous loss of microplastics is observed from the sea surface compared to expected rates of fragmentation, suggesting there are mechanisms at play that remove &lt;4.75 mm plastic particles from the ocean surface.","author":[{"dropping-particle":"","family":"Eriksen","given":"Marcus","non-dropping-particle":"","parse-names":false,"suffix":""},{"dropping-particle":"","family":"Lebreton","given":"Laurent C M","non-dropping-particle":"","parse-names":false,"suffix":""},{"dropping-particle":"","family":"Carson","given":"Henry S","non-dropping-particle":"","parse-names":false,"suffix":""},{"dropping-particle":"","family":"Thiel","given":"Martin","non-dropping-particle":"","parse-names":false,"suffix":""},{"dropping-particle":"","family":"Moore","given":"Charles J","non-dropping-particle":"","parse-names":false,"suffix":""},{"dropping-particle":"","family":"Borerro","given":"Jose C","non-dropping-particle":"","parse-names":false,"suffix":""},{"dropping-particle":"","family":"Galgani","given":"Francois","non-dropping-particle":"","parse-names":false,"suffix":""},{"dropping-particle":"","family":"Ryan","given":"Peter G","non-dropping-particle":"","parse-names":false,"suffix":""},{"dropping-particle":"","family":"Reisser","given":"Julia","non-dropping-particle":"","parse-names":false,"suffix":""}],"container-title":"PLOS ONE","id":"ITEM-2","issue":"12","issued":{"date-parts":[["2014","12","10"]]},"page":"e111913","publisher":"Public Library of Science","title":"Plastic Pollution in the World's Oceans: More than 5 Trillion Plastic Pieces Weighing over 250,000 Tons Afloat at Sea","type":"article-journal","volume":"9"},"uris":["http://www.mendeley.com/documents/?uuid=5eb38168-744d-4eb2-8097-af8abdab9174"]}],"mendeley":{"formattedCitation":"&lt;sup&gt;25,26&lt;/sup&gt;","plainTextFormattedCitation":"25,26","previouslyFormattedCitation":"&lt;sup&gt;25,26&lt;/sup&gt;"},"properties":{"noteIndex":0},"schema":"https://github.com/citation-style-language/schema/raw/master/csl-citation.json"}</w:instrText>
      </w:r>
      <w:r w:rsidR="00C02F1C"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25,26</w:t>
      </w:r>
      <w:r w:rsidR="00C02F1C" w:rsidRPr="009C3432">
        <w:rPr>
          <w:rFonts w:ascii="Times New Roman" w:hAnsi="Times New Roman" w:cs="Times New Roman"/>
          <w:sz w:val="22"/>
          <w:szCs w:val="22"/>
        </w:rPr>
        <w:fldChar w:fldCharType="end"/>
      </w:r>
      <w:r w:rsidR="00C02F1C" w:rsidRPr="009C3432">
        <w:rPr>
          <w:rFonts w:ascii="Times New Roman" w:hAnsi="Times New Roman" w:cs="Times New Roman"/>
          <w:sz w:val="22"/>
          <w:szCs w:val="22"/>
        </w:rPr>
        <w:t>.</w:t>
      </w:r>
      <w:r w:rsidR="005669FC" w:rsidRPr="009C3432">
        <w:rPr>
          <w:rFonts w:ascii="Times New Roman" w:hAnsi="Times New Roman" w:cs="Times New Roman"/>
          <w:sz w:val="22"/>
          <w:szCs w:val="22"/>
        </w:rPr>
        <w:t xml:space="preserve"> </w:t>
      </w:r>
      <w:r w:rsidR="00C976D3" w:rsidRPr="009C3432">
        <w:rPr>
          <w:rFonts w:ascii="Times New Roman" w:hAnsi="Times New Roman" w:cs="Times New Roman"/>
          <w:sz w:val="22"/>
          <w:szCs w:val="22"/>
        </w:rPr>
        <w:t>Careful consideration is also needed regarding species selection for grow</w:t>
      </w:r>
      <w:r w:rsidR="007A4AD6">
        <w:rPr>
          <w:rFonts w:ascii="Times New Roman" w:hAnsi="Times New Roman" w:cs="Times New Roman"/>
          <w:sz w:val="22"/>
          <w:szCs w:val="22"/>
        </w:rPr>
        <w:t>-</w:t>
      </w:r>
      <w:r w:rsidR="00C976D3" w:rsidRPr="009C3432">
        <w:rPr>
          <w:rFonts w:ascii="Times New Roman" w:hAnsi="Times New Roman" w:cs="Times New Roman"/>
          <w:sz w:val="22"/>
          <w:szCs w:val="22"/>
        </w:rPr>
        <w:t>out</w:t>
      </w:r>
      <w:r w:rsidR="00124517" w:rsidRPr="009C3432">
        <w:rPr>
          <w:rFonts w:ascii="Times New Roman" w:hAnsi="Times New Roman" w:cs="Times New Roman"/>
          <w:sz w:val="22"/>
          <w:szCs w:val="22"/>
        </w:rPr>
        <w:t>, as production and conservation interests can conflict</w:t>
      </w:r>
      <w:r w:rsidR="004A38B9" w:rsidRPr="009C3432">
        <w:rPr>
          <w:rFonts w:ascii="Times New Roman" w:hAnsi="Times New Roman" w:cs="Times New Roman"/>
          <w:sz w:val="22"/>
          <w:szCs w:val="22"/>
        </w:rPr>
        <w:t xml:space="preserve">. </w:t>
      </w:r>
      <w:r w:rsidR="008C2328" w:rsidRPr="009C3432">
        <w:rPr>
          <w:rFonts w:ascii="Times New Roman" w:hAnsi="Times New Roman" w:cs="Times New Roman"/>
          <w:sz w:val="22"/>
          <w:szCs w:val="22"/>
        </w:rPr>
        <w:t xml:space="preserve">For </w:t>
      </w:r>
      <w:r w:rsidR="00E22DD3" w:rsidRPr="009C3432">
        <w:rPr>
          <w:rFonts w:ascii="Times New Roman" w:hAnsi="Times New Roman" w:cs="Times New Roman"/>
          <w:sz w:val="22"/>
          <w:szCs w:val="22"/>
        </w:rPr>
        <w:t>example,</w:t>
      </w:r>
      <w:r w:rsidR="008C2328" w:rsidRPr="009C3432">
        <w:rPr>
          <w:rFonts w:ascii="Times New Roman" w:hAnsi="Times New Roman" w:cs="Times New Roman"/>
          <w:sz w:val="22"/>
          <w:szCs w:val="22"/>
        </w:rPr>
        <w:t xml:space="preserve"> </w:t>
      </w:r>
      <w:r w:rsidR="009B674E" w:rsidRPr="009C3432">
        <w:rPr>
          <w:rFonts w:ascii="Times New Roman" w:hAnsi="Times New Roman" w:cs="Times New Roman"/>
          <w:i/>
          <w:iCs/>
          <w:sz w:val="22"/>
          <w:szCs w:val="22"/>
        </w:rPr>
        <w:t xml:space="preserve">C. </w:t>
      </w:r>
      <w:proofErr w:type="spellStart"/>
      <w:r w:rsidR="004A38B9" w:rsidRPr="009C3432">
        <w:rPr>
          <w:rFonts w:ascii="Times New Roman" w:hAnsi="Times New Roman" w:cs="Times New Roman"/>
          <w:i/>
          <w:iCs/>
          <w:sz w:val="22"/>
          <w:szCs w:val="22"/>
        </w:rPr>
        <w:t>gigas</w:t>
      </w:r>
      <w:proofErr w:type="spellEnd"/>
      <w:r w:rsidR="004A38B9" w:rsidRPr="009C3432">
        <w:rPr>
          <w:rFonts w:ascii="Times New Roman" w:hAnsi="Times New Roman" w:cs="Times New Roman"/>
          <w:i/>
          <w:iCs/>
          <w:sz w:val="22"/>
          <w:szCs w:val="22"/>
        </w:rPr>
        <w:t xml:space="preserve"> </w:t>
      </w:r>
      <w:r w:rsidR="004A38B9" w:rsidRPr="009C3432">
        <w:rPr>
          <w:rFonts w:ascii="Times New Roman" w:hAnsi="Times New Roman" w:cs="Times New Roman"/>
          <w:sz w:val="22"/>
          <w:szCs w:val="22"/>
        </w:rPr>
        <w:t xml:space="preserve">has received </w:t>
      </w:r>
      <w:r w:rsidR="009973B7">
        <w:rPr>
          <w:rFonts w:ascii="Times New Roman" w:hAnsi="Times New Roman" w:cs="Times New Roman"/>
          <w:sz w:val="22"/>
          <w:szCs w:val="22"/>
        </w:rPr>
        <w:t xml:space="preserve">investments in </w:t>
      </w:r>
      <w:r w:rsidR="0073488B" w:rsidRPr="009C3432">
        <w:rPr>
          <w:rFonts w:ascii="Times New Roman" w:hAnsi="Times New Roman" w:cs="Times New Roman"/>
          <w:sz w:val="22"/>
          <w:szCs w:val="22"/>
        </w:rPr>
        <w:t>production efficiency</w:t>
      </w:r>
      <w:r w:rsidR="00956CD9" w:rsidRPr="009C3432">
        <w:rPr>
          <w:rFonts w:ascii="Times New Roman" w:hAnsi="Times New Roman" w:cs="Times New Roman"/>
          <w:sz w:val="22"/>
          <w:szCs w:val="22"/>
        </w:rPr>
        <w:t xml:space="preserve"> and </w:t>
      </w:r>
      <w:r w:rsidR="0073488B" w:rsidRPr="009C3432">
        <w:rPr>
          <w:rFonts w:ascii="Times New Roman" w:hAnsi="Times New Roman" w:cs="Times New Roman"/>
          <w:sz w:val="22"/>
          <w:szCs w:val="22"/>
        </w:rPr>
        <w:t>now</w:t>
      </w:r>
      <w:r w:rsidR="004A38B9" w:rsidRPr="009C3432">
        <w:rPr>
          <w:rFonts w:ascii="Times New Roman" w:hAnsi="Times New Roman" w:cs="Times New Roman"/>
          <w:sz w:val="22"/>
          <w:szCs w:val="22"/>
        </w:rPr>
        <w:t xml:space="preserve"> dominates </w:t>
      </w:r>
      <w:r w:rsidR="004A38B9" w:rsidRPr="009C3432">
        <w:rPr>
          <w:rFonts w:ascii="Times New Roman" w:hAnsi="Times New Roman" w:cs="Times New Roman"/>
          <w:sz w:val="22"/>
          <w:szCs w:val="22"/>
        </w:rPr>
        <w:lastRenderedPageBreak/>
        <w:t xml:space="preserve">global oyster production, yet </w:t>
      </w:r>
      <w:r w:rsidR="009973B7">
        <w:rPr>
          <w:rFonts w:ascii="Times New Roman" w:hAnsi="Times New Roman" w:cs="Times New Roman"/>
          <w:sz w:val="22"/>
          <w:szCs w:val="22"/>
        </w:rPr>
        <w:t xml:space="preserve">must </w:t>
      </w:r>
      <w:r w:rsidR="00EF071C">
        <w:rPr>
          <w:rFonts w:ascii="Times New Roman" w:hAnsi="Times New Roman" w:cs="Times New Roman"/>
          <w:sz w:val="22"/>
          <w:szCs w:val="22"/>
        </w:rPr>
        <w:t>be managed carefully</w:t>
      </w:r>
      <w:r w:rsidR="00C56A00">
        <w:rPr>
          <w:rFonts w:ascii="Times New Roman" w:hAnsi="Times New Roman" w:cs="Times New Roman"/>
          <w:sz w:val="22"/>
          <w:szCs w:val="22"/>
        </w:rPr>
        <w:t xml:space="preserve"> so that it does not </w:t>
      </w:r>
      <w:r w:rsidR="004A38B9" w:rsidRPr="009C3432">
        <w:rPr>
          <w:rFonts w:ascii="Times New Roman" w:hAnsi="Times New Roman" w:cs="Times New Roman"/>
          <w:sz w:val="22"/>
          <w:szCs w:val="22"/>
        </w:rPr>
        <w:t xml:space="preserve">displace native species and modify natural </w:t>
      </w:r>
      <w:r w:rsidR="0073488B" w:rsidRPr="009C3432">
        <w:rPr>
          <w:rFonts w:ascii="Times New Roman" w:hAnsi="Times New Roman" w:cs="Times New Roman"/>
          <w:sz w:val="22"/>
          <w:szCs w:val="22"/>
        </w:rPr>
        <w:t xml:space="preserve">ecosystems </w:t>
      </w:r>
      <w:r w:rsidR="0073488B"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{"citationItems":[{"id":"ITEM-1","itemData":{"DOI":"10.1007/s10531-016-1209-4","ISSN":"1572-9710","abstract":"Pacific oysters are now one of the most ‘globalised’ marine invertebrates. They dominate bivalve aquaculture production in many regions and wild populations are increasingly becoming established, with potential to displace native species and modify habitats and ecosystems. While some fishing communities may benefit from wild populations, there is now a tension between the continued production of Pacific oysters and risk to biodiversity, which is of particular concern within protected sites. The issue of the Pacific oyster therefore locates at the intersection between two policy areas: one concerning the conservation of protected habitats, the other relating to livelihoods and the socio-economics of coastal aquaculture and fishing communities. To help provide an informed basis for management decisions, we first summarise evidence for ecological impacts of wild Pacific oysters in representative coastal habitats. At local scales, it is clear that establishment of Pacific oysters can significantly alter diversity, community structure and ecosystem processes, with effects varying among habitats and locations and with the density of oysters. Less evidence is available to evaluate regional-scale impacts. A range of management measures have been applied to mitigate negative impacts of wild Pacific oysters and we develop recommendations which are consistent with the scientific evidence and believe compatible with multiple interests. We conclude that all stakeholders must engage in regional decision making to help minimise negative environmental impacts, and promote sustainable industry development.","author":[{"dropping-particle":"","family":"Herbert","given":"Roger J H","non-dropping-particle":"","parse-names":false,"suffix":""},{"dropping-particle":"","family":"Humphreys","given":"John","non-dropping-particle":"","parse-names":false,"suffix":""},{"dropping-particle":"","family":"Davies","given":"Clare. J","non-dropping-particle":"","parse-names":false,"suffix":""},{"dropping-particle":"","family":"Roberts","given":"Caroline","non-dropping-particle":"","parse-names":false,"suffix":""},{"dropping-particle":"","family":"Fletcher","given":"Steve","non-dropping-particle":"","parse-names":false,"suffix":""},{"dropping-particle":"","family":"Crowe","given":"Tasman. P","non-dropping-particle":"","parse-names":false,"suffix":""}],"container-title":"Biodiversity and Conservation","id":"ITEM-1","issue":"14","issued":{"date-parts":[["2016"]]},"page":"2835-2865","title":"Ecological impacts of non-native Pacific oysters (Crassostrea gigas) and management measures for protected areas in Europe","type":"article-journal","volume":"25"},"uris":["http://www.mendeley.com/documents/?uuid=fcb3c941-97a9-4a0f-b87d-11ac9efe6cb5"]}],"mendeley":{"formattedCitation":"&lt;sup&gt;27&lt;/sup&gt;","plainTextFormattedCitation":"27","previouslyFormattedCitation":"&lt;sup&gt;27&lt;/sup&gt;"},"properties":{"noteIndex":0},"schema":"https://github.com/citation-style-language/schema/raw/master/csl-citation.json"}</w:instrText>
      </w:r>
      <w:r w:rsidR="0073488B"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27</w:t>
      </w:r>
      <w:r w:rsidR="0073488B" w:rsidRPr="009C3432">
        <w:rPr>
          <w:rFonts w:ascii="Times New Roman" w:hAnsi="Times New Roman" w:cs="Times New Roman"/>
          <w:sz w:val="22"/>
          <w:szCs w:val="22"/>
        </w:rPr>
        <w:fldChar w:fldCharType="end"/>
      </w:r>
      <w:r w:rsidR="004A38B9" w:rsidRPr="009C3432">
        <w:rPr>
          <w:rFonts w:ascii="Times New Roman" w:hAnsi="Times New Roman" w:cs="Times New Roman"/>
          <w:sz w:val="22"/>
          <w:szCs w:val="22"/>
        </w:rPr>
        <w:t xml:space="preserve">. </w:t>
      </w:r>
    </w:p>
    <w:p w14:paraId="630DCEE7" w14:textId="3FA73974" w:rsidR="00E22DD3" w:rsidRDefault="009E4F6C" w:rsidP="00DE432C">
      <w:pPr>
        <w:spacing w:line="360" w:lineRule="auto"/>
        <w:ind w:firstLine="720"/>
        <w:rPr>
          <w:rFonts w:ascii="Times New Roman" w:hAnsi="Times New Roman" w:cs="Times New Roman"/>
          <w:sz w:val="22"/>
          <w:szCs w:val="22"/>
        </w:rPr>
      </w:pPr>
      <w:r w:rsidRPr="009C3432">
        <w:rPr>
          <w:rFonts w:ascii="Times New Roman" w:hAnsi="Times New Roman" w:cs="Times New Roman"/>
          <w:sz w:val="22"/>
          <w:szCs w:val="22"/>
        </w:rPr>
        <w:t>Careful site selection and management can enable expansion of bivalve grow</w:t>
      </w:r>
      <w:r w:rsidR="00C4105F" w:rsidRPr="009C3432">
        <w:rPr>
          <w:rFonts w:ascii="Times New Roman" w:hAnsi="Times New Roman" w:cs="Times New Roman"/>
          <w:sz w:val="22"/>
          <w:szCs w:val="22"/>
        </w:rPr>
        <w:t>-</w:t>
      </w:r>
      <w:r w:rsidRPr="009C3432">
        <w:rPr>
          <w:rFonts w:ascii="Times New Roman" w:hAnsi="Times New Roman" w:cs="Times New Roman"/>
          <w:sz w:val="22"/>
          <w:szCs w:val="22"/>
        </w:rPr>
        <w:t>out in the tropics. Regions of West Africa, South Asia and South America have particularly good potential</w:t>
      </w:r>
      <w:r w:rsidR="00EF071C">
        <w:rPr>
          <w:rFonts w:ascii="Times New Roman" w:hAnsi="Times New Roman" w:cs="Times New Roman"/>
          <w:sz w:val="22"/>
          <w:szCs w:val="22"/>
        </w:rPr>
        <w:t xml:space="preserve"> (Box 1)</w:t>
      </w:r>
      <w:r w:rsidRPr="009C3432">
        <w:rPr>
          <w:rFonts w:ascii="Times New Roman" w:hAnsi="Times New Roman" w:cs="Times New Roman"/>
          <w:sz w:val="22"/>
          <w:szCs w:val="22"/>
        </w:rPr>
        <w:t xml:space="preserve">, with mean annual Chlorophyll </w:t>
      </w:r>
      <w:r w:rsidRPr="009C3432">
        <w:rPr>
          <w:rFonts w:ascii="Times New Roman" w:hAnsi="Times New Roman" w:cs="Times New Roman"/>
          <w:i/>
          <w:iCs/>
          <w:sz w:val="22"/>
          <w:szCs w:val="22"/>
        </w:rPr>
        <w:t>a</w:t>
      </w:r>
      <w:r w:rsidRPr="009C3432">
        <w:rPr>
          <w:rFonts w:ascii="Times New Roman" w:hAnsi="Times New Roman" w:cs="Times New Roman"/>
          <w:sz w:val="22"/>
          <w:szCs w:val="22"/>
        </w:rPr>
        <w:t xml:space="preserve"> concentrations above 2 mg m</w:t>
      </w:r>
      <w:r w:rsidR="00287AE9" w:rsidRPr="009C3432">
        <w:rPr>
          <w:rFonts w:ascii="Times New Roman" w:hAnsi="Times New Roman" w:cs="Times New Roman"/>
          <w:sz w:val="22"/>
          <w:szCs w:val="22"/>
          <w:vertAlign w:val="superscript"/>
        </w:rPr>
        <w:t>-</w:t>
      </w:r>
      <w:r w:rsidRPr="009C3432">
        <w:rPr>
          <w:rFonts w:ascii="Times New Roman" w:hAnsi="Times New Roman" w:cs="Times New Roman"/>
          <w:sz w:val="22"/>
          <w:szCs w:val="22"/>
          <w:vertAlign w:val="superscript"/>
        </w:rPr>
        <w:t xml:space="preserve">3 </w:t>
      </w:r>
      <w:r w:rsidRPr="009C3432">
        <w:rPr>
          <w:rFonts w:ascii="Times New Roman" w:hAnsi="Times New Roman" w:cs="Times New Roman"/>
          <w:sz w:val="22"/>
          <w:szCs w:val="22"/>
        </w:rPr>
        <w:t xml:space="preserve">to support bivalve grow-out, </w:t>
      </w:r>
      <w:r w:rsidR="00C4105F" w:rsidRPr="009C3432">
        <w:rPr>
          <w:rFonts w:ascii="Times New Roman" w:hAnsi="Times New Roman" w:cs="Times New Roman"/>
          <w:sz w:val="22"/>
          <w:szCs w:val="22"/>
        </w:rPr>
        <w:t xml:space="preserve">alongside </w:t>
      </w:r>
      <w:r w:rsidRPr="009C3432">
        <w:rPr>
          <w:rFonts w:ascii="Times New Roman" w:hAnsi="Times New Roman" w:cs="Times New Roman"/>
          <w:sz w:val="22"/>
          <w:szCs w:val="22"/>
        </w:rPr>
        <w:t>additional nutrient sources from human activities</w:t>
      </w:r>
      <w:r w:rsidR="00710917" w:rsidRPr="009C3432">
        <w:rPr>
          <w:rFonts w:ascii="Times New Roman" w:hAnsi="Times New Roman" w:cs="Times New Roman"/>
          <w:sz w:val="22"/>
          <w:szCs w:val="22"/>
        </w:rPr>
        <w:t xml:space="preserve"> </w:t>
      </w:r>
      <w:r w:rsidR="0052126E" w:rsidRPr="009C3432">
        <w:rPr>
          <w:rFonts w:ascii="Times New Roman" w:hAnsi="Times New Roman" w:cs="Times New Roman"/>
          <w:sz w:val="22"/>
          <w:szCs w:val="22"/>
        </w:rPr>
        <w:fldChar w:fldCharType="begin" w:fldLock="1"/>
      </w:r>
      <w:r w:rsidR="005D2CC4">
        <w:rPr>
          <w:rFonts w:ascii="Times New Roman" w:hAnsi="Times New Roman" w:cs="Times New Roman"/>
          <w:sz w:val="22"/>
          <w:szCs w:val="22"/>
        </w:rPr>
        <w:instrText>ADDIN CSL_CITATION {"citationItems":[{"id":"ITEM-1","itemData":{"URL":"http://www.fao.org/fishery/countryprofiles/search/en","accessed":{"date-parts":[["2020","2","18"]]},"author":[{"dropping-particle":"","family":"FAO","given":"","non-dropping-particle":"","parse-names":false,"suffix":""}],"id":"ITEM-1","issued":{"date-parts":[["2020"]]},"title":"Fishery and Aquaculture Country Profiles. In: FAO Fisheries and Aquaculture Department [online]. Updated 2020.","type":"webpage"},"uris":["http://www.mendeley.com/documents/?uuid=1e0a6e0b-8d2f-4728-ae01-a1da5c44d07a"]},{"id":"ITEM-2","itemData":{"URL":"https://neo.sci.gsfc.nasa.gov","accessed":{"date-parts":[["2020","2","19"]]},"author":[{"dropping-particle":"","family":"NASA","given":"","non-dropping-particle":"","parse-names":false,"suffix":""}],"container-title":"EOS Project","id":"ITEM-2","issued":{"date-parts":[["2020"]]},"title":"NASA Earth Observations","type":"webpage"},"uris":["http://www.mendeley.com/documents/?uuid=93e79ef2-402d-47a3-a0aa-92adc18669d4"]}],"mendeley":{"formattedCitation":"&lt;sup&gt;16,17&lt;/sup&gt;","plainTextFormattedCitation":"16,17","previouslyFormattedCitation":"&lt;sup&gt;16,17&lt;/sup&gt;"},"properties":{"noteIndex":0},"schema":"https://github.com/citation-style-language/schema/raw/master/csl-citation.json"}</w:instrText>
      </w:r>
      <w:r w:rsidR="0052126E" w:rsidRPr="009C3432">
        <w:rPr>
          <w:rFonts w:ascii="Times New Roman" w:hAnsi="Times New Roman" w:cs="Times New Roman"/>
          <w:sz w:val="22"/>
          <w:szCs w:val="22"/>
        </w:rPr>
        <w:fldChar w:fldCharType="separate"/>
      </w:r>
      <w:r w:rsidR="005D2CC4" w:rsidRPr="005D2CC4">
        <w:rPr>
          <w:rFonts w:ascii="Times New Roman" w:hAnsi="Times New Roman" w:cs="Times New Roman"/>
          <w:noProof/>
          <w:sz w:val="22"/>
          <w:szCs w:val="22"/>
          <w:vertAlign w:val="superscript"/>
        </w:rPr>
        <w:t>16,17</w:t>
      </w:r>
      <w:r w:rsidR="0052126E" w:rsidRPr="009C3432">
        <w:rPr>
          <w:rFonts w:ascii="Times New Roman" w:hAnsi="Times New Roman" w:cs="Times New Roman"/>
          <w:sz w:val="22"/>
          <w:szCs w:val="22"/>
        </w:rPr>
        <w:fldChar w:fldCharType="end"/>
      </w:r>
      <w:r w:rsidR="00B35223" w:rsidRPr="009C3432">
        <w:rPr>
          <w:rFonts w:ascii="Times New Roman" w:hAnsi="Times New Roman" w:cs="Times New Roman"/>
          <w:sz w:val="22"/>
          <w:szCs w:val="22"/>
        </w:rPr>
        <w:t>.</w:t>
      </w:r>
      <w:r w:rsidR="00784AB2" w:rsidRPr="009C3432">
        <w:rPr>
          <w:rFonts w:ascii="Times New Roman" w:hAnsi="Times New Roman" w:cs="Times New Roman"/>
          <w:sz w:val="22"/>
          <w:szCs w:val="22"/>
        </w:rPr>
        <w:t xml:space="preserve"> </w:t>
      </w:r>
      <w:r w:rsidR="009F03BD" w:rsidRPr="009C3432">
        <w:rPr>
          <w:rFonts w:ascii="Times New Roman" w:hAnsi="Times New Roman" w:cs="Times New Roman"/>
          <w:sz w:val="22"/>
          <w:szCs w:val="22"/>
        </w:rPr>
        <w:t xml:space="preserve">Knowledge exchange with established grow-out operators in the </w:t>
      </w:r>
      <w:r w:rsidR="00A949B8">
        <w:rPr>
          <w:rFonts w:ascii="Times New Roman" w:hAnsi="Times New Roman" w:cs="Times New Roman"/>
          <w:sz w:val="22"/>
          <w:szCs w:val="22"/>
        </w:rPr>
        <w:t>United States</w:t>
      </w:r>
      <w:r w:rsidR="009F03BD" w:rsidRPr="009C3432">
        <w:rPr>
          <w:rFonts w:ascii="Times New Roman" w:hAnsi="Times New Roman" w:cs="Times New Roman"/>
          <w:sz w:val="22"/>
          <w:szCs w:val="22"/>
        </w:rPr>
        <w:t>, Western Europe, and China could help farmers with poor experience in these new grow</w:t>
      </w:r>
      <w:r w:rsidR="007A4AD6">
        <w:rPr>
          <w:rFonts w:ascii="Times New Roman" w:hAnsi="Times New Roman" w:cs="Times New Roman"/>
          <w:sz w:val="22"/>
          <w:szCs w:val="22"/>
        </w:rPr>
        <w:t>-</w:t>
      </w:r>
      <w:r w:rsidR="009F03BD" w:rsidRPr="009C3432">
        <w:rPr>
          <w:rFonts w:ascii="Times New Roman" w:hAnsi="Times New Roman" w:cs="Times New Roman"/>
          <w:sz w:val="22"/>
          <w:szCs w:val="22"/>
        </w:rPr>
        <w:t xml:space="preserve">out regions improve the economic viability of their own farms </w:t>
      </w:r>
      <w:r w:rsidR="009F03BD" w:rsidRPr="009C3432">
        <w:rPr>
          <w:rFonts w:ascii="Times New Roman" w:hAnsi="Times New Roman" w:cs="Times New Roman"/>
          <w:sz w:val="22"/>
          <w:szCs w:val="22"/>
        </w:rPr>
        <w:fldChar w:fldCharType="begin" w:fldLock="1"/>
      </w:r>
      <w:r w:rsidR="005D2CC4">
        <w:rPr>
          <w:rFonts w:ascii="Times New Roman" w:hAnsi="Times New Roman" w:cs="Times New Roman"/>
          <w:sz w:val="22"/>
          <w:szCs w:val="22"/>
        </w:rPr>
        <w:instrText>ADDIN CSL_CITATION {"citationItems":[{"id":"ITEM-1","itemData":{"author":[{"dropping-particle":"","family":"Helm","given":"M","non-dropping-particle":"","parse-names":false,"suffix":""},{"dropping-particle":"","family":"Bourne","given":"N","non-dropping-particle":"","parse-names":false,"suffix":""}],"container-title":"FAO Fisheries","id":"ITEM-1","issued":{"date-parts":[["2004"]]},"publisher-place":"Rome","title":"The Hatchery Culture of Bivalves: A Practical Manual","type":"report","volume":"471"},"uris":["http://www.mendeley.com/documents/?uuid=8f6a9ad0-6c12-4c38-b1fd-df1c274df577"]}],"mendeley":{"formattedCitation":"&lt;sup&gt;23&lt;/sup&gt;","plainTextFormattedCitation":"23","previouslyFormattedCitation":"&lt;sup&gt;23&lt;/sup&gt;"},"properties":{"noteIndex":0},"schema":"https://github.com/citation-style-language/schema/raw/master/csl-citation.json"}</w:instrText>
      </w:r>
      <w:r w:rsidR="009F03BD" w:rsidRPr="009C3432">
        <w:rPr>
          <w:rFonts w:ascii="Times New Roman" w:hAnsi="Times New Roman" w:cs="Times New Roman"/>
          <w:sz w:val="22"/>
          <w:szCs w:val="22"/>
        </w:rPr>
        <w:fldChar w:fldCharType="separate"/>
      </w:r>
      <w:r w:rsidR="005D2CC4" w:rsidRPr="005D2CC4">
        <w:rPr>
          <w:rFonts w:ascii="Times New Roman" w:hAnsi="Times New Roman" w:cs="Times New Roman"/>
          <w:noProof/>
          <w:sz w:val="22"/>
          <w:szCs w:val="22"/>
          <w:vertAlign w:val="superscript"/>
        </w:rPr>
        <w:t>23</w:t>
      </w:r>
      <w:r w:rsidR="009F03BD" w:rsidRPr="009C3432">
        <w:rPr>
          <w:rFonts w:ascii="Times New Roman" w:hAnsi="Times New Roman" w:cs="Times New Roman"/>
          <w:sz w:val="22"/>
          <w:szCs w:val="22"/>
        </w:rPr>
        <w:fldChar w:fldCharType="end"/>
      </w:r>
      <w:r w:rsidR="009F03BD" w:rsidRPr="009C3432">
        <w:rPr>
          <w:rFonts w:ascii="Times New Roman" w:hAnsi="Times New Roman" w:cs="Times New Roman"/>
          <w:sz w:val="22"/>
          <w:szCs w:val="22"/>
        </w:rPr>
        <w:t xml:space="preserve">. </w:t>
      </w:r>
      <w:r w:rsidR="00784AB2" w:rsidRPr="009C3432">
        <w:rPr>
          <w:rFonts w:ascii="Times New Roman" w:hAnsi="Times New Roman" w:cs="Times New Roman"/>
          <w:sz w:val="22"/>
          <w:szCs w:val="22"/>
        </w:rPr>
        <w:t xml:space="preserve">Offshore production methods such as longlines can be chosen to reduce </w:t>
      </w:r>
      <w:r w:rsidR="0004772F" w:rsidRPr="009C3432">
        <w:rPr>
          <w:rFonts w:ascii="Times New Roman" w:hAnsi="Times New Roman" w:cs="Times New Roman"/>
          <w:sz w:val="22"/>
          <w:szCs w:val="22"/>
        </w:rPr>
        <w:t>accumulation of hazardous</w:t>
      </w:r>
      <w:r w:rsidR="00784AB2" w:rsidRPr="009C3432">
        <w:rPr>
          <w:rFonts w:ascii="Times New Roman" w:hAnsi="Times New Roman" w:cs="Times New Roman"/>
          <w:sz w:val="22"/>
          <w:szCs w:val="22"/>
        </w:rPr>
        <w:t xml:space="preserve"> pollutants</w:t>
      </w:r>
      <w:r w:rsidR="0004772F" w:rsidRPr="009C3432">
        <w:rPr>
          <w:rFonts w:ascii="Times New Roman" w:hAnsi="Times New Roman" w:cs="Times New Roman"/>
          <w:sz w:val="22"/>
          <w:szCs w:val="22"/>
        </w:rPr>
        <w:t xml:space="preserve"> by bivalves</w:t>
      </w:r>
      <w:r w:rsidR="00784AB2" w:rsidRPr="009C3432">
        <w:rPr>
          <w:rFonts w:ascii="Times New Roman" w:hAnsi="Times New Roman" w:cs="Times New Roman"/>
          <w:sz w:val="22"/>
          <w:szCs w:val="22"/>
        </w:rPr>
        <w:t xml:space="preserve">, </w:t>
      </w:r>
      <w:r w:rsidR="0004772F" w:rsidRPr="009C3432">
        <w:rPr>
          <w:rFonts w:ascii="Times New Roman" w:hAnsi="Times New Roman" w:cs="Times New Roman"/>
          <w:sz w:val="22"/>
          <w:szCs w:val="22"/>
        </w:rPr>
        <w:t xml:space="preserve">as </w:t>
      </w:r>
      <w:r w:rsidR="00AE02D7" w:rsidRPr="009C3432">
        <w:rPr>
          <w:rFonts w:ascii="Times New Roman" w:hAnsi="Times New Roman" w:cs="Times New Roman"/>
          <w:sz w:val="22"/>
          <w:szCs w:val="22"/>
        </w:rPr>
        <w:t>many</w:t>
      </w:r>
      <w:r w:rsidR="0004772F" w:rsidRPr="009C3432">
        <w:rPr>
          <w:rFonts w:ascii="Times New Roman" w:hAnsi="Times New Roman" w:cs="Times New Roman"/>
          <w:sz w:val="22"/>
          <w:szCs w:val="22"/>
        </w:rPr>
        <w:t xml:space="preserve"> pollutants</w:t>
      </w:r>
      <w:r w:rsidR="00784AB2" w:rsidRPr="009C3432">
        <w:rPr>
          <w:rFonts w:ascii="Times New Roman" w:hAnsi="Times New Roman" w:cs="Times New Roman"/>
          <w:sz w:val="22"/>
          <w:szCs w:val="22"/>
        </w:rPr>
        <w:t xml:space="preserve"> </w:t>
      </w:r>
      <w:r w:rsidR="0004772F" w:rsidRPr="009C3432">
        <w:rPr>
          <w:rFonts w:ascii="Times New Roman" w:hAnsi="Times New Roman" w:cs="Times New Roman"/>
          <w:sz w:val="22"/>
          <w:szCs w:val="22"/>
        </w:rPr>
        <w:t>are most concentrated</w:t>
      </w:r>
      <w:r w:rsidR="00784AB2" w:rsidRPr="009C3432">
        <w:rPr>
          <w:rFonts w:ascii="Times New Roman" w:hAnsi="Times New Roman" w:cs="Times New Roman"/>
          <w:sz w:val="22"/>
          <w:szCs w:val="22"/>
        </w:rPr>
        <w:t xml:space="preserve"> nearshore to </w:t>
      </w:r>
      <w:r w:rsidR="00C17548" w:rsidRPr="009C3432">
        <w:rPr>
          <w:rFonts w:ascii="Times New Roman" w:hAnsi="Times New Roman" w:cs="Times New Roman"/>
          <w:sz w:val="22"/>
          <w:szCs w:val="22"/>
        </w:rPr>
        <w:t>urban areas</w:t>
      </w:r>
      <w:r w:rsidR="0004772F" w:rsidRPr="009C3432">
        <w:rPr>
          <w:rFonts w:ascii="Times New Roman" w:hAnsi="Times New Roman" w:cs="Times New Roman"/>
          <w:sz w:val="22"/>
          <w:szCs w:val="22"/>
        </w:rPr>
        <w:t xml:space="preserve"> </w:t>
      </w:r>
      <w:r w:rsidR="0004772F"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URL":"http://www.fao.org/fishery/countryprofiles/search/en","accessed":{"date-parts":[["2020","2","18"]]},"author":[{"dropping-particle":"","family":"FAO","given":"","non-dropping-particle":"","parse-names":false,"suffix":""}],"id":"ITEM-1","issued":{"date-parts":[["2020"]]},"title":"Fishery and Aquaculture Country Profiles. In: FAO Fisheries and Aquaculture Department [online]. Updated 2020.","type":"webpage"},"uris":["http://www.mendeley.com/documents/?uuid=1e0a6e0b-8d2f-4728-ae01-a1da5c44d07a"]},{"id":"ITEM-2","itemData":{"abstract":"Plastic pollution is ubiquitous throughout the marine environment, yet estimates of the global abundance and weight of floating plastics have lacked data, particularly from the Southern Hemisphere and remote regions. Here we report an estimate of the total number of plastic particles and their weight floating in the world's oceans from 24 expeditions (2007–2013) across all five sub-tropical gyres, costal Australia, Bay of Bengal and the Mediterranean Sea conducting surface net tows (N = 680) and visual survey transects of large plastic debris (N = 891). Using an oceanographic model of floating debris dispersal calibrated by our data, and correcting for wind-driven vertical mixing, we estimate a minimum of 5.25 trillion particles weighing 268,940 tons. When comparing between four size classes, two microplastic &lt;4.75 mm and meso- and macroplastic &gt;4.75 mm, a tremendous loss of microplastics is observed from the sea surface compared to expected rates of fragmentation, suggesting there are mechanisms at play that remove &lt;4.75 mm plastic particles from the ocean surface.","author":[{"dropping-particle":"","family":"Eriksen","given":"Marcus","non-dropping-particle":"","parse-names":false,"suffix":""},{"dropping-particle":"","family":"Lebreton","given":"Laurent C M","non-dropping-particle":"","parse-names":false,"suffix":""},{"dropping-particle":"","family":"Carson","given":"Henry S","non-dropping-particle":"","parse-names":false,"suffix":""},{"dropping-particle":"","family":"Thiel","given":"Martin","non-dropping-particle":"","parse-names":false,"suffix":""},{"dropping-particle":"","family":"Moore","given":"Charles J","non-dropping-particle":"","parse-names":false,"suffix":""},{"dropping-particle":"","family":"Borerro","given":"Jose C","non-dropping-particle":"","parse-names":false,"suffix":""},{"dropping-particle":"","family":"Galgani","given":"Francois","non-dropping-particle":"","parse-names":false,"suffix":""},{"dropping-particle":"","family":"Ryan","given":"Peter G","non-dropping-particle":"","parse-names":false,"suffix":""},{"dropping-particle":"","family":"Reisser","given":"Julia","non-dropping-particle":"","parse-names":false,"suffix":""}],"container-title":"PLOS ONE","id":"ITEM-2","issue":"12","issued":{"date-parts":[["2014","12","10"]]},"page":"e111913","publisher":"Public Library of Science","title":"Plastic Pollution in the World's Oceans: More than 5 Trillion Plastic Pieces Weighing over 250,000 Tons Afloat at Sea","type":"article-journal","volume":"9"},"uris":["http://www.mendeley.com/documents/?uuid=5eb38168-744d-4eb2-8097-af8abdab9174"]}],"mendeley":{"formattedCitation":"&lt;sup&gt;17,26&lt;/sup&gt;","plainTextFormattedCitation":"17,26","previouslyFormattedCitation":"&lt;sup&gt;17,26&lt;/sup&gt;"},"properties":{"noteIndex":0},"schema":"https://github.com/citation-style-language/schema/raw/master/csl-citation.json"}</w:instrText>
      </w:r>
      <w:r w:rsidR="0004772F"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17,26</w:t>
      </w:r>
      <w:r w:rsidR="0004772F" w:rsidRPr="009C3432">
        <w:rPr>
          <w:rFonts w:ascii="Times New Roman" w:hAnsi="Times New Roman" w:cs="Times New Roman"/>
          <w:sz w:val="22"/>
          <w:szCs w:val="22"/>
        </w:rPr>
        <w:fldChar w:fldCharType="end"/>
      </w:r>
      <w:r w:rsidR="00784AB2" w:rsidRPr="009C3432">
        <w:rPr>
          <w:rFonts w:ascii="Times New Roman" w:hAnsi="Times New Roman" w:cs="Times New Roman"/>
          <w:sz w:val="22"/>
          <w:szCs w:val="22"/>
        </w:rPr>
        <w:t xml:space="preserve">. </w:t>
      </w:r>
      <w:r w:rsidR="0004772F" w:rsidRPr="009C3432">
        <w:rPr>
          <w:rFonts w:ascii="Times New Roman" w:hAnsi="Times New Roman" w:cs="Times New Roman"/>
          <w:sz w:val="22"/>
          <w:szCs w:val="22"/>
        </w:rPr>
        <w:t>Regulatory approaches</w:t>
      </w:r>
      <w:r w:rsidR="00C4105F" w:rsidRPr="009C3432">
        <w:rPr>
          <w:rFonts w:ascii="Times New Roman" w:hAnsi="Times New Roman" w:cs="Times New Roman"/>
          <w:sz w:val="22"/>
          <w:szCs w:val="22"/>
        </w:rPr>
        <w:t>,</w:t>
      </w:r>
      <w:r w:rsidR="0004772F" w:rsidRPr="009C3432">
        <w:rPr>
          <w:rFonts w:ascii="Times New Roman" w:hAnsi="Times New Roman" w:cs="Times New Roman"/>
          <w:sz w:val="22"/>
          <w:szCs w:val="22"/>
        </w:rPr>
        <w:t xml:space="preserve"> such as </w:t>
      </w:r>
      <w:r w:rsidR="00EF071C">
        <w:rPr>
          <w:rFonts w:ascii="Times New Roman" w:hAnsi="Times New Roman" w:cs="Times New Roman"/>
          <w:sz w:val="22"/>
          <w:szCs w:val="22"/>
        </w:rPr>
        <w:t xml:space="preserve">the </w:t>
      </w:r>
      <w:r w:rsidR="00DE432C">
        <w:rPr>
          <w:rFonts w:ascii="Times New Roman" w:hAnsi="Times New Roman" w:cs="Times New Roman"/>
          <w:sz w:val="22"/>
          <w:szCs w:val="22"/>
        </w:rPr>
        <w:t>m</w:t>
      </w:r>
      <w:r w:rsidR="0004772F" w:rsidRPr="009C3432">
        <w:rPr>
          <w:rFonts w:ascii="Times New Roman" w:hAnsi="Times New Roman" w:cs="Times New Roman"/>
          <w:sz w:val="22"/>
          <w:szCs w:val="22"/>
        </w:rPr>
        <w:t xml:space="preserve">arine </w:t>
      </w:r>
      <w:r w:rsidR="00DE432C">
        <w:rPr>
          <w:rFonts w:ascii="Times New Roman" w:hAnsi="Times New Roman" w:cs="Times New Roman"/>
          <w:sz w:val="22"/>
          <w:szCs w:val="22"/>
        </w:rPr>
        <w:t>f</w:t>
      </w:r>
      <w:r w:rsidR="0004772F" w:rsidRPr="009C3432">
        <w:rPr>
          <w:rFonts w:ascii="Times New Roman" w:hAnsi="Times New Roman" w:cs="Times New Roman"/>
          <w:sz w:val="22"/>
          <w:szCs w:val="22"/>
        </w:rPr>
        <w:t xml:space="preserve">unctional </w:t>
      </w:r>
      <w:r w:rsidR="00DE432C">
        <w:rPr>
          <w:rFonts w:ascii="Times New Roman" w:hAnsi="Times New Roman" w:cs="Times New Roman"/>
          <w:sz w:val="22"/>
          <w:szCs w:val="22"/>
        </w:rPr>
        <w:t>z</w:t>
      </w:r>
      <w:r w:rsidR="0004772F" w:rsidRPr="009C3432">
        <w:rPr>
          <w:rFonts w:ascii="Times New Roman" w:hAnsi="Times New Roman" w:cs="Times New Roman"/>
          <w:sz w:val="22"/>
          <w:szCs w:val="22"/>
        </w:rPr>
        <w:t>oning already used in China</w:t>
      </w:r>
      <w:r w:rsidR="00C4105F" w:rsidRPr="009C3432">
        <w:rPr>
          <w:rFonts w:ascii="Times New Roman" w:hAnsi="Times New Roman" w:cs="Times New Roman"/>
          <w:sz w:val="22"/>
          <w:szCs w:val="22"/>
        </w:rPr>
        <w:t>,</w:t>
      </w:r>
      <w:r w:rsidR="00337FA8" w:rsidRPr="009C3432">
        <w:rPr>
          <w:rFonts w:ascii="Times New Roman" w:hAnsi="Times New Roman" w:cs="Times New Roman"/>
          <w:sz w:val="22"/>
          <w:szCs w:val="22"/>
        </w:rPr>
        <w:t xml:space="preserve"> can </w:t>
      </w:r>
      <w:r w:rsidR="00612906" w:rsidRPr="009C3432">
        <w:rPr>
          <w:rFonts w:ascii="Times New Roman" w:hAnsi="Times New Roman" w:cs="Times New Roman"/>
          <w:sz w:val="22"/>
          <w:szCs w:val="22"/>
        </w:rPr>
        <w:t>further</w:t>
      </w:r>
      <w:r w:rsidR="00337FA8" w:rsidRPr="009C3432">
        <w:rPr>
          <w:rFonts w:ascii="Times New Roman" w:hAnsi="Times New Roman" w:cs="Times New Roman"/>
          <w:sz w:val="22"/>
          <w:szCs w:val="22"/>
        </w:rPr>
        <w:t xml:space="preserve"> reduce food safety concerns and minimise conflict </w:t>
      </w:r>
      <w:r w:rsidR="00C4105F" w:rsidRPr="009C3432">
        <w:rPr>
          <w:rFonts w:ascii="Times New Roman" w:hAnsi="Times New Roman" w:cs="Times New Roman"/>
          <w:sz w:val="22"/>
          <w:szCs w:val="22"/>
        </w:rPr>
        <w:t xml:space="preserve">between bivalve aquaculture and </w:t>
      </w:r>
      <w:r w:rsidR="00337FA8" w:rsidRPr="009C3432">
        <w:rPr>
          <w:rFonts w:ascii="Times New Roman" w:hAnsi="Times New Roman" w:cs="Times New Roman"/>
          <w:sz w:val="22"/>
          <w:szCs w:val="22"/>
        </w:rPr>
        <w:t xml:space="preserve">other activities </w:t>
      </w:r>
      <w:r w:rsidR="00EF071C">
        <w:rPr>
          <w:rFonts w:ascii="Times New Roman" w:hAnsi="Times New Roman" w:cs="Times New Roman"/>
          <w:sz w:val="22"/>
          <w:szCs w:val="22"/>
        </w:rPr>
        <w:t>(</w:t>
      </w:r>
      <w:r w:rsidR="00337FA8" w:rsidRPr="009C3432">
        <w:rPr>
          <w:rFonts w:ascii="Times New Roman" w:hAnsi="Times New Roman" w:cs="Times New Roman"/>
          <w:sz w:val="22"/>
          <w:szCs w:val="22"/>
        </w:rPr>
        <w:t>such as the oil industry in Venezuela</w:t>
      </w:r>
      <w:r w:rsidR="00464D9A" w:rsidRPr="009C3432">
        <w:rPr>
          <w:rFonts w:ascii="Times New Roman" w:hAnsi="Times New Roman" w:cs="Times New Roman"/>
          <w:sz w:val="22"/>
          <w:szCs w:val="22"/>
        </w:rPr>
        <w:t xml:space="preserve"> </w:t>
      </w:r>
      <w:r w:rsidR="00464D9A"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mendeley":{"formattedCitation":"&lt;sup&gt;14&lt;/sup&gt;","plainTextFormattedCitation":"14","previouslyFormattedCitation":"&lt;sup&gt;14&lt;/sup&gt;"},"properties":{"noteIndex":0},"schema":"https://github.com/citation-style-language/schema/raw/master/csl-citation.json"}</w:instrText>
      </w:r>
      <w:r w:rsidR="00464D9A"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w:t>
      </w:r>
      <w:r w:rsidR="00464D9A" w:rsidRPr="009C3432">
        <w:rPr>
          <w:rFonts w:ascii="Times New Roman" w:hAnsi="Times New Roman" w:cs="Times New Roman"/>
          <w:sz w:val="22"/>
          <w:szCs w:val="22"/>
        </w:rPr>
        <w:fldChar w:fldCharType="end"/>
      </w:r>
      <w:r w:rsidR="00EF071C">
        <w:rPr>
          <w:rFonts w:ascii="Times New Roman" w:hAnsi="Times New Roman" w:cs="Times New Roman"/>
          <w:sz w:val="22"/>
          <w:szCs w:val="22"/>
        </w:rPr>
        <w:t>)</w:t>
      </w:r>
      <w:r w:rsidR="00337FA8" w:rsidRPr="009C3432">
        <w:rPr>
          <w:rFonts w:ascii="Times New Roman" w:hAnsi="Times New Roman" w:cs="Times New Roman"/>
          <w:sz w:val="22"/>
          <w:szCs w:val="22"/>
        </w:rPr>
        <w:t xml:space="preserve">. </w:t>
      </w:r>
      <w:r w:rsidR="00475E16" w:rsidRPr="009C3432">
        <w:rPr>
          <w:rFonts w:ascii="Times New Roman" w:hAnsi="Times New Roman" w:cs="Times New Roman"/>
          <w:sz w:val="22"/>
          <w:szCs w:val="22"/>
        </w:rPr>
        <w:t>Increased hatchery breeding and grow</w:t>
      </w:r>
      <w:r w:rsidR="007A4AD6">
        <w:rPr>
          <w:rFonts w:ascii="Times New Roman" w:hAnsi="Times New Roman" w:cs="Times New Roman"/>
          <w:sz w:val="22"/>
          <w:szCs w:val="22"/>
        </w:rPr>
        <w:t>-</w:t>
      </w:r>
      <w:r w:rsidR="007F2FAA">
        <w:rPr>
          <w:rFonts w:ascii="Times New Roman" w:hAnsi="Times New Roman" w:cs="Times New Roman"/>
          <w:sz w:val="22"/>
          <w:szCs w:val="22"/>
        </w:rPr>
        <w:t>o</w:t>
      </w:r>
      <w:r w:rsidR="00475E16" w:rsidRPr="009C3432">
        <w:rPr>
          <w:rFonts w:ascii="Times New Roman" w:hAnsi="Times New Roman" w:cs="Times New Roman"/>
          <w:sz w:val="22"/>
          <w:szCs w:val="22"/>
        </w:rPr>
        <w:t>ut of native species could reduce risks of ecosystem modification from farming non-natives (</w:t>
      </w:r>
      <w:r w:rsidR="00E818B9" w:rsidRPr="009C3432">
        <w:rPr>
          <w:rFonts w:ascii="Times New Roman" w:hAnsi="Times New Roman" w:cs="Times New Roman"/>
          <w:sz w:val="22"/>
          <w:szCs w:val="22"/>
        </w:rPr>
        <w:t>Box</w:t>
      </w:r>
      <w:r w:rsidR="004115C7" w:rsidRPr="009C3432">
        <w:rPr>
          <w:rFonts w:ascii="Times New Roman" w:hAnsi="Times New Roman" w:cs="Times New Roman"/>
          <w:sz w:val="22"/>
          <w:szCs w:val="22"/>
        </w:rPr>
        <w:t xml:space="preserve"> 1</w:t>
      </w:r>
      <w:r w:rsidR="00475E16" w:rsidRPr="009C3432">
        <w:rPr>
          <w:rFonts w:ascii="Times New Roman" w:hAnsi="Times New Roman" w:cs="Times New Roman"/>
          <w:sz w:val="22"/>
          <w:szCs w:val="22"/>
        </w:rPr>
        <w:t>)</w:t>
      </w:r>
      <w:r w:rsidR="00F3289A" w:rsidRPr="009C3432">
        <w:rPr>
          <w:rFonts w:ascii="Times New Roman" w:hAnsi="Times New Roman" w:cs="Times New Roman"/>
          <w:sz w:val="22"/>
          <w:szCs w:val="22"/>
        </w:rPr>
        <w:t xml:space="preserve"> </w:t>
      </w:r>
      <w:r w:rsidR="00F3289A"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{"citationItems":[{"id":"ITEM-1","itemData":{"abstract":"Bivalve aquaculture, in particular oyster, clam, scallop and mussel culture, is a globally increasing activity. Increased bivalve production translates inevitably into increased impact on the environment surrounding the aquaculture activities. The effects of this type of aquaculture on the environment are often considered less important compared to those of finfish culture. However, bivalves due to their natural characteristics are considered keystone species in the ecosystem and therefore they have the ability to affect the surrounding environment in both negative and positive ways. They influence primary and secondary productivity and start a series of cascade effects on water column and sediment population and dynamics. The purpose of this article is to present a review of the effects of bivalve aquaculture on the surrounding environment and the current mitigation strategies. In addition, this review highlights how the same natural characteristics of bivalves can positively interact with the environment, and the possible use of bivalve aquaculture as restoration and remediation tool for marine environments.","author":[{"dropping-particle":"","family":"Gallardi","given":"Daria","non-dropping-particle":"","parse-names":false,"suffix":""}],"container-title":"Fisheries and Aquaculture Journal","id":"ITEM-1","issued":{"date-parts":[["2014","9","1"]]},"title":"Effects of bivalve aquaculture on the environment and their possible mitigation: a review","type":"article-journal","volume":"5"},"uris":["http://www.mendeley.com/documents/?uuid=870d95b3-4bca-4f94-9a7d-1c439a33753e"]}],"mendeley":{"formattedCitation":"&lt;sup&gt;28&lt;/sup&gt;","plainTextFormattedCitation":"28","previouslyFormattedCitation":"&lt;sup&gt;28&lt;/sup&gt;"},"properties":{"noteIndex":0},"schema":"https://github.com/citation-style-language/schema/raw/master/csl-citation.json"}</w:instrText>
      </w:r>
      <w:r w:rsidR="00F3289A"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28</w:t>
      </w:r>
      <w:r w:rsidR="00F3289A" w:rsidRPr="009C3432">
        <w:rPr>
          <w:rFonts w:ascii="Times New Roman" w:hAnsi="Times New Roman" w:cs="Times New Roman"/>
          <w:sz w:val="22"/>
          <w:szCs w:val="22"/>
        </w:rPr>
        <w:fldChar w:fldCharType="end"/>
      </w:r>
      <w:r w:rsidR="00F3289A" w:rsidRPr="009C3432">
        <w:rPr>
          <w:rFonts w:ascii="Times New Roman" w:hAnsi="Times New Roman" w:cs="Times New Roman"/>
          <w:sz w:val="22"/>
          <w:szCs w:val="22"/>
        </w:rPr>
        <w:t>.</w:t>
      </w:r>
      <w:r w:rsidR="003F13AE" w:rsidRPr="009C3432">
        <w:rPr>
          <w:rFonts w:ascii="Times New Roman" w:hAnsi="Times New Roman" w:cs="Times New Roman"/>
          <w:sz w:val="22"/>
          <w:szCs w:val="22"/>
        </w:rPr>
        <w:t xml:space="preserve"> In addition, to ensure </w:t>
      </w:r>
      <w:r w:rsidR="00C4105F" w:rsidRPr="009C3432">
        <w:rPr>
          <w:rFonts w:ascii="Times New Roman" w:hAnsi="Times New Roman" w:cs="Times New Roman"/>
          <w:sz w:val="22"/>
          <w:szCs w:val="22"/>
        </w:rPr>
        <w:t xml:space="preserve">that </w:t>
      </w:r>
      <w:r w:rsidR="003F13AE" w:rsidRPr="009C3432">
        <w:rPr>
          <w:rFonts w:ascii="Times New Roman" w:hAnsi="Times New Roman" w:cs="Times New Roman"/>
          <w:sz w:val="22"/>
          <w:szCs w:val="22"/>
        </w:rPr>
        <w:t xml:space="preserve">the ecological carrying capacity of a given region is not exceeded when developing 1% of the potential productive coastline for bivalves, it may be pertinent to distribute development across the entire tropics rather than focussing on one given region </w:t>
      </w:r>
      <w:r w:rsidR="003F13AE"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{"citationItems":[{"id":"ITEM-1","itemData":{"abstract":"Bivalve aquaculture, in particular oyster, clam, scallop and mussel culture, is a globally increasing activity. Increased bivalve production translates inevitably into increased impact on the environment surrounding the aquaculture activities. The effects of this type of aquaculture on the environment are often considered less important compared to those of finfish culture. However, bivalves due to their natural characteristics are considered keystone species in the ecosystem and therefore they have the ability to affect the surrounding environment in both negative and positive ways. They influence primary and secondary productivity and start a series of cascade effects on water column and sediment population and dynamics. The purpose of this article is to present a review of the effects of bivalve aquaculture on the surrounding environment and the current mitigation strategies. In addition, this review highlights how the same natural characteristics of bivalves can positively interact with the environment, and the possible use of bivalve aquaculture as restoration and remediation tool for marine environments.","author":[{"dropping-particle":"","family":"Gallardi","given":"Daria","non-dropping-particle":"","parse-names":false,"suffix":""}],"container-title":"Fisheries and Aquaculture Journal","id":"ITEM-1","issued":{"date-parts":[["2014","9","1"]]},"title":"Effects of bivalve aquaculture on the environment and their possible mitigation: a review","type":"article-journal","volume":"5"},"uris":["http://www.mendeley.com/documents/?uuid=870d95b3-4bca-4f94-9a7d-1c439a33753e"]},{"id":"ITEM-2","itemData":{"DOI":"10.1038/s41559-017-0257-9","ISSN":"2397-334X","abstract":"Marine aquaculture presents an opportunity for increasing seafood production in the face of growing demand for marine protein and limited scope for expanding wild fishery harvests. However, the global capacity for increased aquaculture production from the ocean and the relative productivity potential across countries are unknown. Here, we map the biological production potential for marine aquaculture across the globe using an innovative approach that draws from physiology, allometry and growth theory. Even after applying substantial constraints based on existing ocean uses and limitations, we find vast areas in nearly every coastal country that are suitable for aquaculture. The development potential far exceeds the space required to meet foreseeable seafood demand; indeed, the current total landings of all wild-capture fisheries could be produced using less than 0.015% of the global ocean area. This analysis demonstrates that suitable space is unlikely to limit marine aquaculture development and highlights the role that other factors, such as economics and governance, play in shaping growth trajectories. We suggest that the vast amount of space suitable for marine aquaculture presents an opportunity for countries to develop aquaculture in a way that aligns with their economic, environmental and social objectives.","author":[{"dropping-particle":"","family":"Gentry","given":"Rebecca R","non-dropping-particle":"","parse-names":false,"suffix":""},{"dropping-particle":"","family":"Froehlich","given":"Halley E","non-dropping-particle":"","parse-names":false,"suffix":""},{"dropping-particle":"","family":"Grimm","given":"Dietmar","non-dropping-particle":"","parse-names":false,"suffix":""},{"dropping-particle":"","family":"Kareiva","given":"Peter","non-dropping-particle":"","parse-names":false,"suffix":""},{"dropping-particle":"","family":"Parke","given":"Michael","non-dropping-particle":"","parse-names":false,"suffix":""},{"dropping-particle":"","family":"Rust","given":"Michael","non-dropping-particle":"","parse-names":false,"suffix":""},{"dropping-particle":"","family":"Gaines","given":"Steven D","non-dropping-particle":"","parse-names":false,"suffix":""},{"dropping-particle":"","family":"Halpern","given":"Benjamin S","non-dropping-particle":"","parse-names":false,"suffix":""}],"container-title":"Nature Ecology &amp; Evolution","id":"ITEM-2","issue":"9","issued":{"date-parts":[["2017"]]},"page":"1317-1324","title":"Mapping the global potential for marine aquaculture","type":"article-journal","volume":"1"},"uris":["http://www.mendeley.com/documents/?uuid=3ac443d3-91db-4f74-a747-1e61538c21ae"]},{"id":"ITEM-3","itemData":{"DOI":"10.1007/978-3-319-96776-9_2","ISBN":"978-3-319-96776-9","abstract":"The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K","non-dropping-particle":"","parse-names":false,"suffix":""},{"dropping-particle":"","family":"Strand","given":"Øivind","non-dropping-particle":"","parse-names":false,"suffix":""}],"id":"ITEM-3","issued":{"date-parts":[["2019"]]},"page":"7-26","publisher":"Springer International Publishing","publisher-place":"Cham","title":"Global Production of Marine Bivalves. Trends and Challenges","type":"chapter"},"uris":["http://www.mendeley.com/documents/?uuid=0390c986-2eb6-44d4-97f8-d8f9b3a2ea08"]}],"mendeley":{"formattedCitation":"&lt;sup&gt;13,14,28&lt;/sup&gt;","plainTextFormattedCitation":"13,14,28","previouslyFormattedCitation":"&lt;sup&gt;13,14,28&lt;/sup&gt;"},"properties":{"noteIndex":0},"schema":"https://github.com/citation-style-language/schema/raw/master/csl-citation.json"}</w:instrText>
      </w:r>
      <w:r w:rsidR="003F13AE"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13,14,28</w:t>
      </w:r>
      <w:r w:rsidR="003F13AE" w:rsidRPr="009C3432">
        <w:rPr>
          <w:rFonts w:ascii="Times New Roman" w:hAnsi="Times New Roman" w:cs="Times New Roman"/>
          <w:sz w:val="22"/>
          <w:szCs w:val="22"/>
        </w:rPr>
        <w:fldChar w:fldCharType="end"/>
      </w:r>
      <w:r w:rsidR="003F13AE" w:rsidRPr="009C3432">
        <w:rPr>
          <w:rFonts w:ascii="Times New Roman" w:hAnsi="Times New Roman" w:cs="Times New Roman"/>
          <w:sz w:val="22"/>
          <w:szCs w:val="22"/>
        </w:rPr>
        <w:t xml:space="preserve">. </w:t>
      </w:r>
      <w:r w:rsidR="003F13AE" w:rsidRPr="00995000">
        <w:rPr>
          <w:rFonts w:ascii="Times New Roman" w:hAnsi="Times New Roman" w:cs="Times New Roman"/>
          <w:sz w:val="22"/>
          <w:szCs w:val="22"/>
        </w:rPr>
        <w:t xml:space="preserve">This </w:t>
      </w:r>
      <w:r w:rsidR="00690CC4" w:rsidRPr="009C3432">
        <w:rPr>
          <w:rFonts w:ascii="Times New Roman" w:hAnsi="Times New Roman" w:cs="Times New Roman"/>
          <w:sz w:val="22"/>
          <w:szCs w:val="22"/>
        </w:rPr>
        <w:t xml:space="preserve">would </w:t>
      </w:r>
      <w:r w:rsidR="00995000">
        <w:rPr>
          <w:rFonts w:ascii="Times New Roman" w:hAnsi="Times New Roman" w:cs="Times New Roman"/>
          <w:sz w:val="22"/>
          <w:szCs w:val="22"/>
        </w:rPr>
        <w:t xml:space="preserve">likely </w:t>
      </w:r>
      <w:r w:rsidR="00690CC4" w:rsidRPr="009C3432">
        <w:rPr>
          <w:rFonts w:ascii="Times New Roman" w:hAnsi="Times New Roman" w:cs="Times New Roman"/>
          <w:sz w:val="22"/>
          <w:szCs w:val="22"/>
        </w:rPr>
        <w:t xml:space="preserve">result in increased infrastructure </w:t>
      </w:r>
      <w:proofErr w:type="gramStart"/>
      <w:r w:rsidR="00690CC4" w:rsidRPr="009C3432">
        <w:rPr>
          <w:rFonts w:ascii="Times New Roman" w:hAnsi="Times New Roman" w:cs="Times New Roman"/>
          <w:sz w:val="22"/>
          <w:szCs w:val="22"/>
        </w:rPr>
        <w:t xml:space="preserve">costs, </w:t>
      </w:r>
      <w:r w:rsidR="003F13AE" w:rsidRPr="009C3432">
        <w:rPr>
          <w:rFonts w:ascii="Times New Roman" w:hAnsi="Times New Roman" w:cs="Times New Roman"/>
          <w:sz w:val="22"/>
          <w:szCs w:val="22"/>
        </w:rPr>
        <w:t>but</w:t>
      </w:r>
      <w:proofErr w:type="gramEnd"/>
      <w:r w:rsidR="003F13AE" w:rsidRPr="009C3432">
        <w:rPr>
          <w:rFonts w:ascii="Times New Roman" w:hAnsi="Times New Roman" w:cs="Times New Roman"/>
          <w:sz w:val="22"/>
          <w:szCs w:val="22"/>
        </w:rPr>
        <w:t xml:space="preserve"> </w:t>
      </w:r>
      <w:r w:rsidR="00690CC4" w:rsidRPr="009C3432">
        <w:rPr>
          <w:rFonts w:ascii="Times New Roman" w:hAnsi="Times New Roman" w:cs="Times New Roman"/>
          <w:sz w:val="22"/>
          <w:szCs w:val="22"/>
        </w:rPr>
        <w:t>may still be</w:t>
      </w:r>
      <w:r w:rsidR="003F13AE" w:rsidRPr="009C3432">
        <w:rPr>
          <w:rFonts w:ascii="Times New Roman" w:hAnsi="Times New Roman" w:cs="Times New Roman"/>
          <w:sz w:val="22"/>
          <w:szCs w:val="22"/>
        </w:rPr>
        <w:t xml:space="preserve"> favourable for small-scale fisheries and in supporting local livelihoods</w:t>
      </w:r>
      <w:r w:rsidR="00387A3B" w:rsidRPr="009C3432">
        <w:rPr>
          <w:rFonts w:ascii="Times New Roman" w:hAnsi="Times New Roman" w:cs="Times New Roman"/>
          <w:sz w:val="22"/>
          <w:szCs w:val="22"/>
        </w:rPr>
        <w:t xml:space="preserve">. </w:t>
      </w:r>
    </w:p>
    <w:p w14:paraId="7F3FFBCE" w14:textId="306C3A14" w:rsidR="00053D93" w:rsidRDefault="00053D93" w:rsidP="00053D93">
      <w:pPr>
        <w:spacing w:line="360" w:lineRule="auto"/>
        <w:rPr>
          <w:rFonts w:ascii="Times New Roman" w:hAnsi="Times New Roman" w:cs="Times New Roman"/>
          <w:sz w:val="22"/>
          <w:szCs w:val="22"/>
        </w:rPr>
      </w:pPr>
    </w:p>
    <w:p w14:paraId="642D1212" w14:textId="301747C5" w:rsidR="00E52BB0" w:rsidRDefault="004B5B72" w:rsidP="00053D93">
      <w:pPr>
        <w:spacing w:line="360" w:lineRule="auto"/>
        <w:rPr>
          <w:rFonts w:ascii="Times New Roman" w:hAnsi="Times New Roman" w:cs="Times New Roman"/>
          <w:b/>
          <w:bCs/>
          <w:sz w:val="22"/>
          <w:szCs w:val="22"/>
        </w:rPr>
      </w:pPr>
      <w:r w:rsidRPr="00E52BB0">
        <w:rPr>
          <w:rFonts w:ascii="Times New Roman" w:hAnsi="Times New Roman" w:cs="Times New Roman"/>
          <w:b/>
          <w:bCs/>
          <w:sz w:val="22"/>
          <w:szCs w:val="22"/>
        </w:rPr>
        <w:t>Box 1. Opportunities for bivalves in the tropics</w:t>
      </w:r>
    </w:p>
    <w:p w14:paraId="28AEB685" w14:textId="6EAAFE41" w:rsidR="00DB31AB" w:rsidRPr="00DB31AB" w:rsidRDefault="00E52BB0" w:rsidP="001F755B">
      <w:pPr>
        <w:shd w:val="clear" w:color="auto" w:fill="E7E6E6" w:themeFill="background2"/>
        <w:rPr>
          <w:rFonts w:ascii="Times New Roman" w:hAnsi="Times New Roman" w:cs="Times New Roman"/>
          <w:sz w:val="22"/>
          <w:szCs w:val="22"/>
        </w:rPr>
      </w:pPr>
      <w:r w:rsidRPr="00E52BB0">
        <w:rPr>
          <w:rFonts w:ascii="Times New Roman" w:hAnsi="Times New Roman" w:cs="Times New Roman"/>
          <w:sz w:val="22"/>
          <w:szCs w:val="22"/>
        </w:rPr>
        <w:t xml:space="preserve">Each of the coastal regions presented has a mean annual Chlorophyll </w:t>
      </w:r>
      <w:r w:rsidRPr="00E52BB0">
        <w:rPr>
          <w:rFonts w:ascii="Times New Roman" w:hAnsi="Times New Roman" w:cs="Times New Roman"/>
          <w:i/>
          <w:sz w:val="22"/>
          <w:szCs w:val="22"/>
        </w:rPr>
        <w:t>a</w:t>
      </w:r>
      <w:r w:rsidRPr="00E52BB0">
        <w:rPr>
          <w:rFonts w:ascii="Times New Roman" w:hAnsi="Times New Roman" w:cs="Times New Roman"/>
          <w:sz w:val="22"/>
          <w:szCs w:val="22"/>
        </w:rPr>
        <w:t xml:space="preserve"> concentration above 2 mg m</w:t>
      </w:r>
      <w:r w:rsidRPr="00E52BB0">
        <w:rPr>
          <w:rFonts w:ascii="Times New Roman" w:hAnsi="Times New Roman" w:cs="Times New Roman"/>
          <w:sz w:val="22"/>
          <w:szCs w:val="22"/>
          <w:vertAlign w:val="superscript"/>
        </w:rPr>
        <w:t>-3</w:t>
      </w:r>
      <w:r w:rsidRPr="00E52BB0">
        <w:rPr>
          <w:rFonts w:ascii="Times New Roman" w:hAnsi="Times New Roman" w:cs="Times New Roman"/>
          <w:sz w:val="22"/>
          <w:szCs w:val="22"/>
        </w:rPr>
        <w:t>, suitable to support highly productive bivalve grow-out. Production data in 2017 were obtained from</w:t>
      </w:r>
      <w:r>
        <w:rPr>
          <w:rFonts w:ascii="Times New Roman" w:hAnsi="Times New Roman" w:cs="Times New Roman"/>
          <w:sz w:val="22"/>
          <w:szCs w:val="22"/>
        </w:rPr>
        <w:t xml:space="preserve"> ref. </w:t>
      </w:r>
      <w:r w:rsidRPr="00E52BB0">
        <w:rPr>
          <w:rFonts w:ascii="Times New Roman" w:hAnsi="Times New Roman" w:cs="Times New Roman"/>
          <w:sz w:val="22"/>
          <w:szCs w:val="22"/>
        </w:rPr>
        <w:fldChar w:fldCharType="begin" w:fldLock="1"/>
      </w:r>
      <w:r w:rsidRPr="00E52BB0">
        <w:rPr>
          <w:rFonts w:ascii="Times New Roman" w:hAnsi="Times New Roman" w:cs="Times New Roman"/>
          <w:sz w:val="22"/>
          <w:szCs w:val="22"/>
        </w:rPr>
        <w:instrText>ADDIN CSL_CITATION {"citationItems":[{"id":"ITEM-1","itemData":{"URL":"www.fao.org/fishery/statistics/software/fishstatj/en","abstract":"FAO. 2020. Fishery and Aquaculture Statistics. Global aquaculture production 1950-2017 (FishstatJ). In: FAO Fisheries and Aquaculture Department [online]. Rome. Updated 2020. www.fao.org/fishery/statistics/software/fishstatj/en","accessed":{"date-parts":[["2020","1","20"]]},"author":[{"dropping-particle":"","family":"FAO","given":"","non-dropping-particle":"","parse-names":false,"suffix":""}],"id":"ITEM-1","issued":{"date-parts":[["2020"]]},"title":"Fishery and Aquaculture Statistics. Global aquaculture production 1950-2017 (FishstatJ). In: FAO Fisheries and Aquaculture Department [online]. Rome. Updated 2020.","type":"webpage"},"uris":["http://www.mendeley.com/documents/?uuid=9d9c75b3-49a9-4579-8bf2-54e01bf98569"]}],"mendeley":{"formattedCitation":"&lt;sup&gt;12&lt;/sup&gt;","plainTextFormattedCitation":"12","previouslyFormattedCitation":"&lt;sup&gt;12&lt;/sup&gt;"},"properties":{"noteIndex":0},"schema":"https://github.com/citation-style-language/schema/raw/master/csl-citation.json"}</w:instrText>
      </w:r>
      <w:r w:rsidRPr="00E52BB0">
        <w:rPr>
          <w:rFonts w:ascii="Times New Roman" w:hAnsi="Times New Roman" w:cs="Times New Roman"/>
          <w:sz w:val="22"/>
          <w:szCs w:val="22"/>
        </w:rPr>
        <w:fldChar w:fldCharType="separate"/>
      </w:r>
      <w:r w:rsidRPr="00E52BB0">
        <w:rPr>
          <w:rFonts w:ascii="Times New Roman" w:hAnsi="Times New Roman" w:cs="Times New Roman"/>
          <w:noProof/>
          <w:sz w:val="22"/>
          <w:szCs w:val="22"/>
          <w:vertAlign w:val="superscript"/>
        </w:rPr>
        <w:t>12</w:t>
      </w:r>
      <w:r w:rsidRPr="00E52BB0">
        <w:rPr>
          <w:rFonts w:ascii="Times New Roman" w:hAnsi="Times New Roman" w:cs="Times New Roman"/>
          <w:sz w:val="22"/>
          <w:szCs w:val="22"/>
        </w:rPr>
        <w:fldChar w:fldCharType="end"/>
      </w:r>
      <w:r w:rsidRPr="00E52BB0">
        <w:rPr>
          <w:rFonts w:ascii="Times New Roman" w:hAnsi="Times New Roman" w:cs="Times New Roman"/>
          <w:sz w:val="22"/>
          <w:szCs w:val="22"/>
        </w:rPr>
        <w:t>.</w:t>
      </w:r>
      <w:r w:rsidR="00A56A3C">
        <w:rPr>
          <w:rFonts w:ascii="Times New Roman" w:hAnsi="Times New Roman" w:cs="Times New Roman"/>
          <w:sz w:val="22"/>
          <w:szCs w:val="22"/>
        </w:rPr>
        <w:t xml:space="preserve"> </w:t>
      </w:r>
      <w:r w:rsidR="00A56A3C" w:rsidRPr="00A56A3C">
        <w:rPr>
          <w:rFonts w:ascii="Times New Roman" w:hAnsi="Times New Roman" w:cs="Times New Roman"/>
          <w:sz w:val="22"/>
          <w:szCs w:val="22"/>
        </w:rPr>
        <w:t xml:space="preserve">‘Additional nutrients’ refer to sources of N and P that can support phytoplankton proliferation and bivalve growth, with data obtained from </w:t>
      </w:r>
      <w:r w:rsidR="00A56A3C">
        <w:rPr>
          <w:rFonts w:ascii="Times New Roman" w:hAnsi="Times New Roman" w:cs="Times New Roman"/>
          <w:sz w:val="22"/>
          <w:szCs w:val="22"/>
        </w:rPr>
        <w:t>refs.</w:t>
      </w:r>
      <w:r w:rsidR="00A56A3C" w:rsidRPr="00A56A3C">
        <w:rPr>
          <w:rFonts w:ascii="Times New Roman" w:hAnsi="Times New Roman" w:cs="Times New Roman"/>
          <w:sz w:val="22"/>
          <w:szCs w:val="22"/>
        </w:rPr>
        <w:t xml:space="preserve"> </w:t>
      </w:r>
      <w:r w:rsidR="00A56A3C">
        <w:rPr>
          <w:rFonts w:ascii="Times New Roman" w:hAnsi="Times New Roman" w:cs="Times New Roman"/>
          <w:sz w:val="22"/>
          <w:szCs w:val="22"/>
        </w:rPr>
        <w:fldChar w:fldCharType="begin" w:fldLock="1"/>
      </w:r>
      <w:r w:rsidR="009E2DCC">
        <w:rPr>
          <w:rFonts w:ascii="Times New Roman" w:hAnsi="Times New Roman" w:cs="Times New Roman"/>
          <w:sz w:val="22"/>
          <w:szCs w:val="22"/>
        </w:rPr>
        <w:instrText>ADDIN CSL_CITATION {"citationItems":[{"id":"ITEM-1","itemData":{"URL":"http://www.fao.org/fishery/countryprofiles/search/en","accessed":{"date-parts":[["2020","2","18"]]},"author":[{"dropping-particle":"","family":"FAO","given":"","non-dropping-particle":"","parse-names":false,"suffix":""}],"id":"ITEM-1","issued":{"date-parts":[["2020"]]},"title":"Fishery and Aquaculture Country Profiles. In: FAO Fisheries and Aquaculture Department [online]. Updated 2020.","type":"webpage"},"uris":["http://www.mendeley.com/documents/?uuid=1e0a6e0b-8d2f-4728-ae01-a1da5c44d07a"]},{"id":"ITEM-2","itemData":{"URL":"https://neo.sci.gsfc.nasa.gov","accessed":{"date-parts":[["2020","2","19"]]},"author":[{"dropping-particle":"","family":"NASA","given":"","non-dropping-particle":"","parse-names":false,"suffix":""}],"container-title":"EOS Project","id":"ITEM-2","issued":{"date-parts":[["2020"]]},"title":"NASA Earth Observations","type":"webpage"},"uris":["http://www.mendeley.com/documents/?uuid=93e79ef2-402d-47a3-a0aa-92adc18669d4"]},{"id":"ITEM-3","itemData":{"DOI":"10.1038/s41559-017-0257-9","ISSN":"2397-334X","abstract":"Marine aquaculture presents an opportunity for increasing seafood production in the face of growing demand for marine protein and limited scope for expanding wild fishery harvests. However, the global capacity for increased aquaculture production from the ocean and the relative productivity potential across countries are unknown. Here, we map the biological production potential for marine aquaculture across the globe using an innovative approach that draws from physiology, allometry and growth theory. Even after applying substantial constraints based on existing ocean uses and limitations, we find vast areas in nearly every coastal country that are suitable for aquaculture. The development potential far exceeds the space required to meet foreseeable seafood demand; indeed, the current total landings of all wild-capture fisheries could be produced using less than 0.015% of the global ocean area. This analysis demonstrates that suitable space is unlikely to limit marine aquaculture development and highlights the role that other factors, such as economics and governance, play in shaping growth trajectories. We suggest that the vast amount of space suitable for marine aquaculture presents an opportunity for countries to develop aquaculture in a way that aligns with their economic, environmental and social objectives.","author":[{"dropping-particle":"","family":"Gentry","given":"Rebecca R","non-dropping-particle":"","parse-names":false,"suffix":""},{"dropping-particle":"","family":"Froehlich","given":"Halley E","non-dropping-particle":"","parse-names":false,"suffix":""},{"dropping-particle":"","family":"Grimm","given":"Dietmar","non-dropping-particle":"","parse-names":false,"suffix":""},{"dropping-particle":"","family":"Kareiva","given":"Peter","non-dropping-particle":"","parse-names":false,"suffix":""},{"dropping-particle":"","family":"Parke","given":"Michael","non-dropping-particle":"","parse-names":false,"suffix":""},{"dropping-particle":"","family":"Rust","given":"Michael","non-dropping-particle":"","parse-names":false,"suffix":""},{"dropping-particle":"","family":"Gaines","given":"Steven D","non-dropping-particle":"","parse-names":false,"suffix":""},{"dropping-particle":"","family":"Halpern","given":"Benjamin S","non-dropping-particle":"","parse-names":false,"suffix":""}],"container-title":"Nature Ecology &amp; Evolution","id":"ITEM-3","issue":"9","issued":{"date-parts":[["2017"]]},"page":"1317-1324","title":"Mapping the global potential for marine aquaculture","type":"article-journal","volume":"1"},"uris":["http://www.mendeley.com/documents/?uuid=3ac443d3-91db-4f74-a747-1e61538c21ae"]}],"mendeley":{"formattedCitation":"&lt;sup&gt;13,16,17&lt;/sup&gt;","plainTextFormattedCitation":"13,16,17","previouslyFormattedCitation":"&lt;sup&gt;13,16,17&lt;/sup&gt;"},"properties":{"noteIndex":0},"schema":"https://github.com/citation-style-language/schema/raw/master/csl-citation.json"}</w:instrText>
      </w:r>
      <w:r w:rsidR="00A56A3C">
        <w:rPr>
          <w:rFonts w:ascii="Times New Roman" w:hAnsi="Times New Roman" w:cs="Times New Roman"/>
          <w:sz w:val="22"/>
          <w:szCs w:val="22"/>
        </w:rPr>
        <w:fldChar w:fldCharType="separate"/>
      </w:r>
      <w:r w:rsidR="00A56A3C" w:rsidRPr="00A56A3C">
        <w:rPr>
          <w:rFonts w:ascii="Times New Roman" w:hAnsi="Times New Roman" w:cs="Times New Roman"/>
          <w:noProof/>
          <w:sz w:val="22"/>
          <w:szCs w:val="22"/>
          <w:vertAlign w:val="superscript"/>
        </w:rPr>
        <w:t>13,16,17</w:t>
      </w:r>
      <w:r w:rsidR="00A56A3C">
        <w:rPr>
          <w:rFonts w:ascii="Times New Roman" w:hAnsi="Times New Roman" w:cs="Times New Roman"/>
          <w:sz w:val="22"/>
          <w:szCs w:val="22"/>
        </w:rPr>
        <w:fldChar w:fldCharType="end"/>
      </w:r>
      <w:r w:rsidR="00A56A3C">
        <w:rPr>
          <w:rFonts w:ascii="Times New Roman" w:hAnsi="Times New Roman" w:cs="Times New Roman"/>
          <w:sz w:val="22"/>
          <w:szCs w:val="22"/>
        </w:rPr>
        <w:t>.</w:t>
      </w:r>
      <w:r w:rsidR="00DB31AB">
        <w:rPr>
          <w:rFonts w:ascii="Times New Roman" w:hAnsi="Times New Roman" w:cs="Times New Roman"/>
          <w:sz w:val="22"/>
          <w:szCs w:val="22"/>
        </w:rPr>
        <w:t xml:space="preserve"> </w:t>
      </w:r>
      <w:r w:rsidR="00DB31AB" w:rsidRPr="00DB31AB">
        <w:rPr>
          <w:rFonts w:ascii="Times New Roman" w:hAnsi="Times New Roman" w:cs="Times New Roman"/>
          <w:sz w:val="22"/>
          <w:szCs w:val="22"/>
        </w:rPr>
        <w:t xml:space="preserve">Suitable species’ are bivalve species that would be most economically feasible and environmentally appropriate to farm in the given region, with data obtained from </w:t>
      </w:r>
      <w:r w:rsidR="009E2DCC">
        <w:rPr>
          <w:rFonts w:ascii="Times New Roman" w:hAnsi="Times New Roman" w:cs="Times New Roman"/>
          <w:sz w:val="22"/>
          <w:szCs w:val="22"/>
        </w:rPr>
        <w:t>ref.</w:t>
      </w:r>
      <w:r w:rsidR="00DB31AB" w:rsidRPr="00DB31AB">
        <w:rPr>
          <w:rFonts w:ascii="Times New Roman" w:hAnsi="Times New Roman" w:cs="Times New Roman"/>
          <w:sz w:val="22"/>
          <w:szCs w:val="22"/>
        </w:rPr>
        <w:t xml:space="preserve"> </w:t>
      </w:r>
      <w:r w:rsidR="00DB31AB" w:rsidRPr="00DB31AB">
        <w:rPr>
          <w:rFonts w:ascii="Times New Roman" w:hAnsi="Times New Roman" w:cs="Times New Roman"/>
          <w:sz w:val="22"/>
          <w:szCs w:val="22"/>
        </w:rPr>
        <w:fldChar w:fldCharType="begin" w:fldLock="1"/>
      </w:r>
      <w:r w:rsidR="00DB31AB" w:rsidRPr="00DB31AB">
        <w:rPr>
          <w:rFonts w:ascii="Times New Roman" w:hAnsi="Times New Roman" w:cs="Times New Roman"/>
          <w:sz w:val="22"/>
          <w:szCs w:val="22"/>
        </w:rPr>
        <w:instrText>ADDIN CSL_CITATION {"citationItems":[{"id":"ITEM-1","itemData":{"URL":"http://www.fao.org/fishery/countryprofiles/search/en","accessed":{"date-parts":[["2020","2","18"]]},"author":[{"dropping-particle":"","family":"FAO","given":"","non-dropping-particle":"","parse-names":false,"suffix":""}],"id":"ITEM-1","issued":{"date-parts":[["2020"]]},"title":"Fishery and Aquaculture Country Profiles. In: FAO Fisheries and Aquaculture Department [online]. Updated 2020.","type":"webpage"},"uris":["http://www.mendeley.com/documents/?uuid=1e0a6e0b-8d2f-4728-ae01-a1da5c44d07a"]}],"mendeley":{"formattedCitation":"&lt;sup&gt;17&lt;/sup&gt;","plainTextFormattedCitation":"17","previouslyFormattedCitation":"&lt;sup&gt;17&lt;/sup&gt;"},"properties":{"noteIndex":0},"schema":"https://github.com/citation-style-language/schema/raw/master/csl-citation.json"}</w:instrText>
      </w:r>
      <w:r w:rsidR="00DB31AB" w:rsidRPr="00DB31AB">
        <w:rPr>
          <w:rFonts w:ascii="Times New Roman" w:hAnsi="Times New Roman" w:cs="Times New Roman"/>
          <w:sz w:val="22"/>
          <w:szCs w:val="22"/>
        </w:rPr>
        <w:fldChar w:fldCharType="separate"/>
      </w:r>
      <w:r w:rsidR="00DB31AB" w:rsidRPr="00DB31AB">
        <w:rPr>
          <w:rFonts w:ascii="Times New Roman" w:hAnsi="Times New Roman" w:cs="Times New Roman"/>
          <w:noProof/>
          <w:sz w:val="22"/>
          <w:szCs w:val="22"/>
          <w:vertAlign w:val="superscript"/>
        </w:rPr>
        <w:t>17</w:t>
      </w:r>
      <w:r w:rsidR="00DB31AB" w:rsidRPr="00DB31AB">
        <w:rPr>
          <w:rFonts w:ascii="Times New Roman" w:hAnsi="Times New Roman" w:cs="Times New Roman"/>
          <w:sz w:val="22"/>
          <w:szCs w:val="22"/>
        </w:rPr>
        <w:fldChar w:fldCharType="end"/>
      </w:r>
      <w:r w:rsidR="00DB31AB" w:rsidRPr="00DB31AB">
        <w:rPr>
          <w:rFonts w:ascii="Times New Roman" w:hAnsi="Times New Roman" w:cs="Times New Roman"/>
          <w:sz w:val="22"/>
          <w:szCs w:val="22"/>
        </w:rPr>
        <w:t xml:space="preserve">. Considerations on food safety and socioeconomic factors were taken from </w:t>
      </w:r>
      <w:r w:rsidR="009E2DCC">
        <w:rPr>
          <w:rFonts w:ascii="Times New Roman" w:hAnsi="Times New Roman" w:cs="Times New Roman"/>
          <w:sz w:val="22"/>
          <w:szCs w:val="22"/>
        </w:rPr>
        <w:t>refs.</w:t>
      </w:r>
      <w:r w:rsidR="00DB31AB" w:rsidRPr="00DB31AB">
        <w:rPr>
          <w:rFonts w:ascii="Times New Roman" w:hAnsi="Times New Roman" w:cs="Times New Roman"/>
          <w:sz w:val="22"/>
          <w:szCs w:val="22"/>
        </w:rPr>
        <w:t xml:space="preserve"> </w:t>
      </w:r>
      <w:r w:rsidR="009E2DCC">
        <w:rPr>
          <w:rFonts w:ascii="Times New Roman" w:hAnsi="Times New Roman" w:cs="Times New Roman"/>
          <w:sz w:val="22"/>
          <w:szCs w:val="22"/>
        </w:rPr>
        <w:fldChar w:fldCharType="begin" w:fldLock="1"/>
      </w:r>
      <w:r w:rsidR="009E2DCC">
        <w:rPr>
          <w:rFonts w:ascii="Times New Roman" w:hAnsi="Times New Roman" w:cs="Times New Roman"/>
          <w:sz w:val="22"/>
          <w:szCs w:val="22"/>
        </w:rPr>
        <w:instrText>ADDIN CSL_CITATION {"citationItems":[{"id":"ITEM-1","itemData":{"URL":"https://data.worldbank.org","accessed":{"date-parts":[["2020","1","23"]]},"author":[{"dropping-particle":"","family":"The World Bank","given":"","non-dropping-particle":"","parse-names":false,"suffix":""}],"id":"ITEM-1","issued":{"date-parts":[["2020"]]},"title":"World Bank Open data","type":"webpage"},"uris":["http://www.mendeley.com/documents/?uuid=5f87e56b-f3ef-47cc-9a92-de52c78f2c41"]},{"id":"ITEM-2","itemData":{"DOI":"10.1007/978-3-319-96776-9_2","ISBN":"978-3-319-96776-9","abstract":"The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K","non-dropping-particle":"","parse-names":false,"suffix":""},{"dropping-particle":"","family":"Strand","given":"Øivind","non-dropping-particle":"","parse-names":false,"suffix":""}],"id":"ITEM-2","issued":{"date-parts":[["2019"]]},"page":"7-26","publisher":"Springer International Publishing","publisher-place":"Cham","title":"Global Production of Marine Bivalves. Trends and Challenges","type":"chapter"},"uris":["http://www.mendeley.com/documents/?uuid=0390c986-2eb6-44d4-97f8-d8f9b3a2ea08"]},{"id":"ITEM-3","itemData":{"DOI":"10.1007/978-3-319-96776-9_4","ISBN":"978-3-319-96776-9","abstract":"Bivalve is the main species of mariculture in China. In 2015, bivalve production was about 12.4 million tonnes, accounting for more than 66% of China’s total mariculture production. The first record of shellfish culture in China, about oyster culture, can be tracked back to 2000 years ago. The large-scale aquaculture started in the 1950s with the breakthrough in seed breeding techniques for Tegillarca granosa and Ruditapes philippinarum. Subsequently, with the promotion of seed breeding and artificial seed collection for mussels, scallops and oysters, the bivalve aquaculture industry has rapidly developed. In the twenty-first century, the scale of bivalve farming is constantly expanding, with increasing culture species and yield.","author":[{"dropping-particle":"","family":"Mao","given":"Yuze","non-dropping-particle":"","parse-names":false,"suffix":""},{"dropping-particle":"","family":"Lin","given":"Fan","non-dropping-particle":"","parse-names":false,"suffix":""},{"dropping-particle":"","family":"Fang","given":"Jianguang","non-dropping-particle":"","parse-names":false,"suffix":""},{"dropping-particle":"","family":"Fang","given":"Jinghui","non-dropping-particle":"","parse-names":false,"suffix":""},{"dropping-particle":"","family":"Li","given":"Jiaqi","non-dropping-particle":"","parse-names":false,"suffix":""},{"dropping-particle":"","family":"Du","given":"Meirong","non-dropping-particle":"","parse-names":false,"suffix":""}],"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K","non-dropping-particle":"","parse-names":false,"suffix":""},{"dropping-particle":"","family":"Strand","given":"Øivind","non-dropping-particle":"","parse-names":false,"suffix":""}],"id":"ITEM-3","issued":{"date-parts":[["2019"]]},"page":"51-72","publisher":"Springer International Publishing","publisher-place":"Cham","title":"Bivalve Production in China BT - Goods and Services of Marine Bivalves","type":"chapter"},"uris":["http://www.mendeley.com/documents/?uuid=740e3c8a-894e-453c-a15c-5e7dfca0c0e2"]},{"id":"ITEM-4","itemData":{"abstract":"Plastic pollution is ubiquitous throughout the marine environment, yet estimates of the global abundance and weight of floating plastics have lacked data, particularly from the Southern Hemisphere and remote regions. Here we report an estimate of the total number of plastic particles and their weight floating in the world's oceans from 24 expeditions (2007–2013) across all five sub-tropical gyres, costal Australia, Bay of Bengal and the Mediterranean Sea conducting surface net tows (N = 680) and visual survey transects of large plastic debris (N = 891). Using an oceanographic model of floating debris dispersal calibrated by our data, and correcting for wind-driven vertical mixing, we estimate a minimum of 5.25 trillion particles weighing 268,940 tons. When comparing between four size classes, two microplastic &lt;4.75 mm and meso- and macroplastic &gt;4.75 mm, a tremendous loss of microplastics is observed from the sea surface compared to expected rates of fragmentation, suggesting there are mechanisms at play that remove &lt;4.75 mm plastic particles from the ocean surface.","author":[{"dropping-particle":"","family":"Eriksen","given":"Marcus","non-dropping-particle":"","parse-names":false,"suffix":""},{"dropping-particle":"","family":"Lebreton","given":"Laurent C M","non-dropping-particle":"","parse-names":false,"suffix":""},{"dropping-particle":"","family":"Carson","given":"Henry S","non-dropping-particle":"","parse-names":false,"suffix":""},{"dropping-particle":"","family":"Thiel","given":"Martin","non-dropping-particle":"","parse-names":false,"suffix":""},{"dropping-particle":"","family":"Moore","given":"Charles J","non-dropping-particle":"","parse-names":false,"suffix":""},{"dropping-particle":"","family":"Borerro","given":"Jose C","non-dropping-particle":"","parse-names":false,"suffix":""},{"dropping-particle":"","family":"Galgani","given":"Francois","non-dropping-particle":"","parse-names":false,"suffix":""},{"dropping-particle":"","family":"Ryan","given":"Peter G","non-dropping-particle":"","parse-names":false,"suffix":""},{"dropping-particle":"","family":"Reisser","given":"Julia","non-dropping-particle":"","parse-names":false,"suffix":""}],"container-title":"PLOS ONE","id":"ITEM-4","issue":"12","issued":{"date-parts":[["2014","12","10"]]},"page":"e111913","publisher":"Public Library of Science","title":"Plastic Pollution in the World's Oceans: More than 5 Trillion Plastic Pieces Weighing over 250,000 Tons Afloat at Sea","type":"article-journal","volume":"9"},"uris":["http://www.mendeley.com/documents/?uuid=5eb38168-744d-4eb2-8097-af8abdab9174"]}],"mendeley":{"formattedCitation":"&lt;sup&gt;1,14,15,26&lt;/sup&gt;","plainTextFormattedCitation":"1,14,15,26"},"properties":{"noteIndex":0},"schema":"https://github.com/citation-style-language/schema/raw/master/csl-citation.json"}</w:instrText>
      </w:r>
      <w:r w:rsidR="009E2DCC">
        <w:rPr>
          <w:rFonts w:ascii="Times New Roman" w:hAnsi="Times New Roman" w:cs="Times New Roman"/>
          <w:sz w:val="22"/>
          <w:szCs w:val="22"/>
        </w:rPr>
        <w:fldChar w:fldCharType="separate"/>
      </w:r>
      <w:r w:rsidR="009E2DCC" w:rsidRPr="009E2DCC">
        <w:rPr>
          <w:rFonts w:ascii="Times New Roman" w:hAnsi="Times New Roman" w:cs="Times New Roman"/>
          <w:noProof/>
          <w:sz w:val="22"/>
          <w:szCs w:val="22"/>
          <w:vertAlign w:val="superscript"/>
        </w:rPr>
        <w:t>1,14,15,26</w:t>
      </w:r>
      <w:r w:rsidR="009E2DCC">
        <w:rPr>
          <w:rFonts w:ascii="Times New Roman" w:hAnsi="Times New Roman" w:cs="Times New Roman"/>
          <w:sz w:val="22"/>
          <w:szCs w:val="22"/>
        </w:rPr>
        <w:fldChar w:fldCharType="end"/>
      </w:r>
      <w:r w:rsidR="00DB31AB" w:rsidRPr="00DB31AB">
        <w:rPr>
          <w:rFonts w:ascii="Times New Roman" w:hAnsi="Times New Roman" w:cs="Times New Roman"/>
          <w:sz w:val="22"/>
          <w:szCs w:val="22"/>
        </w:rPr>
        <w:t xml:space="preserve">, with </w:t>
      </w:r>
      <w:r w:rsidR="009E2DCC">
        <w:rPr>
          <w:rFonts w:ascii="Times New Roman" w:hAnsi="Times New Roman" w:cs="Times New Roman"/>
          <w:sz w:val="22"/>
          <w:szCs w:val="22"/>
        </w:rPr>
        <w:t>‘</w:t>
      </w:r>
      <w:r w:rsidR="00DB31AB" w:rsidRPr="00DB31AB">
        <w:rPr>
          <w:rFonts w:ascii="Times New Roman" w:hAnsi="Times New Roman" w:cs="Times New Roman"/>
          <w:sz w:val="22"/>
          <w:szCs w:val="22"/>
        </w:rPr>
        <w:t>GDP per capita</w:t>
      </w:r>
      <w:r w:rsidR="009E2DCC">
        <w:rPr>
          <w:rFonts w:ascii="Times New Roman" w:hAnsi="Times New Roman" w:cs="Times New Roman"/>
          <w:sz w:val="22"/>
          <w:szCs w:val="22"/>
        </w:rPr>
        <w:t>’</w:t>
      </w:r>
      <w:r w:rsidR="00DB31AB" w:rsidRPr="00DB31AB">
        <w:rPr>
          <w:rFonts w:ascii="Times New Roman" w:hAnsi="Times New Roman" w:cs="Times New Roman"/>
          <w:sz w:val="22"/>
          <w:szCs w:val="22"/>
        </w:rPr>
        <w:t xml:space="preserve"> referring to the </w:t>
      </w:r>
      <w:r w:rsidR="009E2DCC">
        <w:rPr>
          <w:rFonts w:ascii="Times New Roman" w:hAnsi="Times New Roman" w:cs="Times New Roman"/>
          <w:sz w:val="22"/>
          <w:szCs w:val="22"/>
        </w:rPr>
        <w:t>g</w:t>
      </w:r>
      <w:r w:rsidR="00DB31AB" w:rsidRPr="00DB31AB">
        <w:rPr>
          <w:rFonts w:ascii="Times New Roman" w:hAnsi="Times New Roman" w:cs="Times New Roman"/>
          <w:sz w:val="22"/>
          <w:szCs w:val="22"/>
        </w:rPr>
        <w:t xml:space="preserve">ross </w:t>
      </w:r>
      <w:r w:rsidR="009E2DCC">
        <w:rPr>
          <w:rFonts w:ascii="Times New Roman" w:hAnsi="Times New Roman" w:cs="Times New Roman"/>
          <w:sz w:val="22"/>
          <w:szCs w:val="22"/>
        </w:rPr>
        <w:t>d</w:t>
      </w:r>
      <w:r w:rsidR="00DB31AB" w:rsidRPr="00DB31AB">
        <w:rPr>
          <w:rFonts w:ascii="Times New Roman" w:hAnsi="Times New Roman" w:cs="Times New Roman"/>
          <w:sz w:val="22"/>
          <w:szCs w:val="22"/>
        </w:rPr>
        <w:t xml:space="preserve">omestic </w:t>
      </w:r>
      <w:r w:rsidR="009E2DCC">
        <w:rPr>
          <w:rFonts w:ascii="Times New Roman" w:hAnsi="Times New Roman" w:cs="Times New Roman"/>
          <w:sz w:val="22"/>
          <w:szCs w:val="22"/>
        </w:rPr>
        <w:t>p</w:t>
      </w:r>
      <w:r w:rsidR="00DB31AB" w:rsidRPr="00DB31AB">
        <w:rPr>
          <w:rFonts w:ascii="Times New Roman" w:hAnsi="Times New Roman" w:cs="Times New Roman"/>
          <w:sz w:val="22"/>
          <w:szCs w:val="22"/>
        </w:rPr>
        <w:t xml:space="preserve">roduct per person in 2015 </w:t>
      </w:r>
      <w:r w:rsidR="00DB31AB" w:rsidRPr="00DB31AB">
        <w:rPr>
          <w:rFonts w:ascii="Times New Roman" w:hAnsi="Times New Roman" w:cs="Times New Roman"/>
          <w:sz w:val="22"/>
          <w:szCs w:val="22"/>
        </w:rPr>
        <w:fldChar w:fldCharType="begin" w:fldLock="1"/>
      </w:r>
      <w:r w:rsidR="00DB31AB" w:rsidRPr="00DB31AB">
        <w:rPr>
          <w:rFonts w:ascii="Times New Roman" w:hAnsi="Times New Roman" w:cs="Times New Roman"/>
          <w:sz w:val="22"/>
          <w:szCs w:val="22"/>
        </w:rPr>
        <w:instrText>ADDIN CSL_CITATION {"citationItems":[{"id":"ITEM-1","itemData":{"URL":"https://data.worldbank.org","accessed":{"date-parts":[["2020","1","23"]]},"author":[{"dropping-particle":"","family":"The World Bank","given":"","non-dropping-particle":"","parse-names":false,"suffix":""}],"id":"ITEM-1","issued":{"date-parts":[["2020"]]},"title":"World Bank Open data","type":"webpage"},"uris":["http://www.mendeley.com/documents/?uuid=5f87e56b-f3ef-47cc-9a92-de52c78f2c41"]}],"mendeley":{"formattedCitation":"&lt;sup&gt;1&lt;/sup&gt;","plainTextFormattedCitation":"1","previouslyFormattedCitation":"&lt;sup&gt;1&lt;/sup&gt;"},"properties":{"noteIndex":0},"schema":"https://github.com/citation-style-language/schema/raw/master/csl-citation.json"}</w:instrText>
      </w:r>
      <w:r w:rsidR="00DB31AB" w:rsidRPr="00DB31AB">
        <w:rPr>
          <w:rFonts w:ascii="Times New Roman" w:hAnsi="Times New Roman" w:cs="Times New Roman"/>
          <w:sz w:val="22"/>
          <w:szCs w:val="22"/>
        </w:rPr>
        <w:fldChar w:fldCharType="separate"/>
      </w:r>
      <w:r w:rsidR="00DB31AB" w:rsidRPr="00DB31AB">
        <w:rPr>
          <w:rFonts w:ascii="Times New Roman" w:hAnsi="Times New Roman" w:cs="Times New Roman"/>
          <w:noProof/>
          <w:sz w:val="22"/>
          <w:szCs w:val="22"/>
          <w:vertAlign w:val="superscript"/>
        </w:rPr>
        <w:t>1</w:t>
      </w:r>
      <w:r w:rsidR="00DB31AB" w:rsidRPr="00DB31AB">
        <w:rPr>
          <w:rFonts w:ascii="Times New Roman" w:hAnsi="Times New Roman" w:cs="Times New Roman"/>
          <w:sz w:val="22"/>
          <w:szCs w:val="22"/>
        </w:rPr>
        <w:fldChar w:fldCharType="end"/>
      </w:r>
      <w:r w:rsidR="00DB31AB" w:rsidRPr="00DB31AB">
        <w:rPr>
          <w:rFonts w:ascii="Times New Roman" w:hAnsi="Times New Roman" w:cs="Times New Roman"/>
          <w:sz w:val="22"/>
          <w:szCs w:val="22"/>
        </w:rPr>
        <w:t>.</w:t>
      </w:r>
    </w:p>
    <w:p w14:paraId="161DEC68" w14:textId="62CD067E" w:rsidR="00E52BB0" w:rsidRDefault="00E52BB0" w:rsidP="001F755B">
      <w:pPr>
        <w:shd w:val="clear" w:color="auto" w:fill="E7E6E6" w:themeFill="background2"/>
        <w:rPr>
          <w:rFonts w:ascii="Times New Roman" w:hAnsi="Times New Roman" w:cs="Times New Roman"/>
          <w:sz w:val="22"/>
          <w:szCs w:val="22"/>
        </w:rPr>
      </w:pPr>
    </w:p>
    <w:p w14:paraId="76B93CEE" w14:textId="77777777" w:rsidR="009E2DCC" w:rsidRPr="009E2DCC" w:rsidRDefault="009E2DCC" w:rsidP="001F755B">
      <w:pPr>
        <w:shd w:val="clear" w:color="auto" w:fill="E7E6E6" w:themeFill="background2"/>
        <w:rPr>
          <w:rFonts w:ascii="Times New Roman" w:hAnsi="Times New Roman" w:cs="Times New Roman"/>
          <w:b/>
          <w:bCs/>
          <w:sz w:val="22"/>
          <w:szCs w:val="22"/>
        </w:rPr>
      </w:pPr>
      <w:r w:rsidRPr="009E2DCC">
        <w:rPr>
          <w:rFonts w:ascii="Times New Roman" w:hAnsi="Times New Roman" w:cs="Times New Roman"/>
          <w:b/>
          <w:bCs/>
          <w:sz w:val="22"/>
          <w:szCs w:val="22"/>
        </w:rPr>
        <w:t xml:space="preserve">East Asia (China) </w:t>
      </w:r>
    </w:p>
    <w:p w14:paraId="3B6378C3" w14:textId="77777777"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Production in 2017: 14.6 Mt (85% of global bivalve production) </w:t>
      </w:r>
    </w:p>
    <w:p w14:paraId="721CA5E1" w14:textId="6B617A58"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Additional nutrients: </w:t>
      </w:r>
      <w:r>
        <w:rPr>
          <w:rFonts w:ascii="Times New Roman" w:hAnsi="Times New Roman" w:cs="Times New Roman"/>
          <w:sz w:val="22"/>
          <w:szCs w:val="22"/>
        </w:rPr>
        <w:t>integrated multi-trophic aquaculture.</w:t>
      </w:r>
    </w:p>
    <w:p w14:paraId="5014AF29" w14:textId="1B70665D"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Suitable species: </w:t>
      </w:r>
      <w:r w:rsidRPr="009E2DCC">
        <w:rPr>
          <w:rFonts w:ascii="Times New Roman" w:hAnsi="Times New Roman" w:cs="Times New Roman"/>
          <w:i/>
          <w:iCs/>
          <w:sz w:val="22"/>
          <w:szCs w:val="22"/>
        </w:rPr>
        <w:t>C.</w:t>
      </w:r>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gigas</w:t>
      </w:r>
      <w:proofErr w:type="spellEnd"/>
      <w:r w:rsidRPr="009E2DCC">
        <w:rPr>
          <w:rFonts w:ascii="Times New Roman" w:hAnsi="Times New Roman" w:cs="Times New Roman"/>
          <w:i/>
          <w:iCs/>
          <w:sz w:val="22"/>
          <w:szCs w:val="22"/>
        </w:rPr>
        <w:t>, P</w:t>
      </w:r>
      <w:r w:rsidRPr="009E2DCC">
        <w:rPr>
          <w:rFonts w:ascii="Times New Roman" w:hAnsi="Times New Roman" w:cs="Times New Roman"/>
          <w:i/>
          <w:iCs/>
          <w:sz w:val="22"/>
          <w:szCs w:val="22"/>
        </w:rPr>
        <w:t>.</w:t>
      </w:r>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viridis</w:t>
      </w:r>
      <w:proofErr w:type="spellEnd"/>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Ruditapes</w:t>
      </w:r>
      <w:proofErr w:type="spellEnd"/>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phillippinarum</w:t>
      </w:r>
      <w:proofErr w:type="spellEnd"/>
      <w:r w:rsidRPr="009E2DCC">
        <w:rPr>
          <w:rFonts w:ascii="Times New Roman" w:hAnsi="Times New Roman" w:cs="Times New Roman"/>
          <w:i/>
          <w:iCs/>
          <w:sz w:val="22"/>
          <w:szCs w:val="22"/>
        </w:rPr>
        <w:t xml:space="preserve">, Siliqua </w:t>
      </w:r>
      <w:proofErr w:type="spellStart"/>
      <w:r w:rsidRPr="009E2DCC">
        <w:rPr>
          <w:rFonts w:ascii="Times New Roman" w:hAnsi="Times New Roman" w:cs="Times New Roman"/>
          <w:i/>
          <w:iCs/>
          <w:sz w:val="22"/>
          <w:szCs w:val="22"/>
        </w:rPr>
        <w:t>patula</w:t>
      </w:r>
      <w:proofErr w:type="spellEnd"/>
      <w:r w:rsidRPr="009E2DCC">
        <w:rPr>
          <w:rFonts w:ascii="Times New Roman" w:hAnsi="Times New Roman" w:cs="Times New Roman"/>
          <w:sz w:val="22"/>
          <w:szCs w:val="22"/>
        </w:rPr>
        <w:t>.</w:t>
      </w:r>
    </w:p>
    <w:p w14:paraId="44908CA3" w14:textId="298F50A0"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Food safety: </w:t>
      </w:r>
      <w:r w:rsidR="00D74BF2">
        <w:rPr>
          <w:rFonts w:ascii="Times New Roman" w:hAnsi="Times New Roman" w:cs="Times New Roman"/>
          <w:sz w:val="22"/>
          <w:szCs w:val="22"/>
        </w:rPr>
        <w:t>m</w:t>
      </w:r>
      <w:r w:rsidRPr="009E2DCC">
        <w:rPr>
          <w:rFonts w:ascii="Times New Roman" w:hAnsi="Times New Roman" w:cs="Times New Roman"/>
          <w:sz w:val="22"/>
          <w:szCs w:val="22"/>
        </w:rPr>
        <w:t xml:space="preserve">arine </w:t>
      </w:r>
      <w:r w:rsidR="00D74BF2">
        <w:rPr>
          <w:rFonts w:ascii="Times New Roman" w:hAnsi="Times New Roman" w:cs="Times New Roman"/>
          <w:sz w:val="22"/>
          <w:szCs w:val="22"/>
        </w:rPr>
        <w:t>f</w:t>
      </w:r>
      <w:r w:rsidRPr="009E2DCC">
        <w:rPr>
          <w:rFonts w:ascii="Times New Roman" w:hAnsi="Times New Roman" w:cs="Times New Roman"/>
          <w:sz w:val="22"/>
          <w:szCs w:val="22"/>
        </w:rPr>
        <w:t xml:space="preserve">unctional </w:t>
      </w:r>
      <w:r w:rsidR="00D74BF2">
        <w:rPr>
          <w:rFonts w:ascii="Times New Roman" w:hAnsi="Times New Roman" w:cs="Times New Roman"/>
          <w:sz w:val="22"/>
          <w:szCs w:val="22"/>
        </w:rPr>
        <w:t>z</w:t>
      </w:r>
      <w:r w:rsidRPr="009E2DCC">
        <w:rPr>
          <w:rFonts w:ascii="Times New Roman" w:hAnsi="Times New Roman" w:cs="Times New Roman"/>
          <w:sz w:val="22"/>
          <w:szCs w:val="22"/>
        </w:rPr>
        <w:t>oning), bivalve meat bacterial load regulations.</w:t>
      </w:r>
    </w:p>
    <w:p w14:paraId="787033C2" w14:textId="0D88D46F"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GDP per capita: </w:t>
      </w:r>
      <w:r w:rsidR="00D74BF2">
        <w:rPr>
          <w:rFonts w:ascii="Times New Roman" w:hAnsi="Times New Roman" w:cs="Times New Roman"/>
          <w:sz w:val="22"/>
          <w:szCs w:val="22"/>
        </w:rPr>
        <w:t>US</w:t>
      </w:r>
      <w:r w:rsidRPr="009E2DCC">
        <w:rPr>
          <w:rFonts w:ascii="Times New Roman" w:hAnsi="Times New Roman" w:cs="Times New Roman"/>
          <w:sz w:val="22"/>
          <w:szCs w:val="22"/>
        </w:rPr>
        <w:t>$10,000</w:t>
      </w:r>
      <w:r w:rsidR="00D74BF2">
        <w:rPr>
          <w:rFonts w:ascii="Times New Roman" w:hAnsi="Times New Roman" w:cs="Times New Roman"/>
          <w:sz w:val="22"/>
          <w:szCs w:val="22"/>
        </w:rPr>
        <w:t>.</w:t>
      </w:r>
    </w:p>
    <w:p w14:paraId="037EA4EC" w14:textId="1F8C7461"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Socioeconomic considerations: </w:t>
      </w:r>
      <w:r w:rsidR="00295FE0">
        <w:rPr>
          <w:rFonts w:ascii="Times New Roman" w:hAnsi="Times New Roman" w:cs="Times New Roman"/>
          <w:sz w:val="22"/>
          <w:szCs w:val="22"/>
        </w:rPr>
        <w:t>i</w:t>
      </w:r>
      <w:r w:rsidRPr="009E2DCC">
        <w:rPr>
          <w:rFonts w:ascii="Times New Roman" w:hAnsi="Times New Roman" w:cs="Times New Roman"/>
          <w:sz w:val="22"/>
          <w:szCs w:val="22"/>
        </w:rPr>
        <w:t xml:space="preserve">n 1960 GDP </w:t>
      </w:r>
      <w:r w:rsidR="002C37C3">
        <w:rPr>
          <w:rFonts w:ascii="Times New Roman" w:hAnsi="Times New Roman" w:cs="Times New Roman"/>
          <w:sz w:val="22"/>
          <w:szCs w:val="22"/>
        </w:rPr>
        <w:t>per capita</w:t>
      </w:r>
      <w:r w:rsidRPr="009E2DCC">
        <w:rPr>
          <w:rFonts w:ascii="Times New Roman" w:hAnsi="Times New Roman" w:cs="Times New Roman"/>
          <w:sz w:val="22"/>
          <w:szCs w:val="22"/>
          <w:vertAlign w:val="superscript"/>
        </w:rPr>
        <w:t xml:space="preserve"> </w:t>
      </w:r>
      <w:r w:rsidRPr="009E2DCC">
        <w:rPr>
          <w:rFonts w:ascii="Times New Roman" w:hAnsi="Times New Roman" w:cs="Times New Roman"/>
          <w:sz w:val="22"/>
          <w:szCs w:val="22"/>
        </w:rPr>
        <w:t xml:space="preserve">was </w:t>
      </w:r>
      <w:r w:rsidR="002C37C3">
        <w:rPr>
          <w:rFonts w:ascii="Times New Roman" w:hAnsi="Times New Roman" w:cs="Times New Roman"/>
          <w:sz w:val="22"/>
          <w:szCs w:val="22"/>
        </w:rPr>
        <w:t>US</w:t>
      </w:r>
      <w:r w:rsidRPr="009E2DCC">
        <w:rPr>
          <w:rFonts w:ascii="Times New Roman" w:hAnsi="Times New Roman" w:cs="Times New Roman"/>
          <w:sz w:val="22"/>
          <w:szCs w:val="22"/>
        </w:rPr>
        <w:t xml:space="preserve">$100 (current equivalent US$) and bivalve consumption 4.8 kg </w:t>
      </w:r>
      <w:r w:rsidR="002C37C3">
        <w:rPr>
          <w:rFonts w:ascii="Times New Roman" w:hAnsi="Times New Roman" w:cs="Times New Roman"/>
          <w:sz w:val="22"/>
          <w:szCs w:val="22"/>
        </w:rPr>
        <w:t>per capita</w:t>
      </w:r>
      <w:r w:rsidRPr="009E2DCC">
        <w:rPr>
          <w:rFonts w:ascii="Times New Roman" w:hAnsi="Times New Roman" w:cs="Times New Roman"/>
          <w:sz w:val="22"/>
          <w:szCs w:val="22"/>
        </w:rPr>
        <w:t xml:space="preserve">. Heavy investment in hatcheries and breeding followed; by 2015, consumption reached 35.7 kg </w:t>
      </w:r>
      <w:r w:rsidR="00295FE0">
        <w:rPr>
          <w:rFonts w:ascii="Times New Roman" w:hAnsi="Times New Roman" w:cs="Times New Roman"/>
          <w:sz w:val="22"/>
          <w:szCs w:val="22"/>
        </w:rPr>
        <w:t>per capita.</w:t>
      </w:r>
    </w:p>
    <w:p w14:paraId="2C89A68F" w14:textId="77777777" w:rsidR="009E2DCC" w:rsidRPr="009E2DCC" w:rsidRDefault="009E2DCC" w:rsidP="001F755B">
      <w:pPr>
        <w:shd w:val="clear" w:color="auto" w:fill="E7E6E6" w:themeFill="background2"/>
        <w:rPr>
          <w:rFonts w:ascii="Times New Roman" w:hAnsi="Times New Roman" w:cs="Times New Roman"/>
          <w:sz w:val="22"/>
          <w:szCs w:val="22"/>
        </w:rPr>
      </w:pPr>
    </w:p>
    <w:p w14:paraId="37C797F6" w14:textId="77777777" w:rsidR="009E2DCC" w:rsidRPr="009E2DCC" w:rsidRDefault="009E2DCC" w:rsidP="001F755B">
      <w:pPr>
        <w:shd w:val="clear" w:color="auto" w:fill="E7E6E6" w:themeFill="background2"/>
        <w:rPr>
          <w:rFonts w:ascii="Times New Roman" w:hAnsi="Times New Roman" w:cs="Times New Roman"/>
          <w:b/>
          <w:bCs/>
          <w:sz w:val="22"/>
          <w:szCs w:val="22"/>
        </w:rPr>
      </w:pPr>
      <w:r w:rsidRPr="009E2DCC">
        <w:rPr>
          <w:rFonts w:ascii="Times New Roman" w:hAnsi="Times New Roman" w:cs="Times New Roman"/>
          <w:b/>
          <w:bCs/>
          <w:sz w:val="22"/>
          <w:szCs w:val="22"/>
        </w:rPr>
        <w:t>West Africa (Sierra Leone, Senegal)</w:t>
      </w:r>
    </w:p>
    <w:p w14:paraId="7F1D944D" w14:textId="77777777"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Production in 2017: 563 t</w:t>
      </w:r>
    </w:p>
    <w:p w14:paraId="2CCF494E" w14:textId="7C2251BF"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Additional nutrients: </w:t>
      </w:r>
      <w:r w:rsidR="00E20998">
        <w:rPr>
          <w:rFonts w:ascii="Times New Roman" w:hAnsi="Times New Roman" w:cs="Times New Roman"/>
          <w:sz w:val="22"/>
          <w:szCs w:val="22"/>
        </w:rPr>
        <w:t>b</w:t>
      </w:r>
      <w:r w:rsidRPr="009E2DCC">
        <w:rPr>
          <w:rFonts w:ascii="Times New Roman" w:hAnsi="Times New Roman" w:cs="Times New Roman"/>
          <w:sz w:val="22"/>
          <w:szCs w:val="22"/>
        </w:rPr>
        <w:t>y 2050 agricultural N &amp; P runoff will triple, and intervention is needed to avoid eutrophication.</w:t>
      </w:r>
    </w:p>
    <w:p w14:paraId="273C0E94" w14:textId="5BA94F73"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lastRenderedPageBreak/>
        <w:t xml:space="preserve">Suitable species: </w:t>
      </w:r>
      <w:r w:rsidRPr="009E2DCC">
        <w:rPr>
          <w:rFonts w:ascii="Times New Roman" w:hAnsi="Times New Roman" w:cs="Times New Roman"/>
          <w:i/>
          <w:iCs/>
          <w:sz w:val="22"/>
          <w:szCs w:val="22"/>
        </w:rPr>
        <w:t>R</w:t>
      </w:r>
      <w:r w:rsidR="00E20998" w:rsidRPr="00E20998">
        <w:rPr>
          <w:rFonts w:ascii="Times New Roman" w:hAnsi="Times New Roman" w:cs="Times New Roman"/>
          <w:i/>
          <w:iCs/>
          <w:sz w:val="22"/>
          <w:szCs w:val="22"/>
        </w:rPr>
        <w:t>.</w:t>
      </w:r>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decussatus</w:t>
      </w:r>
      <w:proofErr w:type="spellEnd"/>
      <w:r w:rsidRPr="009E2DCC">
        <w:rPr>
          <w:rFonts w:ascii="Times New Roman" w:hAnsi="Times New Roman" w:cs="Times New Roman"/>
          <w:i/>
          <w:iCs/>
          <w:sz w:val="22"/>
          <w:szCs w:val="22"/>
        </w:rPr>
        <w:t>, C</w:t>
      </w:r>
      <w:r w:rsidR="00E20998" w:rsidRPr="00E20998">
        <w:rPr>
          <w:rFonts w:ascii="Times New Roman" w:hAnsi="Times New Roman" w:cs="Times New Roman"/>
          <w:i/>
          <w:iCs/>
          <w:sz w:val="22"/>
          <w:szCs w:val="22"/>
        </w:rPr>
        <w:t>.</w:t>
      </w:r>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gasar</w:t>
      </w:r>
      <w:proofErr w:type="spellEnd"/>
      <w:r w:rsidRPr="009E2DCC">
        <w:rPr>
          <w:rFonts w:ascii="Times New Roman" w:hAnsi="Times New Roman" w:cs="Times New Roman"/>
          <w:i/>
          <w:iCs/>
          <w:sz w:val="22"/>
          <w:szCs w:val="22"/>
        </w:rPr>
        <w:t>, Mytilus edulis</w:t>
      </w:r>
      <w:r w:rsidRPr="009E2DCC">
        <w:rPr>
          <w:rFonts w:ascii="Times New Roman" w:hAnsi="Times New Roman" w:cs="Times New Roman"/>
          <w:sz w:val="22"/>
          <w:szCs w:val="22"/>
        </w:rPr>
        <w:t>.</w:t>
      </w:r>
    </w:p>
    <w:p w14:paraId="4608040E" w14:textId="77777777"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Food safety: Sewage runoff is increasing, and improved waste infrastructure and food safety regulations are needed.</w:t>
      </w:r>
    </w:p>
    <w:p w14:paraId="3C906115" w14:textId="389645C4"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GDP per capita: &lt; </w:t>
      </w:r>
      <w:r w:rsidR="009776DB">
        <w:rPr>
          <w:rFonts w:ascii="Times New Roman" w:hAnsi="Times New Roman" w:cs="Times New Roman"/>
          <w:sz w:val="22"/>
          <w:szCs w:val="22"/>
        </w:rPr>
        <w:t>US</w:t>
      </w:r>
      <w:r w:rsidRPr="009E2DCC">
        <w:rPr>
          <w:rFonts w:ascii="Times New Roman" w:hAnsi="Times New Roman" w:cs="Times New Roman"/>
          <w:sz w:val="22"/>
          <w:szCs w:val="22"/>
        </w:rPr>
        <w:t>$1,000</w:t>
      </w:r>
      <w:r w:rsidR="009776DB">
        <w:rPr>
          <w:rFonts w:ascii="Times New Roman" w:hAnsi="Times New Roman" w:cs="Times New Roman"/>
          <w:sz w:val="22"/>
          <w:szCs w:val="22"/>
        </w:rPr>
        <w:t>.</w:t>
      </w:r>
    </w:p>
    <w:p w14:paraId="09E92DDC" w14:textId="2DEB2875"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Socioeconomic considerations: </w:t>
      </w:r>
      <w:r w:rsidR="009776DB">
        <w:rPr>
          <w:rFonts w:ascii="Times New Roman" w:hAnsi="Times New Roman" w:cs="Times New Roman"/>
          <w:sz w:val="22"/>
          <w:szCs w:val="22"/>
        </w:rPr>
        <w:t>f</w:t>
      </w:r>
      <w:r w:rsidRPr="009E2DCC">
        <w:rPr>
          <w:rFonts w:ascii="Times New Roman" w:hAnsi="Times New Roman" w:cs="Times New Roman"/>
          <w:sz w:val="22"/>
          <w:szCs w:val="22"/>
        </w:rPr>
        <w:t xml:space="preserve">acilities and marketing investment is required and available – since 2005 China invested </w:t>
      </w:r>
      <w:r w:rsidR="009776DB">
        <w:rPr>
          <w:rFonts w:ascii="Times New Roman" w:hAnsi="Times New Roman" w:cs="Times New Roman"/>
          <w:sz w:val="22"/>
          <w:szCs w:val="22"/>
        </w:rPr>
        <w:t>US</w:t>
      </w:r>
      <w:r w:rsidRPr="009E2DCC">
        <w:rPr>
          <w:rFonts w:ascii="Times New Roman" w:hAnsi="Times New Roman" w:cs="Times New Roman"/>
          <w:sz w:val="22"/>
          <w:szCs w:val="22"/>
        </w:rPr>
        <w:t>$300</w:t>
      </w:r>
      <w:r w:rsidR="009776DB">
        <w:rPr>
          <w:rFonts w:ascii="Times New Roman" w:hAnsi="Times New Roman" w:cs="Times New Roman"/>
          <w:sz w:val="22"/>
          <w:szCs w:val="22"/>
        </w:rPr>
        <w:t xml:space="preserve"> billion</w:t>
      </w:r>
      <w:r w:rsidRPr="009E2DCC">
        <w:rPr>
          <w:rFonts w:ascii="Times New Roman" w:hAnsi="Times New Roman" w:cs="Times New Roman"/>
          <w:sz w:val="22"/>
          <w:szCs w:val="22"/>
        </w:rPr>
        <w:t xml:space="preserve"> in Africa in food and resource production with further investment planned.</w:t>
      </w:r>
    </w:p>
    <w:p w14:paraId="5191127C" w14:textId="77777777" w:rsidR="009E2DCC" w:rsidRPr="009E2DCC" w:rsidRDefault="009E2DCC" w:rsidP="001F755B">
      <w:pPr>
        <w:shd w:val="clear" w:color="auto" w:fill="E7E6E6" w:themeFill="background2"/>
        <w:rPr>
          <w:rFonts w:ascii="Times New Roman" w:hAnsi="Times New Roman" w:cs="Times New Roman"/>
          <w:sz w:val="22"/>
          <w:szCs w:val="22"/>
        </w:rPr>
      </w:pPr>
    </w:p>
    <w:p w14:paraId="457EF66A" w14:textId="77777777" w:rsidR="009E2DCC" w:rsidRPr="009E2DCC" w:rsidRDefault="009E2DCC" w:rsidP="001F755B">
      <w:pPr>
        <w:shd w:val="clear" w:color="auto" w:fill="E7E6E6" w:themeFill="background2"/>
        <w:rPr>
          <w:rFonts w:ascii="Times New Roman" w:hAnsi="Times New Roman" w:cs="Times New Roman"/>
          <w:b/>
          <w:bCs/>
          <w:sz w:val="22"/>
          <w:szCs w:val="22"/>
        </w:rPr>
      </w:pPr>
      <w:r w:rsidRPr="009E2DCC">
        <w:rPr>
          <w:rFonts w:ascii="Times New Roman" w:hAnsi="Times New Roman" w:cs="Times New Roman"/>
          <w:b/>
          <w:bCs/>
          <w:sz w:val="22"/>
          <w:szCs w:val="22"/>
        </w:rPr>
        <w:t>South America (Venezuela)</w:t>
      </w:r>
    </w:p>
    <w:p w14:paraId="32C01268" w14:textId="77777777"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Production in 2017: 8 t</w:t>
      </w:r>
    </w:p>
    <w:p w14:paraId="0D8EE7B7" w14:textId="01B92AD7"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Additional nutrients: </w:t>
      </w:r>
      <w:r w:rsidR="000C7406">
        <w:rPr>
          <w:rFonts w:ascii="Times New Roman" w:hAnsi="Times New Roman" w:cs="Times New Roman"/>
          <w:sz w:val="22"/>
          <w:szCs w:val="22"/>
        </w:rPr>
        <w:t>i</w:t>
      </w:r>
      <w:r w:rsidRPr="009E2DCC">
        <w:rPr>
          <w:rFonts w:ascii="Times New Roman" w:hAnsi="Times New Roman" w:cs="Times New Roman"/>
          <w:sz w:val="22"/>
          <w:szCs w:val="22"/>
        </w:rPr>
        <w:t>ndustrial and urban discharge.</w:t>
      </w:r>
    </w:p>
    <w:p w14:paraId="3E5C1958" w14:textId="09DB5830" w:rsidR="009E2DCC" w:rsidRPr="009E2DCC" w:rsidRDefault="009E2DCC" w:rsidP="001F755B">
      <w:pPr>
        <w:shd w:val="clear" w:color="auto" w:fill="E7E6E6" w:themeFill="background2"/>
        <w:rPr>
          <w:rFonts w:ascii="Times New Roman" w:hAnsi="Times New Roman" w:cs="Times New Roman"/>
          <w:i/>
          <w:iCs/>
          <w:sz w:val="22"/>
          <w:szCs w:val="22"/>
        </w:rPr>
      </w:pPr>
      <w:r w:rsidRPr="009E2DCC">
        <w:rPr>
          <w:rFonts w:ascii="Times New Roman" w:hAnsi="Times New Roman" w:cs="Times New Roman"/>
          <w:sz w:val="22"/>
          <w:szCs w:val="22"/>
        </w:rPr>
        <w:t xml:space="preserve">Suitable species: </w:t>
      </w:r>
      <w:r w:rsidRPr="009E2DCC">
        <w:rPr>
          <w:rFonts w:ascii="Times New Roman" w:hAnsi="Times New Roman" w:cs="Times New Roman"/>
          <w:i/>
          <w:iCs/>
          <w:sz w:val="22"/>
          <w:szCs w:val="22"/>
        </w:rPr>
        <w:t>P</w:t>
      </w:r>
      <w:r w:rsidR="009776DB" w:rsidRPr="009776DB">
        <w:rPr>
          <w:rFonts w:ascii="Times New Roman" w:hAnsi="Times New Roman" w:cs="Times New Roman"/>
          <w:i/>
          <w:iCs/>
          <w:sz w:val="22"/>
          <w:szCs w:val="22"/>
        </w:rPr>
        <w:t>.</w:t>
      </w:r>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perna</w:t>
      </w:r>
      <w:proofErr w:type="spellEnd"/>
      <w:r w:rsidRPr="009E2DCC">
        <w:rPr>
          <w:rFonts w:ascii="Times New Roman" w:hAnsi="Times New Roman" w:cs="Times New Roman"/>
          <w:i/>
          <w:iCs/>
          <w:sz w:val="22"/>
          <w:szCs w:val="22"/>
        </w:rPr>
        <w:t>, C</w:t>
      </w:r>
      <w:r w:rsidR="009776DB" w:rsidRPr="009776DB">
        <w:rPr>
          <w:rFonts w:ascii="Times New Roman" w:hAnsi="Times New Roman" w:cs="Times New Roman"/>
          <w:i/>
          <w:iCs/>
          <w:sz w:val="22"/>
          <w:szCs w:val="22"/>
        </w:rPr>
        <w:t>.</w:t>
      </w:r>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gigas</w:t>
      </w:r>
      <w:proofErr w:type="spellEnd"/>
      <w:r w:rsidRPr="009E2DCC">
        <w:rPr>
          <w:rFonts w:ascii="Times New Roman" w:hAnsi="Times New Roman" w:cs="Times New Roman"/>
          <w:i/>
          <w:iCs/>
          <w:sz w:val="22"/>
          <w:szCs w:val="22"/>
        </w:rPr>
        <w:t xml:space="preserve">, Crassostrea </w:t>
      </w:r>
      <w:proofErr w:type="spellStart"/>
      <w:r w:rsidRPr="009E2DCC">
        <w:rPr>
          <w:rFonts w:ascii="Times New Roman" w:hAnsi="Times New Roman" w:cs="Times New Roman"/>
          <w:i/>
          <w:iCs/>
          <w:sz w:val="22"/>
          <w:szCs w:val="22"/>
        </w:rPr>
        <w:t>rhizoporae</w:t>
      </w:r>
      <w:proofErr w:type="spellEnd"/>
      <w:r w:rsidR="009776DB" w:rsidRPr="009776DB">
        <w:rPr>
          <w:rFonts w:ascii="Times New Roman" w:hAnsi="Times New Roman" w:cs="Times New Roman"/>
          <w:i/>
          <w:iCs/>
          <w:sz w:val="22"/>
          <w:szCs w:val="22"/>
        </w:rPr>
        <w:t>.</w:t>
      </w:r>
    </w:p>
    <w:p w14:paraId="6E4511D8" w14:textId="2851027A"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Food safety: </w:t>
      </w:r>
      <w:r w:rsidR="0068014E">
        <w:rPr>
          <w:rFonts w:ascii="Times New Roman" w:hAnsi="Times New Roman" w:cs="Times New Roman"/>
          <w:sz w:val="22"/>
          <w:szCs w:val="22"/>
        </w:rPr>
        <w:t xml:space="preserve">marine functional zoning </w:t>
      </w:r>
      <w:r w:rsidRPr="009E2DCC">
        <w:rPr>
          <w:rFonts w:ascii="Times New Roman" w:hAnsi="Times New Roman" w:cs="Times New Roman"/>
          <w:sz w:val="22"/>
          <w:szCs w:val="22"/>
        </w:rPr>
        <w:t>and regulation on oil spill detection and food safety required due to active oil industry.</w:t>
      </w:r>
    </w:p>
    <w:p w14:paraId="6ACA733E" w14:textId="343F92DB"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GDP per capita: </w:t>
      </w:r>
      <w:r w:rsidR="0068014E">
        <w:rPr>
          <w:rFonts w:ascii="Times New Roman" w:hAnsi="Times New Roman" w:cs="Times New Roman"/>
          <w:sz w:val="22"/>
          <w:szCs w:val="22"/>
        </w:rPr>
        <w:t>US</w:t>
      </w:r>
      <w:r w:rsidRPr="009E2DCC">
        <w:rPr>
          <w:rFonts w:ascii="Times New Roman" w:hAnsi="Times New Roman" w:cs="Times New Roman"/>
          <w:sz w:val="22"/>
          <w:szCs w:val="22"/>
        </w:rPr>
        <w:t>$10,000</w:t>
      </w:r>
      <w:r w:rsidR="0068014E">
        <w:rPr>
          <w:rFonts w:ascii="Times New Roman" w:hAnsi="Times New Roman" w:cs="Times New Roman"/>
          <w:sz w:val="22"/>
          <w:szCs w:val="22"/>
        </w:rPr>
        <w:t>.</w:t>
      </w:r>
    </w:p>
    <w:p w14:paraId="73B40163" w14:textId="5B330679"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Socioeconomic considerations: </w:t>
      </w:r>
      <w:r w:rsidR="0068014E">
        <w:rPr>
          <w:rFonts w:ascii="Times New Roman" w:hAnsi="Times New Roman" w:cs="Times New Roman"/>
          <w:sz w:val="22"/>
          <w:szCs w:val="22"/>
        </w:rPr>
        <w:t>c</w:t>
      </w:r>
      <w:r w:rsidRPr="009E2DCC">
        <w:rPr>
          <w:rFonts w:ascii="Times New Roman" w:hAnsi="Times New Roman" w:cs="Times New Roman"/>
          <w:sz w:val="22"/>
          <w:szCs w:val="22"/>
        </w:rPr>
        <w:t xml:space="preserve">ompeting marine shrimp industry is already lucrative and </w:t>
      </w:r>
      <w:proofErr w:type="gramStart"/>
      <w:r w:rsidRPr="009E2DCC">
        <w:rPr>
          <w:rFonts w:ascii="Times New Roman" w:hAnsi="Times New Roman" w:cs="Times New Roman"/>
          <w:sz w:val="22"/>
          <w:szCs w:val="22"/>
        </w:rPr>
        <w:t>productive, but</w:t>
      </w:r>
      <w:proofErr w:type="gramEnd"/>
      <w:r w:rsidRPr="009E2DCC">
        <w:rPr>
          <w:rFonts w:ascii="Times New Roman" w:hAnsi="Times New Roman" w:cs="Times New Roman"/>
          <w:sz w:val="22"/>
          <w:szCs w:val="22"/>
        </w:rPr>
        <w:t xml:space="preserve"> combined coastal shrimp and bivalve farming could tackle eutrophication.</w:t>
      </w:r>
    </w:p>
    <w:p w14:paraId="5BA63A82" w14:textId="77777777" w:rsidR="009E2DCC" w:rsidRPr="009E2DCC" w:rsidRDefault="009E2DCC" w:rsidP="001F755B">
      <w:pPr>
        <w:shd w:val="clear" w:color="auto" w:fill="E7E6E6" w:themeFill="background2"/>
        <w:rPr>
          <w:rFonts w:ascii="Times New Roman" w:hAnsi="Times New Roman" w:cs="Times New Roman"/>
          <w:sz w:val="22"/>
          <w:szCs w:val="22"/>
        </w:rPr>
      </w:pPr>
    </w:p>
    <w:p w14:paraId="131F7DB2" w14:textId="77777777" w:rsidR="009E2DCC" w:rsidRPr="009E2DCC" w:rsidRDefault="009E2DCC" w:rsidP="001F755B">
      <w:pPr>
        <w:shd w:val="clear" w:color="auto" w:fill="E7E6E6" w:themeFill="background2"/>
        <w:rPr>
          <w:rFonts w:ascii="Times New Roman" w:hAnsi="Times New Roman" w:cs="Times New Roman"/>
          <w:b/>
          <w:bCs/>
          <w:sz w:val="22"/>
          <w:szCs w:val="22"/>
        </w:rPr>
      </w:pPr>
      <w:r w:rsidRPr="009E2DCC">
        <w:rPr>
          <w:rFonts w:ascii="Times New Roman" w:hAnsi="Times New Roman" w:cs="Times New Roman"/>
          <w:b/>
          <w:bCs/>
          <w:sz w:val="22"/>
          <w:szCs w:val="22"/>
        </w:rPr>
        <w:t>South Asia (India, Myanmar)</w:t>
      </w:r>
    </w:p>
    <w:p w14:paraId="3A25E1CB" w14:textId="77777777"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Production in 2017: 13,000 t</w:t>
      </w:r>
    </w:p>
    <w:p w14:paraId="5A53F133" w14:textId="71D544D6"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Additional nutrients: </w:t>
      </w:r>
      <w:r w:rsidR="000C7406">
        <w:rPr>
          <w:rFonts w:ascii="Times New Roman" w:hAnsi="Times New Roman" w:cs="Times New Roman"/>
          <w:sz w:val="22"/>
          <w:szCs w:val="22"/>
        </w:rPr>
        <w:t>d</w:t>
      </w:r>
      <w:r w:rsidRPr="009E2DCC">
        <w:rPr>
          <w:rFonts w:ascii="Times New Roman" w:hAnsi="Times New Roman" w:cs="Times New Roman"/>
          <w:sz w:val="22"/>
          <w:szCs w:val="22"/>
        </w:rPr>
        <w:t>ischarge from agriculture on the Ganges delta, and intensive shrimp aquaculture.</w:t>
      </w:r>
    </w:p>
    <w:p w14:paraId="6159242A" w14:textId="27E890E8"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Suitable species: </w:t>
      </w:r>
      <w:r w:rsidRPr="009E2DCC">
        <w:rPr>
          <w:rFonts w:ascii="Times New Roman" w:hAnsi="Times New Roman" w:cs="Times New Roman"/>
          <w:i/>
          <w:iCs/>
          <w:sz w:val="22"/>
          <w:szCs w:val="22"/>
        </w:rPr>
        <w:t xml:space="preserve">Crassostrea </w:t>
      </w:r>
      <w:proofErr w:type="spellStart"/>
      <w:r w:rsidRPr="009E2DCC">
        <w:rPr>
          <w:rFonts w:ascii="Times New Roman" w:hAnsi="Times New Roman" w:cs="Times New Roman"/>
          <w:i/>
          <w:iCs/>
          <w:sz w:val="22"/>
          <w:szCs w:val="22"/>
        </w:rPr>
        <w:t>madrasensis</w:t>
      </w:r>
      <w:proofErr w:type="spellEnd"/>
      <w:r w:rsidRPr="009E2DCC">
        <w:rPr>
          <w:rFonts w:ascii="Times New Roman" w:hAnsi="Times New Roman" w:cs="Times New Roman"/>
          <w:i/>
          <w:iCs/>
          <w:sz w:val="22"/>
          <w:szCs w:val="22"/>
        </w:rPr>
        <w:t>, P</w:t>
      </w:r>
      <w:r w:rsidR="0046790D" w:rsidRPr="00765DAC">
        <w:rPr>
          <w:rFonts w:ascii="Times New Roman" w:hAnsi="Times New Roman" w:cs="Times New Roman"/>
          <w:i/>
          <w:iCs/>
          <w:sz w:val="22"/>
          <w:szCs w:val="22"/>
        </w:rPr>
        <w:t>.</w:t>
      </w:r>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viridis</w:t>
      </w:r>
      <w:proofErr w:type="spellEnd"/>
      <w:r w:rsidRPr="009E2DCC">
        <w:rPr>
          <w:rFonts w:ascii="Times New Roman" w:hAnsi="Times New Roman" w:cs="Times New Roman"/>
          <w:i/>
          <w:iCs/>
          <w:sz w:val="22"/>
          <w:szCs w:val="22"/>
        </w:rPr>
        <w:t>, C</w:t>
      </w:r>
      <w:r w:rsidR="0046790D" w:rsidRPr="00765DAC">
        <w:rPr>
          <w:rFonts w:ascii="Times New Roman" w:hAnsi="Times New Roman" w:cs="Times New Roman"/>
          <w:i/>
          <w:iCs/>
          <w:sz w:val="22"/>
          <w:szCs w:val="22"/>
        </w:rPr>
        <w:t>.</w:t>
      </w:r>
      <w:r w:rsidRPr="009E2DCC">
        <w:rPr>
          <w:rFonts w:ascii="Times New Roman" w:hAnsi="Times New Roman" w:cs="Times New Roman"/>
          <w:i/>
          <w:iCs/>
          <w:sz w:val="22"/>
          <w:szCs w:val="22"/>
        </w:rPr>
        <w:t xml:space="preserve"> </w:t>
      </w:r>
      <w:proofErr w:type="spellStart"/>
      <w:r w:rsidRPr="009E2DCC">
        <w:rPr>
          <w:rFonts w:ascii="Times New Roman" w:hAnsi="Times New Roman" w:cs="Times New Roman"/>
          <w:i/>
          <w:iCs/>
          <w:sz w:val="22"/>
          <w:szCs w:val="22"/>
        </w:rPr>
        <w:t>gigas</w:t>
      </w:r>
      <w:proofErr w:type="spellEnd"/>
      <w:r w:rsidRPr="009E2DCC">
        <w:rPr>
          <w:rFonts w:ascii="Times New Roman" w:hAnsi="Times New Roman" w:cs="Times New Roman"/>
          <w:i/>
          <w:iCs/>
          <w:sz w:val="22"/>
          <w:szCs w:val="22"/>
        </w:rPr>
        <w:t>.</w:t>
      </w:r>
    </w:p>
    <w:p w14:paraId="33CD5C04" w14:textId="0C60558F"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Food safety: </w:t>
      </w:r>
      <w:r w:rsidR="00765DAC">
        <w:rPr>
          <w:rFonts w:ascii="Times New Roman" w:hAnsi="Times New Roman" w:cs="Times New Roman"/>
          <w:sz w:val="22"/>
          <w:szCs w:val="22"/>
        </w:rPr>
        <w:t>near</w:t>
      </w:r>
      <w:r w:rsidRPr="009E2DCC">
        <w:rPr>
          <w:rFonts w:ascii="Times New Roman" w:hAnsi="Times New Roman" w:cs="Times New Roman"/>
          <w:sz w:val="22"/>
          <w:szCs w:val="22"/>
        </w:rPr>
        <w:t>shore plastic and sewage pollution means offshore farming is preferable over intertidal</w:t>
      </w:r>
      <w:r w:rsidR="00765DAC">
        <w:rPr>
          <w:rFonts w:ascii="Times New Roman" w:hAnsi="Times New Roman" w:cs="Times New Roman"/>
          <w:sz w:val="22"/>
          <w:szCs w:val="22"/>
        </w:rPr>
        <w:t xml:space="preserve"> farming</w:t>
      </w:r>
      <w:r w:rsidRPr="009E2DCC">
        <w:rPr>
          <w:rFonts w:ascii="Times New Roman" w:hAnsi="Times New Roman" w:cs="Times New Roman"/>
          <w:sz w:val="22"/>
          <w:szCs w:val="22"/>
        </w:rPr>
        <w:t>.</w:t>
      </w:r>
    </w:p>
    <w:p w14:paraId="684FC97C" w14:textId="0CFA7DC5"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GDP per capita: </w:t>
      </w:r>
      <w:r w:rsidR="00765DAC">
        <w:rPr>
          <w:rFonts w:ascii="Times New Roman" w:hAnsi="Times New Roman" w:cs="Times New Roman"/>
          <w:sz w:val="22"/>
          <w:szCs w:val="22"/>
        </w:rPr>
        <w:t>US</w:t>
      </w:r>
      <w:r w:rsidRPr="009E2DCC">
        <w:rPr>
          <w:rFonts w:ascii="Times New Roman" w:hAnsi="Times New Roman" w:cs="Times New Roman"/>
          <w:sz w:val="22"/>
          <w:szCs w:val="22"/>
        </w:rPr>
        <w:t>$1000-2000</w:t>
      </w:r>
      <w:r w:rsidR="00765DAC">
        <w:rPr>
          <w:rFonts w:ascii="Times New Roman" w:hAnsi="Times New Roman" w:cs="Times New Roman"/>
          <w:sz w:val="22"/>
          <w:szCs w:val="22"/>
        </w:rPr>
        <w:t>.</w:t>
      </w:r>
    </w:p>
    <w:p w14:paraId="57F1978D" w14:textId="134C0475" w:rsidR="009E2DCC" w:rsidRPr="009E2DCC" w:rsidRDefault="009E2DCC" w:rsidP="001F755B">
      <w:pPr>
        <w:shd w:val="clear" w:color="auto" w:fill="E7E6E6" w:themeFill="background2"/>
        <w:rPr>
          <w:rFonts w:ascii="Times New Roman" w:hAnsi="Times New Roman" w:cs="Times New Roman"/>
          <w:sz w:val="22"/>
          <w:szCs w:val="22"/>
        </w:rPr>
      </w:pPr>
      <w:r w:rsidRPr="009E2DCC">
        <w:rPr>
          <w:rFonts w:ascii="Times New Roman" w:hAnsi="Times New Roman" w:cs="Times New Roman"/>
          <w:sz w:val="22"/>
          <w:szCs w:val="22"/>
        </w:rPr>
        <w:t xml:space="preserve">Socioeconomic considerations: </w:t>
      </w:r>
      <w:r w:rsidR="001F755B">
        <w:rPr>
          <w:rFonts w:ascii="Times New Roman" w:hAnsi="Times New Roman" w:cs="Times New Roman"/>
          <w:sz w:val="22"/>
          <w:szCs w:val="22"/>
        </w:rPr>
        <w:t>p</w:t>
      </w:r>
      <w:r w:rsidRPr="009E2DCC">
        <w:rPr>
          <w:rFonts w:ascii="Times New Roman" w:hAnsi="Times New Roman" w:cs="Times New Roman"/>
          <w:sz w:val="22"/>
          <w:szCs w:val="22"/>
        </w:rPr>
        <w:t xml:space="preserve">otential conflicts with the active fishing industry, but current fishing infrastructure could help service offshore farms. </w:t>
      </w:r>
    </w:p>
    <w:p w14:paraId="4437DB87" w14:textId="77777777" w:rsidR="00367810" w:rsidRDefault="00367810" w:rsidP="002B645D">
      <w:pPr>
        <w:spacing w:line="360" w:lineRule="auto"/>
        <w:rPr>
          <w:rFonts w:ascii="Times New Roman" w:hAnsi="Times New Roman" w:cs="Times New Roman"/>
          <w:b/>
          <w:bCs/>
          <w:sz w:val="26"/>
          <w:szCs w:val="26"/>
        </w:rPr>
      </w:pPr>
    </w:p>
    <w:p w14:paraId="16DDE08E" w14:textId="3B1232E9" w:rsidR="009E4F6C" w:rsidRPr="009716EF" w:rsidRDefault="00152863" w:rsidP="002B645D">
      <w:pPr>
        <w:spacing w:line="360" w:lineRule="auto"/>
        <w:rPr>
          <w:rFonts w:ascii="Times New Roman" w:hAnsi="Times New Roman" w:cs="Times New Roman"/>
          <w:b/>
          <w:bCs/>
        </w:rPr>
      </w:pPr>
      <w:r w:rsidRPr="009716EF">
        <w:rPr>
          <w:rFonts w:ascii="Times New Roman" w:hAnsi="Times New Roman" w:cs="Times New Roman"/>
          <w:b/>
          <w:bCs/>
        </w:rPr>
        <w:t>Depuration</w:t>
      </w:r>
    </w:p>
    <w:p w14:paraId="58FC695F" w14:textId="76E628CF" w:rsidR="008360C3" w:rsidRPr="009C3432" w:rsidRDefault="008573F8" w:rsidP="002B645D">
      <w:pPr>
        <w:spacing w:after="240" w:line="360" w:lineRule="auto"/>
        <w:rPr>
          <w:rFonts w:ascii="Times New Roman" w:hAnsi="Times New Roman" w:cs="Times New Roman"/>
          <w:sz w:val="22"/>
          <w:szCs w:val="22"/>
        </w:rPr>
      </w:pPr>
      <w:r w:rsidRPr="009C3432">
        <w:rPr>
          <w:rFonts w:ascii="Times New Roman" w:hAnsi="Times New Roman" w:cs="Times New Roman"/>
          <w:sz w:val="22"/>
          <w:szCs w:val="22"/>
        </w:rPr>
        <w:t>Bivalve f</w:t>
      </w:r>
      <w:r w:rsidR="008360C3" w:rsidRPr="009C3432">
        <w:rPr>
          <w:rFonts w:ascii="Times New Roman" w:hAnsi="Times New Roman" w:cs="Times New Roman"/>
          <w:sz w:val="22"/>
          <w:szCs w:val="22"/>
        </w:rPr>
        <w:t>ood safety is a major hurdle</w:t>
      </w:r>
      <w:r w:rsidRPr="009C3432">
        <w:rPr>
          <w:rFonts w:ascii="Times New Roman" w:hAnsi="Times New Roman" w:cs="Times New Roman"/>
          <w:sz w:val="22"/>
          <w:szCs w:val="22"/>
        </w:rPr>
        <w:t xml:space="preserve">. </w:t>
      </w:r>
      <w:r w:rsidR="008360C3" w:rsidRPr="009C3432">
        <w:rPr>
          <w:rFonts w:ascii="Times New Roman" w:hAnsi="Times New Roman" w:cs="Times New Roman"/>
          <w:sz w:val="22"/>
          <w:szCs w:val="22"/>
        </w:rPr>
        <w:t>Even if human</w:t>
      </w:r>
      <w:r w:rsidR="00465185" w:rsidRPr="009C3432">
        <w:rPr>
          <w:rFonts w:ascii="Times New Roman" w:hAnsi="Times New Roman" w:cs="Times New Roman"/>
          <w:sz w:val="22"/>
          <w:szCs w:val="22"/>
        </w:rPr>
        <w:t>-derived</w:t>
      </w:r>
      <w:r w:rsidR="008360C3" w:rsidRPr="009C3432">
        <w:rPr>
          <w:rFonts w:ascii="Times New Roman" w:hAnsi="Times New Roman" w:cs="Times New Roman"/>
          <w:sz w:val="22"/>
          <w:szCs w:val="22"/>
        </w:rPr>
        <w:t xml:space="preserve"> pollutants are avoided through careful grow</w:t>
      </w:r>
      <w:r w:rsidR="007A4AD6">
        <w:rPr>
          <w:rFonts w:ascii="Times New Roman" w:hAnsi="Times New Roman" w:cs="Times New Roman"/>
          <w:sz w:val="22"/>
          <w:szCs w:val="22"/>
        </w:rPr>
        <w:t>-</w:t>
      </w:r>
      <w:r w:rsidR="008360C3" w:rsidRPr="009C3432">
        <w:rPr>
          <w:rFonts w:ascii="Times New Roman" w:hAnsi="Times New Roman" w:cs="Times New Roman"/>
          <w:sz w:val="22"/>
          <w:szCs w:val="22"/>
        </w:rPr>
        <w:t xml:space="preserve">out site selection, there is still potential for toxic </w:t>
      </w:r>
      <w:r w:rsidR="0070780B" w:rsidRPr="009C3432">
        <w:rPr>
          <w:rFonts w:ascii="Times New Roman" w:hAnsi="Times New Roman" w:cs="Times New Roman"/>
          <w:sz w:val="22"/>
          <w:szCs w:val="22"/>
        </w:rPr>
        <w:t>cyanobacterial</w:t>
      </w:r>
      <w:r w:rsidR="008360C3" w:rsidRPr="009C3432">
        <w:rPr>
          <w:rFonts w:ascii="Times New Roman" w:hAnsi="Times New Roman" w:cs="Times New Roman"/>
          <w:sz w:val="22"/>
          <w:szCs w:val="22"/>
        </w:rPr>
        <w:t xml:space="preserve"> blooms </w:t>
      </w:r>
      <w:r w:rsidR="0070780B" w:rsidRPr="009C3432">
        <w:rPr>
          <w:rFonts w:ascii="Times New Roman" w:hAnsi="Times New Roman" w:cs="Times New Roman"/>
          <w:sz w:val="22"/>
          <w:szCs w:val="22"/>
        </w:rPr>
        <w:t xml:space="preserve">or </w:t>
      </w:r>
      <w:r w:rsidR="00A949B8">
        <w:rPr>
          <w:rFonts w:ascii="Times New Roman" w:hAnsi="Times New Roman" w:cs="Times New Roman"/>
          <w:sz w:val="22"/>
          <w:szCs w:val="22"/>
        </w:rPr>
        <w:t xml:space="preserve">other </w:t>
      </w:r>
      <w:r w:rsidR="0070780B" w:rsidRPr="009C3432">
        <w:rPr>
          <w:rFonts w:ascii="Times New Roman" w:hAnsi="Times New Roman" w:cs="Times New Roman"/>
          <w:sz w:val="22"/>
          <w:szCs w:val="22"/>
        </w:rPr>
        <w:t xml:space="preserve">bacteria to contaminate food </w:t>
      </w:r>
      <w:r w:rsidR="004F3D19"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{"citationItems":[{"id":"ITEM-1","itemData":{"DOI":"10.1002/9780470960967.ch13","ISBN":"9780470960967","abstract":"This chapter contains sections titled: * Shellfish health management and infectious disease prevention * Interactions of bivalve shellfish and parasites with the natural environment * Interactions of hosts and disease agents within the aquaculture environment * Solutions: 1. Shellfish aquaculture development and health management * Solutions: 2. Implementing health management for shellfish aquaculture * Summary * Literature cited","author":[{"dropping-particle":"","family":"Elston","given":"Ralph A","non-dropping-particle":"","parse-names":false,"suffix":""},{"dropping-particle":"","family":"Ford","given":"Susan E","non-dropping-particle":"","parse-names":false,"suffix":""}],"container-title":"Shellfish Aquaculture and the Environment","id":"ITEM-1","issued":{"date-parts":[["2011"]]},"page":"359-394","publisher":"Wiley-Blackwell","title":"Shellfish Diseases and Health Management","type":"chapter"},"uris":["http://www.mendeley.com/documents/?uuid=ab8dfc94-766c-4328-943e-57310499c1f4"]}],"mendeley":{"formattedCitation":"&lt;sup&gt;29&lt;/sup&gt;","plainTextFormattedCitation":"29","previouslyFormattedCitation":"&lt;sup&gt;29&lt;/sup&gt;"},"properties":{"noteIndex":0},"schema":"https://github.com/citation-style-language/schema/raw/master/csl-citation.json"}</w:instrText>
      </w:r>
      <w:r w:rsidR="004F3D19"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29</w:t>
      </w:r>
      <w:r w:rsidR="004F3D19" w:rsidRPr="009C3432">
        <w:rPr>
          <w:rFonts w:ascii="Times New Roman" w:hAnsi="Times New Roman" w:cs="Times New Roman"/>
          <w:sz w:val="22"/>
          <w:szCs w:val="22"/>
        </w:rPr>
        <w:fldChar w:fldCharType="end"/>
      </w:r>
      <w:r w:rsidR="00926591" w:rsidRPr="009C3432">
        <w:rPr>
          <w:rFonts w:ascii="Times New Roman" w:hAnsi="Times New Roman" w:cs="Times New Roman"/>
          <w:sz w:val="22"/>
          <w:szCs w:val="22"/>
        </w:rPr>
        <w:t xml:space="preserve">. Depuration facilities, where bivalves are held for at </w:t>
      </w:r>
      <w:r w:rsidR="000C616A" w:rsidRPr="009C3432">
        <w:rPr>
          <w:rFonts w:ascii="Times New Roman" w:hAnsi="Times New Roman" w:cs="Times New Roman"/>
          <w:sz w:val="22"/>
          <w:szCs w:val="22"/>
        </w:rPr>
        <w:t xml:space="preserve">minimum </w:t>
      </w:r>
      <w:r w:rsidR="00926591" w:rsidRPr="009C3432">
        <w:rPr>
          <w:rFonts w:ascii="Times New Roman" w:hAnsi="Times New Roman" w:cs="Times New Roman"/>
          <w:sz w:val="22"/>
          <w:szCs w:val="22"/>
        </w:rPr>
        <w:t>48 hours after harvest in clean water, play a crucial role in</w:t>
      </w:r>
      <w:r w:rsidR="00111B65" w:rsidRPr="009C3432">
        <w:rPr>
          <w:rFonts w:ascii="Times New Roman" w:hAnsi="Times New Roman" w:cs="Times New Roman"/>
          <w:sz w:val="22"/>
          <w:szCs w:val="22"/>
        </w:rPr>
        <w:t xml:space="preserve"> ensuring</w:t>
      </w:r>
      <w:r w:rsidR="00926591" w:rsidRPr="009C3432">
        <w:rPr>
          <w:rFonts w:ascii="Times New Roman" w:hAnsi="Times New Roman" w:cs="Times New Roman"/>
          <w:sz w:val="22"/>
          <w:szCs w:val="22"/>
        </w:rPr>
        <w:t xml:space="preserve"> food quality</w:t>
      </w:r>
      <w:r w:rsidR="00C75154">
        <w:rPr>
          <w:rFonts w:ascii="Times New Roman" w:hAnsi="Times New Roman" w:cs="Times New Roman"/>
          <w:sz w:val="22"/>
          <w:szCs w:val="22"/>
        </w:rPr>
        <w:t xml:space="preserve"> – but are</w:t>
      </w:r>
      <w:r w:rsidR="00FF498A" w:rsidRPr="009C3432">
        <w:rPr>
          <w:rFonts w:ascii="Times New Roman" w:hAnsi="Times New Roman" w:cs="Times New Roman"/>
          <w:sz w:val="22"/>
          <w:szCs w:val="22"/>
        </w:rPr>
        <w:t xml:space="preserve"> lacking</w:t>
      </w:r>
      <w:r w:rsidR="00926591" w:rsidRPr="009C3432">
        <w:rPr>
          <w:rFonts w:ascii="Times New Roman" w:hAnsi="Times New Roman" w:cs="Times New Roman"/>
          <w:sz w:val="22"/>
          <w:szCs w:val="22"/>
        </w:rPr>
        <w:t xml:space="preserve"> in regions trying to develop bivalve aquaculture such as Africa and India</w:t>
      </w:r>
      <w:r w:rsidR="00386260" w:rsidRPr="009C3432">
        <w:rPr>
          <w:rFonts w:ascii="Times New Roman" w:hAnsi="Times New Roman" w:cs="Times New Roman"/>
          <w:sz w:val="22"/>
          <w:szCs w:val="22"/>
        </w:rPr>
        <w:t xml:space="preserve"> </w:t>
      </w:r>
      <w:r w:rsidR="00386260"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mendeley":{"formattedCitation":"&lt;sup&gt;14&lt;/sup&gt;","plainTextFormattedCitation":"14","previouslyFormattedCitation":"&lt;sup&gt;14&lt;/sup&gt;"},"properties":{"noteIndex":0},"schema":"https://github.com/citation-style-language/schema/raw/master/csl-citation.json"}</w:instrText>
      </w:r>
      <w:r w:rsidR="00386260"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w:t>
      </w:r>
      <w:r w:rsidR="00386260" w:rsidRPr="009C3432">
        <w:rPr>
          <w:rFonts w:ascii="Times New Roman" w:hAnsi="Times New Roman" w:cs="Times New Roman"/>
          <w:sz w:val="22"/>
          <w:szCs w:val="22"/>
        </w:rPr>
        <w:fldChar w:fldCharType="end"/>
      </w:r>
      <w:r w:rsidR="00386260" w:rsidRPr="009C3432">
        <w:rPr>
          <w:rFonts w:ascii="Times New Roman" w:hAnsi="Times New Roman" w:cs="Times New Roman"/>
          <w:sz w:val="22"/>
          <w:szCs w:val="22"/>
        </w:rPr>
        <w:t>.</w:t>
      </w:r>
    </w:p>
    <w:p w14:paraId="66634DC8" w14:textId="2CDEE20A" w:rsidR="000B0A0A" w:rsidRPr="009C3432" w:rsidRDefault="00BC093F" w:rsidP="00D808A5">
      <w:pPr>
        <w:spacing w:line="360" w:lineRule="auto"/>
        <w:ind w:firstLine="720"/>
        <w:rPr>
          <w:rFonts w:ascii="Times New Roman" w:hAnsi="Times New Roman" w:cs="Times New Roman"/>
          <w:sz w:val="22"/>
          <w:szCs w:val="22"/>
        </w:rPr>
      </w:pPr>
      <w:r w:rsidRPr="009C3432">
        <w:rPr>
          <w:rFonts w:ascii="Times New Roman" w:hAnsi="Times New Roman" w:cs="Times New Roman"/>
          <w:sz w:val="22"/>
          <w:szCs w:val="22"/>
        </w:rPr>
        <w:t xml:space="preserve">Established and emerging methodologies can provide </w:t>
      </w:r>
      <w:r w:rsidR="00B14FEC" w:rsidRPr="009C3432">
        <w:rPr>
          <w:rFonts w:ascii="Times New Roman" w:hAnsi="Times New Roman" w:cs="Times New Roman"/>
          <w:sz w:val="22"/>
          <w:szCs w:val="22"/>
        </w:rPr>
        <w:t xml:space="preserve">bivalve food safety </w:t>
      </w:r>
      <w:r w:rsidRPr="009C3432">
        <w:rPr>
          <w:rFonts w:ascii="Times New Roman" w:hAnsi="Times New Roman" w:cs="Times New Roman"/>
          <w:sz w:val="22"/>
          <w:szCs w:val="22"/>
        </w:rPr>
        <w:t>solutions</w:t>
      </w:r>
      <w:r w:rsidR="00B14FEC" w:rsidRPr="009C3432">
        <w:rPr>
          <w:rFonts w:ascii="Times New Roman" w:hAnsi="Times New Roman" w:cs="Times New Roman"/>
          <w:sz w:val="22"/>
          <w:szCs w:val="22"/>
        </w:rPr>
        <w:t xml:space="preserve">. </w:t>
      </w:r>
      <w:r w:rsidR="000C6C8D" w:rsidRPr="009C3432">
        <w:rPr>
          <w:rFonts w:ascii="Times New Roman" w:hAnsi="Times New Roman" w:cs="Times New Roman"/>
          <w:sz w:val="22"/>
          <w:szCs w:val="22"/>
        </w:rPr>
        <w:t xml:space="preserve">Information transfer and investment from the </w:t>
      </w:r>
      <w:r w:rsidR="00AE02D7" w:rsidRPr="009C3432">
        <w:rPr>
          <w:rFonts w:ascii="Times New Roman" w:hAnsi="Times New Roman" w:cs="Times New Roman"/>
          <w:sz w:val="22"/>
          <w:szCs w:val="22"/>
        </w:rPr>
        <w:t>E</w:t>
      </w:r>
      <w:r w:rsidR="00A949B8">
        <w:rPr>
          <w:rFonts w:ascii="Times New Roman" w:hAnsi="Times New Roman" w:cs="Times New Roman"/>
          <w:sz w:val="22"/>
          <w:szCs w:val="22"/>
        </w:rPr>
        <w:t xml:space="preserve">uropean </w:t>
      </w:r>
      <w:r w:rsidR="00AE02D7" w:rsidRPr="009C3432">
        <w:rPr>
          <w:rFonts w:ascii="Times New Roman" w:hAnsi="Times New Roman" w:cs="Times New Roman"/>
          <w:sz w:val="22"/>
          <w:szCs w:val="22"/>
        </w:rPr>
        <w:t>U</w:t>
      </w:r>
      <w:r w:rsidR="00A949B8">
        <w:rPr>
          <w:rFonts w:ascii="Times New Roman" w:hAnsi="Times New Roman" w:cs="Times New Roman"/>
          <w:sz w:val="22"/>
          <w:szCs w:val="22"/>
        </w:rPr>
        <w:t>nion</w:t>
      </w:r>
      <w:r w:rsidR="00AE02D7" w:rsidRPr="009C3432">
        <w:rPr>
          <w:rFonts w:ascii="Times New Roman" w:hAnsi="Times New Roman" w:cs="Times New Roman"/>
          <w:sz w:val="22"/>
          <w:szCs w:val="22"/>
        </w:rPr>
        <w:t>,</w:t>
      </w:r>
      <w:r w:rsidR="000C6C8D" w:rsidRPr="009C3432">
        <w:rPr>
          <w:rFonts w:ascii="Times New Roman" w:hAnsi="Times New Roman" w:cs="Times New Roman"/>
          <w:sz w:val="22"/>
          <w:szCs w:val="22"/>
        </w:rPr>
        <w:t xml:space="preserve"> US, and Australia could accelerate depuration facility development in the tropics </w:t>
      </w:r>
      <w:r w:rsidR="00503177" w:rsidRPr="009C3432">
        <w:rPr>
          <w:rFonts w:ascii="Times New Roman" w:hAnsi="Times New Roman" w:cs="Times New Roman"/>
          <w:sz w:val="22"/>
          <w:szCs w:val="22"/>
        </w:rPr>
        <w:t xml:space="preserve">– for example introduction of low-cost solar powered </w:t>
      </w:r>
      <w:r w:rsidR="00A949B8">
        <w:rPr>
          <w:rFonts w:ascii="Times New Roman" w:hAnsi="Times New Roman" w:cs="Times New Roman"/>
          <w:sz w:val="22"/>
          <w:szCs w:val="22"/>
        </w:rPr>
        <w:t>ultra-violet</w:t>
      </w:r>
      <w:r w:rsidR="00503177" w:rsidRPr="009C3432">
        <w:rPr>
          <w:rFonts w:ascii="Times New Roman" w:hAnsi="Times New Roman" w:cs="Times New Roman"/>
          <w:sz w:val="22"/>
          <w:szCs w:val="22"/>
        </w:rPr>
        <w:t xml:space="preserve"> depuration systems </w:t>
      </w:r>
      <w:r w:rsidR="000C6C8D"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mendeley":{"formattedCitation":"&lt;sup&gt;14&lt;/sup&gt;","plainTextFormattedCitation":"14","previouslyFormattedCitation":"&lt;sup&gt;14&lt;/sup&gt;"},"properties":{"noteIndex":0},"schema":"https://github.com/citation-style-language/schema/raw/master/csl-citation.json"}</w:instrText>
      </w:r>
      <w:r w:rsidR="000C6C8D"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w:t>
      </w:r>
      <w:r w:rsidR="000C6C8D" w:rsidRPr="009C3432">
        <w:rPr>
          <w:rFonts w:ascii="Times New Roman" w:hAnsi="Times New Roman" w:cs="Times New Roman"/>
          <w:sz w:val="22"/>
          <w:szCs w:val="22"/>
        </w:rPr>
        <w:fldChar w:fldCharType="end"/>
      </w:r>
      <w:r w:rsidR="000C6C8D" w:rsidRPr="009C3432">
        <w:rPr>
          <w:rFonts w:ascii="Times New Roman" w:hAnsi="Times New Roman" w:cs="Times New Roman"/>
          <w:sz w:val="22"/>
          <w:szCs w:val="22"/>
        </w:rPr>
        <w:t>.</w:t>
      </w:r>
      <w:r w:rsidR="009D2DDE" w:rsidRPr="009C3432">
        <w:rPr>
          <w:rFonts w:ascii="Times New Roman" w:hAnsi="Times New Roman" w:cs="Times New Roman"/>
          <w:sz w:val="22"/>
          <w:szCs w:val="22"/>
        </w:rPr>
        <w:t xml:space="preserve"> </w:t>
      </w:r>
      <w:r w:rsidRPr="009C3432">
        <w:rPr>
          <w:rFonts w:ascii="Times New Roman" w:hAnsi="Times New Roman" w:cs="Times New Roman"/>
          <w:sz w:val="22"/>
          <w:szCs w:val="22"/>
        </w:rPr>
        <w:t xml:space="preserve">Surveillance programmes such as those used in the </w:t>
      </w:r>
      <w:r w:rsidR="00A949B8">
        <w:rPr>
          <w:rFonts w:ascii="Times New Roman" w:hAnsi="Times New Roman" w:cs="Times New Roman"/>
          <w:sz w:val="22"/>
          <w:szCs w:val="22"/>
        </w:rPr>
        <w:t>US</w:t>
      </w:r>
      <w:r w:rsidRPr="009C3432">
        <w:rPr>
          <w:rFonts w:ascii="Times New Roman" w:hAnsi="Times New Roman" w:cs="Times New Roman"/>
          <w:sz w:val="22"/>
          <w:szCs w:val="22"/>
        </w:rPr>
        <w:t xml:space="preserve"> can monitor </w:t>
      </w:r>
      <w:r w:rsidR="00D3601B" w:rsidRPr="009C3432">
        <w:rPr>
          <w:rFonts w:ascii="Times New Roman" w:hAnsi="Times New Roman" w:cs="Times New Roman"/>
          <w:sz w:val="22"/>
          <w:szCs w:val="22"/>
        </w:rPr>
        <w:t xml:space="preserve">toxic </w:t>
      </w:r>
      <w:r w:rsidRPr="009C3432">
        <w:rPr>
          <w:rFonts w:ascii="Times New Roman" w:hAnsi="Times New Roman" w:cs="Times New Roman"/>
          <w:sz w:val="22"/>
          <w:szCs w:val="22"/>
        </w:rPr>
        <w:t xml:space="preserve">algal blooms and enforce increased depuration times when contamination occurs </w:t>
      </w:r>
      <w:r w:rsidR="00386260"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{"citationItems":[{"id":"ITEM-1","itemData":{"DOI":"10.1002/9780470960967.ch13","ISBN":"9780470960967","abstract":"This chapter contains sections titled: * Shellfish health management and infectious disease prevention * Interactions of bivalve shellfish and parasites with the natural environment * Interactions of hosts and disease agents within the aquaculture environment * Solutions: 1. Shellfish aquaculture development and health management * Solutions: 2. Implementing health management for shellfish aquaculture * Summary * Literature cited","author":[{"dropping-particle":"","family":"Elston","given":"Ralph A","non-dropping-particle":"","parse-names":false,"suffix":""},{"dropping-particle":"","family":"Ford","given":"Susan E","non-dropping-particle":"","parse-names":false,"suffix":""}],"container-title":"Shellfish Aquaculture and the Environment","id":"ITEM-1","issued":{"date-parts":[["2011"]]},"page":"359-394","publisher":"Wiley-Blackwell","title":"Shellfish Diseases and Health Management","type":"chapter"},"uris":["http://www.mendeley.com/documents/?uuid=ab8dfc94-766c-4328-943e-57310499c1f4"]}],"mendeley":{"formattedCitation":"&lt;sup&gt;29&lt;/sup&gt;","plainTextFormattedCitation":"29","previouslyFormattedCitation":"&lt;sup&gt;29&lt;/sup&gt;"},"properties":{"noteIndex":0},"schema":"https://github.com/citation-style-language/schema/raw/master/csl-citation.json"}</w:instrText>
      </w:r>
      <w:r w:rsidR="00386260"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29</w:t>
      </w:r>
      <w:r w:rsidR="00386260" w:rsidRPr="009C3432">
        <w:rPr>
          <w:rFonts w:ascii="Times New Roman" w:hAnsi="Times New Roman" w:cs="Times New Roman"/>
          <w:sz w:val="22"/>
          <w:szCs w:val="22"/>
        </w:rPr>
        <w:fldChar w:fldCharType="end"/>
      </w:r>
      <w:r w:rsidRPr="009C3432">
        <w:rPr>
          <w:rFonts w:ascii="Times New Roman" w:hAnsi="Times New Roman" w:cs="Times New Roman"/>
          <w:sz w:val="22"/>
          <w:szCs w:val="22"/>
        </w:rPr>
        <w:t xml:space="preserve">. </w:t>
      </w:r>
      <w:r w:rsidR="00FB1CCF" w:rsidRPr="009C3432">
        <w:rPr>
          <w:rFonts w:ascii="Times New Roman" w:hAnsi="Times New Roman" w:cs="Times New Roman"/>
          <w:sz w:val="22"/>
          <w:szCs w:val="22"/>
        </w:rPr>
        <w:t xml:space="preserve">The use of probiotics and antimicrobial peptides such as </w:t>
      </w:r>
      <w:proofErr w:type="spellStart"/>
      <w:r w:rsidR="00FB1CCF" w:rsidRPr="009C3432">
        <w:rPr>
          <w:rFonts w:ascii="Times New Roman" w:hAnsi="Times New Roman" w:cs="Times New Roman"/>
          <w:i/>
          <w:iCs/>
          <w:sz w:val="22"/>
          <w:szCs w:val="22"/>
        </w:rPr>
        <w:t>Phaeobacter</w:t>
      </w:r>
      <w:proofErr w:type="spellEnd"/>
      <w:r w:rsidR="00FB1CCF" w:rsidRPr="009C3432">
        <w:rPr>
          <w:rFonts w:ascii="Times New Roman" w:hAnsi="Times New Roman" w:cs="Times New Roman"/>
          <w:i/>
          <w:iCs/>
          <w:sz w:val="22"/>
          <w:szCs w:val="22"/>
        </w:rPr>
        <w:t xml:space="preserve"> </w:t>
      </w:r>
      <w:proofErr w:type="spellStart"/>
      <w:r w:rsidR="00FB1CCF" w:rsidRPr="009C3432">
        <w:rPr>
          <w:rFonts w:ascii="Times New Roman" w:hAnsi="Times New Roman" w:cs="Times New Roman"/>
          <w:i/>
          <w:iCs/>
          <w:sz w:val="22"/>
          <w:szCs w:val="22"/>
        </w:rPr>
        <w:t>inhibens</w:t>
      </w:r>
      <w:proofErr w:type="spellEnd"/>
      <w:r w:rsidR="00FB1CCF" w:rsidRPr="009C3432">
        <w:rPr>
          <w:rFonts w:ascii="Times New Roman" w:hAnsi="Times New Roman" w:cs="Times New Roman"/>
          <w:sz w:val="22"/>
          <w:szCs w:val="22"/>
        </w:rPr>
        <w:t xml:space="preserve"> and </w:t>
      </w:r>
      <w:proofErr w:type="spellStart"/>
      <w:r w:rsidR="00D808A5">
        <w:rPr>
          <w:rFonts w:ascii="Times New Roman" w:hAnsi="Times New Roman" w:cs="Times New Roman"/>
          <w:sz w:val="22"/>
          <w:szCs w:val="22"/>
        </w:rPr>
        <w:t>t</w:t>
      </w:r>
      <w:r w:rsidR="00FB1CCF" w:rsidRPr="009C3432">
        <w:rPr>
          <w:rFonts w:ascii="Times New Roman" w:hAnsi="Times New Roman" w:cs="Times New Roman"/>
          <w:sz w:val="22"/>
          <w:szCs w:val="22"/>
        </w:rPr>
        <w:t>achyplesin</w:t>
      </w:r>
      <w:proofErr w:type="spellEnd"/>
      <w:r w:rsidR="00FB1CCF" w:rsidRPr="009C3432">
        <w:rPr>
          <w:rFonts w:ascii="Times New Roman" w:hAnsi="Times New Roman" w:cs="Times New Roman"/>
          <w:sz w:val="22"/>
          <w:szCs w:val="22"/>
        </w:rPr>
        <w:t xml:space="preserve"> during depuration </w:t>
      </w:r>
      <w:r w:rsidR="00374A59" w:rsidRPr="009C3432">
        <w:rPr>
          <w:rFonts w:ascii="Times New Roman" w:hAnsi="Times New Roman" w:cs="Times New Roman"/>
          <w:sz w:val="22"/>
          <w:szCs w:val="22"/>
        </w:rPr>
        <w:t>are</w:t>
      </w:r>
      <w:r w:rsidR="00FB1CCF" w:rsidRPr="009C3432">
        <w:rPr>
          <w:rFonts w:ascii="Times New Roman" w:hAnsi="Times New Roman" w:cs="Times New Roman"/>
          <w:sz w:val="22"/>
          <w:szCs w:val="22"/>
        </w:rPr>
        <w:t xml:space="preserve"> new </w:t>
      </w:r>
      <w:r w:rsidR="00374A59" w:rsidRPr="009C3432">
        <w:rPr>
          <w:rFonts w:ascii="Times New Roman" w:hAnsi="Times New Roman" w:cs="Times New Roman"/>
          <w:sz w:val="22"/>
          <w:szCs w:val="22"/>
        </w:rPr>
        <w:t xml:space="preserve">potential </w:t>
      </w:r>
      <w:r w:rsidR="00FB1CCF" w:rsidRPr="009C3432">
        <w:rPr>
          <w:rFonts w:ascii="Times New Roman" w:hAnsi="Times New Roman" w:cs="Times New Roman"/>
          <w:sz w:val="22"/>
          <w:szCs w:val="22"/>
        </w:rPr>
        <w:t>approach</w:t>
      </w:r>
      <w:r w:rsidR="00374A59" w:rsidRPr="009C3432">
        <w:rPr>
          <w:rFonts w:ascii="Times New Roman" w:hAnsi="Times New Roman" w:cs="Times New Roman"/>
          <w:sz w:val="22"/>
          <w:szCs w:val="22"/>
        </w:rPr>
        <w:t>es</w:t>
      </w:r>
      <w:r w:rsidR="007B0955" w:rsidRPr="009C3432">
        <w:rPr>
          <w:rFonts w:ascii="Times New Roman" w:hAnsi="Times New Roman" w:cs="Times New Roman"/>
          <w:sz w:val="22"/>
          <w:szCs w:val="22"/>
        </w:rPr>
        <w:t xml:space="preserve"> for tackling bacterial contamination</w:t>
      </w:r>
      <w:r w:rsidR="00FB1CCF" w:rsidRPr="009C3432">
        <w:rPr>
          <w:rFonts w:ascii="Times New Roman" w:hAnsi="Times New Roman" w:cs="Times New Roman"/>
          <w:sz w:val="22"/>
          <w:szCs w:val="22"/>
        </w:rPr>
        <w:t xml:space="preserve"> </w:t>
      </w:r>
      <w:r w:rsidR="008D5376"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{"citationItems":[{"id":"ITEM-1","itemData":{"DOI":"http://dx.doi.org/10.2983/035.035.0206","ISSN":"0730-8000","abstract":"Hatcheries providing seed for bivalve mollusc aquaculture can suffer from disease outbreaks resulting in high losses of larvae. Previous research demonstrated the effectiveness of candidate probiotics Phaeobacter inhibens S4 (S4) and Bacillus pumilus RI06–95 (RI) in protecting the larvae of eastern oysters Crassostrea virginica, against bacterial challenge. In this study, the ability of this probionts in protecting larvae of other bivalve species, including northern quahog Mercenaria mercenaria, bay scallops Argopecten irradians, blue mussels Mytilus edulis, and razor clams Ensis directus, was investigated. Pretreatment of larvae with 106 colony forming units /ml probiotic S4 and a mixture of S4 and RI protected bay scallop larvae [relative percent survival (RPS): 69% ± 4%]. In pilot-scale hatchery trials, daily additions of candidate probiotics to the water of static tanks containing northern quahog or bay scallop larvae had no significant impact on larval growth and survival. Daily treatment of tanks with the probiotic RI led to significantly lower levels of Vibrio spp. levels in water and larvae compared with control on day 8 of the northern quahog hatchery trial (P &lt; 0.05), but not for the bay scallop trial. Exposure of bay scallop larvae to S4 and a mixture of S4 and RI in the hatchery provided partial protection to experimental challenge (RPS: 55% ± 14% and 54% ± 4%, respectively). Treatment of northern quahog larvae with probiotics in the hatchery did not lead to increased protection to bacterial challenge. These candidate probiotic strains appear to have species-specific protective effects for bivalve larvae.","author":[{"dropping-particle":"","family":"Sohn","given":"Saebom","non-dropping-particle":"","parse-names":false,"suffix":""},{"dropping-particle":"","family":"Lundgren","given":"Kathryn Markey","non-dropping-particle":"","parse-names":false,"suffix":""},{"dropping-particle":"","family":"Tammi","given":"Karin","non-dropping-particle":"","parse-names":false,"suffix":""},{"dropping-particle":"","family":"Smolowitz","given":"Roxanna","non-dropping-particle":"","parse-names":false,"suffix":""},{"dropping-particle":"","family":"Nelson","given":"David R.","non-dropping-particle":"","parse-names":false,"suffix":""},{"dropping-particle":"","family":"Rowley","given":"David C.","non-dropping-particle":"","parse-names":false,"suffix":""},{"dropping-particle":"","family":"Gómez-Chiarri","given":"","non-dropping-particle":"","parse-names":false,"suffix":""},{"dropping-particle":"","family":"Marta","given":"","non-dropping-particle":"","parse-names":false,"suffix":""}],"container-title":"Journal of Shellfish Research","id":"ITEM-1","issue":"2","issued":{"date-parts":[["2016"]]},"page":"319-328","title":"Efficacy of Probiotics in Preventing Vibriosis in the Larviculture of Different Species of Bivalve Shellfish","type":"article-journal","volume":"35"},"uris":["http://www.mendeley.com/documents/?uuid=804df860-0799-416f-8944-4973dc5e6ed9"]},{"id":"ITEM-2","itemData":{"DOI":"10.1098/rstb.2015.0300","ISBN":"0962-8436","ISSN":"0962-8436","PMID":"27160602","author":[{"dropping-particle":"","family":"Destoumieux-Garzón","given":"Delphine","non-dropping-particle":"","parse-names":false,"suffix":""},{"dropping-particle":"","family":"Rosa","given":"Rafael Diego","non-dropping-particle":"","parse-names":false,"suffix":""},{"dropping-particle":"","family":"Schmitt","given":"Paulina","non-dropping-particle":"","parse-names":false,"suffix":""},{"dropping-particle":"","family":"Barreto","given":"Cairé","non-dropping-particle":"","parse-names":false,"suffix":""},{"dropping-particle":"","family":"Vidal-Dupiol","given":"Jeremie","non-dropping-particle":"","parse-names":false,"suffix":""},{"dropping-particle":"","family":"Mitta","given":"Guillaume","non-dropping-particle":"","parse-names":false,"suffix":""},{"dropping-particle":"","family":"Gueguen","given":"Yannick","non-dropping-particle":"","parse-names":false,"suffix":""},{"dropping-particle":"","family":"Bachère","given":"Evelyne","non-dropping-particle":"","parse-names":false,"suffix":""}],"container-title":"Philosophical Transactions of the Royal Society B: Biological Sciences","id":"ITEM-2","issue":"1695","issued":{"date-parts":[["2016"]]},"page":"20150300","title":"Antimicrobial peptides in marine invertebrate health and disease","type":"article-journal","volume":"371"},"uris":["http://www.mendeley.com/documents/?uuid=9ad84f99-24ee-41d8-9cfc-af4ae076a65a"]}],"mendeley":{"formattedCitation":"&lt;sup&gt;30,31&lt;/sup&gt;","plainTextFormattedCitation":"30,31","previouslyFormattedCitation":"&lt;sup&gt;30,31&lt;/sup&gt;"},"properties":{"noteIndex":0},"schema":"https://github.com/citation-style-language/schema/raw/master/csl-citation.json"}</w:instrText>
      </w:r>
      <w:r w:rsidR="008D5376"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30,31</w:t>
      </w:r>
      <w:r w:rsidR="008D5376" w:rsidRPr="009C3432">
        <w:rPr>
          <w:rFonts w:ascii="Times New Roman" w:hAnsi="Times New Roman" w:cs="Times New Roman"/>
          <w:sz w:val="22"/>
          <w:szCs w:val="22"/>
        </w:rPr>
        <w:fldChar w:fldCharType="end"/>
      </w:r>
      <w:r w:rsidR="008D5376" w:rsidRPr="009C3432">
        <w:rPr>
          <w:rFonts w:ascii="Times New Roman" w:hAnsi="Times New Roman" w:cs="Times New Roman"/>
          <w:sz w:val="22"/>
          <w:szCs w:val="22"/>
        </w:rPr>
        <w:t>.</w:t>
      </w:r>
      <w:r w:rsidR="001B6DCC" w:rsidRPr="009C3432">
        <w:rPr>
          <w:rFonts w:ascii="Times New Roman" w:hAnsi="Times New Roman" w:cs="Times New Roman"/>
          <w:sz w:val="22"/>
          <w:szCs w:val="22"/>
        </w:rPr>
        <w:t xml:space="preserve"> </w:t>
      </w:r>
      <w:r w:rsidR="009D2DDE" w:rsidRPr="009C3432">
        <w:rPr>
          <w:rFonts w:ascii="Times New Roman" w:hAnsi="Times New Roman" w:cs="Times New Roman"/>
          <w:sz w:val="22"/>
          <w:szCs w:val="22"/>
        </w:rPr>
        <w:t xml:space="preserve">In areas where funds are more limited, establishment of food safety monitoring programmes in relevant culture areas, as has been done </w:t>
      </w:r>
      <w:r w:rsidR="00DC0B80" w:rsidRPr="009C3432">
        <w:rPr>
          <w:rFonts w:ascii="Times New Roman" w:hAnsi="Times New Roman" w:cs="Times New Roman"/>
          <w:sz w:val="22"/>
          <w:szCs w:val="22"/>
        </w:rPr>
        <w:t xml:space="preserve">through China’s 2009 </w:t>
      </w:r>
      <w:r w:rsidR="00A23B27">
        <w:rPr>
          <w:rFonts w:ascii="Times New Roman" w:hAnsi="Times New Roman" w:cs="Times New Roman"/>
          <w:sz w:val="22"/>
          <w:szCs w:val="22"/>
        </w:rPr>
        <w:t>f</w:t>
      </w:r>
      <w:r w:rsidR="00DC0B80" w:rsidRPr="009C3432">
        <w:rPr>
          <w:rFonts w:ascii="Times New Roman" w:hAnsi="Times New Roman" w:cs="Times New Roman"/>
          <w:sz w:val="22"/>
          <w:szCs w:val="22"/>
        </w:rPr>
        <w:t xml:space="preserve">ood </w:t>
      </w:r>
      <w:r w:rsidR="00A23B27">
        <w:rPr>
          <w:rFonts w:ascii="Times New Roman" w:hAnsi="Times New Roman" w:cs="Times New Roman"/>
          <w:sz w:val="22"/>
          <w:szCs w:val="22"/>
        </w:rPr>
        <w:t>s</w:t>
      </w:r>
      <w:r w:rsidR="00DC0B80" w:rsidRPr="009C3432">
        <w:rPr>
          <w:rFonts w:ascii="Times New Roman" w:hAnsi="Times New Roman" w:cs="Times New Roman"/>
          <w:sz w:val="22"/>
          <w:szCs w:val="22"/>
        </w:rPr>
        <w:t xml:space="preserve">afety </w:t>
      </w:r>
      <w:r w:rsidR="00A23B27">
        <w:rPr>
          <w:rFonts w:ascii="Times New Roman" w:hAnsi="Times New Roman" w:cs="Times New Roman"/>
          <w:sz w:val="22"/>
          <w:szCs w:val="22"/>
        </w:rPr>
        <w:t>l</w:t>
      </w:r>
      <w:r w:rsidR="00DC0B80" w:rsidRPr="009C3432">
        <w:rPr>
          <w:rFonts w:ascii="Times New Roman" w:hAnsi="Times New Roman" w:cs="Times New Roman"/>
          <w:sz w:val="22"/>
          <w:szCs w:val="22"/>
        </w:rPr>
        <w:t>egislations, may be the most efficient approach</w:t>
      </w:r>
      <w:r w:rsidR="002B0D33" w:rsidRPr="009C3432">
        <w:rPr>
          <w:rFonts w:ascii="Times New Roman" w:hAnsi="Times New Roman" w:cs="Times New Roman"/>
          <w:sz w:val="22"/>
          <w:szCs w:val="22"/>
        </w:rPr>
        <w:t xml:space="preserve"> to cover multiple forms of contamination </w:t>
      </w:r>
      <w:r w:rsidR="002B0D33"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{"citationItems":[{"id":"ITEM-1","itemData":{"DOI":"10.1016/S0140-6736(13)60776-X","ISSN":"1474-547X","abstract":"Food supply and food safety are major global public health issues, and are particularly important in heavily populated countries such as China. Rapid industrialisation and modernisation in China are having profound effects on food supply and food safety. In this Review, we identified important factors limiting agricultural production in China, including conversion of agricultural land to other uses, freshwater deficits, and soil quality issues. Additionally, increased demand for some agricultural products is examined, particularly those needed to satisfy the increased consumption of animal products in the Chinese diet, which threatens to drive production towards crops used as animal feed. Major sources of food poisoning in China include pathogenic microorganisms, toxic animals and plants entering the food supply, and chemical contamination. Meanwhile, two growing food safety issues are illegal additives and contamination of the food supply by toxic industrial waste. China's connections to global agricultural markets are also having important effects on food supply and food safety within the country. Although the Chinese Government has shown determination to reform laws, establish monitoring systems, and strengthen food safety regulation, weak links in implementation remain.","author":[{"dropping-particle":"","family":"Lam","given":"Hon-Ming","non-dropping-particle":"","parse-names":false,"suffix":""},{"dropping-particle":"","family":"Remais","given":"Justin","non-dropping-particle":"","parse-names":false,"suffix":""},{"dropping-particle":"","family":"Fung","given":"Ming-Chiu","non-dropping-particle":"","parse-names":false,"suffix":""},{"dropping-particle":"","family":"Xu","given":"Liqing","non-dropping-particle":"","parse-names":false,"suffix":""},{"dropping-particle":"","family":"Sun","given":"Samuel Sai-Ming","non-dropping-particle":"","parse-names":false,"suffix":""}],"container-title":"Lancet (London, England)","id":"ITEM-1","issue":"9882","issued":{"date-parts":[["2013","6","8"]]},"language":"eng","page":"2044-2053","title":"Food supply and food safety issues in China","type":"article-journal","volume":"381"},"uris":["http://www.mendeley.com/documents/?uuid=3e961c50-1e6c-4517-8e12-cdb90ddff178"]}],"mendeley":{"formattedCitation":"&lt;sup&gt;32&lt;/sup&gt;","plainTextFormattedCitation":"32","previouslyFormattedCitation":"&lt;sup&gt;32&lt;/sup&gt;"},"properties":{"noteIndex":0},"schema":"https://github.com/citation-style-language/schema/raw/master/csl-citation.json"}</w:instrText>
      </w:r>
      <w:r w:rsidR="002B0D33"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32</w:t>
      </w:r>
      <w:r w:rsidR="002B0D33" w:rsidRPr="009C3432">
        <w:rPr>
          <w:rFonts w:ascii="Times New Roman" w:hAnsi="Times New Roman" w:cs="Times New Roman"/>
          <w:sz w:val="22"/>
          <w:szCs w:val="22"/>
        </w:rPr>
        <w:fldChar w:fldCharType="end"/>
      </w:r>
      <w:r w:rsidR="00DC0B80" w:rsidRPr="009C3432">
        <w:rPr>
          <w:rFonts w:ascii="Times New Roman" w:hAnsi="Times New Roman" w:cs="Times New Roman"/>
          <w:sz w:val="22"/>
          <w:szCs w:val="22"/>
        </w:rPr>
        <w:t>.</w:t>
      </w:r>
      <w:r w:rsidR="009D2DDE" w:rsidRPr="009C3432">
        <w:rPr>
          <w:rFonts w:ascii="Times New Roman" w:hAnsi="Times New Roman" w:cs="Times New Roman"/>
          <w:sz w:val="22"/>
          <w:szCs w:val="22"/>
        </w:rPr>
        <w:t xml:space="preserve"> </w:t>
      </w:r>
      <w:r w:rsidR="001B6DCC" w:rsidRPr="009C3432">
        <w:rPr>
          <w:rFonts w:ascii="Times New Roman" w:hAnsi="Times New Roman" w:cs="Times New Roman"/>
          <w:sz w:val="22"/>
          <w:szCs w:val="22"/>
        </w:rPr>
        <w:t>A thorough economic assessment would</w:t>
      </w:r>
      <w:r w:rsidR="002B0D33" w:rsidRPr="009C3432">
        <w:rPr>
          <w:rFonts w:ascii="Times New Roman" w:hAnsi="Times New Roman" w:cs="Times New Roman"/>
          <w:sz w:val="22"/>
          <w:szCs w:val="22"/>
        </w:rPr>
        <w:t xml:space="preserve"> still</w:t>
      </w:r>
      <w:r w:rsidR="001B6DCC" w:rsidRPr="009C3432">
        <w:rPr>
          <w:rFonts w:ascii="Times New Roman" w:hAnsi="Times New Roman" w:cs="Times New Roman"/>
          <w:sz w:val="22"/>
          <w:szCs w:val="22"/>
        </w:rPr>
        <w:t xml:space="preserve"> be required for any </w:t>
      </w:r>
      <w:r w:rsidR="001B6DCC" w:rsidRPr="009C3432">
        <w:rPr>
          <w:rFonts w:ascii="Times New Roman" w:hAnsi="Times New Roman" w:cs="Times New Roman"/>
          <w:sz w:val="22"/>
          <w:szCs w:val="22"/>
        </w:rPr>
        <w:lastRenderedPageBreak/>
        <w:t>target region</w:t>
      </w:r>
      <w:r w:rsidR="00A949B8">
        <w:rPr>
          <w:rFonts w:ascii="Times New Roman" w:hAnsi="Times New Roman" w:cs="Times New Roman"/>
          <w:sz w:val="22"/>
          <w:szCs w:val="22"/>
        </w:rPr>
        <w:t xml:space="preserve"> since</w:t>
      </w:r>
      <w:r w:rsidR="001B6DCC" w:rsidRPr="009C3432">
        <w:rPr>
          <w:rFonts w:ascii="Times New Roman" w:hAnsi="Times New Roman" w:cs="Times New Roman"/>
          <w:sz w:val="22"/>
          <w:szCs w:val="22"/>
        </w:rPr>
        <w:t xml:space="preserve"> each method </w:t>
      </w:r>
      <w:r w:rsidR="00A949B8">
        <w:rPr>
          <w:rFonts w:ascii="Times New Roman" w:hAnsi="Times New Roman" w:cs="Times New Roman"/>
          <w:sz w:val="22"/>
          <w:szCs w:val="22"/>
        </w:rPr>
        <w:t>may</w:t>
      </w:r>
      <w:r w:rsidR="00A949B8" w:rsidRPr="009C3432">
        <w:rPr>
          <w:rFonts w:ascii="Times New Roman" w:hAnsi="Times New Roman" w:cs="Times New Roman"/>
          <w:sz w:val="22"/>
          <w:szCs w:val="22"/>
        </w:rPr>
        <w:t xml:space="preserve"> </w:t>
      </w:r>
      <w:r w:rsidR="001B6DCC" w:rsidRPr="009C3432">
        <w:rPr>
          <w:rFonts w:ascii="Times New Roman" w:hAnsi="Times New Roman" w:cs="Times New Roman"/>
          <w:sz w:val="22"/>
          <w:szCs w:val="22"/>
        </w:rPr>
        <w:t>increase production costs</w:t>
      </w:r>
      <w:r w:rsidR="0093476C" w:rsidRPr="009C3432">
        <w:rPr>
          <w:rFonts w:ascii="Times New Roman" w:hAnsi="Times New Roman" w:cs="Times New Roman"/>
          <w:sz w:val="22"/>
          <w:szCs w:val="22"/>
        </w:rPr>
        <w:t xml:space="preserve"> and</w:t>
      </w:r>
      <w:r w:rsidR="00A949B8">
        <w:rPr>
          <w:rFonts w:ascii="Times New Roman" w:hAnsi="Times New Roman" w:cs="Times New Roman"/>
          <w:sz w:val="22"/>
          <w:szCs w:val="22"/>
        </w:rPr>
        <w:t>,</w:t>
      </w:r>
      <w:r w:rsidR="0093476C" w:rsidRPr="009C3432">
        <w:rPr>
          <w:rFonts w:ascii="Times New Roman" w:hAnsi="Times New Roman" w:cs="Times New Roman"/>
          <w:sz w:val="22"/>
          <w:szCs w:val="22"/>
        </w:rPr>
        <w:t xml:space="preserve"> if designed improperly</w:t>
      </w:r>
      <w:r w:rsidR="00A949B8">
        <w:rPr>
          <w:rFonts w:ascii="Times New Roman" w:hAnsi="Times New Roman" w:cs="Times New Roman"/>
          <w:sz w:val="22"/>
          <w:szCs w:val="22"/>
        </w:rPr>
        <w:t>,</w:t>
      </w:r>
      <w:r w:rsidR="0093476C" w:rsidRPr="009C3432">
        <w:rPr>
          <w:rFonts w:ascii="Times New Roman" w:hAnsi="Times New Roman" w:cs="Times New Roman"/>
          <w:sz w:val="22"/>
          <w:szCs w:val="22"/>
        </w:rPr>
        <w:t xml:space="preserve"> create a production bottleneck</w:t>
      </w:r>
      <w:r w:rsidR="001B6DCC" w:rsidRPr="009C3432">
        <w:rPr>
          <w:rFonts w:ascii="Times New Roman" w:hAnsi="Times New Roman" w:cs="Times New Roman"/>
          <w:sz w:val="22"/>
          <w:szCs w:val="22"/>
        </w:rPr>
        <w:t xml:space="preserve">. </w:t>
      </w:r>
    </w:p>
    <w:p w14:paraId="0AABDD8E" w14:textId="77777777" w:rsidR="008360C3" w:rsidRPr="009C3432" w:rsidRDefault="008360C3" w:rsidP="002B645D">
      <w:pPr>
        <w:spacing w:line="360" w:lineRule="auto"/>
        <w:rPr>
          <w:rFonts w:ascii="Times New Roman" w:hAnsi="Times New Roman" w:cs="Times New Roman"/>
          <w:sz w:val="22"/>
          <w:szCs w:val="22"/>
        </w:rPr>
      </w:pPr>
    </w:p>
    <w:p w14:paraId="7E5F59A3" w14:textId="77777777" w:rsidR="008360C3" w:rsidRPr="00A23B27" w:rsidRDefault="007A032E" w:rsidP="002B645D">
      <w:pPr>
        <w:spacing w:line="360" w:lineRule="auto"/>
        <w:rPr>
          <w:rFonts w:ascii="Times New Roman" w:hAnsi="Times New Roman" w:cs="Times New Roman"/>
          <w:b/>
          <w:bCs/>
        </w:rPr>
      </w:pPr>
      <w:r w:rsidRPr="00A23B27">
        <w:rPr>
          <w:rFonts w:ascii="Times New Roman" w:hAnsi="Times New Roman" w:cs="Times New Roman"/>
          <w:b/>
          <w:bCs/>
        </w:rPr>
        <w:t>Infrastructure</w:t>
      </w:r>
    </w:p>
    <w:p w14:paraId="2AFEC63D" w14:textId="73C0CF2F" w:rsidR="00781B7A" w:rsidRPr="009C3432" w:rsidRDefault="00626908" w:rsidP="002B645D">
      <w:pPr>
        <w:spacing w:after="240" w:line="360" w:lineRule="auto"/>
        <w:rPr>
          <w:rFonts w:ascii="Times New Roman" w:hAnsi="Times New Roman" w:cs="Times New Roman"/>
          <w:sz w:val="22"/>
          <w:szCs w:val="22"/>
        </w:rPr>
      </w:pPr>
      <w:r>
        <w:rPr>
          <w:rFonts w:ascii="Times New Roman" w:hAnsi="Times New Roman" w:cs="Times New Roman"/>
          <w:sz w:val="22"/>
          <w:szCs w:val="22"/>
        </w:rPr>
        <w:t>The upscaling</w:t>
      </w:r>
      <w:r w:rsidR="00AD60FB" w:rsidRPr="009C3432">
        <w:rPr>
          <w:rFonts w:ascii="Times New Roman" w:hAnsi="Times New Roman" w:cs="Times New Roman"/>
          <w:sz w:val="22"/>
          <w:szCs w:val="22"/>
        </w:rPr>
        <w:t xml:space="preserve"> of bivalve aquaculture in the tropics and </w:t>
      </w:r>
      <w:r w:rsidR="00A949B8">
        <w:rPr>
          <w:rFonts w:ascii="Times New Roman" w:hAnsi="Times New Roman" w:cs="Times New Roman"/>
          <w:sz w:val="22"/>
          <w:szCs w:val="22"/>
        </w:rPr>
        <w:t xml:space="preserve">the </w:t>
      </w:r>
      <w:r w:rsidR="00AD60FB" w:rsidRPr="009C3432">
        <w:rPr>
          <w:rFonts w:ascii="Times New Roman" w:hAnsi="Times New Roman" w:cs="Times New Roman"/>
          <w:sz w:val="22"/>
          <w:szCs w:val="22"/>
        </w:rPr>
        <w:t xml:space="preserve">establishment of </w:t>
      </w:r>
      <w:r w:rsidR="005113D7" w:rsidRPr="009C3432">
        <w:rPr>
          <w:rFonts w:ascii="Times New Roman" w:hAnsi="Times New Roman" w:cs="Times New Roman"/>
          <w:sz w:val="22"/>
          <w:szCs w:val="22"/>
        </w:rPr>
        <w:t xml:space="preserve">necessary </w:t>
      </w:r>
      <w:r w:rsidR="00AD60FB" w:rsidRPr="009C3432">
        <w:rPr>
          <w:rFonts w:ascii="Times New Roman" w:hAnsi="Times New Roman" w:cs="Times New Roman"/>
          <w:sz w:val="22"/>
          <w:szCs w:val="22"/>
        </w:rPr>
        <w:t xml:space="preserve">infrastructure raise </w:t>
      </w:r>
      <w:r w:rsidR="00286EEE" w:rsidRPr="009C3432">
        <w:rPr>
          <w:rFonts w:ascii="Times New Roman" w:hAnsi="Times New Roman" w:cs="Times New Roman"/>
          <w:sz w:val="22"/>
          <w:szCs w:val="22"/>
        </w:rPr>
        <w:t>important</w:t>
      </w:r>
      <w:r w:rsidR="00AD60FB" w:rsidRPr="009C3432">
        <w:rPr>
          <w:rFonts w:ascii="Times New Roman" w:hAnsi="Times New Roman" w:cs="Times New Roman"/>
          <w:sz w:val="22"/>
          <w:szCs w:val="22"/>
        </w:rPr>
        <w:t xml:space="preserve"> challenges. </w:t>
      </w:r>
      <w:r w:rsidR="005113D7" w:rsidRPr="009C3432">
        <w:rPr>
          <w:rFonts w:ascii="Times New Roman" w:hAnsi="Times New Roman" w:cs="Times New Roman"/>
          <w:sz w:val="22"/>
          <w:szCs w:val="22"/>
        </w:rPr>
        <w:t>Increasing production</w:t>
      </w:r>
      <w:r w:rsidR="00255805" w:rsidRPr="009C3432">
        <w:rPr>
          <w:rFonts w:ascii="Times New Roman" w:hAnsi="Times New Roman" w:cs="Times New Roman"/>
          <w:sz w:val="22"/>
          <w:szCs w:val="22"/>
        </w:rPr>
        <w:t xml:space="preserve"> will require significant investment in facilities</w:t>
      </w:r>
      <w:r w:rsidR="00C56A00">
        <w:rPr>
          <w:rFonts w:ascii="Times New Roman" w:hAnsi="Times New Roman" w:cs="Times New Roman"/>
          <w:sz w:val="22"/>
          <w:szCs w:val="22"/>
        </w:rPr>
        <w:t>,</w:t>
      </w:r>
      <w:r w:rsidR="00255805" w:rsidRPr="009C3432">
        <w:rPr>
          <w:rFonts w:ascii="Times New Roman" w:hAnsi="Times New Roman" w:cs="Times New Roman"/>
          <w:sz w:val="22"/>
          <w:szCs w:val="22"/>
        </w:rPr>
        <w:t xml:space="preserve"> including harbours, transport, cooling and processing</w:t>
      </w:r>
      <w:r w:rsidR="00A949B8">
        <w:rPr>
          <w:rFonts w:ascii="Times New Roman" w:hAnsi="Times New Roman" w:cs="Times New Roman"/>
          <w:sz w:val="22"/>
          <w:szCs w:val="22"/>
        </w:rPr>
        <w:t xml:space="preserve"> – </w:t>
      </w:r>
      <w:r w:rsidR="007D1866" w:rsidRPr="009C3432">
        <w:rPr>
          <w:rFonts w:ascii="Times New Roman" w:hAnsi="Times New Roman" w:cs="Times New Roman"/>
          <w:sz w:val="22"/>
          <w:szCs w:val="22"/>
        </w:rPr>
        <w:t>and</w:t>
      </w:r>
      <w:r w:rsidR="00A949B8">
        <w:rPr>
          <w:rFonts w:ascii="Times New Roman" w:hAnsi="Times New Roman" w:cs="Times New Roman"/>
          <w:sz w:val="22"/>
          <w:szCs w:val="22"/>
        </w:rPr>
        <w:t xml:space="preserve"> may be</w:t>
      </w:r>
      <w:r w:rsidR="007D1866" w:rsidRPr="009C3432">
        <w:rPr>
          <w:rFonts w:ascii="Times New Roman" w:hAnsi="Times New Roman" w:cs="Times New Roman"/>
          <w:sz w:val="22"/>
          <w:szCs w:val="22"/>
        </w:rPr>
        <w:t xml:space="preserve"> amplified </w:t>
      </w:r>
      <w:r w:rsidR="00A949B8">
        <w:rPr>
          <w:rFonts w:ascii="Times New Roman" w:hAnsi="Times New Roman" w:cs="Times New Roman"/>
          <w:sz w:val="22"/>
          <w:szCs w:val="22"/>
        </w:rPr>
        <w:t xml:space="preserve">in the tropics </w:t>
      </w:r>
      <w:r w:rsidR="007D1866" w:rsidRPr="009C3432">
        <w:rPr>
          <w:rFonts w:ascii="Times New Roman" w:hAnsi="Times New Roman" w:cs="Times New Roman"/>
          <w:sz w:val="22"/>
          <w:szCs w:val="22"/>
        </w:rPr>
        <w:t>as high ambient temperatures and humidity mean food spoils more rapidly</w:t>
      </w:r>
      <w:r w:rsidR="002A6971" w:rsidRPr="009C3432">
        <w:rPr>
          <w:rFonts w:ascii="Times New Roman" w:hAnsi="Times New Roman" w:cs="Times New Roman"/>
          <w:sz w:val="22"/>
          <w:szCs w:val="22"/>
        </w:rPr>
        <w:t xml:space="preserve"> </w:t>
      </w:r>
      <w:r w:rsidR="002A6971"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{"citationItems":[{"id":"ITEM-1","itemData":{"DOI":"10.1080/23308249.2019.1670134","ISSN":"2330-8249","abstract":"AbstractThis review summarizes existing literature of tropical rock oyster aquaculture, investigates constraints to industry expansion and provides recommendations for the further development of a contemporary industry. Barriers to development of this industry are varied and complex, and include: a research and development deficit, under-reporting of research projects, lack of species-specific biological and taxonomic knowledge, and poor shellfish food safety reputation. These issues can be linked to the tropics being comprised of many developing economies and the associated challenges of a lack of resources and investment opportunities. Current global interest remains high despite this and tropical oyster aquaculture is considered as a valuable prospective industry. With appropriate support and a collaborative approach, there is an opportunity for developing oyster culture industries to support economic development in some of the poorest regions on Earth. This review provides five key recommendations towards further developing the tropical oyster aquaculture sector: (1) to invest in foundational knowledge to understand the biology of target species and adapt existing culture methods accordingly; (2) to utilize molecular tools to clarify taxonomic ambiguity and apply novel technologies; (3) to establish a stable spat supply by progressing hatchery production; (4) to promote collaboration and widespread dissemination of information; and (5) to improve industry reputation through research, education, and quality control.","author":[{"dropping-particle":"","family":"Nowland","given":"Samantha J","non-dropping-particle":"","parse-names":false,"suffix":""},{"dropping-particle":"","family":"O’Connor","given":"Wayne A","non-dropping-particle":"","parse-names":false,"suffix":""},{"dropping-particle":"","family":"Osborne","given":"Matthew W J","non-dropping-particle":"","parse-names":false,"suffix":""},{"dropping-particle":"","family":"Southgate","given":"Paul C","non-dropping-particle":"","parse-names":false,"suffix":""}],"container-title":"Reviews in Fisheries Science &amp; Aquaculture","id":"ITEM-1","issue":"1","issued":{"date-parts":[["2020","1","2"]]},"note":"doi: 10.1080/23308249.2019.1670134","page":"57-70","publisher":"Taylor &amp; Francis","title":"Current Status and Potential of Tropical Rock Oyster Aquaculture","type":"article-journal","volume":"28"},"uris":["http://www.mendeley.com/documents/?uuid=333c1970-f85e-436d-b8e5-f7f91708556b"]},{"id":"ITEM-2","itemData":{"author":[{"dropping-particle":"","family":"Duthie","given":"Ian","non-dropping-particle":"","parse-names":false,"suffix":""}],"container-title":"Nuffield Australia Project","id":"ITEM-2","issued":{"date-parts":[["2012"]]},"title":"Shellfish production aquaculture technology: global perspective of bivalve hatchery processes","type":"article-journal","volume":"1017"},"uris":["http://www.mendeley.com/documents/?uuid=50a793c9-01b6-463f-8b8a-5627cb0b5865"]},{"id":"ITEM-3","itemData":{"URL":"https://data.worldbank.org","accessed":{"date-parts":[["2020","1","23"]]},"author":[{"dropping-particle":"","family":"The World Bank","given":"","non-dropping-particle":"","parse-names":false,"suffix":""}],"id":"ITEM-3","issued":{"date-parts":[["2020"]]},"title":"World Bank Open data","type":"webpage"},"uris":["http://www.mendeley.com/documents/?uuid=5f87e56b-f3ef-47cc-9a92-de52c78f2c41"]}],"mendeley":{"formattedCitation":"&lt;sup&gt;1,21,33&lt;/sup&gt;","plainTextFormattedCitation":"1,21,33","previouslyFormattedCitation":"&lt;sup&gt;1,21,33&lt;/sup&gt;"},"properties":{"noteIndex":0},"schema":"https://github.com/citation-style-language/schema/raw/master/csl-citation.json"}</w:instrText>
      </w:r>
      <w:r w:rsidR="002A6971"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1,21,33</w:t>
      </w:r>
      <w:r w:rsidR="002A6971" w:rsidRPr="009C3432">
        <w:rPr>
          <w:rFonts w:ascii="Times New Roman" w:hAnsi="Times New Roman" w:cs="Times New Roman"/>
          <w:sz w:val="22"/>
          <w:szCs w:val="22"/>
        </w:rPr>
        <w:fldChar w:fldCharType="end"/>
      </w:r>
      <w:r w:rsidR="002A6971" w:rsidRPr="009C3432">
        <w:rPr>
          <w:rFonts w:ascii="Times New Roman" w:hAnsi="Times New Roman" w:cs="Times New Roman"/>
          <w:sz w:val="22"/>
          <w:szCs w:val="22"/>
        </w:rPr>
        <w:t xml:space="preserve">. </w:t>
      </w:r>
      <w:r w:rsidR="004121F7" w:rsidRPr="009C3432">
        <w:rPr>
          <w:rFonts w:ascii="Times New Roman" w:hAnsi="Times New Roman" w:cs="Times New Roman"/>
          <w:sz w:val="22"/>
          <w:szCs w:val="22"/>
        </w:rPr>
        <w:t>I</w:t>
      </w:r>
      <w:r w:rsidR="00727336" w:rsidRPr="009C3432">
        <w:rPr>
          <w:rFonts w:ascii="Times New Roman" w:hAnsi="Times New Roman" w:cs="Times New Roman"/>
          <w:sz w:val="22"/>
          <w:szCs w:val="22"/>
        </w:rPr>
        <w:t xml:space="preserve">ntensification </w:t>
      </w:r>
      <w:r w:rsidR="00856923" w:rsidRPr="009C3432">
        <w:rPr>
          <w:rFonts w:ascii="Times New Roman" w:hAnsi="Times New Roman" w:cs="Times New Roman"/>
          <w:sz w:val="22"/>
          <w:szCs w:val="22"/>
        </w:rPr>
        <w:t>will likely</w:t>
      </w:r>
      <w:r w:rsidR="00727336" w:rsidRPr="009C3432">
        <w:rPr>
          <w:rFonts w:ascii="Times New Roman" w:hAnsi="Times New Roman" w:cs="Times New Roman"/>
          <w:sz w:val="22"/>
          <w:szCs w:val="22"/>
        </w:rPr>
        <w:t xml:space="preserve"> </w:t>
      </w:r>
      <w:r w:rsidR="004121F7" w:rsidRPr="009C3432">
        <w:rPr>
          <w:rFonts w:ascii="Times New Roman" w:hAnsi="Times New Roman" w:cs="Times New Roman"/>
          <w:sz w:val="22"/>
          <w:szCs w:val="22"/>
        </w:rPr>
        <w:t xml:space="preserve">also </w:t>
      </w:r>
      <w:r w:rsidR="00727336" w:rsidRPr="009C3432">
        <w:rPr>
          <w:rFonts w:ascii="Times New Roman" w:hAnsi="Times New Roman" w:cs="Times New Roman"/>
          <w:sz w:val="22"/>
          <w:szCs w:val="22"/>
        </w:rPr>
        <w:t xml:space="preserve">raise the </w:t>
      </w:r>
      <w:r w:rsidR="00856923" w:rsidRPr="009C3432">
        <w:rPr>
          <w:rFonts w:ascii="Times New Roman" w:hAnsi="Times New Roman" w:cs="Times New Roman"/>
          <w:sz w:val="22"/>
          <w:szCs w:val="22"/>
        </w:rPr>
        <w:t>current</w:t>
      </w:r>
      <w:r w:rsidR="00A949B8">
        <w:rPr>
          <w:rFonts w:ascii="Times New Roman" w:hAnsi="Times New Roman" w:cs="Times New Roman"/>
          <w:sz w:val="22"/>
          <w:szCs w:val="22"/>
        </w:rPr>
        <w:t>ly</w:t>
      </w:r>
      <w:r w:rsidR="00856923" w:rsidRPr="009C3432">
        <w:rPr>
          <w:rFonts w:ascii="Times New Roman" w:hAnsi="Times New Roman" w:cs="Times New Roman"/>
          <w:sz w:val="22"/>
          <w:szCs w:val="22"/>
        </w:rPr>
        <w:t xml:space="preserve"> low </w:t>
      </w:r>
      <w:r w:rsidR="00727336" w:rsidRPr="009C3432">
        <w:rPr>
          <w:rFonts w:ascii="Times New Roman" w:hAnsi="Times New Roman" w:cs="Times New Roman"/>
          <w:sz w:val="22"/>
          <w:szCs w:val="22"/>
        </w:rPr>
        <w:t xml:space="preserve">environmental footprint of </w:t>
      </w:r>
      <w:r w:rsidR="004121F7" w:rsidRPr="009C3432">
        <w:rPr>
          <w:rFonts w:ascii="Times New Roman" w:hAnsi="Times New Roman" w:cs="Times New Roman"/>
          <w:sz w:val="22"/>
          <w:szCs w:val="22"/>
        </w:rPr>
        <w:t xml:space="preserve">bivalve </w:t>
      </w:r>
      <w:r w:rsidR="00727336" w:rsidRPr="009C3432">
        <w:rPr>
          <w:rFonts w:ascii="Times New Roman" w:hAnsi="Times New Roman" w:cs="Times New Roman"/>
          <w:sz w:val="22"/>
          <w:szCs w:val="22"/>
        </w:rPr>
        <w:t>production</w:t>
      </w:r>
      <w:r w:rsidR="00856923" w:rsidRPr="009C3432">
        <w:rPr>
          <w:rFonts w:ascii="Times New Roman" w:hAnsi="Times New Roman" w:cs="Times New Roman"/>
          <w:sz w:val="22"/>
          <w:szCs w:val="22"/>
        </w:rPr>
        <w:t xml:space="preserve"> </w:t>
      </w:r>
      <w:r w:rsidR="00AC2297" w:rsidRPr="009C3432">
        <w:rPr>
          <w:rFonts w:ascii="Times New Roman" w:hAnsi="Times New Roman" w:cs="Times New Roman"/>
          <w:sz w:val="22"/>
          <w:szCs w:val="22"/>
        </w:rPr>
        <w:t>(</w:t>
      </w:r>
      <w:r w:rsidR="00511F09">
        <w:rPr>
          <w:rFonts w:ascii="Times New Roman" w:hAnsi="Times New Roman" w:cs="Times New Roman"/>
          <w:sz w:val="22"/>
          <w:szCs w:val="22"/>
        </w:rPr>
        <w:t>Table</w:t>
      </w:r>
      <w:r w:rsidR="00727336" w:rsidRPr="009C3432">
        <w:rPr>
          <w:rFonts w:ascii="Times New Roman" w:hAnsi="Times New Roman" w:cs="Times New Roman"/>
          <w:sz w:val="22"/>
          <w:szCs w:val="22"/>
        </w:rPr>
        <w:t xml:space="preserve"> 1)</w:t>
      </w:r>
      <w:r w:rsidR="00856923" w:rsidRPr="009C3432">
        <w:rPr>
          <w:rFonts w:ascii="Times New Roman" w:hAnsi="Times New Roman" w:cs="Times New Roman"/>
          <w:sz w:val="22"/>
          <w:szCs w:val="22"/>
        </w:rPr>
        <w:t xml:space="preserve">. </w:t>
      </w:r>
    </w:p>
    <w:p w14:paraId="0B07EE1A" w14:textId="3625692B" w:rsidR="00C17548" w:rsidRPr="009C3432" w:rsidRDefault="00781B7A" w:rsidP="00642BC6">
      <w:pPr>
        <w:spacing w:line="360" w:lineRule="auto"/>
        <w:ind w:firstLine="720"/>
        <w:rPr>
          <w:rFonts w:ascii="Times New Roman" w:hAnsi="Times New Roman" w:cs="Times New Roman"/>
          <w:sz w:val="22"/>
          <w:szCs w:val="22"/>
        </w:rPr>
      </w:pPr>
      <w:r w:rsidRPr="009C3432">
        <w:rPr>
          <w:rFonts w:ascii="Times New Roman" w:hAnsi="Times New Roman" w:cs="Times New Roman"/>
          <w:sz w:val="22"/>
          <w:szCs w:val="22"/>
        </w:rPr>
        <w:t xml:space="preserve">Innovative financial approaches, research and industry development </w:t>
      </w:r>
      <w:r w:rsidR="00E0045E" w:rsidRPr="009C3432">
        <w:rPr>
          <w:rFonts w:ascii="Times New Roman" w:hAnsi="Times New Roman" w:cs="Times New Roman"/>
          <w:sz w:val="22"/>
          <w:szCs w:val="22"/>
        </w:rPr>
        <w:t xml:space="preserve">provide an opportunity to develop effective </w:t>
      </w:r>
      <w:r w:rsidR="00AB4E98" w:rsidRPr="009C3432">
        <w:rPr>
          <w:rFonts w:ascii="Times New Roman" w:hAnsi="Times New Roman" w:cs="Times New Roman"/>
          <w:sz w:val="22"/>
          <w:szCs w:val="22"/>
        </w:rPr>
        <w:t xml:space="preserve">sustainable </w:t>
      </w:r>
      <w:r w:rsidR="00E0045E" w:rsidRPr="009C3432">
        <w:rPr>
          <w:rFonts w:ascii="Times New Roman" w:hAnsi="Times New Roman" w:cs="Times New Roman"/>
          <w:sz w:val="22"/>
          <w:szCs w:val="22"/>
        </w:rPr>
        <w:t>infrastructure</w:t>
      </w:r>
      <w:r w:rsidRPr="009C3432">
        <w:rPr>
          <w:rFonts w:ascii="Times New Roman" w:hAnsi="Times New Roman" w:cs="Times New Roman"/>
          <w:sz w:val="22"/>
          <w:szCs w:val="22"/>
        </w:rPr>
        <w:t>.</w:t>
      </w:r>
      <w:r w:rsidR="00E0045E" w:rsidRPr="009C3432">
        <w:rPr>
          <w:rFonts w:ascii="Times New Roman" w:hAnsi="Times New Roman" w:cs="Times New Roman"/>
          <w:sz w:val="22"/>
          <w:szCs w:val="22"/>
        </w:rPr>
        <w:t xml:space="preserve"> Microfinance </w:t>
      </w:r>
      <w:r w:rsidR="00DF1BC1">
        <w:rPr>
          <w:rFonts w:ascii="Times New Roman" w:hAnsi="Times New Roman" w:cs="Times New Roman"/>
          <w:sz w:val="22"/>
          <w:szCs w:val="22"/>
        </w:rPr>
        <w:t>i</w:t>
      </w:r>
      <w:r w:rsidR="00E0045E" w:rsidRPr="009C3432">
        <w:rPr>
          <w:rFonts w:ascii="Times New Roman" w:hAnsi="Times New Roman" w:cs="Times New Roman"/>
          <w:sz w:val="22"/>
          <w:szCs w:val="22"/>
        </w:rPr>
        <w:t xml:space="preserve">nstitutions </w:t>
      </w:r>
      <w:r w:rsidR="00DA3455" w:rsidRPr="009C3432">
        <w:rPr>
          <w:rFonts w:ascii="Times New Roman" w:hAnsi="Times New Roman" w:cs="Times New Roman"/>
          <w:sz w:val="22"/>
          <w:szCs w:val="22"/>
        </w:rPr>
        <w:t xml:space="preserve">such as those </w:t>
      </w:r>
      <w:r w:rsidR="00F20758" w:rsidRPr="009C3432">
        <w:rPr>
          <w:rFonts w:ascii="Times New Roman" w:hAnsi="Times New Roman" w:cs="Times New Roman"/>
          <w:sz w:val="22"/>
          <w:szCs w:val="22"/>
        </w:rPr>
        <w:t>utilised</w:t>
      </w:r>
      <w:r w:rsidR="00DA3455" w:rsidRPr="009C3432">
        <w:rPr>
          <w:rFonts w:ascii="Times New Roman" w:hAnsi="Times New Roman" w:cs="Times New Roman"/>
          <w:sz w:val="22"/>
          <w:szCs w:val="22"/>
        </w:rPr>
        <w:t xml:space="preserve"> in India</w:t>
      </w:r>
      <w:r w:rsidR="00DF1BC1">
        <w:rPr>
          <w:rFonts w:ascii="Times New Roman" w:hAnsi="Times New Roman" w:cs="Times New Roman"/>
          <w:sz w:val="22"/>
          <w:szCs w:val="22"/>
        </w:rPr>
        <w:t xml:space="preserve"> </w:t>
      </w:r>
      <w:r w:rsidR="00D20865">
        <w:rPr>
          <w:rFonts w:ascii="Times New Roman" w:hAnsi="Times New Roman" w:cs="Times New Roman"/>
          <w:sz w:val="22"/>
          <w:szCs w:val="22"/>
        </w:rPr>
        <w:fldChar w:fldCharType="begin" w:fldLock="1"/>
      </w:r>
      <w:r w:rsidR="001A6121">
        <w:rPr>
          <w:rFonts w:ascii="Times New Roman" w:hAnsi="Times New Roman" w:cs="Times New Roman"/>
          <w:sz w:val="22"/>
          <w:szCs w:val="22"/>
        </w:rPr>
        <w:instrText>ADDIN CSL_CITATION {"citationItems":[{"id":"ITEM-1","itemData":{"URL":"http://www.fao.org/fishery/countryprofiles/search/en","accessed":{"date-parts":[["2020","2","18"]]},"author":[{"dropping-particle":"","family":"FAO","given":"","non-dropping-particle":"","parse-names":false,"suffix":""}],"id":"ITEM-1","issued":{"date-parts":[["2020"]]},"title":"Fishery and Aquaculture Country Profiles. In: FAO Fisheries and Aquaculture Department [online]. Updated 2020.","type":"webpage"},"uris":["http://www.mendeley.com/documents/?uuid=1e0a6e0b-8d2f-4728-ae01-a1da5c44d07a"]}],"mendeley":{"formattedCitation":"&lt;sup&gt;17&lt;/sup&gt;","plainTextFormattedCitation":"17","previouslyFormattedCitation":"&lt;sup&gt;17&lt;/sup&gt;"},"properties":{"noteIndex":0},"schema":"https://github.com/citation-style-language/schema/raw/master/csl-citation.json"}</w:instrText>
      </w:r>
      <w:r w:rsidR="00D20865">
        <w:rPr>
          <w:rFonts w:ascii="Times New Roman" w:hAnsi="Times New Roman" w:cs="Times New Roman"/>
          <w:sz w:val="22"/>
          <w:szCs w:val="22"/>
        </w:rPr>
        <w:fldChar w:fldCharType="separate"/>
      </w:r>
      <w:r w:rsidR="00D20865" w:rsidRPr="00D20865">
        <w:rPr>
          <w:rFonts w:ascii="Times New Roman" w:hAnsi="Times New Roman" w:cs="Times New Roman"/>
          <w:noProof/>
          <w:sz w:val="22"/>
          <w:szCs w:val="22"/>
          <w:vertAlign w:val="superscript"/>
        </w:rPr>
        <w:t>17</w:t>
      </w:r>
      <w:r w:rsidR="00D20865">
        <w:rPr>
          <w:rFonts w:ascii="Times New Roman" w:hAnsi="Times New Roman" w:cs="Times New Roman"/>
          <w:sz w:val="22"/>
          <w:szCs w:val="22"/>
        </w:rPr>
        <w:fldChar w:fldCharType="end"/>
      </w:r>
      <w:r w:rsidR="00E0045E" w:rsidRPr="009C3432">
        <w:rPr>
          <w:rFonts w:ascii="Times New Roman" w:hAnsi="Times New Roman" w:cs="Times New Roman"/>
          <w:sz w:val="22"/>
          <w:szCs w:val="22"/>
        </w:rPr>
        <w:t>, overseas</w:t>
      </w:r>
      <w:r w:rsidR="00DA3455" w:rsidRPr="009C3432">
        <w:rPr>
          <w:rFonts w:ascii="Times New Roman" w:hAnsi="Times New Roman" w:cs="Times New Roman"/>
          <w:sz w:val="22"/>
          <w:szCs w:val="22"/>
        </w:rPr>
        <w:t xml:space="preserve"> private</w:t>
      </w:r>
      <w:r w:rsidR="00E0045E" w:rsidRPr="009C3432">
        <w:rPr>
          <w:rFonts w:ascii="Times New Roman" w:hAnsi="Times New Roman" w:cs="Times New Roman"/>
          <w:sz w:val="22"/>
          <w:szCs w:val="22"/>
        </w:rPr>
        <w:t xml:space="preserve"> </w:t>
      </w:r>
      <w:r w:rsidR="00DA3455" w:rsidRPr="009C3432">
        <w:rPr>
          <w:rFonts w:ascii="Times New Roman" w:hAnsi="Times New Roman" w:cs="Times New Roman"/>
          <w:sz w:val="22"/>
          <w:szCs w:val="22"/>
        </w:rPr>
        <w:t xml:space="preserve">investment from major producers in China and World Bank programmes such as PROFISH </w:t>
      </w:r>
      <w:r w:rsidR="00CF4579" w:rsidRPr="009C3432">
        <w:rPr>
          <w:rFonts w:ascii="Times New Roman" w:hAnsi="Times New Roman" w:cs="Times New Roman"/>
          <w:sz w:val="22"/>
          <w:szCs w:val="22"/>
        </w:rPr>
        <w:t xml:space="preserve">are suitable </w:t>
      </w:r>
      <w:r w:rsidR="006D30CC" w:rsidRPr="009C3432">
        <w:rPr>
          <w:rFonts w:ascii="Times New Roman" w:hAnsi="Times New Roman" w:cs="Times New Roman"/>
          <w:sz w:val="22"/>
          <w:szCs w:val="22"/>
        </w:rPr>
        <w:t>funding routes</w:t>
      </w:r>
      <w:r w:rsidR="00AB4E98" w:rsidRPr="009C3432">
        <w:rPr>
          <w:rFonts w:ascii="Times New Roman" w:hAnsi="Times New Roman" w:cs="Times New Roman"/>
          <w:sz w:val="22"/>
          <w:szCs w:val="22"/>
        </w:rPr>
        <w:t xml:space="preserve"> </w:t>
      </w:r>
      <w:r w:rsidR="00AB4E98"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{"citationItems":[{"id":"ITEM-1","itemData":{"author":[{"dropping-particle":"","family":"FAO","given":"","non-dropping-particle":"","parse-names":false,"suffix":""}],"container-title":"FAO Fisheries Technical Paper","id":"ITEM-1","issued":{"date-parts":[["2003"]]},"title":"Microfinance in Fisheries and Aquaculture: Guidelines and Case Studies","type":"article-journal","volume":"440"},"uris":["http://www.mendeley.com/documents/?uuid=b9f8c177-8832-4762-8f61-bb4eca86c921"]}],"mendeley":{"formattedCitation":"&lt;sup&gt;34&lt;/sup&gt;","plainTextFormattedCitation":"34","previouslyFormattedCitation":"&lt;sup&gt;34&lt;/sup&gt;"},"properties":{"noteIndex":0},"schema":"https://github.com/citation-style-language/schema/raw/master/csl-citation.json"}</w:instrText>
      </w:r>
      <w:r w:rsidR="00AB4E98"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34</w:t>
      </w:r>
      <w:r w:rsidR="00AB4E98" w:rsidRPr="009C3432">
        <w:rPr>
          <w:rFonts w:ascii="Times New Roman" w:hAnsi="Times New Roman" w:cs="Times New Roman"/>
          <w:sz w:val="22"/>
          <w:szCs w:val="22"/>
        </w:rPr>
        <w:fldChar w:fldCharType="end"/>
      </w:r>
      <w:r w:rsidR="00DA3455" w:rsidRPr="009C3432">
        <w:rPr>
          <w:rFonts w:ascii="Times New Roman" w:hAnsi="Times New Roman" w:cs="Times New Roman"/>
          <w:sz w:val="22"/>
          <w:szCs w:val="22"/>
        </w:rPr>
        <w:t>.</w:t>
      </w:r>
      <w:r w:rsidR="00CF4579" w:rsidRPr="009C3432">
        <w:rPr>
          <w:rFonts w:ascii="Times New Roman" w:hAnsi="Times New Roman" w:cs="Times New Roman"/>
          <w:sz w:val="22"/>
          <w:szCs w:val="22"/>
        </w:rPr>
        <w:t xml:space="preserve"> </w:t>
      </w:r>
      <w:r w:rsidR="00E10707" w:rsidRPr="009C3432">
        <w:rPr>
          <w:rFonts w:ascii="Times New Roman" w:hAnsi="Times New Roman" w:cs="Times New Roman"/>
          <w:sz w:val="22"/>
          <w:szCs w:val="22"/>
        </w:rPr>
        <w:t xml:space="preserve">An example of recent success is Peru, </w:t>
      </w:r>
      <w:r w:rsidR="003F4E25" w:rsidRPr="009C3432">
        <w:rPr>
          <w:rFonts w:ascii="Times New Roman" w:hAnsi="Times New Roman" w:cs="Times New Roman"/>
          <w:sz w:val="22"/>
          <w:szCs w:val="22"/>
        </w:rPr>
        <w:t>where a 50% reduction in corporation tax for aquaculture companies, incentives for investment</w:t>
      </w:r>
      <w:r w:rsidR="00300023" w:rsidRPr="009C3432">
        <w:rPr>
          <w:rFonts w:ascii="Times New Roman" w:hAnsi="Times New Roman" w:cs="Times New Roman"/>
          <w:sz w:val="22"/>
          <w:szCs w:val="22"/>
        </w:rPr>
        <w:t xml:space="preserve"> </w:t>
      </w:r>
      <w:r w:rsidR="003F4E25" w:rsidRPr="009C3432">
        <w:rPr>
          <w:rFonts w:ascii="Times New Roman" w:hAnsi="Times New Roman" w:cs="Times New Roman"/>
          <w:sz w:val="22"/>
          <w:szCs w:val="22"/>
        </w:rPr>
        <w:t xml:space="preserve">from </w:t>
      </w:r>
      <w:r w:rsidR="00184313" w:rsidRPr="009C3432">
        <w:rPr>
          <w:rFonts w:ascii="Times New Roman" w:hAnsi="Times New Roman" w:cs="Times New Roman"/>
          <w:sz w:val="22"/>
          <w:szCs w:val="22"/>
        </w:rPr>
        <w:t>nationally prominent</w:t>
      </w:r>
      <w:r w:rsidR="003F4E25" w:rsidRPr="009C3432">
        <w:rPr>
          <w:rFonts w:ascii="Times New Roman" w:hAnsi="Times New Roman" w:cs="Times New Roman"/>
          <w:sz w:val="22"/>
          <w:szCs w:val="22"/>
        </w:rPr>
        <w:t xml:space="preserve"> </w:t>
      </w:r>
      <w:r w:rsidR="002E6244" w:rsidRPr="009C3432">
        <w:rPr>
          <w:rFonts w:ascii="Times New Roman" w:hAnsi="Times New Roman" w:cs="Times New Roman"/>
          <w:sz w:val="22"/>
          <w:szCs w:val="22"/>
        </w:rPr>
        <w:t xml:space="preserve">agri-businesses including </w:t>
      </w:r>
      <w:proofErr w:type="spellStart"/>
      <w:r w:rsidR="002E6244" w:rsidRPr="009C3432">
        <w:rPr>
          <w:rFonts w:ascii="Times New Roman" w:hAnsi="Times New Roman" w:cs="Times New Roman"/>
          <w:sz w:val="22"/>
          <w:szCs w:val="22"/>
        </w:rPr>
        <w:t>Camposol</w:t>
      </w:r>
      <w:proofErr w:type="spellEnd"/>
      <w:r w:rsidR="002E6244" w:rsidRPr="009C3432">
        <w:rPr>
          <w:rFonts w:ascii="Times New Roman" w:hAnsi="Times New Roman" w:cs="Times New Roman"/>
          <w:sz w:val="22"/>
          <w:szCs w:val="22"/>
        </w:rPr>
        <w:t xml:space="preserve"> Ltd</w:t>
      </w:r>
      <w:r w:rsidR="003F4E25" w:rsidRPr="009C3432">
        <w:rPr>
          <w:rFonts w:ascii="Times New Roman" w:hAnsi="Times New Roman" w:cs="Times New Roman"/>
          <w:sz w:val="22"/>
          <w:szCs w:val="22"/>
        </w:rPr>
        <w:t xml:space="preserve"> </w:t>
      </w:r>
      <w:r w:rsidR="00300023" w:rsidRPr="009C3432">
        <w:rPr>
          <w:rFonts w:ascii="Times New Roman" w:hAnsi="Times New Roman" w:cs="Times New Roman"/>
          <w:sz w:val="22"/>
          <w:szCs w:val="22"/>
        </w:rPr>
        <w:t xml:space="preserve">and private investment in innovation centres </w:t>
      </w:r>
      <w:r w:rsidR="003F4E25" w:rsidRPr="009C3432">
        <w:rPr>
          <w:rFonts w:ascii="Times New Roman" w:hAnsi="Times New Roman" w:cs="Times New Roman"/>
          <w:sz w:val="22"/>
          <w:szCs w:val="22"/>
        </w:rPr>
        <w:t xml:space="preserve">allowed the </w:t>
      </w:r>
      <w:r w:rsidR="000421A0" w:rsidRPr="009C3432">
        <w:rPr>
          <w:rFonts w:ascii="Times New Roman" w:hAnsi="Times New Roman" w:cs="Times New Roman"/>
          <w:sz w:val="22"/>
          <w:szCs w:val="22"/>
        </w:rPr>
        <w:t xml:space="preserve">bivalve </w:t>
      </w:r>
      <w:r w:rsidR="003F4E25" w:rsidRPr="009C3432">
        <w:rPr>
          <w:rFonts w:ascii="Times New Roman" w:hAnsi="Times New Roman" w:cs="Times New Roman"/>
          <w:sz w:val="22"/>
          <w:szCs w:val="22"/>
        </w:rPr>
        <w:t xml:space="preserve">industry to grow </w:t>
      </w:r>
      <w:r w:rsidR="00642BC6">
        <w:rPr>
          <w:rFonts w:ascii="Times New Roman" w:hAnsi="Times New Roman" w:cs="Times New Roman"/>
          <w:sz w:val="22"/>
          <w:szCs w:val="22"/>
        </w:rPr>
        <w:t>seven</w:t>
      </w:r>
      <w:r w:rsidR="003F4E25" w:rsidRPr="009C3432">
        <w:rPr>
          <w:rFonts w:ascii="Times New Roman" w:hAnsi="Times New Roman" w:cs="Times New Roman"/>
          <w:sz w:val="22"/>
          <w:szCs w:val="22"/>
        </w:rPr>
        <w:t>fold between 2003-2015</w:t>
      </w:r>
      <w:r w:rsidR="00AB2049" w:rsidRPr="009C3432">
        <w:rPr>
          <w:rFonts w:ascii="Times New Roman" w:hAnsi="Times New Roman" w:cs="Times New Roman"/>
          <w:sz w:val="22"/>
          <w:szCs w:val="22"/>
        </w:rPr>
        <w:t xml:space="preserve"> </w:t>
      </w:r>
      <w:r w:rsidR="00AB2049" w:rsidRPr="009C3432">
        <w:rPr>
          <w:rFonts w:ascii="Times New Roman" w:hAnsi="Times New Roman" w:cs="Times New Roman"/>
          <w:sz w:val="22"/>
          <w:szCs w:val="22"/>
        </w:rPr>
        <w:fldChar w:fldCharType="begin" w:fldLock="1"/>
      </w:r>
      <w:r w:rsidR="004D4CC9">
        <w:rPr>
          <w:rFonts w:ascii="Times New Roman" w:hAnsi="Times New Roman" w:cs="Times New Roman"/>
          <w:sz w:val="22"/>
          <w:szCs w:val="22"/>
        </w:rPr>
        <w:instrText>ADDIN CSL_CITATION {"citationItems":[{"id":"ITEM-1","itemData":{"URL":"http://www.fao.org/fishery/countryprofiles/search/en","accessed":{"date-parts":[["2020","2","18"]]},"author":[{"dropping-particle":"","family":"FAO","given":"","non-dropping-particle":"","parse-names":false,"suffix":""}],"id":"ITEM-1","issued":{"date-parts":[["2020"]]},"title":"Fishery and Aquaculture Country Profiles. In: FAO Fisheries and Aquaculture Department [online]. Updated 2020.","type":"webpage"},"uris":["http://www.mendeley.com/documents/?uuid=1e0a6e0b-8d2f-4728-ae01-a1da5c44d07a"]},{"id":"ITEM-2","itemData":{"URL":"www.fao.org/fishery/statistics/software/fishstatj/en","abstract":"FAO. 2020. Fishery and Aquaculture Statistics. Global aquaculture production 1950-2017 (FishstatJ). In: FAO Fisheries and Aquaculture Department [online]. Rome. Updated 2020. www.fao.org/fishery/statistics/software/fishstatj/en","accessed":{"date-parts":[["2020","1","20"]]},"author":[{"dropping-particle":"","family":"FAO","given":"","non-dropping-particle":"","parse-names":false,"suffix":""}],"id":"ITEM-2","issued":{"date-parts":[["2020"]]},"title":"Fishery and Aquaculture Statistics. Global aquaculture production 1950-2017 (FishstatJ). In: FAO Fisheries and Aquaculture Department [online]. Rome. Updated 2020.","type":"webpage"},"uris":["http://www.mendeley.com/documents/?uuid=9d9c75b3-49a9-4579-8bf2-54e01bf98569"]},{"id":"ITEM-3","itemData":{"DOI":"10.1007/978-3-319-96776-9_2","ISBN":"978-3-319-96776-9","abstract":"The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K","non-dropping-particle":"","parse-names":false,"suffix":""},{"dropping-particle":"","family":"Strand","given":"Øivind","non-dropping-particle":"","parse-names":false,"suffix":""}],"id":"ITEM-3","issued":{"date-parts":[["2019"]]},"page":"7-26","publisher":"Springer International Publishing","publisher-place":"Cham","title":"Global Production of Marine Bivalves. Trends and Challenges","type":"chapter"},"uris":["http://www.mendeley.com/documents/?uuid=0390c986-2eb6-44d4-97f8-d8f9b3a2ea08"]}],"mendeley":{"formattedCitation":"&lt;sup&gt;12,14,17&lt;/sup&gt;","plainTextFormattedCitation":"12,14,17","previouslyFormattedCitation":"&lt;sup&gt;12,14,17&lt;/sup&gt;"},"properties":{"noteIndex":0},"schema":"https://github.com/citation-style-language/schema/raw/master/csl-citation.json"}</w:instrText>
      </w:r>
      <w:r w:rsidR="00AB2049"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12,14,17</w:t>
      </w:r>
      <w:r w:rsidR="00AB2049" w:rsidRPr="009C3432">
        <w:rPr>
          <w:rFonts w:ascii="Times New Roman" w:hAnsi="Times New Roman" w:cs="Times New Roman"/>
          <w:sz w:val="22"/>
          <w:szCs w:val="22"/>
        </w:rPr>
        <w:fldChar w:fldCharType="end"/>
      </w:r>
      <w:r w:rsidR="000421A0" w:rsidRPr="009C3432">
        <w:rPr>
          <w:rFonts w:ascii="Times New Roman" w:hAnsi="Times New Roman" w:cs="Times New Roman"/>
          <w:sz w:val="22"/>
          <w:szCs w:val="22"/>
        </w:rPr>
        <w:t>.</w:t>
      </w:r>
      <w:r w:rsidR="00184313" w:rsidRPr="009C3432">
        <w:rPr>
          <w:rFonts w:ascii="Times New Roman" w:hAnsi="Times New Roman" w:cs="Times New Roman"/>
          <w:sz w:val="22"/>
          <w:szCs w:val="22"/>
        </w:rPr>
        <w:t xml:space="preserve"> </w:t>
      </w:r>
      <w:r w:rsidR="00856923" w:rsidRPr="009C3432">
        <w:rPr>
          <w:rFonts w:ascii="Times New Roman" w:hAnsi="Times New Roman" w:cs="Times New Roman"/>
          <w:sz w:val="22"/>
          <w:szCs w:val="22"/>
        </w:rPr>
        <w:t xml:space="preserve">Careful modelling and design of </w:t>
      </w:r>
      <w:r w:rsidR="00DF1BC1">
        <w:rPr>
          <w:rFonts w:ascii="Times New Roman" w:hAnsi="Times New Roman" w:cs="Times New Roman"/>
          <w:sz w:val="22"/>
          <w:szCs w:val="22"/>
        </w:rPr>
        <w:t>up</w:t>
      </w:r>
      <w:r w:rsidR="00856923" w:rsidRPr="009C3432">
        <w:rPr>
          <w:rFonts w:ascii="Times New Roman" w:hAnsi="Times New Roman" w:cs="Times New Roman"/>
          <w:sz w:val="22"/>
          <w:szCs w:val="22"/>
        </w:rPr>
        <w:t xml:space="preserve">scaled systems </w:t>
      </w:r>
      <w:r w:rsidR="00CF4579" w:rsidRPr="009C3432">
        <w:rPr>
          <w:rFonts w:ascii="Times New Roman" w:hAnsi="Times New Roman" w:cs="Times New Roman"/>
          <w:sz w:val="22"/>
          <w:szCs w:val="22"/>
        </w:rPr>
        <w:t>can</w:t>
      </w:r>
      <w:r w:rsidR="00856923" w:rsidRPr="009C3432">
        <w:rPr>
          <w:rFonts w:ascii="Times New Roman" w:hAnsi="Times New Roman" w:cs="Times New Roman"/>
          <w:sz w:val="22"/>
          <w:szCs w:val="22"/>
        </w:rPr>
        <w:t xml:space="preserve"> ensure bivalve farming remains environmentally favourable relative to other food systems</w:t>
      </w:r>
      <w:r w:rsidR="00955D52" w:rsidRPr="009C3432">
        <w:rPr>
          <w:rFonts w:ascii="Times New Roman" w:hAnsi="Times New Roman" w:cs="Times New Roman"/>
          <w:sz w:val="22"/>
          <w:szCs w:val="22"/>
        </w:rPr>
        <w:t xml:space="preserve"> </w:t>
      </w:r>
      <w:r w:rsidR="00955D52"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{"citationItems":[{"id":"ITEM-1","itemData":{"DOI":"10.5657/FAS.2014.0001","ISBN":"2234-1749","ISSN":"2234-1749","abstract":"Installment 5 of Creating a Sustainable Food Future explores the potential role of aquaculture in meeting global fish demand in 2050, finding that aquaculture production will need to more than double by midcentury. We examine scenarios of aquaculture’s growth and environmental impacts in 2050 and close with a series of recommendations for how to sustainably grow aquaculture production.","author":[{"dropping-particle":"","family":"Waite","given":"Richard","non-dropping-particle":"","parse-names":false,"suffix":""},{"dropping-particle":"","family":"Beveridge","given":"Malcolm","non-dropping-particle":"","parse-names":false,"suffix":""},{"dropping-particle":"","family":"Brummett","given":"Randall","non-dropping-particle":"","parse-names":false,"suffix":""},{"dropping-particle":"","family":"Castine","given":"Sarah","non-dropping-particle":"","parse-names":false,"suffix":""},{"dropping-particle":"","family":"Chaiyawannakarn","given":"Nuttapon","non-dropping-particle":"","parse-names":false,"suffix":""},{"dropping-particle":"","family":"Kaushik","given":"Sadasivam","non-dropping-particle":"","parse-names":false,"suffix":""},{"dropping-particle":"","family":"Mungkung","given":"Rattanawan","non-dropping-particle":"","parse-names":false,"suffix":""},{"dropping-particle":"","family":"Nawapakpilai","given":"Supawat","non-dropping-particle":"","parse-names":false,"suffix":""},{"dropping-particle":"","family":"Phillips","given":"Michael","non-dropping-particle":"","parse-names":false,"suffix":""}],"container-title":"World Resources Institute","id":"ITEM-1","issued":{"date-parts":[["2014"]]},"page":"1-60","title":"Improving productivity and environmental performance of aquaculture: Creating a Sustainable Food Future","type":"article-journal","volume":"6"},"uris":["http://www.mendeley.com/documents/?uuid=ff649071-fc53-4280-a5bc-0bed5ab2c149"]},{"id":"ITEM-2","itemData":{"DOI":"10.1088/1748-9326/aa6cd5","ISSN":"1748-9326","abstract":"Global agricultural feeds over 7 billion people, but is also a leading cause of environmental degradation. Understanding how alternative agricultural production systems, agricultural input efficiency, and food choice drive environmental degradation is necessary for reducing agriculture's environmental impacts. A meta-analysis of life cycle assessments that includes 742 agricultural systems and over 90 unique foods produced primarily in high-input systems shows that, per unit of food, organic systems require more land, cause more eutrophication, use less energy, but emit similar greenhouse gas emissions (GHGs) as conventional systems; that grass-fed beef requires more land and emits similar GHG emissions as grain-feed beef; and that low-input aquaculture and non-trawling fisheries have much lower GHG emissions than trawling fisheries. In addition, our analyses show that increasing agricultural input efficiency (the amount of food produced per input of fertilizer or feed) would have environmental benefits for both crop and livestock systems. Further, for all environmental indicators and nutritional units examined, plant-based foods have the lowest environmental impacts; eggs, dairy, pork, poultry, non-trawling fisheries, and non-recirculating aquaculture have intermediate impacts; and ruminant meat has impacts ~100 times those of plant-based foods. Our analyses show that dietary shifts towards low-impact foods and increases in agricultural input use efficiency would offer larger environmental benefits than would switches from conventional agricultural systems to alternatives such as organic agriculture or grass-fed beef.","author":[{"dropping-particle":"","family":"Clark","given":"Michael","non-dropping-particle":"","parse-names":false,"suffix":""},{"dropping-particle":"","family":"Tilman","given":"David","non-dropping-particle":"","parse-names":false,"suffix":""}],"container-title":"Environmental Research Letters","id":"ITEM-2","issue":"064016","issued":{"date-parts":[["2017"]]},"page":"1-12","title":"Comparative analysis of environmental impacts of agricultural production systems, agricultural input efficiency, and food choice","type":"article-journal","volume":"12"},"uris":["http://www.mendeley.com/documents/?uuid=9e56c4f6-97f3-40a2-9643-109e156ee330"]}],"mendeley":{"formattedCitation":"&lt;sup&gt;6,10&lt;/sup&gt;","plainTextFormattedCitation":"6,10","previouslyFormattedCitation":"&lt;sup&gt;6,10&lt;/sup&gt;"},"properties":{"noteIndex":0},"schema":"https://github.com/citation-style-language/schema/raw/master/csl-citation.json"}</w:instrText>
      </w:r>
      <w:r w:rsidR="00955D52"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6,10</w:t>
      </w:r>
      <w:r w:rsidR="00955D52" w:rsidRPr="009C3432">
        <w:rPr>
          <w:rFonts w:ascii="Times New Roman" w:hAnsi="Times New Roman" w:cs="Times New Roman"/>
          <w:sz w:val="22"/>
          <w:szCs w:val="22"/>
        </w:rPr>
        <w:fldChar w:fldCharType="end"/>
      </w:r>
      <w:r w:rsidR="00856923" w:rsidRPr="009C3432">
        <w:rPr>
          <w:rFonts w:ascii="Times New Roman" w:hAnsi="Times New Roman" w:cs="Times New Roman"/>
          <w:sz w:val="22"/>
          <w:szCs w:val="22"/>
        </w:rPr>
        <w:t>.</w:t>
      </w:r>
      <w:r w:rsidR="002F335A" w:rsidRPr="009C3432">
        <w:rPr>
          <w:rFonts w:ascii="Times New Roman" w:hAnsi="Times New Roman" w:cs="Times New Roman"/>
          <w:sz w:val="22"/>
          <w:szCs w:val="22"/>
        </w:rPr>
        <w:t xml:space="preserve"> I</w:t>
      </w:r>
      <w:r w:rsidR="00084868" w:rsidRPr="009C3432">
        <w:rPr>
          <w:rFonts w:ascii="Times New Roman" w:hAnsi="Times New Roman" w:cs="Times New Roman"/>
          <w:sz w:val="22"/>
          <w:szCs w:val="22"/>
        </w:rPr>
        <w:t>ntegrated facilities combining hatchery, grow-out, depuration</w:t>
      </w:r>
      <w:r w:rsidR="0025367C" w:rsidRPr="009C3432">
        <w:rPr>
          <w:rFonts w:ascii="Times New Roman" w:hAnsi="Times New Roman" w:cs="Times New Roman"/>
          <w:sz w:val="22"/>
          <w:szCs w:val="22"/>
        </w:rPr>
        <w:t xml:space="preserve"> and processing</w:t>
      </w:r>
      <w:r w:rsidR="00084868" w:rsidRPr="009C3432">
        <w:rPr>
          <w:rFonts w:ascii="Times New Roman" w:hAnsi="Times New Roman" w:cs="Times New Roman"/>
          <w:sz w:val="22"/>
          <w:szCs w:val="22"/>
        </w:rPr>
        <w:t xml:space="preserve"> functions in urban areas </w:t>
      </w:r>
      <w:r w:rsidR="0025367C" w:rsidRPr="009C3432">
        <w:rPr>
          <w:rFonts w:ascii="Times New Roman" w:hAnsi="Times New Roman" w:cs="Times New Roman"/>
          <w:sz w:val="22"/>
          <w:szCs w:val="22"/>
        </w:rPr>
        <w:t xml:space="preserve">could enable further productivity increases whilst providing </w:t>
      </w:r>
      <w:r w:rsidR="00E80E77" w:rsidRPr="009C3432">
        <w:rPr>
          <w:rFonts w:ascii="Times New Roman" w:hAnsi="Times New Roman" w:cs="Times New Roman"/>
          <w:sz w:val="22"/>
          <w:szCs w:val="22"/>
        </w:rPr>
        <w:t>additional</w:t>
      </w:r>
      <w:r w:rsidR="0025367C" w:rsidRPr="009C3432">
        <w:rPr>
          <w:rFonts w:ascii="Times New Roman" w:hAnsi="Times New Roman" w:cs="Times New Roman"/>
          <w:sz w:val="22"/>
          <w:szCs w:val="22"/>
        </w:rPr>
        <w:t xml:space="preserve"> infrastructure </w:t>
      </w:r>
      <w:r w:rsidR="0097353B" w:rsidRPr="009C3432">
        <w:rPr>
          <w:rFonts w:ascii="Times New Roman" w:hAnsi="Times New Roman" w:cs="Times New Roman"/>
          <w:sz w:val="22"/>
          <w:szCs w:val="22"/>
        </w:rPr>
        <w:t>to support</w:t>
      </w:r>
      <w:r w:rsidR="0025367C" w:rsidRPr="009C3432">
        <w:rPr>
          <w:rFonts w:ascii="Times New Roman" w:hAnsi="Times New Roman" w:cs="Times New Roman"/>
          <w:sz w:val="22"/>
          <w:szCs w:val="22"/>
        </w:rPr>
        <w:t xml:space="preserve"> coastal production </w:t>
      </w:r>
      <w:r w:rsidR="00084868"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mendeley":{"formattedCitation":"&lt;sup&gt;14&lt;/sup&gt;","plainTextFormattedCitation":"14","previouslyFormattedCitation":"&lt;sup&gt;14&lt;/sup&gt;"},"properties":{"noteIndex":0},"schema":"https://github.com/citation-style-language/schema/raw/master/csl-citation.json"}</w:instrText>
      </w:r>
      <w:r w:rsidR="00084868"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w:t>
      </w:r>
      <w:r w:rsidR="00084868" w:rsidRPr="009C3432">
        <w:rPr>
          <w:rFonts w:ascii="Times New Roman" w:hAnsi="Times New Roman" w:cs="Times New Roman"/>
          <w:sz w:val="22"/>
          <w:szCs w:val="22"/>
        </w:rPr>
        <w:fldChar w:fldCharType="end"/>
      </w:r>
      <w:r w:rsidR="00084868" w:rsidRPr="009C3432">
        <w:rPr>
          <w:rFonts w:ascii="Times New Roman" w:hAnsi="Times New Roman" w:cs="Times New Roman"/>
          <w:sz w:val="22"/>
          <w:szCs w:val="22"/>
        </w:rPr>
        <w:t xml:space="preserve">. </w:t>
      </w:r>
      <w:r w:rsidR="00DF1BC1">
        <w:rPr>
          <w:rFonts w:ascii="Times New Roman" w:hAnsi="Times New Roman" w:cs="Times New Roman"/>
          <w:sz w:val="22"/>
          <w:szCs w:val="22"/>
        </w:rPr>
        <w:t>At the same time, w</w:t>
      </w:r>
      <w:r w:rsidR="00084868" w:rsidRPr="009C3432">
        <w:rPr>
          <w:rFonts w:ascii="Times New Roman" w:hAnsi="Times New Roman" w:cs="Times New Roman"/>
          <w:sz w:val="22"/>
          <w:szCs w:val="22"/>
        </w:rPr>
        <w:t xml:space="preserve">aste streams from aquaculture and other industries could </w:t>
      </w:r>
      <w:r w:rsidR="002F335A" w:rsidRPr="009C3432">
        <w:rPr>
          <w:rFonts w:ascii="Times New Roman" w:hAnsi="Times New Roman" w:cs="Times New Roman"/>
          <w:sz w:val="22"/>
          <w:szCs w:val="22"/>
        </w:rPr>
        <w:t>support</w:t>
      </w:r>
      <w:r w:rsidR="00084868" w:rsidRPr="009C3432">
        <w:rPr>
          <w:rFonts w:ascii="Times New Roman" w:hAnsi="Times New Roman" w:cs="Times New Roman"/>
          <w:sz w:val="22"/>
          <w:szCs w:val="22"/>
        </w:rPr>
        <w:t xml:space="preserve"> bivalve aquaculture </w:t>
      </w:r>
      <w:r w:rsidR="002F335A" w:rsidRPr="009C3432">
        <w:rPr>
          <w:rFonts w:ascii="Times New Roman" w:hAnsi="Times New Roman" w:cs="Times New Roman"/>
          <w:sz w:val="22"/>
          <w:szCs w:val="22"/>
        </w:rPr>
        <w:t>in</w:t>
      </w:r>
      <w:r w:rsidR="004302E4" w:rsidRPr="009C3432">
        <w:rPr>
          <w:rFonts w:ascii="Times New Roman" w:hAnsi="Times New Roman" w:cs="Times New Roman"/>
          <w:sz w:val="22"/>
          <w:szCs w:val="22"/>
        </w:rPr>
        <w:t xml:space="preserve"> </w:t>
      </w:r>
      <w:r w:rsidR="00084868" w:rsidRPr="009C3432">
        <w:rPr>
          <w:rFonts w:ascii="Times New Roman" w:hAnsi="Times New Roman" w:cs="Times New Roman"/>
          <w:sz w:val="22"/>
          <w:szCs w:val="22"/>
        </w:rPr>
        <w:t>recirculating aquaculture system</w:t>
      </w:r>
      <w:r w:rsidR="002F335A" w:rsidRPr="009C3432">
        <w:rPr>
          <w:rFonts w:ascii="Times New Roman" w:hAnsi="Times New Roman" w:cs="Times New Roman"/>
          <w:sz w:val="22"/>
          <w:szCs w:val="22"/>
        </w:rPr>
        <w:t>s</w:t>
      </w:r>
      <w:r w:rsidR="00084868" w:rsidRPr="009C3432">
        <w:rPr>
          <w:rFonts w:ascii="Times New Roman" w:hAnsi="Times New Roman" w:cs="Times New Roman"/>
          <w:sz w:val="22"/>
          <w:szCs w:val="22"/>
        </w:rPr>
        <w:t xml:space="preserve"> </w:t>
      </w:r>
      <w:r w:rsidR="00084868"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{"citationItems":[{"id":"ITEM-1","itemData":{"DOI":"10.5657/FAS.2014.0001","ISBN":"2234-1749","ISSN":"2234-1749","abstract":"Installment 5 of Creating a Sustainable Food Future explores the potential role of aquaculture in meeting global fish demand in 2050, finding that aquaculture production will need to more than double by midcentury. We examine scenarios of aquaculture’s growth and environmental impacts in 2050 and close with a series of recommendations for how to sustainably grow aquaculture production.","author":[{"dropping-particle":"","family":"Waite","given":"Richard","non-dropping-particle":"","parse-names":false,"suffix":""},{"dropping-particle":"","family":"Beveridge","given":"Malcolm","non-dropping-particle":"","parse-names":false,"suffix":""},{"dropping-particle":"","family":"Brummett","given":"Randall","non-dropping-particle":"","parse-names":false,"suffix":""},{"dropping-particle":"","family":"Castine","given":"Sarah","non-dropping-particle":"","parse-names":false,"suffix":""},{"dropping-particle":"","family":"Chaiyawannakarn","given":"Nuttapon","non-dropping-particle":"","parse-names":false,"suffix":""},{"dropping-particle":"","family":"Kaushik","given":"Sadasivam","non-dropping-particle":"","parse-names":false,"suffix":""},{"dropping-particle":"","family":"Mungkung","given":"Rattanawan","non-dropping-particle":"","parse-names":false,"suffix":""},{"dropping-particle":"","family":"Nawapakpilai","given":"Supawat","non-dropping-particle":"","parse-names":false,"suffix":""},{"dropping-particle":"","family":"Phillips","given":"Michael","non-dropping-particle":"","parse-names":false,"suffix":""}],"container-title":"World Resources Institute","id":"ITEM-1","issued":{"date-parts":[["2014"]]},"page":"1-60","title":"Improving productivity and environmental performance of aquaculture: Creating a Sustainable Food Future","type":"article-journal","volume":"6"},"uris":["http://www.mendeley.com/documents/?uuid=ff649071-fc53-4280-a5bc-0bed5ab2c149"]},{"id":"ITEM-2","itemData":{"abstract":"Bivalve aquaculture, in particular oyster, clam, scallop and mussel culture, is a globally increasing activity. Increased bivalve production translates inevitably into increased impact on the environment surrounding the aquaculture activities. The effects of this type of aquaculture on the environment are often considered less important compared to those of finfish culture. However, bivalves due to their natural characteristics are considered keystone species in the ecosystem and therefore they have the ability to affect the surrounding environment in both negative and positive ways. They influence primary and secondary productivity and start a series of cascade effects on water column and sediment population and dynamics. The purpose of this article is to present a review of the effects of bivalve aquaculture on the surrounding environment and the current mitigation strategies. In addition, this review highlights how the same natural characteristics of bivalves can positively interact with the environment, and the possible use of bivalve aquaculture as restoration and remediation tool for marine environments.","author":[{"dropping-particle":"","family":"Gallardi","given":"Daria","non-dropping-particle":"","parse-names":false,"suffix":""}],"container-title":"Fisheries and Aquaculture Journal","id":"ITEM-2","issued":{"date-parts":[["2014","9","1"]]},"title":"Effects of bivalve aquaculture on the environment and their possible mitigation: a review","type":"article-journal","volume":"5"},"uris":["http://www.mendeley.com/documents/?uuid=870d95b3-4bca-4f94-9a7d-1c439a33753e"]}],"mendeley":{"formattedCitation":"&lt;sup&gt;6,28&lt;/sup&gt;","plainTextFormattedCitation":"6,28","previouslyFormattedCitation":"&lt;sup&gt;6,28&lt;/sup&gt;"},"properties":{"noteIndex":0},"schema":"https://github.com/citation-style-language/schema/raw/master/csl-citation.json"}</w:instrText>
      </w:r>
      <w:r w:rsidR="00084868"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6,28</w:t>
      </w:r>
      <w:r w:rsidR="00084868" w:rsidRPr="009C3432">
        <w:rPr>
          <w:rFonts w:ascii="Times New Roman" w:hAnsi="Times New Roman" w:cs="Times New Roman"/>
          <w:sz w:val="22"/>
          <w:szCs w:val="22"/>
        </w:rPr>
        <w:fldChar w:fldCharType="end"/>
      </w:r>
      <w:r w:rsidR="00084868" w:rsidRPr="009C3432">
        <w:rPr>
          <w:rFonts w:ascii="Times New Roman" w:hAnsi="Times New Roman" w:cs="Times New Roman"/>
          <w:sz w:val="22"/>
          <w:szCs w:val="22"/>
        </w:rPr>
        <w:t>. Farming bivalves in a closed environment might even permit the safe usage of fast-growing non-native bivalves to</w:t>
      </w:r>
      <w:r w:rsidR="00B643EC" w:rsidRPr="009C3432">
        <w:rPr>
          <w:rFonts w:ascii="Times New Roman" w:hAnsi="Times New Roman" w:cs="Times New Roman"/>
          <w:sz w:val="22"/>
          <w:szCs w:val="22"/>
        </w:rPr>
        <w:t xml:space="preserve"> reduce production timescales</w:t>
      </w:r>
      <w:r w:rsidR="00465185" w:rsidRPr="009C3432">
        <w:rPr>
          <w:rFonts w:ascii="Times New Roman" w:hAnsi="Times New Roman" w:cs="Times New Roman"/>
          <w:sz w:val="22"/>
          <w:szCs w:val="22"/>
        </w:rPr>
        <w:t>, minimise accumulation of pollutants</w:t>
      </w:r>
      <w:r w:rsidR="00B643EC" w:rsidRPr="009C3432">
        <w:rPr>
          <w:rFonts w:ascii="Times New Roman" w:hAnsi="Times New Roman" w:cs="Times New Roman"/>
          <w:sz w:val="22"/>
          <w:szCs w:val="22"/>
        </w:rPr>
        <w:t xml:space="preserve"> and</w:t>
      </w:r>
      <w:r w:rsidR="00084868" w:rsidRPr="009C3432">
        <w:rPr>
          <w:rFonts w:ascii="Times New Roman" w:hAnsi="Times New Roman" w:cs="Times New Roman"/>
          <w:sz w:val="22"/>
          <w:szCs w:val="22"/>
        </w:rPr>
        <w:t xml:space="preserve"> increase production output </w:t>
      </w:r>
      <w:r w:rsidR="00084868"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10.1111/raq.12052","ISSN":"17535123","author":[{"dropping-particle":"","family":"Lin","given":"Yaping","non-dropping-particle":"","parse-names":false,"suffix":""},{"dropping-particle":"","family":"Gao","given":"Zexia","non-dropping-particle":"","parse-names":false,"suffix":""},{"dropping-particle":"","family":"Zhan","given":"Aibin","non-dropping-particle":"","parse-names":false,"suffix":""}],"container-title":"Reviews in Aquaculture","id":"ITEM-1","issue":"1","issued":{"date-parts":[["2015","3","1"]]},"page":"28-58","title":"Introduction and use of non-native species for aquaculture in China: status, risks and management solutions","type":"article-journal","volume":"7"},"uris":["http://www.mendeley.com/documents/?uuid=2528f98e-b9af-46ba-9f8b-d8bf9934d4db"]}],"mendeley":{"formattedCitation":"&lt;sup&gt;35&lt;/sup&gt;","plainTextFormattedCitation":"35","previouslyFormattedCitation":"&lt;sup&gt;35&lt;/sup&gt;"},"properties":{"noteIndex":0},"schema":"https://github.com/citation-style-language/schema/raw/master/csl-citation.json"}</w:instrText>
      </w:r>
      <w:r w:rsidR="00084868"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35</w:t>
      </w:r>
      <w:r w:rsidR="00084868" w:rsidRPr="009C3432">
        <w:rPr>
          <w:rFonts w:ascii="Times New Roman" w:hAnsi="Times New Roman" w:cs="Times New Roman"/>
          <w:sz w:val="22"/>
          <w:szCs w:val="22"/>
        </w:rPr>
        <w:fldChar w:fldCharType="end"/>
      </w:r>
      <w:r w:rsidR="00084868" w:rsidRPr="009C3432">
        <w:rPr>
          <w:rFonts w:ascii="Times New Roman" w:hAnsi="Times New Roman" w:cs="Times New Roman"/>
          <w:sz w:val="22"/>
          <w:szCs w:val="22"/>
        </w:rPr>
        <w:t xml:space="preserve">. </w:t>
      </w:r>
    </w:p>
    <w:p w14:paraId="4A460A0D" w14:textId="77777777" w:rsidR="00EA3641" w:rsidRPr="009C3432" w:rsidRDefault="00EA3641" w:rsidP="002B645D">
      <w:pPr>
        <w:spacing w:line="360" w:lineRule="auto"/>
        <w:rPr>
          <w:rFonts w:ascii="Times New Roman" w:hAnsi="Times New Roman" w:cs="Times New Roman"/>
          <w:sz w:val="22"/>
          <w:szCs w:val="22"/>
        </w:rPr>
      </w:pPr>
    </w:p>
    <w:p w14:paraId="7BFC6DCF" w14:textId="050481B5" w:rsidR="004F603C" w:rsidRPr="00642BC6" w:rsidRDefault="008E67E1" w:rsidP="002B645D">
      <w:pPr>
        <w:spacing w:line="360" w:lineRule="auto"/>
        <w:rPr>
          <w:rFonts w:ascii="Times New Roman" w:hAnsi="Times New Roman" w:cs="Times New Roman"/>
          <w:b/>
          <w:bCs/>
        </w:rPr>
      </w:pPr>
      <w:r w:rsidRPr="00642BC6">
        <w:rPr>
          <w:rFonts w:ascii="Times New Roman" w:hAnsi="Times New Roman" w:cs="Times New Roman"/>
          <w:b/>
          <w:bCs/>
        </w:rPr>
        <w:t xml:space="preserve">Consumer </w:t>
      </w:r>
      <w:r w:rsidR="00AE7873" w:rsidRPr="00642BC6">
        <w:rPr>
          <w:rFonts w:ascii="Times New Roman" w:hAnsi="Times New Roman" w:cs="Times New Roman"/>
          <w:b/>
          <w:bCs/>
        </w:rPr>
        <w:t>acceptance</w:t>
      </w:r>
    </w:p>
    <w:p w14:paraId="1E0D9D48" w14:textId="3EA2CF31" w:rsidR="00221A38" w:rsidRPr="009C3432" w:rsidRDefault="00221A38" w:rsidP="002B645D">
      <w:pPr>
        <w:spacing w:after="240" w:line="360" w:lineRule="auto"/>
        <w:rPr>
          <w:rFonts w:ascii="Times New Roman" w:hAnsi="Times New Roman" w:cs="Times New Roman"/>
          <w:sz w:val="22"/>
          <w:szCs w:val="22"/>
        </w:rPr>
      </w:pPr>
      <w:r w:rsidRPr="009C3432">
        <w:rPr>
          <w:rFonts w:ascii="Times New Roman" w:hAnsi="Times New Roman" w:cs="Times New Roman"/>
          <w:sz w:val="22"/>
          <w:szCs w:val="22"/>
        </w:rPr>
        <w:t xml:space="preserve">Driving consumer uptake of bivalves as an appealing, nutritious, and sustainable food source is a </w:t>
      </w:r>
      <w:r w:rsidR="0022256E">
        <w:rPr>
          <w:rFonts w:ascii="Times New Roman" w:hAnsi="Times New Roman" w:cs="Times New Roman"/>
          <w:sz w:val="22"/>
          <w:szCs w:val="22"/>
        </w:rPr>
        <w:t>key</w:t>
      </w:r>
      <w:r w:rsidRPr="009C3432">
        <w:rPr>
          <w:rFonts w:ascii="Times New Roman" w:hAnsi="Times New Roman" w:cs="Times New Roman"/>
          <w:sz w:val="22"/>
          <w:szCs w:val="22"/>
        </w:rPr>
        <w:t xml:space="preserve"> hurdle</w:t>
      </w:r>
      <w:r w:rsidR="00DF1BC1">
        <w:rPr>
          <w:rFonts w:ascii="Times New Roman" w:hAnsi="Times New Roman" w:cs="Times New Roman"/>
          <w:sz w:val="22"/>
          <w:szCs w:val="22"/>
        </w:rPr>
        <w:t>; u</w:t>
      </w:r>
      <w:r w:rsidRPr="009C3432">
        <w:rPr>
          <w:rFonts w:ascii="Times New Roman" w:hAnsi="Times New Roman" w:cs="Times New Roman"/>
          <w:sz w:val="22"/>
          <w:szCs w:val="22"/>
        </w:rPr>
        <w:t xml:space="preserve">nless </w:t>
      </w:r>
      <w:r w:rsidR="00DF1BC1">
        <w:rPr>
          <w:rFonts w:ascii="Times New Roman" w:hAnsi="Times New Roman" w:cs="Times New Roman"/>
          <w:sz w:val="22"/>
          <w:szCs w:val="22"/>
        </w:rPr>
        <w:t xml:space="preserve">properly </w:t>
      </w:r>
      <w:r w:rsidRPr="009C3432">
        <w:rPr>
          <w:rFonts w:ascii="Times New Roman" w:hAnsi="Times New Roman" w:cs="Times New Roman"/>
          <w:sz w:val="22"/>
          <w:szCs w:val="22"/>
        </w:rPr>
        <w:t>tackled</w:t>
      </w:r>
      <w:r w:rsidR="00DF1BC1">
        <w:rPr>
          <w:rFonts w:ascii="Times New Roman" w:hAnsi="Times New Roman" w:cs="Times New Roman"/>
          <w:sz w:val="22"/>
          <w:szCs w:val="22"/>
        </w:rPr>
        <w:t>, it may render</w:t>
      </w:r>
      <w:r w:rsidRPr="009C3432">
        <w:rPr>
          <w:rFonts w:ascii="Times New Roman" w:hAnsi="Times New Roman" w:cs="Times New Roman"/>
          <w:sz w:val="22"/>
          <w:szCs w:val="22"/>
        </w:rPr>
        <w:t xml:space="preserve"> improvements across the rest of the value chain </w:t>
      </w:r>
      <w:r w:rsidR="00DF1BC1">
        <w:rPr>
          <w:rFonts w:ascii="Times New Roman" w:hAnsi="Times New Roman" w:cs="Times New Roman"/>
          <w:sz w:val="22"/>
          <w:szCs w:val="22"/>
        </w:rPr>
        <w:t>expendable</w:t>
      </w:r>
      <w:r w:rsidRPr="009C3432">
        <w:rPr>
          <w:rFonts w:ascii="Times New Roman" w:hAnsi="Times New Roman" w:cs="Times New Roman"/>
          <w:sz w:val="22"/>
          <w:szCs w:val="22"/>
        </w:rPr>
        <w:t xml:space="preserve">. Societies in many tropical regions including Africa do not traditionally consume shellfish, </w:t>
      </w:r>
      <w:r w:rsidR="004C16C1" w:rsidRPr="009C3432">
        <w:rPr>
          <w:rFonts w:ascii="Times New Roman" w:hAnsi="Times New Roman" w:cs="Times New Roman"/>
          <w:sz w:val="22"/>
          <w:szCs w:val="22"/>
        </w:rPr>
        <w:t>contributing to</w:t>
      </w:r>
      <w:r w:rsidRPr="009C3432">
        <w:rPr>
          <w:rFonts w:ascii="Times New Roman" w:hAnsi="Times New Roman" w:cs="Times New Roman"/>
          <w:sz w:val="22"/>
          <w:szCs w:val="22"/>
        </w:rPr>
        <w:t xml:space="preserve"> </w:t>
      </w:r>
      <w:r w:rsidR="00DF1BC1">
        <w:rPr>
          <w:rFonts w:ascii="Times New Roman" w:hAnsi="Times New Roman" w:cs="Times New Roman"/>
          <w:sz w:val="22"/>
          <w:szCs w:val="22"/>
        </w:rPr>
        <w:t xml:space="preserve">a reinforcing loop between </w:t>
      </w:r>
      <w:r w:rsidRPr="009C3432">
        <w:rPr>
          <w:rFonts w:ascii="Times New Roman" w:hAnsi="Times New Roman" w:cs="Times New Roman"/>
          <w:sz w:val="22"/>
          <w:szCs w:val="22"/>
        </w:rPr>
        <w:t xml:space="preserve">low production </w:t>
      </w:r>
      <w:r w:rsidR="00DF1BC1">
        <w:rPr>
          <w:rFonts w:ascii="Times New Roman" w:hAnsi="Times New Roman" w:cs="Times New Roman"/>
          <w:sz w:val="22"/>
          <w:szCs w:val="22"/>
        </w:rPr>
        <w:t>and low consumption</w:t>
      </w:r>
      <w:r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{"citationItems":[{"id":"ITEM-1","itemData":{"DOI":"10.1007/978-3-319-96776-9_2","ISBN":"978-3-319-96776-9","abstract":"The global production of marine bivalves for human consumption is more than 15 million tonnes per year (average period 2010–2015), which is about 14% of the total marine production in the world. Most of the marine bivalve production (89%) comes from aquaculture and only 11% comes from the wild fishery. Asia, especially China, is by far the largest producer of marine bivalves, accounting for 85% of the world production and responsible for the production growth. In other continents, the production is stabilizing or decreasing (Europe) the last decades. In order to stimulate growth, sustainability (Planet, Profit, People) of the aquaculture activities is a key issue. Environmental (Planet) aspects for sustainable aquaculture include the fishery on seed resources, carrying capacity, invasive species and organic loading. Food safety issues due to environmental contaminants and biotoxines should be minimized to increase the reliability of marine bivalves as a healthy food source and to stimulate market demands. Properly designed monitoring programs are important tools to accomplish sustainable growth of marine bivalve production.","author":[{"dropping-particle":"","family":"Wijsman","given":"J W M","non-dropping-particle":"","parse-names":false,"suffix":""},{"dropping-particle":"","family":"Troost","given":"K","non-dropping-particle":"","parse-names":false,"suffix":""},{"dropping-particle":"","family":"Fang","given":"J","non-dropping-particle":"","parse-names":false,"suffix":""},{"dropping-particle":"","family":"Roncarati","given":"A","non-dropping-particle":"","parse-names":false,"suffix":""}],"container-title":"Goods and Services of Marine Bivalves","editor":[{"dropping-particle":"","family":"Smaal","given":"Aad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K","non-dropping-particle":"","parse-names":false,"suffix":""},{"dropping-particle":"","family":"Strand","given":"Øivind","non-dropping-particle":"","parse-names":false,"suffix":""}],"id":"ITEM-1","issued":{"date-parts":[["2019"]]},"page":"7-26","publisher":"Springer International Publishing","publisher-place":"Cham","title":"Global Production of Marine Bivalves. Trends and Challenges","type":"chapter"},"uris":["http://www.mendeley.com/documents/?uuid=0390c986-2eb6-44d4-97f8-d8f9b3a2ea08"]}],"mendeley":{"formattedCitation":"&lt;sup&gt;14&lt;/sup&gt;","plainTextFormattedCitation":"14","previouslyFormattedCitation":"&lt;sup&gt;14&lt;/sup&gt;"},"properties":{"noteIndex":0},"schema":"https://github.com/citation-style-language/schema/raw/master/csl-citation.json"}</w:instrText>
      </w:r>
      <w:r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14</w:t>
      </w:r>
      <w:r w:rsidRPr="009C3432">
        <w:rPr>
          <w:rFonts w:ascii="Times New Roman" w:hAnsi="Times New Roman" w:cs="Times New Roman"/>
          <w:sz w:val="22"/>
          <w:szCs w:val="22"/>
        </w:rPr>
        <w:fldChar w:fldCharType="end"/>
      </w:r>
      <w:r w:rsidRPr="009C3432">
        <w:rPr>
          <w:rFonts w:ascii="Times New Roman" w:hAnsi="Times New Roman" w:cs="Times New Roman"/>
          <w:sz w:val="22"/>
          <w:szCs w:val="22"/>
        </w:rPr>
        <w:t>.</w:t>
      </w:r>
      <w:r w:rsidR="0014413C">
        <w:rPr>
          <w:rFonts w:ascii="Times New Roman" w:hAnsi="Times New Roman" w:cs="Times New Roman"/>
          <w:i/>
          <w:color w:val="0070C0"/>
          <w:sz w:val="22"/>
          <w:szCs w:val="22"/>
        </w:rPr>
        <w:t xml:space="preserve"> </w:t>
      </w:r>
      <w:r w:rsidR="00DF2FA3" w:rsidRPr="009C3432">
        <w:rPr>
          <w:rFonts w:ascii="Times New Roman" w:hAnsi="Times New Roman" w:cs="Times New Roman"/>
          <w:sz w:val="22"/>
          <w:szCs w:val="22"/>
        </w:rPr>
        <w:t>Additionally</w:t>
      </w:r>
      <w:r w:rsidR="00465185" w:rsidRPr="009C3432">
        <w:rPr>
          <w:rFonts w:ascii="Times New Roman" w:hAnsi="Times New Roman" w:cs="Times New Roman"/>
          <w:sz w:val="22"/>
          <w:szCs w:val="22"/>
        </w:rPr>
        <w:t>,</w:t>
      </w:r>
      <w:r w:rsidR="00DF2FA3" w:rsidRPr="009C3432">
        <w:rPr>
          <w:rFonts w:ascii="Times New Roman" w:hAnsi="Times New Roman" w:cs="Times New Roman"/>
          <w:sz w:val="22"/>
          <w:szCs w:val="22"/>
        </w:rPr>
        <w:t xml:space="preserve"> fears </w:t>
      </w:r>
      <w:r w:rsidR="00306845" w:rsidRPr="009C3432">
        <w:rPr>
          <w:rFonts w:ascii="Times New Roman" w:hAnsi="Times New Roman" w:cs="Times New Roman"/>
          <w:sz w:val="22"/>
          <w:szCs w:val="22"/>
        </w:rPr>
        <w:t xml:space="preserve">around food safety, and a lack of </w:t>
      </w:r>
      <w:r w:rsidR="0085006B" w:rsidRPr="009C3432">
        <w:rPr>
          <w:rFonts w:ascii="Times New Roman" w:hAnsi="Times New Roman" w:cs="Times New Roman"/>
          <w:sz w:val="22"/>
          <w:szCs w:val="22"/>
        </w:rPr>
        <w:t xml:space="preserve">familiarity and knowledge around </w:t>
      </w:r>
      <w:r w:rsidR="00877589" w:rsidRPr="009C3432">
        <w:rPr>
          <w:rFonts w:ascii="Times New Roman" w:hAnsi="Times New Roman" w:cs="Times New Roman"/>
          <w:sz w:val="22"/>
          <w:szCs w:val="22"/>
        </w:rPr>
        <w:t xml:space="preserve">choosing, </w:t>
      </w:r>
      <w:r w:rsidR="0085006B" w:rsidRPr="009C3432">
        <w:rPr>
          <w:rFonts w:ascii="Times New Roman" w:hAnsi="Times New Roman" w:cs="Times New Roman"/>
          <w:sz w:val="22"/>
          <w:szCs w:val="22"/>
        </w:rPr>
        <w:t>preparing</w:t>
      </w:r>
      <w:r w:rsidR="00877589" w:rsidRPr="009C3432">
        <w:rPr>
          <w:rFonts w:ascii="Times New Roman" w:hAnsi="Times New Roman" w:cs="Times New Roman"/>
          <w:sz w:val="22"/>
          <w:szCs w:val="22"/>
        </w:rPr>
        <w:t>, and cooking</w:t>
      </w:r>
      <w:r w:rsidR="0085006B" w:rsidRPr="009C3432">
        <w:rPr>
          <w:rFonts w:ascii="Times New Roman" w:hAnsi="Times New Roman" w:cs="Times New Roman"/>
          <w:sz w:val="22"/>
          <w:szCs w:val="22"/>
        </w:rPr>
        <w:t xml:space="preserve"> seafood are </w:t>
      </w:r>
      <w:r w:rsidR="00877589" w:rsidRPr="009C3432">
        <w:rPr>
          <w:rFonts w:ascii="Times New Roman" w:hAnsi="Times New Roman" w:cs="Times New Roman"/>
          <w:sz w:val="22"/>
          <w:szCs w:val="22"/>
        </w:rPr>
        <w:t xml:space="preserve">serious </w:t>
      </w:r>
      <w:r w:rsidR="0085006B" w:rsidRPr="009C3432">
        <w:rPr>
          <w:rFonts w:ascii="Times New Roman" w:hAnsi="Times New Roman" w:cs="Times New Roman"/>
          <w:sz w:val="22"/>
          <w:szCs w:val="22"/>
        </w:rPr>
        <w:t xml:space="preserve">barriers to consumption </w:t>
      </w:r>
      <w:r w:rsidR="0085006B"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{"citationItems":[{"id":"ITEM-1","itemData":{"DOI":"https://doi.org/10.1016/j.foodqual.2012.03.004","ISSN":"0950-3293","abstract":"Most consumers have positive attitudes toward seafood and consider it to be an important part of a healthy and balanced diet. However when purchasing seafood, consumers also weigh up various risks which may act as barriers to consumption. In this paper, the findings of an online survey of Australian consumers (n=899) which explored both drivers and barriers to seafood consumption are discussed. The primary focus of this paper is to explore the perceived risks of seafood consumption and how these vary across consumption levels. Perceived risks associated with seafood consumption include functional, social, physical, psychological, and financial risk. With the exceptions of physical and financial risk, perceptions of risk varied across regular, light and very light seafood consumption segments. Lighter fish consumers were more likely to perceive functional risk associated with being less informed and less familiar with fish, experience more difficulties with selecting fish, recognising if fish is fresh, and preparing and serving fish than more regular fish consumers. Regular seafood consumers were less likely than lighter seafood consumers to perceive social risk arising from other members of their household not liking fish. Moreover, regular seafood consumers were less likely to perceive psychological risks associated with unpleasant past experiences or unpleasant sensory qualities, such as not liking the smell of fish and not liking to touch fish. Based on these results strategies for reducing perceived risks as a means of stimulating fish consumption are proposed for further investigation.","author":[{"dropping-particle":"","family":"Birch","given":"D","non-dropping-particle":"","parse-names":false,"suffix":""},{"dropping-particle":"","family":"Lawley","given":"M","non-dropping-particle":"","parse-names":false,"suffix":""}],"container-title":"Food Quality and Preference","id":"ITEM-1","issue":"1","issued":{"date-parts":[["2012"]]},"page":"12-21","title":"Buying seafood: Understanding barriers to purchase across consumption segments","type":"article-journal","volume":"26"},"uris":["http://www.mendeley.com/documents/?uuid=b837ad58-b2fc-476f-888d-9b54a1428a52"]}],"mendeley":{"formattedCitation":"&lt;sup&gt;36&lt;/sup&gt;","plainTextFormattedCitation":"36","previouslyFormattedCitation":"&lt;sup&gt;36&lt;/sup&gt;"},"properties":{"noteIndex":0},"schema":"https://github.com/citation-style-language/schema/raw/master/csl-citation.json"}</w:instrText>
      </w:r>
      <w:r w:rsidR="0085006B"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36</w:t>
      </w:r>
      <w:r w:rsidR="0085006B" w:rsidRPr="009C3432">
        <w:rPr>
          <w:rFonts w:ascii="Times New Roman" w:hAnsi="Times New Roman" w:cs="Times New Roman"/>
          <w:sz w:val="22"/>
          <w:szCs w:val="22"/>
        </w:rPr>
        <w:fldChar w:fldCharType="end"/>
      </w:r>
      <w:r w:rsidR="0085006B" w:rsidRPr="009C3432">
        <w:rPr>
          <w:rFonts w:ascii="Times New Roman" w:hAnsi="Times New Roman" w:cs="Times New Roman"/>
          <w:sz w:val="22"/>
          <w:szCs w:val="22"/>
        </w:rPr>
        <w:t>.</w:t>
      </w:r>
      <w:r w:rsidR="00835CFC" w:rsidRPr="009C3432">
        <w:rPr>
          <w:rFonts w:ascii="Times New Roman" w:hAnsi="Times New Roman" w:cs="Times New Roman"/>
          <w:sz w:val="22"/>
          <w:szCs w:val="22"/>
        </w:rPr>
        <w:t xml:space="preserve"> </w:t>
      </w:r>
      <w:r w:rsidR="0022256E">
        <w:rPr>
          <w:rFonts w:ascii="Times New Roman" w:hAnsi="Times New Roman" w:cs="Times New Roman"/>
          <w:sz w:val="22"/>
          <w:szCs w:val="22"/>
        </w:rPr>
        <w:t>Other types of</w:t>
      </w:r>
      <w:r w:rsidR="00835CFC" w:rsidRPr="009C3432">
        <w:rPr>
          <w:rFonts w:ascii="Times New Roman" w:hAnsi="Times New Roman" w:cs="Times New Roman"/>
          <w:sz w:val="22"/>
          <w:szCs w:val="22"/>
        </w:rPr>
        <w:t xml:space="preserve"> meat and dairy can simply be more a</w:t>
      </w:r>
      <w:r w:rsidR="00AC0C1E" w:rsidRPr="009C3432">
        <w:rPr>
          <w:rFonts w:ascii="Times New Roman" w:hAnsi="Times New Roman" w:cs="Times New Roman"/>
          <w:sz w:val="22"/>
          <w:szCs w:val="22"/>
        </w:rPr>
        <w:t>ttractive</w:t>
      </w:r>
      <w:r w:rsidR="00C91B52" w:rsidRPr="009C3432">
        <w:rPr>
          <w:rFonts w:ascii="Times New Roman" w:hAnsi="Times New Roman" w:cs="Times New Roman"/>
          <w:sz w:val="22"/>
          <w:szCs w:val="22"/>
        </w:rPr>
        <w:t xml:space="preserve"> </w:t>
      </w:r>
      <w:r w:rsidR="00C91B52"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{"citationItems":[{"id":"ITEM-1","itemData":{"DOI":"https://doi.org/10.1016/B978-0-12-814874-7.00012-2","ISBN":"978-0-12-814874-7","abstract":"Meat coproducts are presented as a potential solution to the multiple challenges associated with feeding a growing global population, and to mitigating the environmental impact associated with animal production. They are also an essential contribution to the economic sustainability of the meat industry. However, their use is currently not optimized. While much research has been conducted, commercial success has been limited. Reasons include challenges associated with scale-up as well as technical, operational, commercial and regulatory challenges. However, one of the key challenges relates to consumer acceptance as foods containing meat coproducts may not be viewed as culturally appropriate or even edible in some contexts. This chapter identifies some of these challenges with attention paid to consumer perspectives. In addition to drawing on consumer food choice theory and lessons from other novel food sources, this chapter provides insights that may help policy makers, researchers and industry to realize this opportunity. It cautions that trial by curious consumers is not enough and that interventions by a range of stakeholders will be required to enhance capability, opportunity and motivation of consumers to alter their behavior to incorporate such products into their diets.","author":[{"dropping-particle":"","family":"Henchion","given":"Maeve","non-dropping-particle":"","parse-names":false,"suffix":""},{"dropping-particle":"","family":"McCarthy","given":"Mary","non-dropping-particle":"","parse-names":false,"suffix":""}],"container-title":"Sustainable Meat Production and Processing","editor":[{"dropping-particle":"","family":"Galanakis","given":"Charis M B T - Sustainable Meat Production and Processing","non-dropping-particle":"","parse-names":false,"suffix":""}],"id":"ITEM-1","issued":{"date-parts":[["2019"]]},"page":"237-250","publisher":"Academic Press","title":"Chapter 12 - Facilitators and Barriers for Foods Containing Meat Coproducts","type":"chapter"},"uris":["http://www.mendeley.com/documents/?uuid=1689e7cd-b5b3-4824-a693-9aa60aefbb1b"]}],"mendeley":{"formattedCitation":"&lt;sup&gt;37&lt;/sup&gt;","plainTextFormattedCitation":"37","previouslyFormattedCitation":"&lt;sup&gt;37&lt;/sup&gt;"},"properties":{"noteIndex":0},"schema":"https://github.com/citation-style-language/schema/raw/master/csl-citation.json"}</w:instrText>
      </w:r>
      <w:r w:rsidR="00C91B52"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37</w:t>
      </w:r>
      <w:r w:rsidR="00C91B52" w:rsidRPr="009C3432">
        <w:rPr>
          <w:rFonts w:ascii="Times New Roman" w:hAnsi="Times New Roman" w:cs="Times New Roman"/>
          <w:sz w:val="22"/>
          <w:szCs w:val="22"/>
        </w:rPr>
        <w:fldChar w:fldCharType="end"/>
      </w:r>
      <w:r w:rsidR="00835CFC" w:rsidRPr="009C3432">
        <w:rPr>
          <w:rFonts w:ascii="Times New Roman" w:hAnsi="Times New Roman" w:cs="Times New Roman"/>
          <w:sz w:val="22"/>
          <w:szCs w:val="22"/>
        </w:rPr>
        <w:t>.</w:t>
      </w:r>
      <w:r w:rsidR="0022256E">
        <w:rPr>
          <w:rFonts w:ascii="Times New Roman" w:hAnsi="Times New Roman" w:cs="Times New Roman"/>
          <w:sz w:val="22"/>
          <w:szCs w:val="22"/>
        </w:rPr>
        <w:t xml:space="preserve"> </w:t>
      </w:r>
    </w:p>
    <w:p w14:paraId="0B578909" w14:textId="39A66658" w:rsidR="003D551B" w:rsidRPr="009C3432" w:rsidRDefault="00994342" w:rsidP="00D2219D">
      <w:pPr>
        <w:spacing w:line="360" w:lineRule="auto"/>
        <w:ind w:firstLine="720"/>
        <w:rPr>
          <w:rFonts w:ascii="Times New Roman" w:hAnsi="Times New Roman" w:cs="Times New Roman"/>
          <w:sz w:val="22"/>
          <w:szCs w:val="22"/>
        </w:rPr>
      </w:pPr>
      <w:r w:rsidRPr="009C3432">
        <w:rPr>
          <w:rFonts w:ascii="Times New Roman" w:hAnsi="Times New Roman" w:cs="Times New Roman"/>
          <w:sz w:val="22"/>
          <w:szCs w:val="22"/>
        </w:rPr>
        <w:t>A multi</w:t>
      </w:r>
      <w:r w:rsidR="009C4937" w:rsidRPr="009C3432">
        <w:rPr>
          <w:rFonts w:ascii="Times New Roman" w:hAnsi="Times New Roman" w:cs="Times New Roman"/>
          <w:sz w:val="22"/>
          <w:szCs w:val="22"/>
        </w:rPr>
        <w:t>-</w:t>
      </w:r>
      <w:r w:rsidRPr="009C3432">
        <w:rPr>
          <w:rFonts w:ascii="Times New Roman" w:hAnsi="Times New Roman" w:cs="Times New Roman"/>
          <w:sz w:val="22"/>
          <w:szCs w:val="22"/>
        </w:rPr>
        <w:t xml:space="preserve">pronged approach is required to stimulate consumer demand for bivalve shellfish. </w:t>
      </w:r>
      <w:r w:rsidR="00186548" w:rsidRPr="009C3432">
        <w:rPr>
          <w:rFonts w:ascii="Times New Roman" w:hAnsi="Times New Roman" w:cs="Times New Roman"/>
          <w:sz w:val="22"/>
          <w:szCs w:val="22"/>
        </w:rPr>
        <w:t>Pivotal to China’s success were s</w:t>
      </w:r>
      <w:r w:rsidR="00F94AF5" w:rsidRPr="009C3432">
        <w:rPr>
          <w:rFonts w:ascii="Times New Roman" w:hAnsi="Times New Roman" w:cs="Times New Roman"/>
          <w:sz w:val="22"/>
          <w:szCs w:val="22"/>
        </w:rPr>
        <w:t xml:space="preserve">tate-organised promotion of aquaculture as an affordable protein </w:t>
      </w:r>
      <w:r w:rsidR="00F94AF5" w:rsidRPr="009C3432">
        <w:rPr>
          <w:rFonts w:ascii="Times New Roman" w:hAnsi="Times New Roman" w:cs="Times New Roman"/>
          <w:sz w:val="22"/>
          <w:szCs w:val="22"/>
        </w:rPr>
        <w:lastRenderedPageBreak/>
        <w:t xml:space="preserve">source and reform policies leading to the creation of a wide range of convenient, highly palatable, non-perishable processed bivalve products </w:t>
      </w:r>
      <w:r w:rsidR="00A6609F" w:rsidRPr="009C3432">
        <w:rPr>
          <w:rFonts w:ascii="Times New Roman" w:hAnsi="Times New Roman" w:cs="Times New Roman"/>
          <w:sz w:val="22"/>
          <w:szCs w:val="22"/>
        </w:rPr>
        <w:fldChar w:fldCharType="begin" w:fldLock="1"/>
      </w:r>
      <w:r w:rsidR="00363E98">
        <w:rPr>
          <w:rFonts w:ascii="Times New Roman" w:hAnsi="Times New Roman" w:cs="Times New Roman"/>
          <w:sz w:val="22"/>
          <w:szCs w:val="22"/>
        </w:rPr>
        <w:instrText>ADDIN CSL_CITATION {"citationItems":[{"id":"ITEM-1","itemData":{"URL":"http://www.fao.org/fishery/countryprofiles/search/en","accessed":{"date-parts":[["2020","2","18"]]},"author":[{"dropping-particle":"","family":"FAO","given":"","non-dropping-particle":"","parse-names":false,"suffix":""}],"id":"ITEM-1","issued":{"date-parts":[["2020"]]},"title":"Fishery and Aquaculture Country Profiles. In: FAO Fisheries and Aquaculture Department [online]. Updated 2020.","type":"webpage"},"uris":["http://www.mendeley.com/documents/?uuid=1e0a6e0b-8d2f-4728-ae01-a1da5c44d07a"]},{"id":"ITEM-2","itemData":{"DOI":"10.1007/978-3-319-96776-9_4","ISBN":"978-3-319-96776-9","abstract":"Bivalve is the main species of mariculture in China. In 2015, bivalve production was about 12.4 million tonnes, accounting for more than 66% of China’s total mariculture production. The first record of shellfish culture in China, about oyster culture, can be tracked back to 2000 years ago. The large-scale aquaculture started in the 1950s with the breakthrough in seed breeding techniques for Tegillarca granosa and Ruditapes philippinarum. Subsequently, with the promotion of seed breeding and artificial seed collection for mussels, scallops and oysters, the bivalve aquaculture industry has rapidly developed. In the twenty-first century, the scale of bivalve farming is constantly expanding, with increasing culture species and yield.","author":[{"dropping-particle":"","family":"Mao","given":"Yuze","non-dropping-particle":"","parse-names":false,"suffix":""},{"dropping-particle":"","family":"Lin","given":"Fan","non-dropping-particle":"","parse-names":false,"suffix":""},{"dropping-particle":"","family":"Fang","given":"Jianguang","non-dropping-particle":"","parse-names":false,"suffix":""},{"dropping-particle":"","family":"Fang","given":"Jinghui","non-dropping-particle":"","parse-names":false,"suffix":""},{"dropping-particle":"","family":"Li","given":"Jiaqi","non-dropping-particle":"","parse-names":false,"suffix":""},{"dropping-particle":"","family":"Du","given":"Meirong","non-dropping-particle":"","parse-names":false,"suffix":""}],"editor":[{"dropping-particle":"","family":"Smaal","given":"Aad C","non-dropping-particle":"","parse-names":false,"suffix":""},{"dropping-particle":"","family":"Ferreira","given":"Joao G","non-dropping-particle":"","parse-names":false,"suffix":""},{"dropping-particle":"","family":"Grant","given":"Jon","non-dropping-particle":"","parse-names":false,"suffix":""},{"dropping-particle":"","family":"Petersen","given":"Jens K","non-dropping-particle":"","parse-names":false,"suffix":""},{"dropping-particle":"","family":"Strand","given":"Øivind","non-dropping-particle":"","parse-names":false,"suffix":""}],"id":"ITEM-2","issued":{"date-parts":[["2019"]]},"page":"51-72","publisher":"Springer International Publishing","publisher-place":"Cham","title":"Bivalve Production in China BT - Goods and Services of Marine Bivalves","type":"chapter"},"uris":["http://www.mendeley.com/documents/?uuid=740e3c8a-894e-453c-a15c-5e7dfca0c0e2"]}],"mendeley":{"formattedCitation":"&lt;sup&gt;15,17&lt;/sup&gt;","plainTextFormattedCitation":"15,17","previouslyFormattedCitation":"&lt;sup&gt;15,17&lt;/sup&gt;"},"properties":{"noteIndex":0},"schema":"https://github.com/citation-style-language/schema/raw/master/csl-citation.json"}</w:instrText>
      </w:r>
      <w:r w:rsidR="00A6609F" w:rsidRPr="009C3432">
        <w:rPr>
          <w:rFonts w:ascii="Times New Roman" w:hAnsi="Times New Roman" w:cs="Times New Roman"/>
          <w:sz w:val="22"/>
          <w:szCs w:val="22"/>
        </w:rPr>
        <w:fldChar w:fldCharType="separate"/>
      </w:r>
      <w:r w:rsidR="00363E98" w:rsidRPr="00363E98">
        <w:rPr>
          <w:rFonts w:ascii="Times New Roman" w:hAnsi="Times New Roman" w:cs="Times New Roman"/>
          <w:noProof/>
          <w:sz w:val="22"/>
          <w:szCs w:val="22"/>
          <w:vertAlign w:val="superscript"/>
        </w:rPr>
        <w:t>15,17</w:t>
      </w:r>
      <w:r w:rsidR="00A6609F" w:rsidRPr="009C3432">
        <w:rPr>
          <w:rFonts w:ascii="Times New Roman" w:hAnsi="Times New Roman" w:cs="Times New Roman"/>
          <w:sz w:val="22"/>
          <w:szCs w:val="22"/>
        </w:rPr>
        <w:fldChar w:fldCharType="end"/>
      </w:r>
      <w:r w:rsidR="00F94AF5" w:rsidRPr="009C3432">
        <w:rPr>
          <w:rFonts w:ascii="Times New Roman" w:hAnsi="Times New Roman" w:cs="Times New Roman"/>
          <w:sz w:val="22"/>
          <w:szCs w:val="22"/>
        </w:rPr>
        <w:t>. The increased consumer demand underpinned rapid aquaculture industry growth and will have co</w:t>
      </w:r>
      <w:r w:rsidR="00A6609F" w:rsidRPr="009C3432">
        <w:rPr>
          <w:rFonts w:ascii="Times New Roman" w:hAnsi="Times New Roman" w:cs="Times New Roman"/>
          <w:sz w:val="22"/>
          <w:szCs w:val="22"/>
        </w:rPr>
        <w:t xml:space="preserve">ntributed to the </w:t>
      </w:r>
      <w:r w:rsidR="00853275" w:rsidRPr="009C3432">
        <w:rPr>
          <w:rFonts w:ascii="Times New Roman" w:hAnsi="Times New Roman" w:cs="Times New Roman"/>
          <w:sz w:val="22"/>
          <w:szCs w:val="22"/>
        </w:rPr>
        <w:t>nation’s</w:t>
      </w:r>
      <w:r w:rsidR="00A6609F" w:rsidRPr="009C3432">
        <w:rPr>
          <w:rFonts w:ascii="Times New Roman" w:hAnsi="Times New Roman" w:cs="Times New Roman"/>
          <w:sz w:val="22"/>
          <w:szCs w:val="22"/>
        </w:rPr>
        <w:t xml:space="preserve"> economic expansion</w:t>
      </w:r>
      <w:r w:rsidR="00853275" w:rsidRPr="009C3432">
        <w:rPr>
          <w:rFonts w:ascii="Times New Roman" w:hAnsi="Times New Roman" w:cs="Times New Roman"/>
          <w:sz w:val="22"/>
          <w:szCs w:val="22"/>
        </w:rPr>
        <w:t xml:space="preserve"> </w:t>
      </w:r>
      <w:r w:rsidR="0022256E">
        <w:rPr>
          <w:rFonts w:ascii="Times New Roman" w:hAnsi="Times New Roman" w:cs="Times New Roman"/>
          <w:sz w:val="22"/>
          <w:szCs w:val="22"/>
        </w:rPr>
        <w:t xml:space="preserve">– </w:t>
      </w:r>
      <w:r w:rsidR="00853275" w:rsidRPr="009C3432">
        <w:rPr>
          <w:rFonts w:ascii="Times New Roman" w:hAnsi="Times New Roman" w:cs="Times New Roman"/>
          <w:sz w:val="22"/>
          <w:szCs w:val="22"/>
        </w:rPr>
        <w:t>a model other tropical nations could build on</w:t>
      </w:r>
      <w:r w:rsidR="00A6609F" w:rsidRPr="009C3432">
        <w:rPr>
          <w:rFonts w:ascii="Times New Roman" w:hAnsi="Times New Roman" w:cs="Times New Roman"/>
          <w:sz w:val="22"/>
          <w:szCs w:val="22"/>
        </w:rPr>
        <w:t xml:space="preserve"> (Box 1)</w:t>
      </w:r>
      <w:r w:rsidR="00D46CCD" w:rsidRPr="009C3432">
        <w:rPr>
          <w:rFonts w:ascii="Times New Roman" w:hAnsi="Times New Roman" w:cs="Times New Roman"/>
          <w:sz w:val="22"/>
          <w:szCs w:val="22"/>
        </w:rPr>
        <w:t xml:space="preserve">. Looking </w:t>
      </w:r>
      <w:r w:rsidR="00597C67">
        <w:rPr>
          <w:rFonts w:ascii="Times New Roman" w:hAnsi="Times New Roman" w:cs="Times New Roman"/>
          <w:sz w:val="22"/>
          <w:szCs w:val="22"/>
        </w:rPr>
        <w:t>in</w:t>
      </w:r>
      <w:r w:rsidR="00D46CCD" w:rsidRPr="009C3432">
        <w:rPr>
          <w:rFonts w:ascii="Times New Roman" w:hAnsi="Times New Roman" w:cs="Times New Roman"/>
          <w:sz w:val="22"/>
          <w:szCs w:val="22"/>
        </w:rPr>
        <w:t>to the future, c</w:t>
      </w:r>
      <w:r w:rsidRPr="009C3432">
        <w:rPr>
          <w:rFonts w:ascii="Times New Roman" w:hAnsi="Times New Roman" w:cs="Times New Roman"/>
          <w:sz w:val="22"/>
          <w:szCs w:val="22"/>
        </w:rPr>
        <w:t xml:space="preserve">onsumer co-creation </w:t>
      </w:r>
      <w:r w:rsidR="00046101" w:rsidRPr="009C3432">
        <w:rPr>
          <w:rFonts w:ascii="Times New Roman" w:hAnsi="Times New Roman" w:cs="Times New Roman"/>
          <w:sz w:val="22"/>
          <w:szCs w:val="22"/>
        </w:rPr>
        <w:t>in</w:t>
      </w:r>
      <w:r w:rsidRPr="009C3432">
        <w:rPr>
          <w:rFonts w:ascii="Times New Roman" w:hAnsi="Times New Roman" w:cs="Times New Roman"/>
          <w:sz w:val="22"/>
          <w:szCs w:val="22"/>
        </w:rPr>
        <w:t xml:space="preserve"> food product development </w:t>
      </w:r>
      <w:r w:rsidR="00597C67">
        <w:rPr>
          <w:rFonts w:ascii="Times New Roman" w:hAnsi="Times New Roman" w:cs="Times New Roman"/>
          <w:sz w:val="22"/>
          <w:szCs w:val="22"/>
        </w:rPr>
        <w:t xml:space="preserve">– possibly </w:t>
      </w:r>
      <w:r w:rsidRPr="009C3432">
        <w:rPr>
          <w:rFonts w:ascii="Times New Roman" w:hAnsi="Times New Roman" w:cs="Times New Roman"/>
          <w:sz w:val="22"/>
          <w:szCs w:val="22"/>
        </w:rPr>
        <w:t xml:space="preserve">using new avenues </w:t>
      </w:r>
      <w:r w:rsidR="00597C67">
        <w:rPr>
          <w:rFonts w:ascii="Times New Roman" w:hAnsi="Times New Roman" w:cs="Times New Roman"/>
          <w:sz w:val="22"/>
          <w:szCs w:val="22"/>
        </w:rPr>
        <w:t>such as</w:t>
      </w:r>
      <w:r w:rsidR="00597C67" w:rsidRPr="009C3432">
        <w:rPr>
          <w:rFonts w:ascii="Times New Roman" w:hAnsi="Times New Roman" w:cs="Times New Roman"/>
          <w:sz w:val="22"/>
          <w:szCs w:val="22"/>
        </w:rPr>
        <w:t xml:space="preserve"> </w:t>
      </w:r>
      <w:r w:rsidRPr="009C3432">
        <w:rPr>
          <w:rFonts w:ascii="Times New Roman" w:hAnsi="Times New Roman" w:cs="Times New Roman"/>
          <w:sz w:val="22"/>
          <w:szCs w:val="22"/>
        </w:rPr>
        <w:t>social media</w:t>
      </w:r>
      <w:r w:rsidR="00597C67">
        <w:rPr>
          <w:rFonts w:ascii="Times New Roman" w:hAnsi="Times New Roman" w:cs="Times New Roman"/>
          <w:sz w:val="22"/>
          <w:szCs w:val="22"/>
        </w:rPr>
        <w:t xml:space="preserve"> –</w:t>
      </w:r>
      <w:r w:rsidRPr="009C3432">
        <w:rPr>
          <w:rFonts w:ascii="Times New Roman" w:hAnsi="Times New Roman" w:cs="Times New Roman"/>
          <w:sz w:val="22"/>
          <w:szCs w:val="22"/>
        </w:rPr>
        <w:t xml:space="preserve"> can drive innovations in bivalve food processing</w:t>
      </w:r>
      <w:r w:rsidR="00822FE8" w:rsidRPr="009C3432">
        <w:rPr>
          <w:rFonts w:ascii="Times New Roman" w:hAnsi="Times New Roman" w:cs="Times New Roman"/>
          <w:sz w:val="22"/>
          <w:szCs w:val="22"/>
        </w:rPr>
        <w:t xml:space="preserve"> to meet the tastes of specific populations</w:t>
      </w:r>
      <w:r w:rsidRPr="009C3432">
        <w:rPr>
          <w:rFonts w:ascii="Times New Roman" w:hAnsi="Times New Roman" w:cs="Times New Roman"/>
          <w:sz w:val="22"/>
          <w:szCs w:val="22"/>
        </w:rPr>
        <w:t xml:space="preserve"> </w:t>
      </w:r>
      <w:r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{"citationItems":[{"id":"ITEM-1","itemData":{"DOI":"10.1108/02634501311292911","ISSN":"0263-4503","abstract":"Purpose– The ever changing needs of customers require companies to speed up the new product development process. Thus, the web and social media enable companies to interact and to share knowledge with customers, and to cocreate new products with them. The purpose of this study is to analyze the innovation outputs companies can achieve by involving customers at the “fuzzy front end” of the new product development (NPD) process.Design/methodology/approach– A case study method has been adopted because the phenomenon under investigation is new, it is hard to find similar researches, and the study attempts to increase researchers’ understanding of such phenomenon. The case study method has enabled the exploration of the strategies used and the results achieved by an international food company, which has involved ordinary customers at early stages of its NPD process, namely at the idea generation and screening stages.Findings– The case study shows that customers freely provide valuable, original, new, and feasible ideas that can foster product and service innovation, and may also trigger process innovation. Thus, the case study shows how the company has outsourced to customers the idea generation and screening stages of the NPD. The case illustrates how the food company has used the ideas gathered from customers to develop new products and new services. Increasingly, it shows also how the company has gathered strategic information about consumers’ needs and desires (marketing intelligence). Finally, this research discusses the importance of knowledge codification facilitators and of informal, peer‐to‐peer, and transparent communication as enablers of consumers’ ideas sharing.Research limitations/implications– The single case study approach may prevent the generalization of results.Originality/value– In marketing and innovation research, there is a dearth of studies on how companies are involving customers through the web at early stages of their NPD process. In addition, there is a lack of in‐depth discussion about the innovation outputs generated through cocreation activities.","author":[{"dropping-particle":"","family":"Raffaele","given":"Filieri","non-dropping-particle":"","parse-names":false,"suffix":""}],"container-title":"Marketing Intelligence &amp;amp; Planning","id":"ITEM-1","issue":"1","issued":{"date-parts":[["2013","1","1"]]},"page":"40-53","publisher":"Emerald Group Publishing Limited","title":"Consumer co‐creation and new product development: a case study in the food industry","type":"article-journal","volume":"31"},"uris":["http://www.mendeley.com/documents/?uuid=73760744-62a3-4036-9392-77b3bb23ce5f"]}],"mendeley":{"formattedCitation":"&lt;sup&gt;38&lt;/sup&gt;","plainTextFormattedCitation":"38","previouslyFormattedCitation":"&lt;sup&gt;38&lt;/sup&gt;"},"properties":{"noteIndex":0},"schema":"https://github.com/citation-style-language/schema/raw/master/csl-citation.json"}</w:instrText>
      </w:r>
      <w:r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38</w:t>
      </w:r>
      <w:r w:rsidRPr="009C3432">
        <w:rPr>
          <w:rFonts w:ascii="Times New Roman" w:hAnsi="Times New Roman" w:cs="Times New Roman"/>
          <w:sz w:val="22"/>
          <w:szCs w:val="22"/>
        </w:rPr>
        <w:fldChar w:fldCharType="end"/>
      </w:r>
      <w:r w:rsidR="00822FE8" w:rsidRPr="009C3432">
        <w:rPr>
          <w:rFonts w:ascii="Times New Roman" w:hAnsi="Times New Roman" w:cs="Times New Roman"/>
          <w:sz w:val="22"/>
          <w:szCs w:val="22"/>
        </w:rPr>
        <w:t xml:space="preserve">. </w:t>
      </w:r>
      <w:r w:rsidR="00670D8B" w:rsidRPr="009C3432">
        <w:rPr>
          <w:rFonts w:ascii="Times New Roman" w:hAnsi="Times New Roman" w:cs="Times New Roman"/>
          <w:sz w:val="22"/>
          <w:szCs w:val="22"/>
        </w:rPr>
        <w:t>Replacing conventional meat with bivalve meat within</w:t>
      </w:r>
      <w:r w:rsidR="00976F8D" w:rsidRPr="009C3432">
        <w:rPr>
          <w:rFonts w:ascii="Times New Roman" w:hAnsi="Times New Roman" w:cs="Times New Roman"/>
          <w:sz w:val="22"/>
          <w:szCs w:val="22"/>
        </w:rPr>
        <w:t xml:space="preserve"> recipes or</w:t>
      </w:r>
      <w:r w:rsidR="00670D8B" w:rsidRPr="009C3432">
        <w:rPr>
          <w:rFonts w:ascii="Times New Roman" w:hAnsi="Times New Roman" w:cs="Times New Roman"/>
          <w:sz w:val="22"/>
          <w:szCs w:val="22"/>
        </w:rPr>
        <w:t xml:space="preserve"> </w:t>
      </w:r>
      <w:r w:rsidR="00215BCE" w:rsidRPr="009C3432">
        <w:rPr>
          <w:rFonts w:ascii="Times New Roman" w:hAnsi="Times New Roman" w:cs="Times New Roman"/>
          <w:sz w:val="22"/>
          <w:szCs w:val="22"/>
        </w:rPr>
        <w:t>familiar</w:t>
      </w:r>
      <w:r w:rsidR="00976F8D" w:rsidRPr="009C3432">
        <w:rPr>
          <w:rFonts w:ascii="Times New Roman" w:hAnsi="Times New Roman" w:cs="Times New Roman"/>
          <w:sz w:val="22"/>
          <w:szCs w:val="22"/>
        </w:rPr>
        <w:t xml:space="preserve"> processed food</w:t>
      </w:r>
      <w:r w:rsidR="00046101" w:rsidRPr="009C3432">
        <w:rPr>
          <w:rFonts w:ascii="Times New Roman" w:hAnsi="Times New Roman" w:cs="Times New Roman"/>
          <w:sz w:val="22"/>
          <w:szCs w:val="22"/>
        </w:rPr>
        <w:t>s</w:t>
      </w:r>
      <w:r w:rsidR="00976F8D" w:rsidRPr="009C3432">
        <w:rPr>
          <w:rFonts w:ascii="Times New Roman" w:hAnsi="Times New Roman" w:cs="Times New Roman"/>
          <w:sz w:val="22"/>
          <w:szCs w:val="22"/>
        </w:rPr>
        <w:t xml:space="preserve"> may play a key role, for example shellfish paella in South America, clam stew in Africa, and battered bivalve meat in tropical urban areas </w:t>
      </w:r>
      <w:r w:rsidR="00C91B52"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{"citationItems":[{"id":"ITEM-1","itemData":{"DOI":"10.1108/02634501311292911","ISSN":"0263-4503","abstract":"Purpose– The ever changing needs of customers require companies to speed up the new product development process. Thus, the web and social media enable companies to interact and to share knowledge with customers, and to cocreate new products with them. The purpose of this study is to analyze the innovation outputs companies can achieve by involving customers at the “fuzzy front end” of the new product development (NPD) process.Design/methodology/approach– A case study method has been adopted because the phenomenon under investigation is new, it is hard to find similar researches, and the study attempts to increase researchers’ understanding of such phenomenon. The case study method has enabled the exploration of the strategies used and the results achieved by an international food company, which has involved ordinary customers at early stages of its NPD process, namely at the idea generation and screening stages.Findings– The case study shows that customers freely provide valuable, original, new, and feasible ideas that can foster product and service innovation, and may also trigger process innovation. Thus, the case study shows how the company has outsourced to customers the idea generation and screening stages of the NPD. The case illustrates how the food company has used the ideas gathered from customers to develop new products and new services. Increasingly, it shows also how the company has gathered strategic information about consumers’ needs and desires (marketing intelligence). Finally, this research discusses the importance of knowledge codification facilitators and of informal, peer‐to‐peer, and transparent communication as enablers of consumers’ ideas sharing.Research limitations/implications– The single case study approach may prevent the generalization of results.Originality/value– In marketing and innovation research, there is a dearth of studies on how companies are involving customers through the web at early stages of their NPD process. In addition, there is a lack of in‐depth discussion about the innovation outputs generated through cocreation activities.","author":[{"dropping-particle":"","family":"Raffaele","given":"Filieri","non-dropping-particle":"","parse-names":false,"suffix":""}],"container-title":"Marketing Intelligence &amp;amp; Planning","id":"ITEM-1","issue":"1","issued":{"date-parts":[["2013","1","1"]]},"page":"40-53","publisher":"Emerald Group Publishing Limited","title":"Consumer co‐creation and new product development: a case study in the food industry","type":"article-journal","volume":"31"},"uris":["http://www.mendeley.com/documents/?uuid=73760744-62a3-4036-9392-77b3bb23ce5f"]},{"id":"ITEM-2","itemData":{"DOI":"https://doi.org/10.1016/B978-0-12-814874-7.00012-2","ISBN":"978-0-12-814874-7","abstract":"Meat coproducts are presented as a potential solution to the multiple challenges associated with feeding a growing global population, and to mitigating the environmental impact associated with animal production. They are also an essential contribution to the economic sustainability of the meat industry. However, their use is currently not optimized. While much research has been conducted, commercial success has been limited. Reasons include challenges associated with scale-up as well as technical, operational, commercial and regulatory challenges. However, one of the key challenges relates to consumer acceptance as foods containing meat coproducts may not be viewed as culturally appropriate or even edible in some contexts. This chapter identifies some of these challenges with attention paid to consumer perspectives. In addition to drawing on consumer food choice theory and lessons from other novel food sources, this chapter provides insights that may help policy makers, researchers and industry to realize this opportunity. It cautions that trial by curious consumers is not enough and that interventions by a range of stakeholders will be required to enhance capability, opportunity and motivation of consumers to alter their behavior to incorporate such products into their diets.","author":[{"dropping-particle":"","family":"Henchion","given":"Maeve","non-dropping-particle":"","parse-names":false,"suffix":""},{"dropping-particle":"","family":"McCarthy","given":"Mary","non-dropping-particle":"","parse-names":false,"suffix":""}],"container-title":"Sustainable Meat Production and Processing","editor":[{"dropping-particle":"","family":"Galanakis","given":"Charis M B T - Sustainable Meat Production and Processing","non-dropping-particle":"","parse-names":false,"suffix":""}],"id":"ITEM-2","issued":{"date-parts":[["2019"]]},"page":"237-250","publisher":"Academic Press","title":"Chapter 12 - Facilitators and Barriers for Foods Containing Meat Coproducts","type":"chapter"},"uris":["http://www.mendeley.com/documents/?uuid=1689e7cd-b5b3-4824-a693-9aa60aefbb1b"]},{"id":"ITEM-3","itemData":{"DOI":"https://doi.org/10.1016/j.foodqual.2012.03.004","ISSN":"0950-3293","abstract":"Most consumers have positive attitudes toward seafood and consider it to be an important part of a healthy and balanced diet. However when purchasing seafood, consumers also weigh up various risks which may act as barriers to consumption. In this paper, the findings of an online survey of Australian consumers (n=899) which explored both drivers and barriers to seafood consumption are discussed. The primary focus of this paper is to explore the perceived risks of seafood consumption and how these vary across consumption levels. Perceived risks associated with seafood consumption include functional, social, physical, psychological, and financial risk. With the exceptions of physical and financial risk, perceptions of risk varied across regular, light and very light seafood consumption segments. Lighter fish consumers were more likely to perceive functional risk associated with being less informed and less familiar with fish, experience more difficulties with selecting fish, recognising if fish is fresh, and preparing and serving fish than more regular fish consumers. Regular seafood consumers were less likely than lighter seafood consumers to perceive social risk arising from other members of their household not liking fish. Moreover, regular seafood consumers were less likely to perceive psychological risks associated with unpleasant past experiences or unpleasant sensory qualities, such as not liking the smell of fish and not liking to touch fish. Based on these results strategies for reducing perceived risks as a means of stimulating fish consumption are proposed for further investigation.","author":[{"dropping-particle":"","family":"Birch","given":"D","non-dropping-particle":"","parse-names":false,"suffix":""},{"dropping-particle":"","family":"Lawley","given":"M","non-dropping-particle":"","parse-names":false,"suffix":""}],"container-title":"Food Quality and Preference","id":"ITEM-3","issue":"1","issued":{"date-parts":[["2012"]]},"page":"12-21","title":"Buying seafood: Understanding barriers to purchase across consumption segments","type":"article-journal","volume":"26"},"uris":["http://www.mendeley.com/documents/?uuid=b837ad58-b2fc-476f-888d-9b54a1428a52"]}],"mendeley":{"formattedCitation":"&lt;sup&gt;36–38&lt;/sup&gt;","plainTextFormattedCitation":"36–38","previouslyFormattedCitation":"&lt;sup&gt;36–38&lt;/sup&gt;"},"properties":{"noteIndex":0},"schema":"https://github.com/citation-style-language/schema/raw/master/csl-citation.json"}</w:instrText>
      </w:r>
      <w:r w:rsidR="00C91B52"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36–38</w:t>
      </w:r>
      <w:r w:rsidR="00C91B52" w:rsidRPr="009C3432">
        <w:rPr>
          <w:rFonts w:ascii="Times New Roman" w:hAnsi="Times New Roman" w:cs="Times New Roman"/>
          <w:sz w:val="22"/>
          <w:szCs w:val="22"/>
        </w:rPr>
        <w:fldChar w:fldCharType="end"/>
      </w:r>
      <w:r w:rsidR="00976F8D" w:rsidRPr="009C3432">
        <w:rPr>
          <w:rFonts w:ascii="Times New Roman" w:hAnsi="Times New Roman" w:cs="Times New Roman"/>
          <w:sz w:val="22"/>
          <w:szCs w:val="22"/>
        </w:rPr>
        <w:t xml:space="preserve">. </w:t>
      </w:r>
      <w:r w:rsidR="001C29C5">
        <w:rPr>
          <w:rFonts w:ascii="Times New Roman" w:hAnsi="Times New Roman" w:cs="Times New Roman"/>
          <w:sz w:val="22"/>
          <w:szCs w:val="22"/>
        </w:rPr>
        <w:t xml:space="preserve">Food processing developments </w:t>
      </w:r>
      <w:r w:rsidR="00046101" w:rsidRPr="009C3432">
        <w:rPr>
          <w:rFonts w:ascii="Times New Roman" w:hAnsi="Times New Roman" w:cs="Times New Roman"/>
          <w:sz w:val="22"/>
          <w:szCs w:val="22"/>
        </w:rPr>
        <w:t>c</w:t>
      </w:r>
      <w:r w:rsidR="00976F8D" w:rsidRPr="009C3432">
        <w:rPr>
          <w:rFonts w:ascii="Times New Roman" w:hAnsi="Times New Roman" w:cs="Times New Roman"/>
          <w:sz w:val="22"/>
          <w:szCs w:val="22"/>
        </w:rPr>
        <w:t>ould reduce the time and distance over which fresh bivalves need to be stored</w:t>
      </w:r>
      <w:r w:rsidR="001C29C5">
        <w:rPr>
          <w:rFonts w:ascii="Times New Roman" w:hAnsi="Times New Roman" w:cs="Times New Roman"/>
          <w:sz w:val="22"/>
          <w:szCs w:val="22"/>
        </w:rPr>
        <w:t xml:space="preserve"> as well as </w:t>
      </w:r>
      <w:r w:rsidR="00835661" w:rsidRPr="009C3432">
        <w:rPr>
          <w:rFonts w:ascii="Times New Roman" w:hAnsi="Times New Roman" w:cs="Times New Roman"/>
          <w:sz w:val="22"/>
          <w:szCs w:val="22"/>
        </w:rPr>
        <w:t>the need for cooling infrastructure</w:t>
      </w:r>
      <w:r w:rsidR="001C29C5">
        <w:rPr>
          <w:rFonts w:ascii="Times New Roman" w:hAnsi="Times New Roman" w:cs="Times New Roman"/>
          <w:sz w:val="22"/>
          <w:szCs w:val="22"/>
        </w:rPr>
        <w:t>,</w:t>
      </w:r>
      <w:r w:rsidR="00835661" w:rsidRPr="009C3432">
        <w:rPr>
          <w:rFonts w:ascii="Times New Roman" w:hAnsi="Times New Roman" w:cs="Times New Roman"/>
          <w:sz w:val="22"/>
          <w:szCs w:val="22"/>
        </w:rPr>
        <w:t xml:space="preserve"> </w:t>
      </w:r>
      <w:r w:rsidR="002A1EA3" w:rsidRPr="009C3432">
        <w:rPr>
          <w:rFonts w:ascii="Times New Roman" w:hAnsi="Times New Roman" w:cs="Times New Roman"/>
          <w:sz w:val="22"/>
          <w:szCs w:val="22"/>
        </w:rPr>
        <w:t>and improve consumer perceptions of food safety</w:t>
      </w:r>
      <w:r w:rsidR="001C29C5">
        <w:rPr>
          <w:rFonts w:ascii="Times New Roman" w:hAnsi="Times New Roman" w:cs="Times New Roman"/>
          <w:sz w:val="22"/>
          <w:szCs w:val="22"/>
        </w:rPr>
        <w:t xml:space="preserve"> (</w:t>
      </w:r>
      <w:r w:rsidR="00835661" w:rsidRPr="009C3432">
        <w:rPr>
          <w:rFonts w:ascii="Times New Roman" w:hAnsi="Times New Roman" w:cs="Times New Roman"/>
          <w:sz w:val="22"/>
          <w:szCs w:val="22"/>
        </w:rPr>
        <w:t xml:space="preserve">although an increased </w:t>
      </w:r>
      <w:r w:rsidR="00046101" w:rsidRPr="009C3432">
        <w:rPr>
          <w:rFonts w:ascii="Times New Roman" w:hAnsi="Times New Roman" w:cs="Times New Roman"/>
          <w:sz w:val="22"/>
          <w:szCs w:val="22"/>
        </w:rPr>
        <w:t>environmental</w:t>
      </w:r>
      <w:r w:rsidR="00835661" w:rsidRPr="009C3432">
        <w:rPr>
          <w:rFonts w:ascii="Times New Roman" w:hAnsi="Times New Roman" w:cs="Times New Roman"/>
          <w:sz w:val="22"/>
          <w:szCs w:val="22"/>
        </w:rPr>
        <w:t xml:space="preserve"> footprint could result </w:t>
      </w:r>
      <w:r w:rsidR="00835661" w:rsidRPr="009C3432">
        <w:rPr>
          <w:rFonts w:ascii="Times New Roman" w:hAnsi="Times New Roman" w:cs="Times New Roman"/>
          <w:sz w:val="22"/>
          <w:szCs w:val="22"/>
        </w:rPr>
        <w:fldChar w:fldCharType="begin" w:fldLock="1"/>
      </w:r>
      <w:r w:rsidR="00F45F5D">
        <w:rPr>
          <w:rFonts w:ascii="Times New Roman" w:hAnsi="Times New Roman" w:cs="Times New Roman"/>
          <w:sz w:val="22"/>
          <w:szCs w:val="22"/>
        </w:rPr>
        <w:instrText>ADDIN CSL_CITATION {"citationItems":[{"id":"ITEM-1","itemData":{"DOI":"10.5657/FAS.2014.0001","ISBN":"2234-1749","ISSN":"2234-1749","abstract":"Installment 5 of Creating a Sustainable Food Future explores the potential role of aquaculture in meeting global fish demand in 2050, finding that aquaculture production will need to more than double by midcentury. We examine scenarios of aquaculture’s growth and environmental impacts in 2050 and close with a series of recommendations for how to sustainably grow aquaculture production.","author":[{"dropping-particle":"","family":"Waite","given":"Richard","non-dropping-particle":"","parse-names":false,"suffix":""},{"dropping-particle":"","family":"Beveridge","given":"Malcolm","non-dropping-particle":"","parse-names":false,"suffix":""},{"dropping-particle":"","family":"Brummett","given":"Randall","non-dropping-particle":"","parse-names":false,"suffix":""},{"dropping-particle":"","family":"Castine","given":"Sarah","non-dropping-particle":"","parse-names":false,"suffix":""},{"dropping-particle":"","family":"Chaiyawannakarn","given":"Nuttapon","non-dropping-particle":"","parse-names":false,"suffix":""},{"dropping-particle":"","family":"Kaushik","given":"Sadasivam","non-dropping-particle":"","parse-names":false,"suffix":""},{"dropping-particle":"","family":"Mungkung","given":"Rattanawan","non-dropping-particle":"","parse-names":false,"suffix":""},{"dropping-particle":"","family":"Nawapakpilai","given":"Supawat","non-dropping-particle":"","parse-names":false,"suffix":""},{"dropping-particle":"","family":"Phillips","given":"Michael","non-dropping-particle":"","parse-names":false,"suffix":""}],"container-title":"World Resources Institute","id":"ITEM-1","issued":{"date-parts":[["2014"]]},"page":"1-60","title":"Improving productivity and environmental performance of aquaculture: Creating a Sustainable Food Future","type":"article-journal","volume":"6"},"uris":["http://www.mendeley.com/documents/?uuid=ff649071-fc53-4280-a5bc-0bed5ab2c149"]}],"mendeley":{"formattedCitation":"&lt;sup&gt;6&lt;/sup&gt;","plainTextFormattedCitation":"6","previouslyFormattedCitation":"&lt;sup&gt;6&lt;/sup&gt;"},"properties":{"noteIndex":0},"schema":"https://github.com/citation-style-language/schema/raw/master/csl-citation.json"}</w:instrText>
      </w:r>
      <w:r w:rsidR="00835661" w:rsidRPr="009C3432">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6</w:t>
      </w:r>
      <w:r w:rsidR="00835661" w:rsidRPr="009C3432">
        <w:rPr>
          <w:rFonts w:ascii="Times New Roman" w:hAnsi="Times New Roman" w:cs="Times New Roman"/>
          <w:sz w:val="22"/>
          <w:szCs w:val="22"/>
        </w:rPr>
        <w:fldChar w:fldCharType="end"/>
      </w:r>
      <w:r w:rsidR="001C29C5">
        <w:rPr>
          <w:rFonts w:ascii="Times New Roman" w:hAnsi="Times New Roman" w:cs="Times New Roman"/>
          <w:sz w:val="22"/>
          <w:szCs w:val="22"/>
        </w:rPr>
        <w:t>)</w:t>
      </w:r>
      <w:r w:rsidR="00835661" w:rsidRPr="009C3432">
        <w:rPr>
          <w:rFonts w:ascii="Times New Roman" w:hAnsi="Times New Roman" w:cs="Times New Roman"/>
          <w:sz w:val="22"/>
          <w:szCs w:val="22"/>
        </w:rPr>
        <w:t>.</w:t>
      </w:r>
      <w:r w:rsidR="00424ABB" w:rsidRPr="009C3432">
        <w:rPr>
          <w:rFonts w:ascii="Times New Roman" w:hAnsi="Times New Roman" w:cs="Times New Roman"/>
          <w:sz w:val="22"/>
          <w:szCs w:val="22"/>
        </w:rPr>
        <w:t xml:space="preserve"> </w:t>
      </w:r>
      <w:r w:rsidR="00865CCA" w:rsidRPr="009C3432">
        <w:rPr>
          <w:rFonts w:ascii="Times New Roman" w:hAnsi="Times New Roman" w:cs="Times New Roman"/>
          <w:sz w:val="22"/>
          <w:szCs w:val="22"/>
        </w:rPr>
        <w:t>Seafood</w:t>
      </w:r>
      <w:r w:rsidR="00592574" w:rsidRPr="009C3432">
        <w:rPr>
          <w:rFonts w:ascii="Times New Roman" w:hAnsi="Times New Roman" w:cs="Times New Roman"/>
          <w:sz w:val="22"/>
          <w:szCs w:val="22"/>
        </w:rPr>
        <w:t xml:space="preserve"> quality certification offer</w:t>
      </w:r>
      <w:r w:rsidR="001C29C5">
        <w:rPr>
          <w:rFonts w:ascii="Times New Roman" w:hAnsi="Times New Roman" w:cs="Times New Roman"/>
          <w:sz w:val="22"/>
          <w:szCs w:val="22"/>
        </w:rPr>
        <w:t>s</w:t>
      </w:r>
      <w:r w:rsidR="00592574" w:rsidRPr="009C3432">
        <w:rPr>
          <w:rFonts w:ascii="Times New Roman" w:hAnsi="Times New Roman" w:cs="Times New Roman"/>
          <w:sz w:val="22"/>
          <w:szCs w:val="22"/>
        </w:rPr>
        <w:t xml:space="preserve"> promis</w:t>
      </w:r>
      <w:r w:rsidR="00E90FF6" w:rsidRPr="009C3432">
        <w:rPr>
          <w:rFonts w:ascii="Times New Roman" w:hAnsi="Times New Roman" w:cs="Times New Roman"/>
          <w:sz w:val="22"/>
          <w:szCs w:val="22"/>
        </w:rPr>
        <w:t>e</w:t>
      </w:r>
      <w:r w:rsidR="00592574" w:rsidRPr="009C3432">
        <w:rPr>
          <w:rFonts w:ascii="Times New Roman" w:hAnsi="Times New Roman" w:cs="Times New Roman"/>
          <w:sz w:val="22"/>
          <w:szCs w:val="22"/>
        </w:rPr>
        <w:t xml:space="preserve"> to increase uptake</w:t>
      </w:r>
      <w:r w:rsidR="00E90FF6" w:rsidRPr="009C3432">
        <w:rPr>
          <w:rFonts w:ascii="Times New Roman" w:hAnsi="Times New Roman" w:cs="Times New Roman"/>
          <w:sz w:val="22"/>
          <w:szCs w:val="22"/>
        </w:rPr>
        <w:t xml:space="preserve"> and</w:t>
      </w:r>
      <w:r w:rsidR="00592574" w:rsidRPr="009C3432">
        <w:rPr>
          <w:rFonts w:ascii="Times New Roman" w:hAnsi="Times New Roman" w:cs="Times New Roman"/>
          <w:sz w:val="22"/>
          <w:szCs w:val="22"/>
        </w:rPr>
        <w:t xml:space="preserve"> </w:t>
      </w:r>
      <w:r w:rsidR="001C29C5">
        <w:rPr>
          <w:rFonts w:ascii="Times New Roman" w:hAnsi="Times New Roman" w:cs="Times New Roman"/>
          <w:sz w:val="22"/>
          <w:szCs w:val="22"/>
        </w:rPr>
        <w:t xml:space="preserve">might lead </w:t>
      </w:r>
      <w:r w:rsidR="00592574" w:rsidRPr="009C3432">
        <w:rPr>
          <w:rFonts w:ascii="Times New Roman" w:hAnsi="Times New Roman" w:cs="Times New Roman"/>
          <w:sz w:val="22"/>
          <w:szCs w:val="22"/>
        </w:rPr>
        <w:t xml:space="preserve">consumers </w:t>
      </w:r>
      <w:r w:rsidR="001C29C5">
        <w:rPr>
          <w:rFonts w:ascii="Times New Roman" w:hAnsi="Times New Roman" w:cs="Times New Roman"/>
          <w:sz w:val="22"/>
          <w:szCs w:val="22"/>
        </w:rPr>
        <w:t xml:space="preserve">to </w:t>
      </w:r>
      <w:r w:rsidR="00592574" w:rsidRPr="009C3432">
        <w:rPr>
          <w:rFonts w:ascii="Times New Roman" w:hAnsi="Times New Roman" w:cs="Times New Roman"/>
          <w:sz w:val="22"/>
          <w:szCs w:val="22"/>
        </w:rPr>
        <w:t>pay more for this assurance</w:t>
      </w:r>
      <w:r w:rsidR="00865CCA" w:rsidRPr="009C3432">
        <w:rPr>
          <w:rFonts w:ascii="Times New Roman" w:hAnsi="Times New Roman" w:cs="Times New Roman"/>
          <w:sz w:val="22"/>
          <w:szCs w:val="22"/>
        </w:rPr>
        <w:t xml:space="preserve"> </w:t>
      </w:r>
      <w:r w:rsidR="00865CCA" w:rsidRPr="009C3432">
        <w:rPr>
          <w:rFonts w:ascii="Times New Roman" w:hAnsi="Times New Roman" w:cs="Times New Roman"/>
          <w:sz w:val="22"/>
          <w:szCs w:val="22"/>
        </w:rPr>
        <w:fldChar w:fldCharType="begin" w:fldLock="1"/>
      </w:r>
      <w:r w:rsidR="00A56A3C">
        <w:rPr>
          <w:rFonts w:ascii="Times New Roman" w:hAnsi="Times New Roman" w:cs="Times New Roman"/>
          <w:sz w:val="22"/>
          <w:szCs w:val="22"/>
        </w:rPr>
        <w:instrText>ADDIN CSL_CITATION {"citationItems":[{"id":"ITEM-1","itemData":{"DOI":"https://doi.org/10.1016/j.marpol.2016.09.011","ISSN":"0308-597X","abstract":"Commercial fishing cannot in itself satisfy the growing demand for seafood, so Spanish aquaculture has expanded considerably over the past few decades. The country's great potential for aquaculture reflects the natural conditions Spain offers for farming marine species. Consumers have learned to identify products’ origins and hence to associate some regions with a certain quality. Although such association facilitates the marketing of distinctive products, it also involves some risks—including that marine pollution could result in consumers losing confidence in the quality or even the safety of seafood. This paper studies the demand of Spanish consumers for aquaculture shellfish as well as their perception of marine environment quality. The results show that consumer choices are affected by such perceptions and consumers would be willing to pay more for shellfish if doing so enabled implementation of a stronger program for guaranteeing food safety.","author":[{"dropping-particle":"","family":"Garza-Gil","given":"M Dolores","non-dropping-particle":"","parse-names":false,"suffix":""},{"dropping-particle":"","family":"Vázquez-Rodríguez","given":"Mª Xosé","non-dropping-particle":"","parse-names":false,"suffix":""},{"dropping-particle":"","family":"Varela-Lafuente","given":"Manuel M","non-dropping-particle":"","parse-names":false,"suffix":""}],"container-title":"Marine Policy","id":"ITEM-1","issued":{"date-parts":[["2016"]]},"page":"1-5","title":"Marine aquaculture and environment quality as perceived by Spanish consumers. The case of shellfish demand","type":"article-journal","volume":"74"},"uris":["http://www.mendeley.com/documents/?uuid=c8130519-20e9-47aa-b888-ff0d2b373672"]}],"mendeley":{"formattedCitation":"&lt;sup&gt;39&lt;/sup&gt;","plainTextFormattedCitation":"39","previouslyFormattedCitation":"&lt;sup&gt;39&lt;/sup&gt;"},"properties":{"noteIndex":0},"schema":"https://github.com/citation-style-language/schema/raw/master/csl-citation.json"}</w:instrText>
      </w:r>
      <w:r w:rsidR="00865CCA" w:rsidRPr="009C3432">
        <w:rPr>
          <w:rFonts w:ascii="Times New Roman" w:hAnsi="Times New Roman" w:cs="Times New Roman"/>
          <w:sz w:val="22"/>
          <w:szCs w:val="22"/>
        </w:rPr>
        <w:fldChar w:fldCharType="separate"/>
      </w:r>
      <w:r w:rsidR="007C656C" w:rsidRPr="007C656C">
        <w:rPr>
          <w:rFonts w:ascii="Times New Roman" w:hAnsi="Times New Roman" w:cs="Times New Roman"/>
          <w:noProof/>
          <w:sz w:val="22"/>
          <w:szCs w:val="22"/>
          <w:vertAlign w:val="superscript"/>
        </w:rPr>
        <w:t>39</w:t>
      </w:r>
      <w:r w:rsidR="00865CCA" w:rsidRPr="009C3432">
        <w:rPr>
          <w:rFonts w:ascii="Times New Roman" w:hAnsi="Times New Roman" w:cs="Times New Roman"/>
          <w:sz w:val="22"/>
          <w:szCs w:val="22"/>
        </w:rPr>
        <w:fldChar w:fldCharType="end"/>
      </w:r>
      <w:r w:rsidR="009C69A8" w:rsidRPr="009C3432">
        <w:rPr>
          <w:rFonts w:ascii="Times New Roman" w:hAnsi="Times New Roman" w:cs="Times New Roman"/>
          <w:sz w:val="22"/>
          <w:szCs w:val="22"/>
        </w:rPr>
        <w:t>. Th</w:t>
      </w:r>
      <w:r w:rsidR="00084868" w:rsidRPr="009C3432">
        <w:rPr>
          <w:rFonts w:ascii="Times New Roman" w:hAnsi="Times New Roman" w:cs="Times New Roman"/>
          <w:sz w:val="22"/>
          <w:szCs w:val="22"/>
        </w:rPr>
        <w:t xml:space="preserve">ere may also be opportunities for chefs and entrepreneurs in developing nations </w:t>
      </w:r>
      <w:r w:rsidR="004302E4" w:rsidRPr="009C3432">
        <w:rPr>
          <w:rFonts w:ascii="Times New Roman" w:hAnsi="Times New Roman" w:cs="Times New Roman"/>
          <w:sz w:val="22"/>
          <w:szCs w:val="22"/>
        </w:rPr>
        <w:t xml:space="preserve">to </w:t>
      </w:r>
      <w:r w:rsidR="00084868" w:rsidRPr="009C3432">
        <w:rPr>
          <w:rFonts w:ascii="Times New Roman" w:hAnsi="Times New Roman" w:cs="Times New Roman"/>
          <w:sz w:val="22"/>
          <w:szCs w:val="22"/>
        </w:rPr>
        <w:t xml:space="preserve">improve their own livelihoods, establish bivalve-focussed food outlets and promote the consumption of bivalve meat in </w:t>
      </w:r>
      <w:r w:rsidR="00960967" w:rsidRPr="009C3432">
        <w:rPr>
          <w:rFonts w:ascii="Times New Roman" w:hAnsi="Times New Roman" w:cs="Times New Roman"/>
          <w:sz w:val="22"/>
          <w:szCs w:val="22"/>
        </w:rPr>
        <w:t>novel and creative ways</w:t>
      </w:r>
      <w:r w:rsidR="00084868" w:rsidRPr="009C3432">
        <w:rPr>
          <w:rFonts w:ascii="Times New Roman" w:hAnsi="Times New Roman" w:cs="Times New Roman"/>
          <w:sz w:val="22"/>
          <w:szCs w:val="22"/>
        </w:rPr>
        <w:t xml:space="preserve"> </w:t>
      </w:r>
      <w:r w:rsidR="00084868" w:rsidRPr="009C3432">
        <w:rPr>
          <w:rFonts w:ascii="Times New Roman" w:hAnsi="Times New Roman" w:cs="Times New Roman"/>
          <w:sz w:val="22"/>
          <w:szCs w:val="22"/>
        </w:rPr>
        <w:fldChar w:fldCharType="begin" w:fldLock="1"/>
      </w:r>
      <w:r w:rsidR="00F45F5D">
        <w:rPr>
          <w:rFonts w:ascii="Times New Roman" w:hAnsi="Times New Roman" w:cs="Times New Roman"/>
          <w:sz w:val="22"/>
          <w:szCs w:val="22"/>
        </w:rPr>
        <w:instrText>ADDIN CSL_CITATION {"citationItems":[{"id":"ITEM-1","itemData":{"DOI":"10.5657/FAS.2014.0001","ISBN":"2234-1749","ISSN":"2234-1749","abstract":"Installment 5 of Creating a Sustainable Food Future explores the potential role of aquaculture in meeting global fish demand in 2050, finding that aquaculture production will need to more than double by midcentury. We examine scenarios of aquaculture’s growth and environmental impacts in 2050 and close with a series of recommendations for how to sustainably grow aquaculture production.","author":[{"dropping-particle":"","family":"Waite","given":"Richard","non-dropping-particle":"","parse-names":false,"suffix":""},{"dropping-particle":"","family":"Beveridge","given":"Malcolm","non-dropping-particle":"","parse-names":false,"suffix":""},{"dropping-particle":"","family":"Brummett","given":"Randall","non-dropping-particle":"","parse-names":false,"suffix":""},{"dropping-particle":"","family":"Castine","given":"Sarah","non-dropping-particle":"","parse-names":false,"suffix":""},{"dropping-particle":"","family":"Chaiyawannakarn","given":"Nuttapon","non-dropping-particle":"","parse-names":false,"suffix":""},{"dropping-particle":"","family":"Kaushik","given":"Sadasivam","non-dropping-particle":"","parse-names":false,"suffix":""},{"dropping-particle":"","family":"Mungkung","given":"Rattanawan","non-dropping-particle":"","parse-names":false,"suffix":""},{"dropping-particle":"","family":"Nawapakpilai","given":"Supawat","non-dropping-particle":"","parse-names":false,"suffix":""},{"dropping-particle":"","family":"Phillips","given":"Michael","non-dropping-particle":"","parse-names":false,"suffix":""}],"container-title":"World Resources Institute","id":"ITEM-1","issued":{"date-parts":[["2014"]]},"page":"1-60","title":"Improving productivity and environmental performance of aquaculture: Creating a Sustainable Food Future","type":"article-journal","volume":"6"},"uris":["http://www.mendeley.com/documents/?uuid=ff649071-fc53-4280-a5bc-0bed5ab2c149"]}],"mendeley":{"formattedCitation":"&lt;sup&gt;6&lt;/sup&gt;","plainTextFormattedCitation":"6","previouslyFormattedCitation":"&lt;sup&gt;6&lt;/sup&gt;"},"properties":{"noteIndex":0},"schema":"https://github.com/citation-style-language/schema/raw/master/csl-citation.json"}</w:instrText>
      </w:r>
      <w:r w:rsidR="00084868" w:rsidRPr="009C3432">
        <w:rPr>
          <w:rFonts w:ascii="Times New Roman" w:hAnsi="Times New Roman" w:cs="Times New Roman"/>
          <w:sz w:val="22"/>
          <w:szCs w:val="22"/>
        </w:rPr>
        <w:fldChar w:fldCharType="separate"/>
      </w:r>
      <w:r w:rsidR="006A0DD8" w:rsidRPr="006A0DD8">
        <w:rPr>
          <w:rFonts w:ascii="Times New Roman" w:hAnsi="Times New Roman" w:cs="Times New Roman"/>
          <w:noProof/>
          <w:sz w:val="22"/>
          <w:szCs w:val="22"/>
          <w:vertAlign w:val="superscript"/>
        </w:rPr>
        <w:t>6</w:t>
      </w:r>
      <w:r w:rsidR="00084868" w:rsidRPr="009C3432">
        <w:rPr>
          <w:rFonts w:ascii="Times New Roman" w:hAnsi="Times New Roman" w:cs="Times New Roman"/>
          <w:sz w:val="22"/>
          <w:szCs w:val="22"/>
        </w:rPr>
        <w:fldChar w:fldCharType="end"/>
      </w:r>
      <w:r w:rsidR="00084868" w:rsidRPr="009C3432">
        <w:rPr>
          <w:rFonts w:ascii="Times New Roman" w:hAnsi="Times New Roman" w:cs="Times New Roman"/>
          <w:sz w:val="22"/>
          <w:szCs w:val="22"/>
        </w:rPr>
        <w:t>.</w:t>
      </w:r>
    </w:p>
    <w:p w14:paraId="3830C263" w14:textId="77777777" w:rsidR="003D2AF3" w:rsidRPr="009C3432" w:rsidRDefault="003D2AF3" w:rsidP="002B645D">
      <w:pPr>
        <w:spacing w:line="360" w:lineRule="auto"/>
        <w:rPr>
          <w:rFonts w:ascii="Times New Roman" w:hAnsi="Times New Roman" w:cs="Times New Roman"/>
          <w:sz w:val="22"/>
          <w:szCs w:val="22"/>
        </w:rPr>
      </w:pPr>
    </w:p>
    <w:p w14:paraId="419E1892" w14:textId="77777777" w:rsidR="00596AD0" w:rsidRPr="007C256B" w:rsidRDefault="00096D7F" w:rsidP="002B645D">
      <w:pPr>
        <w:spacing w:line="360" w:lineRule="auto"/>
        <w:rPr>
          <w:rFonts w:ascii="Times New Roman" w:hAnsi="Times New Roman" w:cs="Times New Roman"/>
          <w:b/>
          <w:bCs/>
        </w:rPr>
      </w:pPr>
      <w:r w:rsidRPr="007C256B">
        <w:rPr>
          <w:rFonts w:ascii="Times New Roman" w:hAnsi="Times New Roman" w:cs="Times New Roman"/>
          <w:b/>
          <w:bCs/>
        </w:rPr>
        <w:t>A blue horizon</w:t>
      </w:r>
    </w:p>
    <w:p w14:paraId="69217340" w14:textId="0D5BA3B5" w:rsidR="00CD5811" w:rsidRPr="009C3432" w:rsidRDefault="00CC1383" w:rsidP="002B645D">
      <w:pPr>
        <w:spacing w:line="360" w:lineRule="auto"/>
        <w:rPr>
          <w:rFonts w:ascii="Times New Roman" w:hAnsi="Times New Roman" w:cs="Times New Roman"/>
          <w:sz w:val="22"/>
          <w:szCs w:val="22"/>
        </w:rPr>
      </w:pPr>
      <w:r>
        <w:rPr>
          <w:rFonts w:ascii="Times New Roman" w:hAnsi="Times New Roman" w:cs="Times New Roman"/>
          <w:sz w:val="22"/>
          <w:szCs w:val="22"/>
        </w:rPr>
        <w:t>The</w:t>
      </w:r>
      <w:r w:rsidRPr="009C3432">
        <w:rPr>
          <w:rFonts w:ascii="Times New Roman" w:hAnsi="Times New Roman" w:cs="Times New Roman"/>
          <w:sz w:val="22"/>
          <w:szCs w:val="22"/>
        </w:rPr>
        <w:t xml:space="preserve"> </w:t>
      </w:r>
      <w:r w:rsidR="00596AD0" w:rsidRPr="009C3432">
        <w:rPr>
          <w:rFonts w:ascii="Times New Roman" w:hAnsi="Times New Roman" w:cs="Times New Roman"/>
          <w:sz w:val="22"/>
          <w:szCs w:val="22"/>
        </w:rPr>
        <w:t xml:space="preserve">global community is in great need of nutrient-rich food sources </w:t>
      </w:r>
      <w:r w:rsidR="00CD5811" w:rsidRPr="009C3432">
        <w:rPr>
          <w:rFonts w:ascii="Times New Roman" w:hAnsi="Times New Roman" w:cs="Times New Roman"/>
          <w:sz w:val="22"/>
          <w:szCs w:val="22"/>
        </w:rPr>
        <w:t>t</w:t>
      </w:r>
      <w:r w:rsidR="00E020AA">
        <w:rPr>
          <w:rFonts w:ascii="Times New Roman" w:hAnsi="Times New Roman" w:cs="Times New Roman"/>
          <w:sz w:val="22"/>
          <w:szCs w:val="22"/>
        </w:rPr>
        <w:t>hat can be produced without overburdening the environment</w:t>
      </w:r>
      <w:r w:rsidR="00CD5811" w:rsidRPr="009C3432">
        <w:rPr>
          <w:rFonts w:ascii="Times New Roman" w:hAnsi="Times New Roman" w:cs="Times New Roman"/>
          <w:sz w:val="22"/>
          <w:szCs w:val="22"/>
        </w:rPr>
        <w:t xml:space="preserve">. Bivalve shellfish </w:t>
      </w:r>
      <w:r w:rsidR="00E020AA">
        <w:rPr>
          <w:rFonts w:ascii="Times New Roman" w:hAnsi="Times New Roman" w:cs="Times New Roman"/>
          <w:sz w:val="22"/>
          <w:szCs w:val="22"/>
        </w:rPr>
        <w:t>are a promising alternative</w:t>
      </w:r>
      <w:r w:rsidR="00CD5811" w:rsidRPr="009C3432">
        <w:rPr>
          <w:rFonts w:ascii="Times New Roman" w:hAnsi="Times New Roman" w:cs="Times New Roman"/>
          <w:sz w:val="22"/>
          <w:szCs w:val="22"/>
        </w:rPr>
        <w:t xml:space="preserve">, particularly in the tropics. </w:t>
      </w:r>
      <w:r w:rsidR="00252C5D">
        <w:rPr>
          <w:rFonts w:ascii="Times New Roman" w:hAnsi="Times New Roman" w:cs="Times New Roman"/>
          <w:sz w:val="22"/>
          <w:szCs w:val="22"/>
        </w:rPr>
        <w:t>V</w:t>
      </w:r>
      <w:r w:rsidR="00CD5811" w:rsidRPr="009C3432">
        <w:rPr>
          <w:rFonts w:ascii="Times New Roman" w:hAnsi="Times New Roman" w:cs="Times New Roman"/>
          <w:sz w:val="22"/>
          <w:szCs w:val="22"/>
        </w:rPr>
        <w:t xml:space="preserve">ast areas of coastline are available for sustainable development, </w:t>
      </w:r>
      <w:r w:rsidR="00252C5D">
        <w:rPr>
          <w:rFonts w:ascii="Times New Roman" w:hAnsi="Times New Roman" w:cs="Times New Roman"/>
          <w:sz w:val="22"/>
          <w:szCs w:val="22"/>
        </w:rPr>
        <w:t xml:space="preserve">but </w:t>
      </w:r>
      <w:r w:rsidR="00CD5811" w:rsidRPr="009C3432">
        <w:rPr>
          <w:rFonts w:ascii="Times New Roman" w:hAnsi="Times New Roman" w:cs="Times New Roman"/>
          <w:sz w:val="22"/>
          <w:szCs w:val="22"/>
        </w:rPr>
        <w:t xml:space="preserve">several challenges must </w:t>
      </w:r>
      <w:r w:rsidR="00252C5D">
        <w:rPr>
          <w:rFonts w:ascii="Times New Roman" w:hAnsi="Times New Roman" w:cs="Times New Roman"/>
          <w:sz w:val="22"/>
          <w:szCs w:val="22"/>
        </w:rPr>
        <w:t xml:space="preserve">still </w:t>
      </w:r>
      <w:r w:rsidR="00CD5811" w:rsidRPr="009C3432">
        <w:rPr>
          <w:rFonts w:ascii="Times New Roman" w:hAnsi="Times New Roman" w:cs="Times New Roman"/>
          <w:sz w:val="22"/>
          <w:szCs w:val="22"/>
        </w:rPr>
        <w:t>be tackled for bivalve aquaculture to meet its potential. Leveraging new innovations and technologies can overcome these challenges, enabl</w:t>
      </w:r>
      <w:r w:rsidR="004302E4" w:rsidRPr="009C3432">
        <w:rPr>
          <w:rFonts w:ascii="Times New Roman" w:hAnsi="Times New Roman" w:cs="Times New Roman"/>
          <w:sz w:val="22"/>
          <w:szCs w:val="22"/>
        </w:rPr>
        <w:t>ing</w:t>
      </w:r>
      <w:r w:rsidR="00CD5811" w:rsidRPr="009C3432">
        <w:rPr>
          <w:rFonts w:ascii="Times New Roman" w:hAnsi="Times New Roman" w:cs="Times New Roman"/>
          <w:sz w:val="22"/>
          <w:szCs w:val="22"/>
        </w:rPr>
        <w:t xml:space="preserve"> bivalve aquaculture to provide a new source of income </w:t>
      </w:r>
      <w:r w:rsidR="004302E4" w:rsidRPr="009C3432">
        <w:rPr>
          <w:rFonts w:ascii="Times New Roman" w:hAnsi="Times New Roman" w:cs="Times New Roman"/>
          <w:sz w:val="22"/>
          <w:szCs w:val="22"/>
        </w:rPr>
        <w:t xml:space="preserve">with the potential to </w:t>
      </w:r>
      <w:r w:rsidR="00CD5811" w:rsidRPr="009C3432">
        <w:rPr>
          <w:rFonts w:ascii="Times New Roman" w:hAnsi="Times New Roman" w:cs="Times New Roman"/>
          <w:sz w:val="22"/>
          <w:szCs w:val="22"/>
        </w:rPr>
        <w:t xml:space="preserve">feed </w:t>
      </w:r>
      <w:r w:rsidR="006C64AB" w:rsidRPr="009C3432">
        <w:rPr>
          <w:rFonts w:ascii="Times New Roman" w:hAnsi="Times New Roman" w:cs="Times New Roman"/>
          <w:sz w:val="22"/>
          <w:szCs w:val="22"/>
        </w:rPr>
        <w:t>nearly a billion people</w:t>
      </w:r>
      <w:r w:rsidR="00CD5811" w:rsidRPr="009C3432">
        <w:rPr>
          <w:rFonts w:ascii="Times New Roman" w:hAnsi="Times New Roman" w:cs="Times New Roman"/>
          <w:sz w:val="22"/>
          <w:szCs w:val="22"/>
        </w:rPr>
        <w:t xml:space="preserve"> in the developing world.</w:t>
      </w:r>
    </w:p>
    <w:p w14:paraId="434F52C3" w14:textId="77777777" w:rsidR="000636A8" w:rsidRDefault="000636A8" w:rsidP="002B645D">
      <w:pPr>
        <w:spacing w:line="360" w:lineRule="auto"/>
        <w:rPr>
          <w:rFonts w:ascii="Times New Roman" w:hAnsi="Times New Roman" w:cs="Times New Roman"/>
          <w:sz w:val="22"/>
          <w:szCs w:val="22"/>
        </w:rPr>
      </w:pPr>
    </w:p>
    <w:p w14:paraId="5526EDFD" w14:textId="3A8834A8" w:rsidR="00B87671" w:rsidRPr="007C256B" w:rsidRDefault="007C256B" w:rsidP="002B645D">
      <w:pPr>
        <w:spacing w:line="360" w:lineRule="auto"/>
        <w:rPr>
          <w:rFonts w:ascii="Times New Roman" w:hAnsi="Times New Roman" w:cs="Times New Roman"/>
          <w:b/>
          <w:bCs/>
          <w:sz w:val="22"/>
          <w:szCs w:val="22"/>
        </w:rPr>
      </w:pPr>
      <w:r w:rsidRPr="007C256B">
        <w:rPr>
          <w:rFonts w:ascii="Times New Roman" w:hAnsi="Times New Roman" w:cs="Times New Roman"/>
          <w:b/>
          <w:bCs/>
          <w:sz w:val="22"/>
          <w:szCs w:val="22"/>
        </w:rPr>
        <w:t xml:space="preserve">David F. </w:t>
      </w:r>
      <w:proofErr w:type="spellStart"/>
      <w:r w:rsidRPr="007C256B">
        <w:rPr>
          <w:rFonts w:ascii="Times New Roman" w:hAnsi="Times New Roman" w:cs="Times New Roman"/>
          <w:b/>
          <w:bCs/>
          <w:sz w:val="22"/>
          <w:szCs w:val="22"/>
        </w:rPr>
        <w:t>Willer</w:t>
      </w:r>
      <w:proofErr w:type="spellEnd"/>
      <w:r w:rsidRPr="007C256B">
        <w:rPr>
          <w:rFonts w:ascii="Times New Roman" w:hAnsi="Times New Roman" w:cs="Times New Roman"/>
          <w:b/>
          <w:bCs/>
          <w:sz w:val="22"/>
          <w:szCs w:val="22"/>
        </w:rPr>
        <w:t xml:space="preserve"> and David C. Aldridge</w:t>
      </w:r>
    </w:p>
    <w:p w14:paraId="3F51DD16" w14:textId="77777777" w:rsidR="007C256B" w:rsidRPr="007C256B" w:rsidRDefault="007C256B" w:rsidP="007C256B">
      <w:pPr>
        <w:spacing w:line="360" w:lineRule="auto"/>
        <w:rPr>
          <w:rFonts w:ascii="Times New Roman" w:hAnsi="Times New Roman" w:cs="Times New Roman"/>
          <w:b/>
          <w:bCs/>
          <w:sz w:val="22"/>
          <w:szCs w:val="22"/>
        </w:rPr>
      </w:pPr>
      <w:r w:rsidRPr="007C256B">
        <w:rPr>
          <w:rFonts w:ascii="Times New Roman" w:hAnsi="Times New Roman" w:cs="Times New Roman"/>
          <w:b/>
          <w:bCs/>
          <w:i/>
          <w:iCs/>
          <w:sz w:val="22"/>
          <w:szCs w:val="22"/>
        </w:rPr>
        <w:t>Department of Zoology, University of Cambridge, Cambridge, UK.</w:t>
      </w:r>
    </w:p>
    <w:p w14:paraId="1658DD03" w14:textId="6D69DAF3" w:rsidR="007C256B" w:rsidRPr="007C256B" w:rsidRDefault="007C256B" w:rsidP="002B645D">
      <w:pPr>
        <w:spacing w:line="360" w:lineRule="auto"/>
        <w:rPr>
          <w:rFonts w:ascii="Times New Roman" w:hAnsi="Times New Roman" w:cs="Times New Roman"/>
          <w:b/>
          <w:bCs/>
          <w:i/>
          <w:iCs/>
          <w:sz w:val="22"/>
          <w:szCs w:val="22"/>
        </w:rPr>
      </w:pPr>
      <w:r>
        <w:rPr>
          <w:rFonts w:ascii="Times New Roman" w:hAnsi="Times New Roman" w:cs="Times New Roman"/>
          <w:b/>
          <w:bCs/>
          <w:i/>
          <w:iCs/>
          <w:sz w:val="22"/>
          <w:szCs w:val="22"/>
        </w:rPr>
        <w:t>e-mail: dw460@cam.ac.uk</w:t>
      </w:r>
    </w:p>
    <w:p w14:paraId="5184D302" w14:textId="385A8160" w:rsidR="00962A81" w:rsidRDefault="00962A81" w:rsidP="002B645D">
      <w:pPr>
        <w:spacing w:line="360" w:lineRule="auto"/>
        <w:rPr>
          <w:rFonts w:ascii="Times New Roman" w:hAnsi="Times New Roman" w:cs="Times New Roman"/>
          <w:b/>
          <w:bCs/>
          <w:sz w:val="22"/>
          <w:szCs w:val="22"/>
        </w:rPr>
      </w:pPr>
    </w:p>
    <w:p w14:paraId="03221C57" w14:textId="18FA1D4C" w:rsidR="007C256B" w:rsidRDefault="007C256B" w:rsidP="002B645D">
      <w:pPr>
        <w:spacing w:line="360" w:lineRule="auto"/>
        <w:rPr>
          <w:rFonts w:ascii="Times New Roman" w:hAnsi="Times New Roman" w:cs="Times New Roman"/>
          <w:sz w:val="22"/>
          <w:szCs w:val="22"/>
        </w:rPr>
      </w:pPr>
      <w:r>
        <w:rPr>
          <w:rFonts w:ascii="Times New Roman" w:hAnsi="Times New Roman" w:cs="Times New Roman"/>
          <w:sz w:val="22"/>
          <w:szCs w:val="22"/>
        </w:rPr>
        <w:t>Published online: 09 July 2020</w:t>
      </w:r>
    </w:p>
    <w:p w14:paraId="09191E13" w14:textId="0C4AF8E3" w:rsidR="007C256B" w:rsidRPr="007C256B" w:rsidRDefault="007C256B" w:rsidP="002B645D">
      <w:pPr>
        <w:spacing w:line="360" w:lineRule="auto"/>
        <w:rPr>
          <w:rFonts w:ascii="Times New Roman" w:hAnsi="Times New Roman" w:cs="Times New Roman"/>
          <w:sz w:val="22"/>
          <w:szCs w:val="22"/>
        </w:rPr>
      </w:pPr>
      <w:r w:rsidRPr="007C256B">
        <w:rPr>
          <w:rFonts w:ascii="Times New Roman" w:hAnsi="Times New Roman" w:cs="Times New Roman"/>
          <w:sz w:val="22"/>
          <w:szCs w:val="22"/>
        </w:rPr>
        <w:t xml:space="preserve">https://doi.org/10.1038/s43016-020-0116-8 </w:t>
      </w:r>
    </w:p>
    <w:p w14:paraId="704C7689" w14:textId="77777777" w:rsidR="007C256B" w:rsidRDefault="007C256B" w:rsidP="002B645D">
      <w:pPr>
        <w:spacing w:line="360" w:lineRule="auto"/>
        <w:rPr>
          <w:rFonts w:ascii="Times New Roman" w:hAnsi="Times New Roman" w:cs="Times New Roman"/>
          <w:b/>
          <w:bCs/>
          <w:sz w:val="22"/>
          <w:szCs w:val="22"/>
        </w:rPr>
      </w:pPr>
    </w:p>
    <w:p w14:paraId="6F9FD43B" w14:textId="570FA01A" w:rsidR="000636A8" w:rsidRPr="007C256B" w:rsidRDefault="000636A8" w:rsidP="002B645D">
      <w:pPr>
        <w:spacing w:line="360" w:lineRule="auto"/>
        <w:rPr>
          <w:rFonts w:ascii="Times New Roman" w:hAnsi="Times New Roman" w:cs="Times New Roman"/>
          <w:b/>
          <w:bCs/>
          <w:sz w:val="22"/>
          <w:szCs w:val="22"/>
        </w:rPr>
      </w:pPr>
      <w:r w:rsidRPr="007C256B">
        <w:rPr>
          <w:rFonts w:ascii="Times New Roman" w:hAnsi="Times New Roman" w:cs="Times New Roman"/>
          <w:b/>
          <w:bCs/>
          <w:sz w:val="22"/>
          <w:szCs w:val="22"/>
        </w:rPr>
        <w:t>References</w:t>
      </w:r>
      <w:r w:rsidR="00962A81" w:rsidRPr="007C256B">
        <w:rPr>
          <w:rFonts w:ascii="Times New Roman" w:hAnsi="Times New Roman" w:cs="Times New Roman"/>
          <w:b/>
          <w:bCs/>
          <w:sz w:val="22"/>
          <w:szCs w:val="22"/>
        </w:rPr>
        <w:t xml:space="preserve"> </w:t>
      </w:r>
    </w:p>
    <w:p w14:paraId="251D5724" w14:textId="085D888E" w:rsidR="009E2DCC" w:rsidRPr="009E2DCC" w:rsidRDefault="000636A8" w:rsidP="009E2DCC">
      <w:pPr>
        <w:widowControl w:val="0"/>
        <w:autoSpaceDE w:val="0"/>
        <w:autoSpaceDN w:val="0"/>
        <w:adjustRightInd w:val="0"/>
        <w:spacing w:line="360" w:lineRule="auto"/>
        <w:ind w:left="640" w:hanging="640"/>
        <w:rPr>
          <w:rFonts w:ascii="Times New Roman" w:hAnsi="Times New Roman" w:cs="Times New Roman"/>
          <w:noProof/>
          <w:sz w:val="22"/>
        </w:rPr>
      </w:pPr>
      <w:r w:rsidRPr="009C3432">
        <w:rPr>
          <w:rFonts w:ascii="Times New Roman" w:hAnsi="Times New Roman" w:cs="Times New Roman"/>
          <w:sz w:val="22"/>
          <w:szCs w:val="22"/>
        </w:rPr>
        <w:fldChar w:fldCharType="begin" w:fldLock="1"/>
      </w:r>
      <w:r w:rsidRPr="009C3432">
        <w:rPr>
          <w:rFonts w:ascii="Times New Roman" w:hAnsi="Times New Roman" w:cs="Times New Roman"/>
          <w:sz w:val="22"/>
          <w:szCs w:val="22"/>
        </w:rPr>
        <w:instrText xml:space="preserve">ADDIN Mendeley Bibliography CSL_BIBLIOGRAPHY </w:instrText>
      </w:r>
      <w:r w:rsidRPr="009C3432">
        <w:rPr>
          <w:rFonts w:ascii="Times New Roman" w:hAnsi="Times New Roman" w:cs="Times New Roman"/>
          <w:sz w:val="22"/>
          <w:szCs w:val="22"/>
        </w:rPr>
        <w:fldChar w:fldCharType="separate"/>
      </w:r>
      <w:r w:rsidR="009E2DCC" w:rsidRPr="009E2DCC">
        <w:rPr>
          <w:rFonts w:ascii="Times New Roman" w:hAnsi="Times New Roman" w:cs="Times New Roman"/>
          <w:noProof/>
          <w:sz w:val="22"/>
        </w:rPr>
        <w:t>1.</w:t>
      </w:r>
      <w:r w:rsidR="009E2DCC" w:rsidRPr="009E2DCC">
        <w:rPr>
          <w:rFonts w:ascii="Times New Roman" w:hAnsi="Times New Roman" w:cs="Times New Roman"/>
          <w:noProof/>
          <w:sz w:val="22"/>
        </w:rPr>
        <w:tab/>
        <w:t>The World Bank. World Bank Open data. https://data.worldbank.org (2020).</w:t>
      </w:r>
    </w:p>
    <w:p w14:paraId="71A4B93F"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w:t>
      </w:r>
      <w:r w:rsidRPr="009E2DCC">
        <w:rPr>
          <w:rFonts w:ascii="Times New Roman" w:hAnsi="Times New Roman" w:cs="Times New Roman"/>
          <w:noProof/>
          <w:sz w:val="22"/>
        </w:rPr>
        <w:tab/>
        <w:t xml:space="preserve">Ford, N. D., Patel, S. A. &amp; Narayan, K. M. V. Obesity in Low- and Middle-Income Countries: Burden, Drivers, and Emerging Challenges. </w:t>
      </w:r>
      <w:r w:rsidRPr="009E2DCC">
        <w:rPr>
          <w:rFonts w:ascii="Times New Roman" w:hAnsi="Times New Roman" w:cs="Times New Roman"/>
          <w:i/>
          <w:iCs/>
          <w:noProof/>
          <w:sz w:val="22"/>
        </w:rPr>
        <w:t>Annu. Rev. Public Health</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38</w:t>
      </w:r>
      <w:r w:rsidRPr="009E2DCC">
        <w:rPr>
          <w:rFonts w:ascii="Times New Roman" w:hAnsi="Times New Roman" w:cs="Times New Roman"/>
          <w:noProof/>
          <w:sz w:val="22"/>
        </w:rPr>
        <w:t>, 145–164 (2017).</w:t>
      </w:r>
    </w:p>
    <w:p w14:paraId="5763966E"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w:t>
      </w:r>
      <w:r w:rsidRPr="009E2DCC">
        <w:rPr>
          <w:rFonts w:ascii="Times New Roman" w:hAnsi="Times New Roman" w:cs="Times New Roman"/>
          <w:noProof/>
          <w:sz w:val="22"/>
        </w:rPr>
        <w:tab/>
        <w:t xml:space="preserve">Willett, W.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Food in the Anthropocene: the EAT–Lancet Commission on healthy diets from sustainable food systems. </w:t>
      </w:r>
      <w:r w:rsidRPr="009E2DCC">
        <w:rPr>
          <w:rFonts w:ascii="Times New Roman" w:hAnsi="Times New Roman" w:cs="Times New Roman"/>
          <w:i/>
          <w:iCs/>
          <w:noProof/>
          <w:sz w:val="22"/>
        </w:rPr>
        <w:t>Lancet</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6736</w:t>
      </w:r>
      <w:r w:rsidRPr="009E2DCC">
        <w:rPr>
          <w:rFonts w:ascii="Times New Roman" w:hAnsi="Times New Roman" w:cs="Times New Roman"/>
          <w:noProof/>
          <w:sz w:val="22"/>
        </w:rPr>
        <w:t>, 3–49 (2019).</w:t>
      </w:r>
    </w:p>
    <w:p w14:paraId="228ECD35"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lastRenderedPageBreak/>
        <w:t>4.</w:t>
      </w:r>
      <w:r w:rsidRPr="009E2DCC">
        <w:rPr>
          <w:rFonts w:ascii="Times New Roman" w:hAnsi="Times New Roman" w:cs="Times New Roman"/>
          <w:noProof/>
          <w:sz w:val="22"/>
        </w:rPr>
        <w:tab/>
        <w:t xml:space="preserve">Myers, S. S.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Increasing CO2 threatens human nutrition. </w:t>
      </w:r>
      <w:r w:rsidRPr="009E2DCC">
        <w:rPr>
          <w:rFonts w:ascii="Times New Roman" w:hAnsi="Times New Roman" w:cs="Times New Roman"/>
          <w:i/>
          <w:iCs/>
          <w:noProof/>
          <w:sz w:val="22"/>
        </w:rPr>
        <w:t>Nature</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510</w:t>
      </w:r>
      <w:r w:rsidRPr="009E2DCC">
        <w:rPr>
          <w:rFonts w:ascii="Times New Roman" w:hAnsi="Times New Roman" w:cs="Times New Roman"/>
          <w:noProof/>
          <w:sz w:val="22"/>
        </w:rPr>
        <w:t>, 139–142 (2014).</w:t>
      </w:r>
    </w:p>
    <w:p w14:paraId="5B633C86"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5.</w:t>
      </w:r>
      <w:r w:rsidRPr="009E2DCC">
        <w:rPr>
          <w:rFonts w:ascii="Times New Roman" w:hAnsi="Times New Roman" w:cs="Times New Roman"/>
          <w:noProof/>
          <w:sz w:val="22"/>
        </w:rPr>
        <w:tab/>
        <w:t>Global Harvest Initiative. Global Agriculture Productivity Report. 12–15 (2017).</w:t>
      </w:r>
    </w:p>
    <w:p w14:paraId="0915CB75"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6.</w:t>
      </w:r>
      <w:r w:rsidRPr="009E2DCC">
        <w:rPr>
          <w:rFonts w:ascii="Times New Roman" w:hAnsi="Times New Roman" w:cs="Times New Roman"/>
          <w:noProof/>
          <w:sz w:val="22"/>
        </w:rPr>
        <w:tab/>
        <w:t xml:space="preserve">Waite, R.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Improving productivity and environmental performance of aquaculture: Creating a Sustainable Food Future. </w:t>
      </w:r>
      <w:r w:rsidRPr="009E2DCC">
        <w:rPr>
          <w:rFonts w:ascii="Times New Roman" w:hAnsi="Times New Roman" w:cs="Times New Roman"/>
          <w:i/>
          <w:iCs/>
          <w:noProof/>
          <w:sz w:val="22"/>
        </w:rPr>
        <w:t>World Resour. Inst.</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6</w:t>
      </w:r>
      <w:r w:rsidRPr="009E2DCC">
        <w:rPr>
          <w:rFonts w:ascii="Times New Roman" w:hAnsi="Times New Roman" w:cs="Times New Roman"/>
          <w:noProof/>
          <w:sz w:val="22"/>
        </w:rPr>
        <w:t>, 1–60 (2014).</w:t>
      </w:r>
    </w:p>
    <w:p w14:paraId="242AF4C3"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7.</w:t>
      </w:r>
      <w:r w:rsidRPr="009E2DCC">
        <w:rPr>
          <w:rFonts w:ascii="Times New Roman" w:hAnsi="Times New Roman" w:cs="Times New Roman"/>
          <w:noProof/>
          <w:sz w:val="22"/>
        </w:rPr>
        <w:tab/>
        <w:t xml:space="preserve">Willer, D. F. &amp; Aldridge, D. C. Microencapsulated diets to improve bivalve shellfish aquaculture for global food security. </w:t>
      </w:r>
      <w:r w:rsidRPr="009E2DCC">
        <w:rPr>
          <w:rFonts w:ascii="Times New Roman" w:hAnsi="Times New Roman" w:cs="Times New Roman"/>
          <w:i/>
          <w:iCs/>
          <w:noProof/>
          <w:sz w:val="22"/>
        </w:rPr>
        <w:t>Glob. Food Sec.</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23</w:t>
      </w:r>
      <w:r w:rsidRPr="009E2DCC">
        <w:rPr>
          <w:rFonts w:ascii="Times New Roman" w:hAnsi="Times New Roman" w:cs="Times New Roman"/>
          <w:noProof/>
          <w:sz w:val="22"/>
        </w:rPr>
        <w:t>, 64–73 (2019).</w:t>
      </w:r>
    </w:p>
    <w:p w14:paraId="1EFCAB98"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8.</w:t>
      </w:r>
      <w:r w:rsidRPr="009E2DCC">
        <w:rPr>
          <w:rFonts w:ascii="Times New Roman" w:hAnsi="Times New Roman" w:cs="Times New Roman"/>
          <w:noProof/>
          <w:sz w:val="22"/>
        </w:rPr>
        <w:tab/>
        <w:t xml:space="preserve">van der Schatte Olivier, A.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A global review of the ecosystem services provided by bivalve aquaculture. </w:t>
      </w:r>
      <w:r w:rsidRPr="009E2DCC">
        <w:rPr>
          <w:rFonts w:ascii="Times New Roman" w:hAnsi="Times New Roman" w:cs="Times New Roman"/>
          <w:i/>
          <w:iCs/>
          <w:noProof/>
          <w:sz w:val="22"/>
        </w:rPr>
        <w:t>Rev. Aquac.</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1</w:t>
      </w:r>
      <w:r w:rsidRPr="009E2DCC">
        <w:rPr>
          <w:rFonts w:ascii="Times New Roman" w:hAnsi="Times New Roman" w:cs="Times New Roman"/>
          <w:noProof/>
          <w:sz w:val="22"/>
        </w:rPr>
        <w:t>, 1–23 (2018).</w:t>
      </w:r>
    </w:p>
    <w:p w14:paraId="5E4F9605"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9.</w:t>
      </w:r>
      <w:r w:rsidRPr="009E2DCC">
        <w:rPr>
          <w:rFonts w:ascii="Times New Roman" w:hAnsi="Times New Roman" w:cs="Times New Roman"/>
          <w:noProof/>
          <w:sz w:val="22"/>
        </w:rPr>
        <w:tab/>
        <w:t xml:space="preserve">Mekonnen, M. M. &amp; Hoekstra, A. Y. Water footprint benchmarks for crop production: A first global assessment. </w:t>
      </w:r>
      <w:r w:rsidRPr="009E2DCC">
        <w:rPr>
          <w:rFonts w:ascii="Times New Roman" w:hAnsi="Times New Roman" w:cs="Times New Roman"/>
          <w:i/>
          <w:iCs/>
          <w:noProof/>
          <w:sz w:val="22"/>
        </w:rPr>
        <w:t>Ecol. Indic.</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46</w:t>
      </w:r>
      <w:r w:rsidRPr="009E2DCC">
        <w:rPr>
          <w:rFonts w:ascii="Times New Roman" w:hAnsi="Times New Roman" w:cs="Times New Roman"/>
          <w:noProof/>
          <w:sz w:val="22"/>
        </w:rPr>
        <w:t>, 214–223 (2014).</w:t>
      </w:r>
    </w:p>
    <w:p w14:paraId="2E3B39AD"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10.</w:t>
      </w:r>
      <w:r w:rsidRPr="009E2DCC">
        <w:rPr>
          <w:rFonts w:ascii="Times New Roman" w:hAnsi="Times New Roman" w:cs="Times New Roman"/>
          <w:noProof/>
          <w:sz w:val="22"/>
        </w:rPr>
        <w:tab/>
        <w:t xml:space="preserve">Clark, M. &amp; Tilman, D. Comparative analysis of environmental impacts of agricultural production systems, agricultural input efficiency, and food choice. </w:t>
      </w:r>
      <w:r w:rsidRPr="009E2DCC">
        <w:rPr>
          <w:rFonts w:ascii="Times New Roman" w:hAnsi="Times New Roman" w:cs="Times New Roman"/>
          <w:i/>
          <w:iCs/>
          <w:noProof/>
          <w:sz w:val="22"/>
        </w:rPr>
        <w:t>Environ. Res. Lett.</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12</w:t>
      </w:r>
      <w:r w:rsidRPr="009E2DCC">
        <w:rPr>
          <w:rFonts w:ascii="Times New Roman" w:hAnsi="Times New Roman" w:cs="Times New Roman"/>
          <w:noProof/>
          <w:sz w:val="22"/>
        </w:rPr>
        <w:t>, 1–12 (2017).</w:t>
      </w:r>
    </w:p>
    <w:p w14:paraId="31205EFE"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11.</w:t>
      </w:r>
      <w:r w:rsidRPr="009E2DCC">
        <w:rPr>
          <w:rFonts w:ascii="Times New Roman" w:hAnsi="Times New Roman" w:cs="Times New Roman"/>
          <w:noProof/>
          <w:sz w:val="22"/>
        </w:rPr>
        <w:tab/>
        <w:t>USDA Food Composition Databases. United States Department of Agriculture Agricultural Research Service. https://ndb.nal.usda.gov/ndb/ (2020).</w:t>
      </w:r>
    </w:p>
    <w:p w14:paraId="41E8F224"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12.</w:t>
      </w:r>
      <w:r w:rsidRPr="009E2DCC">
        <w:rPr>
          <w:rFonts w:ascii="Times New Roman" w:hAnsi="Times New Roman" w:cs="Times New Roman"/>
          <w:noProof/>
          <w:sz w:val="22"/>
        </w:rPr>
        <w:tab/>
        <w:t>FAO. Fishery and Aquaculture Statistics. Global aquaculture production 1950-2017 (FishstatJ). In: FAO Fisheries and Aquaculture Department [online]. Rome. Updated 2020. www.fao.org/fishery/statistics/software/fishstatj/en (2020).</w:t>
      </w:r>
    </w:p>
    <w:p w14:paraId="209E2DF1"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13.</w:t>
      </w:r>
      <w:r w:rsidRPr="009E2DCC">
        <w:rPr>
          <w:rFonts w:ascii="Times New Roman" w:hAnsi="Times New Roman" w:cs="Times New Roman"/>
          <w:noProof/>
          <w:sz w:val="22"/>
        </w:rPr>
        <w:tab/>
        <w:t xml:space="preserve">Gentry, R. R.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Mapping the global potential for marine aquaculture. </w:t>
      </w:r>
      <w:r w:rsidRPr="009E2DCC">
        <w:rPr>
          <w:rFonts w:ascii="Times New Roman" w:hAnsi="Times New Roman" w:cs="Times New Roman"/>
          <w:i/>
          <w:iCs/>
          <w:noProof/>
          <w:sz w:val="22"/>
        </w:rPr>
        <w:t>Nat. Ecol. Evol.</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1</w:t>
      </w:r>
      <w:r w:rsidRPr="009E2DCC">
        <w:rPr>
          <w:rFonts w:ascii="Times New Roman" w:hAnsi="Times New Roman" w:cs="Times New Roman"/>
          <w:noProof/>
          <w:sz w:val="22"/>
        </w:rPr>
        <w:t>, 1317–1324 (2017).</w:t>
      </w:r>
    </w:p>
    <w:p w14:paraId="6F552860"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14.</w:t>
      </w:r>
      <w:r w:rsidRPr="009E2DCC">
        <w:rPr>
          <w:rFonts w:ascii="Times New Roman" w:hAnsi="Times New Roman" w:cs="Times New Roman"/>
          <w:noProof/>
          <w:sz w:val="22"/>
        </w:rPr>
        <w:tab/>
        <w:t xml:space="preserve">Wijsman, J. W. M., Troost, K., Fang, J. &amp; Roncarati, A. Global Production of Marine Bivalves. Trends and Challenges. in </w:t>
      </w:r>
      <w:r w:rsidRPr="009E2DCC">
        <w:rPr>
          <w:rFonts w:ascii="Times New Roman" w:hAnsi="Times New Roman" w:cs="Times New Roman"/>
          <w:i/>
          <w:iCs/>
          <w:noProof/>
          <w:sz w:val="22"/>
        </w:rPr>
        <w:t>Goods and Services of Marine Bivalves</w:t>
      </w:r>
      <w:r w:rsidRPr="009E2DCC">
        <w:rPr>
          <w:rFonts w:ascii="Times New Roman" w:hAnsi="Times New Roman" w:cs="Times New Roman"/>
          <w:noProof/>
          <w:sz w:val="22"/>
        </w:rPr>
        <w:t xml:space="preserve"> (eds. Smaal, A. C., Ferreira, J. G., Grant, J., Petersen, J. K. &amp; Strand, Ø.) 7–26 (Springer International Publishing, 2019). doi:10.1007/978-3-319-96776-9_2.</w:t>
      </w:r>
    </w:p>
    <w:p w14:paraId="30FAE310"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15.</w:t>
      </w:r>
      <w:r w:rsidRPr="009E2DCC">
        <w:rPr>
          <w:rFonts w:ascii="Times New Roman" w:hAnsi="Times New Roman" w:cs="Times New Roman"/>
          <w:noProof/>
          <w:sz w:val="22"/>
        </w:rPr>
        <w:tab/>
        <w:t xml:space="preserve">Mao, Y.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Bivalve Production in China BT - Goods and Services of Marine Bivalves. in (eds. Smaal, A. C., Ferreira, J. G., Grant, J., Petersen, J. K. &amp; Strand, Ø.) 51–72 (Springer International Publishing, 2019). doi:10.1007/978-3-319-96776-9_4.</w:t>
      </w:r>
    </w:p>
    <w:p w14:paraId="23E59DC7"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16.</w:t>
      </w:r>
      <w:r w:rsidRPr="009E2DCC">
        <w:rPr>
          <w:rFonts w:ascii="Times New Roman" w:hAnsi="Times New Roman" w:cs="Times New Roman"/>
          <w:noProof/>
          <w:sz w:val="22"/>
        </w:rPr>
        <w:tab/>
        <w:t xml:space="preserve">NASA. NASA Earth Observations. </w:t>
      </w:r>
      <w:r w:rsidRPr="009E2DCC">
        <w:rPr>
          <w:rFonts w:ascii="Times New Roman" w:hAnsi="Times New Roman" w:cs="Times New Roman"/>
          <w:i/>
          <w:iCs/>
          <w:noProof/>
          <w:sz w:val="22"/>
        </w:rPr>
        <w:t>EOS Project</w:t>
      </w:r>
      <w:r w:rsidRPr="009E2DCC">
        <w:rPr>
          <w:rFonts w:ascii="Times New Roman" w:hAnsi="Times New Roman" w:cs="Times New Roman"/>
          <w:noProof/>
          <w:sz w:val="22"/>
        </w:rPr>
        <w:t xml:space="preserve"> https://neo.sci.gsfc.nasa.gov (2020).</w:t>
      </w:r>
    </w:p>
    <w:p w14:paraId="3AE2A147"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17.</w:t>
      </w:r>
      <w:r w:rsidRPr="009E2DCC">
        <w:rPr>
          <w:rFonts w:ascii="Times New Roman" w:hAnsi="Times New Roman" w:cs="Times New Roman"/>
          <w:noProof/>
          <w:sz w:val="22"/>
        </w:rPr>
        <w:tab/>
        <w:t>FAO. Fishery and Aquaculture Country Profiles. In: FAO Fisheries and Aquaculture Department [online]. Updated 2020. http://www.fao.org/fishery/countryprofiles/search/en (2020).</w:t>
      </w:r>
    </w:p>
    <w:p w14:paraId="2351ED4C"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18.</w:t>
      </w:r>
      <w:r w:rsidRPr="009E2DCC">
        <w:rPr>
          <w:rFonts w:ascii="Times New Roman" w:hAnsi="Times New Roman" w:cs="Times New Roman"/>
          <w:noProof/>
          <w:sz w:val="22"/>
        </w:rPr>
        <w:tab/>
        <w:t xml:space="preserve">Willer, D. F. &amp; Aldridge, D. C. Microencapsulated diets to improve growth and survivorship in juvenile European flat oysters ( Ostrea edulis ). </w:t>
      </w:r>
      <w:r w:rsidRPr="009E2DCC">
        <w:rPr>
          <w:rFonts w:ascii="Times New Roman" w:hAnsi="Times New Roman" w:cs="Times New Roman"/>
          <w:i/>
          <w:iCs/>
          <w:noProof/>
          <w:sz w:val="22"/>
        </w:rPr>
        <w:t>Aquaculture</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505</w:t>
      </w:r>
      <w:r w:rsidRPr="009E2DCC">
        <w:rPr>
          <w:rFonts w:ascii="Times New Roman" w:hAnsi="Times New Roman" w:cs="Times New Roman"/>
          <w:noProof/>
          <w:sz w:val="22"/>
        </w:rPr>
        <w:t>, 256–262 (2019).</w:t>
      </w:r>
    </w:p>
    <w:p w14:paraId="1909418C"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19.</w:t>
      </w:r>
      <w:r w:rsidRPr="009E2DCC">
        <w:rPr>
          <w:rFonts w:ascii="Times New Roman" w:hAnsi="Times New Roman" w:cs="Times New Roman"/>
          <w:noProof/>
          <w:sz w:val="22"/>
        </w:rPr>
        <w:tab/>
        <w:t xml:space="preserve">Luzardo-Alvarez, A., Otero-Espinar, F. J. &amp; Blanco-Méndez, J. Microencapsulation of diets and vaccines for cultured fishes, crustaceans and bivalve mollusks. </w:t>
      </w:r>
      <w:r w:rsidRPr="009E2DCC">
        <w:rPr>
          <w:rFonts w:ascii="Times New Roman" w:hAnsi="Times New Roman" w:cs="Times New Roman"/>
          <w:i/>
          <w:iCs/>
          <w:noProof/>
          <w:sz w:val="22"/>
        </w:rPr>
        <w:t>J. Drug Deliv. Sci. Technol.</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20</w:t>
      </w:r>
      <w:r w:rsidRPr="009E2DCC">
        <w:rPr>
          <w:rFonts w:ascii="Times New Roman" w:hAnsi="Times New Roman" w:cs="Times New Roman"/>
          <w:noProof/>
          <w:sz w:val="22"/>
        </w:rPr>
        <w:t>, 277–288 (2010).</w:t>
      </w:r>
    </w:p>
    <w:p w14:paraId="13244F89"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20.</w:t>
      </w:r>
      <w:r w:rsidRPr="009E2DCC">
        <w:rPr>
          <w:rFonts w:ascii="Times New Roman" w:hAnsi="Times New Roman" w:cs="Times New Roman"/>
          <w:noProof/>
          <w:sz w:val="22"/>
        </w:rPr>
        <w:tab/>
        <w:t xml:space="preserve">Knauer, J. &amp; Southgate, P. C. A review of the nutritional requirements of bivalves and </w:t>
      </w:r>
      <w:r w:rsidRPr="009E2DCC">
        <w:rPr>
          <w:rFonts w:ascii="Times New Roman" w:hAnsi="Times New Roman" w:cs="Times New Roman"/>
          <w:noProof/>
          <w:sz w:val="22"/>
        </w:rPr>
        <w:lastRenderedPageBreak/>
        <w:t xml:space="preserve">development of alternative and artificial diets for bivalve aquaculture. </w:t>
      </w:r>
      <w:r w:rsidRPr="009E2DCC">
        <w:rPr>
          <w:rFonts w:ascii="Times New Roman" w:hAnsi="Times New Roman" w:cs="Times New Roman"/>
          <w:i/>
          <w:iCs/>
          <w:noProof/>
          <w:sz w:val="22"/>
        </w:rPr>
        <w:t>Rev. Fish. Sci.</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7</w:t>
      </w:r>
      <w:r w:rsidRPr="009E2DCC">
        <w:rPr>
          <w:rFonts w:ascii="Times New Roman" w:hAnsi="Times New Roman" w:cs="Times New Roman"/>
          <w:noProof/>
          <w:sz w:val="22"/>
        </w:rPr>
        <w:t>, 241–280 (1999).</w:t>
      </w:r>
    </w:p>
    <w:p w14:paraId="730BECAB"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21.</w:t>
      </w:r>
      <w:r w:rsidRPr="009E2DCC">
        <w:rPr>
          <w:rFonts w:ascii="Times New Roman" w:hAnsi="Times New Roman" w:cs="Times New Roman"/>
          <w:noProof/>
          <w:sz w:val="22"/>
        </w:rPr>
        <w:tab/>
        <w:t xml:space="preserve">Duthie, I. Shellfish production aquaculture technology: global perspective of bivalve hatchery processes. </w:t>
      </w:r>
      <w:r w:rsidRPr="009E2DCC">
        <w:rPr>
          <w:rFonts w:ascii="Times New Roman" w:hAnsi="Times New Roman" w:cs="Times New Roman"/>
          <w:i/>
          <w:iCs/>
          <w:noProof/>
          <w:sz w:val="22"/>
        </w:rPr>
        <w:t>Nuff. Aust. Proj.</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1017</w:t>
      </w:r>
      <w:r w:rsidRPr="009E2DCC">
        <w:rPr>
          <w:rFonts w:ascii="Times New Roman" w:hAnsi="Times New Roman" w:cs="Times New Roman"/>
          <w:noProof/>
          <w:sz w:val="22"/>
        </w:rPr>
        <w:t>, (2012).</w:t>
      </w:r>
    </w:p>
    <w:p w14:paraId="2B835B47"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22.</w:t>
      </w:r>
      <w:r w:rsidRPr="009E2DCC">
        <w:rPr>
          <w:rFonts w:ascii="Times New Roman" w:hAnsi="Times New Roman" w:cs="Times New Roman"/>
          <w:noProof/>
          <w:sz w:val="22"/>
        </w:rPr>
        <w:tab/>
        <w:t xml:space="preserve">American Enterprise Insistute and The Heritage Foundation. China Global Investment Tracker. </w:t>
      </w:r>
      <w:r w:rsidRPr="009E2DCC">
        <w:rPr>
          <w:rFonts w:ascii="Times New Roman" w:hAnsi="Times New Roman" w:cs="Times New Roman"/>
          <w:i/>
          <w:iCs/>
          <w:noProof/>
          <w:sz w:val="22"/>
        </w:rPr>
        <w:t>American Enterprise Institute</w:t>
      </w:r>
      <w:r w:rsidRPr="009E2DCC">
        <w:rPr>
          <w:rFonts w:ascii="Times New Roman" w:hAnsi="Times New Roman" w:cs="Times New Roman"/>
          <w:noProof/>
          <w:sz w:val="22"/>
        </w:rPr>
        <w:t xml:space="preserve"> https://www.aei.org/china-global-investment-tracker/ (2019).</w:t>
      </w:r>
    </w:p>
    <w:p w14:paraId="69516FB5"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23.</w:t>
      </w:r>
      <w:r w:rsidRPr="009E2DCC">
        <w:rPr>
          <w:rFonts w:ascii="Times New Roman" w:hAnsi="Times New Roman" w:cs="Times New Roman"/>
          <w:noProof/>
          <w:sz w:val="22"/>
        </w:rPr>
        <w:tab/>
        <w:t xml:space="preserve">Helm, M. &amp; Bourne, N. </w:t>
      </w:r>
      <w:r w:rsidRPr="009E2DCC">
        <w:rPr>
          <w:rFonts w:ascii="Times New Roman" w:hAnsi="Times New Roman" w:cs="Times New Roman"/>
          <w:i/>
          <w:iCs/>
          <w:noProof/>
          <w:sz w:val="22"/>
        </w:rPr>
        <w:t>The Hatchery Culture of Bivalves: A Practical Manual</w:t>
      </w:r>
      <w:r w:rsidRPr="009E2DCC">
        <w:rPr>
          <w:rFonts w:ascii="Times New Roman" w:hAnsi="Times New Roman" w:cs="Times New Roman"/>
          <w:noProof/>
          <w:sz w:val="22"/>
        </w:rPr>
        <w:t xml:space="preserve">. </w:t>
      </w:r>
      <w:r w:rsidRPr="009E2DCC">
        <w:rPr>
          <w:rFonts w:ascii="Times New Roman" w:hAnsi="Times New Roman" w:cs="Times New Roman"/>
          <w:i/>
          <w:iCs/>
          <w:noProof/>
          <w:sz w:val="22"/>
        </w:rPr>
        <w:t>FAO Fisheries</w:t>
      </w:r>
      <w:r w:rsidRPr="009E2DCC">
        <w:rPr>
          <w:rFonts w:ascii="Times New Roman" w:hAnsi="Times New Roman" w:cs="Times New Roman"/>
          <w:noProof/>
          <w:sz w:val="22"/>
        </w:rPr>
        <w:t xml:space="preserve"> vol. 471 (2004).</w:t>
      </w:r>
    </w:p>
    <w:p w14:paraId="74376671"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24.</w:t>
      </w:r>
      <w:r w:rsidRPr="009E2DCC">
        <w:rPr>
          <w:rFonts w:ascii="Times New Roman" w:hAnsi="Times New Roman" w:cs="Times New Roman"/>
          <w:noProof/>
          <w:sz w:val="22"/>
        </w:rPr>
        <w:tab/>
        <w:t xml:space="preserve">Strand, Ø., Jansen, H., Jiang, Z. &amp; Robinson, S. Perspectives on Bivalves Providing Regulating Services in Integrated Multi-Trophic Aquaculture. in </w:t>
      </w:r>
      <w:r w:rsidRPr="009E2DCC">
        <w:rPr>
          <w:rFonts w:ascii="Times New Roman" w:hAnsi="Times New Roman" w:cs="Times New Roman"/>
          <w:i/>
          <w:iCs/>
          <w:noProof/>
          <w:sz w:val="22"/>
        </w:rPr>
        <w:t>Goods and Services of Marine Bivalves</w:t>
      </w:r>
      <w:r w:rsidRPr="009E2DCC">
        <w:rPr>
          <w:rFonts w:ascii="Times New Roman" w:hAnsi="Times New Roman" w:cs="Times New Roman"/>
          <w:noProof/>
          <w:sz w:val="22"/>
        </w:rPr>
        <w:t xml:space="preserve"> 209–230 (2019). doi:10.1007/978-3-319-96776-9_11.</w:t>
      </w:r>
    </w:p>
    <w:p w14:paraId="0C61E847"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25.</w:t>
      </w:r>
      <w:r w:rsidRPr="009E2DCC">
        <w:rPr>
          <w:rFonts w:ascii="Times New Roman" w:hAnsi="Times New Roman" w:cs="Times New Roman"/>
          <w:noProof/>
          <w:sz w:val="22"/>
        </w:rPr>
        <w:tab/>
        <w:t xml:space="preserve">Hossen, M. F., Hamdan, S. &amp; Rahman, M. R. Cadmium and lead in blood cockle (Anadara granosa) from Asajaya, Sarawak, Malaysia. </w:t>
      </w:r>
      <w:r w:rsidRPr="009E2DCC">
        <w:rPr>
          <w:rFonts w:ascii="Times New Roman" w:hAnsi="Times New Roman" w:cs="Times New Roman"/>
          <w:i/>
          <w:iCs/>
          <w:noProof/>
          <w:sz w:val="22"/>
        </w:rPr>
        <w:t>Sci. World J.</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2014</w:t>
      </w:r>
      <w:r w:rsidRPr="009E2DCC">
        <w:rPr>
          <w:rFonts w:ascii="Times New Roman" w:hAnsi="Times New Roman" w:cs="Times New Roman"/>
          <w:noProof/>
          <w:sz w:val="22"/>
        </w:rPr>
        <w:t>, 924360 (2014).</w:t>
      </w:r>
    </w:p>
    <w:p w14:paraId="23189C93"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26.</w:t>
      </w:r>
      <w:r w:rsidRPr="009E2DCC">
        <w:rPr>
          <w:rFonts w:ascii="Times New Roman" w:hAnsi="Times New Roman" w:cs="Times New Roman"/>
          <w:noProof/>
          <w:sz w:val="22"/>
        </w:rPr>
        <w:tab/>
        <w:t xml:space="preserve">Eriksen, M.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Plastic Pollution in the World’s Oceans: More than 5 Trillion Plastic Pieces Weighing over 250,000 Tons Afloat at Sea. </w:t>
      </w:r>
      <w:r w:rsidRPr="009E2DCC">
        <w:rPr>
          <w:rFonts w:ascii="Times New Roman" w:hAnsi="Times New Roman" w:cs="Times New Roman"/>
          <w:i/>
          <w:iCs/>
          <w:noProof/>
          <w:sz w:val="22"/>
        </w:rPr>
        <w:t>PLoS One</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9</w:t>
      </w:r>
      <w:r w:rsidRPr="009E2DCC">
        <w:rPr>
          <w:rFonts w:ascii="Times New Roman" w:hAnsi="Times New Roman" w:cs="Times New Roman"/>
          <w:noProof/>
          <w:sz w:val="22"/>
        </w:rPr>
        <w:t>, e111913 (2014).</w:t>
      </w:r>
    </w:p>
    <w:p w14:paraId="023B7066"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27.</w:t>
      </w:r>
      <w:r w:rsidRPr="009E2DCC">
        <w:rPr>
          <w:rFonts w:ascii="Times New Roman" w:hAnsi="Times New Roman" w:cs="Times New Roman"/>
          <w:noProof/>
          <w:sz w:val="22"/>
        </w:rPr>
        <w:tab/>
        <w:t xml:space="preserve">Herbert, R. J. H.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Ecological impacts of non-native Pacific oysters (Crassostrea gigas) and management measures for protected areas in Europe. </w:t>
      </w:r>
      <w:r w:rsidRPr="009E2DCC">
        <w:rPr>
          <w:rFonts w:ascii="Times New Roman" w:hAnsi="Times New Roman" w:cs="Times New Roman"/>
          <w:i/>
          <w:iCs/>
          <w:noProof/>
          <w:sz w:val="22"/>
        </w:rPr>
        <w:t>Biodivers. Conserv.</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25</w:t>
      </w:r>
      <w:r w:rsidRPr="009E2DCC">
        <w:rPr>
          <w:rFonts w:ascii="Times New Roman" w:hAnsi="Times New Roman" w:cs="Times New Roman"/>
          <w:noProof/>
          <w:sz w:val="22"/>
        </w:rPr>
        <w:t>, 2835–2865 (2016).</w:t>
      </w:r>
    </w:p>
    <w:p w14:paraId="3D53A6FC"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28.</w:t>
      </w:r>
      <w:r w:rsidRPr="009E2DCC">
        <w:rPr>
          <w:rFonts w:ascii="Times New Roman" w:hAnsi="Times New Roman" w:cs="Times New Roman"/>
          <w:noProof/>
          <w:sz w:val="22"/>
        </w:rPr>
        <w:tab/>
        <w:t xml:space="preserve">Gallardi, D. Effects of bivalve aquaculture on the environment and their possible mitigation: a review. </w:t>
      </w:r>
      <w:r w:rsidRPr="009E2DCC">
        <w:rPr>
          <w:rFonts w:ascii="Times New Roman" w:hAnsi="Times New Roman" w:cs="Times New Roman"/>
          <w:i/>
          <w:iCs/>
          <w:noProof/>
          <w:sz w:val="22"/>
        </w:rPr>
        <w:t>Fish. Aquac. J.</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5</w:t>
      </w:r>
      <w:r w:rsidRPr="009E2DCC">
        <w:rPr>
          <w:rFonts w:ascii="Times New Roman" w:hAnsi="Times New Roman" w:cs="Times New Roman"/>
          <w:noProof/>
          <w:sz w:val="22"/>
        </w:rPr>
        <w:t>, (2014).</w:t>
      </w:r>
    </w:p>
    <w:p w14:paraId="4D39F8A6"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29.</w:t>
      </w:r>
      <w:r w:rsidRPr="009E2DCC">
        <w:rPr>
          <w:rFonts w:ascii="Times New Roman" w:hAnsi="Times New Roman" w:cs="Times New Roman"/>
          <w:noProof/>
          <w:sz w:val="22"/>
        </w:rPr>
        <w:tab/>
        <w:t xml:space="preserve">Elston, R. A. &amp; Ford, S. E. Shellfish Diseases and Health Management. in </w:t>
      </w:r>
      <w:r w:rsidRPr="009E2DCC">
        <w:rPr>
          <w:rFonts w:ascii="Times New Roman" w:hAnsi="Times New Roman" w:cs="Times New Roman"/>
          <w:i/>
          <w:iCs/>
          <w:noProof/>
          <w:sz w:val="22"/>
        </w:rPr>
        <w:t>Shellfish Aquaculture and the Environment</w:t>
      </w:r>
      <w:r w:rsidRPr="009E2DCC">
        <w:rPr>
          <w:rFonts w:ascii="Times New Roman" w:hAnsi="Times New Roman" w:cs="Times New Roman"/>
          <w:noProof/>
          <w:sz w:val="22"/>
        </w:rPr>
        <w:t xml:space="preserve"> 359–394 (Wiley-Blackwell, 2011). doi:10.1002/9780470960967.ch13.</w:t>
      </w:r>
    </w:p>
    <w:p w14:paraId="4404E6C0"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30.</w:t>
      </w:r>
      <w:r w:rsidRPr="009E2DCC">
        <w:rPr>
          <w:rFonts w:ascii="Times New Roman" w:hAnsi="Times New Roman" w:cs="Times New Roman"/>
          <w:noProof/>
          <w:sz w:val="22"/>
        </w:rPr>
        <w:tab/>
        <w:t xml:space="preserve">Sohn, S.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Efficacy of Probiotics in Preventing Vibriosis in the Larviculture of Different Species of Bivalve Shellfish. </w:t>
      </w:r>
      <w:r w:rsidRPr="009E2DCC">
        <w:rPr>
          <w:rFonts w:ascii="Times New Roman" w:hAnsi="Times New Roman" w:cs="Times New Roman"/>
          <w:i/>
          <w:iCs/>
          <w:noProof/>
          <w:sz w:val="22"/>
        </w:rPr>
        <w:t>J. Shellfish Res.</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35</w:t>
      </w:r>
      <w:r w:rsidRPr="009E2DCC">
        <w:rPr>
          <w:rFonts w:ascii="Times New Roman" w:hAnsi="Times New Roman" w:cs="Times New Roman"/>
          <w:noProof/>
          <w:sz w:val="22"/>
        </w:rPr>
        <w:t>, 319–328 (2016).</w:t>
      </w:r>
    </w:p>
    <w:p w14:paraId="0B15238D"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31.</w:t>
      </w:r>
      <w:r w:rsidRPr="009E2DCC">
        <w:rPr>
          <w:rFonts w:ascii="Times New Roman" w:hAnsi="Times New Roman" w:cs="Times New Roman"/>
          <w:noProof/>
          <w:sz w:val="22"/>
        </w:rPr>
        <w:tab/>
        <w:t xml:space="preserve">Destoumieux-Garzón, D. </w:t>
      </w:r>
      <w:r w:rsidRPr="009E2DCC">
        <w:rPr>
          <w:rFonts w:ascii="Times New Roman" w:hAnsi="Times New Roman" w:cs="Times New Roman"/>
          <w:i/>
          <w:iCs/>
          <w:noProof/>
          <w:sz w:val="22"/>
        </w:rPr>
        <w:t>et al.</w:t>
      </w:r>
      <w:r w:rsidRPr="009E2DCC">
        <w:rPr>
          <w:rFonts w:ascii="Times New Roman" w:hAnsi="Times New Roman" w:cs="Times New Roman"/>
          <w:noProof/>
          <w:sz w:val="22"/>
        </w:rPr>
        <w:t xml:space="preserve"> Antimicrobial peptides in marine invertebrate health and disease. </w:t>
      </w:r>
      <w:r w:rsidRPr="009E2DCC">
        <w:rPr>
          <w:rFonts w:ascii="Times New Roman" w:hAnsi="Times New Roman" w:cs="Times New Roman"/>
          <w:i/>
          <w:iCs/>
          <w:noProof/>
          <w:sz w:val="22"/>
        </w:rPr>
        <w:t>Philos. Trans. R. Soc. B Biol. Sci.</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371</w:t>
      </w:r>
      <w:r w:rsidRPr="009E2DCC">
        <w:rPr>
          <w:rFonts w:ascii="Times New Roman" w:hAnsi="Times New Roman" w:cs="Times New Roman"/>
          <w:noProof/>
          <w:sz w:val="22"/>
        </w:rPr>
        <w:t>, 20150300 (2016).</w:t>
      </w:r>
    </w:p>
    <w:p w14:paraId="45019CDB"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32.</w:t>
      </w:r>
      <w:r w:rsidRPr="009E2DCC">
        <w:rPr>
          <w:rFonts w:ascii="Times New Roman" w:hAnsi="Times New Roman" w:cs="Times New Roman"/>
          <w:noProof/>
          <w:sz w:val="22"/>
        </w:rPr>
        <w:tab/>
        <w:t xml:space="preserve">Lam, H.-M., Remais, J., Fung, M.-C., Xu, L. &amp; Sun, S. S.-M. Food supply and food safety issues in China. </w:t>
      </w:r>
      <w:r w:rsidRPr="009E2DCC">
        <w:rPr>
          <w:rFonts w:ascii="Times New Roman" w:hAnsi="Times New Roman" w:cs="Times New Roman"/>
          <w:i/>
          <w:iCs/>
          <w:noProof/>
          <w:sz w:val="22"/>
        </w:rPr>
        <w:t>Lancet (London, England)</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381</w:t>
      </w:r>
      <w:r w:rsidRPr="009E2DCC">
        <w:rPr>
          <w:rFonts w:ascii="Times New Roman" w:hAnsi="Times New Roman" w:cs="Times New Roman"/>
          <w:noProof/>
          <w:sz w:val="22"/>
        </w:rPr>
        <w:t>, 2044–2053 (2013).</w:t>
      </w:r>
    </w:p>
    <w:p w14:paraId="69EB6615"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33.</w:t>
      </w:r>
      <w:r w:rsidRPr="009E2DCC">
        <w:rPr>
          <w:rFonts w:ascii="Times New Roman" w:hAnsi="Times New Roman" w:cs="Times New Roman"/>
          <w:noProof/>
          <w:sz w:val="22"/>
        </w:rPr>
        <w:tab/>
        <w:t xml:space="preserve">Nowland, S. J., O’Connor, W. A., Osborne, M. W. J. &amp; Southgate, P. C. Current Status and Potential of Tropical Rock Oyster Aquaculture. </w:t>
      </w:r>
      <w:r w:rsidRPr="009E2DCC">
        <w:rPr>
          <w:rFonts w:ascii="Times New Roman" w:hAnsi="Times New Roman" w:cs="Times New Roman"/>
          <w:i/>
          <w:iCs/>
          <w:noProof/>
          <w:sz w:val="22"/>
        </w:rPr>
        <w:t>Rev. Fish. Sci. Aquac.</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28</w:t>
      </w:r>
      <w:r w:rsidRPr="009E2DCC">
        <w:rPr>
          <w:rFonts w:ascii="Times New Roman" w:hAnsi="Times New Roman" w:cs="Times New Roman"/>
          <w:noProof/>
          <w:sz w:val="22"/>
        </w:rPr>
        <w:t>, 57–70 (2020).</w:t>
      </w:r>
    </w:p>
    <w:p w14:paraId="06B81C62"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34.</w:t>
      </w:r>
      <w:r w:rsidRPr="009E2DCC">
        <w:rPr>
          <w:rFonts w:ascii="Times New Roman" w:hAnsi="Times New Roman" w:cs="Times New Roman"/>
          <w:noProof/>
          <w:sz w:val="22"/>
        </w:rPr>
        <w:tab/>
        <w:t xml:space="preserve">FAO. Microfinance in Fisheries and Aquaculture: Guidelines and Case Studies. </w:t>
      </w:r>
      <w:r w:rsidRPr="009E2DCC">
        <w:rPr>
          <w:rFonts w:ascii="Times New Roman" w:hAnsi="Times New Roman" w:cs="Times New Roman"/>
          <w:i/>
          <w:iCs/>
          <w:noProof/>
          <w:sz w:val="22"/>
        </w:rPr>
        <w:t>FAO Fish. Tech. Pap.</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440</w:t>
      </w:r>
      <w:r w:rsidRPr="009E2DCC">
        <w:rPr>
          <w:rFonts w:ascii="Times New Roman" w:hAnsi="Times New Roman" w:cs="Times New Roman"/>
          <w:noProof/>
          <w:sz w:val="22"/>
        </w:rPr>
        <w:t>, (2003).</w:t>
      </w:r>
    </w:p>
    <w:p w14:paraId="60258C87"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35.</w:t>
      </w:r>
      <w:r w:rsidRPr="009E2DCC">
        <w:rPr>
          <w:rFonts w:ascii="Times New Roman" w:hAnsi="Times New Roman" w:cs="Times New Roman"/>
          <w:noProof/>
          <w:sz w:val="22"/>
        </w:rPr>
        <w:tab/>
        <w:t xml:space="preserve">Lin, Y., Gao, Z. &amp; Zhan, A. Introduction and use of non-native species for aquaculture in China: status, risks and management solutions. </w:t>
      </w:r>
      <w:r w:rsidRPr="009E2DCC">
        <w:rPr>
          <w:rFonts w:ascii="Times New Roman" w:hAnsi="Times New Roman" w:cs="Times New Roman"/>
          <w:i/>
          <w:iCs/>
          <w:noProof/>
          <w:sz w:val="22"/>
        </w:rPr>
        <w:t>Rev. Aquac.</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7</w:t>
      </w:r>
      <w:r w:rsidRPr="009E2DCC">
        <w:rPr>
          <w:rFonts w:ascii="Times New Roman" w:hAnsi="Times New Roman" w:cs="Times New Roman"/>
          <w:noProof/>
          <w:sz w:val="22"/>
        </w:rPr>
        <w:t>, 28–58 (2015).</w:t>
      </w:r>
    </w:p>
    <w:p w14:paraId="1B8D0856"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36.</w:t>
      </w:r>
      <w:r w:rsidRPr="009E2DCC">
        <w:rPr>
          <w:rFonts w:ascii="Times New Roman" w:hAnsi="Times New Roman" w:cs="Times New Roman"/>
          <w:noProof/>
          <w:sz w:val="22"/>
        </w:rPr>
        <w:tab/>
        <w:t xml:space="preserve">Birch, D. &amp; Lawley, M. Buying seafood: Understanding barriers to purchase across </w:t>
      </w:r>
      <w:r w:rsidRPr="009E2DCC">
        <w:rPr>
          <w:rFonts w:ascii="Times New Roman" w:hAnsi="Times New Roman" w:cs="Times New Roman"/>
          <w:noProof/>
          <w:sz w:val="22"/>
        </w:rPr>
        <w:lastRenderedPageBreak/>
        <w:t xml:space="preserve">consumption segments. </w:t>
      </w:r>
      <w:r w:rsidRPr="009E2DCC">
        <w:rPr>
          <w:rFonts w:ascii="Times New Roman" w:hAnsi="Times New Roman" w:cs="Times New Roman"/>
          <w:i/>
          <w:iCs/>
          <w:noProof/>
          <w:sz w:val="22"/>
        </w:rPr>
        <w:t>Food Qual. Prefer.</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26</w:t>
      </w:r>
      <w:r w:rsidRPr="009E2DCC">
        <w:rPr>
          <w:rFonts w:ascii="Times New Roman" w:hAnsi="Times New Roman" w:cs="Times New Roman"/>
          <w:noProof/>
          <w:sz w:val="22"/>
        </w:rPr>
        <w:t>, 12–21 (2012).</w:t>
      </w:r>
    </w:p>
    <w:p w14:paraId="0C85974C"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37.</w:t>
      </w:r>
      <w:r w:rsidRPr="009E2DCC">
        <w:rPr>
          <w:rFonts w:ascii="Times New Roman" w:hAnsi="Times New Roman" w:cs="Times New Roman"/>
          <w:noProof/>
          <w:sz w:val="22"/>
        </w:rPr>
        <w:tab/>
        <w:t xml:space="preserve">Henchion, M. &amp; McCarthy, M. Chapter 12 - Facilitators and Barriers for Foods Containing Meat Coproducts. in </w:t>
      </w:r>
      <w:r w:rsidRPr="009E2DCC">
        <w:rPr>
          <w:rFonts w:ascii="Times New Roman" w:hAnsi="Times New Roman" w:cs="Times New Roman"/>
          <w:i/>
          <w:iCs/>
          <w:noProof/>
          <w:sz w:val="22"/>
        </w:rPr>
        <w:t>Sustainable Meat Production and Processing</w:t>
      </w:r>
      <w:r w:rsidRPr="009E2DCC">
        <w:rPr>
          <w:rFonts w:ascii="Times New Roman" w:hAnsi="Times New Roman" w:cs="Times New Roman"/>
          <w:noProof/>
          <w:sz w:val="22"/>
        </w:rPr>
        <w:t xml:space="preserve"> (ed. Galanakis, C. M. B. T.-S. M. P. and P.) 237–250 (Academic Press, 2019). doi:https://doi.org/10.1016/B978-0-12-814874-7.00012-2.</w:t>
      </w:r>
    </w:p>
    <w:p w14:paraId="7C0A0018"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38.</w:t>
      </w:r>
      <w:r w:rsidRPr="009E2DCC">
        <w:rPr>
          <w:rFonts w:ascii="Times New Roman" w:hAnsi="Times New Roman" w:cs="Times New Roman"/>
          <w:noProof/>
          <w:sz w:val="22"/>
        </w:rPr>
        <w:tab/>
        <w:t xml:space="preserve">Raffaele, F. Consumer co‐creation and new product development: a case study in the food industry. </w:t>
      </w:r>
      <w:r w:rsidRPr="009E2DCC">
        <w:rPr>
          <w:rFonts w:ascii="Times New Roman" w:hAnsi="Times New Roman" w:cs="Times New Roman"/>
          <w:i/>
          <w:iCs/>
          <w:noProof/>
          <w:sz w:val="22"/>
        </w:rPr>
        <w:t>Mark. Intell. &amp;amp; Plan.</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31</w:t>
      </w:r>
      <w:r w:rsidRPr="009E2DCC">
        <w:rPr>
          <w:rFonts w:ascii="Times New Roman" w:hAnsi="Times New Roman" w:cs="Times New Roman"/>
          <w:noProof/>
          <w:sz w:val="22"/>
        </w:rPr>
        <w:t>, 40–53 (2013).</w:t>
      </w:r>
    </w:p>
    <w:p w14:paraId="26B28F7B" w14:textId="77777777" w:rsidR="009E2DCC" w:rsidRPr="009E2DCC" w:rsidRDefault="009E2DCC" w:rsidP="009E2DCC">
      <w:pPr>
        <w:widowControl w:val="0"/>
        <w:autoSpaceDE w:val="0"/>
        <w:autoSpaceDN w:val="0"/>
        <w:adjustRightInd w:val="0"/>
        <w:spacing w:line="360" w:lineRule="auto"/>
        <w:ind w:left="640" w:hanging="640"/>
        <w:rPr>
          <w:rFonts w:ascii="Times New Roman" w:hAnsi="Times New Roman" w:cs="Times New Roman"/>
          <w:noProof/>
          <w:sz w:val="22"/>
        </w:rPr>
      </w:pPr>
      <w:r w:rsidRPr="009E2DCC">
        <w:rPr>
          <w:rFonts w:ascii="Times New Roman" w:hAnsi="Times New Roman" w:cs="Times New Roman"/>
          <w:noProof/>
          <w:sz w:val="22"/>
        </w:rPr>
        <w:t>39.</w:t>
      </w:r>
      <w:r w:rsidRPr="009E2DCC">
        <w:rPr>
          <w:rFonts w:ascii="Times New Roman" w:hAnsi="Times New Roman" w:cs="Times New Roman"/>
          <w:noProof/>
          <w:sz w:val="22"/>
        </w:rPr>
        <w:tab/>
        <w:t xml:space="preserve">Garza-Gil, M. D., Vázquez-Rodríguez, M. X. &amp; Varela-Lafuente, M. M. Marine aquaculture and environment quality as perceived by Spanish consumers. The case of shellfish demand. </w:t>
      </w:r>
      <w:r w:rsidRPr="009E2DCC">
        <w:rPr>
          <w:rFonts w:ascii="Times New Roman" w:hAnsi="Times New Roman" w:cs="Times New Roman"/>
          <w:i/>
          <w:iCs/>
          <w:noProof/>
          <w:sz w:val="22"/>
        </w:rPr>
        <w:t>Mar. Policy</w:t>
      </w:r>
      <w:r w:rsidRPr="009E2DCC">
        <w:rPr>
          <w:rFonts w:ascii="Times New Roman" w:hAnsi="Times New Roman" w:cs="Times New Roman"/>
          <w:noProof/>
          <w:sz w:val="22"/>
        </w:rPr>
        <w:t xml:space="preserve"> </w:t>
      </w:r>
      <w:r w:rsidRPr="009E2DCC">
        <w:rPr>
          <w:rFonts w:ascii="Times New Roman" w:hAnsi="Times New Roman" w:cs="Times New Roman"/>
          <w:b/>
          <w:bCs/>
          <w:noProof/>
          <w:sz w:val="22"/>
        </w:rPr>
        <w:t>74</w:t>
      </w:r>
      <w:r w:rsidRPr="009E2DCC">
        <w:rPr>
          <w:rFonts w:ascii="Times New Roman" w:hAnsi="Times New Roman" w:cs="Times New Roman"/>
          <w:noProof/>
          <w:sz w:val="22"/>
        </w:rPr>
        <w:t>, 1–5 (2016).</w:t>
      </w:r>
    </w:p>
    <w:p w14:paraId="0A46C098" w14:textId="2B3737C7" w:rsidR="00383B84" w:rsidRPr="009C3432" w:rsidRDefault="000636A8" w:rsidP="009E2DCC">
      <w:pPr>
        <w:widowControl w:val="0"/>
        <w:autoSpaceDE w:val="0"/>
        <w:autoSpaceDN w:val="0"/>
        <w:adjustRightInd w:val="0"/>
        <w:spacing w:line="360" w:lineRule="auto"/>
        <w:ind w:left="640" w:hanging="640"/>
        <w:rPr>
          <w:rFonts w:ascii="Times New Roman" w:hAnsi="Times New Roman" w:cs="Times New Roman"/>
          <w:sz w:val="22"/>
          <w:szCs w:val="22"/>
        </w:rPr>
      </w:pPr>
      <w:r w:rsidRPr="009C3432">
        <w:rPr>
          <w:rFonts w:ascii="Times New Roman" w:hAnsi="Times New Roman" w:cs="Times New Roman"/>
          <w:sz w:val="22"/>
          <w:szCs w:val="22"/>
        </w:rPr>
        <w:fldChar w:fldCharType="end"/>
      </w:r>
    </w:p>
    <w:p w14:paraId="4AD7D4CA" w14:textId="77777777" w:rsidR="00962A81" w:rsidRPr="007C256B" w:rsidRDefault="00962A81" w:rsidP="002B645D">
      <w:pPr>
        <w:spacing w:line="360" w:lineRule="auto"/>
        <w:rPr>
          <w:rFonts w:ascii="Times New Roman" w:hAnsi="Times New Roman" w:cs="Times New Roman"/>
          <w:b/>
          <w:bCs/>
          <w:sz w:val="22"/>
          <w:szCs w:val="22"/>
        </w:rPr>
      </w:pPr>
      <w:r w:rsidRPr="007C256B">
        <w:rPr>
          <w:rFonts w:ascii="Times New Roman" w:hAnsi="Times New Roman" w:cs="Times New Roman"/>
          <w:b/>
          <w:bCs/>
          <w:sz w:val="22"/>
          <w:szCs w:val="22"/>
        </w:rPr>
        <w:t>Acknowledgements</w:t>
      </w:r>
    </w:p>
    <w:p w14:paraId="550B2758" w14:textId="77349DDB" w:rsidR="00962A81" w:rsidRPr="00937653" w:rsidRDefault="00937653" w:rsidP="002B645D">
      <w:pPr>
        <w:widowControl w:val="0"/>
        <w:autoSpaceDE w:val="0"/>
        <w:autoSpaceDN w:val="0"/>
        <w:adjustRightInd w:val="0"/>
        <w:spacing w:line="360" w:lineRule="auto"/>
        <w:ind w:left="640" w:hanging="640"/>
        <w:rPr>
          <w:rFonts w:ascii="Times New Roman" w:hAnsi="Times New Roman" w:cs="Times New Roman"/>
          <w:iCs/>
          <w:color w:val="000000" w:themeColor="text1"/>
          <w:sz w:val="22"/>
          <w:szCs w:val="22"/>
        </w:rPr>
      </w:pPr>
      <w:r>
        <w:rPr>
          <w:rFonts w:ascii="Times New Roman" w:hAnsi="Times New Roman" w:cs="Times New Roman"/>
          <w:iCs/>
          <w:color w:val="000000" w:themeColor="text1"/>
          <w:sz w:val="22"/>
          <w:szCs w:val="22"/>
        </w:rPr>
        <w:t xml:space="preserve">This research was </w:t>
      </w:r>
      <w:r w:rsidRPr="00937653">
        <w:rPr>
          <w:rFonts w:ascii="Times New Roman" w:hAnsi="Times New Roman" w:cs="Times New Roman"/>
          <w:iCs/>
          <w:color w:val="000000" w:themeColor="text1"/>
          <w:sz w:val="22"/>
          <w:szCs w:val="22"/>
        </w:rPr>
        <w:t>supported by the Biotechnology and Biological Sciences Research Council</w:t>
      </w:r>
      <w:r>
        <w:rPr>
          <w:rFonts w:ascii="Times New Roman" w:hAnsi="Times New Roman" w:cs="Times New Roman"/>
          <w:iCs/>
          <w:color w:val="000000" w:themeColor="text1"/>
          <w:sz w:val="22"/>
          <w:szCs w:val="22"/>
        </w:rPr>
        <w:t>.</w:t>
      </w:r>
    </w:p>
    <w:p w14:paraId="318A6227" w14:textId="2CE13033" w:rsidR="008041E9" w:rsidRDefault="008041E9" w:rsidP="002B645D">
      <w:pPr>
        <w:widowControl w:val="0"/>
        <w:autoSpaceDE w:val="0"/>
        <w:autoSpaceDN w:val="0"/>
        <w:adjustRightInd w:val="0"/>
        <w:spacing w:line="360" w:lineRule="auto"/>
        <w:jc w:val="both"/>
        <w:rPr>
          <w:rFonts w:ascii="Times New Roman" w:hAnsi="Times New Roman" w:cs="Times New Roman"/>
          <w:color w:val="000000" w:themeColor="text1"/>
          <w:sz w:val="22"/>
          <w:szCs w:val="22"/>
        </w:rPr>
      </w:pPr>
    </w:p>
    <w:p w14:paraId="5602D99C" w14:textId="58AF3340" w:rsidR="00F918A7" w:rsidRDefault="00F918A7" w:rsidP="002B645D">
      <w:pPr>
        <w:widowControl w:val="0"/>
        <w:autoSpaceDE w:val="0"/>
        <w:autoSpaceDN w:val="0"/>
        <w:adjustRightInd w:val="0"/>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Competing Interests</w:t>
      </w:r>
    </w:p>
    <w:p w14:paraId="544E05BA" w14:textId="33F26DCD" w:rsidR="00F918A7" w:rsidRPr="00F918A7" w:rsidRDefault="00F918A7" w:rsidP="002B645D">
      <w:pPr>
        <w:widowControl w:val="0"/>
        <w:autoSpaceDE w:val="0"/>
        <w:autoSpaceDN w:val="0"/>
        <w:adjustRightInd w:val="0"/>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authors declare no competing interests</w:t>
      </w:r>
    </w:p>
    <w:sectPr w:rsidR="00F918A7" w:rsidRPr="00F918A7" w:rsidSect="001F39B7">
      <w:headerReference w:type="even" r:id="rId10"/>
      <w:headerReference w:type="default" r:id="rId11"/>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A559E" w14:textId="77777777" w:rsidR="00CE08B5" w:rsidRDefault="00CE08B5" w:rsidP="001F39B7">
      <w:r>
        <w:separator/>
      </w:r>
    </w:p>
  </w:endnote>
  <w:endnote w:type="continuationSeparator" w:id="0">
    <w:p w14:paraId="3B57EC64" w14:textId="77777777" w:rsidR="00CE08B5" w:rsidRDefault="00CE08B5" w:rsidP="001F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00BBA" w14:textId="77777777" w:rsidR="00CE08B5" w:rsidRDefault="00CE08B5" w:rsidP="001F39B7">
      <w:r>
        <w:separator/>
      </w:r>
    </w:p>
  </w:footnote>
  <w:footnote w:type="continuationSeparator" w:id="0">
    <w:p w14:paraId="042EC220" w14:textId="77777777" w:rsidR="00CE08B5" w:rsidRDefault="00CE08B5" w:rsidP="001F3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89911458"/>
      <w:docPartObj>
        <w:docPartGallery w:val="Page Numbers (Top of Page)"/>
        <w:docPartUnique/>
      </w:docPartObj>
    </w:sdtPr>
    <w:sdtContent>
      <w:p w14:paraId="11547D12" w14:textId="77777777" w:rsidR="002B645D" w:rsidRDefault="002B645D" w:rsidP="00B40FD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4EC50D" w14:textId="77777777" w:rsidR="002B645D" w:rsidRDefault="002B645D" w:rsidP="00596AD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47FDB" w14:textId="77777777" w:rsidR="002B645D" w:rsidRPr="001F39B7" w:rsidRDefault="002B645D" w:rsidP="00596AD0">
    <w:pPr>
      <w:pStyle w:val="Header"/>
      <w:ind w:right="360"/>
      <w:rPr>
        <w:lang w:val="en-US"/>
      </w:rPr>
    </w:pP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9B09E1"/>
    <w:multiLevelType w:val="hybridMultilevel"/>
    <w:tmpl w:val="7CA8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0B3"/>
    <w:rsid w:val="00000F3D"/>
    <w:rsid w:val="0000144C"/>
    <w:rsid w:val="00004B5A"/>
    <w:rsid w:val="000072E2"/>
    <w:rsid w:val="000100F4"/>
    <w:rsid w:val="00010D7D"/>
    <w:rsid w:val="00011E95"/>
    <w:rsid w:val="00013CE9"/>
    <w:rsid w:val="00017254"/>
    <w:rsid w:val="00022810"/>
    <w:rsid w:val="00024F7A"/>
    <w:rsid w:val="00025422"/>
    <w:rsid w:val="000264AC"/>
    <w:rsid w:val="00032536"/>
    <w:rsid w:val="00032D6A"/>
    <w:rsid w:val="000358A3"/>
    <w:rsid w:val="00037476"/>
    <w:rsid w:val="00037908"/>
    <w:rsid w:val="000421A0"/>
    <w:rsid w:val="00043F65"/>
    <w:rsid w:val="00046101"/>
    <w:rsid w:val="0004772F"/>
    <w:rsid w:val="00047F7A"/>
    <w:rsid w:val="000500F2"/>
    <w:rsid w:val="000519C7"/>
    <w:rsid w:val="00053D93"/>
    <w:rsid w:val="000636A8"/>
    <w:rsid w:val="00063ACE"/>
    <w:rsid w:val="000653D1"/>
    <w:rsid w:val="00070075"/>
    <w:rsid w:val="00076008"/>
    <w:rsid w:val="000802FC"/>
    <w:rsid w:val="00081493"/>
    <w:rsid w:val="00082194"/>
    <w:rsid w:val="0008261B"/>
    <w:rsid w:val="00084868"/>
    <w:rsid w:val="00087DAB"/>
    <w:rsid w:val="00090EE0"/>
    <w:rsid w:val="000923A2"/>
    <w:rsid w:val="00096D7F"/>
    <w:rsid w:val="00097595"/>
    <w:rsid w:val="000A4DBB"/>
    <w:rsid w:val="000B0A0A"/>
    <w:rsid w:val="000B5295"/>
    <w:rsid w:val="000C0030"/>
    <w:rsid w:val="000C28DD"/>
    <w:rsid w:val="000C3B51"/>
    <w:rsid w:val="000C6158"/>
    <w:rsid w:val="000C616A"/>
    <w:rsid w:val="000C6C8D"/>
    <w:rsid w:val="000C7406"/>
    <w:rsid w:val="000D0FF2"/>
    <w:rsid w:val="000D266E"/>
    <w:rsid w:val="000D4734"/>
    <w:rsid w:val="000F57F9"/>
    <w:rsid w:val="000F7558"/>
    <w:rsid w:val="000F7BEE"/>
    <w:rsid w:val="00101313"/>
    <w:rsid w:val="001038C7"/>
    <w:rsid w:val="00103A4A"/>
    <w:rsid w:val="00104D12"/>
    <w:rsid w:val="00106C4F"/>
    <w:rsid w:val="0010727C"/>
    <w:rsid w:val="0011159B"/>
    <w:rsid w:val="00111B65"/>
    <w:rsid w:val="00116436"/>
    <w:rsid w:val="00122621"/>
    <w:rsid w:val="00124517"/>
    <w:rsid w:val="00124687"/>
    <w:rsid w:val="001268D3"/>
    <w:rsid w:val="001417EF"/>
    <w:rsid w:val="0014413C"/>
    <w:rsid w:val="00145C1F"/>
    <w:rsid w:val="00152863"/>
    <w:rsid w:val="001555A9"/>
    <w:rsid w:val="00155887"/>
    <w:rsid w:val="001577E9"/>
    <w:rsid w:val="0016170E"/>
    <w:rsid w:val="0016195D"/>
    <w:rsid w:val="00162ADA"/>
    <w:rsid w:val="00163C6D"/>
    <w:rsid w:val="0016783F"/>
    <w:rsid w:val="0017040E"/>
    <w:rsid w:val="0017064E"/>
    <w:rsid w:val="001740ED"/>
    <w:rsid w:val="00175C1F"/>
    <w:rsid w:val="0017736C"/>
    <w:rsid w:val="00180012"/>
    <w:rsid w:val="00180D5E"/>
    <w:rsid w:val="00184313"/>
    <w:rsid w:val="00186548"/>
    <w:rsid w:val="0019132A"/>
    <w:rsid w:val="001A31CD"/>
    <w:rsid w:val="001A5314"/>
    <w:rsid w:val="001A5D44"/>
    <w:rsid w:val="001A6121"/>
    <w:rsid w:val="001A6A1B"/>
    <w:rsid w:val="001B06FF"/>
    <w:rsid w:val="001B130F"/>
    <w:rsid w:val="001B26E8"/>
    <w:rsid w:val="001B6DCC"/>
    <w:rsid w:val="001B710A"/>
    <w:rsid w:val="001C29C5"/>
    <w:rsid w:val="001C2A54"/>
    <w:rsid w:val="001C3E32"/>
    <w:rsid w:val="001C5344"/>
    <w:rsid w:val="001C64B7"/>
    <w:rsid w:val="001C679B"/>
    <w:rsid w:val="001D111B"/>
    <w:rsid w:val="001D3371"/>
    <w:rsid w:val="001D3D29"/>
    <w:rsid w:val="001E201B"/>
    <w:rsid w:val="001E2F40"/>
    <w:rsid w:val="001E3CAD"/>
    <w:rsid w:val="001E3F68"/>
    <w:rsid w:val="001E5BEC"/>
    <w:rsid w:val="001E6065"/>
    <w:rsid w:val="001E6CB6"/>
    <w:rsid w:val="001F1DFE"/>
    <w:rsid w:val="001F244C"/>
    <w:rsid w:val="001F39B7"/>
    <w:rsid w:val="001F4262"/>
    <w:rsid w:val="001F452E"/>
    <w:rsid w:val="001F59F9"/>
    <w:rsid w:val="001F5BC8"/>
    <w:rsid w:val="001F755B"/>
    <w:rsid w:val="00200B93"/>
    <w:rsid w:val="00204228"/>
    <w:rsid w:val="002044C4"/>
    <w:rsid w:val="00214ADA"/>
    <w:rsid w:val="00215BCE"/>
    <w:rsid w:val="002166D2"/>
    <w:rsid w:val="00221A38"/>
    <w:rsid w:val="0022256E"/>
    <w:rsid w:val="00227E34"/>
    <w:rsid w:val="00233585"/>
    <w:rsid w:val="00234A3E"/>
    <w:rsid w:val="00236C45"/>
    <w:rsid w:val="00237858"/>
    <w:rsid w:val="002378B1"/>
    <w:rsid w:val="00244B29"/>
    <w:rsid w:val="002521F5"/>
    <w:rsid w:val="00252C5D"/>
    <w:rsid w:val="0025367C"/>
    <w:rsid w:val="00255805"/>
    <w:rsid w:val="0026074B"/>
    <w:rsid w:val="00273135"/>
    <w:rsid w:val="002774EF"/>
    <w:rsid w:val="00283660"/>
    <w:rsid w:val="00285FE2"/>
    <w:rsid w:val="00286429"/>
    <w:rsid w:val="00286EEE"/>
    <w:rsid w:val="00287AE9"/>
    <w:rsid w:val="00293AF5"/>
    <w:rsid w:val="00295FE0"/>
    <w:rsid w:val="002A0CFB"/>
    <w:rsid w:val="002A10B3"/>
    <w:rsid w:val="002A1EA3"/>
    <w:rsid w:val="002A6971"/>
    <w:rsid w:val="002A69A6"/>
    <w:rsid w:val="002A7DBC"/>
    <w:rsid w:val="002B0C2F"/>
    <w:rsid w:val="002B0D33"/>
    <w:rsid w:val="002B2B15"/>
    <w:rsid w:val="002B3256"/>
    <w:rsid w:val="002B645D"/>
    <w:rsid w:val="002B6487"/>
    <w:rsid w:val="002B6C96"/>
    <w:rsid w:val="002B7051"/>
    <w:rsid w:val="002C37C3"/>
    <w:rsid w:val="002C3B6F"/>
    <w:rsid w:val="002C6418"/>
    <w:rsid w:val="002D20A4"/>
    <w:rsid w:val="002D2BFD"/>
    <w:rsid w:val="002D374F"/>
    <w:rsid w:val="002E1173"/>
    <w:rsid w:val="002E5426"/>
    <w:rsid w:val="002E6244"/>
    <w:rsid w:val="002F1187"/>
    <w:rsid w:val="002F1711"/>
    <w:rsid w:val="002F335A"/>
    <w:rsid w:val="002F68B3"/>
    <w:rsid w:val="002F6CB0"/>
    <w:rsid w:val="002F7DB0"/>
    <w:rsid w:val="00300023"/>
    <w:rsid w:val="00300553"/>
    <w:rsid w:val="00301444"/>
    <w:rsid w:val="00302DE3"/>
    <w:rsid w:val="00306845"/>
    <w:rsid w:val="00306AD1"/>
    <w:rsid w:val="00310330"/>
    <w:rsid w:val="003127F0"/>
    <w:rsid w:val="00317848"/>
    <w:rsid w:val="00317888"/>
    <w:rsid w:val="00317C09"/>
    <w:rsid w:val="003222DA"/>
    <w:rsid w:val="0032303D"/>
    <w:rsid w:val="00324304"/>
    <w:rsid w:val="00333CC6"/>
    <w:rsid w:val="0033614E"/>
    <w:rsid w:val="00337FA8"/>
    <w:rsid w:val="00343D9B"/>
    <w:rsid w:val="0034435A"/>
    <w:rsid w:val="00354B36"/>
    <w:rsid w:val="00363123"/>
    <w:rsid w:val="00363E98"/>
    <w:rsid w:val="00364A0E"/>
    <w:rsid w:val="00367810"/>
    <w:rsid w:val="00374265"/>
    <w:rsid w:val="00374A59"/>
    <w:rsid w:val="00383B84"/>
    <w:rsid w:val="00386260"/>
    <w:rsid w:val="00387A3B"/>
    <w:rsid w:val="003928B4"/>
    <w:rsid w:val="00393BA8"/>
    <w:rsid w:val="003949B9"/>
    <w:rsid w:val="003967B2"/>
    <w:rsid w:val="003A0787"/>
    <w:rsid w:val="003A3512"/>
    <w:rsid w:val="003B017A"/>
    <w:rsid w:val="003B0955"/>
    <w:rsid w:val="003B131B"/>
    <w:rsid w:val="003C0899"/>
    <w:rsid w:val="003C1059"/>
    <w:rsid w:val="003C2134"/>
    <w:rsid w:val="003C4542"/>
    <w:rsid w:val="003D2AF3"/>
    <w:rsid w:val="003D551B"/>
    <w:rsid w:val="003D577D"/>
    <w:rsid w:val="003E410C"/>
    <w:rsid w:val="003E7EB4"/>
    <w:rsid w:val="003F13AE"/>
    <w:rsid w:val="003F2ADE"/>
    <w:rsid w:val="003F4300"/>
    <w:rsid w:val="003F4E25"/>
    <w:rsid w:val="003F552E"/>
    <w:rsid w:val="00407825"/>
    <w:rsid w:val="004115C7"/>
    <w:rsid w:val="004121F7"/>
    <w:rsid w:val="00417A2D"/>
    <w:rsid w:val="00424ABB"/>
    <w:rsid w:val="004302E4"/>
    <w:rsid w:val="00434644"/>
    <w:rsid w:val="004431A4"/>
    <w:rsid w:val="00443CA4"/>
    <w:rsid w:val="00444BE4"/>
    <w:rsid w:val="00445061"/>
    <w:rsid w:val="0044692B"/>
    <w:rsid w:val="00447A2A"/>
    <w:rsid w:val="004508B9"/>
    <w:rsid w:val="0045303F"/>
    <w:rsid w:val="00457A5A"/>
    <w:rsid w:val="00460347"/>
    <w:rsid w:val="00462C01"/>
    <w:rsid w:val="00464D9A"/>
    <w:rsid w:val="00465185"/>
    <w:rsid w:val="0046790D"/>
    <w:rsid w:val="004700C5"/>
    <w:rsid w:val="00475E16"/>
    <w:rsid w:val="00485D5A"/>
    <w:rsid w:val="00493CCC"/>
    <w:rsid w:val="00493DC3"/>
    <w:rsid w:val="0049587C"/>
    <w:rsid w:val="004A38B9"/>
    <w:rsid w:val="004B0C61"/>
    <w:rsid w:val="004B0E07"/>
    <w:rsid w:val="004B5B72"/>
    <w:rsid w:val="004B5E1D"/>
    <w:rsid w:val="004C0525"/>
    <w:rsid w:val="004C16C1"/>
    <w:rsid w:val="004C39FB"/>
    <w:rsid w:val="004C7758"/>
    <w:rsid w:val="004D4CC9"/>
    <w:rsid w:val="004E1049"/>
    <w:rsid w:val="004E314F"/>
    <w:rsid w:val="004E5F41"/>
    <w:rsid w:val="004F0D9F"/>
    <w:rsid w:val="004F3D19"/>
    <w:rsid w:val="004F443A"/>
    <w:rsid w:val="004F4A87"/>
    <w:rsid w:val="004F5E9D"/>
    <w:rsid w:val="004F603C"/>
    <w:rsid w:val="004F60CE"/>
    <w:rsid w:val="004F7281"/>
    <w:rsid w:val="00502D16"/>
    <w:rsid w:val="00503177"/>
    <w:rsid w:val="005102DD"/>
    <w:rsid w:val="005113D7"/>
    <w:rsid w:val="0051183E"/>
    <w:rsid w:val="005119DB"/>
    <w:rsid w:val="00511F09"/>
    <w:rsid w:val="00514994"/>
    <w:rsid w:val="005161A9"/>
    <w:rsid w:val="0051638A"/>
    <w:rsid w:val="00516DC7"/>
    <w:rsid w:val="0052126E"/>
    <w:rsid w:val="00531A3D"/>
    <w:rsid w:val="00537E04"/>
    <w:rsid w:val="00540F94"/>
    <w:rsid w:val="00542BDB"/>
    <w:rsid w:val="005446FA"/>
    <w:rsid w:val="00557584"/>
    <w:rsid w:val="0056057A"/>
    <w:rsid w:val="00561596"/>
    <w:rsid w:val="00562B4C"/>
    <w:rsid w:val="0056314C"/>
    <w:rsid w:val="00563D06"/>
    <w:rsid w:val="005669FC"/>
    <w:rsid w:val="005674B8"/>
    <w:rsid w:val="00570783"/>
    <w:rsid w:val="0057222E"/>
    <w:rsid w:val="005832A7"/>
    <w:rsid w:val="0058472D"/>
    <w:rsid w:val="00586BFA"/>
    <w:rsid w:val="00587D42"/>
    <w:rsid w:val="00591C84"/>
    <w:rsid w:val="00592574"/>
    <w:rsid w:val="00596AD0"/>
    <w:rsid w:val="00597C67"/>
    <w:rsid w:val="005A59C0"/>
    <w:rsid w:val="005B0F64"/>
    <w:rsid w:val="005B3C70"/>
    <w:rsid w:val="005C0B3B"/>
    <w:rsid w:val="005C0C3F"/>
    <w:rsid w:val="005C36E7"/>
    <w:rsid w:val="005C3B7F"/>
    <w:rsid w:val="005C4385"/>
    <w:rsid w:val="005C65A5"/>
    <w:rsid w:val="005D121E"/>
    <w:rsid w:val="005D2CC4"/>
    <w:rsid w:val="005D3DBE"/>
    <w:rsid w:val="005D51B1"/>
    <w:rsid w:val="005D5311"/>
    <w:rsid w:val="005D53F5"/>
    <w:rsid w:val="005D6027"/>
    <w:rsid w:val="005D644F"/>
    <w:rsid w:val="005E07A1"/>
    <w:rsid w:val="005E3570"/>
    <w:rsid w:val="005E7334"/>
    <w:rsid w:val="005F1BCE"/>
    <w:rsid w:val="005F315F"/>
    <w:rsid w:val="005F6491"/>
    <w:rsid w:val="00602A94"/>
    <w:rsid w:val="00602FEF"/>
    <w:rsid w:val="00603AF9"/>
    <w:rsid w:val="00607D1E"/>
    <w:rsid w:val="00611F39"/>
    <w:rsid w:val="00612522"/>
    <w:rsid w:val="00612906"/>
    <w:rsid w:val="00621643"/>
    <w:rsid w:val="006234AF"/>
    <w:rsid w:val="00626908"/>
    <w:rsid w:val="006312D4"/>
    <w:rsid w:val="0063251A"/>
    <w:rsid w:val="00632FDB"/>
    <w:rsid w:val="00642BC6"/>
    <w:rsid w:val="00643F58"/>
    <w:rsid w:val="00647669"/>
    <w:rsid w:val="00654E5E"/>
    <w:rsid w:val="00656A4C"/>
    <w:rsid w:val="00663D3F"/>
    <w:rsid w:val="00664395"/>
    <w:rsid w:val="006651C6"/>
    <w:rsid w:val="00665DED"/>
    <w:rsid w:val="00670D8B"/>
    <w:rsid w:val="00672819"/>
    <w:rsid w:val="00672F40"/>
    <w:rsid w:val="0068014E"/>
    <w:rsid w:val="00681532"/>
    <w:rsid w:val="00684FC4"/>
    <w:rsid w:val="006879F7"/>
    <w:rsid w:val="00690CC4"/>
    <w:rsid w:val="00692DFA"/>
    <w:rsid w:val="006A0DD8"/>
    <w:rsid w:val="006A1A5F"/>
    <w:rsid w:val="006A4ED3"/>
    <w:rsid w:val="006A7B2A"/>
    <w:rsid w:val="006B55DE"/>
    <w:rsid w:val="006B5F2C"/>
    <w:rsid w:val="006B6DC8"/>
    <w:rsid w:val="006C2DA2"/>
    <w:rsid w:val="006C33CF"/>
    <w:rsid w:val="006C4023"/>
    <w:rsid w:val="006C64AB"/>
    <w:rsid w:val="006D244A"/>
    <w:rsid w:val="006D30CC"/>
    <w:rsid w:val="006D4291"/>
    <w:rsid w:val="006D68B6"/>
    <w:rsid w:val="006D68EA"/>
    <w:rsid w:val="006E0952"/>
    <w:rsid w:val="006E5CCA"/>
    <w:rsid w:val="006E62CF"/>
    <w:rsid w:val="006F0A9B"/>
    <w:rsid w:val="006F1CEB"/>
    <w:rsid w:val="0070780B"/>
    <w:rsid w:val="00710917"/>
    <w:rsid w:val="007114BD"/>
    <w:rsid w:val="00713E51"/>
    <w:rsid w:val="0072536F"/>
    <w:rsid w:val="00727336"/>
    <w:rsid w:val="0073359B"/>
    <w:rsid w:val="0073488B"/>
    <w:rsid w:val="00740A03"/>
    <w:rsid w:val="00740A1C"/>
    <w:rsid w:val="00742007"/>
    <w:rsid w:val="00743CDF"/>
    <w:rsid w:val="007443E0"/>
    <w:rsid w:val="00747A27"/>
    <w:rsid w:val="007523D3"/>
    <w:rsid w:val="00761303"/>
    <w:rsid w:val="00762963"/>
    <w:rsid w:val="00765BC3"/>
    <w:rsid w:val="00765DAC"/>
    <w:rsid w:val="00781B7A"/>
    <w:rsid w:val="00784AB2"/>
    <w:rsid w:val="00786585"/>
    <w:rsid w:val="00797679"/>
    <w:rsid w:val="007976AE"/>
    <w:rsid w:val="007A032E"/>
    <w:rsid w:val="007A3320"/>
    <w:rsid w:val="007A3B4F"/>
    <w:rsid w:val="007A4AD6"/>
    <w:rsid w:val="007B0955"/>
    <w:rsid w:val="007B2CE1"/>
    <w:rsid w:val="007B5805"/>
    <w:rsid w:val="007C256B"/>
    <w:rsid w:val="007C610C"/>
    <w:rsid w:val="007C63B4"/>
    <w:rsid w:val="007C656C"/>
    <w:rsid w:val="007D1866"/>
    <w:rsid w:val="007D2AF7"/>
    <w:rsid w:val="007E2B8D"/>
    <w:rsid w:val="007E2C33"/>
    <w:rsid w:val="007F2FAA"/>
    <w:rsid w:val="007F5AFA"/>
    <w:rsid w:val="008041E9"/>
    <w:rsid w:val="0080689E"/>
    <w:rsid w:val="00814F53"/>
    <w:rsid w:val="00815A9C"/>
    <w:rsid w:val="008166A5"/>
    <w:rsid w:val="00817470"/>
    <w:rsid w:val="00817FE7"/>
    <w:rsid w:val="00822FE8"/>
    <w:rsid w:val="00831726"/>
    <w:rsid w:val="00831E0C"/>
    <w:rsid w:val="00833885"/>
    <w:rsid w:val="00835661"/>
    <w:rsid w:val="00835CFC"/>
    <w:rsid w:val="008360C3"/>
    <w:rsid w:val="00842100"/>
    <w:rsid w:val="00842605"/>
    <w:rsid w:val="00842C52"/>
    <w:rsid w:val="008454CA"/>
    <w:rsid w:val="0085006B"/>
    <w:rsid w:val="00851C0B"/>
    <w:rsid w:val="00853275"/>
    <w:rsid w:val="00855553"/>
    <w:rsid w:val="008564BF"/>
    <w:rsid w:val="00856923"/>
    <w:rsid w:val="008573F8"/>
    <w:rsid w:val="00857B5A"/>
    <w:rsid w:val="00863878"/>
    <w:rsid w:val="00865CCA"/>
    <w:rsid w:val="00866E12"/>
    <w:rsid w:val="00874581"/>
    <w:rsid w:val="00876938"/>
    <w:rsid w:val="00877589"/>
    <w:rsid w:val="00877768"/>
    <w:rsid w:val="008844FC"/>
    <w:rsid w:val="008856FF"/>
    <w:rsid w:val="0088598F"/>
    <w:rsid w:val="00890062"/>
    <w:rsid w:val="008902AC"/>
    <w:rsid w:val="00891FE7"/>
    <w:rsid w:val="00894529"/>
    <w:rsid w:val="00897C6E"/>
    <w:rsid w:val="008B1941"/>
    <w:rsid w:val="008B1F00"/>
    <w:rsid w:val="008B21DA"/>
    <w:rsid w:val="008B4210"/>
    <w:rsid w:val="008B49CE"/>
    <w:rsid w:val="008B58F8"/>
    <w:rsid w:val="008C0119"/>
    <w:rsid w:val="008C2328"/>
    <w:rsid w:val="008C7EDE"/>
    <w:rsid w:val="008D0575"/>
    <w:rsid w:val="008D48B5"/>
    <w:rsid w:val="008D5376"/>
    <w:rsid w:val="008E08AD"/>
    <w:rsid w:val="008E5753"/>
    <w:rsid w:val="008E67E1"/>
    <w:rsid w:val="008F0275"/>
    <w:rsid w:val="008F1541"/>
    <w:rsid w:val="008F2C0A"/>
    <w:rsid w:val="008F6050"/>
    <w:rsid w:val="008F7616"/>
    <w:rsid w:val="009022AA"/>
    <w:rsid w:val="00920D5E"/>
    <w:rsid w:val="00925324"/>
    <w:rsid w:val="00926591"/>
    <w:rsid w:val="00930D37"/>
    <w:rsid w:val="00932579"/>
    <w:rsid w:val="00932B28"/>
    <w:rsid w:val="00933498"/>
    <w:rsid w:val="0093476C"/>
    <w:rsid w:val="00937653"/>
    <w:rsid w:val="00937BF2"/>
    <w:rsid w:val="009403CE"/>
    <w:rsid w:val="009500F9"/>
    <w:rsid w:val="00951B48"/>
    <w:rsid w:val="00951D58"/>
    <w:rsid w:val="0095420D"/>
    <w:rsid w:val="00955D52"/>
    <w:rsid w:val="00956CD9"/>
    <w:rsid w:val="00957BF6"/>
    <w:rsid w:val="00960967"/>
    <w:rsid w:val="00962A81"/>
    <w:rsid w:val="0096396C"/>
    <w:rsid w:val="009716EF"/>
    <w:rsid w:val="00971F5F"/>
    <w:rsid w:val="00972603"/>
    <w:rsid w:val="0097353B"/>
    <w:rsid w:val="00975681"/>
    <w:rsid w:val="00976F8D"/>
    <w:rsid w:val="009776DB"/>
    <w:rsid w:val="009814FE"/>
    <w:rsid w:val="0098196D"/>
    <w:rsid w:val="00986CE9"/>
    <w:rsid w:val="00986E00"/>
    <w:rsid w:val="0099146E"/>
    <w:rsid w:val="00992197"/>
    <w:rsid w:val="00994342"/>
    <w:rsid w:val="00994FB2"/>
    <w:rsid w:val="00995000"/>
    <w:rsid w:val="009973B7"/>
    <w:rsid w:val="00997638"/>
    <w:rsid w:val="009A02A8"/>
    <w:rsid w:val="009A76F0"/>
    <w:rsid w:val="009A7C0D"/>
    <w:rsid w:val="009A7F92"/>
    <w:rsid w:val="009B04FC"/>
    <w:rsid w:val="009B3ECB"/>
    <w:rsid w:val="009B4F9C"/>
    <w:rsid w:val="009B674E"/>
    <w:rsid w:val="009C0A65"/>
    <w:rsid w:val="009C3432"/>
    <w:rsid w:val="009C4937"/>
    <w:rsid w:val="009C69A8"/>
    <w:rsid w:val="009D2DDE"/>
    <w:rsid w:val="009D38EB"/>
    <w:rsid w:val="009D467A"/>
    <w:rsid w:val="009D5BAE"/>
    <w:rsid w:val="009E0B4D"/>
    <w:rsid w:val="009E2DCC"/>
    <w:rsid w:val="009E4F6C"/>
    <w:rsid w:val="009F03BD"/>
    <w:rsid w:val="009F112E"/>
    <w:rsid w:val="009F40E3"/>
    <w:rsid w:val="009F516C"/>
    <w:rsid w:val="009F6AE5"/>
    <w:rsid w:val="009F7EB0"/>
    <w:rsid w:val="00A03053"/>
    <w:rsid w:val="00A05B49"/>
    <w:rsid w:val="00A07799"/>
    <w:rsid w:val="00A07956"/>
    <w:rsid w:val="00A17C51"/>
    <w:rsid w:val="00A23B27"/>
    <w:rsid w:val="00A24160"/>
    <w:rsid w:val="00A25D91"/>
    <w:rsid w:val="00A32740"/>
    <w:rsid w:val="00A34BE8"/>
    <w:rsid w:val="00A36009"/>
    <w:rsid w:val="00A417A4"/>
    <w:rsid w:val="00A42B81"/>
    <w:rsid w:val="00A55F6B"/>
    <w:rsid w:val="00A56A3C"/>
    <w:rsid w:val="00A61D5A"/>
    <w:rsid w:val="00A650A1"/>
    <w:rsid w:val="00A6609F"/>
    <w:rsid w:val="00A85FC4"/>
    <w:rsid w:val="00A949B8"/>
    <w:rsid w:val="00A94F3D"/>
    <w:rsid w:val="00A96F60"/>
    <w:rsid w:val="00AA1142"/>
    <w:rsid w:val="00AA6987"/>
    <w:rsid w:val="00AA7CEA"/>
    <w:rsid w:val="00AB2049"/>
    <w:rsid w:val="00AB2BC4"/>
    <w:rsid w:val="00AB4E98"/>
    <w:rsid w:val="00AB5819"/>
    <w:rsid w:val="00AC0C1E"/>
    <w:rsid w:val="00AC0DA7"/>
    <w:rsid w:val="00AC1FEF"/>
    <w:rsid w:val="00AC2297"/>
    <w:rsid w:val="00AC5CF0"/>
    <w:rsid w:val="00AC657E"/>
    <w:rsid w:val="00AC66F5"/>
    <w:rsid w:val="00AC6DFC"/>
    <w:rsid w:val="00AC7257"/>
    <w:rsid w:val="00AC7780"/>
    <w:rsid w:val="00AD1101"/>
    <w:rsid w:val="00AD2A47"/>
    <w:rsid w:val="00AD60FB"/>
    <w:rsid w:val="00AD673C"/>
    <w:rsid w:val="00AD722A"/>
    <w:rsid w:val="00AE02D7"/>
    <w:rsid w:val="00AE542B"/>
    <w:rsid w:val="00AE7873"/>
    <w:rsid w:val="00AF27A2"/>
    <w:rsid w:val="00AF29A5"/>
    <w:rsid w:val="00AF3B41"/>
    <w:rsid w:val="00AF3B63"/>
    <w:rsid w:val="00AF567D"/>
    <w:rsid w:val="00B0018A"/>
    <w:rsid w:val="00B0246B"/>
    <w:rsid w:val="00B137CF"/>
    <w:rsid w:val="00B14FEC"/>
    <w:rsid w:val="00B164B4"/>
    <w:rsid w:val="00B21EFB"/>
    <w:rsid w:val="00B22722"/>
    <w:rsid w:val="00B275B8"/>
    <w:rsid w:val="00B35223"/>
    <w:rsid w:val="00B35709"/>
    <w:rsid w:val="00B36DCF"/>
    <w:rsid w:val="00B40FDF"/>
    <w:rsid w:val="00B42102"/>
    <w:rsid w:val="00B505A2"/>
    <w:rsid w:val="00B51B92"/>
    <w:rsid w:val="00B54B11"/>
    <w:rsid w:val="00B570DB"/>
    <w:rsid w:val="00B622C3"/>
    <w:rsid w:val="00B627BF"/>
    <w:rsid w:val="00B6280D"/>
    <w:rsid w:val="00B643EC"/>
    <w:rsid w:val="00B776EC"/>
    <w:rsid w:val="00B80005"/>
    <w:rsid w:val="00B81065"/>
    <w:rsid w:val="00B835F6"/>
    <w:rsid w:val="00B8423E"/>
    <w:rsid w:val="00B87671"/>
    <w:rsid w:val="00B879DE"/>
    <w:rsid w:val="00B9199D"/>
    <w:rsid w:val="00B929CB"/>
    <w:rsid w:val="00BA1102"/>
    <w:rsid w:val="00BA56E8"/>
    <w:rsid w:val="00BB062A"/>
    <w:rsid w:val="00BB45C8"/>
    <w:rsid w:val="00BB7079"/>
    <w:rsid w:val="00BC093F"/>
    <w:rsid w:val="00BC48CF"/>
    <w:rsid w:val="00BE0750"/>
    <w:rsid w:val="00BE24AD"/>
    <w:rsid w:val="00BE24C4"/>
    <w:rsid w:val="00BE376C"/>
    <w:rsid w:val="00BF0308"/>
    <w:rsid w:val="00BF1210"/>
    <w:rsid w:val="00BF3154"/>
    <w:rsid w:val="00C0202A"/>
    <w:rsid w:val="00C02F1C"/>
    <w:rsid w:val="00C07DC9"/>
    <w:rsid w:val="00C10290"/>
    <w:rsid w:val="00C12554"/>
    <w:rsid w:val="00C17548"/>
    <w:rsid w:val="00C21FDC"/>
    <w:rsid w:val="00C33A05"/>
    <w:rsid w:val="00C407E0"/>
    <w:rsid w:val="00C4105F"/>
    <w:rsid w:val="00C425B5"/>
    <w:rsid w:val="00C4470A"/>
    <w:rsid w:val="00C45AB7"/>
    <w:rsid w:val="00C50166"/>
    <w:rsid w:val="00C56A00"/>
    <w:rsid w:val="00C60E0E"/>
    <w:rsid w:val="00C6641A"/>
    <w:rsid w:val="00C72753"/>
    <w:rsid w:val="00C72E3C"/>
    <w:rsid w:val="00C75154"/>
    <w:rsid w:val="00C8191D"/>
    <w:rsid w:val="00C86960"/>
    <w:rsid w:val="00C90F92"/>
    <w:rsid w:val="00C91B52"/>
    <w:rsid w:val="00C93155"/>
    <w:rsid w:val="00C94514"/>
    <w:rsid w:val="00C976D3"/>
    <w:rsid w:val="00CA3407"/>
    <w:rsid w:val="00CB2588"/>
    <w:rsid w:val="00CB4702"/>
    <w:rsid w:val="00CB5399"/>
    <w:rsid w:val="00CB6024"/>
    <w:rsid w:val="00CC1383"/>
    <w:rsid w:val="00CC3633"/>
    <w:rsid w:val="00CC490A"/>
    <w:rsid w:val="00CC4FBB"/>
    <w:rsid w:val="00CC547F"/>
    <w:rsid w:val="00CC719C"/>
    <w:rsid w:val="00CC72A4"/>
    <w:rsid w:val="00CD08F6"/>
    <w:rsid w:val="00CD4C39"/>
    <w:rsid w:val="00CD5811"/>
    <w:rsid w:val="00CD5FCE"/>
    <w:rsid w:val="00CE08B5"/>
    <w:rsid w:val="00CE3490"/>
    <w:rsid w:val="00CE6307"/>
    <w:rsid w:val="00CE658C"/>
    <w:rsid w:val="00CF07B1"/>
    <w:rsid w:val="00CF2D7C"/>
    <w:rsid w:val="00CF3AB3"/>
    <w:rsid w:val="00CF44E8"/>
    <w:rsid w:val="00CF4579"/>
    <w:rsid w:val="00D04471"/>
    <w:rsid w:val="00D149B9"/>
    <w:rsid w:val="00D16C64"/>
    <w:rsid w:val="00D20865"/>
    <w:rsid w:val="00D2219D"/>
    <w:rsid w:val="00D2595F"/>
    <w:rsid w:val="00D264C5"/>
    <w:rsid w:val="00D26743"/>
    <w:rsid w:val="00D26CCB"/>
    <w:rsid w:val="00D3601B"/>
    <w:rsid w:val="00D372ED"/>
    <w:rsid w:val="00D46CCD"/>
    <w:rsid w:val="00D57579"/>
    <w:rsid w:val="00D6369E"/>
    <w:rsid w:val="00D63916"/>
    <w:rsid w:val="00D703B7"/>
    <w:rsid w:val="00D70972"/>
    <w:rsid w:val="00D71FF1"/>
    <w:rsid w:val="00D73733"/>
    <w:rsid w:val="00D74BF2"/>
    <w:rsid w:val="00D75DB0"/>
    <w:rsid w:val="00D77311"/>
    <w:rsid w:val="00D77657"/>
    <w:rsid w:val="00D77697"/>
    <w:rsid w:val="00D808A5"/>
    <w:rsid w:val="00D81CA8"/>
    <w:rsid w:val="00D86B2F"/>
    <w:rsid w:val="00D86C69"/>
    <w:rsid w:val="00D87907"/>
    <w:rsid w:val="00D9450F"/>
    <w:rsid w:val="00D94F50"/>
    <w:rsid w:val="00D94FE0"/>
    <w:rsid w:val="00D97CBD"/>
    <w:rsid w:val="00DA3455"/>
    <w:rsid w:val="00DB14C1"/>
    <w:rsid w:val="00DB16AD"/>
    <w:rsid w:val="00DB31AB"/>
    <w:rsid w:val="00DB4C7C"/>
    <w:rsid w:val="00DC0B80"/>
    <w:rsid w:val="00DC205D"/>
    <w:rsid w:val="00DC217D"/>
    <w:rsid w:val="00DD1C77"/>
    <w:rsid w:val="00DD7D39"/>
    <w:rsid w:val="00DE1B6D"/>
    <w:rsid w:val="00DE2BB2"/>
    <w:rsid w:val="00DE432C"/>
    <w:rsid w:val="00DE4DE1"/>
    <w:rsid w:val="00DE78AE"/>
    <w:rsid w:val="00DF0D28"/>
    <w:rsid w:val="00DF1BC1"/>
    <w:rsid w:val="00DF2FA3"/>
    <w:rsid w:val="00DF4CEE"/>
    <w:rsid w:val="00DF636A"/>
    <w:rsid w:val="00DF63BF"/>
    <w:rsid w:val="00E0045E"/>
    <w:rsid w:val="00E020AA"/>
    <w:rsid w:val="00E061C5"/>
    <w:rsid w:val="00E06B07"/>
    <w:rsid w:val="00E10707"/>
    <w:rsid w:val="00E1335D"/>
    <w:rsid w:val="00E2064F"/>
    <w:rsid w:val="00E20998"/>
    <w:rsid w:val="00E22DD3"/>
    <w:rsid w:val="00E50682"/>
    <w:rsid w:val="00E52BB0"/>
    <w:rsid w:val="00E55413"/>
    <w:rsid w:val="00E55F89"/>
    <w:rsid w:val="00E6567E"/>
    <w:rsid w:val="00E723D3"/>
    <w:rsid w:val="00E723D6"/>
    <w:rsid w:val="00E733B9"/>
    <w:rsid w:val="00E77794"/>
    <w:rsid w:val="00E80E77"/>
    <w:rsid w:val="00E810CA"/>
    <w:rsid w:val="00E818B9"/>
    <w:rsid w:val="00E84C70"/>
    <w:rsid w:val="00E856B9"/>
    <w:rsid w:val="00E9040F"/>
    <w:rsid w:val="00E90FF6"/>
    <w:rsid w:val="00E92D56"/>
    <w:rsid w:val="00EA3641"/>
    <w:rsid w:val="00EB0997"/>
    <w:rsid w:val="00EB2464"/>
    <w:rsid w:val="00EB5BFF"/>
    <w:rsid w:val="00EC0D63"/>
    <w:rsid w:val="00EC408F"/>
    <w:rsid w:val="00EC4567"/>
    <w:rsid w:val="00ED4873"/>
    <w:rsid w:val="00ED7D35"/>
    <w:rsid w:val="00EE2FD4"/>
    <w:rsid w:val="00EE4AA1"/>
    <w:rsid w:val="00EF071C"/>
    <w:rsid w:val="00EF1A1C"/>
    <w:rsid w:val="00EF2EE4"/>
    <w:rsid w:val="00F00D68"/>
    <w:rsid w:val="00F138F7"/>
    <w:rsid w:val="00F2005B"/>
    <w:rsid w:val="00F20758"/>
    <w:rsid w:val="00F207E9"/>
    <w:rsid w:val="00F214BA"/>
    <w:rsid w:val="00F22723"/>
    <w:rsid w:val="00F22DE0"/>
    <w:rsid w:val="00F270B3"/>
    <w:rsid w:val="00F3289A"/>
    <w:rsid w:val="00F349C6"/>
    <w:rsid w:val="00F366CE"/>
    <w:rsid w:val="00F377CE"/>
    <w:rsid w:val="00F4196F"/>
    <w:rsid w:val="00F45F5D"/>
    <w:rsid w:val="00F56564"/>
    <w:rsid w:val="00F57043"/>
    <w:rsid w:val="00F61D7B"/>
    <w:rsid w:val="00F61D91"/>
    <w:rsid w:val="00F64389"/>
    <w:rsid w:val="00F6738B"/>
    <w:rsid w:val="00F70629"/>
    <w:rsid w:val="00F72C9D"/>
    <w:rsid w:val="00F768E5"/>
    <w:rsid w:val="00F81565"/>
    <w:rsid w:val="00F81FFC"/>
    <w:rsid w:val="00F82E96"/>
    <w:rsid w:val="00F87DD7"/>
    <w:rsid w:val="00F918A7"/>
    <w:rsid w:val="00F92BB8"/>
    <w:rsid w:val="00F940B1"/>
    <w:rsid w:val="00F94AF5"/>
    <w:rsid w:val="00F963D7"/>
    <w:rsid w:val="00FA1078"/>
    <w:rsid w:val="00FA4F75"/>
    <w:rsid w:val="00FB1CCF"/>
    <w:rsid w:val="00FB25CA"/>
    <w:rsid w:val="00FC1AAF"/>
    <w:rsid w:val="00FC33DE"/>
    <w:rsid w:val="00FD02DF"/>
    <w:rsid w:val="00FD1103"/>
    <w:rsid w:val="00FD203D"/>
    <w:rsid w:val="00FD4D72"/>
    <w:rsid w:val="00FD5AFA"/>
    <w:rsid w:val="00FF0631"/>
    <w:rsid w:val="00FF4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201D6"/>
  <w14:defaultImageDpi w14:val="32767"/>
  <w15:chartTrackingRefBased/>
  <w15:docId w15:val="{A56F6C8C-9612-DC43-B790-99AF9850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F39B7"/>
  </w:style>
  <w:style w:type="paragraph" w:styleId="Header">
    <w:name w:val="header"/>
    <w:basedOn w:val="Normal"/>
    <w:link w:val="HeaderChar"/>
    <w:uiPriority w:val="99"/>
    <w:unhideWhenUsed/>
    <w:rsid w:val="001F39B7"/>
    <w:pPr>
      <w:tabs>
        <w:tab w:val="center" w:pos="4680"/>
        <w:tab w:val="right" w:pos="9360"/>
      </w:tabs>
    </w:pPr>
  </w:style>
  <w:style w:type="character" w:customStyle="1" w:styleId="HeaderChar">
    <w:name w:val="Header Char"/>
    <w:basedOn w:val="DefaultParagraphFont"/>
    <w:link w:val="Header"/>
    <w:uiPriority w:val="99"/>
    <w:rsid w:val="001F39B7"/>
  </w:style>
  <w:style w:type="paragraph" w:styleId="Footer">
    <w:name w:val="footer"/>
    <w:basedOn w:val="Normal"/>
    <w:link w:val="FooterChar"/>
    <w:uiPriority w:val="99"/>
    <w:unhideWhenUsed/>
    <w:rsid w:val="001F39B7"/>
    <w:pPr>
      <w:tabs>
        <w:tab w:val="center" w:pos="4680"/>
        <w:tab w:val="right" w:pos="9360"/>
      </w:tabs>
    </w:pPr>
  </w:style>
  <w:style w:type="character" w:customStyle="1" w:styleId="FooterChar">
    <w:name w:val="Footer Char"/>
    <w:basedOn w:val="DefaultParagraphFont"/>
    <w:link w:val="Footer"/>
    <w:uiPriority w:val="99"/>
    <w:rsid w:val="001F39B7"/>
  </w:style>
  <w:style w:type="character" w:styleId="PageNumber">
    <w:name w:val="page number"/>
    <w:basedOn w:val="DefaultParagraphFont"/>
    <w:uiPriority w:val="99"/>
    <w:semiHidden/>
    <w:unhideWhenUsed/>
    <w:rsid w:val="00596AD0"/>
  </w:style>
  <w:style w:type="paragraph" w:styleId="BalloonText">
    <w:name w:val="Balloon Text"/>
    <w:basedOn w:val="Normal"/>
    <w:link w:val="BalloonTextChar"/>
    <w:uiPriority w:val="99"/>
    <w:semiHidden/>
    <w:unhideWhenUsed/>
    <w:rsid w:val="001B7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710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0727C"/>
    <w:rPr>
      <w:sz w:val="16"/>
      <w:szCs w:val="16"/>
    </w:rPr>
  </w:style>
  <w:style w:type="paragraph" w:styleId="CommentText">
    <w:name w:val="annotation text"/>
    <w:basedOn w:val="Normal"/>
    <w:link w:val="CommentTextChar"/>
    <w:uiPriority w:val="99"/>
    <w:semiHidden/>
    <w:unhideWhenUsed/>
    <w:rsid w:val="0010727C"/>
    <w:rPr>
      <w:sz w:val="20"/>
      <w:szCs w:val="20"/>
    </w:rPr>
  </w:style>
  <w:style w:type="character" w:customStyle="1" w:styleId="CommentTextChar">
    <w:name w:val="Comment Text Char"/>
    <w:basedOn w:val="DefaultParagraphFont"/>
    <w:link w:val="CommentText"/>
    <w:uiPriority w:val="99"/>
    <w:semiHidden/>
    <w:rsid w:val="0010727C"/>
    <w:rPr>
      <w:sz w:val="20"/>
      <w:szCs w:val="20"/>
    </w:rPr>
  </w:style>
  <w:style w:type="paragraph" w:styleId="CommentSubject">
    <w:name w:val="annotation subject"/>
    <w:basedOn w:val="CommentText"/>
    <w:next w:val="CommentText"/>
    <w:link w:val="CommentSubjectChar"/>
    <w:uiPriority w:val="99"/>
    <w:semiHidden/>
    <w:unhideWhenUsed/>
    <w:rsid w:val="0010727C"/>
    <w:rPr>
      <w:b/>
      <w:bCs/>
    </w:rPr>
  </w:style>
  <w:style w:type="character" w:customStyle="1" w:styleId="CommentSubjectChar">
    <w:name w:val="Comment Subject Char"/>
    <w:basedOn w:val="CommentTextChar"/>
    <w:link w:val="CommentSubject"/>
    <w:uiPriority w:val="99"/>
    <w:semiHidden/>
    <w:rsid w:val="0010727C"/>
    <w:rPr>
      <w:b/>
      <w:bCs/>
      <w:sz w:val="20"/>
      <w:szCs w:val="20"/>
    </w:rPr>
  </w:style>
  <w:style w:type="paragraph" w:styleId="Revision">
    <w:name w:val="Revision"/>
    <w:hidden/>
    <w:uiPriority w:val="99"/>
    <w:semiHidden/>
    <w:rsid w:val="000D266E"/>
  </w:style>
  <w:style w:type="paragraph" w:styleId="ListParagraph">
    <w:name w:val="List Paragraph"/>
    <w:basedOn w:val="Normal"/>
    <w:uiPriority w:val="34"/>
    <w:qFormat/>
    <w:rsid w:val="00293AF5"/>
    <w:pPr>
      <w:ind w:left="720"/>
      <w:contextualSpacing/>
    </w:pPr>
  </w:style>
  <w:style w:type="character" w:styleId="Hyperlink">
    <w:name w:val="Hyperlink"/>
    <w:basedOn w:val="DefaultParagraphFont"/>
    <w:uiPriority w:val="99"/>
    <w:unhideWhenUsed/>
    <w:rsid w:val="009C3432"/>
    <w:rPr>
      <w:color w:val="0563C1" w:themeColor="hyperlink"/>
      <w:u w:val="single"/>
    </w:rPr>
  </w:style>
  <w:style w:type="character" w:styleId="UnresolvedMention">
    <w:name w:val="Unresolved Mention"/>
    <w:basedOn w:val="DefaultParagraphFont"/>
    <w:uiPriority w:val="99"/>
    <w:semiHidden/>
    <w:unhideWhenUsed/>
    <w:rsid w:val="009F7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88806">
      <w:bodyDiv w:val="1"/>
      <w:marLeft w:val="0"/>
      <w:marRight w:val="0"/>
      <w:marTop w:val="0"/>
      <w:marBottom w:val="0"/>
      <w:divBdr>
        <w:top w:val="none" w:sz="0" w:space="0" w:color="auto"/>
        <w:left w:val="none" w:sz="0" w:space="0" w:color="auto"/>
        <w:bottom w:val="none" w:sz="0" w:space="0" w:color="auto"/>
        <w:right w:val="none" w:sz="0" w:space="0" w:color="auto"/>
      </w:divBdr>
      <w:divsChild>
        <w:div w:id="2039238361">
          <w:marLeft w:val="0"/>
          <w:marRight w:val="0"/>
          <w:marTop w:val="0"/>
          <w:marBottom w:val="0"/>
          <w:divBdr>
            <w:top w:val="none" w:sz="0" w:space="0" w:color="auto"/>
            <w:left w:val="none" w:sz="0" w:space="0" w:color="auto"/>
            <w:bottom w:val="none" w:sz="0" w:space="0" w:color="auto"/>
            <w:right w:val="none" w:sz="0" w:space="0" w:color="auto"/>
          </w:divBdr>
          <w:divsChild>
            <w:div w:id="14574752">
              <w:marLeft w:val="0"/>
              <w:marRight w:val="0"/>
              <w:marTop w:val="0"/>
              <w:marBottom w:val="0"/>
              <w:divBdr>
                <w:top w:val="none" w:sz="0" w:space="0" w:color="auto"/>
                <w:left w:val="none" w:sz="0" w:space="0" w:color="auto"/>
                <w:bottom w:val="none" w:sz="0" w:space="0" w:color="auto"/>
                <w:right w:val="none" w:sz="0" w:space="0" w:color="auto"/>
              </w:divBdr>
              <w:divsChild>
                <w:div w:id="759643093">
                  <w:marLeft w:val="0"/>
                  <w:marRight w:val="0"/>
                  <w:marTop w:val="0"/>
                  <w:marBottom w:val="0"/>
                  <w:divBdr>
                    <w:top w:val="none" w:sz="0" w:space="0" w:color="auto"/>
                    <w:left w:val="none" w:sz="0" w:space="0" w:color="auto"/>
                    <w:bottom w:val="none" w:sz="0" w:space="0" w:color="auto"/>
                    <w:right w:val="none" w:sz="0" w:space="0" w:color="auto"/>
                  </w:divBdr>
                  <w:divsChild>
                    <w:div w:id="18683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9144">
      <w:bodyDiv w:val="1"/>
      <w:marLeft w:val="0"/>
      <w:marRight w:val="0"/>
      <w:marTop w:val="0"/>
      <w:marBottom w:val="0"/>
      <w:divBdr>
        <w:top w:val="none" w:sz="0" w:space="0" w:color="auto"/>
        <w:left w:val="none" w:sz="0" w:space="0" w:color="auto"/>
        <w:bottom w:val="none" w:sz="0" w:space="0" w:color="auto"/>
        <w:right w:val="none" w:sz="0" w:space="0" w:color="auto"/>
      </w:divBdr>
      <w:divsChild>
        <w:div w:id="1595363954">
          <w:marLeft w:val="0"/>
          <w:marRight w:val="0"/>
          <w:marTop w:val="0"/>
          <w:marBottom w:val="0"/>
          <w:divBdr>
            <w:top w:val="none" w:sz="0" w:space="0" w:color="auto"/>
            <w:left w:val="none" w:sz="0" w:space="0" w:color="auto"/>
            <w:bottom w:val="none" w:sz="0" w:space="0" w:color="auto"/>
            <w:right w:val="none" w:sz="0" w:space="0" w:color="auto"/>
          </w:divBdr>
          <w:divsChild>
            <w:div w:id="2019696788">
              <w:marLeft w:val="0"/>
              <w:marRight w:val="0"/>
              <w:marTop w:val="0"/>
              <w:marBottom w:val="0"/>
              <w:divBdr>
                <w:top w:val="none" w:sz="0" w:space="0" w:color="auto"/>
                <w:left w:val="none" w:sz="0" w:space="0" w:color="auto"/>
                <w:bottom w:val="none" w:sz="0" w:space="0" w:color="auto"/>
                <w:right w:val="none" w:sz="0" w:space="0" w:color="auto"/>
              </w:divBdr>
              <w:divsChild>
                <w:div w:id="16663563">
                  <w:marLeft w:val="0"/>
                  <w:marRight w:val="0"/>
                  <w:marTop w:val="0"/>
                  <w:marBottom w:val="0"/>
                  <w:divBdr>
                    <w:top w:val="none" w:sz="0" w:space="0" w:color="auto"/>
                    <w:left w:val="none" w:sz="0" w:space="0" w:color="auto"/>
                    <w:bottom w:val="none" w:sz="0" w:space="0" w:color="auto"/>
                    <w:right w:val="none" w:sz="0" w:space="0" w:color="auto"/>
                  </w:divBdr>
                  <w:divsChild>
                    <w:div w:id="11250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51393">
      <w:bodyDiv w:val="1"/>
      <w:marLeft w:val="0"/>
      <w:marRight w:val="0"/>
      <w:marTop w:val="0"/>
      <w:marBottom w:val="0"/>
      <w:divBdr>
        <w:top w:val="none" w:sz="0" w:space="0" w:color="auto"/>
        <w:left w:val="none" w:sz="0" w:space="0" w:color="auto"/>
        <w:bottom w:val="none" w:sz="0" w:space="0" w:color="auto"/>
        <w:right w:val="none" w:sz="0" w:space="0" w:color="auto"/>
      </w:divBdr>
      <w:divsChild>
        <w:div w:id="1148785869">
          <w:marLeft w:val="0"/>
          <w:marRight w:val="0"/>
          <w:marTop w:val="0"/>
          <w:marBottom w:val="0"/>
          <w:divBdr>
            <w:top w:val="none" w:sz="0" w:space="0" w:color="auto"/>
            <w:left w:val="none" w:sz="0" w:space="0" w:color="auto"/>
            <w:bottom w:val="none" w:sz="0" w:space="0" w:color="auto"/>
            <w:right w:val="none" w:sz="0" w:space="0" w:color="auto"/>
          </w:divBdr>
          <w:divsChild>
            <w:div w:id="1244291628">
              <w:marLeft w:val="0"/>
              <w:marRight w:val="0"/>
              <w:marTop w:val="0"/>
              <w:marBottom w:val="0"/>
              <w:divBdr>
                <w:top w:val="none" w:sz="0" w:space="0" w:color="auto"/>
                <w:left w:val="none" w:sz="0" w:space="0" w:color="auto"/>
                <w:bottom w:val="none" w:sz="0" w:space="0" w:color="auto"/>
                <w:right w:val="none" w:sz="0" w:space="0" w:color="auto"/>
              </w:divBdr>
              <w:divsChild>
                <w:div w:id="14713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59616">
      <w:bodyDiv w:val="1"/>
      <w:marLeft w:val="0"/>
      <w:marRight w:val="0"/>
      <w:marTop w:val="0"/>
      <w:marBottom w:val="0"/>
      <w:divBdr>
        <w:top w:val="none" w:sz="0" w:space="0" w:color="auto"/>
        <w:left w:val="none" w:sz="0" w:space="0" w:color="auto"/>
        <w:bottom w:val="none" w:sz="0" w:space="0" w:color="auto"/>
        <w:right w:val="none" w:sz="0" w:space="0" w:color="auto"/>
      </w:divBdr>
    </w:div>
    <w:div w:id="1336346455">
      <w:bodyDiv w:val="1"/>
      <w:marLeft w:val="0"/>
      <w:marRight w:val="0"/>
      <w:marTop w:val="0"/>
      <w:marBottom w:val="0"/>
      <w:divBdr>
        <w:top w:val="none" w:sz="0" w:space="0" w:color="auto"/>
        <w:left w:val="none" w:sz="0" w:space="0" w:color="auto"/>
        <w:bottom w:val="none" w:sz="0" w:space="0" w:color="auto"/>
        <w:right w:val="none" w:sz="0" w:space="0" w:color="auto"/>
      </w:divBdr>
      <w:divsChild>
        <w:div w:id="1394160455">
          <w:marLeft w:val="0"/>
          <w:marRight w:val="0"/>
          <w:marTop w:val="0"/>
          <w:marBottom w:val="0"/>
          <w:divBdr>
            <w:top w:val="none" w:sz="0" w:space="0" w:color="auto"/>
            <w:left w:val="none" w:sz="0" w:space="0" w:color="auto"/>
            <w:bottom w:val="none" w:sz="0" w:space="0" w:color="auto"/>
            <w:right w:val="none" w:sz="0" w:space="0" w:color="auto"/>
          </w:divBdr>
          <w:divsChild>
            <w:div w:id="544681129">
              <w:marLeft w:val="0"/>
              <w:marRight w:val="0"/>
              <w:marTop w:val="0"/>
              <w:marBottom w:val="0"/>
              <w:divBdr>
                <w:top w:val="none" w:sz="0" w:space="0" w:color="auto"/>
                <w:left w:val="none" w:sz="0" w:space="0" w:color="auto"/>
                <w:bottom w:val="none" w:sz="0" w:space="0" w:color="auto"/>
                <w:right w:val="none" w:sz="0" w:space="0" w:color="auto"/>
              </w:divBdr>
              <w:divsChild>
                <w:div w:id="12270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0906">
      <w:bodyDiv w:val="1"/>
      <w:marLeft w:val="0"/>
      <w:marRight w:val="0"/>
      <w:marTop w:val="0"/>
      <w:marBottom w:val="0"/>
      <w:divBdr>
        <w:top w:val="none" w:sz="0" w:space="0" w:color="auto"/>
        <w:left w:val="none" w:sz="0" w:space="0" w:color="auto"/>
        <w:bottom w:val="none" w:sz="0" w:space="0" w:color="auto"/>
        <w:right w:val="none" w:sz="0" w:space="0" w:color="auto"/>
      </w:divBdr>
      <w:divsChild>
        <w:div w:id="1256789169">
          <w:marLeft w:val="0"/>
          <w:marRight w:val="0"/>
          <w:marTop w:val="0"/>
          <w:marBottom w:val="0"/>
          <w:divBdr>
            <w:top w:val="none" w:sz="0" w:space="0" w:color="auto"/>
            <w:left w:val="none" w:sz="0" w:space="0" w:color="auto"/>
            <w:bottom w:val="none" w:sz="0" w:space="0" w:color="auto"/>
            <w:right w:val="none" w:sz="0" w:space="0" w:color="auto"/>
          </w:divBdr>
          <w:divsChild>
            <w:div w:id="190845491">
              <w:marLeft w:val="0"/>
              <w:marRight w:val="0"/>
              <w:marTop w:val="0"/>
              <w:marBottom w:val="0"/>
              <w:divBdr>
                <w:top w:val="none" w:sz="0" w:space="0" w:color="auto"/>
                <w:left w:val="none" w:sz="0" w:space="0" w:color="auto"/>
                <w:bottom w:val="none" w:sz="0" w:space="0" w:color="auto"/>
                <w:right w:val="none" w:sz="0" w:space="0" w:color="auto"/>
              </w:divBdr>
              <w:divsChild>
                <w:div w:id="5835857">
                  <w:marLeft w:val="0"/>
                  <w:marRight w:val="0"/>
                  <w:marTop w:val="0"/>
                  <w:marBottom w:val="0"/>
                  <w:divBdr>
                    <w:top w:val="none" w:sz="0" w:space="0" w:color="auto"/>
                    <w:left w:val="none" w:sz="0" w:space="0" w:color="auto"/>
                    <w:bottom w:val="none" w:sz="0" w:space="0" w:color="auto"/>
                    <w:right w:val="none" w:sz="0" w:space="0" w:color="auto"/>
                  </w:divBdr>
                  <w:divsChild>
                    <w:div w:id="3272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9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5CA38-93C9-4CFF-8138-1E6593C10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Pages>
  <Words>35110</Words>
  <Characters>200128</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Willer</dc:creator>
  <cp:keywords/>
  <dc:description/>
  <cp:lastModifiedBy>David Willer</cp:lastModifiedBy>
  <cp:revision>56</cp:revision>
  <dcterms:created xsi:type="dcterms:W3CDTF">2020-07-11T09:13:00Z</dcterms:created>
  <dcterms:modified xsi:type="dcterms:W3CDTF">2020-07-11T10:25:00Z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http://www.zotero.org/styles/aquaculture</vt:lpwstr>
  </property>
  <property fmtid="{D5CDD505-2E9C-101B-9397-08002B2CF9AE}" pid="7" name="Mendeley Recent Style Name 2_1">
    <vt:lpwstr>Aquaculture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http://www.zotero.org/styles/frontiers-in-nutrition</vt:lpwstr>
  </property>
  <property fmtid="{D5CDD505-2E9C-101B-9397-08002B2CF9AE}" pid="11" name="Mendeley Recent Style Name 4_1">
    <vt:lpwstr>Frontiers in Nutrition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http://www.zotero.org/styles/plos-biology</vt:lpwstr>
  </property>
  <property fmtid="{D5CDD505-2E9C-101B-9397-08002B2CF9AE}" pid="15" name="Mendeley Recent Style Name 6_1">
    <vt:lpwstr>PLOS Biology</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http://www.zotero.org/styles/scientific-reports</vt:lpwstr>
  </property>
  <property fmtid="{D5CDD505-2E9C-101B-9397-08002B2CF9AE}" pid="19" name="Mendeley Recent Style Name 8_1">
    <vt:lpwstr>Scientific Reports</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Document_1">
    <vt:lpwstr>True</vt:lpwstr>
  </property>
  <property fmtid="{D5CDD505-2E9C-101B-9397-08002B2CF9AE}" pid="23" name="Mendeley Unique User Id_1">
    <vt:lpwstr>4673ef5c-152b-32b7-a9f5-e11f535efd74</vt:lpwstr>
  </property>
  <property fmtid="{D5CDD505-2E9C-101B-9397-08002B2CF9AE}" pid="24" name="Mendeley Citation Style_1">
    <vt:lpwstr>http://www.zotero.org/styles/nature</vt:lpwstr>
  </property>
</Properties>
</file>