
<file path=[Content_Types].xml><?xml version="1.0" encoding="utf-8"?>
<Types xmlns="http://schemas.openxmlformats.org/package/2006/content-types">
  <Default Extension="ICO" ContentType="image/.ico"/>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524A" w14:textId="7D715C9D" w:rsidR="00D8239C" w:rsidRDefault="00BA4AEF" w:rsidP="00EE426C">
      <w:pPr>
        <w:pStyle w:val="author"/>
        <w:rPr>
          <w:b/>
          <w:sz w:val="28"/>
        </w:rPr>
      </w:pPr>
      <w:r>
        <w:rPr>
          <w:b/>
          <w:sz w:val="28"/>
        </w:rPr>
        <w:t>B</w:t>
      </w:r>
      <w:r w:rsidR="00D8239C" w:rsidRPr="00D8239C">
        <w:rPr>
          <w:b/>
          <w:sz w:val="28"/>
        </w:rPr>
        <w:t>eyond indicators: A scoping review of the</w:t>
      </w:r>
      <w:r w:rsidR="00D8239C">
        <w:rPr>
          <w:b/>
          <w:sz w:val="28"/>
        </w:rPr>
        <w:t xml:space="preserve"> </w:t>
      </w:r>
      <w:r w:rsidR="00D8239C" w:rsidRPr="00D8239C">
        <w:rPr>
          <w:b/>
          <w:sz w:val="28"/>
        </w:rPr>
        <w:t xml:space="preserve">academic </w:t>
      </w:r>
      <w:r w:rsidR="00E01C23">
        <w:rPr>
          <w:b/>
          <w:sz w:val="28"/>
        </w:rPr>
        <w:t xml:space="preserve">   </w:t>
      </w:r>
      <w:r w:rsidR="00D8239C" w:rsidRPr="00D8239C">
        <w:rPr>
          <w:b/>
          <w:sz w:val="28"/>
        </w:rPr>
        <w:t>literature related to SDG4 and educational technology</w:t>
      </w:r>
    </w:p>
    <w:p w14:paraId="18DC696C" w14:textId="4926E139" w:rsidR="00C24DEF" w:rsidRPr="00EE426C" w:rsidRDefault="00CD06D4" w:rsidP="00EE426C">
      <w:pPr>
        <w:pStyle w:val="author"/>
      </w:pPr>
      <w:r>
        <w:t>Katy Jordan</w:t>
      </w:r>
      <w:r w:rsidR="009B2539" w:rsidRPr="00EE426C">
        <w:rPr>
          <w:vertAlign w:val="superscript"/>
        </w:rPr>
        <w:t>1</w:t>
      </w:r>
      <w:r w:rsidR="009B2539">
        <w:rPr>
          <w:rStyle w:val="ORCID"/>
        </w:rPr>
        <w:t>[</w:t>
      </w:r>
      <w:r w:rsidR="00A71D6A" w:rsidRPr="00A71D6A">
        <w:rPr>
          <w:rStyle w:val="ORCID"/>
        </w:rPr>
        <w:t>0000-0003-0910-0078</w:t>
      </w:r>
      <w:r w:rsidR="009B2539">
        <w:rPr>
          <w:rStyle w:val="ORCID"/>
        </w:rPr>
        <w:t>]</w:t>
      </w:r>
    </w:p>
    <w:p w14:paraId="5AC50935" w14:textId="12C10CB7" w:rsidR="00C24DEF" w:rsidRPr="00CD06D4" w:rsidRDefault="009B2539" w:rsidP="00EE426C">
      <w:pPr>
        <w:pStyle w:val="address"/>
        <w:rPr>
          <w:lang w:val="en-GB"/>
        </w:rPr>
      </w:pPr>
      <w:r w:rsidRPr="00CD06D4">
        <w:rPr>
          <w:vertAlign w:val="superscript"/>
          <w:lang w:val="en-GB"/>
        </w:rPr>
        <w:t>1</w:t>
      </w:r>
      <w:r w:rsidRPr="00CD06D4">
        <w:rPr>
          <w:lang w:val="en-GB"/>
        </w:rPr>
        <w:t xml:space="preserve"> </w:t>
      </w:r>
      <w:r w:rsidR="00CD06D4">
        <w:rPr>
          <w:lang w:val="en-GB"/>
        </w:rPr>
        <w:t xml:space="preserve">Faculty of Education, </w:t>
      </w:r>
      <w:r w:rsidR="00CD06D4" w:rsidRPr="00CD06D4">
        <w:rPr>
          <w:lang w:val="en-GB"/>
        </w:rPr>
        <w:t>University of Camb</w:t>
      </w:r>
      <w:r w:rsidR="00CD06D4">
        <w:rPr>
          <w:lang w:val="en-GB"/>
        </w:rPr>
        <w:t>ridge, UK</w:t>
      </w:r>
    </w:p>
    <w:p w14:paraId="53FF2034" w14:textId="28CF1651" w:rsidR="00C24DEF" w:rsidRPr="00CD06D4" w:rsidRDefault="008805F1" w:rsidP="006809AE">
      <w:pPr>
        <w:pStyle w:val="address"/>
        <w:rPr>
          <w:lang w:val="en-GB"/>
        </w:rPr>
      </w:pPr>
      <w:r w:rsidRPr="00CD06D4">
        <w:rPr>
          <w:lang w:val="en-GB"/>
        </w:rPr>
        <w:t xml:space="preserve"> </w:t>
      </w:r>
      <w:r w:rsidR="009B2539" w:rsidRPr="00CD06D4">
        <w:rPr>
          <w:lang w:val="en-GB"/>
        </w:rPr>
        <w:br/>
      </w:r>
      <w:r w:rsidRPr="00CD06D4">
        <w:rPr>
          <w:rStyle w:val="e-mail"/>
          <w:lang w:val="en-GB"/>
        </w:rPr>
        <w:t>klj33</w:t>
      </w:r>
      <w:r w:rsidR="009B2539" w:rsidRPr="00CD06D4">
        <w:rPr>
          <w:rStyle w:val="e-mail"/>
          <w:lang w:val="en-GB"/>
        </w:rPr>
        <w:t>@</w:t>
      </w:r>
      <w:r w:rsidRPr="00CD06D4">
        <w:rPr>
          <w:rStyle w:val="e-mail"/>
          <w:lang w:val="en-GB"/>
        </w:rPr>
        <w:t>cam.ac.uk</w:t>
      </w:r>
    </w:p>
    <w:p w14:paraId="7D833E95" w14:textId="1A8C7312" w:rsidR="00C24DEF" w:rsidRPr="00EE426C" w:rsidRDefault="009B2539" w:rsidP="00EE426C">
      <w:pPr>
        <w:pStyle w:val="abstract"/>
        <w:spacing w:after="0"/>
        <w:ind w:firstLine="0"/>
      </w:pPr>
      <w:r w:rsidRPr="009C36A9">
        <w:rPr>
          <w:b/>
          <w:bCs/>
          <w:lang w:val="en-GB"/>
        </w:rPr>
        <w:t xml:space="preserve">Abstract. </w:t>
      </w:r>
      <w:r w:rsidR="005064CB" w:rsidRPr="005064CB">
        <w:t xml:space="preserve">It is now five years since the 2030 Agenda for Sustainable Development was adopted by all UN member states. While education is arguably a key part of unlocking progress towards all the Sustainable Development Goals (SDGs), </w:t>
      </w:r>
      <w:r w:rsidR="001132FC" w:rsidRPr="001132FC">
        <w:t xml:space="preserve">SDG4 </w:t>
      </w:r>
      <w:r w:rsidR="00E01C23">
        <w:t>places</w:t>
      </w:r>
      <w:r w:rsidR="005064CB" w:rsidRPr="005064CB">
        <w:t xml:space="preserve"> education squarely on the agenda. There is a wealth of indicator data available to track progress towards SDG4. However, this presents only a partial view, by focusing on measurable outcomes, rather than the processes behind them. This raises a question of how SDG4 is being addressed and reported through academic research.</w:t>
      </w:r>
      <w:r w:rsidR="009454A0">
        <w:t xml:space="preserve"> T</w:t>
      </w:r>
      <w:r w:rsidR="005064CB" w:rsidRPr="005064CB">
        <w:t>his paper</w:t>
      </w:r>
      <w:r w:rsidR="009454A0">
        <w:t xml:space="preserve"> presents</w:t>
      </w:r>
      <w:r w:rsidR="005064CB" w:rsidRPr="005064CB">
        <w:t xml:space="preserve"> the findings of a scoping review, undertaken with a focus on the academic literature linking SDG4 and educational technology. A literature search of three major academic databases yielded 14</w:t>
      </w:r>
      <w:r w:rsidR="00DE1C4B">
        <w:t>6</w:t>
      </w:r>
      <w:r w:rsidR="005064CB" w:rsidRPr="005064CB">
        <w:t xml:space="preserve"> records which referred to SDG4. Screening for educational technology topics (broadly </w:t>
      </w:r>
      <w:r w:rsidR="00DE1C4B">
        <w:t>defin</w:t>
      </w:r>
      <w:r w:rsidR="005064CB" w:rsidRPr="005064CB">
        <w:t xml:space="preserve">ed) narrowed the sample to 18 papers. </w:t>
      </w:r>
      <w:r w:rsidR="009454A0">
        <w:t>P</w:t>
      </w:r>
      <w:r w:rsidR="005064CB" w:rsidRPr="005064CB">
        <w:t xml:space="preserve">apers were </w:t>
      </w:r>
      <w:proofErr w:type="spellStart"/>
      <w:r w:rsidR="005064CB" w:rsidRPr="005064CB">
        <w:t>categorised</w:t>
      </w:r>
      <w:proofErr w:type="spellEnd"/>
      <w:r w:rsidR="005064CB" w:rsidRPr="005064CB">
        <w:t xml:space="preserve"> according to how they </w:t>
      </w:r>
      <w:r w:rsidR="008F014B">
        <w:t xml:space="preserve">relate </w:t>
      </w:r>
      <w:r w:rsidR="005064CB" w:rsidRPr="005064CB">
        <w:t xml:space="preserve">to SDG4, methodology, geographic focus, educational context, and use of educational technology. </w:t>
      </w:r>
      <w:r w:rsidR="008F014B">
        <w:t>W</w:t>
      </w:r>
      <w:r w:rsidR="005064CB" w:rsidRPr="005064CB">
        <w:t>hile published academic research explicitly linked educational technology and SDG4 is in its infancy, the field is growing, and gaps are identified for further work in this area.</w:t>
      </w:r>
    </w:p>
    <w:p w14:paraId="2F04D636" w14:textId="4D47C941" w:rsidR="00C24DEF" w:rsidRPr="00EE426C" w:rsidRDefault="009B2539" w:rsidP="00EE426C">
      <w:pPr>
        <w:pStyle w:val="keywords"/>
      </w:pPr>
      <w:r w:rsidRPr="00EE426C">
        <w:rPr>
          <w:b/>
          <w:bCs/>
        </w:rPr>
        <w:t>Keywords:</w:t>
      </w:r>
      <w:r w:rsidRPr="00EE426C">
        <w:t xml:space="preserve"> </w:t>
      </w:r>
      <w:r w:rsidR="00A910FC">
        <w:t>SDG4, educational technology, sustainable development</w:t>
      </w:r>
      <w:r w:rsidR="005F489D">
        <w:t>, ICT4D</w:t>
      </w:r>
      <w:r>
        <w:t>.</w:t>
      </w:r>
    </w:p>
    <w:p w14:paraId="679AA7A9" w14:textId="24A2AD32" w:rsidR="00C24DEF" w:rsidRDefault="00A910FC" w:rsidP="00C24DEF">
      <w:pPr>
        <w:pStyle w:val="heading1"/>
      </w:pPr>
      <w:r>
        <w:t>Introduc</w:t>
      </w:r>
      <w:r w:rsidR="009B2539">
        <w:t>tion</w:t>
      </w:r>
    </w:p>
    <w:p w14:paraId="35900DDC" w14:textId="34F437A2" w:rsidR="00C55ED2" w:rsidRDefault="00083127" w:rsidP="00F61323">
      <w:pPr>
        <w:pStyle w:val="Heading3"/>
      </w:pPr>
      <w:r>
        <w:t xml:space="preserve">The Sustainable Development Goals were adopted by all UN member states in </w:t>
      </w:r>
      <w:proofErr w:type="gramStart"/>
      <w:r>
        <w:t>2015, and</w:t>
      </w:r>
      <w:proofErr w:type="gramEnd"/>
      <w:r>
        <w:t xml:space="preserve"> provide a framework for working toward key global challenges with the aim of achieving positive changes on a global scale by 2030 </w:t>
      </w:r>
      <w:r w:rsidR="009945B5">
        <w:t>[1]</w:t>
      </w:r>
      <w:r>
        <w:t>. SDG4 is focused upon education; to “Ensure inclusive and equitable quality education and promote lifelong learning opportunities for all</w:t>
      </w:r>
      <w:proofErr w:type="gramStart"/>
      <w:r>
        <w:t>”, and</w:t>
      </w:r>
      <w:proofErr w:type="gramEnd"/>
      <w:r>
        <w:t xml:space="preserve"> comprises ten targets.</w:t>
      </w:r>
      <w:r w:rsidR="00F61323">
        <w:t xml:space="preserve"> </w:t>
      </w:r>
      <w:r w:rsidR="00D6361A">
        <w:t xml:space="preserve">To monitor </w:t>
      </w:r>
      <w:r w:rsidR="009945B5">
        <w:t>progress</w:t>
      </w:r>
      <w:r w:rsidR="00D6361A">
        <w:t xml:space="preserve"> towards achieving SDG4, a range of indicator data are collected and published online </w:t>
      </w:r>
      <w:r w:rsidR="009945B5">
        <w:t>[2]</w:t>
      </w:r>
      <w:r w:rsidR="00D6361A">
        <w:t xml:space="preserve">. However, while there is an abundance of indicator data, </w:t>
      </w:r>
      <w:r w:rsidR="005E3162">
        <w:t>it</w:t>
      </w:r>
      <w:r w:rsidR="00D6361A">
        <w:t xml:space="preserve"> mainly represents outcomes and only presents limited insight in terms of understanding the processes behind the data </w:t>
      </w:r>
      <w:r w:rsidR="009945B5">
        <w:t>[3]</w:t>
      </w:r>
      <w:r w:rsidR="00D6361A">
        <w:t xml:space="preserve">. Indicators are arguably too reductionist an approach to accurately reflect ‘quality’ education </w:t>
      </w:r>
      <w:r w:rsidR="009945B5">
        <w:t>[4]</w:t>
      </w:r>
      <w:r w:rsidR="00A84FDD">
        <w:t xml:space="preserve">, and qualitative approaches are required </w:t>
      </w:r>
      <w:proofErr w:type="gramStart"/>
      <w:r w:rsidR="00A84FDD">
        <w:t>in order to</w:t>
      </w:r>
      <w:proofErr w:type="gramEnd"/>
      <w:r w:rsidR="00A84FDD">
        <w:t xml:space="preserve"> fully appreciate </w:t>
      </w:r>
      <w:r w:rsidR="00D74183">
        <w:t xml:space="preserve">the issues surrounding quality education in context </w:t>
      </w:r>
      <w:r w:rsidR="009945B5">
        <w:t>[</w:t>
      </w:r>
      <w:r w:rsidR="00861E18">
        <w:t>5</w:t>
      </w:r>
      <w:r w:rsidR="009945B5">
        <w:t>]</w:t>
      </w:r>
      <w:r w:rsidR="00D74183">
        <w:t xml:space="preserve">. This is clearly a gap which research can </w:t>
      </w:r>
      <w:proofErr w:type="gramStart"/>
      <w:r w:rsidR="00D74183">
        <w:t>fill, and</w:t>
      </w:r>
      <w:proofErr w:type="gramEnd"/>
      <w:r w:rsidR="00D74183">
        <w:t xml:space="preserve"> raises </w:t>
      </w:r>
      <w:r w:rsidR="00D6361A">
        <w:t xml:space="preserve">a question of the extent to which </w:t>
      </w:r>
      <w:r w:rsidR="00D74183">
        <w:t>the SDG4 framework is being addressed through</w:t>
      </w:r>
      <w:r w:rsidR="00C55ED2">
        <w:t xml:space="preserve"> the academic literature</w:t>
      </w:r>
      <w:r w:rsidR="00D6361A">
        <w:t xml:space="preserve">. </w:t>
      </w:r>
    </w:p>
    <w:p w14:paraId="073FFD93" w14:textId="137B2F02" w:rsidR="009A1E5D" w:rsidRDefault="00D6361A" w:rsidP="00B5705C">
      <w:r w:rsidRPr="00135C98">
        <w:lastRenderedPageBreak/>
        <w:t>The second focal point for this inquiry relates to the role of educational technology in this context. Educational technology has long been associated with efforts to increase equitable access to education</w:t>
      </w:r>
      <w:r w:rsidR="009945B5">
        <w:t>; and as such,</w:t>
      </w:r>
      <w:r w:rsidR="000D33B1">
        <w:t xml:space="preserve"> educational technology may have a potential contribution to make towards achieving SDG4.</w:t>
      </w:r>
      <w:r w:rsidR="001B22CF">
        <w:t xml:space="preserve"> </w:t>
      </w:r>
      <w:r w:rsidR="009945B5">
        <w:t>W</w:t>
      </w:r>
      <w:r w:rsidR="0016117D">
        <w:t>hile large-scale indicator data is collected in relation to the use of information technology in education, the data may be unreliable and is not clearly linked to SDG4</w:t>
      </w:r>
      <w:r w:rsidR="009945B5">
        <w:t xml:space="preserve"> [</w:t>
      </w:r>
      <w:r w:rsidR="00861E18">
        <w:t>6</w:t>
      </w:r>
      <w:r w:rsidR="009945B5">
        <w:t>]</w:t>
      </w:r>
      <w:r w:rsidR="0016117D">
        <w:t>. T</w:t>
      </w:r>
      <w:r w:rsidR="001B22CF">
        <w:t xml:space="preserve">he extent to which educational technology is playing a role in research </w:t>
      </w:r>
      <w:r w:rsidR="005E3162">
        <w:t xml:space="preserve">explicitly </w:t>
      </w:r>
      <w:r w:rsidR="001B22CF">
        <w:t>aligned with SDG4 remains unexplored.</w:t>
      </w:r>
      <w:r w:rsidR="00135C98">
        <w:t xml:space="preserve"> </w:t>
      </w:r>
      <w:r w:rsidR="001B22CF">
        <w:t xml:space="preserve">To this end, a scoping review was </w:t>
      </w:r>
      <w:r w:rsidR="001B22CF" w:rsidRPr="001B22CF">
        <w:t xml:space="preserve">undertaken </w:t>
      </w:r>
      <w:proofErr w:type="gramStart"/>
      <w:r w:rsidR="001B22CF" w:rsidRPr="001B22CF">
        <w:t>in order to</w:t>
      </w:r>
      <w:proofErr w:type="gramEnd"/>
      <w:r w:rsidR="001B22CF" w:rsidRPr="001B22CF">
        <w:t xml:space="preserve"> examine the </w:t>
      </w:r>
      <w:r w:rsidRPr="001B22CF">
        <w:t xml:space="preserve">landscape of </w:t>
      </w:r>
      <w:r w:rsidR="001B22CF" w:rsidRPr="001B22CF">
        <w:t xml:space="preserve">academic </w:t>
      </w:r>
      <w:r w:rsidRPr="001B22CF">
        <w:t>research in relation to SDG4 and educational technology</w:t>
      </w:r>
      <w:r w:rsidR="00861E18">
        <w:t>.</w:t>
      </w:r>
      <w:r w:rsidR="001B22CF" w:rsidRPr="001B22CF">
        <w:t xml:space="preserve"> </w:t>
      </w:r>
    </w:p>
    <w:p w14:paraId="629753A2" w14:textId="22A3722E" w:rsidR="00A910FC" w:rsidRDefault="00A910FC" w:rsidP="00A910FC">
      <w:pPr>
        <w:pStyle w:val="heading1"/>
      </w:pPr>
      <w:r>
        <w:t>Methods</w:t>
      </w:r>
    </w:p>
    <w:p w14:paraId="565BBBFE" w14:textId="03CF6122" w:rsidR="008711E5" w:rsidRDefault="00612893" w:rsidP="00710146">
      <w:pPr>
        <w:ind w:firstLine="0"/>
      </w:pPr>
      <w:r w:rsidRPr="00612893">
        <w:t xml:space="preserve">As a research approach, scoping reviews are related to systematic reviews; both share </w:t>
      </w:r>
      <w:r w:rsidR="003E17B2">
        <w:t xml:space="preserve">a </w:t>
      </w:r>
      <w:r w:rsidRPr="00612893">
        <w:t xml:space="preserve">rigorous approach to searching and synthesis across the research literature </w:t>
      </w:r>
      <w:r w:rsidR="009945B5">
        <w:t>[</w:t>
      </w:r>
      <w:r w:rsidR="00861E18">
        <w:t>7</w:t>
      </w:r>
      <w:r w:rsidR="009945B5">
        <w:t>]</w:t>
      </w:r>
      <w:r w:rsidRPr="00612893">
        <w:t xml:space="preserve">. </w:t>
      </w:r>
      <w:r w:rsidR="005734BA">
        <w:t>S</w:t>
      </w:r>
      <w:r w:rsidRPr="00612893">
        <w:t xml:space="preserve">coping reviews differ in that the goal is typically to profile the research landscape around a topic, and identify gaps, rather than evaluate the evidence in relation to a specific, bounded question </w:t>
      </w:r>
      <w:r w:rsidR="009945B5">
        <w:t>[</w:t>
      </w:r>
      <w:r w:rsidR="00861E18">
        <w:t>8</w:t>
      </w:r>
      <w:r w:rsidR="009945B5">
        <w:t>]</w:t>
      </w:r>
      <w:r>
        <w:t>.</w:t>
      </w:r>
      <w:r w:rsidR="009454A0">
        <w:t xml:space="preserve"> </w:t>
      </w:r>
      <w:r w:rsidR="005734BA">
        <w:t>Since</w:t>
      </w:r>
      <w:r w:rsidRPr="00612893">
        <w:t xml:space="preserve"> the</w:t>
      </w:r>
      <w:r w:rsidR="00861E18">
        <w:t xml:space="preserve"> scope</w:t>
      </w:r>
      <w:r w:rsidRPr="00612893">
        <w:t xml:space="preserve"> is focused explicitly on academic literature, searches were carried out on three of the main literature databases (ERIC, Scopus, and Web of Knowledge), and no grey literature was sought. Searches were carried out on 16th February 2020 using the search string (“sustainable development goal 4” OR “SDG4” OR “SDG 4”)</w:t>
      </w:r>
      <w:r w:rsidR="009945B5">
        <w:t>, across titles</w:t>
      </w:r>
      <w:r w:rsidR="00E01C23">
        <w:t>,</w:t>
      </w:r>
      <w:r w:rsidR="009945B5">
        <w:t xml:space="preserve"> </w:t>
      </w:r>
      <w:proofErr w:type="gramStart"/>
      <w:r w:rsidR="009945B5">
        <w:t>abstracts</w:t>
      </w:r>
      <w:proofErr w:type="gramEnd"/>
      <w:r w:rsidR="00E01C23">
        <w:t xml:space="preserve"> and keywords</w:t>
      </w:r>
      <w:r w:rsidRPr="00612893">
        <w:t xml:space="preserve">. Since SDG4 has few synonyms, while educational technology includes a wide range of topics and terms, the strategy was </w:t>
      </w:r>
      <w:r w:rsidR="009454A0">
        <w:t xml:space="preserve">to </w:t>
      </w:r>
      <w:r w:rsidRPr="00612893">
        <w:t>search in the first instance for SDG4 and then screen for relevance to educational technology.</w:t>
      </w:r>
      <w:r w:rsidR="00DC1442">
        <w:t xml:space="preserve"> </w:t>
      </w:r>
      <w:r w:rsidR="005734BA">
        <w:t>Drawing on the four stages of the PRISMA framework [</w:t>
      </w:r>
      <w:r w:rsidR="00861E18">
        <w:t>9</w:t>
      </w:r>
      <w:r w:rsidR="005734BA">
        <w:t>]:</w:t>
      </w:r>
    </w:p>
    <w:p w14:paraId="7F4429D0" w14:textId="0C212C54" w:rsidR="005734BA" w:rsidRDefault="005734BA" w:rsidP="008711E5">
      <w:pPr>
        <w:pStyle w:val="ListParagraph"/>
        <w:numPr>
          <w:ilvl w:val="0"/>
          <w:numId w:val="12"/>
        </w:numPr>
      </w:pPr>
      <w:r>
        <w:t>Identification: 52 records via ERIC; 113 records via Scopus; 93 records via Web of Knowledge. 146 records after duplicates removed.</w:t>
      </w:r>
    </w:p>
    <w:p w14:paraId="6FAE3CFF" w14:textId="7842244B" w:rsidR="005734BA" w:rsidRDefault="005734BA" w:rsidP="008711E5">
      <w:pPr>
        <w:pStyle w:val="ListParagraph"/>
        <w:numPr>
          <w:ilvl w:val="0"/>
          <w:numId w:val="12"/>
        </w:numPr>
      </w:pPr>
      <w:r>
        <w:t xml:space="preserve">Screening: </w:t>
      </w:r>
      <w:r w:rsidR="008711E5">
        <w:t xml:space="preserve">Of the 146 records, six were excluded as false positives, and 12 </w:t>
      </w:r>
      <w:proofErr w:type="gramStart"/>
      <w:r w:rsidR="008711E5">
        <w:t>on the basis of</w:t>
      </w:r>
      <w:proofErr w:type="gramEnd"/>
      <w:r w:rsidR="008711E5">
        <w:t xml:space="preserve"> being reports (non-peer reviewed).</w:t>
      </w:r>
    </w:p>
    <w:p w14:paraId="1C77411E" w14:textId="3EF81CF5" w:rsidR="008711E5" w:rsidRDefault="008711E5" w:rsidP="008711E5">
      <w:pPr>
        <w:pStyle w:val="ListParagraph"/>
        <w:numPr>
          <w:ilvl w:val="0"/>
          <w:numId w:val="12"/>
        </w:numPr>
      </w:pPr>
      <w:r>
        <w:t>Eligibility: 128 abstracts were considered. 109 were excluded due to a lack of educational technology, and one excluded as it was not peer reviewed.</w:t>
      </w:r>
    </w:p>
    <w:p w14:paraId="1A1E5FA7" w14:textId="7A37ECDB" w:rsidR="008711E5" w:rsidRDefault="008711E5" w:rsidP="00710146">
      <w:pPr>
        <w:pStyle w:val="ListParagraph"/>
        <w:numPr>
          <w:ilvl w:val="0"/>
          <w:numId w:val="12"/>
        </w:numPr>
      </w:pPr>
      <w:r>
        <w:t>Included: 18 papers were eligible for inclusion.</w:t>
      </w:r>
    </w:p>
    <w:p w14:paraId="06C6E2E1" w14:textId="01C0D1CC" w:rsidR="00612893" w:rsidRDefault="008711E5" w:rsidP="005734BA">
      <w:r>
        <w:t xml:space="preserve">The 18 papers included in the sample had all been published within the past three </w:t>
      </w:r>
      <w:proofErr w:type="gramStart"/>
      <w:r>
        <w:t>years;</w:t>
      </w:r>
      <w:proofErr w:type="gramEnd"/>
      <w:r>
        <w:t xml:space="preserve"> one in 2017, seven in 2018, eight in 2019, and one in 2020. The majority </w:t>
      </w:r>
      <w:r w:rsidR="00E57482">
        <w:t>– 13 -</w:t>
      </w:r>
      <w:r>
        <w:t xml:space="preserve"> are journal papers. </w:t>
      </w:r>
      <w:r w:rsidR="00E57482">
        <w:t xml:space="preserve">Papers </w:t>
      </w:r>
      <w:r w:rsidR="009454A0">
        <w:t xml:space="preserve">were </w:t>
      </w:r>
      <w:proofErr w:type="spellStart"/>
      <w:r w:rsidR="009454A0">
        <w:t>categorised</w:t>
      </w:r>
      <w:proofErr w:type="spellEnd"/>
      <w:r w:rsidR="009454A0">
        <w:t xml:space="preserve"> according to five criteria: types of educational technology addressed by the paper; how the link between the paper and SDG4 is made; methodology; geographical focus of the paper; an</w:t>
      </w:r>
      <w:r>
        <w:t>d</w:t>
      </w:r>
      <w:r w:rsidR="009454A0">
        <w:t xml:space="preserve"> educational sector involved.</w:t>
      </w:r>
    </w:p>
    <w:p w14:paraId="192499CB" w14:textId="0A9069D7" w:rsidR="00987C01" w:rsidRDefault="00987C01" w:rsidP="00987C01">
      <w:pPr>
        <w:pStyle w:val="heading1"/>
      </w:pPr>
      <w:r>
        <w:t>Results</w:t>
      </w:r>
    </w:p>
    <w:p w14:paraId="0D2AC94F" w14:textId="4B028C9A" w:rsidR="005E3162" w:rsidRDefault="005E3162" w:rsidP="005E3162">
      <w:pPr>
        <w:ind w:firstLine="0"/>
      </w:pPr>
      <w:r>
        <w:t>In terms of the types of educational technology addressed in the publications, t</w:t>
      </w:r>
      <w:r>
        <w:t xml:space="preserve">he categories are wide ranging, reflecting the nature of educational technology as an umbrella term. </w:t>
      </w:r>
      <w:r w:rsidR="002C13FA">
        <w:t xml:space="preserve">The sample included </w:t>
      </w:r>
      <w:r>
        <w:t>a mixture of very broad terms (e.g. ‘ICT in Education’, two instances</w:t>
      </w:r>
      <w:r w:rsidR="00D61A8D">
        <w:t xml:space="preserve"> [</w:t>
      </w:r>
      <w:r w:rsidR="00E57482">
        <w:t>6</w:t>
      </w:r>
      <w:r w:rsidR="00BC159A">
        <w:t xml:space="preserve">, </w:t>
      </w:r>
      <w:r w:rsidR="00E57482">
        <w:t>10</w:t>
      </w:r>
      <w:r w:rsidR="00D61A8D">
        <w:t>]</w:t>
      </w:r>
      <w:r>
        <w:t>; ‘mobile learning’, three instances</w:t>
      </w:r>
      <w:r w:rsidR="00D61A8D">
        <w:t xml:space="preserve"> [</w:t>
      </w:r>
      <w:r w:rsidR="00E45D31">
        <w:t>11</w:t>
      </w:r>
      <w:r w:rsidR="00BC159A">
        <w:t xml:space="preserve">, </w:t>
      </w:r>
      <w:r w:rsidR="00E45D31">
        <w:t>12</w:t>
      </w:r>
      <w:r w:rsidR="00BC159A">
        <w:t xml:space="preserve">, </w:t>
      </w:r>
      <w:r w:rsidR="00E45D31">
        <w:t>13</w:t>
      </w:r>
      <w:r w:rsidR="00D61A8D">
        <w:t>]</w:t>
      </w:r>
      <w:r>
        <w:t>) alongside skills (digital literacies</w:t>
      </w:r>
      <w:r w:rsidR="002C13FA">
        <w:t xml:space="preserve"> </w:t>
      </w:r>
      <w:r>
        <w:t>[1</w:t>
      </w:r>
      <w:r w:rsidR="00F718ED">
        <w:t>4</w:t>
      </w:r>
      <w:r w:rsidR="00BC159A">
        <w:t xml:space="preserve">, </w:t>
      </w:r>
      <w:r>
        <w:t>1</w:t>
      </w:r>
      <w:r w:rsidR="00F718ED">
        <w:t>5</w:t>
      </w:r>
      <w:r>
        <w:t>]</w:t>
      </w:r>
      <w:r>
        <w:t>), or particular technology (video</w:t>
      </w:r>
      <w:r w:rsidR="002C13FA">
        <w:t xml:space="preserve"> </w:t>
      </w:r>
      <w:r>
        <w:t>[</w:t>
      </w:r>
      <w:r w:rsidR="002C13FA">
        <w:t>1</w:t>
      </w:r>
      <w:r w:rsidR="00F718ED">
        <w:t>6</w:t>
      </w:r>
      <w:r w:rsidR="00BC159A">
        <w:t xml:space="preserve">, </w:t>
      </w:r>
      <w:r w:rsidR="002C13FA">
        <w:t>1</w:t>
      </w:r>
      <w:r w:rsidR="00F718ED">
        <w:t>7</w:t>
      </w:r>
      <w:r w:rsidR="00D61A8D">
        <w:t>]</w:t>
      </w:r>
      <w:r>
        <w:t xml:space="preserve">). The majority of </w:t>
      </w:r>
      <w:r>
        <w:lastRenderedPageBreak/>
        <w:t xml:space="preserve">publications focused upon online </w:t>
      </w:r>
      <w:r w:rsidR="00D61A8D">
        <w:t>education,</w:t>
      </w:r>
      <w:r>
        <w:t xml:space="preserve"> platforms and courses (</w:t>
      </w:r>
      <w:r w:rsidR="00F718ED">
        <w:t>five</w:t>
      </w:r>
      <w:r>
        <w:t xml:space="preserve"> pu</w:t>
      </w:r>
      <w:r w:rsidR="002C13FA">
        <w:t>blications</w:t>
      </w:r>
      <w:r>
        <w:t xml:space="preserve"> [</w:t>
      </w:r>
      <w:r w:rsidR="00F718ED">
        <w:t>18</w:t>
      </w:r>
      <w:r w:rsidR="00BC159A">
        <w:t xml:space="preserve">, </w:t>
      </w:r>
      <w:r w:rsidR="00F718ED">
        <w:t>19</w:t>
      </w:r>
      <w:r w:rsidR="00BC159A">
        <w:t xml:space="preserve">, </w:t>
      </w:r>
      <w:r w:rsidR="00F718ED">
        <w:t>20</w:t>
      </w:r>
      <w:r w:rsidR="00BC159A">
        <w:t xml:space="preserve">, </w:t>
      </w:r>
      <w:r w:rsidR="00F718ED">
        <w:t>21</w:t>
      </w:r>
      <w:r w:rsidR="00BC159A">
        <w:t xml:space="preserve">, </w:t>
      </w:r>
      <w:r w:rsidR="00F718ED">
        <w:t>22</w:t>
      </w:r>
      <w:r w:rsidR="00A379AD">
        <w:t>]</w:t>
      </w:r>
      <w:r>
        <w:t>), and Open Educational Resources (four</w:t>
      </w:r>
      <w:r w:rsidR="002C13FA">
        <w:t>;</w:t>
      </w:r>
      <w:r>
        <w:t xml:space="preserve"> [</w:t>
      </w:r>
      <w:r w:rsidR="00F718ED">
        <w:t>2</w:t>
      </w:r>
      <w:r>
        <w:t>3</w:t>
      </w:r>
      <w:r w:rsidR="00BC159A">
        <w:t xml:space="preserve">, </w:t>
      </w:r>
      <w:r w:rsidR="00F718ED">
        <w:t>2</w:t>
      </w:r>
      <w:r>
        <w:t>4</w:t>
      </w:r>
      <w:r w:rsidR="00BC159A">
        <w:t xml:space="preserve">, </w:t>
      </w:r>
      <w:r w:rsidR="00F718ED">
        <w:t>25</w:t>
      </w:r>
      <w:r w:rsidR="00BC159A">
        <w:t xml:space="preserve">, </w:t>
      </w:r>
      <w:r w:rsidR="00F718ED">
        <w:t>26</w:t>
      </w:r>
      <w:r>
        <w:t>]</w:t>
      </w:r>
      <w:r>
        <w:t>).</w:t>
      </w:r>
    </w:p>
    <w:p w14:paraId="47177465" w14:textId="3D012908" w:rsidR="00D74183" w:rsidRDefault="004F7567" w:rsidP="00174E1C">
      <w:r>
        <w:t xml:space="preserve">The </w:t>
      </w:r>
      <w:r w:rsidR="002B541E">
        <w:t>link to SDG4 was most frequently made in general terms, stating the overall goal of SDG4 as context for the studies (</w:t>
      </w:r>
      <w:r w:rsidR="00F718ED">
        <w:t>12</w:t>
      </w:r>
      <w:r w:rsidR="002B541E">
        <w:t xml:space="preserve"> pap</w:t>
      </w:r>
      <w:r w:rsidR="00A379AD">
        <w:t>ers</w:t>
      </w:r>
      <w:r w:rsidR="002B541E">
        <w:t>).</w:t>
      </w:r>
      <w:r w:rsidR="00441A26">
        <w:t xml:space="preserve"> The remaining six make links to specific targets within SDG4. SDG4.7 </w:t>
      </w:r>
      <w:r w:rsidR="001D6380">
        <w:t>– ‘</w:t>
      </w:r>
      <w:r w:rsidR="001D6380" w:rsidRPr="001D6380">
        <w:t>Ensure all learners acquire knowledge and skills needed to promote sustainable development</w:t>
      </w:r>
      <w:r w:rsidR="001D6380">
        <w:t xml:space="preserve">’ - </w:t>
      </w:r>
      <w:r w:rsidR="00441A26">
        <w:t xml:space="preserve">was mentioned most frequently (six); </w:t>
      </w:r>
      <w:r w:rsidR="002B541E">
        <w:t xml:space="preserve">two </w:t>
      </w:r>
      <w:r w:rsidR="00441A26">
        <w:t xml:space="preserve">made explicit links </w:t>
      </w:r>
      <w:r w:rsidR="002B541E">
        <w:t xml:space="preserve">to SDG4.C, and one each to SDG4.3, SDG4.4, SDG4.A and SDG4.B. </w:t>
      </w:r>
      <w:r w:rsidR="00E01C23">
        <w:t>A</w:t>
      </w:r>
      <w:r w:rsidR="00A379AD">
        <w:t>dult learning was strongly represented</w:t>
      </w:r>
      <w:r w:rsidR="00E01C23">
        <w:t xml:space="preserve"> in terms of educational context</w:t>
      </w:r>
      <w:r w:rsidR="00A379AD">
        <w:t>, with the two largest categories accounting for two thirds of the publications in the sample. Within this group, the context for seven publications was explicitly university-focused, while a further five covered other forms of adult education, including professional development and informal lifelong learning. In contrast, only four publications addressed schools or school-aged learners. Three considered education at a whole systems level.</w:t>
      </w:r>
      <w:r w:rsidR="00A379AD">
        <w:t xml:space="preserve"> In examining the</w:t>
      </w:r>
      <w:r w:rsidR="006D34F0" w:rsidRPr="00B33C2F">
        <w:rPr>
          <w:rStyle w:val="heading30"/>
          <w:b w:val="0"/>
          <w:bCs/>
        </w:rPr>
        <w:t xml:space="preserve"> geographical focus of the publications, </w:t>
      </w:r>
      <w:r w:rsidR="006D34F0">
        <w:t xml:space="preserve">little overlap between the papers was observed at the level of individual countries, although Africa and Asia were </w:t>
      </w:r>
      <w:proofErr w:type="gramStart"/>
      <w:r w:rsidR="006D34F0">
        <w:t>particular focal</w:t>
      </w:r>
      <w:proofErr w:type="gramEnd"/>
      <w:r w:rsidR="006D34F0">
        <w:t xml:space="preserve"> points</w:t>
      </w:r>
      <w:r w:rsidR="00174E1C">
        <w:t>.</w:t>
      </w:r>
      <w:r w:rsidR="006D34F0">
        <w:t xml:space="preserve"> </w:t>
      </w:r>
    </w:p>
    <w:p w14:paraId="3304FAFA" w14:textId="32270A49" w:rsidR="00A2661F" w:rsidRDefault="002B541E" w:rsidP="00A379AD">
      <w:r>
        <w:t>A range of research methods and approaches were used</w:t>
      </w:r>
      <w:r w:rsidR="00E01C23">
        <w:t>, although a</w:t>
      </w:r>
      <w:r w:rsidR="00FE628E">
        <w:t xml:space="preserve"> substantial proportion (eight) of the publications were not </w:t>
      </w:r>
      <w:proofErr w:type="gramStart"/>
      <w:r w:rsidR="00FE628E">
        <w:t>empirically-based</w:t>
      </w:r>
      <w:proofErr w:type="gramEnd"/>
      <w:r w:rsidR="00FE628E">
        <w:t>; two w</w:t>
      </w:r>
      <w:r w:rsidR="009454A0">
        <w:t>ere</w:t>
      </w:r>
      <w:r w:rsidR="00FE628E">
        <w:t xml:space="preserve"> associated with events at conferences, while six were theoretical, including position papers, proposed frameworks or policy guidelines. Of the empirical papers, two reported secondary analysis of existing data (one GIS data, one systematic review). </w:t>
      </w:r>
      <w:proofErr w:type="gramStart"/>
      <w:r w:rsidR="00FE628E">
        <w:t>The majority of</w:t>
      </w:r>
      <w:proofErr w:type="gramEnd"/>
      <w:r w:rsidR="00FE628E">
        <w:t xml:space="preserve"> empirical papers (eight) drew upon examples of interventions and initiatives. </w:t>
      </w:r>
      <w:r w:rsidR="00A379AD">
        <w:t xml:space="preserve">Empirical papers comprised two </w:t>
      </w:r>
      <w:r w:rsidR="009454A0">
        <w:t>typ</w:t>
      </w:r>
      <w:r w:rsidR="00A379AD">
        <w:t>es</w:t>
      </w:r>
      <w:r w:rsidR="00CB6780">
        <w:t>. Five were categorized as case studies,</w:t>
      </w:r>
      <w:r w:rsidR="00A379AD">
        <w:t xml:space="preserve"> which</w:t>
      </w:r>
      <w:r w:rsidR="00CB6780">
        <w:t xml:space="preserve"> included </w:t>
      </w:r>
      <w:r w:rsidR="00A379AD">
        <w:t xml:space="preserve">primarily descriptive </w:t>
      </w:r>
      <w:r w:rsidR="00CB6780">
        <w:t>examples</w:t>
      </w:r>
      <w:r w:rsidR="00A379AD">
        <w:t>. T</w:t>
      </w:r>
      <w:r w:rsidR="00A379AD">
        <w:t>hree were classed as evaluations</w:t>
      </w:r>
      <w:r w:rsidR="00A379AD">
        <w:t xml:space="preserve">, </w:t>
      </w:r>
      <w:r w:rsidR="00CB6780">
        <w:t>which had sought to evaluate the impact or efficacy of interventions</w:t>
      </w:r>
      <w:r w:rsidR="00A379AD">
        <w:t>.</w:t>
      </w:r>
      <w:r w:rsidR="00CB6780">
        <w:t xml:space="preserve"> The evaluations themselves included qualitative, mixed methods, and quantitative approaches.</w:t>
      </w:r>
      <w:r w:rsidR="00A2661F">
        <w:t xml:space="preserve"> </w:t>
      </w:r>
    </w:p>
    <w:p w14:paraId="6D6A1804" w14:textId="54113C8B" w:rsidR="002B541E" w:rsidRDefault="002B541E" w:rsidP="002B541E">
      <w:pPr>
        <w:pStyle w:val="heading1"/>
      </w:pPr>
      <w:r>
        <w:t>Conclusions</w:t>
      </w:r>
    </w:p>
    <w:p w14:paraId="6EB3617B" w14:textId="59F2B133" w:rsidR="009C36A9" w:rsidRDefault="003C3D02" w:rsidP="003E17B2">
      <w:pPr>
        <w:ind w:firstLine="0"/>
      </w:pPr>
      <w:r w:rsidRPr="00612893">
        <w:t>T</w:t>
      </w:r>
      <w:r>
        <w:t xml:space="preserve">his paper has presented a scoping review of the academic literature </w:t>
      </w:r>
      <w:r w:rsidR="009454A0">
        <w:t>which explicitly aligns e</w:t>
      </w:r>
      <w:r>
        <w:t>ducational technology</w:t>
      </w:r>
      <w:r w:rsidR="009454A0">
        <w:t xml:space="preserve"> and SDG4</w:t>
      </w:r>
      <w:r>
        <w:t xml:space="preserve">. </w:t>
      </w:r>
      <w:r w:rsidR="00FD1E2E">
        <w:t>This</w:t>
      </w:r>
      <w:r w:rsidR="009C36A9">
        <w:t xml:space="preserve"> approach is likely to provide a conservative assessment of the field. </w:t>
      </w:r>
      <w:r w:rsidR="00FD1E2E">
        <w:t xml:space="preserve">By focusing on </w:t>
      </w:r>
      <w:r w:rsidR="009C36A9">
        <w:t>peer-reviewed, academic publications</w:t>
      </w:r>
      <w:r w:rsidR="00FD1E2E">
        <w:t xml:space="preserve"> – a key part of the research focus – it </w:t>
      </w:r>
      <w:r w:rsidR="009C36A9">
        <w:t xml:space="preserve">necessarily excludes non-academic research. Furthermore, within the academic literature, conducting literature </w:t>
      </w:r>
      <w:r w:rsidR="00FD1E2E">
        <w:t>s</w:t>
      </w:r>
      <w:r w:rsidR="009C36A9">
        <w:t>earches</w:t>
      </w:r>
      <w:r w:rsidR="00FD1E2E">
        <w:t xml:space="preserve"> across </w:t>
      </w:r>
      <w:r w:rsidR="009C36A9">
        <w:t xml:space="preserve">title, abstracts and keywords </w:t>
      </w:r>
      <w:r w:rsidR="00FD1E2E">
        <w:t xml:space="preserve">excludes </w:t>
      </w:r>
      <w:r w:rsidR="009C36A9">
        <w:t>publications which mention SDG4 in the body text but not these fields. However, this was necessary to ensure systematic searching, as full text searches are not consistently available. Despite the limitations, there are two main conclusions</w:t>
      </w:r>
      <w:r w:rsidR="009945B5">
        <w:t xml:space="preserve"> </w:t>
      </w:r>
      <w:r w:rsidR="009C36A9">
        <w:t xml:space="preserve">that can be drawn from the analysis. </w:t>
      </w:r>
    </w:p>
    <w:p w14:paraId="5B474E86" w14:textId="731D18C0" w:rsidR="008805F1" w:rsidRDefault="0088523C" w:rsidP="000F46E8">
      <w:r>
        <w:t>First, the body of academic work at present which focuses on SDG4 and educational technology is currently relatively small</w:t>
      </w:r>
      <w:r w:rsidR="00A55D0C">
        <w:t>, although it is an area which appears to be actively growing. T</w:t>
      </w:r>
      <w:r>
        <w:t xml:space="preserve">he earliest publications in the sample date from </w:t>
      </w:r>
      <w:proofErr w:type="gramStart"/>
      <w:r>
        <w:t>2017,</w:t>
      </w:r>
      <w:r w:rsidR="00A55D0C">
        <w:t xml:space="preserve"> and</w:t>
      </w:r>
      <w:proofErr w:type="gramEnd"/>
      <w:r w:rsidR="00A55D0C">
        <w:t xml:space="preserve"> show progressive increases in subsequent years.</w:t>
      </w:r>
      <w:r>
        <w:t xml:space="preserve"> However, this is not to say that academic research in educational technology topics of relevance to the SDG4 is not happening; rather, when research is being published, it is rarely framed in these terms. For example, </w:t>
      </w:r>
      <w:r>
        <w:lastRenderedPageBreak/>
        <w:t>there is substantial work being undertaken on educational technology and topics such as literacy, numeracy</w:t>
      </w:r>
      <w:r w:rsidR="00C26048">
        <w:t xml:space="preserve">, inclusive </w:t>
      </w:r>
      <w:proofErr w:type="gramStart"/>
      <w:r w:rsidR="00C26048">
        <w:t>education</w:t>
      </w:r>
      <w:proofErr w:type="gramEnd"/>
      <w:r>
        <w:t xml:space="preserve"> and teachers’ professional development, which would clearly elaborate on related indicator data. Such literature </w:t>
      </w:r>
      <w:r w:rsidR="00A55D0C">
        <w:t>would not have been included</w:t>
      </w:r>
      <w:r>
        <w:t xml:space="preserve"> here simply because studies did not explicitly align with SDG4 when written for publication. This suggests a gap which could be usefully addressed through literature reviews, to map empirical research on relevant applied topics onto the SDG4 framework. </w:t>
      </w:r>
      <w:r w:rsidR="006F3F12">
        <w:t>T</w:t>
      </w:r>
      <w:r>
        <w:t xml:space="preserve">here is also scope for the academic literature to engage with the </w:t>
      </w:r>
      <w:r w:rsidR="006F3F12">
        <w:t>specific</w:t>
      </w:r>
      <w:r>
        <w:t xml:space="preserve"> targets of SDG4 to a greater extent, as in many cases the link was only in general terms.</w:t>
      </w:r>
    </w:p>
    <w:p w14:paraId="2E26877E" w14:textId="080795F5" w:rsidR="002B541E" w:rsidRDefault="009E4C26" w:rsidP="00371DC2">
      <w:r>
        <w:t xml:space="preserve">Second, </w:t>
      </w:r>
      <w:r w:rsidR="003E39FA">
        <w:t>w</w:t>
      </w:r>
      <w:r>
        <w:t>ithin the eighteen papers, there is not an even spread of attention</w:t>
      </w:r>
      <w:r w:rsidR="003E39FA">
        <w:t>, and suggests contexts which would particularly benefit from further work</w:t>
      </w:r>
      <w:r>
        <w:t>.</w:t>
      </w:r>
      <w:r w:rsidR="006F3F12">
        <w:t xml:space="preserve"> </w:t>
      </w:r>
      <w:r w:rsidR="003E39FA">
        <w:t>The use of descriptive case studies is valuable in terms of illuminating the context behind indicator data, although there is more scope for evaluation</w:t>
      </w:r>
      <w:r w:rsidR="00E01C23">
        <w:t xml:space="preserve"> and </w:t>
      </w:r>
      <w:proofErr w:type="spellStart"/>
      <w:r w:rsidR="00E01C23">
        <w:t>rigour</w:t>
      </w:r>
      <w:proofErr w:type="spellEnd"/>
      <w:r w:rsidR="003E39FA">
        <w:t xml:space="preserve">. </w:t>
      </w:r>
      <w:r w:rsidR="00E01C23">
        <w:t>T</w:t>
      </w:r>
      <w:r w:rsidR="00371DC2">
        <w:t xml:space="preserve">he range of </w:t>
      </w:r>
      <w:r w:rsidR="00E01C23">
        <w:t>type</w:t>
      </w:r>
      <w:r w:rsidR="00371DC2">
        <w:t>s</w:t>
      </w:r>
      <w:r w:rsidR="00E01C23">
        <w:t xml:space="preserve"> of educational technology</w:t>
      </w:r>
      <w:r w:rsidR="00371DC2">
        <w:t xml:space="preserve"> </w:t>
      </w:r>
      <w:r w:rsidR="00E01C23">
        <w:t>cover</w:t>
      </w:r>
      <w:r w:rsidR="00371DC2">
        <w:t xml:space="preserve">ed within the sample is </w:t>
      </w:r>
      <w:proofErr w:type="gramStart"/>
      <w:r w:rsidR="00371DC2">
        <w:t>limited, and</w:t>
      </w:r>
      <w:proofErr w:type="gramEnd"/>
      <w:r w:rsidR="00371DC2">
        <w:t xml:space="preserve"> skewed towards internet-based media. Further exploration of </w:t>
      </w:r>
      <w:r w:rsidR="00E01C23">
        <w:t>technologies</w:t>
      </w:r>
      <w:r w:rsidR="00371DC2">
        <w:t xml:space="preserve"> which are not heavily reliant on internet connectivity may help to achieve sustainable change. While the academic literature exploring the link between educational technology and SDG4 is emergent and an area for growth, there is more that can be done in the immediate term in order to translate existing research, </w:t>
      </w:r>
      <w:r w:rsidR="00E01C23">
        <w:t>bridging</w:t>
      </w:r>
      <w:r w:rsidR="00371DC2">
        <w:t xml:space="preserve"> the gap between indicators and practice.</w:t>
      </w:r>
    </w:p>
    <w:p w14:paraId="636D0878" w14:textId="59AA84F8" w:rsidR="006F2E2A" w:rsidRPr="006F2E2A" w:rsidRDefault="009B2539" w:rsidP="005C016D">
      <w:pPr>
        <w:pStyle w:val="heading1"/>
        <w:numPr>
          <w:ilvl w:val="0"/>
          <w:numId w:val="0"/>
        </w:numPr>
        <w:ind w:left="567" w:hanging="567"/>
      </w:pPr>
      <w:r>
        <w:t>References</w:t>
      </w:r>
    </w:p>
    <w:p w14:paraId="1473D4F0" w14:textId="64A8DD2C" w:rsidR="00764EAA" w:rsidRDefault="00764EAA" w:rsidP="00606587">
      <w:pPr>
        <w:pStyle w:val="referenceitem"/>
      </w:pPr>
      <w:r w:rsidRPr="00764EAA">
        <w:t>UN</w:t>
      </w:r>
      <w:r w:rsidR="005C016D">
        <w:t>.</w:t>
      </w:r>
      <w:r w:rsidRPr="00764EAA">
        <w:t xml:space="preserve"> </w:t>
      </w:r>
      <w:r w:rsidRPr="00BE26F9">
        <w:rPr>
          <w:i/>
          <w:iCs/>
        </w:rPr>
        <w:t>Transforming our world: The 2030 Agenda for sustainable development</w:t>
      </w:r>
      <w:r w:rsidRPr="00764EAA">
        <w:t>. United Nations</w:t>
      </w:r>
      <w:r w:rsidR="005C016D">
        <w:t>, New York (2015)</w:t>
      </w:r>
      <w:r>
        <w:t>.</w:t>
      </w:r>
    </w:p>
    <w:p w14:paraId="0F22986D" w14:textId="45F4CA57" w:rsidR="00BA4AEF" w:rsidRDefault="00BA4AEF" w:rsidP="00606587">
      <w:pPr>
        <w:pStyle w:val="referenceitem"/>
      </w:pPr>
      <w:r>
        <w:t>UN Stats Global SDG indicators database</w:t>
      </w:r>
      <w:r w:rsidR="005C016D">
        <w:t xml:space="preserve">, </w:t>
      </w:r>
      <w:r>
        <w:t xml:space="preserve"> </w:t>
      </w:r>
      <w:hyperlink r:id="rId8" w:history="1">
        <w:r w:rsidR="005C016D" w:rsidRPr="00A512AA">
          <w:rPr>
            <w:rStyle w:val="Hyperlink"/>
          </w:rPr>
          <w:t>https://unstats.un.org/sdgs/indicators/database/</w:t>
        </w:r>
      </w:hyperlink>
    </w:p>
    <w:p w14:paraId="3D06BE42" w14:textId="47F20DC9" w:rsidR="00844EB4" w:rsidRDefault="00844EB4" w:rsidP="002417E9">
      <w:pPr>
        <w:pStyle w:val="referenceitem"/>
      </w:pPr>
      <w:proofErr w:type="spellStart"/>
      <w:r w:rsidRPr="00844EB4">
        <w:t>Brissett</w:t>
      </w:r>
      <w:proofErr w:type="spellEnd"/>
      <w:r w:rsidRPr="00844EB4">
        <w:t xml:space="preserve">, N. &amp; </w:t>
      </w:r>
      <w:proofErr w:type="spellStart"/>
      <w:r w:rsidRPr="00844EB4">
        <w:t>Mitter</w:t>
      </w:r>
      <w:proofErr w:type="spellEnd"/>
      <w:r w:rsidRPr="00844EB4">
        <w:t xml:space="preserve">, R. For function or transformation? A critical discourse analysis of education under the Sustainable Development Goals. </w:t>
      </w:r>
      <w:r w:rsidRPr="00BE26F9">
        <w:rPr>
          <w:i/>
          <w:iCs/>
        </w:rPr>
        <w:t>Journal for Critical Education Policy Studies</w:t>
      </w:r>
      <w:r w:rsidRPr="00844EB4">
        <w:t>, 15(1), 181-204</w:t>
      </w:r>
      <w:r w:rsidR="006F2E2A">
        <w:t xml:space="preserve"> (2017)</w:t>
      </w:r>
      <w:r w:rsidRPr="00844EB4">
        <w:t>.</w:t>
      </w:r>
    </w:p>
    <w:p w14:paraId="7EEE9740" w14:textId="43E0924F" w:rsidR="003211D6" w:rsidRDefault="003211D6" w:rsidP="002417E9">
      <w:pPr>
        <w:pStyle w:val="referenceitem"/>
      </w:pPr>
      <w:r w:rsidRPr="003211D6">
        <w:t xml:space="preserve">King, K. Lost in translation? The challenge of translating the global education goal and targets into global indicators. </w:t>
      </w:r>
      <w:r w:rsidRPr="00BE26F9">
        <w:rPr>
          <w:i/>
          <w:iCs/>
        </w:rPr>
        <w:t>Compare: A Journal of Comparative and International Education</w:t>
      </w:r>
      <w:r w:rsidRPr="003211D6">
        <w:t>, 47(6), 801-817</w:t>
      </w:r>
      <w:r w:rsidR="006F2E2A">
        <w:t xml:space="preserve"> (2017)</w:t>
      </w:r>
      <w:r w:rsidRPr="003211D6">
        <w:t>.</w:t>
      </w:r>
    </w:p>
    <w:p w14:paraId="23B4C207" w14:textId="77777777" w:rsidR="00861E18" w:rsidRDefault="00861E18" w:rsidP="00861E18">
      <w:pPr>
        <w:pStyle w:val="referenceitem"/>
      </w:pPr>
      <w:r w:rsidRPr="00D74183">
        <w:t>Sayed, Y</w:t>
      </w:r>
      <w:r>
        <w:t>.</w:t>
      </w:r>
      <w:r w:rsidRPr="00D74183">
        <w:t xml:space="preserve"> &amp; Ahmed, R</w:t>
      </w:r>
      <w:r>
        <w:t xml:space="preserve">. </w:t>
      </w:r>
      <w:r w:rsidRPr="00D74183">
        <w:t>Education quality, and teaching and learning in the post-2015 education agenda</w:t>
      </w:r>
      <w:r>
        <w:t>.</w:t>
      </w:r>
      <w:r w:rsidRPr="00D74183">
        <w:t xml:space="preserve"> </w:t>
      </w:r>
      <w:r w:rsidRPr="00BE26F9">
        <w:rPr>
          <w:i/>
          <w:iCs/>
        </w:rPr>
        <w:t>International Journal of Educational Development,</w:t>
      </w:r>
      <w:r w:rsidRPr="00D74183">
        <w:t xml:space="preserve"> 40(C), 330-338</w:t>
      </w:r>
      <w:r>
        <w:t xml:space="preserve"> (2015)</w:t>
      </w:r>
      <w:r w:rsidRPr="00D74183">
        <w:t>.</w:t>
      </w:r>
    </w:p>
    <w:p w14:paraId="7328367F" w14:textId="77777777" w:rsidR="00861E18" w:rsidRDefault="00861E18" w:rsidP="00861E18">
      <w:pPr>
        <w:pStyle w:val="referenceitem"/>
      </w:pPr>
      <w:r>
        <w:t xml:space="preserve">Gibson, D., </w:t>
      </w:r>
      <w:proofErr w:type="spellStart"/>
      <w:r>
        <w:t>Broadley</w:t>
      </w:r>
      <w:proofErr w:type="spellEnd"/>
      <w:r>
        <w:t xml:space="preserve">, T., </w:t>
      </w:r>
      <w:proofErr w:type="spellStart"/>
      <w:r>
        <w:t>Downie</w:t>
      </w:r>
      <w:proofErr w:type="spellEnd"/>
      <w:r>
        <w:t xml:space="preserve">, J., &amp; Wallet, P. Evolving learning paradigms: Re-setting baselines and collection methods of information and communication technology in education statistics. </w:t>
      </w:r>
      <w:r w:rsidRPr="00BE26F9">
        <w:rPr>
          <w:i/>
          <w:iCs/>
        </w:rPr>
        <w:t>Educational Technology &amp; Society</w:t>
      </w:r>
      <w:r>
        <w:t>, 21(2), 62–73 (2018).</w:t>
      </w:r>
    </w:p>
    <w:p w14:paraId="29A335CD" w14:textId="77777777" w:rsidR="00861E18" w:rsidRDefault="00861E18" w:rsidP="00861E18">
      <w:pPr>
        <w:pStyle w:val="referenceitem"/>
      </w:pPr>
      <w:r>
        <w:t xml:space="preserve">Pham, M.T., </w:t>
      </w:r>
      <w:proofErr w:type="spellStart"/>
      <w:r>
        <w:t>Rajić</w:t>
      </w:r>
      <w:proofErr w:type="spellEnd"/>
      <w:r>
        <w:t xml:space="preserve">, A., Greig, J.D., </w:t>
      </w:r>
      <w:proofErr w:type="spellStart"/>
      <w:r>
        <w:t>Sargeant</w:t>
      </w:r>
      <w:proofErr w:type="spellEnd"/>
      <w:r>
        <w:t xml:space="preserve">, J.M., Papadopoulos, A. &amp; </w:t>
      </w:r>
      <w:proofErr w:type="spellStart"/>
      <w:r>
        <w:t>McEwena</w:t>
      </w:r>
      <w:proofErr w:type="spellEnd"/>
      <w:r>
        <w:t xml:space="preserve">, S.A. A scoping review of scoping reviews: advancing the approach and enhancing the consistency. </w:t>
      </w:r>
      <w:r w:rsidRPr="00BE26F9">
        <w:rPr>
          <w:i/>
          <w:iCs/>
        </w:rPr>
        <w:t>Research Synthesis Methods</w:t>
      </w:r>
      <w:r>
        <w:t>, 5(4), 371-385 (2014).</w:t>
      </w:r>
    </w:p>
    <w:p w14:paraId="748E283C" w14:textId="77777777" w:rsidR="00861E18" w:rsidRDefault="00861E18" w:rsidP="00861E18">
      <w:pPr>
        <w:pStyle w:val="referenceitem"/>
      </w:pPr>
      <w:r>
        <w:t xml:space="preserve">Arksey, H. &amp; O'Malley, L. Scoping studies: towards a methodological framework. </w:t>
      </w:r>
      <w:r w:rsidRPr="002C13FA">
        <w:rPr>
          <w:i/>
          <w:iCs/>
        </w:rPr>
        <w:t>International</w:t>
      </w:r>
      <w:r>
        <w:t xml:space="preserve"> </w:t>
      </w:r>
      <w:r w:rsidRPr="00BE26F9">
        <w:rPr>
          <w:i/>
          <w:iCs/>
        </w:rPr>
        <w:t>Journal of Social Research Methodology: Theory and Practice</w:t>
      </w:r>
      <w:r>
        <w:t>, 8(1):19–32 (2005).</w:t>
      </w:r>
    </w:p>
    <w:p w14:paraId="09895D78" w14:textId="517A9574" w:rsidR="00861E18" w:rsidRDefault="00861E18" w:rsidP="00861E18">
      <w:pPr>
        <w:pStyle w:val="referenceitem"/>
      </w:pPr>
      <w:r w:rsidRPr="00867313">
        <w:t xml:space="preserve">Moher, D., </w:t>
      </w:r>
      <w:proofErr w:type="spellStart"/>
      <w:r w:rsidRPr="00867313">
        <w:t>Liberati</w:t>
      </w:r>
      <w:proofErr w:type="spellEnd"/>
      <w:r w:rsidRPr="00867313">
        <w:t xml:space="preserve">, A., </w:t>
      </w:r>
      <w:proofErr w:type="spellStart"/>
      <w:r w:rsidRPr="00867313">
        <w:t>Tetzlaff</w:t>
      </w:r>
      <w:proofErr w:type="spellEnd"/>
      <w:r w:rsidRPr="00867313">
        <w:t xml:space="preserve">, J. &amp; Altman, D.G. Preferred </w:t>
      </w:r>
      <w:r>
        <w:t>r</w:t>
      </w:r>
      <w:r w:rsidRPr="00867313">
        <w:t xml:space="preserve">eporting </w:t>
      </w:r>
      <w:r>
        <w:t>i</w:t>
      </w:r>
      <w:r w:rsidRPr="00867313">
        <w:t xml:space="preserve">tems for </w:t>
      </w:r>
      <w:r>
        <w:t>s</w:t>
      </w:r>
      <w:r w:rsidRPr="00867313">
        <w:t xml:space="preserve">ystematic </w:t>
      </w:r>
      <w:r>
        <w:t>r</w:t>
      </w:r>
      <w:r w:rsidRPr="00867313">
        <w:t xml:space="preserve">eviews and </w:t>
      </w:r>
      <w:r>
        <w:t>m</w:t>
      </w:r>
      <w:r w:rsidRPr="00867313">
        <w:t>eta-</w:t>
      </w:r>
      <w:r>
        <w:t>a</w:t>
      </w:r>
      <w:r w:rsidRPr="00867313">
        <w:t xml:space="preserve">nalyses: The PRISMA </w:t>
      </w:r>
      <w:r>
        <w:t>s</w:t>
      </w:r>
      <w:r w:rsidRPr="00867313">
        <w:t xml:space="preserve">tatement. </w:t>
      </w:r>
      <w:proofErr w:type="spellStart"/>
      <w:r w:rsidRPr="00BE26F9">
        <w:rPr>
          <w:i/>
          <w:iCs/>
        </w:rPr>
        <w:t>PLoS</w:t>
      </w:r>
      <w:proofErr w:type="spellEnd"/>
      <w:r w:rsidRPr="00BE26F9">
        <w:rPr>
          <w:i/>
          <w:iCs/>
        </w:rPr>
        <w:t xml:space="preserve"> Med</w:t>
      </w:r>
      <w:r w:rsidRPr="00867313">
        <w:t xml:space="preserve"> 6(7): e1000097.</w:t>
      </w:r>
      <w:r>
        <w:t xml:space="preserve"> </w:t>
      </w:r>
      <w:r>
        <w:t xml:space="preserve"> (2009).</w:t>
      </w:r>
    </w:p>
    <w:p w14:paraId="5092D00F" w14:textId="77777777" w:rsidR="00E57482" w:rsidRDefault="00E57482" w:rsidP="00E57482">
      <w:pPr>
        <w:pStyle w:val="referenceitem"/>
      </w:pPr>
      <w:r>
        <w:t xml:space="preserve">Unwin, T. The future use of technology in education and learning in the Commonwealth. </w:t>
      </w:r>
      <w:r w:rsidRPr="00BE26F9">
        <w:rPr>
          <w:i/>
          <w:iCs/>
        </w:rPr>
        <w:t>Round Table</w:t>
      </w:r>
      <w:r>
        <w:t>, 108(4), 447–458 (2019).</w:t>
      </w:r>
    </w:p>
    <w:p w14:paraId="3EF3954E" w14:textId="77777777" w:rsidR="00E45D31" w:rsidRDefault="00E45D31" w:rsidP="00E45D31">
      <w:pPr>
        <w:pStyle w:val="referenceitem"/>
      </w:pPr>
      <w:r>
        <w:t xml:space="preserve">García-García, C., </w:t>
      </w:r>
      <w:proofErr w:type="spellStart"/>
      <w:r>
        <w:t>Galán</w:t>
      </w:r>
      <w:proofErr w:type="spellEnd"/>
      <w:r>
        <w:t xml:space="preserve"> Serrano, J., </w:t>
      </w:r>
      <w:proofErr w:type="spellStart"/>
      <w:r>
        <w:t>Izquierdo</w:t>
      </w:r>
      <w:proofErr w:type="spellEnd"/>
      <w:r>
        <w:t xml:space="preserve"> </w:t>
      </w:r>
      <w:proofErr w:type="spellStart"/>
      <w:r>
        <w:t>Escrig</w:t>
      </w:r>
      <w:proofErr w:type="spellEnd"/>
      <w:r>
        <w:t xml:space="preserve">, R., </w:t>
      </w:r>
      <w:proofErr w:type="spellStart"/>
      <w:r>
        <w:t>Felip</w:t>
      </w:r>
      <w:proofErr w:type="spellEnd"/>
      <w:r>
        <w:t xml:space="preserve"> </w:t>
      </w:r>
      <w:proofErr w:type="spellStart"/>
      <w:r>
        <w:t>Miralles</w:t>
      </w:r>
      <w:proofErr w:type="spellEnd"/>
      <w:r>
        <w:t xml:space="preserve">, F., </w:t>
      </w:r>
      <w:proofErr w:type="spellStart"/>
      <w:r>
        <w:t>Agudelo</w:t>
      </w:r>
      <w:proofErr w:type="spellEnd"/>
      <w:r>
        <w:t xml:space="preserve"> Torres, I.C. &amp; Puig </w:t>
      </w:r>
      <w:proofErr w:type="spellStart"/>
      <w:r>
        <w:t>Poch</w:t>
      </w:r>
      <w:proofErr w:type="spellEnd"/>
      <w:r>
        <w:t xml:space="preserve">, M. Gamification as a tool for acquisition soft skills in the design </w:t>
      </w:r>
      <w:r>
        <w:lastRenderedPageBreak/>
        <w:t xml:space="preserve">field. In </w:t>
      </w:r>
      <w:proofErr w:type="spellStart"/>
      <w:r>
        <w:t>Chova</w:t>
      </w:r>
      <w:proofErr w:type="spellEnd"/>
      <w:r>
        <w:t xml:space="preserve">, A.L. &amp; Torres, I.C. (Ed.), </w:t>
      </w:r>
      <w:r w:rsidRPr="00BE26F9">
        <w:rPr>
          <w:i/>
          <w:iCs/>
        </w:rPr>
        <w:t>12th International Technology, Education and Development Conference (INTED),</w:t>
      </w:r>
      <w:r>
        <w:t xml:space="preserve"> pp. 3569–3578 (2018).</w:t>
      </w:r>
    </w:p>
    <w:p w14:paraId="21B3A435" w14:textId="09B7E260" w:rsidR="00E45D31" w:rsidRDefault="00E45D31" w:rsidP="00E45D31">
      <w:pPr>
        <w:pStyle w:val="referenceitem"/>
      </w:pPr>
      <w:r w:rsidRPr="001132FC">
        <w:rPr>
          <w:lang w:val="de-DE"/>
        </w:rPr>
        <w:t xml:space="preserve">Gottschalk, J., &amp; Winther-Nielsen, N. </w:t>
      </w:r>
      <w:r>
        <w:t xml:space="preserve">Remote but connected: Ownership-inspired behavior-driven development and what an e-learning governance system for Africa could look like. </w:t>
      </w:r>
      <w:r w:rsidRPr="00BE26F9">
        <w:rPr>
          <w:i/>
          <w:iCs/>
        </w:rPr>
        <w:t>Lifelong Learning and Education in Healthy and Sustainable Cities,</w:t>
      </w:r>
      <w:r>
        <w:t xml:space="preserve"> pp</w:t>
      </w:r>
      <w:r w:rsidR="002C13FA">
        <w:t>.</w:t>
      </w:r>
      <w:r>
        <w:t xml:space="preserve"> 249-261 (2018). </w:t>
      </w:r>
    </w:p>
    <w:p w14:paraId="3879E7B6" w14:textId="77777777" w:rsidR="00E45D31" w:rsidRDefault="00E45D31" w:rsidP="00E45D31">
      <w:pPr>
        <w:pStyle w:val="referenceitem"/>
      </w:pPr>
      <w:r>
        <w:t xml:space="preserve">Sotomayor-Beltran, C., &amp; Andrade-Arenas, L. </w:t>
      </w:r>
      <w:r w:rsidRPr="00E76622">
        <w:t>A spatial assessment on internet access in Peru between 2007 and 2016 and its implications in education and innovation</w:t>
      </w:r>
      <w:r>
        <w:t>.</w:t>
      </w:r>
      <w:r w:rsidRPr="00E76622">
        <w:t xml:space="preserve"> </w:t>
      </w:r>
      <w:r w:rsidRPr="00BE26F9">
        <w:rPr>
          <w:i/>
          <w:iCs/>
        </w:rPr>
        <w:t>2019 IEEE 1st Sustainable Cities Latin America Conference (SCLA)</w:t>
      </w:r>
      <w:r w:rsidRPr="00E76622">
        <w:t>, Arequipa, Peru, pp. 1-4</w:t>
      </w:r>
      <w:r>
        <w:t xml:space="preserve"> (2019)</w:t>
      </w:r>
      <w:r w:rsidRPr="00E76622">
        <w:t>.</w:t>
      </w:r>
    </w:p>
    <w:p w14:paraId="565FE170" w14:textId="77777777" w:rsidR="00F718ED" w:rsidRDefault="00F718ED" w:rsidP="00F718ED">
      <w:pPr>
        <w:pStyle w:val="referenceitem"/>
      </w:pPr>
      <w:r>
        <w:t xml:space="preserve">Hagerman, M.S. Digital literacies learning in contexts of development: A critical review of six IDRC-funded interventions 2016-2018. </w:t>
      </w:r>
      <w:r w:rsidRPr="00BE26F9">
        <w:rPr>
          <w:i/>
          <w:iCs/>
        </w:rPr>
        <w:t>Media and Communication</w:t>
      </w:r>
      <w:r>
        <w:t>, 7(2), 115–127 (2019).</w:t>
      </w:r>
    </w:p>
    <w:p w14:paraId="375874BB" w14:textId="77777777" w:rsidR="00F718ED" w:rsidRDefault="00F718ED" w:rsidP="00F718ED">
      <w:pPr>
        <w:pStyle w:val="referenceitem"/>
      </w:pPr>
      <w:r>
        <w:t xml:space="preserve">King, K. Education, digital </w:t>
      </w:r>
      <w:proofErr w:type="gramStart"/>
      <w:r>
        <w:t>literacy</w:t>
      </w:r>
      <w:proofErr w:type="gramEnd"/>
      <w:r>
        <w:t xml:space="preserve"> and democracy: The case of Britain’s proposed ‘exit’ from the European Union (Brexit). </w:t>
      </w:r>
      <w:r w:rsidRPr="00BE26F9">
        <w:rPr>
          <w:i/>
          <w:iCs/>
        </w:rPr>
        <w:t>Asia Pacific Education Review</w:t>
      </w:r>
      <w:r>
        <w:t>, 20(2), 285–294 (2019).</w:t>
      </w:r>
    </w:p>
    <w:p w14:paraId="5C66EB54" w14:textId="153ABED6" w:rsidR="002C13FA" w:rsidRDefault="002C13FA" w:rsidP="002C13FA">
      <w:pPr>
        <w:pStyle w:val="referenceitem"/>
      </w:pPr>
      <w:r>
        <w:t xml:space="preserve">Naik, G., </w:t>
      </w:r>
      <w:proofErr w:type="spellStart"/>
      <w:r>
        <w:t>Chitre</w:t>
      </w:r>
      <w:proofErr w:type="spellEnd"/>
      <w:r>
        <w:t xml:space="preserve">, C., Bhalla, M., &amp; </w:t>
      </w:r>
      <w:proofErr w:type="spellStart"/>
      <w:r>
        <w:t>Rajan</w:t>
      </w:r>
      <w:proofErr w:type="spellEnd"/>
      <w:r>
        <w:t xml:space="preserve">, J. Impact of use of technology on student learning outcomes: Evidence from a large-scale experiment in India. </w:t>
      </w:r>
      <w:r w:rsidRPr="00BE26F9">
        <w:rPr>
          <w:i/>
          <w:iCs/>
        </w:rPr>
        <w:t>World Development</w:t>
      </w:r>
      <w:r>
        <w:t>, 127</w:t>
      </w:r>
      <w:r>
        <w:t>, article 104736 (2</w:t>
      </w:r>
      <w:r>
        <w:t>020)</w:t>
      </w:r>
      <w:r>
        <w:t>.</w:t>
      </w:r>
    </w:p>
    <w:p w14:paraId="19A14C93" w14:textId="77777777" w:rsidR="002C13FA" w:rsidRDefault="002C13FA" w:rsidP="002C13FA">
      <w:pPr>
        <w:pStyle w:val="referenceitem"/>
      </w:pPr>
      <w:proofErr w:type="spellStart"/>
      <w:r>
        <w:t>Stutchbury</w:t>
      </w:r>
      <w:proofErr w:type="spellEnd"/>
      <w:r>
        <w:t xml:space="preserve">, K., &amp; Woodward, C. Mediated authentic video: A flexible tool supporting a developmental approach to teacher education. </w:t>
      </w:r>
      <w:r w:rsidRPr="00BE26F9">
        <w:rPr>
          <w:i/>
          <w:iCs/>
        </w:rPr>
        <w:t>Journal of Learning for Development</w:t>
      </w:r>
      <w:r>
        <w:t>, 4(2), 229–240 (2017).</w:t>
      </w:r>
    </w:p>
    <w:p w14:paraId="632F0D71" w14:textId="256600B8" w:rsidR="00D74183" w:rsidRDefault="00D74183" w:rsidP="00D74183">
      <w:pPr>
        <w:pStyle w:val="referenceitem"/>
      </w:pPr>
      <w:proofErr w:type="spellStart"/>
      <w:r>
        <w:t>Riitaoja</w:t>
      </w:r>
      <w:proofErr w:type="spellEnd"/>
      <w:r>
        <w:t>, A.-L., Posi-</w:t>
      </w:r>
      <w:proofErr w:type="spellStart"/>
      <w:r>
        <w:t>Ahokas</w:t>
      </w:r>
      <w:proofErr w:type="spellEnd"/>
      <w:r>
        <w:t xml:space="preserve">, H., &amp; </w:t>
      </w:r>
      <w:proofErr w:type="spellStart"/>
      <w:r>
        <w:t>Janhonen-Abruquah</w:t>
      </w:r>
      <w:proofErr w:type="spellEnd"/>
      <w:r>
        <w:t xml:space="preserve">, H. North-South-South </w:t>
      </w:r>
      <w:r w:rsidR="006F2E2A">
        <w:t>c</w:t>
      </w:r>
      <w:r>
        <w:t xml:space="preserve">ollaboration as a </w:t>
      </w:r>
      <w:r w:rsidR="006F2E2A">
        <w:t>c</w:t>
      </w:r>
      <w:r>
        <w:t xml:space="preserve">ontext for </w:t>
      </w:r>
      <w:r w:rsidR="006F2E2A">
        <w:t>c</w:t>
      </w:r>
      <w:r>
        <w:t xml:space="preserve">ollaborative </w:t>
      </w:r>
      <w:r w:rsidR="006F2E2A">
        <w:t>l</w:t>
      </w:r>
      <w:r>
        <w:t xml:space="preserve">earning and </w:t>
      </w:r>
      <w:r w:rsidR="006F2E2A">
        <w:t>t</w:t>
      </w:r>
      <w:r>
        <w:t xml:space="preserve">hinking with </w:t>
      </w:r>
      <w:r w:rsidR="006F2E2A">
        <w:t>a</w:t>
      </w:r>
      <w:r>
        <w:t xml:space="preserve">lternative </w:t>
      </w:r>
      <w:r w:rsidR="006F2E2A">
        <w:t>k</w:t>
      </w:r>
      <w:r>
        <w:t xml:space="preserve">nowledges. </w:t>
      </w:r>
      <w:r w:rsidRPr="00BE26F9">
        <w:rPr>
          <w:i/>
          <w:iCs/>
        </w:rPr>
        <w:t>International Journal of Development Education and Global Learning</w:t>
      </w:r>
      <w:r>
        <w:t>, 11(2), 189–203</w:t>
      </w:r>
      <w:r w:rsidR="006F2E2A">
        <w:t xml:space="preserve"> (2019)</w:t>
      </w:r>
      <w:r>
        <w:t>.</w:t>
      </w:r>
    </w:p>
    <w:p w14:paraId="229876E6" w14:textId="77777777" w:rsidR="00F718ED" w:rsidRDefault="00F718ED" w:rsidP="00F718ED">
      <w:pPr>
        <w:pStyle w:val="referenceitem"/>
      </w:pPr>
      <w:proofErr w:type="spellStart"/>
      <w:r>
        <w:t>Saplacan</w:t>
      </w:r>
      <w:proofErr w:type="spellEnd"/>
      <w:r>
        <w:t xml:space="preserve">, D., </w:t>
      </w:r>
      <w:proofErr w:type="spellStart"/>
      <w:r>
        <w:t>Herstad</w:t>
      </w:r>
      <w:proofErr w:type="spellEnd"/>
      <w:r>
        <w:t xml:space="preserve">, J., </w:t>
      </w:r>
      <w:proofErr w:type="spellStart"/>
      <w:r>
        <w:t>Mørch</w:t>
      </w:r>
      <w:proofErr w:type="spellEnd"/>
      <w:r>
        <w:t xml:space="preserve">, A., Kluge, A., &amp; </w:t>
      </w:r>
      <w:proofErr w:type="spellStart"/>
      <w:r>
        <w:t>Pajalic</w:t>
      </w:r>
      <w:proofErr w:type="spellEnd"/>
      <w:r>
        <w:t xml:space="preserve">, Z. Inclusion through design and use of digital learning environments: Issues, </w:t>
      </w:r>
      <w:proofErr w:type="gramStart"/>
      <w:r>
        <w:t>methods</w:t>
      </w:r>
      <w:proofErr w:type="gramEnd"/>
      <w:r>
        <w:t xml:space="preserve"> and stories. </w:t>
      </w:r>
      <w:proofErr w:type="spellStart"/>
      <w:r w:rsidRPr="00BE26F9">
        <w:rPr>
          <w:i/>
          <w:iCs/>
        </w:rPr>
        <w:t>NordiCHI</w:t>
      </w:r>
      <w:proofErr w:type="spellEnd"/>
      <w:r w:rsidRPr="00BE26F9">
        <w:rPr>
          <w:i/>
          <w:iCs/>
        </w:rPr>
        <w:t xml:space="preserve"> '18: Proceedings of the 10th Nordic Conference on Human-Computer Interaction</w:t>
      </w:r>
      <w:r>
        <w:t>, ACM, pp. 956–959 (2018).</w:t>
      </w:r>
    </w:p>
    <w:p w14:paraId="010953C4" w14:textId="77777777" w:rsidR="00F718ED" w:rsidRDefault="00F718ED" w:rsidP="00F718ED">
      <w:pPr>
        <w:pStyle w:val="referenceitem"/>
      </w:pPr>
      <w:r>
        <w:t xml:space="preserve">Sridharan, S., </w:t>
      </w:r>
      <w:proofErr w:type="spellStart"/>
      <w:r>
        <w:t>Bondy</w:t>
      </w:r>
      <w:proofErr w:type="spellEnd"/>
      <w:r>
        <w:t>, M., Nakaima, A., &amp; Heller, R.F. The potential of an online educational platform to contribute to achieving sustainable development goals: A mixed-methods evaluation of the Peoples-</w:t>
      </w:r>
      <w:proofErr w:type="spellStart"/>
      <w:r>
        <w:t>uni</w:t>
      </w:r>
      <w:proofErr w:type="spellEnd"/>
      <w:r>
        <w:t xml:space="preserve"> online platform. </w:t>
      </w:r>
      <w:r w:rsidRPr="00BE26F9">
        <w:rPr>
          <w:i/>
          <w:iCs/>
        </w:rPr>
        <w:t>Health Research Policy and Systems</w:t>
      </w:r>
      <w:r>
        <w:t>, 16(1), 106–106 (2018).</w:t>
      </w:r>
    </w:p>
    <w:p w14:paraId="5DDF3675" w14:textId="77777777" w:rsidR="00F718ED" w:rsidRDefault="00F718ED" w:rsidP="00F718ED">
      <w:pPr>
        <w:pStyle w:val="referenceitem"/>
      </w:pPr>
      <w:r>
        <w:t xml:space="preserve">Tovar, E., </w:t>
      </w:r>
      <w:proofErr w:type="spellStart"/>
      <w:r>
        <w:t>Tabuenca</w:t>
      </w:r>
      <w:proofErr w:type="spellEnd"/>
      <w:r>
        <w:t xml:space="preserve">, B., </w:t>
      </w:r>
      <w:proofErr w:type="spellStart"/>
      <w:r>
        <w:t>Alzaghoul</w:t>
      </w:r>
      <w:proofErr w:type="spellEnd"/>
      <w:r>
        <w:t xml:space="preserve">, A., </w:t>
      </w:r>
      <w:proofErr w:type="spellStart"/>
      <w:r>
        <w:t>Kloos</w:t>
      </w:r>
      <w:proofErr w:type="spellEnd"/>
      <w:r>
        <w:t xml:space="preserve">, C. D., </w:t>
      </w:r>
      <w:proofErr w:type="spellStart"/>
      <w:r>
        <w:t>Sluss</w:t>
      </w:r>
      <w:proofErr w:type="spellEnd"/>
      <w:r>
        <w:t xml:space="preserve">, J., López-Rey, A., Ruiz, E., García-Loro, F., </w:t>
      </w:r>
      <w:proofErr w:type="spellStart"/>
      <w:r>
        <w:t>Sancristóbal</w:t>
      </w:r>
      <w:proofErr w:type="spellEnd"/>
      <w:r>
        <w:t xml:space="preserve">, E., </w:t>
      </w:r>
      <w:proofErr w:type="spellStart"/>
      <w:r>
        <w:t>Artacho</w:t>
      </w:r>
      <w:proofErr w:type="spellEnd"/>
      <w:r>
        <w:t xml:space="preserve">, M. R., Martin, S., Castro, M., Meier, R., &amp; Piedra, N. Do MOOCs sustain the UNESCO’s quality education goal? </w:t>
      </w:r>
      <w:r w:rsidRPr="00BE26F9">
        <w:rPr>
          <w:i/>
          <w:iCs/>
        </w:rPr>
        <w:t xml:space="preserve">IEEE Global Engineering Education Conference </w:t>
      </w:r>
      <w:r>
        <w:rPr>
          <w:i/>
          <w:iCs/>
        </w:rPr>
        <w:t>(</w:t>
      </w:r>
      <w:r w:rsidRPr="00BE26F9">
        <w:rPr>
          <w:i/>
          <w:iCs/>
        </w:rPr>
        <w:t>EDUCON</w:t>
      </w:r>
      <w:r>
        <w:rPr>
          <w:i/>
          <w:iCs/>
        </w:rPr>
        <w:t>)</w:t>
      </w:r>
      <w:r w:rsidRPr="00BE26F9">
        <w:rPr>
          <w:i/>
          <w:iCs/>
        </w:rPr>
        <w:t>,</w:t>
      </w:r>
      <w:r>
        <w:t xml:space="preserve"> April-2019, pp.1499–1503. IEEE (2019).</w:t>
      </w:r>
    </w:p>
    <w:p w14:paraId="5C278102" w14:textId="77777777" w:rsidR="00F718ED" w:rsidRDefault="00F718ED" w:rsidP="00F718ED">
      <w:pPr>
        <w:pStyle w:val="referenceitem"/>
      </w:pPr>
      <w:proofErr w:type="spellStart"/>
      <w:r>
        <w:t>Younie</w:t>
      </w:r>
      <w:proofErr w:type="spellEnd"/>
      <w:r>
        <w:t xml:space="preserve">, S., </w:t>
      </w:r>
      <w:proofErr w:type="spellStart"/>
      <w:r>
        <w:t>Audain</w:t>
      </w:r>
      <w:proofErr w:type="spellEnd"/>
      <w:r>
        <w:t xml:space="preserve">, J., Eloff, I., Leask, M., Procter, R., &amp; Shelton, C. </w:t>
      </w:r>
      <w:proofErr w:type="spellStart"/>
      <w:r>
        <w:t>Mobilising</w:t>
      </w:r>
      <w:proofErr w:type="spellEnd"/>
      <w:r>
        <w:t xml:space="preserve"> knowledge through global partnerships to support research-informed teaching: Five models for translational research. </w:t>
      </w:r>
      <w:r w:rsidRPr="00BE26F9">
        <w:rPr>
          <w:i/>
          <w:iCs/>
        </w:rPr>
        <w:t>Journal of Education for Teaching: International Research and Pedagogy</w:t>
      </w:r>
      <w:r>
        <w:t>, 44(5), 574–589 (2018).</w:t>
      </w:r>
    </w:p>
    <w:p w14:paraId="0696EBAC" w14:textId="00E2A5CF" w:rsidR="00E60F92" w:rsidRDefault="00E60F92" w:rsidP="00E60F92">
      <w:pPr>
        <w:pStyle w:val="referenceitem"/>
      </w:pPr>
      <w:r>
        <w:t>Abeywardena, I</w:t>
      </w:r>
      <w:r w:rsidR="00FD1E2E">
        <w:t>.S.</w:t>
      </w:r>
      <w:r>
        <w:t xml:space="preserve">, </w:t>
      </w:r>
      <w:proofErr w:type="spellStart"/>
      <w:r>
        <w:t>Karunanayaka</w:t>
      </w:r>
      <w:proofErr w:type="spellEnd"/>
      <w:r>
        <w:t xml:space="preserve">, S.P., </w:t>
      </w:r>
      <w:proofErr w:type="spellStart"/>
      <w:r>
        <w:t>Nkwenti</w:t>
      </w:r>
      <w:proofErr w:type="spellEnd"/>
      <w:r>
        <w:t xml:space="preserve">, M.N., &amp; </w:t>
      </w:r>
      <w:proofErr w:type="spellStart"/>
      <w:r>
        <w:t>Tladi</w:t>
      </w:r>
      <w:proofErr w:type="spellEnd"/>
      <w:r>
        <w:t>, L.</w:t>
      </w:r>
      <w:r w:rsidR="00FD1E2E">
        <w:t xml:space="preserve"> A</w:t>
      </w:r>
      <w:r>
        <w:t xml:space="preserve"> collaborative approach to OER policy and guidelines development in the Commonwealth: The case of Botswana, Cameroon, and Sri Lanka</w:t>
      </w:r>
      <w:r w:rsidRPr="00BE26F9">
        <w:rPr>
          <w:i/>
          <w:iCs/>
        </w:rPr>
        <w:t>. International Review of Research in Open and Distributed Learning</w:t>
      </w:r>
      <w:r>
        <w:t>, 19(2), 71–88 (2018).</w:t>
      </w:r>
    </w:p>
    <w:p w14:paraId="51C8EB63" w14:textId="77777777" w:rsidR="00F718ED" w:rsidRDefault="00F718ED" w:rsidP="00F718ED">
      <w:pPr>
        <w:pStyle w:val="referenceitem"/>
      </w:pPr>
      <w:r>
        <w:t xml:space="preserve">Lane, A. Open </w:t>
      </w:r>
      <w:proofErr w:type="gramStart"/>
      <w:r>
        <w:t>Education</w:t>
      </w:r>
      <w:proofErr w:type="gramEnd"/>
      <w:r>
        <w:t xml:space="preserve"> and the Sustainable Development Goals: Making change happen. </w:t>
      </w:r>
      <w:r w:rsidRPr="00BE26F9">
        <w:rPr>
          <w:i/>
          <w:iCs/>
        </w:rPr>
        <w:t>Journal of Learning for Development,</w:t>
      </w:r>
      <w:r>
        <w:t xml:space="preserve"> 4(3), 275–286 (2017).</w:t>
      </w:r>
    </w:p>
    <w:p w14:paraId="23FB24E9" w14:textId="77777777" w:rsidR="00F718ED" w:rsidRDefault="00F718ED" w:rsidP="00F718ED">
      <w:pPr>
        <w:pStyle w:val="referenceitem"/>
      </w:pPr>
      <w:proofErr w:type="spellStart"/>
      <w:r>
        <w:t>McGreal</w:t>
      </w:r>
      <w:proofErr w:type="spellEnd"/>
      <w:r>
        <w:t xml:space="preserve">, R. Special report on the role of Open Educational Resources in supporting the Sustainable Development Goal 4: Quality education challenges and opportunities. </w:t>
      </w:r>
      <w:r w:rsidRPr="00BE26F9">
        <w:rPr>
          <w:i/>
          <w:iCs/>
        </w:rPr>
        <w:t>International Review of Research in Open and Distributed Learning</w:t>
      </w:r>
      <w:r>
        <w:t>, 18(7), 292–305 (2017).</w:t>
      </w:r>
    </w:p>
    <w:p w14:paraId="1FEC06FD" w14:textId="2D01C61D" w:rsidR="007C3640" w:rsidRDefault="001132FC" w:rsidP="006F3F12">
      <w:pPr>
        <w:pStyle w:val="referenceitem"/>
      </w:pPr>
      <w:r>
        <w:t>Abeywardena, I</w:t>
      </w:r>
      <w:r w:rsidR="00FD1E2E">
        <w:t>.</w:t>
      </w:r>
      <w:r>
        <w:t>S</w:t>
      </w:r>
      <w:r w:rsidR="00FD1E2E">
        <w:t>.</w:t>
      </w:r>
      <w:r>
        <w:t xml:space="preserve">, </w:t>
      </w:r>
      <w:proofErr w:type="spellStart"/>
      <w:r>
        <w:t>Uys</w:t>
      </w:r>
      <w:proofErr w:type="spellEnd"/>
      <w:r>
        <w:t xml:space="preserve">, P., &amp; Fifita, S. OER mainstreaming in Tonga. </w:t>
      </w:r>
      <w:r w:rsidRPr="00BE26F9">
        <w:rPr>
          <w:i/>
          <w:iCs/>
        </w:rPr>
        <w:t>International Review of Research in Open and Distance Learning</w:t>
      </w:r>
      <w:r>
        <w:t>, 20(1), 263–278</w:t>
      </w:r>
      <w:r w:rsidR="006F2E2A">
        <w:t xml:space="preserve"> (2019)</w:t>
      </w:r>
      <w:r>
        <w:t>.</w:t>
      </w:r>
    </w:p>
    <w:sectPr w:rsidR="007C3640"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D18E7" w14:textId="77777777" w:rsidR="00C22299" w:rsidRDefault="00C22299">
      <w:r>
        <w:separator/>
      </w:r>
    </w:p>
  </w:endnote>
  <w:endnote w:type="continuationSeparator" w:id="0">
    <w:p w14:paraId="42D71B4E" w14:textId="77777777" w:rsidR="00C22299" w:rsidRDefault="00C2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7F0B9" w14:textId="77777777" w:rsidR="00C22299" w:rsidRDefault="00C22299" w:rsidP="009F7FCE">
      <w:pPr>
        <w:ind w:firstLine="0"/>
      </w:pPr>
      <w:r>
        <w:separator/>
      </w:r>
    </w:p>
  </w:footnote>
  <w:footnote w:type="continuationSeparator" w:id="0">
    <w:p w14:paraId="048D1380" w14:textId="77777777" w:rsidR="00C22299" w:rsidRDefault="00C22299"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ACBC" w14:textId="77777777" w:rsidR="009B2539" w:rsidRDefault="009B2539" w:rsidP="00F321B4">
    <w:pPr>
      <w:pStyle w:val="Header"/>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770C"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1FE25DEA"/>
    <w:multiLevelType w:val="hybridMultilevel"/>
    <w:tmpl w:val="4C72341A"/>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4EA02907"/>
    <w:multiLevelType w:val="hybridMultilevel"/>
    <w:tmpl w:val="4C7801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8220191"/>
    <w:multiLevelType w:val="hybridMultilevel"/>
    <w:tmpl w:val="103AE422"/>
    <w:lvl w:ilvl="0" w:tplc="547EE634">
      <w:numFmt w:val="bullet"/>
      <w:lvlText w:val="-"/>
      <w:lvlJc w:val="left"/>
      <w:pPr>
        <w:ind w:left="587" w:hanging="360"/>
      </w:pPr>
      <w:rPr>
        <w:rFonts w:ascii="Times New Roman" w:eastAsia="Times New Roman" w:hAnsi="Times New Roman"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6"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3"/>
  </w:num>
  <w:num w:numId="4">
    <w:abstractNumId w:val="3"/>
  </w:num>
  <w:num w:numId="5">
    <w:abstractNumId w:val="6"/>
  </w:num>
  <w:num w:numId="6">
    <w:abstractNumId w:val="6"/>
  </w:num>
  <w:num w:numId="7">
    <w:abstractNumId w:val="4"/>
  </w:num>
  <w:num w:numId="8">
    <w:abstractNumId w:val="7"/>
  </w:num>
  <w:num w:numId="9">
    <w:abstractNumId w:val="7"/>
  </w:num>
  <w:num w:numId="10">
    <w:abstractNumId w:val="2"/>
  </w:num>
  <w:num w:numId="11">
    <w:abstractNumId w:val="5"/>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E"/>
    <w:rsid w:val="000016FC"/>
    <w:rsid w:val="00083127"/>
    <w:rsid w:val="000D151F"/>
    <w:rsid w:val="000D33B1"/>
    <w:rsid w:val="000F46E8"/>
    <w:rsid w:val="001132FC"/>
    <w:rsid w:val="00135C98"/>
    <w:rsid w:val="0015564F"/>
    <w:rsid w:val="0016117D"/>
    <w:rsid w:val="00164E14"/>
    <w:rsid w:val="00171AE2"/>
    <w:rsid w:val="00174E1C"/>
    <w:rsid w:val="001A02F0"/>
    <w:rsid w:val="001B22CF"/>
    <w:rsid w:val="001D6380"/>
    <w:rsid w:val="00202EF4"/>
    <w:rsid w:val="002417E9"/>
    <w:rsid w:val="002B541E"/>
    <w:rsid w:val="002C13FA"/>
    <w:rsid w:val="002D48C5"/>
    <w:rsid w:val="002D7BAB"/>
    <w:rsid w:val="003171CD"/>
    <w:rsid w:val="003211D6"/>
    <w:rsid w:val="00340E49"/>
    <w:rsid w:val="00371DC2"/>
    <w:rsid w:val="00386E7F"/>
    <w:rsid w:val="003C3D02"/>
    <w:rsid w:val="003E17B2"/>
    <w:rsid w:val="003E39FA"/>
    <w:rsid w:val="003F308D"/>
    <w:rsid w:val="003F7715"/>
    <w:rsid w:val="00425C08"/>
    <w:rsid w:val="00433E87"/>
    <w:rsid w:val="00441A26"/>
    <w:rsid w:val="004E0D6E"/>
    <w:rsid w:val="004F7567"/>
    <w:rsid w:val="005064CB"/>
    <w:rsid w:val="00550509"/>
    <w:rsid w:val="005734BA"/>
    <w:rsid w:val="00577014"/>
    <w:rsid w:val="00577D9D"/>
    <w:rsid w:val="005C016D"/>
    <w:rsid w:val="005E3162"/>
    <w:rsid w:val="005E37F4"/>
    <w:rsid w:val="005F489D"/>
    <w:rsid w:val="00612893"/>
    <w:rsid w:val="0063690B"/>
    <w:rsid w:val="00671CD8"/>
    <w:rsid w:val="006805E5"/>
    <w:rsid w:val="006D34F0"/>
    <w:rsid w:val="006E22BF"/>
    <w:rsid w:val="006F2E2A"/>
    <w:rsid w:val="006F3F12"/>
    <w:rsid w:val="00710146"/>
    <w:rsid w:val="00710DA3"/>
    <w:rsid w:val="00764EAA"/>
    <w:rsid w:val="007C3640"/>
    <w:rsid w:val="00803AD9"/>
    <w:rsid w:val="00830E20"/>
    <w:rsid w:val="00844EB4"/>
    <w:rsid w:val="00861E18"/>
    <w:rsid w:val="00867313"/>
    <w:rsid w:val="008711E5"/>
    <w:rsid w:val="008719A2"/>
    <w:rsid w:val="008805F1"/>
    <w:rsid w:val="0088523C"/>
    <w:rsid w:val="008F014B"/>
    <w:rsid w:val="008F2D4C"/>
    <w:rsid w:val="009454A0"/>
    <w:rsid w:val="00967B8D"/>
    <w:rsid w:val="009808BB"/>
    <w:rsid w:val="00987C01"/>
    <w:rsid w:val="009930E4"/>
    <w:rsid w:val="009945B5"/>
    <w:rsid w:val="00994DDD"/>
    <w:rsid w:val="009A1E5D"/>
    <w:rsid w:val="009B2539"/>
    <w:rsid w:val="009C36A9"/>
    <w:rsid w:val="009D22AD"/>
    <w:rsid w:val="009E4C26"/>
    <w:rsid w:val="009F7FCE"/>
    <w:rsid w:val="00A2661F"/>
    <w:rsid w:val="00A36100"/>
    <w:rsid w:val="00A379AD"/>
    <w:rsid w:val="00A55D0C"/>
    <w:rsid w:val="00A71D6A"/>
    <w:rsid w:val="00A84FDD"/>
    <w:rsid w:val="00A905CE"/>
    <w:rsid w:val="00A910FC"/>
    <w:rsid w:val="00AC3D61"/>
    <w:rsid w:val="00AF5280"/>
    <w:rsid w:val="00B23481"/>
    <w:rsid w:val="00B33C2F"/>
    <w:rsid w:val="00B41AF0"/>
    <w:rsid w:val="00B5705C"/>
    <w:rsid w:val="00BA4AEF"/>
    <w:rsid w:val="00BC159A"/>
    <w:rsid w:val="00BE26F9"/>
    <w:rsid w:val="00C22299"/>
    <w:rsid w:val="00C26048"/>
    <w:rsid w:val="00C432ED"/>
    <w:rsid w:val="00C55ED2"/>
    <w:rsid w:val="00CB6780"/>
    <w:rsid w:val="00CD06D4"/>
    <w:rsid w:val="00CE1DB8"/>
    <w:rsid w:val="00D41CC0"/>
    <w:rsid w:val="00D61A8D"/>
    <w:rsid w:val="00D6361A"/>
    <w:rsid w:val="00D74183"/>
    <w:rsid w:val="00D8239C"/>
    <w:rsid w:val="00DB4252"/>
    <w:rsid w:val="00DC1442"/>
    <w:rsid w:val="00DC2CA9"/>
    <w:rsid w:val="00DE1C4B"/>
    <w:rsid w:val="00DE7FBB"/>
    <w:rsid w:val="00E01C23"/>
    <w:rsid w:val="00E07309"/>
    <w:rsid w:val="00E45D31"/>
    <w:rsid w:val="00E57482"/>
    <w:rsid w:val="00E603C7"/>
    <w:rsid w:val="00E60F92"/>
    <w:rsid w:val="00E70D32"/>
    <w:rsid w:val="00E76622"/>
    <w:rsid w:val="00ED0ED1"/>
    <w:rsid w:val="00ED780D"/>
    <w:rsid w:val="00F321B4"/>
    <w:rsid w:val="00F51155"/>
    <w:rsid w:val="00F61323"/>
    <w:rsid w:val="00F67939"/>
    <w:rsid w:val="00F67A3E"/>
    <w:rsid w:val="00F718ED"/>
    <w:rsid w:val="00FD1E2E"/>
    <w:rsid w:val="00FD67BD"/>
    <w:rsid w:val="00FD6C6B"/>
    <w:rsid w:val="00FD7F43"/>
    <w:rsid w:val="00FE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8F535"/>
  <w15:docId w15:val="{11CE376A-BB05-456E-A27F-DC8F438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BalloonText">
    <w:name w:val="Balloon Text"/>
    <w:basedOn w:val="Normal"/>
    <w:link w:val="BalloonTextChar"/>
    <w:semiHidden/>
    <w:rsid w:val="005064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064CB"/>
    <w:rPr>
      <w:rFonts w:ascii="Segoe UI" w:hAnsi="Segoe UI" w:cs="Segoe UI"/>
      <w:sz w:val="18"/>
      <w:szCs w:val="18"/>
    </w:rPr>
  </w:style>
  <w:style w:type="paragraph" w:styleId="ListParagraph">
    <w:name w:val="List Paragraph"/>
    <w:basedOn w:val="Normal"/>
    <w:rsid w:val="001B22CF"/>
    <w:pPr>
      <w:ind w:left="720"/>
      <w:contextualSpacing/>
    </w:pPr>
  </w:style>
  <w:style w:type="character" w:styleId="CommentReference">
    <w:name w:val="annotation reference"/>
    <w:basedOn w:val="DefaultParagraphFont"/>
    <w:semiHidden/>
    <w:unhideWhenUsed/>
    <w:rsid w:val="00550509"/>
    <w:rPr>
      <w:sz w:val="16"/>
      <w:szCs w:val="16"/>
    </w:rPr>
  </w:style>
  <w:style w:type="paragraph" w:styleId="CommentText">
    <w:name w:val="annotation text"/>
    <w:basedOn w:val="Normal"/>
    <w:link w:val="CommentTextChar"/>
    <w:semiHidden/>
    <w:unhideWhenUsed/>
    <w:rsid w:val="00550509"/>
    <w:pPr>
      <w:spacing w:line="240" w:lineRule="auto"/>
    </w:pPr>
  </w:style>
  <w:style w:type="character" w:customStyle="1" w:styleId="CommentTextChar">
    <w:name w:val="Comment Text Char"/>
    <w:basedOn w:val="DefaultParagraphFont"/>
    <w:link w:val="CommentText"/>
    <w:semiHidden/>
    <w:rsid w:val="00550509"/>
  </w:style>
  <w:style w:type="paragraph" w:styleId="CommentSubject">
    <w:name w:val="annotation subject"/>
    <w:basedOn w:val="CommentText"/>
    <w:next w:val="CommentText"/>
    <w:link w:val="CommentSubjectChar"/>
    <w:semiHidden/>
    <w:unhideWhenUsed/>
    <w:rsid w:val="00550509"/>
    <w:rPr>
      <w:b/>
      <w:bCs/>
    </w:rPr>
  </w:style>
  <w:style w:type="character" w:customStyle="1" w:styleId="CommentSubjectChar">
    <w:name w:val="Comment Subject Char"/>
    <w:basedOn w:val="CommentTextChar"/>
    <w:link w:val="CommentSubject"/>
    <w:semiHidden/>
    <w:rsid w:val="00550509"/>
    <w:rPr>
      <w:b/>
      <w:bCs/>
    </w:rPr>
  </w:style>
  <w:style w:type="character" w:styleId="UnresolvedMention">
    <w:name w:val="Unresolved Mention"/>
    <w:basedOn w:val="DefaultParagraphFont"/>
    <w:uiPriority w:val="99"/>
    <w:semiHidden/>
    <w:unhideWhenUsed/>
    <w:rsid w:val="006F2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nstats.un.org/sdgs/indicators/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74BE-9691-4423-94A3-58532AD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2436</Words>
  <Characters>13889</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Richter</dc:creator>
  <dc:description>Formats and macros for Springer Lecture Notes</dc:description>
  <cp:lastModifiedBy>Katy Jordan</cp:lastModifiedBy>
  <cp:revision>2</cp:revision>
  <cp:lastPrinted>2020-06-10T16:53:00Z</cp:lastPrinted>
  <dcterms:created xsi:type="dcterms:W3CDTF">2020-06-10T16:56:00Z</dcterms:created>
  <dcterms:modified xsi:type="dcterms:W3CDTF">2020-06-10T16:56:00Z</dcterms:modified>
</cp:coreProperties>
</file>