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93D44" w14:textId="1C06917E" w:rsidR="00C95914" w:rsidRPr="0020683D" w:rsidRDefault="007C4EB2">
      <w:pPr>
        <w:tabs>
          <w:tab w:val="left" w:pos="567"/>
        </w:tabs>
        <w:jc w:val="center"/>
        <w:rPr>
          <w:rFonts w:ascii="Arial" w:hAnsi="Arial" w:cs="Arial"/>
          <w:b/>
          <w:sz w:val="28"/>
          <w:szCs w:val="28"/>
        </w:rPr>
      </w:pPr>
      <w:r w:rsidRPr="0020683D">
        <w:rPr>
          <w:rFonts w:ascii="Arial" w:hAnsi="Arial" w:cs="Arial"/>
          <w:b/>
          <w:sz w:val="28"/>
          <w:szCs w:val="28"/>
        </w:rPr>
        <w:t xml:space="preserve">Improving </w:t>
      </w:r>
      <w:r w:rsidR="00462C7B" w:rsidRPr="0020683D">
        <w:rPr>
          <w:rFonts w:ascii="Arial" w:hAnsi="Arial" w:cs="Arial"/>
          <w:b/>
          <w:sz w:val="28"/>
          <w:szCs w:val="28"/>
        </w:rPr>
        <w:t xml:space="preserve">Climate Change Mitigation </w:t>
      </w:r>
      <w:r w:rsidRPr="0020683D">
        <w:rPr>
          <w:rFonts w:ascii="Arial" w:hAnsi="Arial" w:cs="Arial"/>
          <w:b/>
          <w:sz w:val="28"/>
          <w:szCs w:val="28"/>
        </w:rPr>
        <w:t xml:space="preserve">Analysis: A Framework for </w:t>
      </w:r>
      <w:r w:rsidR="0022326B" w:rsidRPr="0020683D">
        <w:rPr>
          <w:rFonts w:ascii="Arial" w:hAnsi="Arial" w:cs="Arial"/>
          <w:b/>
          <w:sz w:val="28"/>
          <w:szCs w:val="28"/>
        </w:rPr>
        <w:t xml:space="preserve">Examining </w:t>
      </w:r>
      <w:r w:rsidR="00462C7B" w:rsidRPr="0020683D">
        <w:rPr>
          <w:rFonts w:ascii="Arial" w:hAnsi="Arial" w:cs="Arial"/>
          <w:b/>
          <w:sz w:val="28"/>
          <w:szCs w:val="28"/>
        </w:rPr>
        <w:t>Feasibility</w:t>
      </w:r>
    </w:p>
    <w:p w14:paraId="2C685BEE" w14:textId="63A91789" w:rsidR="005D48AB" w:rsidRPr="005D48AB" w:rsidRDefault="00462C7B" w:rsidP="00A25DE5">
      <w:pPr>
        <w:tabs>
          <w:tab w:val="left" w:pos="567"/>
        </w:tabs>
        <w:rPr>
          <w:rFonts w:ascii="Arial" w:hAnsi="Arial" w:cs="Arial"/>
        </w:rPr>
      </w:pPr>
      <w:r w:rsidRPr="0020683D">
        <w:rPr>
          <w:rFonts w:ascii="Arial" w:hAnsi="Arial" w:cs="Arial"/>
        </w:rPr>
        <w:t xml:space="preserve"> </w:t>
      </w:r>
    </w:p>
    <w:p w14:paraId="1382297C" w14:textId="68F8D9D4" w:rsidR="00AF7A64" w:rsidRDefault="00462C7B" w:rsidP="00A25DE5">
      <w:pPr>
        <w:tabs>
          <w:tab w:val="left" w:pos="567"/>
        </w:tabs>
        <w:spacing w:before="120" w:after="360"/>
        <w:jc w:val="center"/>
        <w:rPr>
          <w:rFonts w:ascii="Arial" w:hAnsi="Arial" w:cs="Arial"/>
        </w:rPr>
      </w:pPr>
      <w:r w:rsidRPr="0020683D">
        <w:rPr>
          <w:rFonts w:ascii="Arial" w:hAnsi="Arial" w:cs="Arial"/>
        </w:rPr>
        <w:t>Kristian S. Nielsen</w:t>
      </w:r>
      <w:r w:rsidRPr="0020683D">
        <w:rPr>
          <w:rFonts w:ascii="Arial" w:hAnsi="Arial" w:cs="Arial"/>
          <w:vertAlign w:val="superscript"/>
        </w:rPr>
        <w:t>1*</w:t>
      </w:r>
      <w:r w:rsidRPr="0020683D">
        <w:rPr>
          <w:rFonts w:ascii="Arial" w:hAnsi="Arial" w:cs="Arial"/>
        </w:rPr>
        <w:t>, Paul C. Stern</w:t>
      </w:r>
      <w:r w:rsidRPr="0020683D">
        <w:rPr>
          <w:rFonts w:ascii="Arial" w:hAnsi="Arial" w:cs="Arial"/>
          <w:vertAlign w:val="superscript"/>
        </w:rPr>
        <w:t>2</w:t>
      </w:r>
      <w:r w:rsidRPr="0020683D">
        <w:rPr>
          <w:rFonts w:ascii="Arial" w:hAnsi="Arial" w:cs="Arial"/>
        </w:rPr>
        <w:t xml:space="preserve">, </w:t>
      </w:r>
      <w:r w:rsidR="007C065B" w:rsidRPr="0020683D">
        <w:rPr>
          <w:rFonts w:ascii="Arial" w:hAnsi="Arial" w:cs="Arial"/>
        </w:rPr>
        <w:t>Thomas Dietz</w:t>
      </w:r>
      <w:r w:rsidR="007C065B">
        <w:rPr>
          <w:rFonts w:ascii="Arial" w:hAnsi="Arial" w:cs="Arial"/>
          <w:vertAlign w:val="superscript"/>
        </w:rPr>
        <w:t>3</w:t>
      </w:r>
      <w:r w:rsidR="007C065B" w:rsidRPr="0020683D">
        <w:rPr>
          <w:rFonts w:ascii="Arial" w:hAnsi="Arial" w:cs="Arial"/>
          <w:vertAlign w:val="superscript"/>
        </w:rPr>
        <w:t>,</w:t>
      </w:r>
      <w:r w:rsidR="007C065B">
        <w:rPr>
          <w:rFonts w:ascii="Arial" w:hAnsi="Arial" w:cs="Arial"/>
          <w:vertAlign w:val="superscript"/>
        </w:rPr>
        <w:t>4</w:t>
      </w:r>
      <w:r w:rsidR="007C065B" w:rsidRPr="0020683D">
        <w:rPr>
          <w:rFonts w:ascii="Arial" w:hAnsi="Arial" w:cs="Arial"/>
          <w:vertAlign w:val="superscript"/>
        </w:rPr>
        <w:t>,</w:t>
      </w:r>
      <w:r w:rsidR="007C065B">
        <w:rPr>
          <w:rFonts w:ascii="Arial" w:hAnsi="Arial" w:cs="Arial"/>
          <w:vertAlign w:val="superscript"/>
        </w:rPr>
        <w:t>5,6</w:t>
      </w:r>
      <w:r w:rsidR="007C065B">
        <w:rPr>
          <w:rFonts w:ascii="Arial" w:hAnsi="Arial" w:cs="Arial"/>
        </w:rPr>
        <w:t>, J</w:t>
      </w:r>
      <w:r w:rsidRPr="0020683D">
        <w:rPr>
          <w:rFonts w:ascii="Arial" w:hAnsi="Arial" w:cs="Arial"/>
        </w:rPr>
        <w:t>onathan M. Gilligan</w:t>
      </w:r>
      <w:r w:rsidR="007C065B">
        <w:rPr>
          <w:rFonts w:ascii="Arial" w:hAnsi="Arial" w:cs="Arial"/>
          <w:vertAlign w:val="superscript"/>
        </w:rPr>
        <w:t>7</w:t>
      </w:r>
      <w:r w:rsidRPr="0020683D">
        <w:rPr>
          <w:rFonts w:ascii="Arial" w:hAnsi="Arial" w:cs="Arial"/>
        </w:rPr>
        <w:t>, Detlef P. van Vuuren</w:t>
      </w:r>
      <w:r w:rsidR="007C065B">
        <w:rPr>
          <w:rFonts w:ascii="Arial" w:hAnsi="Arial" w:cs="Arial"/>
          <w:vertAlign w:val="superscript"/>
        </w:rPr>
        <w:t>8</w:t>
      </w:r>
      <w:r w:rsidRPr="0020683D">
        <w:rPr>
          <w:rFonts w:ascii="Arial" w:hAnsi="Arial" w:cs="Arial"/>
          <w:vertAlign w:val="superscript"/>
        </w:rPr>
        <w:t>,</w:t>
      </w:r>
      <w:r w:rsidR="007C065B">
        <w:rPr>
          <w:rFonts w:ascii="Arial" w:hAnsi="Arial" w:cs="Arial"/>
          <w:vertAlign w:val="superscript"/>
        </w:rPr>
        <w:t>9</w:t>
      </w:r>
      <w:r w:rsidRPr="0020683D">
        <w:rPr>
          <w:rFonts w:ascii="Arial" w:hAnsi="Arial" w:cs="Arial"/>
        </w:rPr>
        <w:t>, Maria J. Figueroa</w:t>
      </w:r>
      <w:r w:rsidR="006305E9">
        <w:rPr>
          <w:rFonts w:ascii="Arial" w:hAnsi="Arial" w:cs="Arial"/>
          <w:vertAlign w:val="superscript"/>
        </w:rPr>
        <w:t>10</w:t>
      </w:r>
      <w:r w:rsidRPr="0020683D">
        <w:rPr>
          <w:rFonts w:ascii="Arial" w:hAnsi="Arial" w:cs="Arial"/>
        </w:rPr>
        <w:t>, Carl Folke</w:t>
      </w:r>
      <w:r w:rsidRPr="0020683D">
        <w:rPr>
          <w:rFonts w:ascii="Arial" w:hAnsi="Arial" w:cs="Arial"/>
          <w:vertAlign w:val="superscript"/>
        </w:rPr>
        <w:t>1</w:t>
      </w:r>
      <w:r w:rsidR="006305E9">
        <w:rPr>
          <w:rFonts w:ascii="Arial" w:hAnsi="Arial" w:cs="Arial"/>
          <w:vertAlign w:val="superscript"/>
        </w:rPr>
        <w:t>1</w:t>
      </w:r>
      <w:r w:rsidRPr="0020683D">
        <w:rPr>
          <w:rFonts w:ascii="Arial" w:hAnsi="Arial" w:cs="Arial"/>
          <w:vertAlign w:val="superscript"/>
        </w:rPr>
        <w:t>,1</w:t>
      </w:r>
      <w:r w:rsidR="006305E9">
        <w:rPr>
          <w:rFonts w:ascii="Arial" w:hAnsi="Arial" w:cs="Arial"/>
          <w:vertAlign w:val="superscript"/>
        </w:rPr>
        <w:t>2</w:t>
      </w:r>
      <w:r w:rsidRPr="0020683D">
        <w:rPr>
          <w:rFonts w:ascii="Arial" w:hAnsi="Arial" w:cs="Arial"/>
        </w:rPr>
        <w:t>, Wencke Gwozdz</w:t>
      </w:r>
      <w:r w:rsidR="006305E9">
        <w:rPr>
          <w:rFonts w:ascii="Arial" w:hAnsi="Arial" w:cs="Arial"/>
          <w:vertAlign w:val="superscript"/>
        </w:rPr>
        <w:t>10</w:t>
      </w:r>
      <w:r w:rsidRPr="0020683D">
        <w:rPr>
          <w:rFonts w:ascii="Arial" w:hAnsi="Arial" w:cs="Arial"/>
          <w:vertAlign w:val="superscript"/>
        </w:rPr>
        <w:t>,1</w:t>
      </w:r>
      <w:r w:rsidR="006305E9">
        <w:rPr>
          <w:rFonts w:ascii="Arial" w:hAnsi="Arial" w:cs="Arial"/>
          <w:vertAlign w:val="superscript"/>
        </w:rPr>
        <w:t>3</w:t>
      </w:r>
      <w:r w:rsidRPr="0020683D">
        <w:rPr>
          <w:rFonts w:ascii="Arial" w:hAnsi="Arial" w:cs="Arial"/>
        </w:rPr>
        <w:t>, Diana Ivanova</w:t>
      </w:r>
      <w:r w:rsidRPr="0020683D">
        <w:rPr>
          <w:rFonts w:ascii="Arial" w:hAnsi="Arial" w:cs="Arial"/>
          <w:vertAlign w:val="superscript"/>
        </w:rPr>
        <w:t>1</w:t>
      </w:r>
      <w:r w:rsidR="006305E9">
        <w:rPr>
          <w:rFonts w:ascii="Arial" w:hAnsi="Arial" w:cs="Arial"/>
          <w:vertAlign w:val="superscript"/>
        </w:rPr>
        <w:t>4</w:t>
      </w:r>
      <w:r w:rsidRPr="0020683D">
        <w:rPr>
          <w:rFonts w:ascii="Arial" w:hAnsi="Arial" w:cs="Arial"/>
        </w:rPr>
        <w:t>, Lucia A. Reisch</w:t>
      </w:r>
      <w:r w:rsidR="006305E9">
        <w:rPr>
          <w:rFonts w:ascii="Arial" w:hAnsi="Arial" w:cs="Arial"/>
          <w:vertAlign w:val="superscript"/>
        </w:rPr>
        <w:t>10</w:t>
      </w:r>
      <w:r w:rsidRPr="0020683D">
        <w:rPr>
          <w:rFonts w:ascii="Arial" w:hAnsi="Arial" w:cs="Arial"/>
        </w:rPr>
        <w:t>, Michael P. Vandenbergh</w:t>
      </w:r>
      <w:r w:rsidRPr="0020683D">
        <w:rPr>
          <w:rFonts w:ascii="Arial" w:hAnsi="Arial" w:cs="Arial"/>
          <w:vertAlign w:val="superscript"/>
        </w:rPr>
        <w:t>1</w:t>
      </w:r>
      <w:r w:rsidR="006305E9">
        <w:rPr>
          <w:rFonts w:ascii="Arial" w:hAnsi="Arial" w:cs="Arial"/>
          <w:vertAlign w:val="superscript"/>
        </w:rPr>
        <w:t>5</w:t>
      </w:r>
      <w:r w:rsidRPr="0020683D">
        <w:rPr>
          <w:rFonts w:ascii="Arial" w:hAnsi="Arial" w:cs="Arial"/>
        </w:rPr>
        <w:t>, Kimberly S. Wolske</w:t>
      </w:r>
      <w:r w:rsidRPr="0020683D">
        <w:rPr>
          <w:rFonts w:ascii="Arial" w:hAnsi="Arial" w:cs="Arial"/>
          <w:vertAlign w:val="superscript"/>
        </w:rPr>
        <w:t>1</w:t>
      </w:r>
      <w:r w:rsidR="006305E9">
        <w:rPr>
          <w:rFonts w:ascii="Arial" w:hAnsi="Arial" w:cs="Arial"/>
          <w:vertAlign w:val="superscript"/>
        </w:rPr>
        <w:t>6</w:t>
      </w:r>
      <w:r w:rsidRPr="0020683D">
        <w:rPr>
          <w:rFonts w:ascii="Arial" w:hAnsi="Arial" w:cs="Arial"/>
        </w:rPr>
        <w:t>, &amp; Richard Wood</w:t>
      </w:r>
      <w:r w:rsidRPr="0020683D">
        <w:rPr>
          <w:rFonts w:ascii="Arial" w:hAnsi="Arial" w:cs="Arial"/>
          <w:vertAlign w:val="superscript"/>
        </w:rPr>
        <w:t>1</w:t>
      </w:r>
      <w:r w:rsidR="006305E9">
        <w:rPr>
          <w:rFonts w:ascii="Arial" w:hAnsi="Arial" w:cs="Arial"/>
          <w:vertAlign w:val="superscript"/>
        </w:rPr>
        <w:t>7</w:t>
      </w:r>
      <w:r w:rsidRPr="0020683D">
        <w:rPr>
          <w:rFonts w:ascii="Arial" w:hAnsi="Arial" w:cs="Arial"/>
        </w:rPr>
        <w:t xml:space="preserve"> </w:t>
      </w:r>
    </w:p>
    <w:p w14:paraId="4FF70EF0" w14:textId="77777777" w:rsidR="005D48AB" w:rsidRPr="005D48AB" w:rsidRDefault="005D48AB" w:rsidP="005D48AB">
      <w:pPr>
        <w:tabs>
          <w:tab w:val="left" w:pos="567"/>
        </w:tabs>
        <w:jc w:val="center"/>
        <w:rPr>
          <w:rFonts w:ascii="Arial" w:hAnsi="Arial" w:cs="Arial"/>
          <w:i/>
          <w:iCs/>
          <w:color w:val="76923C" w:themeColor="accent3" w:themeShade="BF"/>
        </w:rPr>
      </w:pPr>
    </w:p>
    <w:p w14:paraId="06E96EB8" w14:textId="65E81533" w:rsidR="00C95914" w:rsidRPr="005D48AB" w:rsidRDefault="00462C7B">
      <w:pPr>
        <w:tabs>
          <w:tab w:val="left" w:pos="567"/>
        </w:tabs>
        <w:spacing w:before="120"/>
        <w:rPr>
          <w:rFonts w:ascii="Arial" w:hAnsi="Arial" w:cs="Arial"/>
          <w:sz w:val="22"/>
          <w:szCs w:val="22"/>
        </w:rPr>
      </w:pPr>
      <w:r w:rsidRPr="005D48AB">
        <w:rPr>
          <w:rFonts w:ascii="Arial" w:hAnsi="Arial" w:cs="Arial"/>
          <w:sz w:val="22"/>
          <w:szCs w:val="22"/>
          <w:vertAlign w:val="superscript"/>
        </w:rPr>
        <w:t>1</w:t>
      </w:r>
      <w:r w:rsidRPr="005D48AB">
        <w:rPr>
          <w:rFonts w:ascii="Arial" w:hAnsi="Arial" w:cs="Arial"/>
          <w:sz w:val="22"/>
          <w:szCs w:val="22"/>
        </w:rPr>
        <w:t xml:space="preserve"> Department of Zoology, </w:t>
      </w:r>
      <w:r w:rsidRPr="005D48AB">
        <w:rPr>
          <w:rFonts w:ascii="Calibri" w:hAnsi="Calibri" w:cs="Calibri"/>
          <w:sz w:val="22"/>
          <w:szCs w:val="22"/>
        </w:rPr>
        <w:t>﻿</w:t>
      </w:r>
      <w:r w:rsidRPr="005D48AB">
        <w:rPr>
          <w:rFonts w:ascii="Arial" w:hAnsi="Arial" w:cs="Arial"/>
          <w:sz w:val="22"/>
          <w:szCs w:val="22"/>
        </w:rPr>
        <w:t>University of Cambridge, Cambridge CB2 3QZ, United Kingdom.</w:t>
      </w:r>
    </w:p>
    <w:p w14:paraId="44494469" w14:textId="77777777" w:rsidR="00C95914" w:rsidRPr="005D48AB" w:rsidRDefault="00462C7B">
      <w:pPr>
        <w:tabs>
          <w:tab w:val="left" w:pos="567"/>
        </w:tabs>
        <w:spacing w:before="120"/>
        <w:rPr>
          <w:rFonts w:ascii="Arial" w:hAnsi="Arial" w:cs="Arial"/>
          <w:sz w:val="22"/>
          <w:szCs w:val="22"/>
        </w:rPr>
      </w:pPr>
      <w:r w:rsidRPr="005D48AB">
        <w:rPr>
          <w:rFonts w:ascii="Arial" w:hAnsi="Arial" w:cs="Arial"/>
          <w:sz w:val="22"/>
          <w:szCs w:val="22"/>
          <w:vertAlign w:val="superscript"/>
        </w:rPr>
        <w:t>2</w:t>
      </w:r>
      <w:r w:rsidRPr="005D48AB">
        <w:rPr>
          <w:rFonts w:ascii="Arial" w:hAnsi="Arial" w:cs="Arial"/>
          <w:sz w:val="22"/>
          <w:szCs w:val="22"/>
        </w:rPr>
        <w:t xml:space="preserve"> Social and Environmental Research Institute, Northampton, MA 01060, USA.</w:t>
      </w:r>
    </w:p>
    <w:p w14:paraId="2DC82EDE" w14:textId="4CCA54F6" w:rsidR="007C065B" w:rsidRPr="005D48AB" w:rsidRDefault="007C065B" w:rsidP="007C065B">
      <w:pPr>
        <w:tabs>
          <w:tab w:val="left" w:pos="567"/>
        </w:tabs>
        <w:spacing w:before="120"/>
        <w:rPr>
          <w:rFonts w:ascii="Arial" w:hAnsi="Arial" w:cs="Arial"/>
          <w:sz w:val="22"/>
          <w:szCs w:val="22"/>
        </w:rPr>
      </w:pPr>
      <w:r w:rsidRPr="005D48AB">
        <w:rPr>
          <w:rFonts w:ascii="Arial" w:hAnsi="Arial" w:cs="Arial"/>
          <w:sz w:val="22"/>
          <w:szCs w:val="22"/>
          <w:vertAlign w:val="superscript"/>
        </w:rPr>
        <w:t>3</w:t>
      </w:r>
      <w:r w:rsidRPr="005D48AB">
        <w:rPr>
          <w:rFonts w:ascii="Arial" w:hAnsi="Arial" w:cs="Arial"/>
          <w:sz w:val="22"/>
          <w:szCs w:val="22"/>
        </w:rPr>
        <w:t xml:space="preserve"> Department of Sociology, Michigan State University, East Lansing, MI 48824, USA.</w:t>
      </w:r>
    </w:p>
    <w:p w14:paraId="73BACF17" w14:textId="3613FC12" w:rsidR="007C065B" w:rsidRPr="005D48AB" w:rsidRDefault="007C065B" w:rsidP="007C065B">
      <w:pPr>
        <w:tabs>
          <w:tab w:val="left" w:pos="567"/>
        </w:tabs>
        <w:spacing w:before="120"/>
        <w:rPr>
          <w:rFonts w:ascii="Arial" w:hAnsi="Arial" w:cs="Arial"/>
          <w:sz w:val="22"/>
          <w:szCs w:val="22"/>
        </w:rPr>
      </w:pPr>
      <w:r w:rsidRPr="005D48AB">
        <w:rPr>
          <w:rFonts w:ascii="Arial" w:hAnsi="Arial" w:cs="Arial"/>
          <w:sz w:val="22"/>
          <w:szCs w:val="22"/>
          <w:vertAlign w:val="superscript"/>
        </w:rPr>
        <w:t>4</w:t>
      </w:r>
      <w:r w:rsidRPr="005D48AB">
        <w:rPr>
          <w:rFonts w:ascii="Arial" w:hAnsi="Arial" w:cs="Arial"/>
          <w:sz w:val="22"/>
          <w:szCs w:val="22"/>
        </w:rPr>
        <w:t xml:space="preserve"> Environmental Science and Policy Program, Michigan State University, East Lansing, MI 48824, USA.</w:t>
      </w:r>
    </w:p>
    <w:p w14:paraId="60A79A64" w14:textId="7851BDE6" w:rsidR="007C065B" w:rsidRPr="005D48AB" w:rsidRDefault="007C065B" w:rsidP="007C065B">
      <w:pPr>
        <w:tabs>
          <w:tab w:val="left" w:pos="567"/>
        </w:tabs>
        <w:spacing w:before="120"/>
        <w:rPr>
          <w:rFonts w:ascii="Arial" w:hAnsi="Arial" w:cs="Arial"/>
          <w:sz w:val="22"/>
          <w:szCs w:val="22"/>
        </w:rPr>
      </w:pPr>
      <w:r w:rsidRPr="005D48AB">
        <w:rPr>
          <w:rFonts w:ascii="Arial" w:hAnsi="Arial" w:cs="Arial"/>
          <w:sz w:val="22"/>
          <w:szCs w:val="22"/>
          <w:vertAlign w:val="superscript"/>
        </w:rPr>
        <w:t>5</w:t>
      </w:r>
      <w:r w:rsidRPr="005D48AB">
        <w:rPr>
          <w:rFonts w:ascii="Arial" w:hAnsi="Arial" w:cs="Arial"/>
          <w:sz w:val="22"/>
          <w:szCs w:val="22"/>
        </w:rPr>
        <w:t xml:space="preserve"> </w:t>
      </w:r>
      <w:proofErr w:type="spellStart"/>
      <w:r w:rsidRPr="005D48AB">
        <w:rPr>
          <w:rFonts w:ascii="Arial" w:hAnsi="Arial" w:cs="Arial"/>
          <w:sz w:val="22"/>
          <w:szCs w:val="22"/>
        </w:rPr>
        <w:t>Gund</w:t>
      </w:r>
      <w:proofErr w:type="spellEnd"/>
      <w:r w:rsidRPr="005D48AB">
        <w:rPr>
          <w:rFonts w:ascii="Arial" w:hAnsi="Arial" w:cs="Arial"/>
          <w:sz w:val="22"/>
          <w:szCs w:val="22"/>
        </w:rPr>
        <w:t xml:space="preserve"> Institute for Environment, University of Vermont, Burlington, VT 05405, USA.</w:t>
      </w:r>
    </w:p>
    <w:p w14:paraId="18DAE40B" w14:textId="5B77DC42" w:rsidR="007C065B" w:rsidRPr="005D48AB" w:rsidRDefault="007C065B" w:rsidP="007C065B">
      <w:pPr>
        <w:tabs>
          <w:tab w:val="left" w:pos="567"/>
        </w:tabs>
        <w:spacing w:before="120"/>
        <w:rPr>
          <w:rFonts w:ascii="Arial" w:hAnsi="Arial" w:cs="Arial"/>
          <w:sz w:val="22"/>
          <w:szCs w:val="22"/>
        </w:rPr>
      </w:pPr>
      <w:r w:rsidRPr="005D48AB">
        <w:rPr>
          <w:rFonts w:ascii="Arial" w:hAnsi="Arial" w:cs="Arial"/>
          <w:sz w:val="22"/>
          <w:szCs w:val="22"/>
          <w:vertAlign w:val="superscript"/>
        </w:rPr>
        <w:t>6</w:t>
      </w:r>
      <w:r w:rsidRPr="005D48AB">
        <w:rPr>
          <w:rFonts w:ascii="Arial" w:hAnsi="Arial" w:cs="Arial"/>
          <w:sz w:val="22"/>
          <w:szCs w:val="22"/>
        </w:rPr>
        <w:t xml:space="preserve"> Center for Systems Integration and Sustainability, Michigan State University, East Lansing, MI 48824, USA.</w:t>
      </w:r>
    </w:p>
    <w:p w14:paraId="49D2597E" w14:textId="47886BA1" w:rsidR="00C95914" w:rsidRPr="005D48AB" w:rsidRDefault="007C065B">
      <w:pPr>
        <w:tabs>
          <w:tab w:val="left" w:pos="567"/>
        </w:tabs>
        <w:spacing w:before="120"/>
        <w:rPr>
          <w:rFonts w:ascii="Arial" w:hAnsi="Arial" w:cs="Arial"/>
          <w:sz w:val="22"/>
          <w:szCs w:val="22"/>
        </w:rPr>
      </w:pPr>
      <w:r w:rsidRPr="005D48AB">
        <w:rPr>
          <w:rFonts w:ascii="Arial" w:hAnsi="Arial" w:cs="Arial"/>
          <w:sz w:val="22"/>
          <w:szCs w:val="22"/>
          <w:vertAlign w:val="superscript"/>
        </w:rPr>
        <w:t>7</w:t>
      </w:r>
      <w:r w:rsidR="00462C7B" w:rsidRPr="005D48AB">
        <w:rPr>
          <w:rFonts w:ascii="Arial" w:hAnsi="Arial" w:cs="Arial"/>
          <w:sz w:val="22"/>
          <w:szCs w:val="22"/>
        </w:rPr>
        <w:t xml:space="preserve"> Department of Earth and Environmental Sciences, Vanderbilt University, Nashville, TN 37240, USA.</w:t>
      </w:r>
    </w:p>
    <w:p w14:paraId="25C01F73" w14:textId="2A52021A" w:rsidR="00C95914" w:rsidRPr="005D48AB" w:rsidRDefault="007C065B">
      <w:pPr>
        <w:tabs>
          <w:tab w:val="left" w:pos="567"/>
        </w:tabs>
        <w:spacing w:before="120"/>
        <w:rPr>
          <w:rFonts w:ascii="Arial" w:hAnsi="Arial" w:cs="Arial"/>
          <w:sz w:val="22"/>
          <w:szCs w:val="22"/>
        </w:rPr>
      </w:pPr>
      <w:r w:rsidRPr="005D48AB">
        <w:rPr>
          <w:rFonts w:ascii="Arial" w:hAnsi="Arial" w:cs="Arial"/>
          <w:sz w:val="22"/>
          <w:szCs w:val="22"/>
          <w:vertAlign w:val="superscript"/>
        </w:rPr>
        <w:t>8</w:t>
      </w:r>
      <w:r w:rsidR="00462C7B" w:rsidRPr="005D48AB">
        <w:rPr>
          <w:rFonts w:ascii="Arial" w:hAnsi="Arial" w:cs="Arial"/>
          <w:sz w:val="22"/>
          <w:szCs w:val="22"/>
        </w:rPr>
        <w:t xml:space="preserve"> PBL Netherlands Environmental Assessment Agency, 2500 GH The Hague, the Netherlands.</w:t>
      </w:r>
    </w:p>
    <w:p w14:paraId="56834F19" w14:textId="30CC3289" w:rsidR="00C95914" w:rsidRPr="005D48AB" w:rsidRDefault="007C065B">
      <w:pPr>
        <w:tabs>
          <w:tab w:val="left" w:pos="567"/>
        </w:tabs>
        <w:spacing w:before="120"/>
        <w:rPr>
          <w:rFonts w:ascii="Arial" w:hAnsi="Arial" w:cs="Arial"/>
          <w:sz w:val="22"/>
          <w:szCs w:val="22"/>
        </w:rPr>
      </w:pPr>
      <w:r w:rsidRPr="005D48AB">
        <w:rPr>
          <w:rFonts w:ascii="Arial" w:hAnsi="Arial" w:cs="Arial"/>
          <w:sz w:val="22"/>
          <w:szCs w:val="22"/>
          <w:vertAlign w:val="superscript"/>
        </w:rPr>
        <w:t>9</w:t>
      </w:r>
      <w:r w:rsidR="00462C7B" w:rsidRPr="005D48AB">
        <w:rPr>
          <w:rFonts w:ascii="Arial" w:hAnsi="Arial" w:cs="Arial"/>
          <w:sz w:val="22"/>
          <w:szCs w:val="22"/>
        </w:rPr>
        <w:t xml:space="preserve"> Copernicus Institute of Sustainable Development, Utrecht University, 3584 CB Utrecht, the Netherlands.</w:t>
      </w:r>
    </w:p>
    <w:p w14:paraId="58B1D629" w14:textId="01F524DE" w:rsidR="00C95914" w:rsidRPr="005D48AB" w:rsidRDefault="00462C7B">
      <w:pPr>
        <w:tabs>
          <w:tab w:val="left" w:pos="567"/>
        </w:tabs>
        <w:spacing w:before="120"/>
        <w:rPr>
          <w:rFonts w:ascii="Arial" w:hAnsi="Arial" w:cs="Arial"/>
          <w:sz w:val="22"/>
          <w:szCs w:val="22"/>
        </w:rPr>
      </w:pPr>
      <w:r w:rsidRPr="005D48AB">
        <w:rPr>
          <w:rFonts w:ascii="Arial" w:hAnsi="Arial" w:cs="Arial"/>
          <w:sz w:val="22"/>
          <w:szCs w:val="22"/>
          <w:vertAlign w:val="superscript"/>
        </w:rPr>
        <w:t>10</w:t>
      </w:r>
      <w:r w:rsidRPr="005D48AB">
        <w:rPr>
          <w:rFonts w:ascii="Arial" w:hAnsi="Arial" w:cs="Arial"/>
          <w:sz w:val="22"/>
          <w:szCs w:val="22"/>
        </w:rPr>
        <w:t xml:space="preserve"> </w:t>
      </w:r>
      <w:r w:rsidR="006305E9" w:rsidRPr="005D48AB">
        <w:rPr>
          <w:rFonts w:ascii="Arial" w:hAnsi="Arial" w:cs="Arial"/>
          <w:sz w:val="22"/>
          <w:szCs w:val="22"/>
        </w:rPr>
        <w:t>Department of Management, Society and Communication, Copenhagen Business School, 2000 Frederiksberg, Denmark.</w:t>
      </w:r>
    </w:p>
    <w:p w14:paraId="3971BC10" w14:textId="65343298" w:rsidR="00C95914" w:rsidRPr="005D48AB" w:rsidRDefault="00462C7B">
      <w:pPr>
        <w:tabs>
          <w:tab w:val="left" w:pos="567"/>
        </w:tabs>
        <w:spacing w:before="120"/>
        <w:rPr>
          <w:rFonts w:ascii="Arial" w:hAnsi="Arial" w:cs="Arial"/>
          <w:sz w:val="22"/>
          <w:szCs w:val="22"/>
        </w:rPr>
      </w:pPr>
      <w:r w:rsidRPr="005D48AB">
        <w:rPr>
          <w:rFonts w:ascii="Arial" w:hAnsi="Arial" w:cs="Arial"/>
          <w:sz w:val="22"/>
          <w:szCs w:val="22"/>
          <w:vertAlign w:val="superscript"/>
        </w:rPr>
        <w:t>11</w:t>
      </w:r>
      <w:r w:rsidRPr="005D48AB">
        <w:rPr>
          <w:rFonts w:ascii="Arial" w:hAnsi="Arial" w:cs="Arial"/>
          <w:sz w:val="22"/>
          <w:szCs w:val="22"/>
        </w:rPr>
        <w:t xml:space="preserve"> </w:t>
      </w:r>
      <w:r w:rsidR="006305E9" w:rsidRPr="005D48AB">
        <w:rPr>
          <w:rFonts w:ascii="Arial" w:hAnsi="Arial" w:cs="Arial"/>
          <w:sz w:val="22"/>
          <w:szCs w:val="22"/>
        </w:rPr>
        <w:t>Stockholm Resilience Centre, Stockholm University, 10691 Stockholm, Sweden.</w:t>
      </w:r>
    </w:p>
    <w:p w14:paraId="5B488222" w14:textId="57206166" w:rsidR="00C95914" w:rsidRPr="005D48AB" w:rsidRDefault="00462C7B">
      <w:pPr>
        <w:tabs>
          <w:tab w:val="left" w:pos="567"/>
        </w:tabs>
        <w:spacing w:before="120"/>
        <w:rPr>
          <w:rFonts w:ascii="Arial" w:hAnsi="Arial" w:cs="Arial"/>
          <w:sz w:val="22"/>
          <w:szCs w:val="22"/>
        </w:rPr>
      </w:pPr>
      <w:r w:rsidRPr="005D48AB">
        <w:rPr>
          <w:rFonts w:ascii="Arial" w:hAnsi="Arial" w:cs="Arial"/>
          <w:sz w:val="22"/>
          <w:szCs w:val="22"/>
          <w:vertAlign w:val="superscript"/>
        </w:rPr>
        <w:t>12</w:t>
      </w:r>
      <w:r w:rsidRPr="005D48AB">
        <w:rPr>
          <w:rFonts w:ascii="Arial" w:hAnsi="Arial" w:cs="Arial"/>
          <w:sz w:val="22"/>
          <w:szCs w:val="22"/>
        </w:rPr>
        <w:t xml:space="preserve"> </w:t>
      </w:r>
      <w:proofErr w:type="spellStart"/>
      <w:r w:rsidR="006305E9" w:rsidRPr="005D48AB">
        <w:rPr>
          <w:rFonts w:ascii="Arial" w:hAnsi="Arial" w:cs="Arial"/>
          <w:sz w:val="22"/>
          <w:szCs w:val="22"/>
        </w:rPr>
        <w:t>Beijer</w:t>
      </w:r>
      <w:proofErr w:type="spellEnd"/>
      <w:r w:rsidR="006305E9" w:rsidRPr="005D48AB">
        <w:rPr>
          <w:rFonts w:ascii="Arial" w:hAnsi="Arial" w:cs="Arial"/>
          <w:sz w:val="22"/>
          <w:szCs w:val="22"/>
        </w:rPr>
        <w:t xml:space="preserve"> Institute of Ecological Economics, Royal Swedish Academy of Sciences, SE-10405 Stockholm, Sweden.</w:t>
      </w:r>
    </w:p>
    <w:p w14:paraId="07B547C5" w14:textId="420616ED" w:rsidR="00C95914" w:rsidRPr="005D48AB" w:rsidRDefault="00462C7B">
      <w:pPr>
        <w:tabs>
          <w:tab w:val="left" w:pos="567"/>
        </w:tabs>
        <w:spacing w:before="120"/>
        <w:rPr>
          <w:rFonts w:ascii="Arial" w:hAnsi="Arial" w:cs="Arial"/>
          <w:sz w:val="22"/>
          <w:szCs w:val="22"/>
        </w:rPr>
      </w:pPr>
      <w:r w:rsidRPr="005D48AB">
        <w:rPr>
          <w:rFonts w:ascii="Arial" w:hAnsi="Arial" w:cs="Arial"/>
          <w:sz w:val="22"/>
          <w:szCs w:val="22"/>
          <w:vertAlign w:val="superscript"/>
        </w:rPr>
        <w:t>13</w:t>
      </w:r>
      <w:r w:rsidRPr="005D48AB">
        <w:rPr>
          <w:rFonts w:ascii="Arial" w:hAnsi="Arial" w:cs="Arial"/>
          <w:sz w:val="22"/>
          <w:szCs w:val="22"/>
        </w:rPr>
        <w:t xml:space="preserve"> </w:t>
      </w:r>
      <w:r w:rsidR="006305E9" w:rsidRPr="005D48AB">
        <w:rPr>
          <w:rFonts w:ascii="Arial" w:hAnsi="Arial" w:cs="Arial"/>
          <w:sz w:val="22"/>
          <w:szCs w:val="22"/>
        </w:rPr>
        <w:t>Department of Consumer Behaviour, Justus-Liebig-University Giessen, 35390 Giessen, Germany.</w:t>
      </w:r>
    </w:p>
    <w:p w14:paraId="508EF5E1" w14:textId="2CE19526" w:rsidR="00C95914" w:rsidRPr="005D48AB" w:rsidRDefault="00462C7B">
      <w:pPr>
        <w:tabs>
          <w:tab w:val="left" w:pos="567"/>
        </w:tabs>
        <w:spacing w:before="120"/>
        <w:rPr>
          <w:rFonts w:ascii="Arial" w:hAnsi="Arial" w:cs="Arial"/>
          <w:sz w:val="22"/>
          <w:szCs w:val="22"/>
        </w:rPr>
      </w:pPr>
      <w:r w:rsidRPr="005D48AB">
        <w:rPr>
          <w:rFonts w:ascii="Arial" w:hAnsi="Arial" w:cs="Arial"/>
          <w:sz w:val="22"/>
          <w:szCs w:val="22"/>
          <w:vertAlign w:val="superscript"/>
        </w:rPr>
        <w:t>14</w:t>
      </w:r>
      <w:r w:rsidRPr="005D48AB">
        <w:rPr>
          <w:rFonts w:ascii="Arial" w:hAnsi="Arial" w:cs="Arial"/>
          <w:sz w:val="22"/>
          <w:szCs w:val="22"/>
        </w:rPr>
        <w:t xml:space="preserve"> </w:t>
      </w:r>
      <w:r w:rsidR="006305E9" w:rsidRPr="005D48AB">
        <w:rPr>
          <w:rFonts w:ascii="Arial" w:hAnsi="Arial" w:cs="Arial"/>
          <w:sz w:val="22"/>
          <w:szCs w:val="22"/>
        </w:rPr>
        <w:t>School of Earth and Environment, University of Leeds, Leeds LS2 9JT, UK.</w:t>
      </w:r>
    </w:p>
    <w:p w14:paraId="177BA41D" w14:textId="1DAC7BC8" w:rsidR="00C95914" w:rsidRPr="005D48AB" w:rsidRDefault="00462C7B">
      <w:pPr>
        <w:tabs>
          <w:tab w:val="left" w:pos="567"/>
        </w:tabs>
        <w:spacing w:before="120"/>
        <w:rPr>
          <w:rFonts w:ascii="Arial" w:hAnsi="Arial" w:cs="Arial"/>
          <w:sz w:val="22"/>
          <w:szCs w:val="22"/>
        </w:rPr>
      </w:pPr>
      <w:r w:rsidRPr="005D48AB">
        <w:rPr>
          <w:rFonts w:ascii="Arial" w:hAnsi="Arial" w:cs="Arial"/>
          <w:sz w:val="22"/>
          <w:szCs w:val="22"/>
          <w:vertAlign w:val="superscript"/>
        </w:rPr>
        <w:t>15</w:t>
      </w:r>
      <w:r w:rsidRPr="005D48AB">
        <w:rPr>
          <w:rFonts w:ascii="Arial" w:hAnsi="Arial" w:cs="Arial"/>
          <w:sz w:val="22"/>
          <w:szCs w:val="22"/>
        </w:rPr>
        <w:t xml:space="preserve"> </w:t>
      </w:r>
      <w:r w:rsidR="006305E9" w:rsidRPr="005D48AB">
        <w:rPr>
          <w:rFonts w:ascii="Arial" w:hAnsi="Arial" w:cs="Arial"/>
          <w:sz w:val="22"/>
          <w:szCs w:val="22"/>
        </w:rPr>
        <w:t>Law School, Vanderbilt University, Nashville, TN 37203-1181, USA.</w:t>
      </w:r>
    </w:p>
    <w:p w14:paraId="1BE8BCE9" w14:textId="4C6B6A32" w:rsidR="006305E9" w:rsidRPr="005D48AB" w:rsidRDefault="00462C7B">
      <w:pPr>
        <w:tabs>
          <w:tab w:val="left" w:pos="567"/>
        </w:tabs>
        <w:spacing w:before="120"/>
        <w:rPr>
          <w:rFonts w:ascii="Arial" w:hAnsi="Arial" w:cs="Arial"/>
          <w:sz w:val="22"/>
          <w:szCs w:val="22"/>
        </w:rPr>
      </w:pPr>
      <w:r w:rsidRPr="005D48AB">
        <w:rPr>
          <w:rFonts w:ascii="Arial" w:hAnsi="Arial" w:cs="Arial"/>
          <w:sz w:val="22"/>
          <w:szCs w:val="22"/>
          <w:vertAlign w:val="superscript"/>
        </w:rPr>
        <w:t>16</w:t>
      </w:r>
      <w:r w:rsidRPr="005D48AB">
        <w:rPr>
          <w:rFonts w:ascii="Arial" w:hAnsi="Arial" w:cs="Arial"/>
          <w:sz w:val="22"/>
          <w:szCs w:val="22"/>
        </w:rPr>
        <w:t xml:space="preserve"> </w:t>
      </w:r>
      <w:r w:rsidR="006305E9" w:rsidRPr="005D48AB">
        <w:rPr>
          <w:rFonts w:ascii="Arial" w:hAnsi="Arial" w:cs="Arial"/>
          <w:sz w:val="22"/>
          <w:szCs w:val="22"/>
        </w:rPr>
        <w:t>Harris School of Public Policy, University of Chicago, Chicago, IL 60637, USA.</w:t>
      </w:r>
    </w:p>
    <w:p w14:paraId="7D53AB2C" w14:textId="2CBF37F5" w:rsidR="00C95914" w:rsidRPr="005D48AB" w:rsidRDefault="006305E9">
      <w:pPr>
        <w:tabs>
          <w:tab w:val="left" w:pos="567"/>
        </w:tabs>
        <w:spacing w:before="120"/>
        <w:rPr>
          <w:rFonts w:ascii="Arial" w:hAnsi="Arial" w:cs="Arial"/>
          <w:sz w:val="22"/>
          <w:szCs w:val="22"/>
        </w:rPr>
      </w:pPr>
      <w:r w:rsidRPr="005D48AB">
        <w:rPr>
          <w:rFonts w:ascii="Arial" w:hAnsi="Arial" w:cs="Arial"/>
          <w:sz w:val="22"/>
          <w:szCs w:val="22"/>
          <w:vertAlign w:val="superscript"/>
        </w:rPr>
        <w:t xml:space="preserve">17 </w:t>
      </w:r>
      <w:r w:rsidR="00462C7B" w:rsidRPr="005D48AB">
        <w:rPr>
          <w:rFonts w:ascii="Arial" w:hAnsi="Arial" w:cs="Arial"/>
          <w:sz w:val="22"/>
          <w:szCs w:val="22"/>
        </w:rPr>
        <w:t>Department of Energy and Process Technology, Norwegian University of Science and Technology, NO-7491 Trondheim, Norway.</w:t>
      </w:r>
    </w:p>
    <w:p w14:paraId="0DDAB17F" w14:textId="77777777" w:rsidR="00C95914" w:rsidRPr="0020683D" w:rsidRDefault="00462C7B">
      <w:pPr>
        <w:tabs>
          <w:tab w:val="left" w:pos="567"/>
        </w:tabs>
        <w:spacing w:before="120"/>
        <w:rPr>
          <w:rFonts w:ascii="Arial" w:hAnsi="Arial" w:cs="Arial"/>
        </w:rPr>
      </w:pPr>
      <w:r w:rsidRPr="0020683D">
        <w:rPr>
          <w:rFonts w:ascii="Arial" w:hAnsi="Arial" w:cs="Arial"/>
        </w:rPr>
        <w:t xml:space="preserve"> </w:t>
      </w:r>
    </w:p>
    <w:p w14:paraId="19D80804" w14:textId="77777777" w:rsidR="00C95914" w:rsidRPr="00735BD8" w:rsidRDefault="00462C7B">
      <w:pPr>
        <w:tabs>
          <w:tab w:val="left" w:pos="567"/>
        </w:tabs>
        <w:spacing w:before="120"/>
        <w:rPr>
          <w:rFonts w:ascii="Arial" w:hAnsi="Arial" w:cs="Arial"/>
        </w:rPr>
      </w:pPr>
      <w:r w:rsidRPr="00735BD8">
        <w:rPr>
          <w:rFonts w:ascii="Arial" w:hAnsi="Arial" w:cs="Arial"/>
        </w:rPr>
        <w:t>* Corresponding author and lead contact</w:t>
      </w:r>
    </w:p>
    <w:p w14:paraId="0FB841BF" w14:textId="77777777" w:rsidR="00C95914" w:rsidRPr="00735BD8" w:rsidRDefault="00462C7B">
      <w:pPr>
        <w:tabs>
          <w:tab w:val="left" w:pos="567"/>
        </w:tabs>
        <w:spacing w:before="120"/>
        <w:rPr>
          <w:rFonts w:ascii="Arial" w:hAnsi="Arial" w:cs="Arial"/>
        </w:rPr>
      </w:pPr>
      <w:r w:rsidRPr="00735BD8">
        <w:rPr>
          <w:rFonts w:ascii="Arial" w:hAnsi="Arial" w:cs="Arial"/>
        </w:rPr>
        <w:t>Email: ksn27@cam.ac.uk</w:t>
      </w:r>
    </w:p>
    <w:p w14:paraId="0A43C6ED" w14:textId="686FB088" w:rsidR="00C95914" w:rsidRPr="0020683D" w:rsidRDefault="00462C7B" w:rsidP="0020683D">
      <w:pPr>
        <w:tabs>
          <w:tab w:val="left" w:pos="567"/>
        </w:tabs>
        <w:spacing w:line="276" w:lineRule="auto"/>
        <w:rPr>
          <w:rFonts w:ascii="Arial" w:hAnsi="Arial" w:cs="Arial"/>
        </w:rPr>
      </w:pPr>
      <w:r w:rsidRPr="0020683D">
        <w:rPr>
          <w:rFonts w:ascii="Arial" w:hAnsi="Arial" w:cs="Arial"/>
        </w:rPr>
        <w:t xml:space="preserve"> </w:t>
      </w:r>
    </w:p>
    <w:p w14:paraId="27CA789E" w14:textId="77777777" w:rsidR="00D20EB0" w:rsidRDefault="00D20EB0" w:rsidP="00FC6585">
      <w:pPr>
        <w:tabs>
          <w:tab w:val="left" w:pos="567"/>
        </w:tabs>
        <w:spacing w:line="480" w:lineRule="auto"/>
        <w:rPr>
          <w:rFonts w:ascii="Arial" w:hAnsi="Arial" w:cs="Arial"/>
          <w:b/>
        </w:rPr>
        <w:sectPr w:rsidR="00D20EB0" w:rsidSect="005D48AB">
          <w:footerReference w:type="even" r:id="rId11"/>
          <w:footerReference w:type="default" r:id="rId12"/>
          <w:pgSz w:w="12240" w:h="15840"/>
          <w:pgMar w:top="1440" w:right="1440" w:bottom="1440" w:left="1440" w:header="565" w:footer="1009" w:gutter="0"/>
          <w:pgNumType w:start="1"/>
          <w:cols w:space="708"/>
          <w:titlePg/>
          <w:docGrid w:linePitch="326"/>
        </w:sectPr>
      </w:pPr>
    </w:p>
    <w:p w14:paraId="6533232C" w14:textId="0D8F3A0A" w:rsidR="00C95914" w:rsidRPr="0020683D" w:rsidRDefault="002402AF" w:rsidP="00FC6585">
      <w:pPr>
        <w:tabs>
          <w:tab w:val="left" w:pos="567"/>
        </w:tabs>
        <w:spacing w:line="480" w:lineRule="auto"/>
        <w:rPr>
          <w:rFonts w:ascii="Arial" w:hAnsi="Arial" w:cs="Arial"/>
          <w:b/>
        </w:rPr>
      </w:pPr>
      <w:r>
        <w:rPr>
          <w:rFonts w:ascii="Arial" w:hAnsi="Arial" w:cs="Arial"/>
          <w:b/>
        </w:rPr>
        <w:lastRenderedPageBreak/>
        <w:t>Summary</w:t>
      </w:r>
    </w:p>
    <w:p w14:paraId="2C9A57CB" w14:textId="3202F1BD" w:rsidR="00C95914" w:rsidRPr="0020683D" w:rsidRDefault="009F352F" w:rsidP="00B32682">
      <w:pPr>
        <w:tabs>
          <w:tab w:val="left" w:pos="567"/>
        </w:tabs>
        <w:spacing w:line="480" w:lineRule="auto"/>
        <w:rPr>
          <w:rFonts w:ascii="Arial" w:hAnsi="Arial" w:cs="Arial"/>
        </w:rPr>
      </w:pPr>
      <w:r>
        <w:rPr>
          <w:rFonts w:ascii="Arial" w:hAnsi="Arial" w:cs="Arial"/>
        </w:rPr>
        <w:t xml:space="preserve">Limiting </w:t>
      </w:r>
      <w:r w:rsidR="008C64FA">
        <w:rPr>
          <w:rFonts w:ascii="Arial" w:hAnsi="Arial" w:cs="Arial"/>
        </w:rPr>
        <w:t>global warming</w:t>
      </w:r>
      <w:r w:rsidR="00B32682" w:rsidRPr="00B32682">
        <w:rPr>
          <w:rFonts w:ascii="Arial" w:hAnsi="Arial" w:cs="Arial"/>
        </w:rPr>
        <w:t xml:space="preserve"> </w:t>
      </w:r>
      <w:r>
        <w:rPr>
          <w:rFonts w:ascii="Arial" w:hAnsi="Arial" w:cs="Arial"/>
        </w:rPr>
        <w:t xml:space="preserve">to </w:t>
      </w:r>
      <w:r w:rsidR="00B32682" w:rsidRPr="00B32682">
        <w:rPr>
          <w:rFonts w:ascii="Arial" w:hAnsi="Arial" w:cs="Arial"/>
        </w:rPr>
        <w:t xml:space="preserve">2ºC </w:t>
      </w:r>
      <w:r>
        <w:rPr>
          <w:rFonts w:ascii="Arial" w:hAnsi="Arial" w:cs="Arial"/>
        </w:rPr>
        <w:t xml:space="preserve">or less </w:t>
      </w:r>
      <w:r w:rsidR="00B32682" w:rsidRPr="00B32682">
        <w:rPr>
          <w:rFonts w:ascii="Arial" w:hAnsi="Arial" w:cs="Arial"/>
        </w:rPr>
        <w:t xml:space="preserve">relative to pre-industrial temperatures </w:t>
      </w:r>
      <w:r>
        <w:rPr>
          <w:rFonts w:ascii="Arial" w:hAnsi="Arial" w:cs="Arial"/>
        </w:rPr>
        <w:t xml:space="preserve">will </w:t>
      </w:r>
      <w:r w:rsidR="00B32682" w:rsidRPr="00B32682">
        <w:rPr>
          <w:rFonts w:ascii="Arial" w:hAnsi="Arial" w:cs="Arial"/>
        </w:rPr>
        <w:t>require unprecedented rates of decarbonization globally. The scale and scope of transformational change required across sectors and actors in society raises critical questions of feasibility. Much of the literature on mitigation pathways addresses technological and economic aspects of feasibility, but overlooks the behavioral, cultural, and social factors that affect theoretical and practical mitigation pathways. We present a tripartite framework that “unpacks” the concept of mitigation pathways by distinguishing three factors that together determine actual mitigation: technical potential, initiative feasibility, and behavioral plasticity. The framework aims to integrate and streamline heterogeneous disciplinary research traditions towards a more comprehensive and transparent approach that will facilitate learning across disciplines and enable mitigation pathways to more fully reflect available knowledge. We offer three suggestions for integrating the tripartite framework into current research on climate change mitigation.</w:t>
      </w:r>
    </w:p>
    <w:p w14:paraId="3826C90F" w14:textId="77777777" w:rsidR="00C95914" w:rsidRPr="0020683D" w:rsidRDefault="00462C7B" w:rsidP="00FC6585">
      <w:pPr>
        <w:tabs>
          <w:tab w:val="left" w:pos="567"/>
        </w:tabs>
        <w:spacing w:line="480" w:lineRule="auto"/>
        <w:rPr>
          <w:rFonts w:ascii="Arial" w:hAnsi="Arial" w:cs="Arial"/>
          <w:b/>
        </w:rPr>
      </w:pPr>
      <w:r w:rsidRPr="0020683D">
        <w:rPr>
          <w:rFonts w:ascii="Arial" w:hAnsi="Arial" w:cs="Arial"/>
          <w:b/>
        </w:rPr>
        <w:t xml:space="preserve"> </w:t>
      </w:r>
    </w:p>
    <w:p w14:paraId="7A522722" w14:textId="4C6B7D37" w:rsidR="00234520" w:rsidRPr="00234520" w:rsidRDefault="00234520" w:rsidP="00FC6585">
      <w:pPr>
        <w:tabs>
          <w:tab w:val="left" w:pos="567"/>
        </w:tabs>
        <w:spacing w:line="480" w:lineRule="auto"/>
        <w:rPr>
          <w:rFonts w:ascii="Arial" w:hAnsi="Arial" w:cs="Arial"/>
        </w:rPr>
      </w:pPr>
    </w:p>
    <w:p w14:paraId="68E5D94B" w14:textId="77777777"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p>
    <w:p w14:paraId="54CDF740" w14:textId="77777777"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p>
    <w:p w14:paraId="186C4CEE" w14:textId="77777777" w:rsidR="00D150A1" w:rsidRDefault="00D150A1">
      <w:pPr>
        <w:rPr>
          <w:rFonts w:ascii="Arial" w:hAnsi="Arial" w:cs="Arial"/>
          <w:b/>
        </w:rPr>
      </w:pPr>
      <w:r>
        <w:rPr>
          <w:rFonts w:ascii="Arial" w:hAnsi="Arial" w:cs="Arial"/>
          <w:b/>
        </w:rPr>
        <w:br w:type="page"/>
      </w:r>
    </w:p>
    <w:p w14:paraId="5A1CCB7C" w14:textId="3BD93FAB" w:rsidR="00C95914" w:rsidRPr="0020683D" w:rsidRDefault="00462C7B" w:rsidP="00FC6585">
      <w:pPr>
        <w:tabs>
          <w:tab w:val="left" w:pos="567"/>
        </w:tabs>
        <w:spacing w:line="480" w:lineRule="auto"/>
        <w:rPr>
          <w:rFonts w:ascii="Arial" w:hAnsi="Arial" w:cs="Arial"/>
          <w:b/>
          <w:i/>
        </w:rPr>
      </w:pPr>
      <w:r w:rsidRPr="0020683D">
        <w:rPr>
          <w:rFonts w:ascii="Arial" w:hAnsi="Arial" w:cs="Arial"/>
          <w:b/>
        </w:rPr>
        <w:lastRenderedPageBreak/>
        <w:t>Introduction</w:t>
      </w:r>
    </w:p>
    <w:p w14:paraId="1DB729EB" w14:textId="27653C18"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The 2018 IPCC </w:t>
      </w:r>
      <w:r w:rsidR="00A44608">
        <w:rPr>
          <w:rFonts w:ascii="Arial" w:hAnsi="Arial" w:cs="Arial"/>
        </w:rPr>
        <w:t>S</w:t>
      </w:r>
      <w:r w:rsidRPr="0020683D">
        <w:rPr>
          <w:rFonts w:ascii="Arial" w:hAnsi="Arial" w:cs="Arial"/>
        </w:rPr>
        <w:t xml:space="preserve">pecial </w:t>
      </w:r>
      <w:r w:rsidR="00A44608">
        <w:rPr>
          <w:rFonts w:ascii="Arial" w:hAnsi="Arial" w:cs="Arial"/>
        </w:rPr>
        <w:t>R</w:t>
      </w:r>
      <w:r w:rsidRPr="0020683D">
        <w:rPr>
          <w:rFonts w:ascii="Arial" w:hAnsi="Arial" w:cs="Arial"/>
        </w:rPr>
        <w:t xml:space="preserve">eport emphasized the risks associated with global warming of 1.5°C and higher </w:t>
      </w:r>
      <w:r w:rsidR="00BC5D9F">
        <w:rPr>
          <w:rFonts w:ascii="Arial" w:hAnsi="Arial" w:cs="Arial"/>
        </w:rPr>
        <w:t xml:space="preserve">above pre-industrial levels </w:t>
      </w:r>
      <w:r w:rsidRPr="0020683D">
        <w:rPr>
          <w:rFonts w:ascii="Arial" w:hAnsi="Arial" w:cs="Arial"/>
        </w:rPr>
        <w:t xml:space="preserve">and concluded that </w:t>
      </w:r>
      <w:r w:rsidR="00F154E9">
        <w:rPr>
          <w:rFonts w:ascii="Arial" w:hAnsi="Arial" w:cs="Arial"/>
        </w:rPr>
        <w:t xml:space="preserve">current technological solutions </w:t>
      </w:r>
      <w:r w:rsidR="00E77B47">
        <w:rPr>
          <w:rFonts w:ascii="Arial" w:hAnsi="Arial" w:cs="Arial"/>
        </w:rPr>
        <w:t xml:space="preserve">alone </w:t>
      </w:r>
      <w:r w:rsidR="00F154E9">
        <w:rPr>
          <w:rFonts w:ascii="Arial" w:hAnsi="Arial" w:cs="Arial"/>
        </w:rPr>
        <w:t xml:space="preserve">are </w:t>
      </w:r>
      <w:r w:rsidR="006C5C74">
        <w:rPr>
          <w:rFonts w:ascii="Arial" w:hAnsi="Arial" w:cs="Arial"/>
        </w:rPr>
        <w:t>in</w:t>
      </w:r>
      <w:r w:rsidRPr="0020683D">
        <w:rPr>
          <w:rFonts w:ascii="Arial" w:hAnsi="Arial" w:cs="Arial"/>
        </w:rPr>
        <w:t>sufficient to limit warming to 2°C, much less 1.5°C</w:t>
      </w:r>
      <w:r w:rsidR="00244EAE" w:rsidRPr="0020683D">
        <w:rPr>
          <w:rFonts w:ascii="Arial" w:hAnsi="Arial" w:cs="Arial"/>
        </w:rPr>
        <w:t>.</w:t>
      </w:r>
      <w:r w:rsidR="00B35E2F" w:rsidRPr="0020683D">
        <w:rPr>
          <w:rFonts w:ascii="Arial" w:hAnsi="Arial" w:cs="Arial"/>
        </w:rPr>
        <w:fldChar w:fldCharType="begin" w:fldLock="1"/>
      </w:r>
      <w:r w:rsidR="00D33426">
        <w:rPr>
          <w:rFonts w:ascii="Arial" w:hAnsi="Arial" w:cs="Arial"/>
        </w:rPr>
        <w:instrText>ADDIN CSL_CITATION {"citationItems":[{"id":"ITEM-1","itemData":{"abstract":"An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poverty","author":[{"dropping-particle":"","family":"IPCC","given":"","non-dropping-particle":"","parse-names":false,"suffix":""}],"id":"ITEM-1","issued":{"date-parts":[["2018"]]},"title":"Summary for Policymakers. Special Report: Global Warming of 1.5°C.","type":"report"},"uris":["http://www.mendeley.com/documents/?uuid=c8c2e3f6-b76c-4274-ac64-241c60e29897"]}],"mendeley":{"formattedCitation":"&lt;sup&gt;1&lt;/sup&gt;","plainTextFormattedCitation":"1","previouslyFormattedCitation":"&lt;sup&gt;1&lt;/sup&gt;"},"properties":{"noteIndex":0},"schema":"https://github.com/citation-style-language/schema/raw/master/csl-citation.json"}</w:instrText>
      </w:r>
      <w:r w:rsidR="00B35E2F" w:rsidRPr="0020683D">
        <w:rPr>
          <w:rFonts w:ascii="Arial" w:hAnsi="Arial" w:cs="Arial"/>
        </w:rPr>
        <w:fldChar w:fldCharType="separate"/>
      </w:r>
      <w:r w:rsidR="00B35E2F" w:rsidRPr="0020683D">
        <w:rPr>
          <w:rFonts w:ascii="Arial" w:hAnsi="Arial" w:cs="Arial"/>
          <w:noProof/>
          <w:vertAlign w:val="superscript"/>
        </w:rPr>
        <w:t>1</w:t>
      </w:r>
      <w:r w:rsidR="00B35E2F" w:rsidRPr="0020683D">
        <w:rPr>
          <w:rFonts w:ascii="Arial" w:hAnsi="Arial" w:cs="Arial"/>
        </w:rPr>
        <w:fldChar w:fldCharType="end"/>
      </w:r>
      <w:r w:rsidR="002805CC">
        <w:rPr>
          <w:rFonts w:ascii="Arial" w:hAnsi="Arial" w:cs="Arial"/>
        </w:rPr>
        <w:t xml:space="preserve"> </w:t>
      </w:r>
      <w:r w:rsidR="00B53B78">
        <w:rPr>
          <w:rFonts w:ascii="Arial" w:hAnsi="Arial" w:cs="Arial"/>
        </w:rPr>
        <w:t>To reach these objectives</w:t>
      </w:r>
      <w:r w:rsidR="0008372D">
        <w:rPr>
          <w:rFonts w:ascii="Arial" w:hAnsi="Arial" w:cs="Arial"/>
        </w:rPr>
        <w:t xml:space="preserve"> within a few decades</w:t>
      </w:r>
      <w:r w:rsidR="00B53B78">
        <w:rPr>
          <w:rFonts w:ascii="Arial" w:hAnsi="Arial" w:cs="Arial"/>
        </w:rPr>
        <w:t xml:space="preserve">, </w:t>
      </w:r>
      <w:r w:rsidR="00F154E9">
        <w:rPr>
          <w:rFonts w:ascii="Arial" w:hAnsi="Arial" w:cs="Arial"/>
        </w:rPr>
        <w:t>a</w:t>
      </w:r>
      <w:r w:rsidRPr="0020683D">
        <w:rPr>
          <w:rFonts w:ascii="Arial" w:hAnsi="Arial" w:cs="Arial"/>
        </w:rPr>
        <w:t>ll actors in society, including governments</w:t>
      </w:r>
      <w:r w:rsidR="004908B1">
        <w:rPr>
          <w:rFonts w:ascii="Arial" w:hAnsi="Arial" w:cs="Arial"/>
        </w:rPr>
        <w:t>,</w:t>
      </w:r>
      <w:r w:rsidRPr="0020683D">
        <w:rPr>
          <w:rFonts w:ascii="Arial" w:hAnsi="Arial" w:cs="Arial"/>
        </w:rPr>
        <w:t xml:space="preserve"> private organizations</w:t>
      </w:r>
      <w:r w:rsidR="00A44608">
        <w:rPr>
          <w:rFonts w:ascii="Arial" w:hAnsi="Arial" w:cs="Arial"/>
        </w:rPr>
        <w:t>, and citiz</w:t>
      </w:r>
      <w:r w:rsidR="003E6053">
        <w:rPr>
          <w:rFonts w:ascii="Arial" w:hAnsi="Arial" w:cs="Arial"/>
        </w:rPr>
        <w:t>e</w:t>
      </w:r>
      <w:r w:rsidR="00A44608">
        <w:rPr>
          <w:rFonts w:ascii="Arial" w:hAnsi="Arial" w:cs="Arial"/>
        </w:rPr>
        <w:t>ns</w:t>
      </w:r>
      <w:r w:rsidR="00B53B78">
        <w:rPr>
          <w:rFonts w:ascii="Arial" w:hAnsi="Arial" w:cs="Arial"/>
        </w:rPr>
        <w:t>, will need to change</w:t>
      </w:r>
      <w:r w:rsidRPr="0020683D">
        <w:rPr>
          <w:rFonts w:ascii="Arial" w:hAnsi="Arial" w:cs="Arial"/>
        </w:rPr>
        <w:t>.</w:t>
      </w:r>
      <w:r w:rsidR="00ED3C38" w:rsidRPr="0020683D">
        <w:rPr>
          <w:rFonts w:ascii="Arial" w:hAnsi="Arial" w:cs="Arial"/>
        </w:rPr>
        <w:fldChar w:fldCharType="begin" w:fldLock="1"/>
      </w:r>
      <w:r w:rsidR="00ED3C38" w:rsidRPr="0020683D">
        <w:rPr>
          <w:rFonts w:ascii="Arial" w:hAnsi="Arial" w:cs="Arial"/>
        </w:rPr>
        <w:instrText>ADDIN CSL_CITATION {"citationItems":[{"id":"ITEM-1","itemData":{"DOI":"10.1007/s13280-011-0186-9","ISBN":"0044-7447","ISSN":"00447447","PMID":"22338714","abstract":"This article explores the links between agency, institutions, and innovation in navigating shifts and large- scale transformations toward global sustainability. Our central question is whether social and technical innovations can reverse the trends that are challenging critical thresh- olds and creating tipping points in the earth system, and if not, what conditions are necessary to escape the current lock-in. Large-scale transformations in information tech- nology, nano- and biotechnology, and new energy systems have the potential to significantly improve our lives; but if, in framing them, our globalized society fails to consider the capacity of the biosphere, there is a risk that unsustainable development pathways may be reinforced. Current insti- tutional arrangements, including the lack of incentives for the private sector to innovate for sustainability, and the lags inherent in the path dependent nature of innovation, con- tribute to lock-in, as does our incapacity to easily grasp the interactions implicit in complex problems, referred to here as the ingenuity gap. Nonetheless, promising social and technical innovations with potential to change unsustain- able trajectories need to be nurtured and connected to broad institutional resources and responses. In parallel, institu- tional entrepreneurs can work to reduce the resilience of dominant institutional systems and position viable shadow alternatives and niche regimes.","author":[{"dropping-particle":"","family":"Westley","given":"Frances","non-dropping-particle":"","parse-names":false,"suffix":""},{"dropping-particle":"","family":"Olsson","given":"Per","non-dropping-particle":"","parse-names":false,"suffix":""},{"dropping-particle":"","family":"Folke","given":"Carl","non-dropping-particle":"","parse-names":false,"suffix":""},{"dropping-particle":"","family":"Homer-Dixon","given":"Thomas","non-dropping-particle":"","parse-names":false,"suffix":""},{"dropping-particle":"","family":"Vredenburg","given":"Harrie","non-dropping-particle":"","parse-names":false,"suffix":""},{"dropping-particle":"","family":"Loorbach","given":"Derk","non-dropping-particle":"","parse-names":false,"suffix":""},{"dropping-particle":"","family":"Thompson","given":"John","non-dropping-particle":"","parse-names":false,"suffix":""},{"dropping-particle":"","family":"Nilsson","given":"Mns","non-dropping-particle":"","parse-names":false,"suffix":""},{"dropping-particle":"","family":"Lambin","given":"Eric","non-dropping-particle":"","parse-names":false,"suffix":""},{"dropping-particle":"","family":"Sendzimir","given":"Jan","non-dropping-particle":"","parse-names":false,"suffix":""},{"dropping-particle":"","family":"Banerjee","given":"Banny","non-dropping-particle":"","parse-names":false,"suffix":""},{"dropping-particle":"","family":"Galaz","given":"Victor","non-dropping-particle":"","parse-names":false,"suffix":""},{"dropping-particle":"","family":"Leeuw","given":"Sander","non-dropping-particle":"Van Der","parse-names":false,"suffix":""}],"container-title":"Ambio","id":"ITEM-1","issue":"7","issued":{"date-parts":[["2011"]]},"page":"762-780","title":"Tipping toward sustainability: Emerging pathways of transformation","type":"article-journal","volume":"40"},"uris":["http://www.mendeley.com/documents/?uuid=a12199e7-fca2-4009-9586-b7821f8a95e3"]}],"mendeley":{"formattedCitation":"&lt;sup&gt;2&lt;/sup&gt;","plainTextFormattedCitation":"2","previouslyFormattedCitation":"&lt;sup&gt;2&lt;/sup&gt;"},"properties":{"noteIndex":0},"schema":"https://github.com/citation-style-language/schema/raw/master/csl-citation.json"}</w:instrText>
      </w:r>
      <w:r w:rsidR="00ED3C38" w:rsidRPr="0020683D">
        <w:rPr>
          <w:rFonts w:ascii="Arial" w:hAnsi="Arial" w:cs="Arial"/>
        </w:rPr>
        <w:fldChar w:fldCharType="separate"/>
      </w:r>
      <w:r w:rsidR="00ED3C38" w:rsidRPr="0020683D">
        <w:rPr>
          <w:rFonts w:ascii="Arial" w:hAnsi="Arial" w:cs="Arial"/>
          <w:noProof/>
          <w:vertAlign w:val="superscript"/>
        </w:rPr>
        <w:t>2</w:t>
      </w:r>
      <w:r w:rsidR="00ED3C38" w:rsidRPr="0020683D">
        <w:rPr>
          <w:rFonts w:ascii="Arial" w:hAnsi="Arial" w:cs="Arial"/>
        </w:rPr>
        <w:fldChar w:fldCharType="end"/>
      </w:r>
      <w:r w:rsidRPr="0020683D">
        <w:rPr>
          <w:rFonts w:ascii="Arial" w:hAnsi="Arial" w:cs="Arial"/>
        </w:rPr>
        <w:t xml:space="preserve"> The</w:t>
      </w:r>
      <w:r w:rsidR="00BC5D9F">
        <w:rPr>
          <w:rFonts w:ascii="Arial" w:hAnsi="Arial" w:cs="Arial"/>
        </w:rPr>
        <w:t>se</w:t>
      </w:r>
      <w:r w:rsidRPr="0020683D">
        <w:rPr>
          <w:rFonts w:ascii="Arial" w:hAnsi="Arial" w:cs="Arial"/>
        </w:rPr>
        <w:t xml:space="preserve"> changes concern </w:t>
      </w:r>
      <w:r w:rsidR="001E3ED3">
        <w:rPr>
          <w:rFonts w:ascii="Arial" w:hAnsi="Arial" w:cs="Arial"/>
        </w:rPr>
        <w:t xml:space="preserve">both </w:t>
      </w:r>
      <w:r w:rsidR="00BC5D9F">
        <w:rPr>
          <w:rFonts w:ascii="Arial" w:hAnsi="Arial" w:cs="Arial"/>
        </w:rPr>
        <w:t xml:space="preserve">activities </w:t>
      </w:r>
      <w:r w:rsidRPr="0020683D">
        <w:rPr>
          <w:rFonts w:ascii="Arial" w:hAnsi="Arial" w:cs="Arial"/>
        </w:rPr>
        <w:t>directly influenc</w:t>
      </w:r>
      <w:r w:rsidR="00BC5D9F">
        <w:rPr>
          <w:rFonts w:ascii="Arial" w:hAnsi="Arial" w:cs="Arial"/>
        </w:rPr>
        <w:t>ing</w:t>
      </w:r>
      <w:r w:rsidRPr="0020683D">
        <w:rPr>
          <w:rFonts w:ascii="Arial" w:hAnsi="Arial" w:cs="Arial"/>
        </w:rPr>
        <w:t xml:space="preserve"> greenhouse gas emissions (GHG)</w:t>
      </w:r>
      <w:r w:rsidR="001E3ED3">
        <w:rPr>
          <w:rFonts w:ascii="Arial" w:hAnsi="Arial" w:cs="Arial"/>
        </w:rPr>
        <w:t xml:space="preserve"> and ones affecting </w:t>
      </w:r>
      <w:r w:rsidR="00BC5D9F">
        <w:rPr>
          <w:rFonts w:ascii="Arial" w:hAnsi="Arial" w:cs="Arial"/>
        </w:rPr>
        <w:t>context</w:t>
      </w:r>
      <w:r w:rsidR="001E3ED3">
        <w:rPr>
          <w:rFonts w:ascii="Arial" w:hAnsi="Arial" w:cs="Arial"/>
        </w:rPr>
        <w:t>,</w:t>
      </w:r>
      <w:r w:rsidR="00BC5D9F">
        <w:rPr>
          <w:rFonts w:ascii="Arial" w:hAnsi="Arial" w:cs="Arial"/>
        </w:rPr>
        <w:t xml:space="preserve"> such as</w:t>
      </w:r>
      <w:r w:rsidRPr="0020683D">
        <w:rPr>
          <w:rFonts w:ascii="Arial" w:hAnsi="Arial" w:cs="Arial"/>
        </w:rPr>
        <w:t xml:space="preserve"> </w:t>
      </w:r>
      <w:r w:rsidR="00BF0D3D">
        <w:rPr>
          <w:rFonts w:ascii="Arial" w:hAnsi="Arial" w:cs="Arial"/>
        </w:rPr>
        <w:t xml:space="preserve">the </w:t>
      </w:r>
      <w:r w:rsidRPr="0020683D">
        <w:rPr>
          <w:rFonts w:ascii="Arial" w:hAnsi="Arial" w:cs="Arial"/>
        </w:rPr>
        <w:t xml:space="preserve">governance </w:t>
      </w:r>
      <w:r w:rsidR="00BC5D9F">
        <w:rPr>
          <w:rFonts w:ascii="Arial" w:hAnsi="Arial" w:cs="Arial"/>
        </w:rPr>
        <w:t xml:space="preserve">processes </w:t>
      </w:r>
      <w:r w:rsidRPr="0020683D">
        <w:rPr>
          <w:rFonts w:ascii="Arial" w:hAnsi="Arial" w:cs="Arial"/>
        </w:rPr>
        <w:t xml:space="preserve">of </w:t>
      </w:r>
      <w:r w:rsidR="00BC5D9F">
        <w:rPr>
          <w:rFonts w:ascii="Arial" w:hAnsi="Arial" w:cs="Arial"/>
        </w:rPr>
        <w:t>the energy system</w:t>
      </w:r>
      <w:r w:rsidR="006C5C74">
        <w:rPr>
          <w:rFonts w:ascii="Arial" w:hAnsi="Arial" w:cs="Arial"/>
        </w:rPr>
        <w:t>,</w:t>
      </w:r>
      <w:r w:rsidR="00BC5D9F">
        <w:rPr>
          <w:rFonts w:ascii="Arial" w:hAnsi="Arial" w:cs="Arial"/>
        </w:rPr>
        <w:t xml:space="preserve"> and other activities</w:t>
      </w:r>
      <w:r w:rsidR="006C5C74">
        <w:rPr>
          <w:rFonts w:ascii="Arial" w:hAnsi="Arial" w:cs="Arial"/>
        </w:rPr>
        <w:t>,</w:t>
      </w:r>
      <w:r w:rsidR="00BC5D9F">
        <w:rPr>
          <w:rFonts w:ascii="Arial" w:hAnsi="Arial" w:cs="Arial"/>
        </w:rPr>
        <w:t xml:space="preserve"> such as </w:t>
      </w:r>
      <w:r w:rsidRPr="0020683D">
        <w:rPr>
          <w:rFonts w:ascii="Arial" w:hAnsi="Arial" w:cs="Arial"/>
        </w:rPr>
        <w:t>agriculture</w:t>
      </w:r>
      <w:r w:rsidR="00BC5D9F">
        <w:rPr>
          <w:rFonts w:ascii="Arial" w:hAnsi="Arial" w:cs="Arial"/>
        </w:rPr>
        <w:t xml:space="preserve"> and</w:t>
      </w:r>
      <w:r w:rsidRPr="0020683D">
        <w:rPr>
          <w:rFonts w:ascii="Arial" w:hAnsi="Arial" w:cs="Arial"/>
        </w:rPr>
        <w:t xml:space="preserve"> forestry</w:t>
      </w:r>
      <w:r w:rsidR="00244EAE" w:rsidRPr="0020683D">
        <w:rPr>
          <w:rFonts w:ascii="Arial" w:hAnsi="Arial" w:cs="Arial"/>
        </w:rPr>
        <w:t>.</w:t>
      </w:r>
      <w:r w:rsidR="00DA25A0" w:rsidRPr="0020683D">
        <w:rPr>
          <w:rFonts w:ascii="Arial" w:hAnsi="Arial" w:cs="Arial"/>
        </w:rPr>
        <w:fldChar w:fldCharType="begin" w:fldLock="1"/>
      </w:r>
      <w:r w:rsidR="00D33426">
        <w:rPr>
          <w:rFonts w:ascii="Arial" w:hAnsi="Arial" w:cs="Arial"/>
        </w:rPr>
        <w:instrText>ADDIN CSL_CITATION {"citationItems":[{"id":"ITEM-1","itemData":{"ISSN":"0027-8424","author":[{"dropping-particle":"","family":"Steffen","given":"Will","non-dropping-particle":"","parse-names":false,"suffix":""},{"dropping-particle":"","family":"Rockström","given":"Johan","non-dropping-particle":"","parse-names":false,"suffix":""},{"dropping-particle":"","family":"Richardson","given":"Katherine","non-dropping-particle":"","parse-names":false,"suffix":""},{"dropping-particle":"","family":"Lenton","given":"Timothy M","non-dropping-particle":"","parse-names":false,"suffix":""},{"dropping-particle":"","family":"Folke","given":"Carl","non-dropping-particle":"","parse-names":false,"suffix":""},{"dropping-particle":"","family":"Liverman","given":"Diana","non-dropping-particle":"","parse-names":false,"suffix":""},{"dropping-particle":"","family":"Summerhayes","given":"Colin P","non-dropping-particle":"","parse-names":false,"suffix":""},{"dropping-particle":"","family":"Barnosky","given":"Anthony D","non-dropping-particle":"","parse-names":false,"suffix":""},{"dropping-particle":"","family":"Cornell","given":"Sarah E","non-dropping-particle":"","parse-names":false,"suffix":""},{"dropping-particle":"","family":"Crucifix","given":"Michel","non-dropping-particle":"","parse-names":false,"suffix":""}],"container-title":"Proceedings of the National Academy of Sciences","id":"ITEM-1","issue":"33","issued":{"date-parts":[["2018"]]},"page":"8252-8259","publisher":"National Acad Sciences","title":"Trajectories of the Earth System in the Anthropocene","type":"article-journal","volume":"115"},"uris":["http://www.mendeley.com/documents/?uuid=d3b1c6de-7f77-4254-864c-1d8dd210c652"]}],"mendeley":{"formattedCitation":"&lt;sup&gt;3&lt;/sup&gt;","plainTextFormattedCitation":"3","previouslyFormattedCitation":"&lt;sup&gt;3&lt;/sup&gt;"},"properties":{"noteIndex":0},"schema":"https://github.com/citation-style-language/schema/raw/master/csl-citation.json"}</w:instrText>
      </w:r>
      <w:r w:rsidR="00DA25A0" w:rsidRPr="0020683D">
        <w:rPr>
          <w:rFonts w:ascii="Arial" w:hAnsi="Arial" w:cs="Arial"/>
        </w:rPr>
        <w:fldChar w:fldCharType="separate"/>
      </w:r>
      <w:r w:rsidR="00E6071C" w:rsidRPr="0020683D">
        <w:rPr>
          <w:rFonts w:ascii="Arial" w:hAnsi="Arial" w:cs="Arial"/>
          <w:noProof/>
          <w:vertAlign w:val="superscript"/>
        </w:rPr>
        <w:t>3</w:t>
      </w:r>
      <w:r w:rsidR="00DA25A0" w:rsidRPr="0020683D">
        <w:rPr>
          <w:rFonts w:ascii="Arial" w:hAnsi="Arial" w:cs="Arial"/>
        </w:rPr>
        <w:fldChar w:fldCharType="end"/>
      </w:r>
    </w:p>
    <w:p w14:paraId="799409F1" w14:textId="40839834" w:rsidR="00697425" w:rsidRDefault="00462C7B" w:rsidP="00F97391">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r>
      <w:r w:rsidR="00FD13B3">
        <w:rPr>
          <w:rFonts w:ascii="Arial" w:hAnsi="Arial" w:cs="Arial"/>
        </w:rPr>
        <w:t xml:space="preserve">Achieving </w:t>
      </w:r>
      <w:r w:rsidR="0089041F">
        <w:rPr>
          <w:rFonts w:ascii="Arial" w:hAnsi="Arial" w:cs="Arial"/>
        </w:rPr>
        <w:t xml:space="preserve">climate change </w:t>
      </w:r>
      <w:r w:rsidRPr="0020683D">
        <w:rPr>
          <w:rFonts w:ascii="Arial" w:hAnsi="Arial" w:cs="Arial"/>
        </w:rPr>
        <w:t xml:space="preserve">mitigation </w:t>
      </w:r>
      <w:r w:rsidR="00FD13B3">
        <w:rPr>
          <w:rFonts w:ascii="Arial" w:hAnsi="Arial" w:cs="Arial"/>
        </w:rPr>
        <w:t xml:space="preserve">objectives </w:t>
      </w:r>
      <w:r w:rsidRPr="0020683D">
        <w:rPr>
          <w:rFonts w:ascii="Arial" w:hAnsi="Arial" w:cs="Arial"/>
        </w:rPr>
        <w:t xml:space="preserve">entails </w:t>
      </w:r>
      <w:r w:rsidR="00A44608">
        <w:rPr>
          <w:rFonts w:ascii="Arial" w:hAnsi="Arial" w:cs="Arial"/>
        </w:rPr>
        <w:t xml:space="preserve">unprecedented </w:t>
      </w:r>
      <w:r w:rsidRPr="0020683D">
        <w:rPr>
          <w:rFonts w:ascii="Arial" w:hAnsi="Arial" w:cs="Arial"/>
        </w:rPr>
        <w:t xml:space="preserve">common-pool resource management at a global scale </w:t>
      </w:r>
      <w:r w:rsidR="00A44608">
        <w:rPr>
          <w:rFonts w:ascii="Arial" w:hAnsi="Arial" w:cs="Arial"/>
        </w:rPr>
        <w:t>that</w:t>
      </w:r>
      <w:r w:rsidRPr="0020683D">
        <w:rPr>
          <w:rFonts w:ascii="Arial" w:hAnsi="Arial" w:cs="Arial"/>
        </w:rPr>
        <w:t xml:space="preserve"> will </w:t>
      </w:r>
      <w:r w:rsidR="00FD13B3">
        <w:rPr>
          <w:rFonts w:ascii="Arial" w:hAnsi="Arial" w:cs="Arial"/>
        </w:rPr>
        <w:t xml:space="preserve">integrate </w:t>
      </w:r>
      <w:r w:rsidRPr="0020683D">
        <w:rPr>
          <w:rFonts w:ascii="Arial" w:hAnsi="Arial" w:cs="Arial"/>
        </w:rPr>
        <w:t xml:space="preserve">actions across scales </w:t>
      </w:r>
      <w:r w:rsidR="004F1666">
        <w:rPr>
          <w:rFonts w:ascii="Arial" w:hAnsi="Arial" w:cs="Arial"/>
        </w:rPr>
        <w:t>and</w:t>
      </w:r>
      <w:r w:rsidR="00BC5D9F">
        <w:rPr>
          <w:rFonts w:ascii="Arial" w:hAnsi="Arial" w:cs="Arial"/>
        </w:rPr>
        <w:t xml:space="preserve"> </w:t>
      </w:r>
      <w:r w:rsidRPr="0020683D">
        <w:rPr>
          <w:rFonts w:ascii="Arial" w:hAnsi="Arial" w:cs="Arial"/>
        </w:rPr>
        <w:t>a</w:t>
      </w:r>
      <w:r w:rsidR="004F1666">
        <w:rPr>
          <w:rFonts w:ascii="Arial" w:hAnsi="Arial" w:cs="Arial"/>
        </w:rPr>
        <w:t>ctor</w:t>
      </w:r>
      <w:r w:rsidRPr="0020683D">
        <w:rPr>
          <w:rFonts w:ascii="Arial" w:hAnsi="Arial" w:cs="Arial"/>
        </w:rPr>
        <w:t>s.</w:t>
      </w:r>
      <w:r w:rsidR="00784A6E" w:rsidRPr="0020683D">
        <w:rPr>
          <w:rFonts w:ascii="Arial" w:hAnsi="Arial" w:cs="Arial"/>
        </w:rPr>
        <w:fldChar w:fldCharType="begin" w:fldLock="1"/>
      </w:r>
      <w:r w:rsidR="00784A6E">
        <w:rPr>
          <w:rFonts w:ascii="Arial" w:hAnsi="Arial" w:cs="Arial"/>
        </w:rPr>
        <w:instrText>ADDIN CSL_CITATION {"citationItems":[{"id":"ITEM-1","itemData":{"author":[{"dropping-particle":"","family":"Dietz","given":"Thomas","non-dropping-particle":"","parse-names":false,"suffix":""},{"dropping-particle":"","family":"Ostrom","given":"Elinor","non-dropping-particle":"","parse-names":false,"suffix":""},{"dropping-particle":"","family":"Stern","given":"Paul C","non-dropping-particle":"","parse-names":false,"suffix":""}],"container-title":"Science","id":"ITEM-1","issue":"5652","issued":{"date-parts":[["2003"]]},"page":"1907-1912","title":"The Struggle to Govern the Commons","type":"article-journal","volume":"302"},"uris":["http://www.mendeley.com/documents/?uuid=36fe2eea-ceaf-4185-94fd-4d907dba0d89"]},{"id":"ITEM-2","itemData":{"DOI":"10.1037/a0023235","author":[{"dropping-particle":"","family":"Stern","given":"Paul C","non-dropping-particle":"","parse-names":false,"suffix":""}],"container-title":"American Psychologist","id":"ITEM-2","issue":"4","issued":{"date-parts":[["2011"]]},"page":"303-314","title":"Contributions of Psychology to Limiting Climate Change","type":"article-journal","volume":"66"},"uris":["http://www.mendeley.com/documents/?uuid=710fe667-eae8-4188-851c-ca5844e422b9"]},{"id":"ITEM-3","itemData":{"ISBN":"0521405998","author":[{"dropping-particle":"","family":"Ostrom","given":"Elinor","non-dropping-particle":"","parse-names":false,"suffix":""}],"id":"ITEM-3","issued":{"date-parts":[["1990"]]},"publisher":"Cambridge University Press","publisher-place":"Cambridge, UK","title":"Governing the commons: The evolution of institutions for collective action","type":"book"},"uris":["http://www.mendeley.com/documents/?uuid=d85420f8-174c-4bdf-823b-4ec752497dca"]}],"mendeley":{"formattedCitation":"&lt;sup&gt;4–6&lt;/sup&gt;","plainTextFormattedCitation":"4–6","previouslyFormattedCitation":"&lt;sup&gt;4–6&lt;/sup&gt;"},"properties":{"noteIndex":0},"schema":"https://github.com/citation-style-language/schema/raw/master/csl-citation.json"}</w:instrText>
      </w:r>
      <w:r w:rsidR="00784A6E" w:rsidRPr="0020683D">
        <w:rPr>
          <w:rFonts w:ascii="Arial" w:hAnsi="Arial" w:cs="Arial"/>
        </w:rPr>
        <w:fldChar w:fldCharType="separate"/>
      </w:r>
      <w:r w:rsidR="00784A6E" w:rsidRPr="0020683D">
        <w:rPr>
          <w:rFonts w:ascii="Arial" w:hAnsi="Arial" w:cs="Arial"/>
          <w:noProof/>
          <w:vertAlign w:val="superscript"/>
        </w:rPr>
        <w:t>4–6</w:t>
      </w:r>
      <w:r w:rsidR="00784A6E" w:rsidRPr="0020683D">
        <w:rPr>
          <w:rFonts w:ascii="Arial" w:hAnsi="Arial" w:cs="Arial"/>
        </w:rPr>
        <w:fldChar w:fldCharType="end"/>
      </w:r>
      <w:r w:rsidRPr="0020683D">
        <w:rPr>
          <w:rFonts w:ascii="Arial" w:hAnsi="Arial" w:cs="Arial"/>
        </w:rPr>
        <w:t xml:space="preserve"> </w:t>
      </w:r>
      <w:r w:rsidR="00076D63">
        <w:rPr>
          <w:rFonts w:ascii="Arial" w:hAnsi="Arial" w:cs="Arial"/>
        </w:rPr>
        <w:t xml:space="preserve">A key question is </w:t>
      </w:r>
      <w:r w:rsidR="009465AB">
        <w:rPr>
          <w:rFonts w:ascii="Arial" w:hAnsi="Arial" w:cs="Arial"/>
        </w:rPr>
        <w:t xml:space="preserve">how much of </w:t>
      </w:r>
      <w:r w:rsidR="00076D63">
        <w:rPr>
          <w:rFonts w:ascii="Arial" w:hAnsi="Arial" w:cs="Arial"/>
        </w:rPr>
        <w:t>this is feasible. Most of the literature on mitigation pathways concentrates on</w:t>
      </w:r>
      <w:r w:rsidR="0089041F">
        <w:rPr>
          <w:rFonts w:ascii="Arial" w:hAnsi="Arial" w:cs="Arial"/>
        </w:rPr>
        <w:t xml:space="preserve"> the</w:t>
      </w:r>
      <w:r w:rsidR="00076D63">
        <w:rPr>
          <w:rFonts w:ascii="Arial" w:hAnsi="Arial" w:cs="Arial"/>
        </w:rPr>
        <w:t xml:space="preserve"> technolog</w:t>
      </w:r>
      <w:r w:rsidR="009465AB">
        <w:rPr>
          <w:rFonts w:ascii="Arial" w:hAnsi="Arial" w:cs="Arial"/>
        </w:rPr>
        <w:t>ical</w:t>
      </w:r>
      <w:r w:rsidR="00076D63">
        <w:rPr>
          <w:rFonts w:ascii="Arial" w:hAnsi="Arial" w:cs="Arial"/>
        </w:rPr>
        <w:t xml:space="preserve"> and economic aspects of feasibility. The interaction</w:t>
      </w:r>
      <w:r w:rsidR="00154A1B">
        <w:rPr>
          <w:rFonts w:ascii="Arial" w:hAnsi="Arial" w:cs="Arial"/>
        </w:rPr>
        <w:t>s</w:t>
      </w:r>
      <w:r w:rsidR="00076D63">
        <w:rPr>
          <w:rFonts w:ascii="Arial" w:hAnsi="Arial" w:cs="Arial"/>
        </w:rPr>
        <w:t xml:space="preserve"> of actors that determine which actions can be taken</w:t>
      </w:r>
      <w:r w:rsidR="008C64FA">
        <w:rPr>
          <w:rFonts w:ascii="Arial" w:hAnsi="Arial" w:cs="Arial"/>
        </w:rPr>
        <w:t>,</w:t>
      </w:r>
      <w:r w:rsidR="00076D63">
        <w:rPr>
          <w:rFonts w:ascii="Arial" w:hAnsi="Arial" w:cs="Arial"/>
        </w:rPr>
        <w:t xml:space="preserve"> and their success are at best implicitly considered. </w:t>
      </w:r>
      <w:r w:rsidR="00496552">
        <w:rPr>
          <w:rFonts w:ascii="Arial" w:hAnsi="Arial" w:cs="Arial"/>
        </w:rPr>
        <w:t xml:space="preserve">In this Perspective, we </w:t>
      </w:r>
      <w:r w:rsidR="006B7E82">
        <w:rPr>
          <w:rFonts w:ascii="Arial" w:hAnsi="Arial" w:cs="Arial"/>
        </w:rPr>
        <w:t xml:space="preserve">present a tripartite framework </w:t>
      </w:r>
      <w:r w:rsidR="00750EE6">
        <w:rPr>
          <w:rFonts w:ascii="Arial" w:hAnsi="Arial" w:cs="Arial"/>
        </w:rPr>
        <w:t xml:space="preserve">for assessing feasibility </w:t>
      </w:r>
      <w:r w:rsidR="00697425">
        <w:rPr>
          <w:rFonts w:ascii="Arial" w:hAnsi="Arial" w:cs="Arial"/>
        </w:rPr>
        <w:t>that offers a platform for</w:t>
      </w:r>
      <w:r w:rsidR="00CB0D8C">
        <w:rPr>
          <w:rFonts w:ascii="Arial" w:hAnsi="Arial" w:cs="Arial"/>
        </w:rPr>
        <w:t xml:space="preserve"> coordinating this immensely complex</w:t>
      </w:r>
      <w:r w:rsidR="00302F3D">
        <w:rPr>
          <w:rFonts w:ascii="Arial" w:hAnsi="Arial" w:cs="Arial"/>
        </w:rPr>
        <w:t xml:space="preserve"> action</w:t>
      </w:r>
      <w:r w:rsidR="00ED3C38">
        <w:rPr>
          <w:rFonts w:ascii="Arial" w:hAnsi="Arial" w:cs="Arial"/>
        </w:rPr>
        <w:t xml:space="preserve"> agenda</w:t>
      </w:r>
      <w:r w:rsidR="00302F3D">
        <w:rPr>
          <w:rFonts w:ascii="Arial" w:hAnsi="Arial" w:cs="Arial"/>
        </w:rPr>
        <w:t xml:space="preserve"> and management </w:t>
      </w:r>
      <w:r w:rsidR="00CB0D8C">
        <w:rPr>
          <w:rFonts w:ascii="Arial" w:hAnsi="Arial" w:cs="Arial"/>
        </w:rPr>
        <w:t>task</w:t>
      </w:r>
      <w:r w:rsidR="00302F3D">
        <w:rPr>
          <w:rFonts w:ascii="Arial" w:hAnsi="Arial" w:cs="Arial"/>
        </w:rPr>
        <w:t xml:space="preserve">. </w:t>
      </w:r>
      <w:r w:rsidR="00623E26">
        <w:rPr>
          <w:rFonts w:ascii="Arial" w:hAnsi="Arial" w:cs="Arial"/>
        </w:rPr>
        <w:t>We argue that the</w:t>
      </w:r>
      <w:r w:rsidR="00302F3D">
        <w:rPr>
          <w:rFonts w:ascii="Arial" w:hAnsi="Arial" w:cs="Arial"/>
        </w:rPr>
        <w:t xml:space="preserve"> framework, which considers</w:t>
      </w:r>
      <w:r w:rsidR="00CB0D8C">
        <w:rPr>
          <w:rFonts w:ascii="Arial" w:hAnsi="Arial" w:cs="Arial"/>
        </w:rPr>
        <w:t xml:space="preserve"> </w:t>
      </w:r>
      <w:r w:rsidR="00302F3D">
        <w:rPr>
          <w:rFonts w:ascii="Arial" w:hAnsi="Arial" w:cs="Arial"/>
        </w:rPr>
        <w:t xml:space="preserve">technical potential, initiative feasibility, and behavioral plasticity, </w:t>
      </w:r>
      <w:r w:rsidR="0008372D">
        <w:rPr>
          <w:rFonts w:ascii="Arial" w:hAnsi="Arial" w:cs="Arial"/>
        </w:rPr>
        <w:t xml:space="preserve">can </w:t>
      </w:r>
      <w:r w:rsidR="0013153D">
        <w:rPr>
          <w:rFonts w:ascii="Arial" w:hAnsi="Arial" w:cs="Arial"/>
        </w:rPr>
        <w:t>facilitate the</w:t>
      </w:r>
      <w:r w:rsidR="009469BC">
        <w:rPr>
          <w:rFonts w:ascii="Arial" w:hAnsi="Arial" w:cs="Arial"/>
        </w:rPr>
        <w:t xml:space="preserve"> integration and</w:t>
      </w:r>
      <w:r w:rsidR="00302F3D">
        <w:rPr>
          <w:rFonts w:ascii="Arial" w:hAnsi="Arial" w:cs="Arial"/>
        </w:rPr>
        <w:t xml:space="preserve"> streamlining of</w:t>
      </w:r>
      <w:r w:rsidR="00697425">
        <w:rPr>
          <w:rFonts w:ascii="Arial" w:hAnsi="Arial" w:cs="Arial"/>
        </w:rPr>
        <w:t xml:space="preserve"> research </w:t>
      </w:r>
      <w:r w:rsidR="0086390C">
        <w:rPr>
          <w:rFonts w:ascii="Arial" w:hAnsi="Arial" w:cs="Arial"/>
        </w:rPr>
        <w:t>programs</w:t>
      </w:r>
      <w:r w:rsidR="00697425">
        <w:rPr>
          <w:rFonts w:ascii="Arial" w:hAnsi="Arial" w:cs="Arial"/>
        </w:rPr>
        <w:t xml:space="preserve"> </w:t>
      </w:r>
      <w:r w:rsidR="009469BC">
        <w:rPr>
          <w:rFonts w:ascii="Arial" w:hAnsi="Arial" w:cs="Arial"/>
        </w:rPr>
        <w:t>across scientific disciplines</w:t>
      </w:r>
      <w:r w:rsidR="00493263">
        <w:rPr>
          <w:rFonts w:ascii="Arial" w:hAnsi="Arial" w:cs="Arial"/>
        </w:rPr>
        <w:t>, permitting a fuller depiction of the opportunities for climate change mitigation and their practical feasibility</w:t>
      </w:r>
      <w:r w:rsidR="00697425">
        <w:rPr>
          <w:rFonts w:ascii="Arial" w:hAnsi="Arial" w:cs="Arial"/>
        </w:rPr>
        <w:t xml:space="preserve">. </w:t>
      </w:r>
      <w:r w:rsidR="00C47E55" w:rsidRPr="00C47E55">
        <w:rPr>
          <w:rFonts w:ascii="Arial" w:hAnsi="Arial" w:cs="Arial"/>
        </w:rPr>
        <w:t xml:space="preserve">If </w:t>
      </w:r>
      <w:r w:rsidR="00FD13B3">
        <w:rPr>
          <w:rFonts w:ascii="Arial" w:hAnsi="Arial" w:cs="Arial"/>
        </w:rPr>
        <w:t xml:space="preserve">these three factors are </w:t>
      </w:r>
      <w:r w:rsidR="00C47E55" w:rsidRPr="00C47E55">
        <w:rPr>
          <w:rFonts w:ascii="Arial" w:hAnsi="Arial" w:cs="Arial"/>
        </w:rPr>
        <w:t xml:space="preserve">addressed explicitly, this framework </w:t>
      </w:r>
      <w:r w:rsidR="006C5C74" w:rsidRPr="00C47E55">
        <w:rPr>
          <w:rFonts w:ascii="Arial" w:hAnsi="Arial" w:cs="Arial"/>
        </w:rPr>
        <w:t xml:space="preserve">can </w:t>
      </w:r>
      <w:r w:rsidR="00C47E55" w:rsidRPr="00C47E55">
        <w:rPr>
          <w:rFonts w:ascii="Arial" w:hAnsi="Arial" w:cs="Arial"/>
        </w:rPr>
        <w:t xml:space="preserve">also </w:t>
      </w:r>
      <w:r w:rsidR="006C5C74">
        <w:rPr>
          <w:rFonts w:ascii="Arial" w:hAnsi="Arial" w:cs="Arial"/>
        </w:rPr>
        <w:t xml:space="preserve">help </w:t>
      </w:r>
      <w:r w:rsidR="00C47E55" w:rsidRPr="00C47E55">
        <w:rPr>
          <w:rFonts w:ascii="Arial" w:hAnsi="Arial" w:cs="Arial"/>
        </w:rPr>
        <w:t xml:space="preserve">accelerate transdisciplinary </w:t>
      </w:r>
      <w:r w:rsidR="00FD13B3">
        <w:rPr>
          <w:rFonts w:ascii="Arial" w:hAnsi="Arial" w:cs="Arial"/>
        </w:rPr>
        <w:t xml:space="preserve">communication </w:t>
      </w:r>
      <w:r w:rsidR="00C47E55" w:rsidRPr="00C47E55">
        <w:rPr>
          <w:rFonts w:ascii="Arial" w:hAnsi="Arial" w:cs="Arial"/>
        </w:rPr>
        <w:t>and the accumulation of knowledge. Despite</w:t>
      </w:r>
      <w:r w:rsidR="00824CF9">
        <w:rPr>
          <w:rFonts w:ascii="Arial" w:hAnsi="Arial" w:cs="Arial"/>
        </w:rPr>
        <w:t xml:space="preserve"> focusing </w:t>
      </w:r>
      <w:r w:rsidR="00FD13B3">
        <w:rPr>
          <w:rFonts w:ascii="Arial" w:hAnsi="Arial" w:cs="Arial"/>
        </w:rPr>
        <w:t xml:space="preserve">here </w:t>
      </w:r>
      <w:r w:rsidR="00824CF9">
        <w:rPr>
          <w:rFonts w:ascii="Arial" w:hAnsi="Arial" w:cs="Arial"/>
        </w:rPr>
        <w:t>on climate mitigation at the global level</w:t>
      </w:r>
      <w:r w:rsidR="00C47E55" w:rsidRPr="00C47E55">
        <w:rPr>
          <w:rFonts w:ascii="Arial" w:hAnsi="Arial" w:cs="Arial"/>
        </w:rPr>
        <w:t xml:space="preserve">, we note that </w:t>
      </w:r>
      <w:r w:rsidR="00C47E55" w:rsidRPr="00C47E55">
        <w:rPr>
          <w:rFonts w:ascii="Arial" w:hAnsi="Arial" w:cs="Arial"/>
        </w:rPr>
        <w:lastRenderedPageBreak/>
        <w:t>the framework’s application may extend to national and local mitigation efforts as well as to environmental change and sustainability transformations more broadly.</w:t>
      </w:r>
      <w:r w:rsidR="00AB3371">
        <w:rPr>
          <w:rFonts w:ascii="Arial" w:hAnsi="Arial" w:cs="Arial"/>
        </w:rPr>
        <w:t xml:space="preserve"> </w:t>
      </w:r>
    </w:p>
    <w:p w14:paraId="4A122C79" w14:textId="77777777" w:rsidR="00697425" w:rsidRPr="00AB3371" w:rsidRDefault="00697425" w:rsidP="00AB3371">
      <w:pPr>
        <w:pStyle w:val="Listeafsnit"/>
        <w:tabs>
          <w:tab w:val="left" w:pos="567"/>
        </w:tabs>
        <w:spacing w:line="480" w:lineRule="auto"/>
        <w:rPr>
          <w:rFonts w:ascii="Arial" w:hAnsi="Arial" w:cs="Arial"/>
        </w:rPr>
      </w:pPr>
    </w:p>
    <w:p w14:paraId="46EB94D4" w14:textId="0AF2EB8C" w:rsidR="00104694" w:rsidRPr="0013153D" w:rsidRDefault="00C30F8B" w:rsidP="00FC6585">
      <w:pPr>
        <w:tabs>
          <w:tab w:val="left" w:pos="567"/>
        </w:tabs>
        <w:spacing w:line="480" w:lineRule="auto"/>
        <w:rPr>
          <w:rFonts w:ascii="Arial" w:hAnsi="Arial" w:cs="Arial"/>
          <w:b/>
          <w:bCs/>
        </w:rPr>
      </w:pPr>
      <w:r>
        <w:rPr>
          <w:rFonts w:ascii="Arial" w:hAnsi="Arial" w:cs="Arial"/>
          <w:b/>
          <w:bCs/>
        </w:rPr>
        <w:t>M</w:t>
      </w:r>
      <w:r w:rsidR="00496552">
        <w:rPr>
          <w:rFonts w:ascii="Arial" w:hAnsi="Arial" w:cs="Arial"/>
          <w:b/>
          <w:bCs/>
        </w:rPr>
        <w:t>itigation opportunities</w:t>
      </w:r>
      <w:r>
        <w:rPr>
          <w:rFonts w:ascii="Arial" w:hAnsi="Arial" w:cs="Arial"/>
          <w:b/>
          <w:bCs/>
        </w:rPr>
        <w:t>,</w:t>
      </w:r>
      <w:r w:rsidR="00496552">
        <w:rPr>
          <w:rFonts w:ascii="Arial" w:hAnsi="Arial" w:cs="Arial"/>
          <w:b/>
          <w:bCs/>
        </w:rPr>
        <w:t xml:space="preserve"> </w:t>
      </w:r>
      <w:r w:rsidR="00D9279D">
        <w:rPr>
          <w:rFonts w:ascii="Arial" w:hAnsi="Arial" w:cs="Arial"/>
          <w:b/>
          <w:bCs/>
        </w:rPr>
        <w:t>initiatives</w:t>
      </w:r>
      <w:r>
        <w:rPr>
          <w:rFonts w:ascii="Arial" w:hAnsi="Arial" w:cs="Arial"/>
          <w:b/>
          <w:bCs/>
        </w:rPr>
        <w:t>, and feasibility</w:t>
      </w:r>
    </w:p>
    <w:p w14:paraId="16CFD5FE" w14:textId="35B0C3B2" w:rsidR="00C85153" w:rsidRDefault="00030D84" w:rsidP="00FC6585">
      <w:pPr>
        <w:tabs>
          <w:tab w:val="left" w:pos="567"/>
        </w:tabs>
        <w:spacing w:line="480" w:lineRule="auto"/>
        <w:rPr>
          <w:rFonts w:ascii="Arial" w:hAnsi="Arial" w:cs="Arial"/>
        </w:rPr>
      </w:pPr>
      <w:r w:rsidRPr="00030D84">
        <w:rPr>
          <w:rFonts w:ascii="Arial" w:hAnsi="Arial" w:cs="Arial"/>
        </w:rPr>
        <w:t xml:space="preserve">A number of climate change mitigation objectives and pathways toward them </w:t>
      </w:r>
      <w:r w:rsidR="006D1B87">
        <w:rPr>
          <w:rFonts w:ascii="Arial" w:hAnsi="Arial" w:cs="Arial"/>
        </w:rPr>
        <w:t xml:space="preserve">(from now on </w:t>
      </w:r>
      <w:r w:rsidR="009C79C7">
        <w:rPr>
          <w:rFonts w:ascii="Arial" w:hAnsi="Arial" w:cs="Arial"/>
        </w:rPr>
        <w:t>referred</w:t>
      </w:r>
      <w:r w:rsidR="006D1B87">
        <w:rPr>
          <w:rFonts w:ascii="Arial" w:hAnsi="Arial" w:cs="Arial"/>
        </w:rPr>
        <w:t xml:space="preserve"> to </w:t>
      </w:r>
      <w:r w:rsidR="00123283">
        <w:rPr>
          <w:rFonts w:ascii="Arial" w:hAnsi="Arial" w:cs="Arial"/>
        </w:rPr>
        <w:t xml:space="preserve">as </w:t>
      </w:r>
      <w:r w:rsidR="00C14FFD">
        <w:rPr>
          <w:rFonts w:ascii="Arial" w:hAnsi="Arial" w:cs="Arial"/>
          <w:i/>
        </w:rPr>
        <w:t xml:space="preserve">mitigation </w:t>
      </w:r>
      <w:r w:rsidR="00123283" w:rsidRPr="001A09B6">
        <w:rPr>
          <w:rFonts w:ascii="Arial" w:hAnsi="Arial" w:cs="Arial"/>
          <w:i/>
        </w:rPr>
        <w:t>opportunities</w:t>
      </w:r>
      <w:r w:rsidR="00123283">
        <w:rPr>
          <w:rFonts w:ascii="Arial" w:hAnsi="Arial" w:cs="Arial"/>
        </w:rPr>
        <w:t>)</w:t>
      </w:r>
      <w:r>
        <w:rPr>
          <w:rFonts w:ascii="Arial" w:hAnsi="Arial" w:cs="Arial"/>
        </w:rPr>
        <w:t xml:space="preserve"> </w:t>
      </w:r>
      <w:r w:rsidRPr="00030D84">
        <w:rPr>
          <w:rFonts w:ascii="Arial" w:hAnsi="Arial" w:cs="Arial"/>
        </w:rPr>
        <w:t xml:space="preserve">are frequently </w:t>
      </w:r>
      <w:r w:rsidR="00822349">
        <w:rPr>
          <w:rFonts w:ascii="Arial" w:hAnsi="Arial" w:cs="Arial"/>
        </w:rPr>
        <w:t>identified</w:t>
      </w:r>
      <w:r w:rsidRPr="00030D84">
        <w:rPr>
          <w:rFonts w:ascii="Arial" w:hAnsi="Arial" w:cs="Arial"/>
        </w:rPr>
        <w:t xml:space="preserve"> in discussions of national and global climate policy.</w:t>
      </w:r>
      <w:r w:rsidR="007015F9">
        <w:rPr>
          <w:rFonts w:ascii="Arial" w:hAnsi="Arial" w:cs="Arial"/>
        </w:rPr>
        <w:t xml:space="preserve"> </w:t>
      </w:r>
      <w:r>
        <w:rPr>
          <w:rFonts w:ascii="Arial" w:hAnsi="Arial" w:cs="Arial"/>
        </w:rPr>
        <w:t>These inclu</w:t>
      </w:r>
      <w:r w:rsidR="00203998">
        <w:rPr>
          <w:rFonts w:ascii="Arial" w:hAnsi="Arial" w:cs="Arial"/>
        </w:rPr>
        <w:t>d</w:t>
      </w:r>
      <w:r>
        <w:rPr>
          <w:rFonts w:ascii="Arial" w:hAnsi="Arial" w:cs="Arial"/>
        </w:rPr>
        <w:t>e</w:t>
      </w:r>
      <w:r w:rsidRPr="0020683D">
        <w:rPr>
          <w:rFonts w:ascii="Arial" w:hAnsi="Arial" w:cs="Arial"/>
        </w:rPr>
        <w:t xml:space="preserve"> </w:t>
      </w:r>
      <w:r w:rsidR="00076D63">
        <w:rPr>
          <w:rFonts w:ascii="Arial" w:hAnsi="Arial" w:cs="Arial"/>
        </w:rPr>
        <w:t xml:space="preserve">introducing </w:t>
      </w:r>
      <w:r w:rsidR="00F37866" w:rsidRPr="0020683D">
        <w:rPr>
          <w:rFonts w:ascii="Arial" w:hAnsi="Arial" w:cs="Arial"/>
        </w:rPr>
        <w:t xml:space="preserve">new </w:t>
      </w:r>
      <w:r w:rsidR="00614431" w:rsidRPr="0020683D">
        <w:rPr>
          <w:rFonts w:ascii="Arial" w:hAnsi="Arial" w:cs="Arial"/>
        </w:rPr>
        <w:t xml:space="preserve">technologies for energy efficiency, </w:t>
      </w:r>
      <w:r w:rsidR="00076D63">
        <w:rPr>
          <w:rFonts w:ascii="Arial" w:hAnsi="Arial" w:cs="Arial"/>
        </w:rPr>
        <w:t>low and zero-carbon</w:t>
      </w:r>
      <w:r w:rsidR="00614431" w:rsidRPr="0020683D">
        <w:rPr>
          <w:rFonts w:ascii="Arial" w:hAnsi="Arial" w:cs="Arial"/>
        </w:rPr>
        <w:t xml:space="preserve"> energy</w:t>
      </w:r>
      <w:r w:rsidR="00076D63">
        <w:rPr>
          <w:rFonts w:ascii="Arial" w:hAnsi="Arial" w:cs="Arial"/>
        </w:rPr>
        <w:t xml:space="preserve"> and</w:t>
      </w:r>
      <w:r w:rsidR="00614431" w:rsidRPr="0020683D">
        <w:rPr>
          <w:rFonts w:ascii="Arial" w:hAnsi="Arial" w:cs="Arial"/>
        </w:rPr>
        <w:t xml:space="preserve"> negative </w:t>
      </w:r>
      <w:r w:rsidR="00E84BD9">
        <w:rPr>
          <w:rFonts w:ascii="Arial" w:hAnsi="Arial" w:cs="Arial"/>
        </w:rPr>
        <w:t>CO</w:t>
      </w:r>
      <w:r w:rsidR="00E84BD9">
        <w:rPr>
          <w:rFonts w:ascii="Arial" w:hAnsi="Arial" w:cs="Arial"/>
          <w:vertAlign w:val="subscript"/>
        </w:rPr>
        <w:t>2</w:t>
      </w:r>
      <w:r w:rsidR="00E84BD9">
        <w:rPr>
          <w:rFonts w:ascii="Arial" w:hAnsi="Arial" w:cs="Arial"/>
        </w:rPr>
        <w:t xml:space="preserve"> </w:t>
      </w:r>
      <w:r w:rsidR="00614431" w:rsidRPr="0020683D">
        <w:rPr>
          <w:rFonts w:ascii="Arial" w:hAnsi="Arial" w:cs="Arial"/>
        </w:rPr>
        <w:t>emissions</w:t>
      </w:r>
      <w:r w:rsidR="00E84BD9">
        <w:rPr>
          <w:rFonts w:ascii="Arial" w:hAnsi="Arial" w:cs="Arial"/>
        </w:rPr>
        <w:t>;</w:t>
      </w:r>
      <w:r w:rsidR="00076D63">
        <w:rPr>
          <w:rFonts w:ascii="Arial" w:hAnsi="Arial" w:cs="Arial"/>
        </w:rPr>
        <w:t xml:space="preserve"> reducing non-CO</w:t>
      </w:r>
      <w:r w:rsidR="00076D63">
        <w:rPr>
          <w:rFonts w:ascii="Arial" w:hAnsi="Arial" w:cs="Arial"/>
          <w:vertAlign w:val="subscript"/>
        </w:rPr>
        <w:t>2</w:t>
      </w:r>
      <w:r w:rsidR="00076D63">
        <w:rPr>
          <w:rFonts w:ascii="Arial" w:hAnsi="Arial" w:cs="Arial"/>
        </w:rPr>
        <w:t xml:space="preserve"> emissions</w:t>
      </w:r>
      <w:r w:rsidR="00E84BD9">
        <w:rPr>
          <w:rFonts w:ascii="Arial" w:hAnsi="Arial" w:cs="Arial"/>
        </w:rPr>
        <w:t>;</w:t>
      </w:r>
      <w:r w:rsidR="00076D63">
        <w:rPr>
          <w:rFonts w:ascii="Arial" w:hAnsi="Arial" w:cs="Arial"/>
        </w:rPr>
        <w:t xml:space="preserve"> </w:t>
      </w:r>
      <w:r w:rsidR="00ED3C38">
        <w:rPr>
          <w:rFonts w:ascii="Arial" w:hAnsi="Arial" w:cs="Arial"/>
        </w:rPr>
        <w:t xml:space="preserve">stopping or reversing </w:t>
      </w:r>
      <w:r w:rsidR="00076D63">
        <w:rPr>
          <w:rFonts w:ascii="Arial" w:hAnsi="Arial" w:cs="Arial"/>
        </w:rPr>
        <w:t>deforestation</w:t>
      </w:r>
      <w:r w:rsidR="00E84BD9">
        <w:rPr>
          <w:rFonts w:ascii="Arial" w:hAnsi="Arial" w:cs="Arial"/>
        </w:rPr>
        <w:t>;</w:t>
      </w:r>
      <w:r w:rsidR="00A2612E">
        <w:rPr>
          <w:rFonts w:ascii="Arial" w:hAnsi="Arial" w:cs="Arial"/>
        </w:rPr>
        <w:t xml:space="preserve"> changing lifestyles</w:t>
      </w:r>
      <w:r w:rsidR="00E84BD9">
        <w:rPr>
          <w:rFonts w:ascii="Arial" w:hAnsi="Arial" w:cs="Arial"/>
        </w:rPr>
        <w:t>;</w:t>
      </w:r>
      <w:r w:rsidR="00A2612E">
        <w:rPr>
          <w:rFonts w:ascii="Arial" w:hAnsi="Arial" w:cs="Arial"/>
        </w:rPr>
        <w:t xml:space="preserve"> and halting population growth</w:t>
      </w:r>
      <w:r w:rsidR="00614431" w:rsidRPr="0020683D">
        <w:rPr>
          <w:rFonts w:ascii="Arial" w:hAnsi="Arial" w:cs="Arial"/>
        </w:rPr>
        <w:t xml:space="preserve">. </w:t>
      </w:r>
      <w:r w:rsidR="009B3714" w:rsidRPr="0020683D">
        <w:rPr>
          <w:rFonts w:ascii="Arial" w:hAnsi="Arial" w:cs="Arial"/>
        </w:rPr>
        <w:t xml:space="preserve">We use the term </w:t>
      </w:r>
      <w:r w:rsidR="00C14FFD" w:rsidRPr="00E77B47">
        <w:rPr>
          <w:rFonts w:ascii="Arial" w:hAnsi="Arial" w:cs="Arial"/>
          <w:i/>
        </w:rPr>
        <w:t>mitigation</w:t>
      </w:r>
      <w:r w:rsidR="00C14FFD">
        <w:rPr>
          <w:rFonts w:ascii="Arial" w:hAnsi="Arial" w:cs="Arial"/>
        </w:rPr>
        <w:t xml:space="preserve"> </w:t>
      </w:r>
      <w:r w:rsidR="00462C7B" w:rsidRPr="001A09B6">
        <w:rPr>
          <w:rFonts w:ascii="Arial" w:hAnsi="Arial" w:cs="Arial"/>
          <w:i/>
        </w:rPr>
        <w:t>initiative</w:t>
      </w:r>
      <w:r w:rsidR="00462C7B" w:rsidRPr="0020683D">
        <w:rPr>
          <w:rFonts w:ascii="Arial" w:hAnsi="Arial" w:cs="Arial"/>
        </w:rPr>
        <w:t xml:space="preserve"> to </w:t>
      </w:r>
      <w:r w:rsidR="009B3714" w:rsidRPr="0020683D">
        <w:rPr>
          <w:rFonts w:ascii="Arial" w:hAnsi="Arial" w:cs="Arial"/>
        </w:rPr>
        <w:t xml:space="preserve">refer to </w:t>
      </w:r>
      <w:r w:rsidR="00462C7B" w:rsidRPr="0020683D">
        <w:rPr>
          <w:rFonts w:ascii="Arial" w:hAnsi="Arial" w:cs="Arial"/>
        </w:rPr>
        <w:t xml:space="preserve">actions </w:t>
      </w:r>
      <w:r w:rsidR="00F37866" w:rsidRPr="0020683D">
        <w:rPr>
          <w:rFonts w:ascii="Arial" w:hAnsi="Arial" w:cs="Arial"/>
        </w:rPr>
        <w:t xml:space="preserve">by </w:t>
      </w:r>
      <w:r w:rsidR="00F37866" w:rsidRPr="00201C5D">
        <w:rPr>
          <w:rFonts w:ascii="Arial" w:hAnsi="Arial" w:cs="Arial"/>
          <w:color w:val="000000" w:themeColor="text1"/>
        </w:rPr>
        <w:t>change agents</w:t>
      </w:r>
      <w:r w:rsidR="00367903">
        <w:rPr>
          <w:rFonts w:ascii="Arial" w:hAnsi="Arial" w:cs="Arial"/>
          <w:color w:val="000000" w:themeColor="text1"/>
        </w:rPr>
        <w:t>, such as individuals, governments, corporations, non</w:t>
      </w:r>
      <w:r w:rsidR="00203998">
        <w:rPr>
          <w:rFonts w:ascii="Arial" w:hAnsi="Arial" w:cs="Arial"/>
          <w:color w:val="000000" w:themeColor="text1"/>
        </w:rPr>
        <w:t>-</w:t>
      </w:r>
      <w:r w:rsidR="00367903">
        <w:rPr>
          <w:rFonts w:ascii="Arial" w:hAnsi="Arial" w:cs="Arial"/>
          <w:color w:val="000000" w:themeColor="text1"/>
        </w:rPr>
        <w:t>governmental organizations, and social movements,</w:t>
      </w:r>
      <w:r w:rsidR="00F37866" w:rsidRPr="00201C5D">
        <w:rPr>
          <w:rFonts w:ascii="Arial" w:hAnsi="Arial" w:cs="Arial"/>
          <w:color w:val="000000" w:themeColor="text1"/>
        </w:rPr>
        <w:t xml:space="preserve"> </w:t>
      </w:r>
      <w:r w:rsidR="00614431" w:rsidRPr="0020683D">
        <w:rPr>
          <w:rFonts w:ascii="Arial" w:hAnsi="Arial" w:cs="Arial"/>
        </w:rPr>
        <w:t xml:space="preserve">that could </w:t>
      </w:r>
      <w:r w:rsidR="00DB2DFF">
        <w:rPr>
          <w:rFonts w:ascii="Arial" w:hAnsi="Arial" w:cs="Arial"/>
        </w:rPr>
        <w:t xml:space="preserve">take advantage of </w:t>
      </w:r>
      <w:r w:rsidR="00614431" w:rsidRPr="0020683D">
        <w:rPr>
          <w:rFonts w:ascii="Arial" w:hAnsi="Arial" w:cs="Arial"/>
        </w:rPr>
        <w:t xml:space="preserve">mitigation </w:t>
      </w:r>
      <w:r w:rsidR="009B3714" w:rsidRPr="0020683D">
        <w:rPr>
          <w:rFonts w:ascii="Arial" w:hAnsi="Arial" w:cs="Arial"/>
        </w:rPr>
        <w:t xml:space="preserve">opportunities. Initiatives </w:t>
      </w:r>
      <w:r w:rsidR="00462C7B" w:rsidRPr="0020683D">
        <w:rPr>
          <w:rFonts w:ascii="Arial" w:hAnsi="Arial" w:cs="Arial"/>
        </w:rPr>
        <w:t>may includ</w:t>
      </w:r>
      <w:r w:rsidR="009B3714" w:rsidRPr="0020683D">
        <w:rPr>
          <w:rFonts w:ascii="Arial" w:hAnsi="Arial" w:cs="Arial"/>
        </w:rPr>
        <w:t>e</w:t>
      </w:r>
      <w:r w:rsidR="00462C7B" w:rsidRPr="0020683D">
        <w:rPr>
          <w:rFonts w:ascii="Arial" w:hAnsi="Arial" w:cs="Arial"/>
        </w:rPr>
        <w:t xml:space="preserve"> command and control regulations, </w:t>
      </w:r>
      <w:r w:rsidR="007015F9">
        <w:rPr>
          <w:rFonts w:ascii="Arial" w:hAnsi="Arial" w:cs="Arial"/>
        </w:rPr>
        <w:t>financial incentives (e.g.</w:t>
      </w:r>
      <w:r w:rsidR="003E6053">
        <w:rPr>
          <w:rFonts w:ascii="Arial" w:hAnsi="Arial" w:cs="Arial"/>
        </w:rPr>
        <w:t>,</w:t>
      </w:r>
      <w:r w:rsidR="007015F9">
        <w:rPr>
          <w:rFonts w:ascii="Arial" w:hAnsi="Arial" w:cs="Arial"/>
        </w:rPr>
        <w:t xml:space="preserve"> </w:t>
      </w:r>
      <w:r w:rsidR="00ED3C38">
        <w:rPr>
          <w:rFonts w:ascii="Arial" w:hAnsi="Arial" w:cs="Arial"/>
        </w:rPr>
        <w:t xml:space="preserve">taxes, </w:t>
      </w:r>
      <w:r w:rsidR="007015F9">
        <w:rPr>
          <w:rFonts w:ascii="Arial" w:hAnsi="Arial" w:cs="Arial"/>
        </w:rPr>
        <w:t>pricing),</w:t>
      </w:r>
      <w:r w:rsidR="00462C7B" w:rsidRPr="0020683D">
        <w:rPr>
          <w:rFonts w:ascii="Arial" w:hAnsi="Arial" w:cs="Arial"/>
        </w:rPr>
        <w:t xml:space="preserve"> </w:t>
      </w:r>
      <w:r w:rsidR="00ED3C38">
        <w:rPr>
          <w:rFonts w:ascii="Arial" w:hAnsi="Arial" w:cs="Arial"/>
        </w:rPr>
        <w:t>program</w:t>
      </w:r>
      <w:r w:rsidR="00A2612E">
        <w:rPr>
          <w:rFonts w:ascii="Arial" w:hAnsi="Arial" w:cs="Arial"/>
        </w:rPr>
        <w:t>s</w:t>
      </w:r>
      <w:r w:rsidR="00ED3C38">
        <w:rPr>
          <w:rFonts w:ascii="Arial" w:hAnsi="Arial" w:cs="Arial"/>
        </w:rPr>
        <w:t xml:space="preserve"> to encourage specific behaviors</w:t>
      </w:r>
      <w:r w:rsidR="001D1B75" w:rsidRPr="0020683D">
        <w:rPr>
          <w:rFonts w:ascii="Arial" w:hAnsi="Arial" w:cs="Arial"/>
        </w:rPr>
        <w:t>,</w:t>
      </w:r>
      <w:r w:rsidR="00641E2D">
        <w:rPr>
          <w:rFonts w:ascii="Arial" w:hAnsi="Arial" w:cs="Arial"/>
        </w:rPr>
        <w:t xml:space="preserve"> investment and procurement requirements</w:t>
      </w:r>
      <w:r w:rsidR="00A2612E">
        <w:rPr>
          <w:rFonts w:ascii="Arial" w:hAnsi="Arial" w:cs="Arial"/>
        </w:rPr>
        <w:t xml:space="preserve"> and practices</w:t>
      </w:r>
      <w:r w:rsidR="00641E2D">
        <w:rPr>
          <w:rFonts w:ascii="Arial" w:hAnsi="Arial" w:cs="Arial"/>
        </w:rPr>
        <w:t>,</w:t>
      </w:r>
      <w:r w:rsidR="00430EDD" w:rsidRPr="0020683D">
        <w:rPr>
          <w:rFonts w:ascii="Arial" w:hAnsi="Arial" w:cs="Arial"/>
        </w:rPr>
        <w:t xml:space="preserve"> </w:t>
      </w:r>
      <w:r w:rsidR="00614431" w:rsidRPr="0020683D">
        <w:rPr>
          <w:rFonts w:ascii="Arial" w:hAnsi="Arial" w:cs="Arial"/>
        </w:rPr>
        <w:t xml:space="preserve">and </w:t>
      </w:r>
      <w:r w:rsidR="00A95ED2" w:rsidRPr="0020683D">
        <w:rPr>
          <w:rFonts w:ascii="Arial" w:hAnsi="Arial" w:cs="Arial"/>
        </w:rPr>
        <w:t xml:space="preserve">other efforts to </w:t>
      </w:r>
      <w:r w:rsidR="009B3714" w:rsidRPr="0020683D">
        <w:rPr>
          <w:rFonts w:ascii="Arial" w:hAnsi="Arial" w:cs="Arial"/>
        </w:rPr>
        <w:t>promot</w:t>
      </w:r>
      <w:r w:rsidR="00A95ED2" w:rsidRPr="0020683D">
        <w:rPr>
          <w:rFonts w:ascii="Arial" w:hAnsi="Arial" w:cs="Arial"/>
        </w:rPr>
        <w:t>e</w:t>
      </w:r>
      <w:r w:rsidR="00D87975">
        <w:rPr>
          <w:rFonts w:ascii="Arial" w:hAnsi="Arial" w:cs="Arial"/>
        </w:rPr>
        <w:t xml:space="preserve"> mitigation</w:t>
      </w:r>
      <w:r w:rsidR="009B3714" w:rsidRPr="0020683D">
        <w:rPr>
          <w:rFonts w:ascii="Arial" w:hAnsi="Arial" w:cs="Arial"/>
        </w:rPr>
        <w:t xml:space="preserve"> </w:t>
      </w:r>
      <w:r w:rsidR="006D1153">
        <w:rPr>
          <w:rFonts w:ascii="Arial" w:hAnsi="Arial" w:cs="Arial"/>
        </w:rPr>
        <w:t xml:space="preserve">technology </w:t>
      </w:r>
      <w:r w:rsidR="00A95ED2" w:rsidRPr="0020683D">
        <w:rPr>
          <w:rFonts w:ascii="Arial" w:hAnsi="Arial" w:cs="Arial"/>
        </w:rPr>
        <w:t>adoption</w:t>
      </w:r>
      <w:r w:rsidR="00462C7B" w:rsidRPr="0020683D">
        <w:rPr>
          <w:rFonts w:ascii="Arial" w:hAnsi="Arial" w:cs="Arial"/>
        </w:rPr>
        <w:t xml:space="preserve"> and </w:t>
      </w:r>
      <w:r w:rsidR="00D87975">
        <w:rPr>
          <w:rFonts w:ascii="Arial" w:hAnsi="Arial" w:cs="Arial"/>
        </w:rPr>
        <w:t>other</w:t>
      </w:r>
      <w:r w:rsidR="00D87975" w:rsidRPr="0020683D">
        <w:rPr>
          <w:rFonts w:ascii="Arial" w:hAnsi="Arial" w:cs="Arial"/>
        </w:rPr>
        <w:t xml:space="preserve"> </w:t>
      </w:r>
      <w:r w:rsidR="00E84BD9">
        <w:rPr>
          <w:rFonts w:ascii="Arial" w:hAnsi="Arial" w:cs="Arial"/>
        </w:rPr>
        <w:t xml:space="preserve">mitigation </w:t>
      </w:r>
      <w:r w:rsidR="00462C7B" w:rsidRPr="0020683D">
        <w:rPr>
          <w:rFonts w:ascii="Arial" w:hAnsi="Arial" w:cs="Arial"/>
        </w:rPr>
        <w:t xml:space="preserve">actions, all of which interact. New initiatives will be needed to </w:t>
      </w:r>
      <w:r w:rsidR="00EF052E" w:rsidRPr="0020683D">
        <w:rPr>
          <w:rFonts w:ascii="Arial" w:hAnsi="Arial" w:cs="Arial"/>
        </w:rPr>
        <w:t>achieve</w:t>
      </w:r>
      <w:r w:rsidR="00A9788A" w:rsidRPr="0020683D">
        <w:rPr>
          <w:rFonts w:ascii="Arial" w:hAnsi="Arial" w:cs="Arial"/>
        </w:rPr>
        <w:t xml:space="preserve"> </w:t>
      </w:r>
      <w:r w:rsidR="00462C7B" w:rsidRPr="0020683D">
        <w:rPr>
          <w:rFonts w:ascii="Arial" w:hAnsi="Arial" w:cs="Arial"/>
        </w:rPr>
        <w:t xml:space="preserve">both supply- and demand-oriented mitigation </w:t>
      </w:r>
      <w:r w:rsidR="00A9788A" w:rsidRPr="0020683D">
        <w:rPr>
          <w:rFonts w:ascii="Arial" w:hAnsi="Arial" w:cs="Arial"/>
        </w:rPr>
        <w:t>opportunities</w:t>
      </w:r>
      <w:r w:rsidR="00E6071C" w:rsidRPr="0020683D">
        <w:rPr>
          <w:rFonts w:ascii="Arial" w:hAnsi="Arial" w:cs="Arial"/>
        </w:rPr>
        <w:fldChar w:fldCharType="begin" w:fldLock="1"/>
      </w:r>
      <w:r w:rsidR="00370946" w:rsidRPr="0020683D">
        <w:rPr>
          <w:rFonts w:ascii="Arial" w:hAnsi="Arial" w:cs="Arial"/>
        </w:rPr>
        <w:instrText>ADDIN CSL_CITATION {"citationItems":[{"id":"ITEM-1","itemData":{"DOI":"10.1038/s41558-018-0121-1","ISSN":"1758-678X","author":[{"dropping-particle":"","family":"Creutzig","given":"Felix","non-dropping-particle":"","parse-names":false,"suffix":""},{"dropping-particle":"","family":"Roy","given":"Joyashree","non-dropping-particle":"","parse-names":false,"suffix":""},{"dropping-particle":"","family":"Lamb","given":"William F.","non-dropping-particle":"","parse-names":false,"suffix":""},{"dropping-particle":"","family":"Azevedo","given":"Inês M.L.","non-dropping-particle":"","parse-names":false,"suffix":""},{"dropping-particle":"","family":"Bruin,","given":"Wandi Bruine","non-dropping-particle":"de","parse-names":false,"suffix":""},{"dropping-particle":"","family":"Dalkmann","given":"Holger","non-dropping-particle":"","parse-names":false,"suffix":""},{"dropping-particle":"","family":"Edelenbosch","given":"Oreane Y.","non-dropping-particle":"","parse-names":false,"suffix":""},{"dropping-particle":"","family":"Geels","given":"Frank W.","non-dropping-particle":"","parse-names":false,"suffix":""},{"dropping-particle":"","family":"Grübler","given":"Arnulf","non-dropping-particle":"","parse-names":false,"suffix":""},{"dropping-particle":"","family":"Hepburn","given":"Cameron","non-dropping-particle":"","parse-names":false,"suffix":""},{"dropping-particle":"","family":"Hertwich","given":"Edgar","non-dropping-particle":"","parse-names":false,"suffix":""},{"dropping-particle":"","family":"Khosla","given":"Radhika","non-dropping-particle":"","parse-names":false,"suffix":""},{"dropping-particle":"","family":"Mattauch","given":"Linus","non-dropping-particle":"","parse-names":false,"suffix":""},{"dropping-particle":"","family":"Minx","given":"Jan C.","non-dropping-particle":"","parse-names":false,"suffix":""},{"dropping-particle":"","family":"Ramakrishnan","given":"Anjali","non-dropping-particle":"","parse-names":false,"suffix":""},{"dropping-particle":"","family":"Rao","given":"Narasimha","non-dropping-particle":"","parse-names":false,"suffix":""},{"dropping-particle":"","family":"Steinberger","given":"Julia","non-dropping-particle":"","parse-names":false,"suffix":""},{"dropping-particle":"","family":"Tavoni","given":"Massimo","non-dropping-particle":"","parse-names":false,"suffix":""},{"dropping-particle":"","family":"Ürge-Vorsatz","given":"Diana","non-dropping-particle":"","parse-names":false,"suffix":""},{"dropping-particle":"","family":"Weber","given":"Elke U.","non-dropping-particle":"","parse-names":false,"suffix":""}],"container-title":"Nature Climate Change","id":"ITEM-1","issued":{"date-parts":[["2018"]]},"page":"260-263","title":"Towards demand-side solutions for mitigating climate change","type":"article-journal","volume":"8"},"uris":["http://www.mendeley.com/documents/?uuid=fde83432-1443-40aa-a6bf-8c97624b72c7"]},{"id":"ITEM-2","itemData":{"DOI":"10.1146/annurev-environ-110615-085428","ISBN":"978-0-8243-2341-7","ISSN":"1543-5938","abstract":"The assessment literature on climate change solutions to date has emphasized technologies and options based on cost-effectiveness analysis. However, many solutions to climate change mitigation misalign with such analytical frameworks. Here, we examine demand-side solutions, a crucial class of mitigation options that go beyond technological specification and cost-benefit analysis. To do so, we synthesize demand-side mitigation options in the urban, building, transport, and agricultural sectors. We also highlight the specific nature of demand-side solutions in the context of development. We then discuss key analytical considerations to integrate demand-side options into overarching assessments on mitigation. Such a framework would include infrastructure solutions that interact with endogenous preference formation. Both hard infrastructures, such as the built environment, and soft infrastructures, such as habits and norms, shape behavior and as a consequence offer significant potential for reducing overall energy demand and greenhouse gas emissions. We conclude that systemic infrastructural and behavioral change will likely be a necessary component of a transition to a low-carbon society. [ABSTRACT FROM AUTHOR]","author":[{"dropping-particle":"","family":"Creutzig","given":"Felix","non-dropping-particle":"","parse-names":false,"suffix":""},{"dropping-particle":"","family":"Fernandez","given":"Blanca","non-dropping-particle":"","parse-names":false,"suffix":""},{"dropping-particle":"","family":"Haberl","given":"Helmut","non-dropping-particle":"","parse-names":false,"suffix":""},{"dropping-particle":"","family":"Khosla","given":"Radhika","non-dropping-particle":"","parse-names":false,"suffix":""},{"dropping-particle":"","family":"Mulugetta","given":"Yacob","non-dropping-particle":"","parse-names":false,"suffix":""},{"dropping-particle":"","family":"Seto","given":"Karen C.","non-dropping-particle":"","parse-names":false,"suffix":""}],"container-title":"Annual Review of Environment and Resources","id":"ITEM-2","issue":"1","issued":{"date-parts":[["2016"]]},"page":"173-198","title":"Beyond Technology: Demand-Side Solutions for Climate Change Mitigation","type":"article-journal","volume":"41"},"uris":["http://www.mendeley.com/documents/?uuid=f457e8f2-6e84-48df-8bb6-66c64ad6ab7a"]}],"mendeley":{"formattedCitation":"&lt;sup&gt;7,8&lt;/sup&gt;","plainTextFormattedCitation":"7,8","previouslyFormattedCitation":"&lt;sup&gt;7,8&lt;/sup&gt;"},"properties":{"noteIndex":0},"schema":"https://github.com/citation-style-language/schema/raw/master/csl-citation.json"}</w:instrText>
      </w:r>
      <w:r w:rsidR="00E6071C" w:rsidRPr="0020683D">
        <w:rPr>
          <w:rFonts w:ascii="Arial" w:hAnsi="Arial" w:cs="Arial"/>
        </w:rPr>
        <w:fldChar w:fldCharType="separate"/>
      </w:r>
      <w:r w:rsidR="00E6071C" w:rsidRPr="0020683D">
        <w:rPr>
          <w:rFonts w:ascii="Arial" w:hAnsi="Arial" w:cs="Arial"/>
          <w:noProof/>
          <w:vertAlign w:val="superscript"/>
        </w:rPr>
        <w:t>7,8</w:t>
      </w:r>
      <w:r w:rsidR="00E6071C" w:rsidRPr="0020683D">
        <w:rPr>
          <w:rFonts w:ascii="Arial" w:hAnsi="Arial" w:cs="Arial"/>
        </w:rPr>
        <w:fldChar w:fldCharType="end"/>
      </w:r>
      <w:r w:rsidR="00462C7B" w:rsidRPr="0020683D">
        <w:rPr>
          <w:rFonts w:ascii="Arial" w:hAnsi="Arial" w:cs="Arial"/>
        </w:rPr>
        <w:t xml:space="preserve"> and to change the behavior of various target </w:t>
      </w:r>
      <w:r w:rsidR="00077322">
        <w:rPr>
          <w:rFonts w:ascii="Arial" w:hAnsi="Arial" w:cs="Arial"/>
        </w:rPr>
        <w:t xml:space="preserve">actors </w:t>
      </w:r>
      <w:r w:rsidR="00D9279D">
        <w:rPr>
          <w:rFonts w:ascii="Arial" w:hAnsi="Arial" w:cs="Arial"/>
        </w:rPr>
        <w:t xml:space="preserve">(from now on referred to as </w:t>
      </w:r>
      <w:r w:rsidR="00D9279D" w:rsidRPr="001A09B6">
        <w:rPr>
          <w:rFonts w:ascii="Arial" w:hAnsi="Arial" w:cs="Arial"/>
          <w:i/>
        </w:rPr>
        <w:t>targets of change</w:t>
      </w:r>
      <w:r w:rsidR="00D9279D">
        <w:rPr>
          <w:rFonts w:ascii="Arial" w:hAnsi="Arial" w:cs="Arial"/>
        </w:rPr>
        <w:t>)</w:t>
      </w:r>
      <w:r w:rsidR="00462C7B" w:rsidRPr="0020683D">
        <w:rPr>
          <w:rFonts w:ascii="Arial" w:hAnsi="Arial" w:cs="Arial"/>
        </w:rPr>
        <w:t>, including households and organizations in the public and non-governmental sectors</w:t>
      </w:r>
      <w:r w:rsidR="00E6071C" w:rsidRPr="0020683D">
        <w:rPr>
          <w:rFonts w:ascii="Arial" w:hAnsi="Arial" w:cs="Arial"/>
        </w:rPr>
        <w:t>.</w:t>
      </w:r>
      <w:r w:rsidR="00E6071C" w:rsidRPr="0020683D">
        <w:rPr>
          <w:rFonts w:ascii="Arial" w:hAnsi="Arial" w:cs="Arial"/>
        </w:rPr>
        <w:fldChar w:fldCharType="begin" w:fldLock="1"/>
      </w:r>
      <w:r w:rsidR="009D1D2B">
        <w:rPr>
          <w:rFonts w:ascii="Arial" w:hAnsi="Arial" w:cs="Arial"/>
        </w:rPr>
        <w:instrText>ADDIN CSL_CITATION {"citationItems":[{"id":"ITEM-1","itemData":{"DOI":"10.1038/NENERGY.2016.43","author":[{"dropping-particle":"","family":"Stern","given":"Paul C","non-dropping-particle":"","parse-names":false,"suffix":""},{"dropping-particle":"","family":"Janda","given":"Kathryn B","non-dropping-particle":"","parse-names":false,"suffix":""},{"dropping-particle":"","family":"Brown","given":"Marilyn A","non-dropping-particle":"","parse-names":false,"suffix":""},{"dropping-particle":"","family":"Steg","given":"Linda","non-dropping-particle":"","parse-names":false,"suffix":""},{"dropping-particle":"","family":"Vine","given":"Edward L","non-dropping-particle":"","parse-names":false,"suffix":""},{"dropping-particle":"","family":"Lutzenhiser","given":"Loren","non-dropping-particle":"","parse-names":false,"suffix":""}],"container-title":"Nature Energy","id":"ITEM-1","issue":"May","issued":{"date-parts":[["2016"]]},"page":"16043","title":"Opportunities and insights for reducing fossil fuel consumption by households and organizations","type":"article-journal","volume":"1"},"uris":["http://www.mendeley.com/documents/?uuid=f5baa0a7-b4cd-4bca-a434-7f0b1dbedceb"]},{"id":"ITEM-2","itemData":{"ISBN":"1107181224","author":[{"dropping-particle":"","family":"Vandenbergh","given":"Michael P","non-dropping-particle":"","parse-names":false,"suffix":""},{"dropping-particle":"","family":"Gilligan","given":"Jonathan M","non-dropping-particle":"","parse-names":false,"suffix":""}],"id":"ITEM-2","issued":{"date-parts":[["2017"]]},"publisher":"Cambridge University Press","title":"Beyond Politics","type":"book"},"uris":["http://www.mendeley.com/documents/?uuid=3bb780b0-4cfb-476e-8365-a8f351c1707e"]},{"id":"ITEM-3","itemData":{"ISBN":"0205156053","author":[{"dropping-particle":"","family":"Gardner","given":"Gerald T","non-dropping-particle":"","parse-names":false,"suffix":""},{"dropping-particle":"","family":"Stern","given":"Paul C","non-dropping-particle":"","parse-names":false,"suffix":""}],"id":"ITEM-3","issued":{"date-parts":[["1996"]]},"publisher":"Allyn &amp; Bacon","title":"Environmental problems and human behavior","type":"book"},"uris":["http://www.mendeley.com/documents/?uuid=03c43a14-9056-4d91-975d-19195cd7f74e"]},{"id":"ITEM-4","itemData":{"DOI":"10.1038/s41562-016-0013","ISBN":"4156201600","ISSN":"23973374","abstract":"As humans, our decision-making process is biased towards maintaining the status quo, even if an alternative choice has substantial long-term benefits. This cognitive myopia and present bias, when applied to decisions that affect sustainability, could be threatening our future.","author":[{"dropping-particle":"","family":"Weber","given":"Elke U.","non-dropping-particle":"","parse-names":false,"suffix":""}],"container-title":"Nature Human Behaviour","id":"ITEM-4","issue":"1","issued":{"date-parts":[["2017"]]},"title":"Breaking cognitive barriers to a sustainable future","type":"article-journal","volume":"1"},"uris":["http://www.mendeley.com/documents/?uuid=197df381-eb22-4873-ab84-5b81c3dbe210"]},{"id":"ITEM-5","itemData":{"author":[{"dropping-particle":"","family":"Xu","given":"Yangyang","non-dropping-particle":"","parse-names":false,"suffix":""},{"dropping-particle":"","family":"Ramanathan","given":"Veerabhadran","non-dropping-particle":"","parse-names":false,"suffix":""},{"dropping-particle":"","family":"Victor","given":"David G","non-dropping-particle":"","parse-names":false,"suffix":""}],"container-title":"Nature","id":"ITEM-5","issued":{"date-parts":[["2018"]]},"page":"30-32","publisher":"Nature Publishing Group","title":"Global warming will happen faster than we think","type":"article-journal","volume":"564"},"uris":["http://www.mendeley.com/documents/?uuid=07fb7a1f-2ca7-4240-a6b9-6b53149d0319"]},{"id":"ITEM-6","itemData":{"author":[{"dropping-particle":"","family":"Vandenbergh","given":"Michael P","non-dropping-particle":"","parse-names":false,"suffix":""},{"dropping-particle":"","family":"Gilligan","given":"Jonathan A","non-dropping-particle":"","parse-names":false,"suffix":""}],"container-title":"Columbia Journal of Environmental Law","id":"ITEM-6","issued":{"date-parts":[["2015"]]},"page":"217-303","title":"Beyond Gridlock","type":"article-journal","volume":"40"},"uris":["http://www.mendeley.com/documents/?uuid=974f7102-cd94-4734-835c-e7281d1300be"]}],"mendeley":{"formattedCitation":"&lt;sup&gt;9–14&lt;/sup&gt;","plainTextFormattedCitation":"9–14","previouslyFormattedCitation":"&lt;sup&gt;9–14&lt;/sup&gt;"},"properties":{"noteIndex":0},"schema":"https://github.com/citation-style-language/schema/raw/master/csl-citation.json"}</w:instrText>
      </w:r>
      <w:r w:rsidR="00E6071C" w:rsidRPr="0020683D">
        <w:rPr>
          <w:rFonts w:ascii="Arial" w:hAnsi="Arial" w:cs="Arial"/>
        </w:rPr>
        <w:fldChar w:fldCharType="separate"/>
      </w:r>
      <w:r w:rsidR="00784A6E" w:rsidRPr="00784A6E">
        <w:rPr>
          <w:rFonts w:ascii="Arial" w:hAnsi="Arial" w:cs="Arial"/>
          <w:noProof/>
          <w:vertAlign w:val="superscript"/>
        </w:rPr>
        <w:t>9–14</w:t>
      </w:r>
      <w:r w:rsidR="00E6071C" w:rsidRPr="0020683D">
        <w:rPr>
          <w:rFonts w:ascii="Arial" w:hAnsi="Arial" w:cs="Arial"/>
        </w:rPr>
        <w:fldChar w:fldCharType="end"/>
      </w:r>
      <w:r w:rsidR="00462C7B" w:rsidRPr="0020683D">
        <w:rPr>
          <w:rFonts w:ascii="Arial" w:hAnsi="Arial" w:cs="Arial"/>
        </w:rPr>
        <w:t xml:space="preserve"> </w:t>
      </w:r>
      <w:r w:rsidR="00C30F8B">
        <w:rPr>
          <w:rFonts w:ascii="Arial" w:hAnsi="Arial" w:cs="Arial"/>
        </w:rPr>
        <w:t xml:space="preserve">See </w:t>
      </w:r>
      <w:r w:rsidR="00C47BF1">
        <w:rPr>
          <w:rFonts w:ascii="Arial" w:hAnsi="Arial" w:cs="Arial"/>
        </w:rPr>
        <w:t xml:space="preserve">Table </w:t>
      </w:r>
      <w:r w:rsidR="00C14FFD">
        <w:rPr>
          <w:rFonts w:ascii="Arial" w:hAnsi="Arial" w:cs="Arial"/>
        </w:rPr>
        <w:t xml:space="preserve">1 </w:t>
      </w:r>
      <w:r w:rsidR="00C30F8B">
        <w:rPr>
          <w:rFonts w:ascii="Arial" w:hAnsi="Arial" w:cs="Arial"/>
        </w:rPr>
        <w:t>for definitions of key terms.</w:t>
      </w:r>
    </w:p>
    <w:p w14:paraId="426FEABD" w14:textId="77777777" w:rsidR="00C85153" w:rsidRDefault="00C85153">
      <w:pPr>
        <w:rPr>
          <w:rFonts w:ascii="Arial" w:hAnsi="Arial" w:cs="Arial"/>
        </w:rPr>
      </w:pPr>
      <w:r>
        <w:rPr>
          <w:rFonts w:ascii="Arial" w:hAnsi="Arial" w:cs="Arial"/>
        </w:rPr>
        <w:br w:type="page"/>
      </w:r>
    </w:p>
    <w:p w14:paraId="5A8D3C6F" w14:textId="77777777" w:rsidR="00C85153" w:rsidRPr="004464F2" w:rsidRDefault="00C85153" w:rsidP="00C85153">
      <w:pPr>
        <w:spacing w:line="480" w:lineRule="auto"/>
        <w:rPr>
          <w:rFonts w:ascii="Arial" w:hAnsi="Arial" w:cs="Arial"/>
          <w:b/>
          <w:bCs/>
        </w:rPr>
      </w:pPr>
      <w:r w:rsidRPr="004464F2">
        <w:rPr>
          <w:rFonts w:ascii="Arial" w:hAnsi="Arial" w:cs="Arial"/>
          <w:b/>
          <w:bCs/>
        </w:rPr>
        <w:lastRenderedPageBreak/>
        <w:t xml:space="preserve">Table 1. </w:t>
      </w:r>
      <w:r w:rsidRPr="00047833">
        <w:rPr>
          <w:rFonts w:ascii="Arial" w:hAnsi="Arial" w:cs="Arial"/>
        </w:rPr>
        <w:t>Glossary</w:t>
      </w:r>
      <w:r>
        <w:rPr>
          <w:rFonts w:ascii="Arial" w:hAnsi="Arial" w:cs="Arial"/>
        </w:rPr>
        <w:t xml:space="preserve"> of key terms</w:t>
      </w:r>
    </w:p>
    <w:tbl>
      <w:tblPr>
        <w:tblStyle w:val="Almindeligtabel4"/>
        <w:tblW w:w="9424" w:type="dxa"/>
        <w:tblLook w:val="04A0" w:firstRow="1" w:lastRow="0" w:firstColumn="1" w:lastColumn="0" w:noHBand="0" w:noVBand="1"/>
      </w:tblPr>
      <w:tblGrid>
        <w:gridCol w:w="2694"/>
        <w:gridCol w:w="6730"/>
      </w:tblGrid>
      <w:tr w:rsidR="00C85153" w:rsidRPr="00911381" w14:paraId="203569E4" w14:textId="77777777" w:rsidTr="00D94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tcPr>
          <w:p w14:paraId="77545E1D" w14:textId="77777777" w:rsidR="00C85153" w:rsidRPr="00911381" w:rsidRDefault="00C85153" w:rsidP="00D94D0A">
            <w:pPr>
              <w:spacing w:before="120" w:after="120" w:line="276" w:lineRule="auto"/>
              <w:rPr>
                <w:rFonts w:ascii="Arial" w:hAnsi="Arial" w:cs="Arial"/>
                <w:sz w:val="22"/>
                <w:szCs w:val="21"/>
              </w:rPr>
            </w:pPr>
            <w:r w:rsidRPr="00911381">
              <w:rPr>
                <w:rFonts w:ascii="Arial" w:hAnsi="Arial" w:cs="Arial"/>
                <w:sz w:val="22"/>
                <w:szCs w:val="21"/>
              </w:rPr>
              <w:t>Term</w:t>
            </w:r>
          </w:p>
        </w:tc>
        <w:tc>
          <w:tcPr>
            <w:tcW w:w="6730" w:type="dxa"/>
            <w:tcBorders>
              <w:top w:val="single" w:sz="4" w:space="0" w:color="auto"/>
              <w:bottom w:val="single" w:sz="4" w:space="0" w:color="auto"/>
            </w:tcBorders>
          </w:tcPr>
          <w:p w14:paraId="7AAB7F09" w14:textId="77777777" w:rsidR="00C85153" w:rsidRPr="00911381" w:rsidRDefault="00C85153" w:rsidP="00D94D0A">
            <w:pPr>
              <w:spacing w:before="12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1"/>
              </w:rPr>
            </w:pPr>
            <w:r w:rsidRPr="00911381">
              <w:rPr>
                <w:rFonts w:ascii="Arial" w:hAnsi="Arial" w:cs="Arial"/>
                <w:sz w:val="22"/>
                <w:szCs w:val="21"/>
              </w:rPr>
              <w:t>Definition</w:t>
            </w:r>
          </w:p>
        </w:tc>
      </w:tr>
      <w:tr w:rsidR="00C85153" w:rsidRPr="00911381" w14:paraId="408AE991" w14:textId="77777777" w:rsidTr="00D9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shd w:val="clear" w:color="auto" w:fill="auto"/>
          </w:tcPr>
          <w:p w14:paraId="3C2C1FC7" w14:textId="77777777" w:rsidR="00C85153" w:rsidRPr="00911381" w:rsidRDefault="00C85153" w:rsidP="00D94D0A">
            <w:pPr>
              <w:spacing w:before="120" w:line="276" w:lineRule="auto"/>
              <w:rPr>
                <w:rFonts w:ascii="Arial" w:hAnsi="Arial" w:cs="Arial"/>
                <w:b w:val="0"/>
                <w:bCs w:val="0"/>
                <w:sz w:val="22"/>
              </w:rPr>
            </w:pPr>
            <w:r w:rsidRPr="00911381">
              <w:rPr>
                <w:rFonts w:ascii="Arial" w:hAnsi="Arial" w:cs="Arial"/>
                <w:b w:val="0"/>
                <w:bCs w:val="0"/>
                <w:sz w:val="22"/>
              </w:rPr>
              <w:t>Adoption</w:t>
            </w:r>
          </w:p>
        </w:tc>
        <w:tc>
          <w:tcPr>
            <w:tcW w:w="6730" w:type="dxa"/>
            <w:tcBorders>
              <w:top w:val="single" w:sz="4" w:space="0" w:color="auto"/>
            </w:tcBorders>
            <w:shd w:val="clear" w:color="auto" w:fill="auto"/>
          </w:tcPr>
          <w:p w14:paraId="03CBE7DE" w14:textId="77777777" w:rsidR="00C85153" w:rsidRPr="00911381" w:rsidRDefault="00C85153" w:rsidP="00D94D0A">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11381">
              <w:rPr>
                <w:rFonts w:ascii="Arial" w:hAnsi="Arial" w:cs="Arial"/>
                <w:sz w:val="22"/>
              </w:rPr>
              <w:t>A choice to undertake an initiative, to shift to a different technology, or to alter a behavior</w:t>
            </w:r>
          </w:p>
        </w:tc>
      </w:tr>
      <w:tr w:rsidR="00C85153" w:rsidRPr="00911381" w14:paraId="69579CA9" w14:textId="77777777" w:rsidTr="00D94D0A">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C2F492D" w14:textId="77777777" w:rsidR="00C85153" w:rsidRPr="00911381" w:rsidRDefault="00C85153" w:rsidP="00D94D0A">
            <w:pPr>
              <w:spacing w:line="276" w:lineRule="auto"/>
              <w:rPr>
                <w:rFonts w:ascii="Arial" w:hAnsi="Arial" w:cs="Arial"/>
                <w:b w:val="0"/>
                <w:bCs w:val="0"/>
                <w:sz w:val="22"/>
              </w:rPr>
            </w:pPr>
            <w:r>
              <w:rPr>
                <w:rFonts w:ascii="Arial" w:hAnsi="Arial" w:cs="Arial"/>
                <w:b w:val="0"/>
                <w:bCs w:val="0"/>
                <w:sz w:val="22"/>
              </w:rPr>
              <w:t>Actual</w:t>
            </w:r>
            <w:r w:rsidRPr="00911381">
              <w:rPr>
                <w:rFonts w:ascii="Arial" w:hAnsi="Arial" w:cs="Arial"/>
                <w:b w:val="0"/>
                <w:bCs w:val="0"/>
                <w:sz w:val="22"/>
              </w:rPr>
              <w:t xml:space="preserve"> mitigation</w:t>
            </w:r>
          </w:p>
        </w:tc>
        <w:tc>
          <w:tcPr>
            <w:tcW w:w="6730" w:type="dxa"/>
            <w:shd w:val="clear" w:color="auto" w:fill="auto"/>
          </w:tcPr>
          <w:p w14:paraId="2D171399" w14:textId="77777777" w:rsidR="00C85153" w:rsidRPr="00911381" w:rsidRDefault="00C85153" w:rsidP="00D94D0A">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11381">
              <w:rPr>
                <w:rFonts w:ascii="Arial" w:hAnsi="Arial" w:cs="Arial"/>
                <w:sz w:val="22"/>
              </w:rPr>
              <w:t>Degree of mitigation, typically expressed as CO</w:t>
            </w:r>
            <w:r w:rsidRPr="00911381">
              <w:rPr>
                <w:rFonts w:ascii="Arial" w:hAnsi="Arial" w:cs="Arial"/>
                <w:sz w:val="22"/>
                <w:vertAlign w:val="subscript"/>
              </w:rPr>
              <w:t>2</w:t>
            </w:r>
            <w:r w:rsidRPr="00911381">
              <w:rPr>
                <w:rFonts w:ascii="Arial" w:hAnsi="Arial" w:cs="Arial"/>
                <w:sz w:val="22"/>
              </w:rPr>
              <w:t xml:space="preserve"> equivalents, resulting from an initiative</w:t>
            </w:r>
          </w:p>
        </w:tc>
      </w:tr>
      <w:tr w:rsidR="00C85153" w:rsidRPr="00911381" w14:paraId="2A85C3A8" w14:textId="77777777" w:rsidTr="00D9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121F58E" w14:textId="77777777" w:rsidR="00C85153" w:rsidRPr="00911381" w:rsidRDefault="00C85153" w:rsidP="00D94D0A">
            <w:pPr>
              <w:spacing w:line="276" w:lineRule="auto"/>
              <w:rPr>
                <w:rFonts w:ascii="Arial" w:hAnsi="Arial" w:cs="Arial"/>
                <w:b w:val="0"/>
                <w:bCs w:val="0"/>
                <w:sz w:val="22"/>
              </w:rPr>
            </w:pPr>
            <w:r w:rsidRPr="00911381">
              <w:rPr>
                <w:rFonts w:ascii="Arial" w:hAnsi="Arial" w:cs="Arial"/>
                <w:b w:val="0"/>
                <w:bCs w:val="0"/>
                <w:sz w:val="22"/>
              </w:rPr>
              <w:t>Behavioral plasticity</w:t>
            </w:r>
          </w:p>
        </w:tc>
        <w:tc>
          <w:tcPr>
            <w:tcW w:w="6730" w:type="dxa"/>
            <w:shd w:val="clear" w:color="auto" w:fill="auto"/>
          </w:tcPr>
          <w:p w14:paraId="6ED63395" w14:textId="59505B67" w:rsidR="00C85153" w:rsidRPr="00911381" w:rsidRDefault="00C85153" w:rsidP="00D94D0A">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11381">
              <w:rPr>
                <w:rFonts w:ascii="Arial" w:hAnsi="Arial" w:cs="Arial"/>
                <w:sz w:val="22"/>
              </w:rPr>
              <w:t>The extent to which the target of a mitigation initiative, as implemented, yields the intended behavior changes among its targets. Behavioral plasticity is a function of attributes of the targets, their contexts, and the ways mitigation initiatives are implemented</w:t>
            </w:r>
          </w:p>
        </w:tc>
      </w:tr>
      <w:tr w:rsidR="00C85153" w:rsidRPr="00911381" w14:paraId="5D475613" w14:textId="77777777" w:rsidTr="00D94D0A">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8AFC67E" w14:textId="77777777" w:rsidR="00C85153" w:rsidRPr="00911381" w:rsidRDefault="00C85153" w:rsidP="00D94D0A">
            <w:pPr>
              <w:spacing w:line="276" w:lineRule="auto"/>
              <w:rPr>
                <w:rFonts w:ascii="Arial" w:hAnsi="Arial" w:cs="Arial"/>
                <w:b w:val="0"/>
                <w:bCs w:val="0"/>
                <w:sz w:val="22"/>
              </w:rPr>
            </w:pPr>
            <w:r w:rsidRPr="00911381">
              <w:rPr>
                <w:rFonts w:ascii="Arial" w:hAnsi="Arial" w:cs="Arial"/>
                <w:b w:val="0"/>
                <w:bCs w:val="0"/>
                <w:sz w:val="22"/>
              </w:rPr>
              <w:t>Change agent</w:t>
            </w:r>
          </w:p>
        </w:tc>
        <w:tc>
          <w:tcPr>
            <w:tcW w:w="6730" w:type="dxa"/>
            <w:shd w:val="clear" w:color="auto" w:fill="auto"/>
          </w:tcPr>
          <w:p w14:paraId="3A5EAE09" w14:textId="77777777" w:rsidR="00C85153" w:rsidRPr="00911381" w:rsidRDefault="00C85153" w:rsidP="00D94D0A">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11381">
              <w:rPr>
                <w:rFonts w:ascii="Arial" w:eastAsia="Times New Roman" w:hAnsi="Arial" w:cs="Arial"/>
                <w:color w:val="000000"/>
                <w:sz w:val="22"/>
              </w:rPr>
              <w:t>An individual, social movement, or public or private organization that undertakes initiatives to mitigate harmful environmental changes</w:t>
            </w:r>
          </w:p>
        </w:tc>
      </w:tr>
      <w:tr w:rsidR="00C85153" w:rsidRPr="00911381" w14:paraId="1F0C95A6" w14:textId="77777777" w:rsidTr="00D9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4BE09B2" w14:textId="77777777" w:rsidR="00C85153" w:rsidRPr="00911381" w:rsidRDefault="00C85153" w:rsidP="00D94D0A">
            <w:pPr>
              <w:spacing w:line="276" w:lineRule="auto"/>
              <w:rPr>
                <w:rFonts w:ascii="Arial" w:hAnsi="Arial" w:cs="Arial"/>
                <w:b w:val="0"/>
                <w:bCs w:val="0"/>
                <w:sz w:val="22"/>
              </w:rPr>
            </w:pPr>
            <w:r w:rsidRPr="00911381">
              <w:rPr>
                <w:rFonts w:ascii="Arial" w:hAnsi="Arial" w:cs="Arial"/>
                <w:b w:val="0"/>
                <w:bCs w:val="0"/>
                <w:sz w:val="22"/>
              </w:rPr>
              <w:t>Implementation</w:t>
            </w:r>
          </w:p>
        </w:tc>
        <w:tc>
          <w:tcPr>
            <w:tcW w:w="6730" w:type="dxa"/>
            <w:shd w:val="clear" w:color="auto" w:fill="auto"/>
          </w:tcPr>
          <w:p w14:paraId="5986AFA1" w14:textId="77777777" w:rsidR="00C85153" w:rsidRPr="00911381" w:rsidRDefault="00C85153" w:rsidP="00D94D0A">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11381">
              <w:rPr>
                <w:rFonts w:ascii="Arial" w:eastAsia="Times New Roman" w:hAnsi="Arial" w:cs="Arial"/>
                <w:color w:val="000000"/>
                <w:sz w:val="22"/>
              </w:rPr>
              <w:t>The degree to which an initiative, once adopted, is supported by providing adequate resources and monitoring and designed for optimal influence on the target actors</w:t>
            </w:r>
          </w:p>
        </w:tc>
      </w:tr>
      <w:tr w:rsidR="00C85153" w:rsidRPr="00911381" w14:paraId="1A2864C0" w14:textId="77777777" w:rsidTr="00D94D0A">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0D5B2D5" w14:textId="77777777" w:rsidR="00C85153" w:rsidRPr="00911381" w:rsidRDefault="00C85153" w:rsidP="00D94D0A">
            <w:pPr>
              <w:spacing w:line="276" w:lineRule="auto"/>
              <w:rPr>
                <w:rFonts w:ascii="Arial" w:hAnsi="Arial" w:cs="Arial"/>
                <w:b w:val="0"/>
                <w:bCs w:val="0"/>
                <w:sz w:val="22"/>
              </w:rPr>
            </w:pPr>
            <w:r w:rsidRPr="00911381">
              <w:rPr>
                <w:rFonts w:ascii="Arial" w:hAnsi="Arial" w:cs="Arial"/>
                <w:b w:val="0"/>
                <w:bCs w:val="0"/>
                <w:sz w:val="22"/>
              </w:rPr>
              <w:t>Initiative feasibility</w:t>
            </w:r>
          </w:p>
        </w:tc>
        <w:tc>
          <w:tcPr>
            <w:tcW w:w="6730" w:type="dxa"/>
            <w:shd w:val="clear" w:color="auto" w:fill="auto"/>
          </w:tcPr>
          <w:p w14:paraId="613A71B0" w14:textId="77777777" w:rsidR="00C85153" w:rsidRPr="00911381" w:rsidRDefault="00C85153" w:rsidP="00D94D0A">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11381">
              <w:rPr>
                <w:rFonts w:ascii="Arial" w:hAnsi="Arial" w:cs="Arial"/>
                <w:sz w:val="22"/>
              </w:rPr>
              <w:t>The likelihood that a change agent will adopt and then implement a mitigation initiative</w:t>
            </w:r>
          </w:p>
        </w:tc>
      </w:tr>
      <w:tr w:rsidR="00C85153" w:rsidRPr="00911381" w14:paraId="21846698" w14:textId="77777777" w:rsidTr="00D9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AADDE3D" w14:textId="77777777" w:rsidR="00C85153" w:rsidRPr="00911381" w:rsidRDefault="00C85153" w:rsidP="00D94D0A">
            <w:pPr>
              <w:spacing w:line="276" w:lineRule="auto"/>
              <w:rPr>
                <w:rFonts w:ascii="Arial" w:hAnsi="Arial" w:cs="Arial"/>
                <w:b w:val="0"/>
                <w:bCs w:val="0"/>
                <w:sz w:val="22"/>
              </w:rPr>
            </w:pPr>
            <w:r w:rsidRPr="00911381">
              <w:rPr>
                <w:rFonts w:ascii="Arial" w:hAnsi="Arial" w:cs="Arial"/>
                <w:b w:val="0"/>
                <w:bCs w:val="0"/>
                <w:sz w:val="22"/>
              </w:rPr>
              <w:t>Maintenance</w:t>
            </w:r>
          </w:p>
        </w:tc>
        <w:tc>
          <w:tcPr>
            <w:tcW w:w="6730" w:type="dxa"/>
            <w:shd w:val="clear" w:color="auto" w:fill="auto"/>
          </w:tcPr>
          <w:p w14:paraId="1B337E63" w14:textId="77777777" w:rsidR="00C85153" w:rsidRPr="00911381" w:rsidRDefault="00C85153" w:rsidP="00D94D0A">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11381">
              <w:rPr>
                <w:rFonts w:ascii="Arial" w:hAnsi="Arial" w:cs="Arial"/>
                <w:sz w:val="22"/>
              </w:rPr>
              <w:t>The degree to which a target actor continues a behavioral change over time or keeps an adopted technology functional</w:t>
            </w:r>
          </w:p>
        </w:tc>
      </w:tr>
      <w:tr w:rsidR="00C85153" w:rsidRPr="00911381" w14:paraId="1D12DF9D" w14:textId="77777777" w:rsidTr="00D94D0A">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F60ABC2" w14:textId="77777777" w:rsidR="00C85153" w:rsidRPr="00911381" w:rsidRDefault="00C85153" w:rsidP="00D94D0A">
            <w:pPr>
              <w:spacing w:line="276" w:lineRule="auto"/>
              <w:rPr>
                <w:rFonts w:ascii="Arial" w:hAnsi="Arial" w:cs="Arial"/>
                <w:b w:val="0"/>
                <w:bCs w:val="0"/>
                <w:sz w:val="22"/>
              </w:rPr>
            </w:pPr>
            <w:r w:rsidRPr="00911381">
              <w:rPr>
                <w:rFonts w:ascii="Arial" w:hAnsi="Arial" w:cs="Arial"/>
                <w:b w:val="0"/>
                <w:bCs w:val="0"/>
                <w:sz w:val="22"/>
              </w:rPr>
              <w:t>Mitigation initiative</w:t>
            </w:r>
          </w:p>
        </w:tc>
        <w:tc>
          <w:tcPr>
            <w:tcW w:w="6730" w:type="dxa"/>
            <w:shd w:val="clear" w:color="auto" w:fill="auto"/>
          </w:tcPr>
          <w:p w14:paraId="6AAA29CF" w14:textId="77777777" w:rsidR="00C85153" w:rsidRPr="00911381" w:rsidRDefault="00C85153" w:rsidP="00D94D0A">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11381">
              <w:rPr>
                <w:rFonts w:ascii="Arial" w:eastAsia="Times New Roman" w:hAnsi="Arial" w:cs="Arial"/>
                <w:color w:val="000000"/>
                <w:sz w:val="22"/>
              </w:rPr>
              <w:t>An action by a change agent, such as an individual, government, corporation, nongovernmental organization, or social movement, that could realize mitigation opportunities. These may include public laws, policies, or programs; corporate supply policies, community agreements, and other activities of a change agent to influence a governmental or private actor to mitigate climate change</w:t>
            </w:r>
          </w:p>
        </w:tc>
      </w:tr>
      <w:tr w:rsidR="00C85153" w:rsidRPr="00911381" w14:paraId="5AA42A7D" w14:textId="77777777" w:rsidTr="00D9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81955B6" w14:textId="77777777" w:rsidR="00C85153" w:rsidRPr="00911381" w:rsidRDefault="00C85153" w:rsidP="00D94D0A">
            <w:pPr>
              <w:spacing w:line="276" w:lineRule="auto"/>
              <w:rPr>
                <w:rFonts w:ascii="Arial" w:hAnsi="Arial" w:cs="Arial"/>
                <w:b w:val="0"/>
                <w:bCs w:val="0"/>
                <w:sz w:val="22"/>
              </w:rPr>
            </w:pPr>
            <w:r w:rsidRPr="00911381">
              <w:rPr>
                <w:rFonts w:ascii="Arial" w:hAnsi="Arial" w:cs="Arial"/>
                <w:b w:val="0"/>
                <w:bCs w:val="0"/>
                <w:sz w:val="22"/>
              </w:rPr>
              <w:t>Mitigation opportunity</w:t>
            </w:r>
          </w:p>
        </w:tc>
        <w:tc>
          <w:tcPr>
            <w:tcW w:w="6730" w:type="dxa"/>
            <w:shd w:val="clear" w:color="auto" w:fill="auto"/>
          </w:tcPr>
          <w:p w14:paraId="7EFA127C" w14:textId="77777777" w:rsidR="00C85153" w:rsidRPr="00911381" w:rsidRDefault="00C85153" w:rsidP="00D94D0A">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11381">
              <w:rPr>
                <w:rFonts w:ascii="Arial" w:hAnsi="Arial" w:cs="Arial"/>
                <w:sz w:val="22"/>
              </w:rPr>
              <w:t>A pathway toward achieving mitigation of climate change. Opportunities can be seen in emerging technologies that enable mitigation (e.g., electric vehicles, meat substitutes, carbon capture and storage) or in domains or types of human activities where mitigation can happen (e.g., travel, meat consumption, energy use in manufacturing, reforestation). The extent to which an opportunity results in mitigation depends on the initiatives undertaken to realize the opportunity and on responses to the initiatives</w:t>
            </w:r>
          </w:p>
        </w:tc>
      </w:tr>
      <w:tr w:rsidR="00C85153" w:rsidRPr="00911381" w14:paraId="72894027" w14:textId="77777777" w:rsidTr="00D94D0A">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6FED899" w14:textId="77777777" w:rsidR="00C85153" w:rsidRPr="00911381" w:rsidRDefault="00C85153" w:rsidP="00D94D0A">
            <w:pPr>
              <w:spacing w:line="276" w:lineRule="auto"/>
              <w:rPr>
                <w:rFonts w:ascii="Arial" w:hAnsi="Arial" w:cs="Arial"/>
                <w:b w:val="0"/>
                <w:bCs w:val="0"/>
                <w:sz w:val="22"/>
              </w:rPr>
            </w:pPr>
            <w:r w:rsidRPr="00911381">
              <w:rPr>
                <w:rFonts w:ascii="Arial" w:hAnsi="Arial" w:cs="Arial"/>
                <w:b w:val="0"/>
                <w:bCs w:val="0"/>
                <w:sz w:val="22"/>
              </w:rPr>
              <w:lastRenderedPageBreak/>
              <w:t>Target actor</w:t>
            </w:r>
          </w:p>
        </w:tc>
        <w:tc>
          <w:tcPr>
            <w:tcW w:w="6730" w:type="dxa"/>
            <w:shd w:val="clear" w:color="auto" w:fill="auto"/>
          </w:tcPr>
          <w:p w14:paraId="59C84198" w14:textId="77777777" w:rsidR="00C85153" w:rsidRPr="00911381" w:rsidRDefault="00C85153" w:rsidP="00D94D0A">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11381">
              <w:rPr>
                <w:rFonts w:ascii="Arial" w:eastAsia="Times New Roman" w:hAnsi="Arial" w:cs="Arial"/>
                <w:color w:val="000000"/>
                <w:sz w:val="22"/>
              </w:rPr>
              <w:t>An individual, community, organization, or government entity that may respond to a mitigation initiative</w:t>
            </w:r>
          </w:p>
        </w:tc>
      </w:tr>
      <w:tr w:rsidR="00C85153" w:rsidRPr="00911381" w14:paraId="0212AF51" w14:textId="77777777" w:rsidTr="00D9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shd w:val="clear" w:color="auto" w:fill="auto"/>
          </w:tcPr>
          <w:p w14:paraId="166F1381" w14:textId="77777777" w:rsidR="00C85153" w:rsidRPr="00911381" w:rsidRDefault="00C85153" w:rsidP="00D94D0A">
            <w:pPr>
              <w:spacing w:line="276" w:lineRule="auto"/>
              <w:rPr>
                <w:rFonts w:ascii="Arial" w:hAnsi="Arial" w:cs="Arial"/>
                <w:b w:val="0"/>
                <w:bCs w:val="0"/>
                <w:sz w:val="22"/>
              </w:rPr>
            </w:pPr>
            <w:r w:rsidRPr="00911381">
              <w:rPr>
                <w:rFonts w:ascii="Arial" w:hAnsi="Arial" w:cs="Arial"/>
                <w:b w:val="0"/>
                <w:bCs w:val="0"/>
                <w:sz w:val="22"/>
              </w:rPr>
              <w:t>Technical potential</w:t>
            </w:r>
          </w:p>
        </w:tc>
        <w:tc>
          <w:tcPr>
            <w:tcW w:w="6730" w:type="dxa"/>
            <w:tcBorders>
              <w:bottom w:val="single" w:sz="4" w:space="0" w:color="auto"/>
            </w:tcBorders>
            <w:shd w:val="clear" w:color="auto" w:fill="auto"/>
          </w:tcPr>
          <w:p w14:paraId="3E4BEEBD" w14:textId="77777777" w:rsidR="00C85153" w:rsidRPr="00911381" w:rsidRDefault="00C85153" w:rsidP="00D94D0A">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11381">
              <w:rPr>
                <w:rFonts w:ascii="Arial" w:hAnsi="Arial" w:cs="Arial"/>
                <w:sz w:val="22"/>
              </w:rPr>
              <w:t>The reduction in the drivers of climate change – typically expressed as emissions reductions in CO</w:t>
            </w:r>
            <w:r w:rsidRPr="00911381">
              <w:rPr>
                <w:rFonts w:ascii="Arial" w:hAnsi="Arial" w:cs="Arial"/>
                <w:sz w:val="22"/>
                <w:vertAlign w:val="subscript"/>
              </w:rPr>
              <w:t>2</w:t>
            </w:r>
            <w:r w:rsidRPr="00911381">
              <w:rPr>
                <w:rFonts w:ascii="Arial" w:hAnsi="Arial" w:cs="Arial"/>
                <w:sz w:val="22"/>
              </w:rPr>
              <w:t xml:space="preserve"> equivalents – that would result if a mitigation opportunity were completely realized or an initiative fully achieved its objectives</w:t>
            </w:r>
          </w:p>
        </w:tc>
      </w:tr>
    </w:tbl>
    <w:p w14:paraId="21DC640F" w14:textId="77777777" w:rsidR="00C85153" w:rsidRDefault="00C85153" w:rsidP="00C85153">
      <w:pPr>
        <w:rPr>
          <w:rFonts w:ascii="Arial" w:hAnsi="Arial" w:cs="Arial"/>
          <w:szCs w:val="21"/>
        </w:rPr>
      </w:pPr>
    </w:p>
    <w:p w14:paraId="600487F3" w14:textId="77777777" w:rsidR="00C95914" w:rsidRDefault="00C95914" w:rsidP="00FC6585">
      <w:pPr>
        <w:tabs>
          <w:tab w:val="left" w:pos="567"/>
        </w:tabs>
        <w:spacing w:line="480" w:lineRule="auto"/>
        <w:rPr>
          <w:rFonts w:ascii="Arial" w:hAnsi="Arial" w:cs="Arial"/>
        </w:rPr>
      </w:pPr>
    </w:p>
    <w:p w14:paraId="3E513EE6" w14:textId="26D9D87E"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r>
      <w:r w:rsidR="004B6AF2" w:rsidRPr="0020683D">
        <w:rPr>
          <w:rFonts w:ascii="Arial" w:hAnsi="Arial" w:cs="Arial"/>
        </w:rPr>
        <w:t>A</w:t>
      </w:r>
      <w:r w:rsidRPr="0020683D">
        <w:rPr>
          <w:rFonts w:ascii="Arial" w:hAnsi="Arial" w:cs="Arial"/>
        </w:rPr>
        <w:t xml:space="preserve">s </w:t>
      </w:r>
      <w:r w:rsidR="004B6AF2" w:rsidRPr="0020683D">
        <w:rPr>
          <w:rFonts w:ascii="Arial" w:hAnsi="Arial" w:cs="Arial"/>
        </w:rPr>
        <w:t>th</w:t>
      </w:r>
      <w:r w:rsidR="00EF052E" w:rsidRPr="0020683D">
        <w:rPr>
          <w:rFonts w:ascii="Arial" w:hAnsi="Arial" w:cs="Arial"/>
        </w:rPr>
        <w:t>e</w:t>
      </w:r>
      <w:r w:rsidR="004B6AF2" w:rsidRPr="0020683D">
        <w:rPr>
          <w:rFonts w:ascii="Arial" w:hAnsi="Arial" w:cs="Arial"/>
        </w:rPr>
        <w:t xml:space="preserve"> distinction </w:t>
      </w:r>
      <w:r w:rsidR="00EF052E" w:rsidRPr="0020683D">
        <w:rPr>
          <w:rFonts w:ascii="Arial" w:hAnsi="Arial" w:cs="Arial"/>
        </w:rPr>
        <w:t xml:space="preserve">between opportunities and initiatives </w:t>
      </w:r>
      <w:r w:rsidR="004B6AF2" w:rsidRPr="0020683D">
        <w:rPr>
          <w:rFonts w:ascii="Arial" w:hAnsi="Arial" w:cs="Arial"/>
        </w:rPr>
        <w:t>indicates</w:t>
      </w:r>
      <w:r w:rsidRPr="0020683D">
        <w:rPr>
          <w:rFonts w:ascii="Arial" w:hAnsi="Arial" w:cs="Arial"/>
        </w:rPr>
        <w:t xml:space="preserve">, opportunities for mitigation </w:t>
      </w:r>
      <w:r w:rsidR="00935DBB">
        <w:rPr>
          <w:rFonts w:ascii="Arial" w:hAnsi="Arial" w:cs="Arial"/>
        </w:rPr>
        <w:t xml:space="preserve">are not automatically </w:t>
      </w:r>
      <w:r w:rsidR="00A2612E">
        <w:rPr>
          <w:rFonts w:ascii="Arial" w:hAnsi="Arial" w:cs="Arial"/>
        </w:rPr>
        <w:t xml:space="preserve">seized </w:t>
      </w:r>
      <w:r w:rsidR="00935DBB">
        <w:rPr>
          <w:rFonts w:ascii="Arial" w:hAnsi="Arial" w:cs="Arial"/>
        </w:rPr>
        <w:t xml:space="preserve">and </w:t>
      </w:r>
      <w:r w:rsidRPr="0020683D">
        <w:rPr>
          <w:rFonts w:ascii="Arial" w:hAnsi="Arial" w:cs="Arial"/>
        </w:rPr>
        <w:t xml:space="preserve">do not necessarily achieve their potential. Their </w:t>
      </w:r>
      <w:r w:rsidR="007015F9">
        <w:rPr>
          <w:rFonts w:ascii="Arial" w:hAnsi="Arial" w:cs="Arial"/>
        </w:rPr>
        <w:t>implementation</w:t>
      </w:r>
      <w:r w:rsidR="00E919A9">
        <w:rPr>
          <w:rFonts w:ascii="Arial" w:hAnsi="Arial" w:cs="Arial"/>
        </w:rPr>
        <w:t xml:space="preserve"> </w:t>
      </w:r>
      <w:r w:rsidR="007015F9">
        <w:rPr>
          <w:rFonts w:ascii="Arial" w:hAnsi="Arial" w:cs="Arial"/>
        </w:rPr>
        <w:t xml:space="preserve">is limited by </w:t>
      </w:r>
      <w:r w:rsidRPr="0020683D">
        <w:rPr>
          <w:rFonts w:ascii="Arial" w:hAnsi="Arial" w:cs="Arial"/>
        </w:rPr>
        <w:t>what the IPCC refers to as “economic, financial, human capacity, and institutional constraints,” including limited acceptance of new policies, technologies, and practices.</w:t>
      </w:r>
      <w:r w:rsidR="00D87975">
        <w:rPr>
          <w:rFonts w:ascii="Arial" w:hAnsi="Arial" w:cs="Arial"/>
        </w:rPr>
        <w:fldChar w:fldCharType="begin" w:fldLock="1"/>
      </w:r>
      <w:r w:rsidR="002F7D0F">
        <w:rPr>
          <w:rFonts w:ascii="Arial" w:hAnsi="Arial" w:cs="Arial"/>
        </w:rPr>
        <w:instrText>ADDIN CSL_CITATION {"citationItems":[{"id":"ITEM-1","itemData":{"abstract":"An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poverty","author":[{"dropping-particle":"","family":"IPCC","given":"","non-dropping-particle":"","parse-names":false,"suffix":""}],"id":"ITEM-1","issued":{"date-parts":[["2018"]]},"title":"Summary for Policymakers. Special Report: Global Warming of 1.5°C.","type":"report"},"uris":["http://www.mendeley.com/documents/?uuid=c8c2e3f6-b76c-4274-ac64-241c60e29897"]}],"mendeley":{"formattedCitation":"&lt;sup&gt;1&lt;/sup&gt;","plainTextFormattedCitation":"1","previouslyFormattedCitation":"&lt;sup&gt;1&lt;/sup&gt;"},"properties":{"noteIndex":0},"schema":"https://github.com/citation-style-language/schema/raw/master/csl-citation.json"}</w:instrText>
      </w:r>
      <w:r w:rsidR="00D87975">
        <w:rPr>
          <w:rFonts w:ascii="Arial" w:hAnsi="Arial" w:cs="Arial"/>
        </w:rPr>
        <w:fldChar w:fldCharType="separate"/>
      </w:r>
      <w:r w:rsidR="00D87975" w:rsidRPr="00D87975">
        <w:rPr>
          <w:rFonts w:ascii="Arial" w:hAnsi="Arial" w:cs="Arial"/>
          <w:noProof/>
          <w:vertAlign w:val="superscript"/>
        </w:rPr>
        <w:t>1</w:t>
      </w:r>
      <w:r w:rsidR="00D87975">
        <w:rPr>
          <w:rFonts w:ascii="Arial" w:hAnsi="Arial" w:cs="Arial"/>
        </w:rPr>
        <w:fldChar w:fldCharType="end"/>
      </w:r>
      <w:r w:rsidRPr="0020683D">
        <w:rPr>
          <w:rFonts w:ascii="Arial" w:hAnsi="Arial" w:cs="Arial"/>
        </w:rPr>
        <w:t xml:space="preserve"> </w:t>
      </w:r>
      <w:r w:rsidR="007015F9">
        <w:rPr>
          <w:rFonts w:ascii="Arial" w:hAnsi="Arial" w:cs="Arial"/>
        </w:rPr>
        <w:t>Given these constraints, t</w:t>
      </w:r>
      <w:r w:rsidRPr="0020683D">
        <w:rPr>
          <w:rFonts w:ascii="Arial" w:hAnsi="Arial" w:cs="Arial"/>
        </w:rPr>
        <w:t>he IPCC special report</w:t>
      </w:r>
      <w:r w:rsidR="00DA25A0" w:rsidRPr="0020683D">
        <w:rPr>
          <w:rFonts w:ascii="Arial" w:hAnsi="Arial" w:cs="Arial"/>
        </w:rPr>
        <w:fldChar w:fldCharType="begin" w:fldLock="1"/>
      </w:r>
      <w:r w:rsidR="00D33426">
        <w:rPr>
          <w:rFonts w:ascii="Arial" w:hAnsi="Arial" w:cs="Arial"/>
        </w:rPr>
        <w:instrText>ADDIN CSL_CITATION {"citationItems":[{"id":"ITEM-1","itemData":{"abstract":"An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poverty","author":[{"dropping-particle":"","family":"IPCC","given":"","non-dropping-particle":"","parse-names":false,"suffix":""}],"id":"ITEM-1","issued":{"date-parts":[["2018"]]},"title":"Summary for Policymakers. Special Report: Global Warming of 1.5°C.","type":"report"},"uris":["http://www.mendeley.com/documents/?uuid=c8c2e3f6-b76c-4274-ac64-241c60e29897"]}],"mendeley":{"formattedCitation":"&lt;sup&gt;1&lt;/sup&gt;","plainTextFormattedCitation":"1","previouslyFormattedCitation":"&lt;sup&gt;1&lt;/sup&gt;"},"properties":{"noteIndex":0},"schema":"https://github.com/citation-style-language/schema/raw/master/csl-citation.json"}</w:instrText>
      </w:r>
      <w:r w:rsidR="00DA25A0" w:rsidRPr="0020683D">
        <w:rPr>
          <w:rFonts w:ascii="Arial" w:hAnsi="Arial" w:cs="Arial"/>
        </w:rPr>
        <w:fldChar w:fldCharType="separate"/>
      </w:r>
      <w:r w:rsidR="00DA25A0" w:rsidRPr="0020683D">
        <w:rPr>
          <w:rFonts w:ascii="Arial" w:hAnsi="Arial" w:cs="Arial"/>
          <w:noProof/>
          <w:vertAlign w:val="superscript"/>
        </w:rPr>
        <w:t>1</w:t>
      </w:r>
      <w:r w:rsidR="00DA25A0" w:rsidRPr="0020683D">
        <w:rPr>
          <w:rFonts w:ascii="Arial" w:hAnsi="Arial" w:cs="Arial"/>
        </w:rPr>
        <w:fldChar w:fldCharType="end"/>
      </w:r>
      <w:r w:rsidRPr="0020683D">
        <w:rPr>
          <w:rFonts w:ascii="Arial" w:hAnsi="Arial" w:cs="Arial"/>
        </w:rPr>
        <w:t xml:space="preserve"> defines feasibility as “the capacity of a system as a whole to achieve a specific outcome</w:t>
      </w:r>
      <w:r w:rsidR="00824CF9">
        <w:rPr>
          <w:rFonts w:ascii="Arial" w:hAnsi="Arial" w:cs="Arial"/>
        </w:rPr>
        <w:t>,</w:t>
      </w:r>
      <w:r w:rsidRPr="0020683D">
        <w:rPr>
          <w:rFonts w:ascii="Arial" w:hAnsi="Arial" w:cs="Arial"/>
        </w:rPr>
        <w:t>”</w:t>
      </w:r>
      <w:r w:rsidR="007015F9">
        <w:rPr>
          <w:rFonts w:ascii="Arial" w:hAnsi="Arial" w:cs="Arial"/>
        </w:rPr>
        <w:t xml:space="preserve"> </w:t>
      </w:r>
      <w:r w:rsidR="00824CF9">
        <w:rPr>
          <w:rFonts w:ascii="Arial" w:hAnsi="Arial" w:cs="Arial"/>
        </w:rPr>
        <w:t xml:space="preserve">but </w:t>
      </w:r>
      <w:r w:rsidR="007015F9">
        <w:rPr>
          <w:rFonts w:ascii="Arial" w:hAnsi="Arial" w:cs="Arial"/>
        </w:rPr>
        <w:t>subsequently</w:t>
      </w:r>
      <w:r w:rsidR="00824CF9">
        <w:rPr>
          <w:rFonts w:ascii="Arial" w:hAnsi="Arial" w:cs="Arial"/>
        </w:rPr>
        <w:t xml:space="preserve"> only</w:t>
      </w:r>
      <w:r w:rsidR="007015F9">
        <w:rPr>
          <w:rFonts w:ascii="Arial" w:hAnsi="Arial" w:cs="Arial"/>
        </w:rPr>
        <w:t xml:space="preserve"> </w:t>
      </w:r>
      <w:r w:rsidRPr="0020683D">
        <w:rPr>
          <w:rFonts w:ascii="Arial" w:hAnsi="Arial" w:cs="Arial"/>
        </w:rPr>
        <w:t xml:space="preserve">addresses the feasibility of mitigation </w:t>
      </w:r>
      <w:r w:rsidR="006C3906">
        <w:rPr>
          <w:rFonts w:ascii="Arial" w:hAnsi="Arial" w:cs="Arial"/>
        </w:rPr>
        <w:t>opportunities</w:t>
      </w:r>
      <w:r w:rsidRPr="0020683D">
        <w:rPr>
          <w:rFonts w:ascii="Arial" w:hAnsi="Arial" w:cs="Arial"/>
        </w:rPr>
        <w:t xml:space="preserve"> at the global level. </w:t>
      </w:r>
      <w:r w:rsidR="00B5705A">
        <w:rPr>
          <w:rFonts w:ascii="Arial" w:hAnsi="Arial" w:cs="Arial"/>
        </w:rPr>
        <w:t>Although</w:t>
      </w:r>
      <w:r w:rsidRPr="0020683D">
        <w:rPr>
          <w:rFonts w:ascii="Arial" w:hAnsi="Arial" w:cs="Arial"/>
        </w:rPr>
        <w:t xml:space="preserve"> global feasibility assessments are useful, they </w:t>
      </w:r>
      <w:r w:rsidR="005A152C" w:rsidRPr="0020683D">
        <w:rPr>
          <w:rFonts w:ascii="Arial" w:hAnsi="Arial" w:cs="Arial"/>
        </w:rPr>
        <w:t>underplay</w:t>
      </w:r>
      <w:r w:rsidRPr="0020683D">
        <w:rPr>
          <w:rFonts w:ascii="Arial" w:hAnsi="Arial" w:cs="Arial"/>
        </w:rPr>
        <w:t xml:space="preserve"> the fact that feasibility is highly dependent on context, as it varies</w:t>
      </w:r>
      <w:r w:rsidR="00232E00" w:rsidRPr="0020683D">
        <w:rPr>
          <w:rFonts w:ascii="Arial" w:hAnsi="Arial" w:cs="Arial"/>
        </w:rPr>
        <w:t xml:space="preserve"> </w:t>
      </w:r>
      <w:r w:rsidRPr="0020683D">
        <w:rPr>
          <w:rFonts w:ascii="Arial" w:hAnsi="Arial" w:cs="Arial"/>
        </w:rPr>
        <w:t xml:space="preserve">across and within countries; across technologies and initiatives; across the individuals, organizations, or social systems that are </w:t>
      </w:r>
      <w:r w:rsidR="00232E00">
        <w:rPr>
          <w:rFonts w:ascii="Arial" w:hAnsi="Arial" w:cs="Arial"/>
        </w:rPr>
        <w:t>both</w:t>
      </w:r>
      <w:r w:rsidR="00C21407">
        <w:rPr>
          <w:rFonts w:ascii="Arial" w:hAnsi="Arial" w:cs="Arial"/>
        </w:rPr>
        <w:t xml:space="preserve"> </w:t>
      </w:r>
      <w:r w:rsidRPr="0020683D">
        <w:rPr>
          <w:rFonts w:ascii="Arial" w:hAnsi="Arial" w:cs="Arial"/>
        </w:rPr>
        <w:t>agents and targets of initiatives</w:t>
      </w:r>
      <w:r w:rsidR="006C5C74">
        <w:rPr>
          <w:rFonts w:ascii="Arial" w:hAnsi="Arial" w:cs="Arial"/>
        </w:rPr>
        <w:t>;</w:t>
      </w:r>
      <w:r w:rsidR="00C30F8B">
        <w:rPr>
          <w:rFonts w:ascii="Arial" w:hAnsi="Arial" w:cs="Arial"/>
        </w:rPr>
        <w:t xml:space="preserve"> and over time</w:t>
      </w:r>
      <w:r w:rsidRPr="0020683D">
        <w:rPr>
          <w:rFonts w:ascii="Arial" w:hAnsi="Arial" w:cs="Arial"/>
        </w:rPr>
        <w:t>.</w:t>
      </w:r>
      <w:r w:rsidR="00E6071C" w:rsidRPr="0020683D">
        <w:rPr>
          <w:rFonts w:ascii="Arial" w:hAnsi="Arial" w:cs="Arial"/>
        </w:rPr>
        <w:fldChar w:fldCharType="begin" w:fldLock="1"/>
      </w:r>
      <w:r w:rsidR="00821F25">
        <w:rPr>
          <w:rFonts w:ascii="Arial" w:hAnsi="Arial" w:cs="Arial"/>
        </w:rPr>
        <w:instrText>ADDIN CSL_CITATION {"citationItems":[{"id":"ITEM-1","itemData":{"author":[{"dropping-particle":"","family":"Dietz","given":"Thomas","non-dropping-particle":"","parse-names":false,"suffix":""},{"dropping-particle":"","family":"Gardner","given":"Gerald T","non-dropping-particle":"","parse-names":false,"suffix":""},{"dropping-particle":"","family":"Gilligan","given":"Jonathan","non-dropping-particle":"","parse-names":false,"suffix":""},{"dropping-particle":"","family":"Stern","given":"Paul C","non-dropping-particle":"","parse-names":false,"suffix":""},{"dropping-particle":"","family":"Vandenbergh","given":"Michael P","non-dropping-particle":"","parse-names":false,"suffix":""}],"container-title":"Proceedings of the National Academy of Sciences","id":"ITEM-1","issue":"44","issued":{"date-parts":[["2009"]]},"page":"18452-18456","title":"Household actions can provide a behavioral wedge to rapidly reduce U.S. carbon emissions","type":"article-journal","volume":"106"},"uris":["http://www.mendeley.com/documents/?uuid=940bbde2-809f-416a-b4c3-c8a667f0721f"]},{"id":"ITEM-2","itemData":{"DOI":"10.1038/NENERGY.2016.43","author":[{"dropping-particle":"","family":"Stern","given":"Paul C","non-dropping-particle":"","parse-names":false,"suffix":""},{"dropping-particle":"","family":"Janda","given":"Kathryn B","non-dropping-particle":"","parse-names":false,"suffix":""},{"dropping-particle":"","family":"Brown","given":"Marilyn A","non-dropping-particle":"","parse-names":false,"suffix":""},{"dropping-particle":"","family":"Steg","given":"Linda","non-dropping-particle":"","parse-names":false,"suffix":""},{"dropping-particle":"","family":"Vine","given":"Edward L","non-dropping-particle":"","parse-names":false,"suffix":""},{"dropping-particle":"","family":"Lutzenhiser","given":"Loren","non-dropping-particle":"","parse-names":false,"suffix":""}],"container-title":"Nature Energy","id":"ITEM-2","issue":"May","issued":{"date-parts":[["2016"]]},"page":"16043","title":"Opportunities and insights for reducing fossil fuel consumption by households and organizations","type":"article-journal","volume":"1"},"uris":["http://www.mendeley.com/documents/?uuid=f5baa0a7-b4cd-4bca-a434-7f0b1dbedceb"]},{"id":"ITEM-3","itemData":{"DOI":"10.5751/ES-10839-240123","ISSN":"17083087","abstract":"Radical recent developments such as Brexit, the rise of extreme nationalism, the gilets jaunes, polarizing leaders, the Arab Spring, and fundamentalist movements are indications of societal discontent with the status quo. Other societal phenomena such as gender fluidity, veganism, and bartering are also associated with a perceived need to change. The context is the Anthropocene, a human-dominated biosphere challenging the resilience of a livable planet. Such a broad set of developments may be interpreted in the light of new insights from theory of complex systems about what happens as resilience of the current pathway (societal organization as we know it) decreases. Rising fluctuations characterize a phase of uncertainty and exploration, potentially leading into a transition of the system toward a new pathway. We reflect on global changes that may contribute to social destabilization such as rising wealth concentration and environmental degradation and ask how responses may be understood from social-psychological forces such as the need for group identity and managing the terror of mortality. The emerging image is that of a society engaged in multifaceted experimentation. Maintaining such experimentation may help inspire novel pathways to desirable futures, but there is a risk of societies becoming trapped in backward-looking narratives that threaten long-term sustainable outcomes.","author":[{"dropping-particle":"","family":"Carpenter","given":"Stephen R.","non-dropping-particle":"","parse-names":false,"suffix":""},{"dropping-particle":"","family":"Folke","given":"Carl","non-dropping-particle":"","parse-names":false,"suffix":""},{"dropping-particle":"","family":"Scheffer","given":"Marten","non-dropping-particle":"","parse-names":false,"suffix":""},{"dropping-particle":"","family":"Westley","given":"Frances R.","non-dropping-particle":"","parse-names":false,"suffix":""}],"container-title":"Ecology and Society","id":"ITEM-3","issue":"1","issued":{"date-parts":[["2019"]]},"page":"23","title":"Dancing on the volcano: Social exploration in times of discontent","type":"article-journal","volume":"24"},"uris":["http://www.mendeley.com/documents/?uuid=1a23853d-a735-4b0c-8511-5f0813c65d3a"]},{"id":"ITEM-4","itemData":{"DOI":"10.1111/j.1468-0491.2007.00365.x","ISSN":"09521895","abstract":"Climate change policy has commonly been framed as a matter of international governance for which global policy strategies can be readily employed. The decade of experience following the 1997 signing of the Kyoto Protocol suggests a far more complex process involving a wide range of policy options and varied engagement by multiple levels of governance systems. The respective experiences of the United States and Canada suggest that formal engagement in the international realm of policy is not a good indicator of domestic policy development or emissions reductions. The different contexts of intergovernmental relations, varied resources available to subnational governments for policy development and implementation, and role of subnational leaders in policy formation have emerged as important factors in explaining national differences between these North American neighbors. Consequently, climate change increasingly presents itself as a challenge not only of international relations but also of multilevel governance, thereby creating considerable opportunity to learn from domestic policy experimentation. © 2007 Blackwell Publishing.","author":[{"dropping-particle":"","family":"Rabe","given":"Barry G.","non-dropping-particle":"","parse-names":false,"suffix":""}],"container-title":"Governance","id":"ITEM-4","issue":"3","issued":{"date-parts":[["2007"]]},"page":"423-444","title":"Beyond Kyoto: Climate change policy in multilevel governance systems","type":"article-journal","volume":"20"},"uris":["http://www.mendeley.com/documents/?uuid=5ac02bb1-5652-4412-984a-942a4c342201"]}],"mendeley":{"formattedCitation":"&lt;sup&gt;9,15–17&lt;/sup&gt;","plainTextFormattedCitation":"9,15–17","previouslyFormattedCitation":"&lt;sup&gt;9,15–17&lt;/sup&gt;"},"properties":{"noteIndex":0},"schema":"https://github.com/citation-style-language/schema/raw/master/csl-citation.json"}</w:instrText>
      </w:r>
      <w:r w:rsidR="00E6071C" w:rsidRPr="0020683D">
        <w:rPr>
          <w:rFonts w:ascii="Arial" w:hAnsi="Arial" w:cs="Arial"/>
        </w:rPr>
        <w:fldChar w:fldCharType="separate"/>
      </w:r>
      <w:r w:rsidR="009D1D2B" w:rsidRPr="009D1D2B">
        <w:rPr>
          <w:rFonts w:ascii="Arial" w:hAnsi="Arial" w:cs="Arial"/>
          <w:noProof/>
          <w:vertAlign w:val="superscript"/>
        </w:rPr>
        <w:t>9,15–17</w:t>
      </w:r>
      <w:r w:rsidR="00E6071C" w:rsidRPr="0020683D">
        <w:rPr>
          <w:rFonts w:ascii="Arial" w:hAnsi="Arial" w:cs="Arial"/>
        </w:rPr>
        <w:fldChar w:fldCharType="end"/>
      </w:r>
      <w:r w:rsidRPr="0020683D">
        <w:rPr>
          <w:rFonts w:ascii="Arial" w:hAnsi="Arial" w:cs="Arial"/>
        </w:rPr>
        <w:t xml:space="preserve"> The concept of feasibility combines two elements: the potential for change agents to adopt and implement initiatives (initiative feasibility</w:t>
      </w:r>
      <w:r w:rsidR="00992C6C" w:rsidRPr="0020683D">
        <w:rPr>
          <w:rFonts w:ascii="Arial" w:hAnsi="Arial" w:cs="Arial"/>
        </w:rPr>
        <w:t>)</w:t>
      </w:r>
      <w:r w:rsidR="00E6071C" w:rsidRPr="0020683D">
        <w:rPr>
          <w:rFonts w:ascii="Arial" w:hAnsi="Arial" w:cs="Arial"/>
        </w:rPr>
        <w:fldChar w:fldCharType="begin" w:fldLock="1"/>
      </w:r>
      <w:r w:rsidR="00821F25">
        <w:rPr>
          <w:rFonts w:ascii="Arial" w:hAnsi="Arial" w:cs="Arial"/>
        </w:rPr>
        <w:instrText>ADDIN CSL_CITATION {"citationItems":[{"id":"ITEM-1","itemData":{"ISBN":"1107181224","author":[{"dropping-particle":"","family":"Vandenbergh","given":"Michael P","non-dropping-particle":"","parse-names":false,"suffix":""},{"dropping-particle":"","family":"Gilligan","given":"Jonathan M","non-dropping-particle":"","parse-names":false,"suffix":""}],"id":"ITEM-1","issued":{"date-parts":[["2017"]]},"publisher":"Cambridge University Press","title":"Beyond Politics","type":"book"},"uris":["http://www.mendeley.com/documents/?uuid=3bb780b0-4cfb-476e-8365-a8f351c1707e"]},{"id":"ITEM-2","itemData":{"ISSN":"1045-5183","author":[{"dropping-particle":"","family":"Gilligan","given":"Jonathan M","non-dropping-particle":"","parse-names":false,"suffix":""},{"dropping-particle":"","family":"Vandenbergh","given":"Michael P","non-dropping-particle":"","parse-names":false,"suffix":""}],"container-title":"Virginia Environmental Law Journal","id":"ITEM-2","issued":{"date-parts":[["2014"]]},"page":"1-26","publisher":"JSTOR","title":"Accounting for Political Feasibility in Climate Instrument Choice","type":"article-journal"},"uris":["http://www.mendeley.com/documents/?uuid=c8608d5a-f692-4b4a-bd15-3a09d466c1e0"]},{"id":"ITEM-3","itemData":{"DOI":"10.1093/reep/rez014","ISBN":"6507233706","author":[{"dropping-particle":"","family":"Goulder","given":"Lawrence H","non-dropping-particle":"","parse-names":false,"suffix":""}],"container-title":"Review of Environmental Economics and Policy","id":"ITEM-3","issue":"1","issued":{"date-parts":[["2020"]]},"page":"143-156","title":"Timing Is Everything : How Economists Can Better Address the Urgency of Stronger Climate Policy","type":"article-journal","volume":"14"},"uris":["http://www.mendeley.com/documents/?uuid=0029ea01-3407-4864-8573-1437157ef3f5"]}],"mendeley":{"formattedCitation":"&lt;sup&gt;10,18,19&lt;/sup&gt;","plainTextFormattedCitation":"10,18,19","previouslyFormattedCitation":"&lt;sup&gt;10,18,19&lt;/sup&gt;"},"properties":{"noteIndex":0},"schema":"https://github.com/citation-style-language/schema/raw/master/csl-citation.json"}</w:instrText>
      </w:r>
      <w:r w:rsidR="00E6071C" w:rsidRPr="0020683D">
        <w:rPr>
          <w:rFonts w:ascii="Arial" w:hAnsi="Arial" w:cs="Arial"/>
        </w:rPr>
        <w:fldChar w:fldCharType="separate"/>
      </w:r>
      <w:r w:rsidR="009D1D2B" w:rsidRPr="009D1D2B">
        <w:rPr>
          <w:rFonts w:ascii="Arial" w:hAnsi="Arial" w:cs="Arial"/>
          <w:noProof/>
          <w:vertAlign w:val="superscript"/>
        </w:rPr>
        <w:t>10,18,19</w:t>
      </w:r>
      <w:r w:rsidR="00E6071C" w:rsidRPr="0020683D">
        <w:rPr>
          <w:rFonts w:ascii="Arial" w:hAnsi="Arial" w:cs="Arial"/>
        </w:rPr>
        <w:fldChar w:fldCharType="end"/>
      </w:r>
      <w:r w:rsidRPr="0020683D">
        <w:rPr>
          <w:rFonts w:ascii="Arial" w:hAnsi="Arial" w:cs="Arial"/>
        </w:rPr>
        <w:t xml:space="preserve"> and the extent to which the targets of initiatives respond to them as intended (behavioral plasticity).</w:t>
      </w:r>
      <w:r w:rsidR="00E6071C" w:rsidRPr="0020683D">
        <w:rPr>
          <w:rFonts w:ascii="Arial" w:hAnsi="Arial" w:cs="Arial"/>
        </w:rPr>
        <w:fldChar w:fldCharType="begin" w:fldLock="1"/>
      </w:r>
      <w:r w:rsidR="00821F25">
        <w:rPr>
          <w:rFonts w:ascii="Arial" w:hAnsi="Arial" w:cs="Arial"/>
        </w:rPr>
        <w:instrText>ADDIN CSL_CITATION {"citationItems":[{"id":"ITEM-1","itemData":{"author":[{"dropping-particle":"","family":"Dietz","given":"Thomas","non-dropping-particle":"","parse-names":false,"suffix":""},{"dropping-particle":"","family":"Gardner","given":"Gerald T","non-dropping-particle":"","parse-names":false,"suffix":""},{"dropping-particle":"","family":"Gilligan","given":"Jonathan","non-dropping-particle":"","parse-names":false,"suffix":""},{"dropping-particle":"","family":"Stern","given":"Paul C","non-dropping-particle":"","parse-names":false,"suffix":""},{"dropping-particle":"","family":"Vandenbergh","given":"Michael P","non-dropping-particle":"","parse-names":false,"suffix":""}],"container-title":"Proceedings of the National Academy of Sciences","id":"ITEM-1","issue":"44","issued":{"date-parts":[["2009"]]},"page":"18452-18456","title":"Household actions can provide a behavioral wedge to rapidly reduce U.S. carbon emissions","type":"article-journal","volume":"106"},"uris":["http://www.mendeley.com/documents/?uuid=940bbde2-809f-416a-b4c3-c8a667f0721f"]}],"mendeley":{"formattedCitation":"&lt;sup&gt;15&lt;/sup&gt;","plainTextFormattedCitation":"15","previouslyFormattedCitation":"&lt;sup&gt;15&lt;/sup&gt;"},"properties":{"noteIndex":0},"schema":"https://github.com/citation-style-language/schema/raw/master/csl-citation.json"}</w:instrText>
      </w:r>
      <w:r w:rsidR="00E6071C" w:rsidRPr="0020683D">
        <w:rPr>
          <w:rFonts w:ascii="Arial" w:hAnsi="Arial" w:cs="Arial"/>
        </w:rPr>
        <w:fldChar w:fldCharType="separate"/>
      </w:r>
      <w:r w:rsidR="009D1D2B" w:rsidRPr="009D1D2B">
        <w:rPr>
          <w:rFonts w:ascii="Arial" w:hAnsi="Arial" w:cs="Arial"/>
          <w:noProof/>
          <w:vertAlign w:val="superscript"/>
        </w:rPr>
        <w:t>15</w:t>
      </w:r>
      <w:r w:rsidR="00E6071C" w:rsidRPr="0020683D">
        <w:rPr>
          <w:rFonts w:ascii="Arial" w:hAnsi="Arial" w:cs="Arial"/>
        </w:rPr>
        <w:fldChar w:fldCharType="end"/>
      </w:r>
      <w:r w:rsidRPr="0020683D">
        <w:rPr>
          <w:rFonts w:ascii="Arial" w:hAnsi="Arial" w:cs="Arial"/>
        </w:rPr>
        <w:t xml:space="preserve"> We elaborate on these distinctions below.</w:t>
      </w:r>
      <w:r w:rsidR="009953C9">
        <w:rPr>
          <w:rFonts w:ascii="Arial" w:hAnsi="Arial" w:cs="Arial"/>
        </w:rPr>
        <w:t xml:space="preserve"> </w:t>
      </w:r>
      <w:r w:rsidR="00460897">
        <w:rPr>
          <w:rFonts w:ascii="Arial" w:hAnsi="Arial" w:cs="Arial"/>
        </w:rPr>
        <w:t>I</w:t>
      </w:r>
      <w:r w:rsidRPr="0020683D">
        <w:rPr>
          <w:rFonts w:ascii="Arial" w:hAnsi="Arial" w:cs="Arial"/>
        </w:rPr>
        <w:t xml:space="preserve">nitiatives </w:t>
      </w:r>
      <w:r w:rsidR="00460897">
        <w:rPr>
          <w:rFonts w:ascii="Arial" w:hAnsi="Arial" w:cs="Arial"/>
        </w:rPr>
        <w:t xml:space="preserve">can be analyzed </w:t>
      </w:r>
      <w:r w:rsidRPr="0020683D">
        <w:rPr>
          <w:rFonts w:ascii="Arial" w:hAnsi="Arial" w:cs="Arial"/>
        </w:rPr>
        <w:t>for their potential to provide “wedges” as illustrated in Figure 1, a diagram showing the transition over time from current trajectories of climate forcing to a desired objective.</w:t>
      </w:r>
      <w:r w:rsidR="003B69F7" w:rsidRPr="0020683D">
        <w:rPr>
          <w:rFonts w:ascii="Arial" w:hAnsi="Arial" w:cs="Arial"/>
        </w:rPr>
        <w:fldChar w:fldCharType="begin" w:fldLock="1"/>
      </w:r>
      <w:r w:rsidR="006F479F">
        <w:rPr>
          <w:rFonts w:ascii="Arial" w:hAnsi="Arial" w:cs="Arial"/>
        </w:rPr>
        <w:instrText>ADDIN CSL_CITATION {"citationItems":[{"id":"ITEM-1","itemData":{"author":[{"dropping-particle":"","family":"Dietz","given":"Thomas","non-dropping-particle":"","parse-names":false,"suffix":""},{"dropping-particle":"","family":"Gardner","given":"Gerald T","non-dropping-particle":"","parse-names":false,"suffix":""},{"dropping-particle":"","family":"Gilligan","given":"Jonathan","non-dropping-particle":"","parse-names":false,"suffix":""},{"dropping-particle":"","family":"Stern","given":"Paul C","non-dropping-particle":"","parse-names":false,"suffix":""},{"dropping-particle":"","family":"Vandenbergh","given":"Michael P","non-dropping-particle":"","parse-names":false,"suffix":""}],"container-title":"Proceedings of the National Academy of Sciences","id":"ITEM-1","issue":"44","issued":{"date-parts":[["2009"]]},"page":"18452-18456","title":"Household actions can provide a behavioral wedge to rapidly reduce U.S. carbon emissions","type":"article-journal","volume":"106"},"uris":["http://www.mendeley.com/documents/?uuid=940bbde2-809f-416a-b4c3-c8a667f0721f"]},{"id":"ITEM-2","itemData":{"DOI":"10.1126/science.1100103","author":[{"dropping-particle":"","family":"Pacala","given":"S","non-dropping-particle":"","parse-names":false,"suffix":""},{"dropping-particle":"","family":"Socolow","given":"Robert","non-dropping-particle":"","parse-names":false,"suffix":""}],"container-title":"Science","id":"ITEM-2","issued":{"date-parts":[["2004"]]},"page":"968-972","title":"Stabilization Wedges: Solving the Climate Problem for the Next 50 Years with Current Technologies","type":"article-journal","volume":"305"},"uris":["http://www.mendeley.com/documents/?uuid=b28ec3c9-3270-46f1-9ffc-4d1ea7a9f63d"]}],"mendeley":{"formattedCitation":"&lt;sup&gt;15,20&lt;/sup&gt;","plainTextFormattedCitation":"15,20","previouslyFormattedCitation":"&lt;sup&gt;15,20&lt;/sup&gt;"},"properties":{"noteIndex":0},"schema":"https://github.com/citation-style-language/schema/raw/master/csl-citation.json"}</w:instrText>
      </w:r>
      <w:r w:rsidR="003B69F7" w:rsidRPr="0020683D">
        <w:rPr>
          <w:rFonts w:ascii="Arial" w:hAnsi="Arial" w:cs="Arial"/>
        </w:rPr>
        <w:fldChar w:fldCharType="separate"/>
      </w:r>
      <w:r w:rsidR="009D1D2B" w:rsidRPr="009D1D2B">
        <w:rPr>
          <w:rFonts w:ascii="Arial" w:hAnsi="Arial" w:cs="Arial"/>
          <w:noProof/>
          <w:vertAlign w:val="superscript"/>
        </w:rPr>
        <w:t>15,20</w:t>
      </w:r>
      <w:r w:rsidR="003B69F7" w:rsidRPr="0020683D">
        <w:rPr>
          <w:rFonts w:ascii="Arial" w:hAnsi="Arial" w:cs="Arial"/>
        </w:rPr>
        <w:fldChar w:fldCharType="end"/>
      </w:r>
    </w:p>
    <w:p w14:paraId="6A3A874D" w14:textId="6265DA26" w:rsidR="00BD15F6" w:rsidRDefault="00462C7B" w:rsidP="00FC6585">
      <w:pPr>
        <w:tabs>
          <w:tab w:val="left" w:pos="567"/>
        </w:tabs>
        <w:spacing w:line="480" w:lineRule="auto"/>
        <w:rPr>
          <w:rFonts w:ascii="Arial" w:hAnsi="Arial" w:cs="Arial"/>
        </w:rPr>
      </w:pPr>
      <w:r w:rsidRPr="0020683D">
        <w:rPr>
          <w:rFonts w:ascii="Arial" w:hAnsi="Arial" w:cs="Arial"/>
        </w:rPr>
        <w:lastRenderedPageBreak/>
        <w:t xml:space="preserve">     </w:t>
      </w:r>
      <w:r w:rsidRPr="0020683D">
        <w:rPr>
          <w:rFonts w:ascii="Arial" w:hAnsi="Arial" w:cs="Arial"/>
        </w:rPr>
        <w:tab/>
        <w:t xml:space="preserve">Figure 1 indicates how various mitigation opportunities could contribute to reducing the human climate footprint over time </w:t>
      </w:r>
      <w:r w:rsidR="00367903" w:rsidRPr="00367903">
        <w:rPr>
          <w:rFonts w:ascii="Arial" w:hAnsi="Arial" w:cs="Arial"/>
        </w:rPr>
        <w:t>given the</w:t>
      </w:r>
      <w:r w:rsidR="00A2612E">
        <w:rPr>
          <w:rFonts w:ascii="Arial" w:hAnsi="Arial" w:cs="Arial"/>
        </w:rPr>
        <w:t>ir</w:t>
      </w:r>
      <w:r w:rsidR="00367903" w:rsidRPr="00367903">
        <w:rPr>
          <w:rFonts w:ascii="Arial" w:hAnsi="Arial" w:cs="Arial"/>
        </w:rPr>
        <w:t xml:space="preserve"> technical potential</w:t>
      </w:r>
      <w:r w:rsidR="00A2612E">
        <w:rPr>
          <w:rFonts w:ascii="Arial" w:hAnsi="Arial" w:cs="Arial"/>
        </w:rPr>
        <w:t>,</w:t>
      </w:r>
      <w:r w:rsidR="00367903" w:rsidRPr="00367903">
        <w:rPr>
          <w:rFonts w:ascii="Arial" w:hAnsi="Arial" w:cs="Arial"/>
        </w:rPr>
        <w:t xml:space="preserve"> </w:t>
      </w:r>
      <w:r w:rsidR="00A2612E">
        <w:rPr>
          <w:rFonts w:ascii="Arial" w:hAnsi="Arial" w:cs="Arial"/>
        </w:rPr>
        <w:t xml:space="preserve">initiative </w:t>
      </w:r>
      <w:r w:rsidR="00367903" w:rsidRPr="00367903">
        <w:rPr>
          <w:rFonts w:ascii="Arial" w:hAnsi="Arial" w:cs="Arial"/>
        </w:rPr>
        <w:t>feasibility</w:t>
      </w:r>
      <w:r w:rsidR="00A2612E">
        <w:rPr>
          <w:rFonts w:ascii="Arial" w:hAnsi="Arial" w:cs="Arial"/>
        </w:rPr>
        <w:t>, and behavioral plasticity</w:t>
      </w:r>
      <w:r w:rsidRPr="0020683D">
        <w:rPr>
          <w:rFonts w:ascii="Arial" w:hAnsi="Arial" w:cs="Arial"/>
        </w:rPr>
        <w:t xml:space="preserve">. We use the term “wedge” because our approach is inspired by the work of </w:t>
      </w:r>
      <w:proofErr w:type="spellStart"/>
      <w:r w:rsidRPr="0020683D">
        <w:rPr>
          <w:rFonts w:ascii="Arial" w:hAnsi="Arial" w:cs="Arial"/>
        </w:rPr>
        <w:t>Pacala</w:t>
      </w:r>
      <w:proofErr w:type="spellEnd"/>
      <w:r w:rsidRPr="0020683D">
        <w:rPr>
          <w:rFonts w:ascii="Arial" w:hAnsi="Arial" w:cs="Arial"/>
        </w:rPr>
        <w:t xml:space="preserve"> and Socolow</w:t>
      </w:r>
      <w:r w:rsidR="003B69F7" w:rsidRPr="0020683D">
        <w:rPr>
          <w:rFonts w:ascii="Arial" w:hAnsi="Arial" w:cs="Arial"/>
        </w:rPr>
        <w:fldChar w:fldCharType="begin" w:fldLock="1"/>
      </w:r>
      <w:r w:rsidR="006F479F">
        <w:rPr>
          <w:rFonts w:ascii="Arial" w:hAnsi="Arial" w:cs="Arial"/>
        </w:rPr>
        <w:instrText>ADDIN CSL_CITATION {"citationItems":[{"id":"ITEM-1","itemData":{"DOI":"10.1126/science.1100103","author":[{"dropping-particle":"","family":"Pacala","given":"S","non-dropping-particle":"","parse-names":false,"suffix":""},{"dropping-particle":"","family":"Socolow","given":"Robert","non-dropping-particle":"","parse-names":false,"suffix":""}],"container-title":"Science","id":"ITEM-1","issued":{"date-parts":[["2004"]]},"page":"968-972","title":"Stabilization Wedges: Solving the Climate Problem for the Next 50 Years with Current Technologies","type":"article-journal","volume":"305"},"uris":["http://www.mendeley.com/documents/?uuid=b28ec3c9-3270-46f1-9ffc-4d1ea7a9f63d"]}],"mendeley":{"formattedCitation":"&lt;sup&gt;20&lt;/sup&gt;","plainTextFormattedCitation":"20","previouslyFormattedCitation":"&lt;sup&gt;20&lt;/sup&gt;"},"properties":{"noteIndex":0},"schema":"https://github.com/citation-style-language/schema/raw/master/csl-citation.json"}</w:instrText>
      </w:r>
      <w:r w:rsidR="003B69F7" w:rsidRPr="0020683D">
        <w:rPr>
          <w:rFonts w:ascii="Arial" w:hAnsi="Arial" w:cs="Arial"/>
        </w:rPr>
        <w:fldChar w:fldCharType="separate"/>
      </w:r>
      <w:r w:rsidR="009D1D2B" w:rsidRPr="009D1D2B">
        <w:rPr>
          <w:rFonts w:ascii="Arial" w:hAnsi="Arial" w:cs="Arial"/>
          <w:noProof/>
          <w:vertAlign w:val="superscript"/>
        </w:rPr>
        <w:t>20</w:t>
      </w:r>
      <w:r w:rsidR="003B69F7" w:rsidRPr="0020683D">
        <w:rPr>
          <w:rFonts w:ascii="Arial" w:hAnsi="Arial" w:cs="Arial"/>
        </w:rPr>
        <w:fldChar w:fldCharType="end"/>
      </w:r>
      <w:r w:rsidR="007015F9">
        <w:rPr>
          <w:rFonts w:ascii="Arial" w:hAnsi="Arial" w:cs="Arial"/>
        </w:rPr>
        <w:t>, but we go beyond the original</w:t>
      </w:r>
      <w:r w:rsidR="00232E00">
        <w:rPr>
          <w:rFonts w:ascii="Arial" w:hAnsi="Arial" w:cs="Arial"/>
        </w:rPr>
        <w:t xml:space="preserve"> formulation</w:t>
      </w:r>
      <w:r w:rsidR="00F76120">
        <w:rPr>
          <w:rFonts w:ascii="Arial" w:hAnsi="Arial" w:cs="Arial"/>
        </w:rPr>
        <w:t>, which</w:t>
      </w:r>
      <w:r w:rsidR="007015F9">
        <w:rPr>
          <w:rFonts w:ascii="Arial" w:hAnsi="Arial" w:cs="Arial"/>
        </w:rPr>
        <w:t xml:space="preserve"> mostly fo</w:t>
      </w:r>
      <w:r w:rsidR="00F76120">
        <w:rPr>
          <w:rFonts w:ascii="Arial" w:hAnsi="Arial" w:cs="Arial"/>
        </w:rPr>
        <w:t>cused</w:t>
      </w:r>
      <w:r w:rsidR="007015F9">
        <w:rPr>
          <w:rFonts w:ascii="Arial" w:hAnsi="Arial" w:cs="Arial"/>
        </w:rPr>
        <w:t xml:space="preserve"> on technical potential, </w:t>
      </w:r>
      <w:r w:rsidR="004C688C">
        <w:rPr>
          <w:rFonts w:ascii="Arial" w:hAnsi="Arial" w:cs="Arial"/>
        </w:rPr>
        <w:t>and we take</w:t>
      </w:r>
      <w:r w:rsidR="002A0B92" w:rsidRPr="0020683D">
        <w:rPr>
          <w:rFonts w:ascii="Arial" w:hAnsi="Arial" w:cs="Arial"/>
        </w:rPr>
        <w:t xml:space="preserve"> further inspiration from recent special reports</w:t>
      </w:r>
      <w:r w:rsidR="00232E00">
        <w:rPr>
          <w:rFonts w:ascii="Arial" w:hAnsi="Arial" w:cs="Arial"/>
        </w:rPr>
        <w:t xml:space="preserve"> </w:t>
      </w:r>
      <w:r w:rsidR="008701FD">
        <w:rPr>
          <w:rFonts w:ascii="Arial" w:hAnsi="Arial" w:cs="Arial"/>
        </w:rPr>
        <w:t xml:space="preserve">that encourage us </w:t>
      </w:r>
      <w:r w:rsidR="00232E00">
        <w:rPr>
          <w:rFonts w:ascii="Arial" w:hAnsi="Arial" w:cs="Arial"/>
        </w:rPr>
        <w:t>to consider initiative feasibility and behavioral plasticity</w:t>
      </w:r>
      <w:r w:rsidRPr="0020683D">
        <w:rPr>
          <w:rFonts w:ascii="Arial" w:hAnsi="Arial" w:cs="Arial"/>
        </w:rPr>
        <w:t>.</w:t>
      </w:r>
      <w:r w:rsidR="00992C6C" w:rsidRPr="0020683D">
        <w:rPr>
          <w:rFonts w:ascii="Arial" w:hAnsi="Arial" w:cs="Arial"/>
        </w:rPr>
        <w:fldChar w:fldCharType="begin" w:fldLock="1"/>
      </w:r>
      <w:r w:rsidR="00821F25">
        <w:rPr>
          <w:rFonts w:ascii="Arial" w:hAnsi="Arial" w:cs="Arial"/>
        </w:rPr>
        <w:instrText>ADDIN CSL_CITATION {"citationItems":[{"id":"ITEM-1","itemData":{"DOI":"https://www.iea.org/reports/world-energy-outlook-2019","author":[{"dropping-particle":"","family":"IEA","given":"","non-dropping-particle":"","parse-names":false,"suffix":""}],"id":"ITEM-1","issued":{"date-parts":[["2019"]]},"publisher-place":"Paris","title":"World Energy Outlook 2019","type":"report"},"uris":["http://www.mendeley.com/documents/?uuid=a0556dae-30ff-4667-be60-39d9c8fb13ff"]},{"id":"ITEM-2","itemData":{"DOI":"http://www.globalenergyassessment.org","ISBN":"9781 10700 5198 hardback 9780 52118 2935 paperback","author":[{"dropping-particle":"","family":"GEA","given":"","non-dropping-particle":"","parse-names":false,"suffix":""}],"id":"ITEM-2","issued":{"date-parts":[["2012"]]},"publisher-place":"Cambridge University Press, Cambridge, UK and New York, NY, USA and the International Institute for Applied Systems Analysis, Laxenburg, Austria","title":"Global Energy Assessment - Toward a Sustainable Future","type":"book"},"uris":["http://www.mendeley.com/documents/?uuid=0bbeb594-76d2-4c9f-a433-290514678f72"]}],"mendeley":{"formattedCitation":"&lt;sup&gt;21,22&lt;/sup&gt;","plainTextFormattedCitation":"21,22","previouslyFormattedCitation":"&lt;sup&gt;21,22&lt;/sup&gt;"},"properties":{"noteIndex":0},"schema":"https://github.com/citation-style-language/schema/raw/master/csl-citation.json"}</w:instrText>
      </w:r>
      <w:r w:rsidR="00992C6C" w:rsidRPr="0020683D">
        <w:rPr>
          <w:rFonts w:ascii="Arial" w:hAnsi="Arial" w:cs="Arial"/>
        </w:rPr>
        <w:fldChar w:fldCharType="separate"/>
      </w:r>
      <w:r w:rsidR="009D1D2B" w:rsidRPr="009D1D2B">
        <w:rPr>
          <w:rFonts w:ascii="Arial" w:hAnsi="Arial" w:cs="Arial"/>
          <w:noProof/>
          <w:vertAlign w:val="superscript"/>
        </w:rPr>
        <w:t>21,22</w:t>
      </w:r>
      <w:r w:rsidR="00992C6C" w:rsidRPr="0020683D">
        <w:rPr>
          <w:rFonts w:ascii="Arial" w:hAnsi="Arial" w:cs="Arial"/>
        </w:rPr>
        <w:fldChar w:fldCharType="end"/>
      </w:r>
      <w:r w:rsidRPr="0020683D">
        <w:rPr>
          <w:rFonts w:ascii="Arial" w:hAnsi="Arial" w:cs="Arial"/>
        </w:rPr>
        <w:t xml:space="preserve"> </w:t>
      </w:r>
      <w:r w:rsidR="00EA1431">
        <w:rPr>
          <w:rFonts w:ascii="Arial" w:hAnsi="Arial" w:cs="Arial"/>
        </w:rPr>
        <w:t xml:space="preserve">Figure 1 follows </w:t>
      </w:r>
      <w:proofErr w:type="spellStart"/>
      <w:r w:rsidR="00EA1431">
        <w:rPr>
          <w:rFonts w:ascii="Arial" w:hAnsi="Arial" w:cs="Arial"/>
        </w:rPr>
        <w:t>Pacala</w:t>
      </w:r>
      <w:proofErr w:type="spellEnd"/>
      <w:r w:rsidR="00EA1431">
        <w:rPr>
          <w:rFonts w:ascii="Arial" w:hAnsi="Arial" w:cs="Arial"/>
        </w:rPr>
        <w:t xml:space="preserve"> and Socolow’s diagram by showing linear change,</w:t>
      </w:r>
      <w:r w:rsidR="00EA1431">
        <w:rPr>
          <w:rFonts w:ascii="Arial" w:hAnsi="Arial" w:cs="Arial"/>
        </w:rPr>
        <w:fldChar w:fldCharType="begin" w:fldLock="1"/>
      </w:r>
      <w:r w:rsidR="006F479F">
        <w:rPr>
          <w:rFonts w:ascii="Arial" w:hAnsi="Arial" w:cs="Arial"/>
        </w:rPr>
        <w:instrText>ADDIN CSL_CITATION {"citationItems":[{"id":"ITEM-1","itemData":{"DOI":"10.1126/science.1100103","author":[{"dropping-particle":"","family":"Pacala","given":"S","non-dropping-particle":"","parse-names":false,"suffix":""},{"dropping-particle":"","family":"Socolow","given":"Robert","non-dropping-particle":"","parse-names":false,"suffix":""}],"container-title":"Science","id":"ITEM-1","issued":{"date-parts":[["2004"]]},"page":"968-972","title":"Stabilization Wedges: Solving the Climate Problem for the Next 50 Years with Current Technologies","type":"article-journal","volume":"305"},"uris":["http://www.mendeley.com/documents/?uuid=b28ec3c9-3270-46f1-9ffc-4d1ea7a9f63d"]}],"mendeley":{"formattedCitation":"&lt;sup&gt;20&lt;/sup&gt;","plainTextFormattedCitation":"20","previouslyFormattedCitation":"&lt;sup&gt;20&lt;/sup&gt;"},"properties":{"noteIndex":0},"schema":"https://github.com/citation-style-language/schema/raw/master/csl-citation.json"}</w:instrText>
      </w:r>
      <w:r w:rsidR="00EA1431">
        <w:rPr>
          <w:rFonts w:ascii="Arial" w:hAnsi="Arial" w:cs="Arial"/>
        </w:rPr>
        <w:fldChar w:fldCharType="separate"/>
      </w:r>
      <w:r w:rsidR="009D1D2B" w:rsidRPr="009D1D2B">
        <w:rPr>
          <w:rFonts w:ascii="Arial" w:hAnsi="Arial" w:cs="Arial"/>
          <w:noProof/>
          <w:vertAlign w:val="superscript"/>
        </w:rPr>
        <w:t>20</w:t>
      </w:r>
      <w:r w:rsidR="00EA1431">
        <w:rPr>
          <w:rFonts w:ascii="Arial" w:hAnsi="Arial" w:cs="Arial"/>
        </w:rPr>
        <w:fldChar w:fldCharType="end"/>
      </w:r>
      <w:r w:rsidRPr="0020683D">
        <w:rPr>
          <w:rFonts w:ascii="Arial" w:hAnsi="Arial" w:cs="Arial"/>
        </w:rPr>
        <w:t xml:space="preserve"> </w:t>
      </w:r>
      <w:r w:rsidR="00EA1431">
        <w:rPr>
          <w:rFonts w:ascii="Arial" w:hAnsi="Arial" w:cs="Arial"/>
        </w:rPr>
        <w:t xml:space="preserve">but </w:t>
      </w:r>
      <w:r w:rsidRPr="0020683D">
        <w:rPr>
          <w:rFonts w:ascii="Arial" w:hAnsi="Arial" w:cs="Arial"/>
        </w:rPr>
        <w:t xml:space="preserve">we expect </w:t>
      </w:r>
      <w:r w:rsidR="000A0627" w:rsidRPr="0020683D">
        <w:rPr>
          <w:rFonts w:ascii="Arial" w:hAnsi="Arial" w:cs="Arial"/>
        </w:rPr>
        <w:t>nonlinear</w:t>
      </w:r>
      <w:r w:rsidR="001D1B75" w:rsidRPr="0020683D">
        <w:rPr>
          <w:rFonts w:ascii="Arial" w:hAnsi="Arial" w:cs="Arial"/>
        </w:rPr>
        <w:t xml:space="preserve"> growth</w:t>
      </w:r>
      <w:r w:rsidR="00DF3648" w:rsidRPr="0020683D">
        <w:rPr>
          <w:rFonts w:ascii="Arial" w:hAnsi="Arial" w:cs="Arial"/>
        </w:rPr>
        <w:t xml:space="preserve"> </w:t>
      </w:r>
      <w:r w:rsidRPr="0020683D">
        <w:rPr>
          <w:rFonts w:ascii="Arial" w:hAnsi="Arial" w:cs="Arial"/>
        </w:rPr>
        <w:t>over time in the impacts of mitigation initiatives</w:t>
      </w:r>
      <w:r w:rsidR="004B6AF2" w:rsidRPr="0020683D">
        <w:rPr>
          <w:rFonts w:ascii="Arial" w:hAnsi="Arial" w:cs="Arial"/>
        </w:rPr>
        <w:t>.</w:t>
      </w:r>
      <w:r w:rsidRPr="0020683D">
        <w:rPr>
          <w:rFonts w:ascii="Arial" w:hAnsi="Arial" w:cs="Arial"/>
        </w:rPr>
        <w:t xml:space="preserve"> </w:t>
      </w:r>
      <w:r w:rsidR="00232E00">
        <w:rPr>
          <w:rFonts w:ascii="Arial" w:hAnsi="Arial" w:cs="Arial"/>
        </w:rPr>
        <w:t>We</w:t>
      </w:r>
      <w:r w:rsidRPr="0020683D">
        <w:rPr>
          <w:rFonts w:ascii="Arial" w:hAnsi="Arial" w:cs="Arial"/>
        </w:rPr>
        <w:t xml:space="preserve"> are calling for the kinds of analyses needed to quantify the figure, </w:t>
      </w:r>
      <w:r w:rsidR="00232E00">
        <w:rPr>
          <w:rFonts w:ascii="Arial" w:hAnsi="Arial" w:cs="Arial"/>
        </w:rPr>
        <w:t xml:space="preserve">and until that analysis is in place </w:t>
      </w:r>
      <w:r w:rsidRPr="0020683D">
        <w:rPr>
          <w:rFonts w:ascii="Arial" w:hAnsi="Arial" w:cs="Arial"/>
        </w:rPr>
        <w:t xml:space="preserve">the trajectories displayed </w:t>
      </w:r>
      <w:r w:rsidR="00232E00">
        <w:rPr>
          <w:rFonts w:ascii="Arial" w:hAnsi="Arial" w:cs="Arial"/>
        </w:rPr>
        <w:t>must be</w:t>
      </w:r>
      <w:r w:rsidR="00232E00" w:rsidRPr="0020683D">
        <w:rPr>
          <w:rFonts w:ascii="Arial" w:hAnsi="Arial" w:cs="Arial"/>
        </w:rPr>
        <w:t xml:space="preserve"> </w:t>
      </w:r>
      <w:r w:rsidR="00DD4821" w:rsidRPr="0020683D">
        <w:rPr>
          <w:rFonts w:ascii="Arial" w:hAnsi="Arial" w:cs="Arial"/>
        </w:rPr>
        <w:t xml:space="preserve">stylized and </w:t>
      </w:r>
      <w:r w:rsidRPr="0020683D">
        <w:rPr>
          <w:rFonts w:ascii="Arial" w:hAnsi="Arial" w:cs="Arial"/>
        </w:rPr>
        <w:t>hypothetical.</w:t>
      </w:r>
      <w:r w:rsidR="00561C42" w:rsidRPr="0020683D">
        <w:rPr>
          <w:rFonts w:ascii="Arial" w:hAnsi="Arial" w:cs="Arial"/>
        </w:rPr>
        <w:t xml:space="preserve"> </w:t>
      </w:r>
    </w:p>
    <w:p w14:paraId="5FBAB6E6" w14:textId="77777777" w:rsidR="00F305DB" w:rsidRDefault="00F305DB" w:rsidP="00F305DB">
      <w:pPr>
        <w:tabs>
          <w:tab w:val="left" w:pos="567"/>
        </w:tabs>
        <w:rPr>
          <w:rFonts w:ascii="Arial" w:hAnsi="Arial" w:cs="Arial"/>
          <w:b/>
          <w:bCs/>
        </w:rPr>
      </w:pPr>
      <w:r>
        <w:rPr>
          <w:rFonts w:ascii="Arial" w:hAnsi="Arial" w:cs="Arial"/>
          <w:b/>
          <w:bCs/>
          <w:noProof/>
        </w:rPr>
        <w:drawing>
          <wp:inline distT="0" distB="0" distL="0" distR="0" wp14:anchorId="4E90F89F" wp14:editId="52C58AB7">
            <wp:extent cx="5943600" cy="3428270"/>
            <wp:effectExtent l="0" t="0" r="0" b="127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rotWithShape="1">
                    <a:blip r:embed="rId13" cstate="print">
                      <a:extLst>
                        <a:ext uri="{28A0092B-C50C-407E-A947-70E740481C1C}">
                          <a14:useLocalDpi xmlns:a14="http://schemas.microsoft.com/office/drawing/2010/main" val="0"/>
                        </a:ext>
                      </a:extLst>
                    </a:blip>
                    <a:srcRect t="14548"/>
                    <a:stretch/>
                  </pic:blipFill>
                  <pic:spPr bwMode="auto">
                    <a:xfrm>
                      <a:off x="0" y="0"/>
                      <a:ext cx="5943600" cy="3428270"/>
                    </a:xfrm>
                    <a:prstGeom prst="rect">
                      <a:avLst/>
                    </a:prstGeom>
                    <a:ln>
                      <a:noFill/>
                    </a:ln>
                    <a:extLst>
                      <a:ext uri="{53640926-AAD7-44D8-BBD7-CCE9431645EC}">
                        <a14:shadowObscured xmlns:a14="http://schemas.microsoft.com/office/drawing/2010/main"/>
                      </a:ext>
                    </a:extLst>
                  </pic:spPr>
                </pic:pic>
              </a:graphicData>
            </a:graphic>
          </wp:inline>
        </w:drawing>
      </w:r>
    </w:p>
    <w:p w14:paraId="190777F0" w14:textId="269407B1" w:rsidR="00F305DB" w:rsidRDefault="00F305DB" w:rsidP="00F305DB">
      <w:pPr>
        <w:tabs>
          <w:tab w:val="left" w:pos="567"/>
        </w:tabs>
        <w:rPr>
          <w:rFonts w:ascii="Arial" w:hAnsi="Arial" w:cs="Arial"/>
        </w:rPr>
      </w:pPr>
      <w:r w:rsidRPr="00C9770B">
        <w:rPr>
          <w:rFonts w:ascii="Arial" w:hAnsi="Arial" w:cs="Arial"/>
          <w:b/>
          <w:bCs/>
        </w:rPr>
        <w:t>Figure 1. Conceptual diagram representing CO2-eq. wedges to 2100.</w:t>
      </w:r>
      <w:r w:rsidRPr="00C9770B">
        <w:rPr>
          <w:rFonts w:ascii="Arial" w:hAnsi="Arial" w:cs="Arial"/>
        </w:rPr>
        <w:t xml:space="preserve"> Each wedg</w:t>
      </w:r>
      <w:r>
        <w:rPr>
          <w:rFonts w:ascii="Arial" w:hAnsi="Arial" w:cs="Arial"/>
        </w:rPr>
        <w:t>e</w:t>
      </w:r>
      <w:r w:rsidRPr="00C9770B">
        <w:rPr>
          <w:rFonts w:ascii="Arial" w:hAnsi="Arial" w:cs="Arial"/>
        </w:rPr>
        <w:t xml:space="preserve"> represents the impact on CO2-eq. emissions over time of a mitigation opportunity, after implementation. We present the trajectories as linear but in reality, they would have more complex dynamics.</w:t>
      </w:r>
    </w:p>
    <w:p w14:paraId="17F7CB39" w14:textId="77777777" w:rsidR="00F305DB" w:rsidRDefault="00F305DB" w:rsidP="00F305DB">
      <w:pPr>
        <w:tabs>
          <w:tab w:val="left" w:pos="567"/>
        </w:tabs>
        <w:rPr>
          <w:rFonts w:ascii="Arial" w:hAnsi="Arial" w:cs="Arial"/>
        </w:rPr>
      </w:pPr>
    </w:p>
    <w:p w14:paraId="537A289E" w14:textId="03819F39" w:rsidR="00C95914" w:rsidRPr="0020683D" w:rsidRDefault="00462C7B" w:rsidP="00FC6585">
      <w:pPr>
        <w:tabs>
          <w:tab w:val="left" w:pos="567"/>
        </w:tabs>
        <w:spacing w:line="480" w:lineRule="auto"/>
        <w:rPr>
          <w:rFonts w:ascii="Arial" w:hAnsi="Arial" w:cs="Arial"/>
        </w:rPr>
      </w:pPr>
      <w:r w:rsidRPr="0020683D">
        <w:rPr>
          <w:rFonts w:ascii="Arial" w:hAnsi="Arial" w:cs="Arial"/>
        </w:rPr>
        <w:lastRenderedPageBreak/>
        <w:t xml:space="preserve">     </w:t>
      </w:r>
      <w:r w:rsidRPr="0020683D">
        <w:rPr>
          <w:rFonts w:ascii="Arial" w:hAnsi="Arial" w:cs="Arial"/>
        </w:rPr>
        <w:tab/>
        <w:t xml:space="preserve">As an example, consider the potential impact of a behavioral change such as reducing the meat-intensity of diets. </w:t>
      </w:r>
      <w:r w:rsidR="00A63E29">
        <w:rPr>
          <w:rFonts w:ascii="Arial" w:hAnsi="Arial" w:cs="Arial"/>
        </w:rPr>
        <w:t xml:space="preserve">The technical potential is large as illustrated by </w:t>
      </w:r>
      <w:r w:rsidR="00232E00">
        <w:rPr>
          <w:rFonts w:ascii="Arial" w:hAnsi="Arial" w:cs="Arial"/>
        </w:rPr>
        <w:t>a number of analyses</w:t>
      </w:r>
      <w:r w:rsidR="00A63E29">
        <w:rPr>
          <w:rFonts w:ascii="Arial" w:hAnsi="Arial" w:cs="Arial"/>
        </w:rPr>
        <w:t>.</w:t>
      </w:r>
      <w:r w:rsidR="00CD7223">
        <w:rPr>
          <w:rFonts w:ascii="Arial" w:hAnsi="Arial" w:cs="Arial"/>
        </w:rPr>
        <w:fldChar w:fldCharType="begin" w:fldLock="1"/>
      </w:r>
      <w:r w:rsidR="006F479F">
        <w:rPr>
          <w:rFonts w:ascii="Arial" w:hAnsi="Arial" w:cs="Arial"/>
        </w:rPr>
        <w:instrText>ADDIN CSL_CITATION {"citationItems":[{"id":"ITEM-1","itemData":{"DOI":"10.1007/s10584-008-9534-6","ISSN":"01650009","abstract":"Climate change mitigation policies tend to focus on the energy sector, while the livestock sector receives surprisingly little attention, despite the fact that it accounts for 18% of the greenhouse gas emissions and for 80% of total anthropogenic land use. From a dietary perspective, new insights in the adverse health effects of beef and pork have lead to a revision of meat consumption recommendations. Here, we explored the potential impact of dietary changes on achieving ambitious climate stabilization levels. By using an integrated assessment model, we found a global food transition to less meat, or even a complete switch to plant-based protein food to have a dramatic effect on land use. Up to 2,700 Mha of pasture and 100 Mha of cropland could be abandoned, resulting in a large carbon uptake from regrowing vegetation. Additionally, methane and nitrous oxide emission would be reduced substantially. A global transition to a low meat-diet as recommended for health reasons would reduce the mitigation costs to achieve a 450 ppm CO2-eq. stabilisation target by about 50% in 2050 compared to the reference case. Dietary changes could therefore not only create substantial benefits for human health and global land use, but can also play an important role in future climate change mitigation policies. © 2009 Springer Science+Business Media B.V.","author":[{"dropping-particle":"","family":"Stehfest","given":"Elke","non-dropping-particle":"","parse-names":false,"suffix":""},{"dropping-particle":"","family":"Bouwman","given":"Lex","non-dropping-particle":"","parse-names":false,"suffix":""},{"dropping-particle":"","family":"Vuuren","given":"Detlef P.","non-dropping-particle":"Van","parse-names":false,"suffix":""},{"dropping-particle":"","family":"Elzen","given":"Michel G.J.","non-dropping-particle":"Den","parse-names":false,"suffix":""},{"dropping-particle":"","family":"Eickhout","given":"Bas","non-dropping-particle":"","parse-names":false,"suffix":""},{"dropping-particle":"","family":"Kabat","given":"Pavel","non-dropping-particle":"","parse-names":false,"suffix":""}],"container-title":"Climatic Change","id":"ITEM-1","issue":"1-2","issued":{"date-parts":[["2009"]]},"page":"83-102","title":"Climate benefits of changing diet","type":"article-journal","volume":"95"},"uris":["http://www.mendeley.com/documents/?uuid=7cceab59-8569-4173-97ee-23aedaac30d4"]},{"id":"ITEM-2","itemData":{"DOI":"10.1126/SCIENCE.AAQ0216","ISSN":"0036-8075","PMID":"29853680","author":[{"dropping-particle":"","family":"Poore","given":"J","non-dropping-particle":"","parse-names":false,"suffix":""},{"dropping-particle":"","family":"Nemecek","given":"T","non-dropping-particle":"","parse-names":false,"suffix":""}],"container-title":"Science","id":"ITEM-2","issue":"6392","issued":{"date-parts":[["2018"]]},"page":"987-992","title":"Reducing food’s environmental impacts through producers and consumers","type":"article-journal","volume":"992"},"uris":["http://www.mendeley.com/documents/?uuid=71eafd35-cb7d-4225-9f78-89e0de2bd81a"]},{"id":"ITEM-3","itemData":{"DOI":"10.1038/s41586-018-0594-0","ISSN":"0028-0836","author":[{"dropping-particle":"","family":"Springmann","given":"Marco","non-dropping-particle":"","parse-names":false,"suffix":""},{"dropping-particle":"","family":"Clark","given":"Michael","non-dropping-particle":"","parse-names":false,"suffix":""},{"dropping-particle":"","family":"Mason-D’Croz","given":"Daniel","non-dropping-particle":"","parse-names":false,"suffix":""},{"dropping-particle":"","family":"Wiebe","given":"Keith","non-dropping-particle":"","parse-names":false,"suffix":""},{"dropping-particle":"","family":"Bodirsky","given":"Benjamin Leon","non-dropping-particle":"","parse-names":false,"suffix":""},{"dropping-particle":"","family":"Lassaletta","given":"Luis","non-dropping-particle":"","parse-names":false,"suffix":""},{"dropping-particle":"","family":"Vries","given":"Wim","non-dropping-particle":"De","parse-names":false,"suffix":""},{"dropping-particle":"","family":"Vermeulen","given":"Sonja J","non-dropping-particle":"","parse-names":false,"suffix":""},{"dropping-particle":"","family":"Herrero","given":"Mario","non-dropping-particle":"","parse-names":false,"suffix":""},{"dropping-particle":"","family":"Carlson","given":"Kimberly M","non-dropping-particle":"","parse-names":false,"suffix":""},{"dropping-particle":"","family":"Jonell","given":"Malin","non-dropping-particle":"","parse-names":false,"suffix":""},{"dropping-particle":"","family":"Troell","given":"Max","non-dropping-particle":"","parse-names":false,"suffix":""},{"dropping-particle":"","family":"DeClerck","given":"Fabrice","non-dropping-particle":"","parse-names":false,"suffix":""},{"dropping-particle":"","family":"Gordon","given":"Line J","non-dropping-particle":"","parse-names":false,"suffix":""},{"dropping-particle":"","family":"Zurayk","given":"Rami","non-dropping-particle":"","parse-names":false,"suffix":""},{"dropping-particle":"","family":"Scarborough","given":"Peter","non-dropping-particle":"","parse-names":false,"suffix":""},{"dropping-particle":"","family":"Rayner","given":"Mike","non-dropping-particle":"","parse-names":false,"suffix":""},{"dropping-particle":"","family":"Loken","given":"Brent","non-dropping-particle":"","parse-names":false,"suffix":""},{"dropping-particle":"","family":"Fanzo","given":"Jess","non-dropping-particle":"","parse-names":false,"suffix":""},{"dropping-particle":"","family":"Godfray","given":"H Charles J","non-dropping-particle":"","parse-names":false,"suffix":""},{"dropping-particle":"","family":"Tilman","given":"David","non-dropping-particle":"","parse-names":false,"suffix":""},{"dropping-particle":"","family":"Rockström","given":"Johan","non-dropping-particle":"","parse-names":false,"suffix":""},{"dropping-particle":"","family":"Willett","given":"Walter","non-dropping-particle":"","parse-names":false,"suffix":""}],"container-title":"Nature","id":"ITEM-3","issue":"7728","issued":{"date-parts":[["2018"]]},"page":"519-525","title":"Options for keeping the food system within environmental limits","type":"article-journal","volume":"562"},"uris":["http://www.mendeley.com/documents/?uuid=908f63fb-7959-4c78-8831-e2e4d94bac95"]}],"mendeley":{"formattedCitation":"&lt;sup&gt;23–25&lt;/sup&gt;","plainTextFormattedCitation":"23–25","previouslyFormattedCitation":"&lt;sup&gt;23–25&lt;/sup&gt;"},"properties":{"noteIndex":0},"schema":"https://github.com/citation-style-language/schema/raw/master/csl-citation.json"}</w:instrText>
      </w:r>
      <w:r w:rsidR="00CD7223">
        <w:rPr>
          <w:rFonts w:ascii="Arial" w:hAnsi="Arial" w:cs="Arial"/>
        </w:rPr>
        <w:fldChar w:fldCharType="separate"/>
      </w:r>
      <w:r w:rsidR="009D1D2B" w:rsidRPr="009D1D2B">
        <w:rPr>
          <w:rFonts w:ascii="Arial" w:hAnsi="Arial" w:cs="Arial"/>
          <w:noProof/>
          <w:vertAlign w:val="superscript"/>
        </w:rPr>
        <w:t>23–25</w:t>
      </w:r>
      <w:r w:rsidR="00CD7223">
        <w:rPr>
          <w:rFonts w:ascii="Arial" w:hAnsi="Arial" w:cs="Arial"/>
        </w:rPr>
        <w:fldChar w:fldCharType="end"/>
      </w:r>
      <w:r w:rsidR="00A63E29">
        <w:rPr>
          <w:rFonts w:ascii="Arial" w:hAnsi="Arial" w:cs="Arial"/>
        </w:rPr>
        <w:t xml:space="preserve"> However, t</w:t>
      </w:r>
      <w:r w:rsidRPr="0020683D">
        <w:rPr>
          <w:rFonts w:ascii="Arial" w:hAnsi="Arial" w:cs="Arial"/>
        </w:rPr>
        <w:t xml:space="preserve">he feasibility of achieving this </w:t>
      </w:r>
      <w:r w:rsidR="00A63E29">
        <w:rPr>
          <w:rFonts w:ascii="Arial" w:hAnsi="Arial" w:cs="Arial"/>
        </w:rPr>
        <w:t>opportunity</w:t>
      </w:r>
      <w:r w:rsidRPr="0020683D">
        <w:rPr>
          <w:rFonts w:ascii="Arial" w:hAnsi="Arial" w:cs="Arial"/>
        </w:rPr>
        <w:t xml:space="preserve"> will</w:t>
      </w:r>
      <w:r w:rsidR="00623E26">
        <w:rPr>
          <w:rFonts w:ascii="Arial" w:hAnsi="Arial" w:cs="Arial"/>
        </w:rPr>
        <w:t>, to a large extent,</w:t>
      </w:r>
      <w:r w:rsidRPr="0020683D">
        <w:rPr>
          <w:rFonts w:ascii="Arial" w:hAnsi="Arial" w:cs="Arial"/>
        </w:rPr>
        <w:t xml:space="preserve"> depend on public acceptance of initiatives to produce the change, </w:t>
      </w:r>
      <w:r w:rsidR="00D85985" w:rsidRPr="0020683D">
        <w:rPr>
          <w:rFonts w:ascii="Arial" w:hAnsi="Arial" w:cs="Arial"/>
        </w:rPr>
        <w:t xml:space="preserve">on </w:t>
      </w:r>
      <w:r w:rsidRPr="0020683D">
        <w:rPr>
          <w:rFonts w:ascii="Arial" w:hAnsi="Arial" w:cs="Arial"/>
        </w:rPr>
        <w:t xml:space="preserve">the </w:t>
      </w:r>
      <w:r w:rsidR="00D85985" w:rsidRPr="0020683D">
        <w:rPr>
          <w:rFonts w:ascii="Arial" w:hAnsi="Arial" w:cs="Arial"/>
        </w:rPr>
        <w:t xml:space="preserve">efforts </w:t>
      </w:r>
      <w:r w:rsidRPr="0020683D">
        <w:rPr>
          <w:rFonts w:ascii="Arial" w:hAnsi="Arial" w:cs="Arial"/>
        </w:rPr>
        <w:t xml:space="preserve">of </w:t>
      </w:r>
      <w:r w:rsidR="00A63E29">
        <w:rPr>
          <w:rFonts w:ascii="Arial" w:hAnsi="Arial" w:cs="Arial"/>
        </w:rPr>
        <w:t xml:space="preserve">other actors to </w:t>
      </w:r>
      <w:r w:rsidR="00A35A66">
        <w:rPr>
          <w:rFonts w:ascii="Arial" w:hAnsi="Arial" w:cs="Arial"/>
        </w:rPr>
        <w:t>block such initiatives</w:t>
      </w:r>
      <w:r w:rsidR="00A63E29">
        <w:rPr>
          <w:rFonts w:ascii="Arial" w:hAnsi="Arial" w:cs="Arial"/>
        </w:rPr>
        <w:t xml:space="preserve"> (e.g.</w:t>
      </w:r>
      <w:r w:rsidR="00CD7223">
        <w:rPr>
          <w:rFonts w:ascii="Arial" w:hAnsi="Arial" w:cs="Arial"/>
        </w:rPr>
        <w:t>,</w:t>
      </w:r>
      <w:r w:rsidR="00A63E29">
        <w:rPr>
          <w:rFonts w:ascii="Arial" w:hAnsi="Arial" w:cs="Arial"/>
        </w:rPr>
        <w:t xml:space="preserve"> </w:t>
      </w:r>
      <w:r w:rsidRPr="0020683D">
        <w:rPr>
          <w:rFonts w:ascii="Arial" w:hAnsi="Arial" w:cs="Arial"/>
        </w:rPr>
        <w:t>lobby</w:t>
      </w:r>
      <w:r w:rsidR="00E01A5B">
        <w:rPr>
          <w:rFonts w:ascii="Arial" w:hAnsi="Arial" w:cs="Arial"/>
        </w:rPr>
        <w:t xml:space="preserve">ing </w:t>
      </w:r>
      <w:r w:rsidR="00DD73EF">
        <w:rPr>
          <w:rFonts w:ascii="Arial" w:hAnsi="Arial" w:cs="Arial"/>
        </w:rPr>
        <w:t xml:space="preserve">and advertising </w:t>
      </w:r>
      <w:r w:rsidR="00E01A5B">
        <w:rPr>
          <w:rFonts w:ascii="Arial" w:hAnsi="Arial" w:cs="Arial"/>
        </w:rPr>
        <w:t>by</w:t>
      </w:r>
      <w:r w:rsidR="00A63E29">
        <w:rPr>
          <w:rFonts w:ascii="Arial" w:hAnsi="Arial" w:cs="Arial"/>
        </w:rPr>
        <w:t xml:space="preserve"> meat producers), </w:t>
      </w:r>
      <w:r w:rsidR="006B73EC">
        <w:rPr>
          <w:rFonts w:ascii="Arial" w:hAnsi="Arial" w:cs="Arial"/>
        </w:rPr>
        <w:t xml:space="preserve">on the development </w:t>
      </w:r>
      <w:r w:rsidR="00A74D4B">
        <w:rPr>
          <w:rFonts w:ascii="Arial" w:hAnsi="Arial" w:cs="Arial"/>
        </w:rPr>
        <w:t xml:space="preserve">of </w:t>
      </w:r>
      <w:r w:rsidR="001C1787">
        <w:rPr>
          <w:rFonts w:ascii="Arial" w:hAnsi="Arial" w:cs="Arial"/>
        </w:rPr>
        <w:t xml:space="preserve">successful </w:t>
      </w:r>
      <w:r w:rsidR="006B73EC">
        <w:rPr>
          <w:rFonts w:ascii="Arial" w:hAnsi="Arial" w:cs="Arial"/>
        </w:rPr>
        <w:t xml:space="preserve">meat substitutes, </w:t>
      </w:r>
      <w:r w:rsidRPr="0020683D">
        <w:rPr>
          <w:rFonts w:ascii="Arial" w:hAnsi="Arial" w:cs="Arial"/>
        </w:rPr>
        <w:t xml:space="preserve">and </w:t>
      </w:r>
      <w:r w:rsidR="00D85985" w:rsidRPr="0020683D">
        <w:rPr>
          <w:rFonts w:ascii="Arial" w:hAnsi="Arial" w:cs="Arial"/>
        </w:rPr>
        <w:t xml:space="preserve">on </w:t>
      </w:r>
      <w:r w:rsidRPr="0020683D">
        <w:rPr>
          <w:rFonts w:ascii="Arial" w:hAnsi="Arial" w:cs="Arial"/>
        </w:rPr>
        <w:t xml:space="preserve">cultural and social norms around meat consumption. </w:t>
      </w:r>
      <w:r w:rsidR="007015F9">
        <w:rPr>
          <w:rFonts w:ascii="Arial" w:hAnsi="Arial" w:cs="Arial"/>
        </w:rPr>
        <w:t xml:space="preserve">All of this is not only influenced by </w:t>
      </w:r>
      <w:r w:rsidR="00FB5BD6">
        <w:rPr>
          <w:rFonts w:ascii="Arial" w:hAnsi="Arial" w:cs="Arial"/>
        </w:rPr>
        <w:t xml:space="preserve">climate considerations but also other </w:t>
      </w:r>
      <w:r w:rsidR="00DD73EF">
        <w:rPr>
          <w:rFonts w:ascii="Arial" w:hAnsi="Arial" w:cs="Arial"/>
        </w:rPr>
        <w:t>concerns</w:t>
      </w:r>
      <w:r w:rsidR="00FB5BD6">
        <w:rPr>
          <w:rFonts w:ascii="Arial" w:hAnsi="Arial" w:cs="Arial"/>
        </w:rPr>
        <w:t xml:space="preserve"> (e.g.</w:t>
      </w:r>
      <w:r w:rsidR="009953C9">
        <w:rPr>
          <w:rFonts w:ascii="Arial" w:hAnsi="Arial" w:cs="Arial"/>
        </w:rPr>
        <w:t>,</w:t>
      </w:r>
      <w:r w:rsidR="0070503D">
        <w:rPr>
          <w:rFonts w:ascii="Arial" w:hAnsi="Arial" w:cs="Arial"/>
        </w:rPr>
        <w:t xml:space="preserve"> </w:t>
      </w:r>
      <w:r w:rsidR="00FB5BD6">
        <w:rPr>
          <w:rFonts w:ascii="Arial" w:hAnsi="Arial" w:cs="Arial"/>
        </w:rPr>
        <w:t>food security, health</w:t>
      </w:r>
      <w:r w:rsidR="00DD73EF">
        <w:rPr>
          <w:rFonts w:ascii="Arial" w:hAnsi="Arial" w:cs="Arial"/>
        </w:rPr>
        <w:t>, taste preferences</w:t>
      </w:r>
      <w:r w:rsidR="00FB5BD6">
        <w:rPr>
          <w:rFonts w:ascii="Arial" w:hAnsi="Arial" w:cs="Arial"/>
        </w:rPr>
        <w:t>).</w:t>
      </w:r>
      <w:r w:rsidR="00CD7223">
        <w:rPr>
          <w:rFonts w:ascii="Arial" w:hAnsi="Arial" w:cs="Arial"/>
        </w:rPr>
        <w:fldChar w:fldCharType="begin" w:fldLock="1"/>
      </w:r>
      <w:r w:rsidR="00821F25">
        <w:rPr>
          <w:rFonts w:ascii="Arial" w:hAnsi="Arial" w:cs="Arial"/>
        </w:rPr>
        <w:instrText>ADDIN CSL_CITATION {"citationItems":[{"id":"ITEM-1","itemData":{"DOI":"10.1016/S0140-6736(18)31788-4","ISSN":"1474547X","PMID":"30660336","author":[{"dropping-particle":"","family":"Willett","given":"Walter","non-dropping-particle":"","parse-names":false,"suffix":""},{"dropping-particle":"","family":"Rockström","given":"Johan","non-dropping-particle":"","parse-names":false,"suffix":""},{"dropping-particle":"","family":"Loken","given":"Brent","non-dropping-particle":"","parse-names":false,"suffix":""},{"dropping-particle":"","family":"Springmann","given":"Marco","non-dropping-particle":"","parse-names":false,"suffix":""},{"dropping-particle":"","family":"Lang","given":"Tim","non-dropping-particle":"","parse-names":false,"suffix":""},{"dropping-particle":"","family":"Vermeulen","given":"Sonja","non-dropping-particle":"","parse-names":false,"suffix":""},{"dropping-particle":"","family":"Garnett","given":"Tara","non-dropping-particle":"","parse-names":false,"suffix":""},{"dropping-particle":"","family":"Tilman","given":"David","non-dropping-particle":"","parse-names":false,"suffix":""},{"dropping-particle":"","family":"DeClerck","given":"Fabrice","non-dropping-particle":"","parse-names":false,"suffix":""},{"dropping-particle":"","family":"Wood","given":"Amanda","non-dropping-particle":"","parse-names":false,"suffix":""},{"dropping-particle":"","family":"Jonell","given":"Malin","non-dropping-particle":"","parse-names":false,"suffix":""},{"dropping-particle":"","family":"Clark","given":"Michael","non-dropping-particle":"","parse-names":false,"suffix":""},{"dropping-particle":"","family":"Gordon","given":"Line J.","non-dropping-particle":"","parse-names":false,"suffix":""},{"dropping-particle":"","family":"Fanzo","given":"Jessica","non-dropping-particle":"","parse-names":false,"suffix":""},{"dropping-particle":"","family":"Hawkes","given":"Corinna","non-dropping-particle":"","parse-names":false,"suffix":""},{"dropping-particle":"","family":"Zurayk","given":"Rami","non-dropping-particle":"","parse-names":false,"suffix":""},{"dropping-particle":"","family":"Rivera","given":"Juan A.","non-dropping-particle":"","parse-names":false,"suffix":""},{"dropping-particle":"","family":"Vries","given":"Wim","non-dropping-particle":"De","parse-names":false,"suffix":""},{"dropping-particle":"","family":"Majele Sibanda","given":"Lindiwe","non-dropping-particle":"","parse-names":false,"suffix":""},{"dropping-particle":"","family":"Afshin","given":"Ashkan","non-dropping-particle":"","parse-names":false,"suffix":""},{"dropping-particle":"","family":"Chaudhary","given":"Abhishek","non-dropping-particle":"","parse-names":false,"suffix":""},{"dropping-particle":"","family":"Herrero","given":"Mario","non-dropping-particle":"","parse-names":false,"suffix":""},{"dropping-particle":"","family":"Agustina","given":"Rina","non-dropping-particle":"","parse-names":false,"suffix":""},{"dropping-particle":"","family":"Branca","given":"Francesco","non-dropping-particle":"","parse-names":false,"suffix":""},{"dropping-particle":"","family":"Lartey","given":"Anna","non-dropping-particle":"","parse-names":false,"suffix":""},{"dropping-particle":"","family":"Fan","given":"Shenggen","non-dropping-particle":"","parse-names":false,"suffix":""},{"dropping-particle":"","family":"Crona","given":"Beatrice","non-dropping-particle":"","parse-names":false,"suffix":""},{"dropping-particle":"","family":"Fox","given":"Elizabeth","non-dropping-particle":"","parse-names":false,"suffix":""},{"dropping-particle":"","family":"Bignet","given":"Victoria","non-dropping-particle":"","parse-names":false,"suffix":""},{"dropping-particle":"","family":"Troell","given":"Max","non-dropping-particle":"","parse-names":false,"suffix":""},{"dropping-particle":"","family":"Lindahl","given":"Therese","non-dropping-particle":"","parse-names":false,"suffix":""},{"dropping-particle":"","family":"Singh","given":"Sudhvir","non-dropping-particle":"","parse-names":false,"suffix":""},{"dropping-particle":"","family":"Cornell","given":"Sarah E.","non-dropping-particle":"","parse-names":false,"suffix":""},{"dropping-particle":"","family":"Srinath Reddy","given":"K.","non-dropping-particle":"","parse-names":false,"suffix":""},{"dropping-particle":"","family":"Narain","given":"Sunita","non-dropping-particle":"","parse-names":false,"suffix":""},{"dropping-particle":"","family":"Nishtar","given":"Sania","non-dropping-particle":"","parse-names":false,"suffix":""},{"dropping-particle":"","family":"Murray","given":"Christopher J.L.","non-dropping-particle":"","parse-names":false,"suffix":""}],"container-title":"The Lancet","id":"ITEM-1","issue":"10170","issued":{"date-parts":[["2019"]]},"page":"447-492","title":"Food in the Anthropocene: the EAT–Lancet Commission on healthy diets from sustainable food systems","type":"article-journal","volume":"393"},"uris":["http://www.mendeley.com/documents/?uuid=fe57b212-1b7b-4345-a9b0-1ec1439c2a08"]}],"mendeley":{"formattedCitation":"&lt;sup&gt;26&lt;/sup&gt;","plainTextFormattedCitation":"26","previouslyFormattedCitation":"&lt;sup&gt;26&lt;/sup&gt;"},"properties":{"noteIndex":0},"schema":"https://github.com/citation-style-language/schema/raw/master/csl-citation.json"}</w:instrText>
      </w:r>
      <w:r w:rsidR="00CD7223">
        <w:rPr>
          <w:rFonts w:ascii="Arial" w:hAnsi="Arial" w:cs="Arial"/>
        </w:rPr>
        <w:fldChar w:fldCharType="separate"/>
      </w:r>
      <w:r w:rsidR="009D1D2B" w:rsidRPr="009D1D2B">
        <w:rPr>
          <w:rFonts w:ascii="Arial" w:hAnsi="Arial" w:cs="Arial"/>
          <w:noProof/>
          <w:vertAlign w:val="superscript"/>
        </w:rPr>
        <w:t>26</w:t>
      </w:r>
      <w:r w:rsidR="00CD7223">
        <w:rPr>
          <w:rFonts w:ascii="Arial" w:hAnsi="Arial" w:cs="Arial"/>
        </w:rPr>
        <w:fldChar w:fldCharType="end"/>
      </w:r>
      <w:r w:rsidR="00FB5BD6">
        <w:rPr>
          <w:rFonts w:ascii="Arial" w:hAnsi="Arial" w:cs="Arial"/>
        </w:rPr>
        <w:t xml:space="preserve"> </w:t>
      </w:r>
      <w:r w:rsidRPr="0020683D">
        <w:rPr>
          <w:rFonts w:ascii="Arial" w:hAnsi="Arial" w:cs="Arial"/>
        </w:rPr>
        <w:t xml:space="preserve">The meat example indicates </w:t>
      </w:r>
      <w:r w:rsidR="0070503D">
        <w:rPr>
          <w:rFonts w:ascii="Arial" w:hAnsi="Arial" w:cs="Arial"/>
        </w:rPr>
        <w:t xml:space="preserve">the </w:t>
      </w:r>
      <w:r w:rsidRPr="0020683D">
        <w:rPr>
          <w:rFonts w:ascii="Arial" w:hAnsi="Arial" w:cs="Arial"/>
        </w:rPr>
        <w:t>many factors</w:t>
      </w:r>
      <w:r w:rsidR="0070503D">
        <w:rPr>
          <w:rFonts w:ascii="Arial" w:hAnsi="Arial" w:cs="Arial"/>
        </w:rPr>
        <w:t xml:space="preserve"> that</w:t>
      </w:r>
      <w:r w:rsidRPr="0020683D">
        <w:rPr>
          <w:rFonts w:ascii="Arial" w:hAnsi="Arial" w:cs="Arial"/>
        </w:rPr>
        <w:t xml:space="preserve"> need to be assessed to understand “feasibility” and to capture and act upon opportunities for widespread mitigation.</w:t>
      </w:r>
      <w:r w:rsidR="00532298" w:rsidRPr="0020683D">
        <w:rPr>
          <w:rFonts w:ascii="Arial" w:hAnsi="Arial" w:cs="Arial"/>
        </w:rPr>
        <w:fldChar w:fldCharType="begin" w:fldLock="1"/>
      </w:r>
      <w:r w:rsidR="006F479F">
        <w:rPr>
          <w:rFonts w:ascii="Arial" w:hAnsi="Arial" w:cs="Arial"/>
        </w:rPr>
        <w:instrText>ADDIN CSL_CITATION {"citationItems":[{"id":"ITEM-1","itemData":{"DOI":"10.1007/s13280-016-0800-y","ISBN":"1325601608","ISSN":"16547209","PMID":"27344324","abstract":"Institutions, People, Knowledge. The Faculty of Sustainability, Leuphana University","author":[{"dropping-particle":"","family":"Abson","given":"David J.","non-dropping-particle":"","parse-names":false,"suffix":""},{"dropping-particle":"","family":"Fischer","given":"Joern","non-dropping-particle":"","parse-names":false,"suffix":""},{"dropping-particle":"","family":"Leventon","given":"Julia","non-dropping-particle":"","parse-names":false,"suffix":""},{"dropping-particle":"","family":"Newig","given":"Jens","non-dropping-particle":"","parse-names":false,"suffix":""},{"dropping-particle":"","family":"Schomerus","given":"Thomas","non-dropping-particle":"","parse-names":false,"suffix":""},{"dropping-particle":"","family":"Vilsmaier","given":"Ulli","non-dropping-particle":"","parse-names":false,"suffix":""},{"dropping-particle":"","family":"Wehrden","given":"Henrik","non-dropping-particle":"von","parse-names":false,"suffix":""},{"dropping-particle":"","family":"Abernethy","given":"Paivi","non-dropping-particle":"","parse-names":false,"suffix":""},{"dropping-particle":"","family":"Ives","given":"Christopher D.","non-dropping-particle":"","parse-names":false,"suffix":""},{"dropping-particle":"","family":"Jager","given":"Nicolas W.","non-dropping-particle":"","parse-names":false,"suffix":""},{"dropping-particle":"","family":"Lang","given":"Daniel J.","non-dropping-particle":"","parse-names":false,"suffix":""}],"container-title":"Ambio","id":"ITEM-1","issue":"1","issued":{"date-parts":[["2017"]]},"page":"30-39","publisher":"Springer Netherlands","title":"Leverage points for sustainability transformation","type":"article-journal","volume":"46"},"uris":["http://www.mendeley.com/documents/?uuid=e32e607f-753d-498e-b98a-c7e78274cb78"]},{"id":"ITEM-2","itemData":{"author":[{"dropping-particle":"","family":"Nyborg","given":"Karine","non-dropping-particle":"","parse-names":false,"suffix":""},{"dropping-particle":"","family":"Anderies","given":"John M.","non-dropping-particle":"","parse-names":false,"suffix":""},{"dropping-particle":"","family":"Dannenberg","given":"Astrid","non-dropping-particle":"","parse-names":false,"suffix":""},{"dropping-particle":"","family":"Lindahl","given":"Therese","non-dropping-particle":"","parse-names":false,"suffix":""},{"dropping-particle":"","family":"Schill","given":"Caroline","non-dropping-particle":"","parse-names":false,"suffix":""},{"dropping-particle":"","family":"Schlüter","given":"Maja","non-dropping-particle":"","parse-names":false,"suffix":""},{"dropping-particle":"","family":"Adger","given":"W. Neil","non-dropping-particle":"","parse-names":false,"suffix":""},{"dropping-particle":"","family":"Arrow","given":"Kenneth J.","non-dropping-particle":"","parse-names":false,"suffix":""},{"dropping-particle":"","family":"Barrett","given":"Scott","non-dropping-particle":"","parse-names":false,"suffix":""},{"dropping-particle":"","family":"Carpenter","given":"Stephen","non-dropping-particle":"","parse-names":false,"suffix":""},{"dropping-particle":"","family":"III","given":"F. Stuart Chapin","non-dropping-particle":"","parse-names":false,"suffix":""},{"dropping-particle":"","family":"Crépin","given":"Anne-Sophie","non-dropping-particle":"","parse-names":false,"suffix":""},{"dropping-particle":"","family":"Daily","given":"Gretchen","non-dropping-particle":"","parse-names":false,"suffix":""},{"dropping-particle":"","family":"Ehrlich","given":"Paul","non-dropping-particle":"","parse-names":false,"suffix":""},{"dropping-particle":"","family":"Carl Folke","given":"Wan","non-dropping-particle":"","parse-names":false,"suffix":""},{"dropping-particle":"de","family":"Zeeuw","given":"Aart","non-dropping-particle":"","parse-names":false,"suffix":""}],"container-title":"Science","id":"ITEM-2","issue":"6308","issued":{"date-parts":[["2016"]]},"page":"42-43","title":"Social norms as solutions","type":"article-journal","volume":"354"},"uris":["http://www.mendeley.com/documents/?uuid=3ef24693-a47f-4a65-9332-3f90c56ea9e4"]},{"id":"ITEM-3","itemData":{"DOI":"10.1016/j.jclepro.2015.02.006","ISSN":"0959-6526","author":[{"dropping-particle":"","family":"Fuchs","given":"Doris","non-dropping-particle":"","parse-names":false,"suffix":""},{"dropping-particle":"","family":"Di","given":"Antonietta","non-dropping-particle":"","parse-names":false,"suffix":""},{"dropping-particle":"","family":"Glaab","given":"Katharina","non-dropping-particle":"","parse-names":false,"suffix":""},{"dropping-particle":"","family":"Lorek","given":"Sylvia","non-dropping-particle":"","parse-names":false,"suffix":""},{"dropping-particle":"","family":"Maniates","given":"Michael","non-dropping-particle":"","parse-names":false,"suffix":""},{"dropping-particle":"","family":"Princen","given":"Thomas","non-dropping-particle":"","parse-names":false,"suffix":""},{"dropping-particle":"","family":"Røpke","given":"Inge","non-dropping-particle":"","parse-names":false,"suffix":""}],"container-title":"Journal of Cleaner Production","id":"ITEM-3","issued":{"date-parts":[["2016"]]},"page":"298-307","publisher":"Elsevier Ltd","title":"Power: the missing element in sustainable consumption and absolute reductions research and action","type":"article-journal","volume":"132"},"uris":["http://www.mendeley.com/documents/?uuid=e085abb3-d337-4e87-b0b3-6a85fecb6dec"]}],"mendeley":{"formattedCitation":"&lt;sup&gt;27–29&lt;/sup&gt;","plainTextFormattedCitation":"27–29","previouslyFormattedCitation":"&lt;sup&gt;27–29&lt;/sup&gt;"},"properties":{"noteIndex":0},"schema":"https://github.com/citation-style-language/schema/raw/master/csl-citation.json"}</w:instrText>
      </w:r>
      <w:r w:rsidR="00532298" w:rsidRPr="0020683D">
        <w:rPr>
          <w:rFonts w:ascii="Arial" w:hAnsi="Arial" w:cs="Arial"/>
        </w:rPr>
        <w:fldChar w:fldCharType="separate"/>
      </w:r>
      <w:r w:rsidR="005743C5" w:rsidRPr="005743C5">
        <w:rPr>
          <w:rFonts w:ascii="Arial" w:hAnsi="Arial" w:cs="Arial"/>
          <w:noProof/>
          <w:vertAlign w:val="superscript"/>
        </w:rPr>
        <w:t>27–29</w:t>
      </w:r>
      <w:r w:rsidR="00532298" w:rsidRPr="0020683D">
        <w:rPr>
          <w:rFonts w:ascii="Arial" w:hAnsi="Arial" w:cs="Arial"/>
        </w:rPr>
        <w:fldChar w:fldCharType="end"/>
      </w:r>
      <w:r w:rsidRPr="0020683D">
        <w:rPr>
          <w:rFonts w:ascii="Arial" w:hAnsi="Arial" w:cs="Arial"/>
        </w:rPr>
        <w:t xml:space="preserve"> Assessing the barriers to </w:t>
      </w:r>
      <w:r w:rsidR="0072430D">
        <w:rPr>
          <w:rFonts w:ascii="Arial" w:hAnsi="Arial" w:cs="Arial"/>
        </w:rPr>
        <w:t xml:space="preserve">fully realizing </w:t>
      </w:r>
      <w:r w:rsidRPr="0020683D">
        <w:rPr>
          <w:rFonts w:ascii="Arial" w:hAnsi="Arial" w:cs="Arial"/>
        </w:rPr>
        <w:t>mitigation opportunities requires much greater integration of concepts and analyses from the non-economic social and behavioral sciences than has been deployed in the past.</w:t>
      </w:r>
    </w:p>
    <w:p w14:paraId="10750859" w14:textId="25028C17"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r>
      <w:r w:rsidR="003C3EEF" w:rsidRPr="0020683D">
        <w:rPr>
          <w:rFonts w:ascii="Arial" w:hAnsi="Arial" w:cs="Arial"/>
        </w:rPr>
        <w:t>T</w:t>
      </w:r>
      <w:r w:rsidRPr="0020683D">
        <w:rPr>
          <w:rFonts w:ascii="Arial" w:hAnsi="Arial" w:cs="Arial"/>
        </w:rPr>
        <w:t xml:space="preserve">he IPCC reports </w:t>
      </w:r>
      <w:r w:rsidR="00A63E29">
        <w:rPr>
          <w:rFonts w:ascii="Arial" w:hAnsi="Arial" w:cs="Arial"/>
        </w:rPr>
        <w:t>have start</w:t>
      </w:r>
      <w:r w:rsidR="0068363D">
        <w:rPr>
          <w:rFonts w:ascii="Arial" w:hAnsi="Arial" w:cs="Arial"/>
        </w:rPr>
        <w:t>ed</w:t>
      </w:r>
      <w:r w:rsidR="00A63E29">
        <w:rPr>
          <w:rFonts w:ascii="Arial" w:hAnsi="Arial" w:cs="Arial"/>
        </w:rPr>
        <w:t xml:space="preserve"> to pay attention to</w:t>
      </w:r>
      <w:r w:rsidRPr="0020683D">
        <w:rPr>
          <w:rFonts w:ascii="Arial" w:hAnsi="Arial" w:cs="Arial"/>
        </w:rPr>
        <w:t xml:space="preserve"> </w:t>
      </w:r>
      <w:r w:rsidR="00B27C49">
        <w:rPr>
          <w:rFonts w:ascii="Arial" w:hAnsi="Arial" w:cs="Arial"/>
        </w:rPr>
        <w:t>broader feasibility considerations</w:t>
      </w:r>
      <w:r w:rsidR="0068363D">
        <w:rPr>
          <w:rFonts w:ascii="Arial" w:hAnsi="Arial" w:cs="Arial"/>
        </w:rPr>
        <w:t>, but much more can be done</w:t>
      </w:r>
      <w:r w:rsidR="000536D5" w:rsidRPr="0020683D">
        <w:rPr>
          <w:rFonts w:ascii="Arial" w:hAnsi="Arial" w:cs="Arial"/>
        </w:rPr>
        <w:t>.</w:t>
      </w:r>
      <w:r w:rsidR="00096E63" w:rsidRPr="0020683D">
        <w:rPr>
          <w:rFonts w:ascii="Arial" w:hAnsi="Arial" w:cs="Arial"/>
        </w:rPr>
        <w:fldChar w:fldCharType="begin" w:fldLock="1"/>
      </w:r>
      <w:r w:rsidR="00E60484">
        <w:rPr>
          <w:rFonts w:ascii="Arial" w:hAnsi="Arial" w:cs="Arial"/>
        </w:rPr>
        <w:instrText>ADDIN CSL_CITATION {"citationItems":[{"id":"ITEM-1","itemData":{"DOI":"10.1038/520027a","ISBN":"1476-4687 (Electronic)\\r0028-0836 (Linking)","ISSN":"0028-0836","PMID":"25832390","abstract":"David G. Victor calls for the IPCC process to be extended to include insights into controversial social and behavioural issues.","author":[{"dropping-particle":"","family":"Victor","given":"David","non-dropping-particle":"","parse-names":false,"suffix":""}],"container-title":"Nature","id":"ITEM-1","issue":"7545","issued":{"date-parts":[["2015"]]},"page":"27-29","title":"Climate change: Embed the social sciences in climate policy","type":"article-journal","volume":"520"},"uris":["http://www.mendeley.com/documents/?uuid=5cc0d262-69bb-420a-b307-9045c185097f"]}],"mendeley":{"formattedCitation":"&lt;sup&gt;30&lt;/sup&gt;","plainTextFormattedCitation":"30","previouslyFormattedCitation":"&lt;sup&gt;30&lt;/sup&gt;"},"properties":{"noteIndex":0},"schema":"https://github.com/citation-style-language/schema/raw/master/csl-citation.json"}</w:instrText>
      </w:r>
      <w:r w:rsidR="00096E63" w:rsidRPr="0020683D">
        <w:rPr>
          <w:rFonts w:ascii="Arial" w:hAnsi="Arial" w:cs="Arial"/>
        </w:rPr>
        <w:fldChar w:fldCharType="separate"/>
      </w:r>
      <w:r w:rsidR="005743C5" w:rsidRPr="005743C5">
        <w:rPr>
          <w:rFonts w:ascii="Arial" w:hAnsi="Arial" w:cs="Arial"/>
          <w:noProof/>
          <w:vertAlign w:val="superscript"/>
        </w:rPr>
        <w:t>30</w:t>
      </w:r>
      <w:r w:rsidR="00096E63" w:rsidRPr="0020683D">
        <w:rPr>
          <w:rFonts w:ascii="Arial" w:hAnsi="Arial" w:cs="Arial"/>
        </w:rPr>
        <w:fldChar w:fldCharType="end"/>
      </w:r>
      <w:r w:rsidRPr="0020683D">
        <w:rPr>
          <w:rFonts w:ascii="Arial" w:hAnsi="Arial" w:cs="Arial"/>
        </w:rPr>
        <w:t xml:space="preserve"> </w:t>
      </w:r>
      <w:r w:rsidR="000536D5" w:rsidRPr="0020683D">
        <w:rPr>
          <w:rFonts w:ascii="Arial" w:hAnsi="Arial" w:cs="Arial"/>
        </w:rPr>
        <w:t xml:space="preserve">To inform </w:t>
      </w:r>
      <w:r w:rsidRPr="0020683D">
        <w:rPr>
          <w:rFonts w:ascii="Arial" w:hAnsi="Arial" w:cs="Arial"/>
        </w:rPr>
        <w:t>humanity</w:t>
      </w:r>
      <w:r w:rsidR="000536D5" w:rsidRPr="0020683D">
        <w:rPr>
          <w:rFonts w:ascii="Arial" w:hAnsi="Arial" w:cs="Arial"/>
        </w:rPr>
        <w:t>’s efforts</w:t>
      </w:r>
      <w:r w:rsidRPr="0020683D">
        <w:rPr>
          <w:rFonts w:ascii="Arial" w:hAnsi="Arial" w:cs="Arial"/>
        </w:rPr>
        <w:t xml:space="preserve"> to </w:t>
      </w:r>
      <w:r w:rsidR="00124675">
        <w:rPr>
          <w:rFonts w:ascii="Arial" w:hAnsi="Arial" w:cs="Arial"/>
        </w:rPr>
        <w:t xml:space="preserve">achieve </w:t>
      </w:r>
      <w:r w:rsidRPr="0020683D">
        <w:rPr>
          <w:rFonts w:ascii="Arial" w:hAnsi="Arial" w:cs="Arial"/>
        </w:rPr>
        <w:t xml:space="preserve">climate stabilization </w:t>
      </w:r>
      <w:r w:rsidR="00124675">
        <w:rPr>
          <w:rFonts w:ascii="Arial" w:hAnsi="Arial" w:cs="Arial"/>
        </w:rPr>
        <w:t xml:space="preserve">objectives </w:t>
      </w:r>
      <w:r w:rsidRPr="0020683D">
        <w:rPr>
          <w:rFonts w:ascii="Arial" w:hAnsi="Arial" w:cs="Arial"/>
        </w:rPr>
        <w:t xml:space="preserve">and goals for equitable and sustainable development, </w:t>
      </w:r>
      <w:r w:rsidR="000536D5" w:rsidRPr="0020683D">
        <w:rPr>
          <w:rFonts w:ascii="Arial" w:hAnsi="Arial" w:cs="Arial"/>
        </w:rPr>
        <w:t>assessments by IPCC and others should include a</w:t>
      </w:r>
      <w:r w:rsidR="0068363D">
        <w:rPr>
          <w:rFonts w:ascii="Arial" w:hAnsi="Arial" w:cs="Arial"/>
        </w:rPr>
        <w:t>n explicit</w:t>
      </w:r>
      <w:r w:rsidR="006D1153">
        <w:rPr>
          <w:rFonts w:ascii="Arial" w:hAnsi="Arial" w:cs="Arial"/>
        </w:rPr>
        <w:t>, transparent</w:t>
      </w:r>
      <w:r w:rsidR="0068363D">
        <w:rPr>
          <w:rFonts w:ascii="Arial" w:hAnsi="Arial" w:cs="Arial"/>
        </w:rPr>
        <w:t xml:space="preserve"> assessment of </w:t>
      </w:r>
      <w:r w:rsidR="000E0412">
        <w:rPr>
          <w:rFonts w:ascii="Arial" w:hAnsi="Arial" w:cs="Arial"/>
        </w:rPr>
        <w:t xml:space="preserve">initiative </w:t>
      </w:r>
      <w:r w:rsidR="0068363D">
        <w:rPr>
          <w:rFonts w:ascii="Arial" w:hAnsi="Arial" w:cs="Arial"/>
        </w:rPr>
        <w:t>feasib</w:t>
      </w:r>
      <w:r w:rsidR="00FD5400">
        <w:rPr>
          <w:rFonts w:ascii="Arial" w:hAnsi="Arial" w:cs="Arial"/>
        </w:rPr>
        <w:t>ilit</w:t>
      </w:r>
      <w:r w:rsidR="0068363D">
        <w:rPr>
          <w:rFonts w:ascii="Arial" w:hAnsi="Arial" w:cs="Arial"/>
        </w:rPr>
        <w:t>y</w:t>
      </w:r>
      <w:r w:rsidR="000E0412">
        <w:rPr>
          <w:rFonts w:ascii="Arial" w:hAnsi="Arial" w:cs="Arial"/>
        </w:rPr>
        <w:t xml:space="preserve"> and behavioral plasticity</w:t>
      </w:r>
      <w:r w:rsidR="00FD5400">
        <w:rPr>
          <w:rFonts w:ascii="Arial" w:hAnsi="Arial" w:cs="Arial"/>
        </w:rPr>
        <w:t>. The assessment should examine international, regional, national, and non-state</w:t>
      </w:r>
      <w:r w:rsidR="000E0412">
        <w:rPr>
          <w:rFonts w:ascii="Arial" w:hAnsi="Arial" w:cs="Arial"/>
        </w:rPr>
        <w:t xml:space="preserve"> initiatives</w:t>
      </w:r>
      <w:r w:rsidR="006B41A0">
        <w:rPr>
          <w:rFonts w:ascii="Arial" w:hAnsi="Arial" w:cs="Arial"/>
        </w:rPr>
        <w:t xml:space="preserve">. It </w:t>
      </w:r>
      <w:r w:rsidR="00FD5400">
        <w:rPr>
          <w:rFonts w:ascii="Arial" w:hAnsi="Arial" w:cs="Arial"/>
        </w:rPr>
        <w:t xml:space="preserve">should </w:t>
      </w:r>
      <w:r w:rsidR="00945BCC">
        <w:rPr>
          <w:rFonts w:ascii="Arial" w:hAnsi="Arial" w:cs="Arial"/>
        </w:rPr>
        <w:t xml:space="preserve">also </w:t>
      </w:r>
      <w:r w:rsidR="000536D5" w:rsidRPr="0020683D">
        <w:rPr>
          <w:rFonts w:ascii="Arial" w:hAnsi="Arial" w:cs="Arial"/>
        </w:rPr>
        <w:t>involve a wider range of disciplines, including sciences looking at behavioral, organizational, political, and cultural aspects and at polycentric governance involving actions by governments and private actors.</w:t>
      </w:r>
    </w:p>
    <w:p w14:paraId="1C327ED4" w14:textId="32B3E2E9" w:rsidR="00C95914" w:rsidRPr="0020683D" w:rsidRDefault="00462C7B" w:rsidP="00FC6585">
      <w:pPr>
        <w:tabs>
          <w:tab w:val="left" w:pos="567"/>
        </w:tabs>
        <w:spacing w:line="480" w:lineRule="auto"/>
        <w:rPr>
          <w:rFonts w:ascii="Arial" w:hAnsi="Arial" w:cs="Arial"/>
        </w:rPr>
      </w:pPr>
      <w:r w:rsidRPr="0020683D">
        <w:rPr>
          <w:rFonts w:ascii="Arial" w:hAnsi="Arial" w:cs="Arial"/>
          <w:color w:val="FF0000"/>
        </w:rPr>
        <w:t xml:space="preserve">   </w:t>
      </w:r>
      <w:r w:rsidRPr="0020683D">
        <w:rPr>
          <w:rFonts w:ascii="Arial" w:hAnsi="Arial" w:cs="Arial"/>
        </w:rPr>
        <w:t xml:space="preserve"> </w:t>
      </w:r>
    </w:p>
    <w:p w14:paraId="58385D36" w14:textId="77777777" w:rsidR="00C95914" w:rsidRPr="0020683D" w:rsidRDefault="00462C7B" w:rsidP="00FC6585">
      <w:pPr>
        <w:tabs>
          <w:tab w:val="left" w:pos="567"/>
        </w:tabs>
        <w:spacing w:line="480" w:lineRule="auto"/>
        <w:rPr>
          <w:rFonts w:ascii="Arial" w:hAnsi="Arial" w:cs="Arial"/>
          <w:b/>
        </w:rPr>
      </w:pPr>
      <w:r w:rsidRPr="0020683D">
        <w:rPr>
          <w:rFonts w:ascii="Arial" w:hAnsi="Arial" w:cs="Arial"/>
          <w:b/>
        </w:rPr>
        <w:lastRenderedPageBreak/>
        <w:t>Limits of existing assessment frameworks</w:t>
      </w:r>
    </w:p>
    <w:p w14:paraId="4DC08785" w14:textId="64ECEE25" w:rsidR="00B65565" w:rsidRDefault="00AA3D44" w:rsidP="00FC6585">
      <w:pPr>
        <w:tabs>
          <w:tab w:val="left" w:pos="567"/>
        </w:tabs>
        <w:spacing w:line="480" w:lineRule="auto"/>
        <w:rPr>
          <w:rFonts w:ascii="Arial" w:hAnsi="Arial" w:cs="Arial"/>
        </w:rPr>
      </w:pPr>
      <w:r>
        <w:rPr>
          <w:rFonts w:ascii="Arial" w:hAnsi="Arial" w:cs="Arial"/>
        </w:rPr>
        <w:t>M</w:t>
      </w:r>
      <w:r w:rsidR="00462C7B" w:rsidRPr="0020683D">
        <w:rPr>
          <w:rFonts w:ascii="Arial" w:hAnsi="Arial" w:cs="Arial"/>
        </w:rPr>
        <w:t>odel-based scenarios and technology studies</w:t>
      </w:r>
      <w:r>
        <w:rPr>
          <w:rFonts w:ascii="Arial" w:hAnsi="Arial" w:cs="Arial"/>
        </w:rPr>
        <w:t xml:space="preserve"> are k</w:t>
      </w:r>
      <w:r w:rsidRPr="0020683D">
        <w:rPr>
          <w:rFonts w:ascii="Arial" w:hAnsi="Arial" w:cs="Arial"/>
        </w:rPr>
        <w:t>ey inputs into the IPCC assessments</w:t>
      </w:r>
      <w:r w:rsidR="00462C7B" w:rsidRPr="0020683D">
        <w:rPr>
          <w:rFonts w:ascii="Arial" w:hAnsi="Arial" w:cs="Arial"/>
        </w:rPr>
        <w:t xml:space="preserve">. </w:t>
      </w:r>
      <w:r>
        <w:rPr>
          <w:rFonts w:ascii="Arial" w:hAnsi="Arial" w:cs="Arial"/>
        </w:rPr>
        <w:t>A</w:t>
      </w:r>
      <w:r w:rsidR="00847EB2">
        <w:rPr>
          <w:rFonts w:ascii="Arial" w:hAnsi="Arial" w:cs="Arial"/>
        </w:rPr>
        <w:t xml:space="preserve"> strong focus on</w:t>
      </w:r>
      <w:r w:rsidR="00462C7B" w:rsidRPr="0020683D">
        <w:rPr>
          <w:rFonts w:ascii="Arial" w:hAnsi="Arial" w:cs="Arial"/>
        </w:rPr>
        <w:t xml:space="preserve"> economic and technological aspects of emissions reduction</w:t>
      </w:r>
      <w:r w:rsidR="00847EB2">
        <w:rPr>
          <w:rFonts w:ascii="Arial" w:hAnsi="Arial" w:cs="Arial"/>
        </w:rPr>
        <w:t xml:space="preserve"> </w:t>
      </w:r>
      <w:r>
        <w:rPr>
          <w:rFonts w:ascii="Arial" w:hAnsi="Arial" w:cs="Arial"/>
        </w:rPr>
        <w:t>characterizes</w:t>
      </w:r>
      <w:r w:rsidR="00462C7B" w:rsidRPr="0020683D">
        <w:rPr>
          <w:rFonts w:ascii="Arial" w:hAnsi="Arial" w:cs="Arial"/>
        </w:rPr>
        <w:t xml:space="preserve"> the scenario literature that underpins IPCC assessments.</w:t>
      </w:r>
      <w:r w:rsidR="004908B1">
        <w:rPr>
          <w:rFonts w:ascii="Arial" w:hAnsi="Arial" w:cs="Arial"/>
        </w:rPr>
        <w:fldChar w:fldCharType="begin" w:fldLock="1"/>
      </w:r>
      <w:r w:rsidR="00E60484">
        <w:rPr>
          <w:rFonts w:ascii="Arial" w:hAnsi="Arial" w:cs="Arial"/>
        </w:rPr>
        <w:instrText>ADDIN CSL_CITATION {"citationItems":[{"id":"ITEM-1","itemData":{"ISSN":"2041-8396","author":[{"dropping-particle":"","family":"Krey","given":"Volker","non-dropping-particle":"","parse-names":false,"suffix":""}],"container-title":"Wiley Interdisciplinary Reviews: Energy and Environment","id":"ITEM-1","issue":"4","issued":{"date-parts":[["2014"]]},"page":"363-383","publisher":"Wiley Online Library","title":"Global energy</w:instrText>
      </w:r>
      <w:r w:rsidR="00E60484">
        <w:rPr>
          <w:rFonts w:ascii="Cambria Math" w:hAnsi="Cambria Math" w:cs="Cambria Math"/>
        </w:rPr>
        <w:instrText>‐</w:instrText>
      </w:r>
      <w:r w:rsidR="00E60484">
        <w:rPr>
          <w:rFonts w:ascii="Arial" w:hAnsi="Arial" w:cs="Arial"/>
        </w:rPr>
        <w:instrText>climate scenarios and models: a review","type":"article-journal","volume":"3"},"uris":["http://www.mendeley.com/documents/?uuid=5f63be13-92e2-4886-8de3-17d1071a0e62"]}],"mendeley":{"formattedCitation":"&lt;sup&gt;31&lt;/sup&gt;","plainTextFormattedCitation":"31","previouslyFormattedCitation":"&lt;sup&gt;31&lt;/sup&gt;"},"properties":{"noteIndex":0},"schema":"https://github.com/citation-style-language/schema/raw/master/csl-citation.json"}</w:instrText>
      </w:r>
      <w:r w:rsidR="004908B1">
        <w:rPr>
          <w:rFonts w:ascii="Arial" w:hAnsi="Arial" w:cs="Arial"/>
        </w:rPr>
        <w:fldChar w:fldCharType="separate"/>
      </w:r>
      <w:r w:rsidR="005743C5" w:rsidRPr="005743C5">
        <w:rPr>
          <w:rFonts w:ascii="Arial" w:hAnsi="Arial" w:cs="Arial"/>
          <w:noProof/>
          <w:vertAlign w:val="superscript"/>
        </w:rPr>
        <w:t>31</w:t>
      </w:r>
      <w:r w:rsidR="004908B1">
        <w:rPr>
          <w:rFonts w:ascii="Arial" w:hAnsi="Arial" w:cs="Arial"/>
        </w:rPr>
        <w:fldChar w:fldCharType="end"/>
      </w:r>
      <w:r w:rsidR="00462C7B" w:rsidRPr="0020683D">
        <w:rPr>
          <w:rFonts w:ascii="Arial" w:hAnsi="Arial" w:cs="Arial"/>
        </w:rPr>
        <w:t xml:space="preserve"> Th</w:t>
      </w:r>
      <w:r w:rsidR="00847EB2">
        <w:rPr>
          <w:rFonts w:ascii="Arial" w:hAnsi="Arial" w:cs="Arial"/>
        </w:rPr>
        <w:t xml:space="preserve">is includes </w:t>
      </w:r>
      <w:r w:rsidR="00462C7B" w:rsidRPr="0020683D">
        <w:rPr>
          <w:rFonts w:ascii="Arial" w:hAnsi="Arial" w:cs="Arial"/>
        </w:rPr>
        <w:t xml:space="preserve">scenarios created by </w:t>
      </w:r>
      <w:r w:rsidR="000E0412">
        <w:rPr>
          <w:rFonts w:ascii="Arial" w:hAnsi="Arial" w:cs="Arial"/>
        </w:rPr>
        <w:t xml:space="preserve">individual </w:t>
      </w:r>
      <w:r w:rsidR="00462C7B" w:rsidRPr="0020683D">
        <w:rPr>
          <w:rFonts w:ascii="Arial" w:hAnsi="Arial" w:cs="Arial"/>
        </w:rPr>
        <w:t>modeling teams</w:t>
      </w:r>
      <w:r w:rsidR="008473FE">
        <w:rPr>
          <w:rFonts w:ascii="Arial" w:hAnsi="Arial" w:cs="Arial"/>
        </w:rPr>
        <w:t>,</w:t>
      </w:r>
      <w:r w:rsidR="00462C7B" w:rsidRPr="0020683D">
        <w:rPr>
          <w:rFonts w:ascii="Arial" w:hAnsi="Arial" w:cs="Arial"/>
        </w:rPr>
        <w:t xml:space="preserve"> community scenarios such as the </w:t>
      </w:r>
      <w:r>
        <w:rPr>
          <w:rFonts w:ascii="Arial" w:hAnsi="Arial" w:cs="Arial"/>
        </w:rPr>
        <w:t>R</w:t>
      </w:r>
      <w:r w:rsidR="00462C7B" w:rsidRPr="0020683D">
        <w:rPr>
          <w:rFonts w:ascii="Arial" w:hAnsi="Arial" w:cs="Arial"/>
        </w:rPr>
        <w:t xml:space="preserve">epresentative </w:t>
      </w:r>
      <w:r>
        <w:rPr>
          <w:rFonts w:ascii="Arial" w:hAnsi="Arial" w:cs="Arial"/>
        </w:rPr>
        <w:t>C</w:t>
      </w:r>
      <w:r w:rsidR="00462C7B" w:rsidRPr="0020683D">
        <w:rPr>
          <w:rFonts w:ascii="Arial" w:hAnsi="Arial" w:cs="Arial"/>
        </w:rPr>
        <w:t xml:space="preserve">oncentration </w:t>
      </w:r>
      <w:r>
        <w:rPr>
          <w:rFonts w:ascii="Arial" w:hAnsi="Arial" w:cs="Arial"/>
        </w:rPr>
        <w:t>P</w:t>
      </w:r>
      <w:r w:rsidR="00462C7B" w:rsidRPr="0020683D">
        <w:rPr>
          <w:rFonts w:ascii="Arial" w:hAnsi="Arial" w:cs="Arial"/>
        </w:rPr>
        <w:t>athways (RCPs)</w:t>
      </w:r>
      <w:r w:rsidR="00363281">
        <w:rPr>
          <w:rFonts w:ascii="Arial" w:hAnsi="Arial" w:cs="Arial"/>
        </w:rPr>
        <w:t>,</w:t>
      </w:r>
      <w:r w:rsidR="002A35DD">
        <w:rPr>
          <w:rFonts w:ascii="Arial" w:hAnsi="Arial" w:cs="Arial"/>
        </w:rPr>
        <w:fldChar w:fldCharType="begin" w:fldLock="1"/>
      </w:r>
      <w:r w:rsidR="00E60484">
        <w:rPr>
          <w:rFonts w:ascii="Arial" w:hAnsi="Arial" w:cs="Arial"/>
        </w:rPr>
        <w:instrText>ADDIN CSL_CITATION {"citationItems":[{"id":"ITEM-1","itemData":{"DOI":"10.1007/s10584-011-0148-z","ISSN":"01650009","abstract":"This paper summarizes the development process and main characteristics of the Representative Concentration Pathways (RCPs), a set of four new pathways developed for the climate modeling community as a basis for long-term and near-term modeling experiments. The four RCPs together span the range of year 2100 radiative forcing values found in the open literature, i. e. from 2.6 to 8.5 W/m2. The RCPs are the product of an innovative collaboration between integrated assessment modelers, climate modelers, terrestrial ecosystem modelers and emission inventory experts. The resulting product forms a comprehensive data set with high spatial and sectoral resolutions for the period extending to 2100. Land use and emissions of air pollutants and greenhouse gases are reported mostly at a 0.5 × 0.5 degree spatial resolution, with air pollutants also provided per sector (for well-mixed gases, a coarser resolution is used). The underlying integrated assessment model outputs for land use, atmospheric emissions and concentration data were harmonized across models and scenarios to ensure consistency with historical observations while preserving individual scenario trends. For most variables, the RCPs cover a wide range of the existing literature. The RCPs are supplemented with extensions (Extended Concentration Pathways, ECPs), which allow climate modeling experiments through the year 2300. The RCPs are an important development in climate research and provide a potential foundation for further research and assessment, including emissions mitigation and impact analysis. © 2011 The Author(s).","author":[{"dropping-particle":"","family":"Vuuren","given":"Detlef P.","non-dropping-particle":"van","parse-names":false,"suffix":""},{"dropping-particle":"","family":"Edmonds","given":"Jae","non-dropping-particle":"","parse-names":false,"suffix":""},{"dropping-particle":"","family":"Kainuma","given":"Mikiko","non-dropping-particle":"","parse-names":false,"suffix":""},{"dropping-particle":"","family":"Riahi","given":"Keywan","non-dropping-particle":"","parse-names":false,"suffix":""},{"dropping-particle":"","family":"Thomson","given":"Allison","non-dropping-particle":"","parse-names":false,"suffix":""},{"dropping-particle":"","family":"Hibbard","given":"Kathy","non-dropping-particle":"","parse-names":false,"suffix":""},{"dropping-particle":"","family":"Hurtt","given":"George C.","non-dropping-particle":"","parse-names":false,"suffix":""},{"dropping-particle":"","family":"Kram","given":"Tom","non-dropping-particle":"","parse-names":false,"suffix":""},{"dropping-particle":"","family":"Krey","given":"Volker","non-dropping-particle":"","parse-names":false,"suffix":""},{"dropping-particle":"","family":"Lamarque","given":"Jean Francois","non-dropping-particle":"","parse-names":false,"suffix":""},{"dropping-particle":"","family":"Masui","given":"Toshihiko","non-dropping-particle":"","parse-names":false,"suffix":""},{"dropping-particle":"","family":"Meinshausen","given":"Malte","non-dropping-particle":"","parse-names":false,"suffix":""},{"dropping-particle":"","family":"Nakicenovic","given":"Nebojsa","non-dropping-particle":"","parse-names":false,"suffix":""},{"dropping-particle":"","family":"Smith","given":"Steven J.","non-dropping-particle":"","parse-names":false,"suffix":""},{"dropping-particle":"","family":"Rose","given":"Steven K.","non-dropping-particle":"","parse-names":false,"suffix":""}],"container-title":"Climatic Change","id":"ITEM-1","issue":"1","issued":{"date-parts":[["2011"]]},"page":"5-31","title":"The representative concentration pathways: An overview","type":"article-journal","volume":"109"},"uris":["http://www.mendeley.com/documents/?uuid=1dfcf2fd-cc33-45b0-9275-1b2da00278e8"]}],"mendeley":{"formattedCitation":"&lt;sup&gt;32&lt;/sup&gt;","plainTextFormattedCitation":"32","previouslyFormattedCitation":"&lt;sup&gt;32&lt;/sup&gt;"},"properties":{"noteIndex":0},"schema":"https://github.com/citation-style-language/schema/raw/master/csl-citation.json"}</w:instrText>
      </w:r>
      <w:r w:rsidR="002A35DD">
        <w:rPr>
          <w:rFonts w:ascii="Arial" w:hAnsi="Arial" w:cs="Arial"/>
        </w:rPr>
        <w:fldChar w:fldCharType="separate"/>
      </w:r>
      <w:r w:rsidR="005743C5" w:rsidRPr="005743C5">
        <w:rPr>
          <w:rFonts w:ascii="Arial" w:hAnsi="Arial" w:cs="Arial"/>
          <w:noProof/>
          <w:vertAlign w:val="superscript"/>
        </w:rPr>
        <w:t>32</w:t>
      </w:r>
      <w:r w:rsidR="002A35DD">
        <w:rPr>
          <w:rFonts w:ascii="Arial" w:hAnsi="Arial" w:cs="Arial"/>
        </w:rPr>
        <w:fldChar w:fldCharType="end"/>
      </w:r>
      <w:r w:rsidR="00462C7B" w:rsidRPr="0020683D">
        <w:rPr>
          <w:rFonts w:ascii="Arial" w:hAnsi="Arial" w:cs="Arial"/>
        </w:rPr>
        <w:t xml:space="preserve"> and</w:t>
      </w:r>
      <w:r w:rsidR="00847EB2">
        <w:rPr>
          <w:rFonts w:ascii="Arial" w:hAnsi="Arial" w:cs="Arial"/>
        </w:rPr>
        <w:t xml:space="preserve"> mitigation scenarios derived from the</w:t>
      </w:r>
      <w:r w:rsidR="00462C7B" w:rsidRPr="0020683D">
        <w:rPr>
          <w:rFonts w:ascii="Arial" w:hAnsi="Arial" w:cs="Arial"/>
        </w:rPr>
        <w:t xml:space="preserve"> Shared Socioeconomic Pathways</w:t>
      </w:r>
      <w:r w:rsidR="00203998">
        <w:rPr>
          <w:rFonts w:ascii="Arial" w:hAnsi="Arial" w:cs="Arial"/>
        </w:rPr>
        <w:t xml:space="preserve"> (SSPs)</w:t>
      </w:r>
      <w:r w:rsidR="00462C7B" w:rsidRPr="0020683D">
        <w:rPr>
          <w:rFonts w:ascii="Arial" w:hAnsi="Arial" w:cs="Arial"/>
        </w:rPr>
        <w:t>.</w:t>
      </w:r>
      <w:r w:rsidR="00096E63" w:rsidRPr="0020683D">
        <w:rPr>
          <w:rFonts w:ascii="Arial" w:hAnsi="Arial" w:cs="Arial"/>
        </w:rPr>
        <w:fldChar w:fldCharType="begin" w:fldLock="1"/>
      </w:r>
      <w:r w:rsidR="00E60484">
        <w:rPr>
          <w:rFonts w:ascii="Arial" w:hAnsi="Arial" w:cs="Arial"/>
        </w:rPr>
        <w:instrText>ADDIN CSL_CITATION {"citationItems":[{"id":"ITEM-1","itemData":{"DOI":"10.1016/j.gloenvcha.2016.05.009","ISBN":"1872-9495","ISSN":"09593780","PMID":"25246403","abstract":"This paper presents the overview of the Shared Socioeconomic Pathways (SSPs) and their energy, land use, and emissions implications. The SSPs are part of a new scenario framework, established by the climate change research community in order to facilitate the integrated analysis of future climate impacts, vulnerabilities, adaptation, and mitigation. The pathways were developed over the last years as a joint community effort and describe plausible major global developments that together would lead in the future to different challenges for mitigation and adaptation to climate change. The SSPs are based on five narratives describing alternative socio-economic developments, including sustainable development, regional rivalry, inequality, fossil-fueled development, and middle-of-the-road development. The long-term demographic and economic projections of the SSPs depict a wide uncertainty range consistent with the scenario literature. A multi-model approach was used for the elaboration of the energy, land-use and the emissions trajectories of SSP-based scenarios. The baseline scenarios lead to global energy consumption of 400–1200 EJ in 2100, and feature vastly different land-use dynamics, ranging from a possible reduction in cropland area up to a massive expansion by more than 700 million hectares by 2100. The associated annual CO2emissions of the baseline scenarios range from about 25 GtCO2to more than 120 GtCO2per year by 2100. With respect to mitigation, we find that associated costs strongly depend on three factors: (1) the policy assumptions, (2) the socio-economic narrative, and (3) the stringency of the target. The carbon price for reaching the target of 2.6 W/m2that is consistent with a temperature change limit of 2 °C, differs in our analysis thus by about a factor of three across the SSP marker scenarios. Moreover, many models could not reach this target from the SSPs with high mitigation challenges. While the SSPs were designed to represent different mitigation and adaptation challenges, the resulting narratives and quantifications span a wide range of different futures broadly representative of the current literature. This allows their subsequent use and development in new assessments and research projects. Critical next steps for the community scenario process will, among others, involve regional and sectoral extensions, further elaboration of the adaptation and impacts dimension, as well as employing the SSP scenarios with the new generation of…","author":[{"dropping-particle":"","family":"Riahi","given":"Keywan","non-dropping-particle":"","parse-names":false,"suffix":""},{"dropping-particle":"","family":"Vuuren","given":"Detlef P.","non-dropping-particle":"van","parse-names":false,"suffix":""},{"dropping-particle":"","family":"Kriegler","given":"Elmar","non-dropping-particle":"","parse-names":false,"suffix":""},{"dropping-particle":"","family":"Edmonds","given":"Jae","non-dropping-particle":"","parse-names":false,"suffix":""},{"dropping-particle":"","family":"O'Neill","given":"Brian C.","non-dropping-particle":"","parse-names":false,"suffix":""},{"dropping-particle":"","family":"Fujimori","given":"Shinichiro","non-dropping-particle":"","parse-names":false,"suffix":""},{"dropping-particle":"","family":"Bauer","given":"Nico","non-dropping-particle":"","parse-names":false,"suffix":""},{"dropping-particle":"","family":"Calvin","given":"Katherine","non-dropping-particle":"","parse-names":false,"suffix":""},{"dropping-particle":"","family":"Dellink","given":"Rob","non-dropping-particle":"","parse-names":false,"suffix":""},{"dropping-particle":"","family":"Fricko","given":"Oliver","non-dropping-particle":"","parse-names":false,"suffix":""},{"dropping-particle":"","family":"Lutz","given":"Wolfgang","non-dropping-particle":"","parse-names":false,"suffix":""},{"dropping-particle":"","family":"Popp","given":"Alexander","non-dropping-particle":"","parse-names":false,"suffix":""},{"dropping-particle":"","family":"Cuaresma","given":"Jesus Crespo","non-dropping-particle":"","parse-names":false,"suffix":""},{"dropping-particle":"","family":"KC","given":"Samir","non-dropping-particle":"","parse-names":false,"suffix":""},{"dropping-particle":"","family":"Leimbach","given":"Marian","non-dropping-particle":"","parse-names":false,"suffix":""},{"dropping-particle":"","family":"Jiang","given":"Leiwen","non-dropping-particle":"","parse-names":false,"suffix":""},{"dropping-particle":"","family":"Kram","given":"Tom","non-dropping-particle":"","parse-names":false,"suffix":""},{"dropping-particle":"","family":"Rao","given":"Shilpa","non-dropping-particle":"","parse-names":false,"suffix":""},{"dropping-particle":"","family":"Emmerling","given":"Johannes","non-dropping-particle":"","parse-names":false,"suffix":""},{"dropping-particle":"","family":"Ebi","given":"Kristie","non-dropping-particle":"","parse-names":false,"suffix":""},{"dropping-particle":"","family":"Hasegawa","given":"Tomoko","non-dropping-particle":"","parse-names":false,"suffix":""},{"dropping-particle":"","family":"Havlik","given":"Petr","non-dropping-particle":"","parse-names":false,"suffix":""},{"dropping-particle":"","family":"Humpenöder","given":"Florian","non-dropping-particle":"","parse-names":false,"suffix":""},{"dropping-particle":"","family":"Silva","given":"Lara Aleluia","non-dropping-particle":"Da","parse-names":false,"suffix":""},{"dropping-particle":"","family":"Smith","given":"Steve","non-dropping-particle":"","parse-names":false,"suffix":""},{"dropping-particle":"","family":"Stehfest","given":"Elke","non-dropping-particle":"","parse-names":false,"suffix":""},{"dropping-particle":"","family":"Bosetti","given":"Valentina","non-dropping-particle":"","parse-names":false,"suffix":""},{"dropping-particle":"","family":"Eom","given":"Jiyong","non-dropping-particle":"","parse-names":false,"suffix":""},{"dropping-particle":"","family":"Gernaat","given":"David","non-dropping-particle":"","parse-names":false,"suffix":""},{"dropping-particle":"","family":"Masui","given":"Toshihiko","non-dropping-particle":"","parse-names":false,"suffix":""},{"dropping-particle":"","family":"Rogelj","given":"Joeri","non-dropping-particle":"","parse-names":false,"suffix":""},{"dropping-particle":"","family":"Strefler","given":"Jessica","non-dropping-particle":"","parse-names":false,"suffix":""},{"dropping-particle":"","family":"Drouet","given":"Laurent","non-dropping-particle":"","parse-names":false,"suffix":""},{"dropping-particle":"","family":"Krey","given":"Volker","non-dropping-particle":"","parse-names":false,"suffix":""},{"dropping-particle":"","family":"Luderer","given":"Gunnar","non-dropping-particle":"","parse-names":false,"suffix":""},{"dropping-particle":"","family":"Harmsen","given":"Mathijs","non-dropping-particle":"","parse-names":false,"suffix":""},{"dropping-particle":"","family":"Takahashi","given":"Kiyoshi","non-dropping-particle":"","parse-names":false,"suffix":""},{"dropping-particle":"","family":"Baumstark","given":"Lavinia","non-dropping-particle":"","parse-names":false,"suffix":""},{"dropping-particle":"","family":"Doelman","given":"Jonathan C.","non-dropping-particle":"","parse-names":false,"suffix":""},{"dropping-particle":"","family":"Kainuma","given":"Mikiko","non-dropping-particle":"","parse-names":false,"suffix":""},{"dropping-particle":"","family":"Klimont","given":"Zbigniew","non-dropping-particle":"","parse-names":false,"suffix":""},{"dropping-particle":"","family":"Marangoni","given":"Giacomo","non-dropping-particle":"","parse-names":false,"suffix":""},{"dropping-particle":"","family":"Lotze-Campen","given":"Hermann","non-dropping-particle":"","parse-names":false,"suffix":""},{"dropping-particle":"","family":"Obersteiner","given":"Michael","non-dropping-particle":"","parse-names":false,"suffix":""},{"dropping-particle":"","family":"Tabeau","given":"Andrzej","non-dropping-particle":"","parse-names":false,"suffix":""},{"dropping-particle":"","family":"Tavoni","given":"Massimo","non-dropping-particle":"","parse-names":false,"suffix":""}],"container-title":"Global Environmental Change","id":"ITEM-1","issued":{"date-parts":[["2017"]]},"page":"153-168","title":"The Shared Socioeconomic Pathways and their energy, land use, and greenhouse gas emissions implications: An overview","type":"article-journal","volume":"42"},"uris":["http://www.mendeley.com/documents/?uuid=b2b32b54-4499-4cc3-a338-d84acb6ca3d7"]}],"mendeley":{"formattedCitation":"&lt;sup&gt;33&lt;/sup&gt;","plainTextFormattedCitation":"33","previouslyFormattedCitation":"&lt;sup&gt;33&lt;/sup&gt;"},"properties":{"noteIndex":0},"schema":"https://github.com/citation-style-language/schema/raw/master/csl-citation.json"}</w:instrText>
      </w:r>
      <w:r w:rsidR="00096E63" w:rsidRPr="0020683D">
        <w:rPr>
          <w:rFonts w:ascii="Arial" w:hAnsi="Arial" w:cs="Arial"/>
        </w:rPr>
        <w:fldChar w:fldCharType="separate"/>
      </w:r>
      <w:r w:rsidR="005743C5" w:rsidRPr="005743C5">
        <w:rPr>
          <w:rFonts w:ascii="Arial" w:hAnsi="Arial" w:cs="Arial"/>
          <w:noProof/>
          <w:vertAlign w:val="superscript"/>
        </w:rPr>
        <w:t>33</w:t>
      </w:r>
      <w:r w:rsidR="00096E63" w:rsidRPr="0020683D">
        <w:rPr>
          <w:rFonts w:ascii="Arial" w:hAnsi="Arial" w:cs="Arial"/>
        </w:rPr>
        <w:fldChar w:fldCharType="end"/>
      </w:r>
      <w:r w:rsidR="00462C7B" w:rsidRPr="0020683D">
        <w:rPr>
          <w:rFonts w:ascii="Arial" w:hAnsi="Arial" w:cs="Arial"/>
        </w:rPr>
        <w:t xml:space="preserve"> </w:t>
      </w:r>
    </w:p>
    <w:p w14:paraId="055CC46D" w14:textId="3EF81C89" w:rsidR="00C95914" w:rsidRPr="0020683D" w:rsidRDefault="00B65565" w:rsidP="00FC6585">
      <w:pPr>
        <w:tabs>
          <w:tab w:val="left" w:pos="567"/>
        </w:tabs>
        <w:spacing w:line="480" w:lineRule="auto"/>
        <w:rPr>
          <w:rFonts w:ascii="Arial" w:hAnsi="Arial" w:cs="Arial"/>
        </w:rPr>
      </w:pPr>
      <w:r>
        <w:rPr>
          <w:rFonts w:ascii="Arial" w:hAnsi="Arial" w:cs="Arial"/>
        </w:rPr>
        <w:tab/>
      </w:r>
      <w:r w:rsidR="00462C7B" w:rsidRPr="0020683D">
        <w:rPr>
          <w:rFonts w:ascii="Arial" w:hAnsi="Arial" w:cs="Arial"/>
        </w:rPr>
        <w:t xml:space="preserve">The main models used to create the scenarios assessed by IPCC are integrated assessment models (IAMs), energy system models, and computable general equilibrium models (CGE). Such models are generally used not to predict future emissions trajectories but to generate self-consistent accounts of ways in which a prescribed emissions trajectory might be achieved. In </w:t>
      </w:r>
      <w:r w:rsidR="007B12C4">
        <w:rPr>
          <w:rFonts w:ascii="Arial" w:hAnsi="Arial" w:cs="Arial"/>
        </w:rPr>
        <w:t xml:space="preserve">many </w:t>
      </w:r>
      <w:r w:rsidR="008C66D4">
        <w:rPr>
          <w:rFonts w:ascii="Arial" w:hAnsi="Arial" w:cs="Arial"/>
        </w:rPr>
        <w:t>model applications</w:t>
      </w:r>
      <w:r w:rsidR="00462C7B" w:rsidRPr="0020683D">
        <w:rPr>
          <w:rFonts w:ascii="Arial" w:hAnsi="Arial" w:cs="Arial"/>
        </w:rPr>
        <w:t xml:space="preserve">, </w:t>
      </w:r>
      <w:r w:rsidR="008C66D4" w:rsidRPr="008C66D4">
        <w:rPr>
          <w:rFonts w:ascii="Arial" w:hAnsi="Arial" w:cs="Arial"/>
        </w:rPr>
        <w:t xml:space="preserve">initiatives are represented by a financial cost imposed on emissions or technologies, resulting in changes to the prices of different energy sources that in turn determine </w:t>
      </w:r>
      <w:r w:rsidR="008C66D4">
        <w:rPr>
          <w:rFonts w:ascii="Arial" w:hAnsi="Arial" w:cs="Arial"/>
        </w:rPr>
        <w:t>actual mitigation</w:t>
      </w:r>
      <w:r w:rsidR="008C66D4" w:rsidRPr="008C66D4">
        <w:rPr>
          <w:rFonts w:ascii="Arial" w:hAnsi="Arial" w:cs="Arial"/>
        </w:rPr>
        <w:t xml:space="preserve">. The motivation is not to represent only financial policy instruments, but </w:t>
      </w:r>
      <w:r w:rsidR="004308F7">
        <w:rPr>
          <w:rFonts w:ascii="Arial" w:hAnsi="Arial" w:cs="Arial"/>
        </w:rPr>
        <w:t xml:space="preserve">also </w:t>
      </w:r>
      <w:r w:rsidR="008C66D4" w:rsidRPr="008C66D4">
        <w:rPr>
          <w:rFonts w:ascii="Arial" w:hAnsi="Arial" w:cs="Arial"/>
        </w:rPr>
        <w:t>to identify low-cost mitigation opportunities.</w:t>
      </w:r>
      <w:r w:rsidR="007139C2">
        <w:rPr>
          <w:rFonts w:ascii="Arial" w:hAnsi="Arial" w:cs="Arial"/>
        </w:rPr>
        <w:t xml:space="preserve"> </w:t>
      </w:r>
      <w:r w:rsidR="00640B54">
        <w:rPr>
          <w:rFonts w:ascii="Arial" w:hAnsi="Arial" w:cs="Arial"/>
        </w:rPr>
        <w:t>E</w:t>
      </w:r>
      <w:r w:rsidR="008C66D4" w:rsidRPr="008C66D4">
        <w:rPr>
          <w:rFonts w:ascii="Arial" w:hAnsi="Arial" w:cs="Arial"/>
        </w:rPr>
        <w:t>xamples exist of applications in which other types of policies are implemented</w:t>
      </w:r>
      <w:r w:rsidR="00462C7B" w:rsidRPr="0020683D">
        <w:rPr>
          <w:rFonts w:ascii="Arial" w:hAnsi="Arial" w:cs="Arial"/>
        </w:rPr>
        <w:t>.</w:t>
      </w:r>
      <w:r w:rsidR="007F1FB6">
        <w:rPr>
          <w:rFonts w:ascii="Arial" w:hAnsi="Arial" w:cs="Arial"/>
        </w:rPr>
        <w:fldChar w:fldCharType="begin" w:fldLock="1"/>
      </w:r>
      <w:r w:rsidR="00C66949">
        <w:rPr>
          <w:rFonts w:ascii="Arial" w:hAnsi="Arial" w:cs="Arial"/>
        </w:rPr>
        <w:instrText>ADDIN CSL_CITATION {"citationItems":[{"id":"ITEM-1","itemData":{"DOI":"10.1038/s41467-020-15414-6","author":[{"dropping-particle":"","family":"Roelfsema","given":"Mark","non-dropping-particle":"","parse-names":false,"suffix":""},{"dropping-particle":"","family":"Soest","given":"H.L.","non-dropping-particle":"van","parse-names":false,"suffix":""},{"dropping-particle":"","family":"Harmsen","given":"M.","non-dropping-particle":"","parse-names":false,"suffix":""},{"dropping-particle":"","family":"Vuuren","given":"D.P.","non-dropping-particle":"van","parse-names":false,"suffix":""},{"dropping-particle":"","family":"Bertram","given":"C.","non-dropping-particle":"","parse-names":false,"suffix":""},{"dropping-particle":"","family":"Elzen","given":"M.","non-dropping-particle":"den","parse-names":false,"suffix":""},{"dropping-particle":"","family":"Höhne","given":"N.","non-dropping-particle":"","parse-names":false,"suffix":""},{"dropping-particle":"","family":"Iacobuta","given":"G.","non-dropping-particle":"","parse-names":false,"suffix":""},{"dropping-particle":"","family":"Krey","given":"V.","non-dropping-particle":"","parse-names":false,"suffix":""},{"dropping-particle":"","family":"Kriegler","given":"E.","non-dropping-particle":"","parse-names":false,"suffix":""},{"dropping-particle":"","family":"Luderer","given":"G.","non-dropping-particle":"","parse-names":false,"suffix":""}],"container-title":"Nature Communications","id":"ITEM-1","issue":"11","issued":{"date-parts":[["2020"]]},"page":"1-12","title":"Taking stock of national climate policies to evaluate implementation of the Paris Agreement","type":"article-journal"},"uris":["http://www.mendeley.com/documents/?uuid=7d3902d7-a433-41d5-9512-87d4526cdd53"]},{"id":"ITEM-2","itemData":{"DOI":"10.1016/j.techfore.2019.05.023","ISSN":"00401625","abstract":"This paper presents an introduction to and overview of the papers in this Special Issue of Technological Forecasting &amp; Social Change on ‘Transition Pathways’ is presented. Each of these papers are an output of the PATHWAYS project (EC FP7-funded, 2013–2017) which looked into ways to integrate alternative approaches for analysing sustainability transitions. Methods to bridge across scenario-modelling, socio-technical transition, and practice-based action research approaches (Turnheim et al. 2015; Geels et al., 2016) were implemented in eight empirical and modelling studies reported here. A variety of approaches to bridging emerged in practice, with differing methodological strategies employed, analysing transitions processes across different sectors, at a range of scales, and separately, comparatively or in a fully integrated way. This paper suggests a framework for understanding different approaches to bridging and shows how policy- and decision-making can be enriched by theoretically- and empirically-informed bridging approaches to transitions analysis.","author":[{"dropping-particle":"","family":"Hof","given":"Andries F.","non-dropping-particle":"","parse-names":false,"suffix":""},{"dropping-particle":"","family":"Vuuren","given":"Detlef P.","non-dropping-particle":"van","parse-names":false,"suffix":""},{"dropping-particle":"","family":"Berkhout","given":"Frans","non-dropping-particle":"","parse-names":false,"suffix":""},{"dropping-particle":"","family":"Geels","given":"Frank W.","non-dropping-particle":"","parse-names":false,"suffix":""}],"container-title":"Technological Forecasting and Social Change","id":"ITEM-2","issue":"June 2019","issued":{"date-parts":[["2020"]]},"page":"119665","publisher":"Elsevier","title":"Understanding transition pathways by bridging modelling, transition and practice-based studies: Editorial introduction to the special issue","type":"article-journal","volume":"151"},"uris":["http://www.mendeley.com/documents/?uuid=60f20abb-6731-4866-89c3-bc3ca4f1ba88"]},{"id":"ITEM-3","itemData":{"DOI":"10.1016/j.energy.2016.03.038","ISSN":"03605442","abstract":"Bottom-up energy system models rely on cost optimization to produce energy scenarios that inform policy analyses, debates and decisions. This paper reviews the rationale for the use of cost optimization and questions whether cost-optimal scenarios are adequate proxies of the real-world energy transition. Evidence from ex-post modeling shows that cost optimization does not approximate the real-world UK electricity system transition in 1990-2014. The deviation in cumulative total system costs from the cost-optimal scenario in 1990-2014 is equal to 9-23% under various technology, cost, demand, and discount rate assumptions. In fact, cost-optimal scenarios are shown to gloss over a large share of uncertainty that arises due to deviations from cost optimality. Exploration of large numbers of near-optimal scenarios under parametric uncertainty can give indication of the bounds or envelope of predictability of the real-world transition. Concrete suggestions are then made how to improve bottom-up energy system models to better deal with the vast uncertainty around the future energy transition. The paper closes with a reflective discussion on the tension between predictive and exploratory use of energy system models.","author":[{"dropping-particle":"","family":"Trutnevyte","given":"Evelina","non-dropping-particle":"","parse-names":false,"suffix":""}],"container-title":"Energy","id":"ITEM-3","issued":{"date-parts":[["2016"]]},"page":"182-193","publisher":"Elsevier Ltd","title":"Does cost optimization approximate the real-world energy transition?","type":"article-journal","volume":"106"},"uris":["http://www.mendeley.com/documents/?uuid=b939fe2c-d6c2-45c3-a8b9-e041135a6e2d"]}],"mendeley":{"formattedCitation":"&lt;sup&gt;34–36&lt;/sup&gt;","plainTextFormattedCitation":"34–36","previouslyFormattedCitation":"&lt;sup&gt;34–36&lt;/sup&gt;"},"properties":{"noteIndex":0},"schema":"https://github.com/citation-style-language/schema/raw/master/csl-citation.json"}</w:instrText>
      </w:r>
      <w:r w:rsidR="007F1FB6">
        <w:rPr>
          <w:rFonts w:ascii="Arial" w:hAnsi="Arial" w:cs="Arial"/>
        </w:rPr>
        <w:fldChar w:fldCharType="separate"/>
      </w:r>
      <w:r w:rsidR="00F559EE" w:rsidRPr="00F559EE">
        <w:rPr>
          <w:rFonts w:ascii="Arial" w:hAnsi="Arial" w:cs="Arial"/>
          <w:noProof/>
          <w:vertAlign w:val="superscript"/>
        </w:rPr>
        <w:t>34–36</w:t>
      </w:r>
      <w:r w:rsidR="007F1FB6">
        <w:rPr>
          <w:rFonts w:ascii="Arial" w:hAnsi="Arial" w:cs="Arial"/>
        </w:rPr>
        <w:fldChar w:fldCharType="end"/>
      </w:r>
      <w:r w:rsidR="00462C7B" w:rsidRPr="0020683D">
        <w:rPr>
          <w:rFonts w:ascii="Arial" w:hAnsi="Arial" w:cs="Arial"/>
        </w:rPr>
        <w:t xml:space="preserve"> The insights from engineering, economic</w:t>
      </w:r>
      <w:r w:rsidR="00AC5FD7">
        <w:rPr>
          <w:rFonts w:ascii="Arial" w:hAnsi="Arial" w:cs="Arial"/>
        </w:rPr>
        <w:t>s</w:t>
      </w:r>
      <w:r w:rsidR="00462C7B" w:rsidRPr="0020683D">
        <w:rPr>
          <w:rFonts w:ascii="Arial" w:hAnsi="Arial" w:cs="Arial"/>
        </w:rPr>
        <w:t xml:space="preserve">, and physical sciences can often be translated into the modeling world via equations. This quantification is less well developed for insights </w:t>
      </w:r>
      <w:r w:rsidR="00CB44FF">
        <w:rPr>
          <w:rFonts w:ascii="Arial" w:hAnsi="Arial" w:cs="Arial"/>
        </w:rPr>
        <w:t>about</w:t>
      </w:r>
      <w:r w:rsidR="00CB44FF" w:rsidRPr="0020683D">
        <w:rPr>
          <w:rFonts w:ascii="Arial" w:hAnsi="Arial" w:cs="Arial"/>
        </w:rPr>
        <w:t xml:space="preserve"> </w:t>
      </w:r>
      <w:r w:rsidR="00462C7B" w:rsidRPr="0020683D">
        <w:rPr>
          <w:rFonts w:ascii="Arial" w:hAnsi="Arial" w:cs="Arial"/>
        </w:rPr>
        <w:t xml:space="preserve">social and behavioral </w:t>
      </w:r>
      <w:r w:rsidR="00CB44FF">
        <w:rPr>
          <w:rFonts w:ascii="Arial" w:hAnsi="Arial" w:cs="Arial"/>
        </w:rPr>
        <w:t>factors</w:t>
      </w:r>
      <w:r w:rsidR="00CB44FF" w:rsidRPr="0020683D">
        <w:rPr>
          <w:rFonts w:ascii="Arial" w:hAnsi="Arial" w:cs="Arial"/>
        </w:rPr>
        <w:t xml:space="preserve"> </w:t>
      </w:r>
      <w:r w:rsidR="00462C7B" w:rsidRPr="0020683D">
        <w:rPr>
          <w:rFonts w:ascii="Arial" w:hAnsi="Arial" w:cs="Arial"/>
        </w:rPr>
        <w:t>affecting feasibility, such as policy implementation, lobbying and social movement activities, organizational dynamics, or psychological processes</w:t>
      </w:r>
      <w:r w:rsidR="00CB44FF">
        <w:rPr>
          <w:rFonts w:ascii="Arial" w:hAnsi="Arial" w:cs="Arial"/>
        </w:rPr>
        <w:t xml:space="preserve"> that entrain values, beliefs</w:t>
      </w:r>
      <w:r w:rsidR="00A60001">
        <w:rPr>
          <w:rFonts w:ascii="Arial" w:hAnsi="Arial" w:cs="Arial"/>
        </w:rPr>
        <w:t>,</w:t>
      </w:r>
      <w:r w:rsidR="00CB44FF">
        <w:rPr>
          <w:rFonts w:ascii="Arial" w:hAnsi="Arial" w:cs="Arial"/>
        </w:rPr>
        <w:t xml:space="preserve"> and norms</w:t>
      </w:r>
      <w:r w:rsidR="00462C7B" w:rsidRPr="0020683D">
        <w:rPr>
          <w:rFonts w:ascii="Arial" w:hAnsi="Arial" w:cs="Arial"/>
        </w:rPr>
        <w:t>.</w:t>
      </w:r>
      <w:r w:rsidR="000F50A9" w:rsidRPr="0020683D">
        <w:rPr>
          <w:rFonts w:ascii="Arial" w:hAnsi="Arial" w:cs="Arial"/>
        </w:rPr>
        <w:fldChar w:fldCharType="begin" w:fldLock="1"/>
      </w:r>
      <w:r w:rsidR="00C66949">
        <w:rPr>
          <w:rFonts w:ascii="Arial" w:hAnsi="Arial" w:cs="Arial"/>
        </w:rPr>
        <w:instrText>ADDIN CSL_CITATION {"citationItems":[{"id":"ITEM-1","itemData":{"DOI":"10.1016/j.cosust.2019.06.009","ISSN":"18773435","abstract":"This article discusses the socio-technical transition literature, particularly the Multi-Level Perspective, which investigates the fundamental changes in (energy, transport, housing, agro-food) systems that are needed to address persistent sustainability problems. The article positions the MLP within the wider academic debate on sustainability transformations, and reviews criticisms and seven recent elaborations of the MLP with regard to: (1) politics and power, (2) cultural discourse and framing struggles, (3) grassroots innovation, (4) multiple transition pathways, (5) incumbent firm resistance and reorientation, (6) destabilization and decline, (7) policy analysis. Mobilizing insights from the wider social sciences, these elaborations have nuanced and differentiated the understanding of socio-technical transitions to sustainability and made the MLP the central pillar of a multi-facetted, cumulative research programme with a broad empirical evidence base.","author":[{"dropping-particle":"","family":"Geels","given":"Frank W.","non-dropping-particle":"","parse-names":false,"suffix":""}],"container-title":"Current Opinion in Environmental Sustainability","id":"ITEM-1","issued":{"date-parts":[["2019"]]},"page":"187-201","publisher":"Elsevier B.V.","title":"Socio-technical transitions to sustainability: a review of criticisms and elaborations of the Multi-Level Perspective","type":"article-journal","volume":"39"},"uris":["http://www.mendeley.com/documents/?uuid=16cc4fb8-19af-4741-b59c-0e0c64e302fd"]},{"id":"ITEM-2","itemData":{"DOI":"10.1016/j.trd.2016.04.003","ISSN":"1361-9209","author":[{"dropping-particle":"","family":"Mccollum","given":"David L","non-dropping-particle":"","parse-names":false,"suffix":""},{"dropping-particle":"","family":"Wilson","given":"Charlie","non-dropping-particle":"","parse-names":false,"suffix":""},{"dropping-particle":"","family":"Pettifor","given":"Hazel","non-dropping-particle":"","parse-names":false,"suffix":""},{"dropping-particle":"","family":"Ramea","given":"Kalai","non-dropping-particle":"","parse-names":false,"suffix":""},{"dropping-particle":"","family":"Krey","given":"Volker","non-dropping-particle":"","parse-names":false,"suffix":""},{"dropping-particle":"","family":"Riahi","given":"Keywan","non-dropping-particle":"","parse-names":false,"suffix":""},{"dropping-particle":"","family":"Bertram","given":"Christoph","non-dropping-particle":"","parse-names":false,"suffix":""},{"dropping-particle":"","family":"Lin","given":"Zhenhong","non-dropping-particle":"","parse-names":false,"suffix":""},{"dropping-particle":"","family":"Edelenbosch","given":"Oreane Y","non-dropping-particle":"","parse-names":false,"suffix":""},{"dropping-particle":"","family":"Fujisawa","given":"Sei","non-dropping-particle":"","parse-names":false,"suffix":""}],"container-title":"Transportation Research Part D","id":"ITEM-2","issued":{"date-parts":[["2017"]]},"page":"322-342","publisher":"Elsevier Ltd","title":"Improving the behavioral realism of global integrated assessment models: An application to consumers ’ vehicle choices","type":"article-journal","volume":"55"},"uris":["http://www.mendeley.com/documents/?uuid=bba43ace-64e5-4fce-824a-0df19041ccf7"]}],"mendeley":{"formattedCitation":"&lt;sup&gt;37,38&lt;/sup&gt;","plainTextFormattedCitation":"37,38","previouslyFormattedCitation":"&lt;sup&gt;37,38&lt;/sup&gt;"},"properties":{"noteIndex":0},"schema":"https://github.com/citation-style-language/schema/raw/master/csl-citation.json"}</w:instrText>
      </w:r>
      <w:r w:rsidR="000F50A9" w:rsidRPr="0020683D">
        <w:rPr>
          <w:rFonts w:ascii="Arial" w:hAnsi="Arial" w:cs="Arial"/>
        </w:rPr>
        <w:fldChar w:fldCharType="separate"/>
      </w:r>
      <w:r w:rsidR="00F559EE" w:rsidRPr="00F559EE">
        <w:rPr>
          <w:rFonts w:ascii="Arial" w:hAnsi="Arial" w:cs="Arial"/>
          <w:noProof/>
          <w:vertAlign w:val="superscript"/>
        </w:rPr>
        <w:t>37,38</w:t>
      </w:r>
      <w:r w:rsidR="000F50A9" w:rsidRPr="0020683D">
        <w:rPr>
          <w:rFonts w:ascii="Arial" w:hAnsi="Arial" w:cs="Arial"/>
        </w:rPr>
        <w:fldChar w:fldCharType="end"/>
      </w:r>
      <w:r w:rsidR="00462C7B" w:rsidRPr="0020683D">
        <w:rPr>
          <w:rFonts w:ascii="Arial" w:hAnsi="Arial" w:cs="Arial"/>
        </w:rPr>
        <w:t xml:space="preserve"> These are often represented implicitly, for instance, in scenario storylines</w:t>
      </w:r>
      <w:r w:rsidR="000D2552">
        <w:rPr>
          <w:rFonts w:ascii="Arial" w:hAnsi="Arial" w:cs="Arial"/>
        </w:rPr>
        <w:t>,</w:t>
      </w:r>
      <w:r w:rsidR="00CB44FF">
        <w:rPr>
          <w:rFonts w:ascii="Arial" w:hAnsi="Arial" w:cs="Arial"/>
        </w:rPr>
        <w:t xml:space="preserve"> but that approach makes it hard to link back to the research literature. Some </w:t>
      </w:r>
      <w:r w:rsidR="00CB44FF">
        <w:rPr>
          <w:rFonts w:ascii="Arial" w:hAnsi="Arial" w:cs="Arial"/>
        </w:rPr>
        <w:lastRenderedPageBreak/>
        <w:t>efforts are underway to</w:t>
      </w:r>
      <w:r w:rsidR="00462C7B" w:rsidRPr="0020683D">
        <w:rPr>
          <w:rFonts w:ascii="Arial" w:hAnsi="Arial" w:cs="Arial"/>
        </w:rPr>
        <w:t xml:space="preserve"> incorporate explicit psychological models of consumer behavior</w:t>
      </w:r>
      <w:r w:rsidR="00CB44FF">
        <w:rPr>
          <w:rFonts w:ascii="Arial" w:hAnsi="Arial" w:cs="Arial"/>
        </w:rPr>
        <w:t xml:space="preserve"> into modeling</w:t>
      </w:r>
      <w:r w:rsidR="00462C7B" w:rsidRPr="0020683D">
        <w:rPr>
          <w:rFonts w:ascii="Arial" w:hAnsi="Arial" w:cs="Arial"/>
        </w:rPr>
        <w:t>.</w:t>
      </w:r>
      <w:r w:rsidR="000F50A9" w:rsidRPr="0020683D">
        <w:rPr>
          <w:rFonts w:ascii="Arial" w:hAnsi="Arial" w:cs="Arial"/>
        </w:rPr>
        <w:fldChar w:fldCharType="begin" w:fldLock="1"/>
      </w:r>
      <w:r w:rsidR="00C66949">
        <w:rPr>
          <w:rFonts w:ascii="Arial" w:hAnsi="Arial" w:cs="Arial"/>
        </w:rPr>
        <w:instrText>ADDIN CSL_CITATION {"citationItems":[{"id":"ITEM-1","itemData":{"DOI":"10.1038/s41558-017-0031-7","ISBN":"4155801700317","ISSN":"17586798","abstract":"Although not considered in climate models, perceived risk stemming from extreme climate events may induce behavioural changes that alter greenhouse gas emissions. Here, we link the C-ROADS climate model to a social model of behavioural change to examine how interactions between perceived risk and emissions behaviour influence projected climate change. Our coupled climate and social model resulted in a global temperature change ranging from 3.4–6.2 °C by 2100 compared with 4.9 °C for the C-ROADS model alone, and led to behavioural uncertainty that was of a similar magnitude to physical uncertainty (2.8 °C versus 3.5 °C). Model components with the largest influence on temperature were the functional form of response to extreme events, interaction of perceived behavioural control with perceived social norms, and behaviours leading to sustained emissions reductions. Our results suggest that policies emphasizing the appropriate attribution of extreme events to climate change and infrastructural mitigation may reduce climate change the most.","author":[{"dropping-particle":"","family":"Beckage","given":"Brian","non-dropping-particle":"","parse-names":false,"suffix":""},{"dropping-particle":"","family":"Gross","given":"Louis J.","non-dropping-particle":"","parse-names":false,"suffix":""},{"dropping-particle":"","family":"Lacasse","given":"Katherine","non-dropping-particle":"","parse-names":false,"suffix":""},{"dropping-particle":"","family":"Carr","given":"Eric","non-dropping-particle":"","parse-names":false,"suffix":""},{"dropping-particle":"","family":"Metcalf","given":"Sara S.","non-dropping-particle":"","parse-names":false,"suffix":""},{"dropping-particle":"","family":"Winter","given":"Jonathan M.","non-dropping-particle":"","parse-names":false,"suffix":""},{"dropping-particle":"","family":"Howe","given":"Peter D.","non-dropping-particle":"","parse-names":false,"suffix":""},{"dropping-particle":"","family":"Fefferman","given":"Nina","non-dropping-particle":"","parse-names":false,"suffix":""},{"dropping-particle":"","family":"Franck","given":"Travis","non-dropping-particle":"","parse-names":false,"suffix":""},{"dropping-particle":"","family":"Zia","given":"Asim","non-dropping-particle":"","parse-names":false,"suffix":""},{"dropping-particle":"","family":"Kinzig","given":"Ann","non-dropping-particle":"","parse-names":false,"suffix":""},{"dropping-particle":"","family":"Hoffman","given":"Forrest M.","non-dropping-particle":"","parse-names":false,"suffix":""}],"container-title":"Nature Climate Change","id":"ITEM-1","issue":"1","issued":{"date-parts":[["2018"]]},"page":"79-84","publisher":"Springer US","title":"Linking models of human behaviour and climate alters projected climate change","type":"article-journal","volume":"8"},"uris":["http://www.mendeley.com/documents/?uuid=5d03e4c6-10dc-4694-841c-3200efaf2e12"]},{"id":"ITEM-2","itemData":{"DOI":"10.1038/s41893-019-0331-1","ISSN":"2398-9629","abstract":"A reduction in global meat consumption can significantly reduce the adverse environmental effects of the food system, but it would require widespread dietary changes. Such shifts to sustainable diets depend on several behavioural factors that have not yet been addressed in relation to the food system. This study links a behavioural diet shift model to an integrated assessment model to identify the main drivers of global diet change and its implications for the food system. The results show that the social norm effect (for instance, the extent of vegetarianism in the population that accelerates a further switch to a vegetarian diet) and self-efficacy are the main drivers of widespread dietary changes. These findings stress the importance of value-driven actions motivated either by intrinsic identity or by group dynamics over health and climate risk perceptions in steering diet change dynamics.","author":[{"dropping-particle":"","family":"Eker","given":"Sibel","non-dropping-particle":"","parse-names":false,"suffix":""},{"dropping-particle":"","family":"Reese","given":"Gerhard","non-dropping-particle":"","parse-names":false,"suffix":""},{"dropping-particle":"","family":"Obersteiner","given":"Michael","non-dropping-particle":"","parse-names":false,"suffix":""}],"container-title":"Nature Sustainability","id":"ITEM-2","issue":"8","issued":{"date-parts":[["2019"]]},"page":"725-735","title":"Modelling the drivers of a widespread shift to sustainable diets","type":"article-journal","volume":"2"},"uris":["http://www.mendeley.com/documents/?uuid=8078c1c0-0776-4471-a347-622c4f6bbc3f"]}],"mendeley":{"formattedCitation":"&lt;sup&gt;39,40&lt;/sup&gt;","plainTextFormattedCitation":"39,40","previouslyFormattedCitation":"&lt;sup&gt;39,40&lt;/sup&gt;"},"properties":{"noteIndex":0},"schema":"https://github.com/citation-style-language/schema/raw/master/csl-citation.json"}</w:instrText>
      </w:r>
      <w:r w:rsidR="000F50A9" w:rsidRPr="0020683D">
        <w:rPr>
          <w:rFonts w:ascii="Arial" w:hAnsi="Arial" w:cs="Arial"/>
        </w:rPr>
        <w:fldChar w:fldCharType="separate"/>
      </w:r>
      <w:r w:rsidR="00F559EE" w:rsidRPr="00F559EE">
        <w:rPr>
          <w:rFonts w:ascii="Arial" w:hAnsi="Arial" w:cs="Arial"/>
          <w:noProof/>
          <w:vertAlign w:val="superscript"/>
        </w:rPr>
        <w:t>39,40</w:t>
      </w:r>
      <w:r w:rsidR="000F50A9" w:rsidRPr="0020683D">
        <w:rPr>
          <w:rFonts w:ascii="Arial" w:hAnsi="Arial" w:cs="Arial"/>
        </w:rPr>
        <w:fldChar w:fldCharType="end"/>
      </w:r>
      <w:r w:rsidR="00462C7B" w:rsidRPr="0020683D">
        <w:rPr>
          <w:rFonts w:ascii="Arial" w:hAnsi="Arial" w:cs="Arial"/>
        </w:rPr>
        <w:t xml:space="preserve"> As the IPCC moves forward to incorporate a richer treatment of initiative-related processes</w:t>
      </w:r>
      <w:r w:rsidR="0003174D">
        <w:rPr>
          <w:rFonts w:ascii="Arial" w:hAnsi="Arial" w:cs="Arial"/>
        </w:rPr>
        <w:t>,</w:t>
      </w:r>
      <w:r w:rsidR="00462C7B" w:rsidRPr="0020683D">
        <w:rPr>
          <w:rFonts w:ascii="Arial" w:hAnsi="Arial" w:cs="Arial"/>
        </w:rPr>
        <w:t xml:space="preserve"> including those of both governments and non-governmental actors and a broader set of </w:t>
      </w:r>
      <w:r w:rsidR="008473FE">
        <w:rPr>
          <w:rFonts w:ascii="Arial" w:hAnsi="Arial" w:cs="Arial"/>
        </w:rPr>
        <w:t>actor</w:t>
      </w:r>
      <w:r w:rsidR="00462C7B" w:rsidRPr="0020683D">
        <w:rPr>
          <w:rFonts w:ascii="Arial" w:hAnsi="Arial" w:cs="Arial"/>
        </w:rPr>
        <w:t>s</w:t>
      </w:r>
      <w:r w:rsidR="008473FE">
        <w:rPr>
          <w:rFonts w:ascii="Arial" w:hAnsi="Arial" w:cs="Arial"/>
        </w:rPr>
        <w:t xml:space="preserve"> that can be change agents and targets of initiatives</w:t>
      </w:r>
      <w:r w:rsidR="00462C7B" w:rsidRPr="0020683D">
        <w:rPr>
          <w:rFonts w:ascii="Arial" w:hAnsi="Arial" w:cs="Arial"/>
        </w:rPr>
        <w:t xml:space="preserve">, it will be helpful to have a framework for </w:t>
      </w:r>
      <w:r w:rsidR="00085FDB">
        <w:rPr>
          <w:rFonts w:ascii="Arial" w:hAnsi="Arial" w:cs="Arial"/>
        </w:rPr>
        <w:t xml:space="preserve">explicitly </w:t>
      </w:r>
      <w:r w:rsidR="00462C7B" w:rsidRPr="0020683D">
        <w:rPr>
          <w:rFonts w:ascii="Arial" w:hAnsi="Arial" w:cs="Arial"/>
        </w:rPr>
        <w:t>assessing and analyzing social, cultural, behavioral, organizational, and political aspects of policy and decision making.</w:t>
      </w:r>
    </w:p>
    <w:p w14:paraId="52E83AF9" w14:textId="63D69F97" w:rsidR="00C95914" w:rsidRPr="00C71869"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t xml:space="preserve">The most common </w:t>
      </w:r>
      <w:r w:rsidR="00085FDB">
        <w:rPr>
          <w:rFonts w:ascii="Arial" w:hAnsi="Arial" w:cs="Arial"/>
        </w:rPr>
        <w:t>approach to</w:t>
      </w:r>
      <w:r w:rsidR="00847EB2">
        <w:rPr>
          <w:rFonts w:ascii="Arial" w:hAnsi="Arial" w:cs="Arial"/>
        </w:rPr>
        <w:t xml:space="preserve"> developing mitigation</w:t>
      </w:r>
      <w:r w:rsidRPr="0020683D">
        <w:rPr>
          <w:rFonts w:ascii="Arial" w:hAnsi="Arial" w:cs="Arial"/>
        </w:rPr>
        <w:t xml:space="preserve"> scenario analysis</w:t>
      </w:r>
      <w:r w:rsidR="00847EB2">
        <w:rPr>
          <w:rFonts w:ascii="Arial" w:hAnsi="Arial" w:cs="Arial"/>
        </w:rPr>
        <w:t>, i.e.</w:t>
      </w:r>
      <w:r w:rsidR="004C2E2C">
        <w:rPr>
          <w:rFonts w:ascii="Arial" w:hAnsi="Arial" w:cs="Arial"/>
        </w:rPr>
        <w:t>,</w:t>
      </w:r>
      <w:r w:rsidRPr="0020683D">
        <w:rPr>
          <w:rFonts w:ascii="Arial" w:hAnsi="Arial" w:cs="Arial"/>
        </w:rPr>
        <w:t xml:space="preserve"> using the explicit or implicit price of </w:t>
      </w:r>
      <w:r w:rsidR="00B97806">
        <w:rPr>
          <w:rFonts w:ascii="Arial" w:hAnsi="Arial" w:cs="Arial"/>
        </w:rPr>
        <w:t>GHG</w:t>
      </w:r>
      <w:r w:rsidRPr="0020683D">
        <w:rPr>
          <w:rFonts w:ascii="Arial" w:hAnsi="Arial" w:cs="Arial"/>
        </w:rPr>
        <w:t xml:space="preserve"> emissions</w:t>
      </w:r>
      <w:r w:rsidR="00EC765D">
        <w:rPr>
          <w:rFonts w:ascii="Arial" w:hAnsi="Arial" w:cs="Arial"/>
        </w:rPr>
        <w:t>,</w:t>
      </w:r>
      <w:r w:rsidRPr="0020683D">
        <w:rPr>
          <w:rFonts w:ascii="Arial" w:hAnsi="Arial" w:cs="Arial"/>
        </w:rPr>
        <w:t xml:space="preserve"> leads to bias in the type of strategies that are assessed. For </w:t>
      </w:r>
      <w:r w:rsidR="0030758C">
        <w:rPr>
          <w:rFonts w:ascii="Arial" w:hAnsi="Arial" w:cs="Arial"/>
        </w:rPr>
        <w:t>example</w:t>
      </w:r>
      <w:r w:rsidRPr="0020683D">
        <w:rPr>
          <w:rFonts w:ascii="Arial" w:hAnsi="Arial" w:cs="Arial"/>
        </w:rPr>
        <w:t xml:space="preserve">, the economic consequences </w:t>
      </w:r>
      <w:r w:rsidR="00B97806">
        <w:rPr>
          <w:rFonts w:ascii="Arial" w:hAnsi="Arial" w:cs="Arial"/>
        </w:rPr>
        <w:t>of</w:t>
      </w:r>
      <w:r w:rsidRPr="0020683D">
        <w:rPr>
          <w:rFonts w:ascii="Arial" w:hAnsi="Arial" w:cs="Arial"/>
        </w:rPr>
        <w:t xml:space="preserve"> switching from fossil fuels to low and zero GHG-emitting technologies can readily be evaluated within such a framework</w:t>
      </w:r>
      <w:r w:rsidR="00B97806">
        <w:rPr>
          <w:rFonts w:ascii="Arial" w:hAnsi="Arial" w:cs="Arial"/>
        </w:rPr>
        <w:t>,</w:t>
      </w:r>
      <w:r w:rsidR="00847EB2">
        <w:rPr>
          <w:rFonts w:ascii="Arial" w:hAnsi="Arial" w:cs="Arial"/>
        </w:rPr>
        <w:t xml:space="preserve"> as </w:t>
      </w:r>
      <w:r w:rsidR="00B97806">
        <w:rPr>
          <w:rFonts w:ascii="Arial" w:hAnsi="Arial" w:cs="Arial"/>
        </w:rPr>
        <w:t>can</w:t>
      </w:r>
      <w:r w:rsidR="00847EB2">
        <w:rPr>
          <w:rFonts w:ascii="Arial" w:hAnsi="Arial" w:cs="Arial"/>
        </w:rPr>
        <w:t xml:space="preserve"> the consequences of long-term reductions via</w:t>
      </w:r>
      <w:r w:rsidRPr="0020683D">
        <w:rPr>
          <w:rFonts w:ascii="Arial" w:hAnsi="Arial" w:cs="Arial"/>
        </w:rPr>
        <w:t xml:space="preserve"> so-called carbon dioxide removal options (reforestation, bioenergy </w:t>
      </w:r>
      <w:r w:rsidR="00046A39">
        <w:rPr>
          <w:rFonts w:ascii="Arial" w:hAnsi="Arial" w:cs="Arial"/>
        </w:rPr>
        <w:t>with</w:t>
      </w:r>
      <w:r w:rsidRPr="0020683D">
        <w:rPr>
          <w:rFonts w:ascii="Arial" w:hAnsi="Arial" w:cs="Arial"/>
        </w:rPr>
        <w:t xml:space="preserve"> </w:t>
      </w:r>
      <w:r w:rsidR="00A7328E" w:rsidRPr="0020683D">
        <w:rPr>
          <w:rFonts w:ascii="Arial" w:hAnsi="Arial" w:cs="Arial"/>
        </w:rPr>
        <w:t>carbon capture and storage</w:t>
      </w:r>
      <w:r w:rsidRPr="0020683D">
        <w:rPr>
          <w:rFonts w:ascii="Arial" w:hAnsi="Arial" w:cs="Arial"/>
        </w:rPr>
        <w:t xml:space="preserve">) versus rapid short-term reductions in fossil fuel use. </w:t>
      </w:r>
      <w:r w:rsidR="00C66949" w:rsidRPr="00C66949">
        <w:rPr>
          <w:rFonts w:ascii="Arial" w:hAnsi="Arial" w:cs="Arial"/>
        </w:rPr>
        <w:t>However, it is relatively hard to represent explicitly in models the interest</w:t>
      </w:r>
      <w:r w:rsidR="007139C2">
        <w:rPr>
          <w:rFonts w:ascii="Arial" w:hAnsi="Arial" w:cs="Arial"/>
        </w:rPr>
        <w:t>s</w:t>
      </w:r>
      <w:r w:rsidR="00C66949" w:rsidRPr="00C66949">
        <w:rPr>
          <w:rFonts w:ascii="Arial" w:hAnsi="Arial" w:cs="Arial"/>
        </w:rPr>
        <w:t xml:space="preserve"> of different societal groups and the interaction</w:t>
      </w:r>
      <w:r w:rsidR="007139C2">
        <w:rPr>
          <w:rFonts w:ascii="Arial" w:hAnsi="Arial" w:cs="Arial"/>
        </w:rPr>
        <w:t>s</w:t>
      </w:r>
      <w:r w:rsidR="00C66949" w:rsidRPr="00C66949">
        <w:rPr>
          <w:rFonts w:ascii="Arial" w:hAnsi="Arial" w:cs="Arial"/>
        </w:rPr>
        <w:t xml:space="preserve"> between these groups in pushing their favorite response strategies. This also means that often more attention is paid to cost-optimization than </w:t>
      </w:r>
      <w:r w:rsidR="002171F6">
        <w:rPr>
          <w:rFonts w:ascii="Arial" w:hAnsi="Arial" w:cs="Arial"/>
        </w:rPr>
        <w:t xml:space="preserve">to non-price </w:t>
      </w:r>
      <w:r w:rsidR="00C66949" w:rsidRPr="00C66949">
        <w:rPr>
          <w:rFonts w:ascii="Arial" w:hAnsi="Arial" w:cs="Arial"/>
        </w:rPr>
        <w:t>considerations (e.g., norms</w:t>
      </w:r>
      <w:r w:rsidR="00205FDA">
        <w:rPr>
          <w:rFonts w:ascii="Arial" w:hAnsi="Arial" w:cs="Arial"/>
          <w:color w:val="000000" w:themeColor="text1"/>
        </w:rPr>
        <w:t xml:space="preserve">, </w:t>
      </w:r>
      <w:r w:rsidR="009025F1">
        <w:rPr>
          <w:rFonts w:ascii="Arial" w:hAnsi="Arial" w:cs="Arial"/>
          <w:color w:val="000000" w:themeColor="text1"/>
        </w:rPr>
        <w:t>values</w:t>
      </w:r>
      <w:r w:rsidR="00205FDA">
        <w:rPr>
          <w:rFonts w:ascii="Arial" w:hAnsi="Arial" w:cs="Arial"/>
          <w:color w:val="000000" w:themeColor="text1"/>
        </w:rPr>
        <w:t xml:space="preserve">, and </w:t>
      </w:r>
      <w:r w:rsidR="009025F1">
        <w:rPr>
          <w:rFonts w:ascii="Arial" w:hAnsi="Arial" w:cs="Arial"/>
          <w:color w:val="000000" w:themeColor="text1"/>
        </w:rPr>
        <w:t>equity concerns</w:t>
      </w:r>
      <w:r w:rsidRPr="0020683D">
        <w:rPr>
          <w:rFonts w:ascii="Arial" w:hAnsi="Arial" w:cs="Arial"/>
        </w:rPr>
        <w:t>).</w:t>
      </w:r>
      <w:r w:rsidR="00021DE5">
        <w:rPr>
          <w:rFonts w:ascii="Arial" w:hAnsi="Arial" w:cs="Arial"/>
        </w:rPr>
        <w:fldChar w:fldCharType="begin" w:fldLock="1"/>
      </w:r>
      <w:r w:rsidR="00401A02">
        <w:rPr>
          <w:rFonts w:ascii="Arial" w:hAnsi="Arial" w:cs="Arial"/>
        </w:rPr>
        <w:instrText>ADDIN CSL_CITATION {"citationItems":[{"id":"ITEM-1","itemData":{"DOI":"10.1093/reep/rez014","ISBN":"6507233706","author":[{"dropping-particle":"","family":"Goulder","given":"Lawrence H","non-dropping-particle":"","parse-names":false,"suffix":""}],"container-title":"Review of Environmental Economics and Policy","id":"ITEM-1","issue":"1","issued":{"date-parts":[["2020"]]},"page":"143-156","title":"Timing Is Everything : How Economists Can Better Address the Urgency of Stronger Climate Policy","type":"article-journal","volume":"14"},"uris":["http://www.mendeley.com/documents/?uuid=0029ea01-3407-4864-8573-1437157ef3f5"]},{"id":"ITEM-2","itemData":{"DOI":"10.1038/NENERGY.2016.43","author":[{"dropping-particle":"","family":"Stern","given":"Paul C","non-dropping-particle":"","parse-names":false,"suffix":""},{"dropping-particle":"","family":"Janda","given":"Kathryn B","non-dropping-particle":"","parse-names":false,"suffix":""},{"dropping-particle":"","family":"Brown","given":"Marilyn A","non-dropping-particle":"","parse-names":false,"suffix":""},{"dropping-particle":"","family":"Steg","given":"Linda","non-dropping-particle":"","parse-names":false,"suffix":""},{"dropping-particle":"","family":"Vine","given":"Edward L","non-dropping-particle":"","parse-names":false,"suffix":""},{"dropping-particle":"","family":"Lutzenhiser","given":"Loren","non-dropping-particle":"","parse-names":false,"suffix":""}],"container-title":"Nature Energy","id":"ITEM-2","issue":"May","issued":{"date-parts":[["2016"]]},"page":"16043","title":"Opportunities and insights for reducing fossil fuel consumption by households and organizations","type":"article-journal","volume":"1"},"uris":["http://www.mendeley.com/documents/?uuid=f5baa0a7-b4cd-4bca-a434-7f0b1dbedceb"]}],"mendeley":{"formattedCitation":"&lt;sup&gt;9,19&lt;/sup&gt;","plainTextFormattedCitation":"9,19","previouslyFormattedCitation":"&lt;sup&gt;9,19&lt;/sup&gt;"},"properties":{"noteIndex":0},"schema":"https://github.com/citation-style-language/schema/raw/master/csl-citation.json"}</w:instrText>
      </w:r>
      <w:r w:rsidR="00021DE5">
        <w:rPr>
          <w:rFonts w:ascii="Arial" w:hAnsi="Arial" w:cs="Arial"/>
        </w:rPr>
        <w:fldChar w:fldCharType="separate"/>
      </w:r>
      <w:r w:rsidR="00C66949" w:rsidRPr="00C66949">
        <w:rPr>
          <w:rFonts w:ascii="Arial" w:hAnsi="Arial" w:cs="Arial"/>
          <w:noProof/>
          <w:vertAlign w:val="superscript"/>
        </w:rPr>
        <w:t>9,19</w:t>
      </w:r>
      <w:r w:rsidR="00021DE5">
        <w:rPr>
          <w:rFonts w:ascii="Arial" w:hAnsi="Arial" w:cs="Arial"/>
        </w:rPr>
        <w:fldChar w:fldCharType="end"/>
      </w:r>
      <w:r w:rsidRPr="0020683D">
        <w:rPr>
          <w:rFonts w:ascii="Arial" w:hAnsi="Arial" w:cs="Arial"/>
        </w:rPr>
        <w:t xml:space="preserve">  </w:t>
      </w:r>
    </w:p>
    <w:p w14:paraId="322B5732" w14:textId="4038B7E0" w:rsidR="00C95914" w:rsidRPr="0020683D" w:rsidRDefault="00462C7B" w:rsidP="00FC6585">
      <w:pPr>
        <w:tabs>
          <w:tab w:val="left" w:pos="567"/>
        </w:tabs>
        <w:spacing w:line="480" w:lineRule="auto"/>
        <w:rPr>
          <w:rFonts w:ascii="Arial" w:hAnsi="Arial" w:cs="Arial"/>
        </w:rPr>
      </w:pPr>
      <w:r w:rsidRPr="005F332D">
        <w:rPr>
          <w:rFonts w:ascii="Arial" w:hAnsi="Arial" w:cs="Arial"/>
        </w:rPr>
        <w:t xml:space="preserve"> </w:t>
      </w:r>
      <w:r w:rsidRPr="005F332D">
        <w:rPr>
          <w:rFonts w:ascii="Arial" w:hAnsi="Arial" w:cs="Arial"/>
        </w:rPr>
        <w:tab/>
      </w:r>
      <w:r w:rsidRPr="005F332D">
        <w:rPr>
          <w:rFonts w:ascii="Arial" w:hAnsi="Arial" w:cs="Arial"/>
        </w:rPr>
        <w:tab/>
        <w:t>Recently, there has been an increasing focus in the mode</w:t>
      </w:r>
      <w:r w:rsidRPr="000306B8">
        <w:rPr>
          <w:rFonts w:ascii="Arial" w:hAnsi="Arial" w:cs="Arial"/>
        </w:rPr>
        <w:t>l-based scenario literature on the evaluation of technologies to increase energy efficiency</w:t>
      </w:r>
      <w:r w:rsidR="002F6CEE" w:rsidRPr="000306B8">
        <w:rPr>
          <w:rFonts w:ascii="Arial" w:hAnsi="Arial" w:cs="Arial"/>
        </w:rPr>
        <w:t>.</w:t>
      </w:r>
      <w:r w:rsidR="002F6CEE">
        <w:rPr>
          <w:rFonts w:ascii="Arial" w:hAnsi="Arial" w:cs="Arial"/>
        </w:rPr>
        <w:fldChar w:fldCharType="begin" w:fldLock="1"/>
      </w:r>
      <w:r w:rsidR="00C66949">
        <w:rPr>
          <w:rFonts w:ascii="Arial" w:hAnsi="Arial" w:cs="Arial"/>
        </w:rPr>
        <w:instrText>ADDIN CSL_CITATION {"citationItems":[{"id":"ITEM-1","itemData":{"DOI":"10.1038/s41560-018-0172-6","ISSN":"2058-7546","abstract":"Achieving sustainable development goals while meeting the 1.5 °C climate target requires radical changes to how we use energy. A scenario of low energy demand shows how this can be done by down-sizing the global energy system to enable feasible deployment rates of renewable energy resources.","author":[{"dropping-particle":"","family":"Grubler","given":"Arnulf","non-dropping-particle":"","parse-names":false,"suffix":""},{"dropping-particle":"","family":"Wilson","given":"Charlie","non-dropping-particle":"","parse-names":false,"suffix":""},{"dropping-particle":"","family":"Bento","given":"Nuno","non-dropping-particle":"","parse-names":false,"suffix":""},{"dropping-particle":"","family":"Boza-Kiss","given":"Benigna","non-dropping-particle":"","parse-names":false,"suffix":""},{"dropping-particle":"","family":"Krey","given":"Volker","non-dropping-particle":"","parse-names":false,"suffix":""},{"dropping-particle":"","family":"McCollum","given":"David L","non-dropping-particle":"","parse-names":false,"suffix":""},{"dropping-particle":"","family":"Rao","given":"Narasimha D","non-dropping-particle":"","parse-names":false,"suffix":""},{"dropping-particle":"","family":"Riahi","given":"Keywan","non-dropping-particle":"","parse-names":false,"suffix":""},{"dropping-particle":"","family":"Rogelj","given":"Joeri","non-dropping-particle":"","parse-names":false,"suffix":""},{"dropping-particle":"","family":"Stercke","given":"Simon","non-dropping-particle":"","parse-names":false,"suffix":""},{"dropping-particle":"","family":"Cullen","given":"Jonathan","non-dropping-particle":"","parse-names":false,"suffix":""},{"dropping-particle":"","family":"Frank","given":"Stefan","non-dropping-particle":"","parse-names":false,"suffix":""},{"dropping-particle":"","family":"Fricko","given":"Oliver","non-dropping-particle":"","parse-names":false,"suffix":""},{"dropping-particle":"","family":"Guo","given":"Fei","non-dropping-particle":"","parse-names":false,"suffix":""},{"dropping-particle":"","family":"Gidden","given":"Matt","non-dropping-particle":"","parse-names":false,"suffix":""},{"dropping-particle":"","family":"Havlík","given":"Petr","non-dropping-particle":"","parse-names":false,"suffix":""},{"dropping-particle":"","family":"Huppmann","given":"Daniel","non-dropping-particle":"","parse-names":false,"suffix":""},{"dropping-particle":"","family":"Kiesewetter","given":"Gregor","non-dropping-particle":"","parse-names":false,"suffix":""},{"dropping-particle":"","family":"Rafaj","given":"Peter","non-dropping-particle":"","parse-names":false,"suffix":""},{"dropping-particle":"","family":"Schoepp","given":"Wolfgang","non-dropping-particle":"","parse-names":false,"suffix":""},{"dropping-particle":"","family":"Valin","given":"Hugo","non-dropping-particle":"","parse-names":false,"suffix":""}],"container-title":"Nature Energy","id":"ITEM-1","issue":"6","issued":{"date-parts":[["2018"]]},"page":"515-527","publisher":"Springer US","title":"A low energy demand scenario for meeting the 1.5 °C target and sustainable development goals without negative emission technologies","type":"article-journal","volume":"3"},"uris":["http://www.mendeley.com/documents/?uuid=10680477-809b-43d2-8325-9288872b2622"]},{"id":"ITEM-2","itemData":{"DOI":"10.1038/s41558-018-0119-8","ISSN":"17586798","abstract":"Mitigation scenarios that achieve the ambitious targets included in the Paris Agreement typically rely on greenhouse gas emission reductions combined with net carbon dioxide removal (CDR) from the atmosphere, mostly accomplished through large-scale application of bioenergy with carbon capture and storage, and afforestation. However, CDR strategies face several difficulties such as reliance on underground CO2 storage and competition for land with food production and biodiversity protection. The question arises whether alternative deep mitigation pathways exist. Here, using an integrated assessment model, we explore the impact of alternative pathways that include lifestyle change, additional reduction of non-CO2 greenhouse gases and more rapid electrification of energy demand based on renewable energy. Although these alternatives also face specific difficulties, they are found to significantly reduce the need for CDR, but not fully eliminate it. The alternatives offer a means to diversify transition pathways to meet the Paris Agreement targets, while simultaneously benefiting other sustainability goals.","author":[{"dropping-particle":"","family":"Vuuren","given":"Detlef P.","non-dropping-particle":"van","parse-names":false,"suffix":""},{"dropping-particle":"","family":"Stehfest","given":"Elke","non-dropping-particle":"","parse-names":false,"suffix":""},{"dropping-particle":"","family":"Gernaat","given":"David E.H.J.","non-dropping-particle":"","parse-names":false,"suffix":""},{"dropping-particle":"","family":"Berg","given":"Maarten","non-dropping-particle":"van Den","parse-names":false,"suffix":""},{"dropping-particle":"","family":"Bijl","given":"David L.","non-dropping-particle":"","parse-names":false,"suffix":""},{"dropping-particle":"","family":"Boer","given":"Harmen Sytze","non-dropping-particle":"de","parse-names":false,"suffix":""},{"dropping-particle":"","family":"Daioglou","given":"Vassilis","non-dropping-particle":"","parse-names":false,"suffix":""},{"dropping-particle":"","family":"Doelman","given":"Jonathan C.","non-dropping-particle":"","parse-names":false,"suffix":""},{"dropping-particle":"","family":"Edelenbosch","given":"Oreane Y.","non-dropping-particle":"","parse-names":false,"suffix":""},{"dropping-particle":"","family":"Harmsen","given":"Mathijs","non-dropping-particle":"","parse-names":false,"suffix":""},{"dropping-particle":"","family":"Hof","given":"Andries F.","non-dropping-particle":"","parse-names":false,"suffix":""},{"dropping-particle":"","family":"Sluisveld","given":"Mariësse A.E.","non-dropping-particle":"van","parse-names":false,"suffix":""}],"container-title":"Nature Climate Change","id":"ITEM-2","issued":{"date-parts":[["2018"]]},"page":"391-397","publisher":"Springer US","title":"Alternative pathways to the 1.5 °C target reduce the need for negative emission technologies","type":"article-journal","volume":"8"},"uris":["http://www.mendeley.com/documents/?uuid=95ae751e-0a8b-4cc7-b72d-575d456fbdb1"]}],"mendeley":{"formattedCitation":"&lt;sup&gt;41,42&lt;/sup&gt;","plainTextFormattedCitation":"41,42","previouslyFormattedCitation":"&lt;sup&gt;41,42&lt;/sup&gt;"},"properties":{"noteIndex":0},"schema":"https://github.com/citation-style-language/schema/raw/master/csl-citation.json"}</w:instrText>
      </w:r>
      <w:r w:rsidR="002F6CEE">
        <w:rPr>
          <w:rFonts w:ascii="Arial" w:hAnsi="Arial" w:cs="Arial"/>
        </w:rPr>
        <w:fldChar w:fldCharType="separate"/>
      </w:r>
      <w:r w:rsidR="00F559EE" w:rsidRPr="00F559EE">
        <w:rPr>
          <w:rFonts w:ascii="Arial" w:hAnsi="Arial" w:cs="Arial"/>
          <w:noProof/>
          <w:vertAlign w:val="superscript"/>
        </w:rPr>
        <w:t>41,42</w:t>
      </w:r>
      <w:r w:rsidR="002F6CEE">
        <w:rPr>
          <w:rFonts w:ascii="Arial" w:hAnsi="Arial" w:cs="Arial"/>
        </w:rPr>
        <w:fldChar w:fldCharType="end"/>
      </w:r>
      <w:r w:rsidRPr="0020683D">
        <w:rPr>
          <w:rFonts w:ascii="Arial" w:hAnsi="Arial" w:cs="Arial"/>
        </w:rPr>
        <w:t xml:space="preserve"> </w:t>
      </w:r>
      <w:r w:rsidR="009025F1">
        <w:rPr>
          <w:rFonts w:ascii="Arial" w:hAnsi="Arial" w:cs="Arial"/>
        </w:rPr>
        <w:t xml:space="preserve">But </w:t>
      </w:r>
      <w:r w:rsidR="00C8475C">
        <w:rPr>
          <w:rFonts w:ascii="Arial" w:hAnsi="Arial" w:cs="Arial"/>
        </w:rPr>
        <w:t xml:space="preserve">again </w:t>
      </w:r>
      <w:r w:rsidR="009025F1">
        <w:rPr>
          <w:rFonts w:ascii="Arial" w:hAnsi="Arial" w:cs="Arial"/>
        </w:rPr>
        <w:t xml:space="preserve">recent </w:t>
      </w:r>
      <w:r w:rsidR="0030758C">
        <w:rPr>
          <w:rFonts w:ascii="Arial" w:hAnsi="Arial" w:cs="Arial"/>
        </w:rPr>
        <w:t xml:space="preserve">modeling </w:t>
      </w:r>
      <w:r w:rsidR="009025F1">
        <w:rPr>
          <w:rFonts w:ascii="Arial" w:hAnsi="Arial" w:cs="Arial"/>
        </w:rPr>
        <w:t>work</w:t>
      </w:r>
      <w:r w:rsidR="00C8475C">
        <w:rPr>
          <w:rFonts w:ascii="Arial" w:hAnsi="Arial" w:cs="Arial"/>
        </w:rPr>
        <w:t xml:space="preserve"> is limited by</w:t>
      </w:r>
      <w:r w:rsidR="00743C3C">
        <w:rPr>
          <w:rFonts w:ascii="Arial" w:hAnsi="Arial" w:cs="Arial"/>
        </w:rPr>
        <w:t xml:space="preserve"> difficulties in </w:t>
      </w:r>
      <w:r w:rsidR="009025F1">
        <w:rPr>
          <w:rFonts w:ascii="Arial" w:hAnsi="Arial" w:cs="Arial"/>
        </w:rPr>
        <w:t xml:space="preserve">representing </w:t>
      </w:r>
      <w:r w:rsidRPr="0020683D">
        <w:rPr>
          <w:rFonts w:ascii="Arial" w:hAnsi="Arial" w:cs="Arial"/>
        </w:rPr>
        <w:t xml:space="preserve">behavioral responses </w:t>
      </w:r>
      <w:r w:rsidR="00743C3C">
        <w:rPr>
          <w:rFonts w:ascii="Arial" w:hAnsi="Arial" w:cs="Arial"/>
        </w:rPr>
        <w:t xml:space="preserve">and </w:t>
      </w:r>
      <w:r w:rsidR="009C79C7">
        <w:rPr>
          <w:rFonts w:ascii="Arial" w:hAnsi="Arial" w:cs="Arial"/>
        </w:rPr>
        <w:t>institutional</w:t>
      </w:r>
      <w:r w:rsidR="00743C3C">
        <w:rPr>
          <w:rFonts w:ascii="Arial" w:hAnsi="Arial" w:cs="Arial"/>
        </w:rPr>
        <w:t xml:space="preserve"> factors </w:t>
      </w:r>
      <w:r w:rsidR="009025F1">
        <w:rPr>
          <w:rFonts w:ascii="Arial" w:hAnsi="Arial" w:cs="Arial"/>
        </w:rPr>
        <w:t xml:space="preserve">that affect </w:t>
      </w:r>
      <w:r w:rsidRPr="0020683D">
        <w:rPr>
          <w:rFonts w:ascii="Arial" w:hAnsi="Arial" w:cs="Arial"/>
        </w:rPr>
        <w:t>adoption</w:t>
      </w:r>
      <w:r w:rsidR="009025F1">
        <w:rPr>
          <w:rFonts w:ascii="Arial" w:hAnsi="Arial" w:cs="Arial"/>
        </w:rPr>
        <w:t xml:space="preserve">. As a result, </w:t>
      </w:r>
      <w:r w:rsidR="00C8475C">
        <w:rPr>
          <w:rFonts w:ascii="Arial" w:hAnsi="Arial" w:cs="Arial"/>
        </w:rPr>
        <w:t>s</w:t>
      </w:r>
      <w:r w:rsidRPr="0020683D">
        <w:rPr>
          <w:rFonts w:ascii="Arial" w:hAnsi="Arial" w:cs="Arial"/>
        </w:rPr>
        <w:t xml:space="preserve">tudies that do focus on behavioral change </w:t>
      </w:r>
      <w:r w:rsidR="00743C3C">
        <w:rPr>
          <w:rFonts w:ascii="Arial" w:hAnsi="Arial" w:cs="Arial"/>
        </w:rPr>
        <w:t xml:space="preserve">either </w:t>
      </w:r>
      <w:r w:rsidR="009025F1">
        <w:rPr>
          <w:rFonts w:ascii="Arial" w:hAnsi="Arial" w:cs="Arial"/>
        </w:rPr>
        <w:t>make</w:t>
      </w:r>
      <w:r w:rsidRPr="0020683D">
        <w:rPr>
          <w:rFonts w:ascii="Arial" w:hAnsi="Arial" w:cs="Arial"/>
        </w:rPr>
        <w:t xml:space="preserve"> stylized assumptions (full adoption of sustainable behavior in a certain year)</w:t>
      </w:r>
      <w:r w:rsidR="00176D6A" w:rsidRPr="0020683D">
        <w:rPr>
          <w:rFonts w:ascii="Arial" w:hAnsi="Arial" w:cs="Arial"/>
        </w:rPr>
        <w:t>,</w:t>
      </w:r>
      <w:r w:rsidR="00176D6A" w:rsidRPr="0020683D">
        <w:rPr>
          <w:rFonts w:ascii="Arial" w:hAnsi="Arial" w:cs="Arial"/>
        </w:rPr>
        <w:fldChar w:fldCharType="begin" w:fldLock="1"/>
      </w:r>
      <w:r w:rsidR="00C66949">
        <w:rPr>
          <w:rFonts w:ascii="Arial" w:hAnsi="Arial" w:cs="Arial"/>
        </w:rPr>
        <w:instrText>ADDIN CSL_CITATION {"citationItems":[{"id":"ITEM-1","itemData":{"DOI":"10.1038/s41558-018-0119-8","ISSN":"17586798","abstract":"Mitigation scenarios that achieve the ambitious targets included in the Paris Agreement typically rely on greenhouse gas emission reductions combined with net carbon dioxide removal (CDR) from the atmosphere, mostly accomplished through large-scale application of bioenergy with carbon capture and storage, and afforestation. However, CDR strategies face several difficulties such as reliance on underground CO2 storage and competition for land with food production and biodiversity protection. The question arises whether alternative deep mitigation pathways exist. Here, using an integrated assessment model, we explore the impact of alternative pathways that include lifestyle change, additional reduction of non-CO2 greenhouse gases and more rapid electrification of energy demand based on renewable energy. Although these alternatives also face specific difficulties, they are found to significantly reduce the need for CDR, but not fully eliminate it. The alternatives offer a means to diversify transition pathways to meet the Paris Agreement targets, while simultaneously benefiting other sustainability goals.","author":[{"dropping-particle":"","family":"Vuuren","given":"Detlef P.","non-dropping-particle":"van","parse-names":false,"suffix":""},{"dropping-particle":"","family":"Stehfest","given":"Elke","non-dropping-particle":"","parse-names":false,"suffix":""},{"dropping-particle":"","family":"Gernaat","given":"David E.H.J.","non-dropping-particle":"","parse-names":false,"suffix":""},{"dropping-particle":"","family":"Berg","given":"Maarten","non-dropping-particle":"van Den","parse-names":false,"suffix":""},{"dropping-particle":"","family":"Bijl","given":"David L.","non-dropping-particle":"","parse-names":false,"suffix":""},{"dropping-particle":"","family":"Boer","given":"Harmen Sytze","non-dropping-particle":"de","parse-names":false,"suffix":""},{"dropping-particle":"","family":"Daioglou","given":"Vassilis","non-dropping-particle":"","parse-names":false,"suffix":""},{"dropping-particle":"","family":"Doelman","given":"Jonathan C.","non-dropping-particle":"","parse-names":false,"suffix":""},{"dropping-particle":"","family":"Edelenbosch","given":"Oreane Y.","non-dropping-particle":"","parse-names":false,"suffix":""},{"dropping-particle":"","family":"Harmsen","given":"Mathijs","non-dropping-particle":"","parse-names":false,"suffix":""},{"dropping-particle":"","family":"Hof","given":"Andries F.","non-dropping-particle":"","parse-names":false,"suffix":""},{"dropping-particle":"","family":"Sluisveld","given":"Mariësse A.E.","non-dropping-particle":"van","parse-names":false,"suffix":""}],"container-title":"Nature Climate Change","id":"ITEM-1","issued":{"date-parts":[["2018"]]},"page":"391-397","publisher":"Springer US","title":"Alternative pathways to the 1.5 °C target reduce the need for negative emission technologies","type":"article-journal","volume":"8"},"uris":["http://www.mendeley.com/documents/?uuid=95ae751e-0a8b-4cc7-b72d-575d456fbdb1"]}],"mendeley":{"formattedCitation":"&lt;sup&gt;42&lt;/sup&gt;","plainTextFormattedCitation":"42","previouslyFormattedCitation":"&lt;sup&gt;42&lt;/sup&gt;"},"properties":{"noteIndex":0},"schema":"https://github.com/citation-style-language/schema/raw/master/csl-citation.json"}</w:instrText>
      </w:r>
      <w:r w:rsidR="00176D6A" w:rsidRPr="0020683D">
        <w:rPr>
          <w:rFonts w:ascii="Arial" w:hAnsi="Arial" w:cs="Arial"/>
        </w:rPr>
        <w:fldChar w:fldCharType="separate"/>
      </w:r>
      <w:r w:rsidR="00F559EE" w:rsidRPr="00F559EE">
        <w:rPr>
          <w:rFonts w:ascii="Arial" w:hAnsi="Arial" w:cs="Arial"/>
          <w:noProof/>
          <w:vertAlign w:val="superscript"/>
        </w:rPr>
        <w:t>42</w:t>
      </w:r>
      <w:r w:rsidR="00176D6A" w:rsidRPr="0020683D">
        <w:rPr>
          <w:rFonts w:ascii="Arial" w:hAnsi="Arial" w:cs="Arial"/>
        </w:rPr>
        <w:fldChar w:fldCharType="end"/>
      </w:r>
      <w:r w:rsidR="00743C3C">
        <w:rPr>
          <w:rFonts w:ascii="Arial" w:hAnsi="Arial" w:cs="Arial"/>
        </w:rPr>
        <w:t xml:space="preserve"> or formulate storylines outside models. </w:t>
      </w:r>
      <w:r w:rsidR="0030758C">
        <w:rPr>
          <w:rFonts w:ascii="Arial" w:hAnsi="Arial" w:cs="Arial"/>
        </w:rPr>
        <w:t>However, i</w:t>
      </w:r>
      <w:r w:rsidR="009025F1">
        <w:rPr>
          <w:rFonts w:ascii="Arial" w:hAnsi="Arial" w:cs="Arial"/>
        </w:rPr>
        <w:t xml:space="preserve">t </w:t>
      </w:r>
      <w:r w:rsidR="00743C3C">
        <w:rPr>
          <w:rFonts w:ascii="Arial" w:hAnsi="Arial" w:cs="Arial"/>
        </w:rPr>
        <w:t>is possible to</w:t>
      </w:r>
      <w:r w:rsidR="009025F1">
        <w:rPr>
          <w:rFonts w:ascii="Arial" w:hAnsi="Arial" w:cs="Arial"/>
        </w:rPr>
        <w:t xml:space="preserve"> make</w:t>
      </w:r>
      <w:r w:rsidR="00743C3C">
        <w:rPr>
          <w:rFonts w:ascii="Arial" w:hAnsi="Arial" w:cs="Arial"/>
        </w:rPr>
        <w:t xml:space="preserve"> </w:t>
      </w:r>
      <w:r w:rsidR="00743C3C">
        <w:rPr>
          <w:rFonts w:ascii="Arial" w:hAnsi="Arial" w:cs="Arial"/>
        </w:rPr>
        <w:lastRenderedPageBreak/>
        <w:t xml:space="preserve">better use </w:t>
      </w:r>
      <w:r w:rsidR="00651E4A">
        <w:rPr>
          <w:rFonts w:ascii="Arial" w:hAnsi="Arial" w:cs="Arial"/>
        </w:rPr>
        <w:t xml:space="preserve">of </w:t>
      </w:r>
      <w:r w:rsidR="00743C3C">
        <w:rPr>
          <w:rFonts w:ascii="Arial" w:hAnsi="Arial" w:cs="Arial"/>
        </w:rPr>
        <w:t>the</w:t>
      </w:r>
      <w:r w:rsidRPr="0020683D">
        <w:rPr>
          <w:rFonts w:ascii="Arial" w:hAnsi="Arial" w:cs="Arial"/>
        </w:rPr>
        <w:t xml:space="preserve"> social science literature. </w:t>
      </w:r>
      <w:r w:rsidR="00651E4A">
        <w:rPr>
          <w:rFonts w:ascii="Arial" w:hAnsi="Arial" w:cs="Arial"/>
        </w:rPr>
        <w:t>For example, a</w:t>
      </w:r>
      <w:r w:rsidR="009025F1">
        <w:rPr>
          <w:rFonts w:ascii="Arial" w:hAnsi="Arial" w:cs="Arial"/>
        </w:rPr>
        <w:t>gent</w:t>
      </w:r>
      <w:r w:rsidR="00A60001">
        <w:rPr>
          <w:rFonts w:ascii="Arial" w:hAnsi="Arial" w:cs="Arial"/>
        </w:rPr>
        <w:t>-</w:t>
      </w:r>
      <w:r w:rsidR="009025F1">
        <w:rPr>
          <w:rFonts w:ascii="Arial" w:hAnsi="Arial" w:cs="Arial"/>
        </w:rPr>
        <w:t xml:space="preserve">based models may offer an effective strategy for incorporating broader social science understandings into models, but they are, as yet, less </w:t>
      </w:r>
      <w:r w:rsidR="009D1D2B">
        <w:rPr>
          <w:rFonts w:ascii="Arial" w:hAnsi="Arial" w:cs="Arial"/>
        </w:rPr>
        <w:t>well-honed</w:t>
      </w:r>
      <w:r w:rsidR="009025F1">
        <w:rPr>
          <w:rFonts w:ascii="Arial" w:hAnsi="Arial" w:cs="Arial"/>
        </w:rPr>
        <w:t xml:space="preserve"> </w:t>
      </w:r>
      <w:r w:rsidR="002171F6">
        <w:rPr>
          <w:rFonts w:ascii="Arial" w:hAnsi="Arial" w:cs="Arial"/>
        </w:rPr>
        <w:t xml:space="preserve">than IAMs </w:t>
      </w:r>
      <w:r w:rsidR="009025F1">
        <w:rPr>
          <w:rFonts w:ascii="Arial" w:hAnsi="Arial" w:cs="Arial"/>
        </w:rPr>
        <w:t>for addressing current policy questions.</w:t>
      </w:r>
      <w:r w:rsidR="00176D6A" w:rsidRPr="0020683D">
        <w:rPr>
          <w:rFonts w:ascii="Arial" w:hAnsi="Arial" w:cs="Arial"/>
        </w:rPr>
        <w:fldChar w:fldCharType="begin" w:fldLock="1"/>
      </w:r>
      <w:r w:rsidR="00C66949">
        <w:rPr>
          <w:rFonts w:ascii="Arial" w:hAnsi="Arial" w:cs="Arial"/>
        </w:rPr>
        <w:instrText>ADDIN CSL_CITATION {"citationItems":[{"id":"ITEM-1","itemData":{"ISSN":"1758-6798","author":[{"dropping-particle":"","family":"Rai","given":"Varun","non-dropping-particle":"","parse-names":false,"suffix":""},{"dropping-particle":"","family":"Henry","given":"Adam Douglas","non-dropping-particle":"","parse-names":false,"suffix":""}],"container-title":"Nature Climate Change","id":"ITEM-1","issue":"6","issued":{"date-parts":[["2016"]]},"page":"556-562","publisher":"Nature Publishing Group","title":"Agent-based modelling of consumer energy choices","type":"article-journal","volume":"6"},"uris":["http://www.mendeley.com/documents/?uuid=04464540-c2a4-4924-bd37-9211d53f1f54"]}],"mendeley":{"formattedCitation":"&lt;sup&gt;43&lt;/sup&gt;","plainTextFormattedCitation":"43","previouslyFormattedCitation":"&lt;sup&gt;43&lt;/sup&gt;"},"properties":{"noteIndex":0},"schema":"https://github.com/citation-style-language/schema/raw/master/csl-citation.json"}</w:instrText>
      </w:r>
      <w:r w:rsidR="00176D6A" w:rsidRPr="0020683D">
        <w:rPr>
          <w:rFonts w:ascii="Arial" w:hAnsi="Arial" w:cs="Arial"/>
        </w:rPr>
        <w:fldChar w:fldCharType="separate"/>
      </w:r>
      <w:r w:rsidR="00F559EE" w:rsidRPr="00F559EE">
        <w:rPr>
          <w:rFonts w:ascii="Arial" w:hAnsi="Arial" w:cs="Arial"/>
          <w:noProof/>
          <w:vertAlign w:val="superscript"/>
        </w:rPr>
        <w:t>43</w:t>
      </w:r>
      <w:r w:rsidR="00176D6A" w:rsidRPr="0020683D">
        <w:rPr>
          <w:rFonts w:ascii="Arial" w:hAnsi="Arial" w:cs="Arial"/>
        </w:rPr>
        <w:fldChar w:fldCharType="end"/>
      </w:r>
      <w:r w:rsidRPr="0020683D">
        <w:rPr>
          <w:rFonts w:ascii="Arial" w:hAnsi="Arial" w:cs="Arial"/>
        </w:rPr>
        <w:t xml:space="preserve"> </w:t>
      </w:r>
    </w:p>
    <w:p w14:paraId="43BCF2DA" w14:textId="15CF36FA"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r>
      <w:r w:rsidRPr="0020683D">
        <w:rPr>
          <w:rFonts w:ascii="Arial" w:hAnsi="Arial" w:cs="Arial"/>
        </w:rPr>
        <w:tab/>
        <w:t xml:space="preserve">Other </w:t>
      </w:r>
      <w:r w:rsidR="009025F1">
        <w:rPr>
          <w:rFonts w:ascii="Arial" w:hAnsi="Arial" w:cs="Arial"/>
        </w:rPr>
        <w:t>work on energy demand</w:t>
      </w:r>
      <w:r w:rsidRPr="0020683D">
        <w:rPr>
          <w:rFonts w:ascii="Arial" w:hAnsi="Arial" w:cs="Arial"/>
        </w:rPr>
        <w:t xml:space="preserve"> has included efforts to capture the impacts of increasing average incomes, levels of urbanity, education, and other factors on emissions.</w:t>
      </w:r>
      <w:r w:rsidR="00176D6A" w:rsidRPr="0020683D">
        <w:rPr>
          <w:rFonts w:ascii="Arial" w:hAnsi="Arial" w:cs="Arial"/>
        </w:rPr>
        <w:fldChar w:fldCharType="begin" w:fldLock="1"/>
      </w:r>
      <w:r w:rsidR="00C66949">
        <w:rPr>
          <w:rFonts w:ascii="Arial" w:hAnsi="Arial" w:cs="Arial"/>
        </w:rPr>
        <w:instrText>ADDIN CSL_CITATION {"citationItems":[{"id":"ITEM-1","itemData":{"ISSN":"1088-1980","author":[{"dropping-particle":"","family":"Baiocchi","given":"Giovanni","non-dropping-particle":"","parse-names":false,"suffix":""},{"dropping-particle":"","family":"Minx","given":"Jan","non-dropping-particle":"","parse-names":false,"suffix":""},{"dropping-particle":"","family":"Hubacek","given":"Klaus","non-dropping-particle":"","parse-names":false,"suffix":""}],"container-title":"Journal of Industrial Ecology","id":"ITEM-1","issue":"1","issued":{"date-parts":[["2010"]]},"page":"50-72","publisher":"Wiley Online Library","title":"The impact of social factors and consumer behavior on carbon dioxide emissions in the United Kingdom: A regression based on input− output and geodemographic consumer segmentation data","type":"article-journal","volume":"14"},"uris":["http://www.mendeley.com/documents/?uuid=1c94fa63-09e9-4cc7-8221-a2c72b0821c2"]},{"id":"ITEM-2","itemData":{"DOI":"10.1111/jiec.12371","ISBN":"1088-1980","ISSN":"15309290","abstract":"We analyze the environmental impact of household consumption in terms of the material, water, and land-use requirements, as well as greenhouse gas (GHG) emissions, associated with the production and use of products and services consumed by these households. Using the new EXIOBASE 2.2 multiregional input-output database, which describes the world economy at the detail of 43 countries, five rest-of-the-world regions, and 200 product sectors, we are able to trace the origin of the products consumed by households and represent global supply chains for 2007. We highlight the importance of environmental pressure arising from households with their consumption contributing to more than 60% of global GHG emissions and between 50% and 80% of total land, material, and water use. The footprints are unevenly distributed across regions, with wealthier countries generating the most significant impacts per capita. Elasticities suggest a robust and significant relationship between households' expenditure and their environmental impacts, driven by a rising demand of nonprimary consumption items. Mobility, shelter, and food are the most important consumption categories across the environmental footprints. Globally, food accounts for 48% and 70% of household impacts on land and water resources, respectively, with consumption of meat, dairy, and processed food rising fast with income. Shelter and mobility stand out with high carbon and material intensity, whereas the significance of services for footprints relates to the large amount of household expenditure associated with them.","author":[{"dropping-particle":"","family":"Ivanova","given":"Diana","non-dropping-particle":"","parse-names":false,"suffix":""},{"dropping-particle":"","family":"Stadler","given":"Konstantin","non-dropping-particle":"","parse-names":false,"suffix":""},{"dropping-particle":"","family":"Steen-Olsen","given":"Kjartan","non-dropping-particle":"","parse-names":false,"suffix":""},{"dropping-particle":"","family":"Wood","given":"Richard","non-dropping-particle":"","parse-names":false,"suffix":""},{"dropping-particle":"","family":"Vita","given":"Gibran","non-dropping-particle":"","parse-names":false,"suffix":""},{"dropping-particle":"","family":"Tukker","given":"Arnold","non-dropping-particle":"","parse-names":false,"suffix":""},{"dropping-particle":"","family":"Hertwich","given":"Edgar G.","non-dropping-particle":"","parse-names":false,"suffix":""}],"container-title":"Journal of Industrial Ecology","id":"ITEM-2","issue":"3","issued":{"date-parts":[["2016"]]},"page":"526-536","title":"Environmental impact assessment of household consumption","type":"article-journal","volume":"20"},"uris":["http://www.mendeley.com/documents/?uuid=12ddbb2e-7aff-4a9f-8915-a764691acd7a"]},{"id":"ITEM-3","itemData":{"DOI":"10.1016/j.gloenvcha.2018.06.006","ISSN":"09593780","author":[{"dropping-particle":"","family":"Ivanova","given":"Diana","non-dropping-particle":"","parse-names":false,"suffix":""},{"dropping-particle":"","family":"Vita","given":"Gibran","non-dropping-particle":"","parse-names":false,"suffix":""},{"dropping-particle":"","family":"Wood","given":"Richard","non-dropping-particle":"","parse-names":false,"suffix":""},{"dropping-particle":"","family":"Lausselet","given":"Carine","non-dropping-particle":"","parse-names":false,"suffix":""},{"dropping-particle":"","family":"Dumitru","given":"Adina","non-dropping-particle":"","parse-names":false,"suffix":""},{"dropping-particle":"","family":"Krause","given":"Karen","non-dropping-particle":"","parse-names":false,"suffix":""},{"dropping-particle":"","family":"Mascinga","given":"Irina","non-dropping-particle":"","parse-names":false,"suffix":""},{"dropping-particle":"","family":"Hertwich","given":"Edgar G.","non-dropping-particle":"","parse-names":false,"suffix":""}],"container-title":"Global Environmental Change","id":"ITEM-3","issue":"February","issued":{"date-parts":[["2018"]]},"page":"1-28","publisher":"Elsevier Ltd","title":"Carbon mitigation in domains of high consumer lock-in","type":"article-journal","volume":"52"},"uris":["http://www.mendeley.com/documents/?uuid=48c59d10-470e-404b-82d0-a94e7442621b"]},{"id":"ITEM-4","itemData":{"author":[{"dropping-particle":"","family":"Jones","given":"Christopher","non-dropping-particle":"","parse-names":false,"suffix":""},{"dropping-particle":"","family":"Kammen","given":"Daniel M","non-dropping-particle":"","parse-names":false,"suffix":""}],"container-title":"Environmental Science &amp; Technology","id":"ITEM-4","issue":"2","issued":{"date-parts":[["2014"]]},"page":"895-902","title":"Spatial distribution of U.S. household carbon footprints reveals suburbanization undermines greenhouse gas benefits of urban population density","type":"article-journal","volume":"48"},"uris":["http://www.mendeley.com/documents/?uuid=71fed108-f42c-4f86-801d-f1fa660b61d5"]}],"mendeley":{"formattedCitation":"&lt;sup&gt;44–47&lt;/sup&gt;","plainTextFormattedCitation":"44–47","previouslyFormattedCitation":"&lt;sup&gt;44–47&lt;/sup&gt;"},"properties":{"noteIndex":0},"schema":"https://github.com/citation-style-language/schema/raw/master/csl-citation.json"}</w:instrText>
      </w:r>
      <w:r w:rsidR="00176D6A" w:rsidRPr="0020683D">
        <w:rPr>
          <w:rFonts w:ascii="Arial" w:hAnsi="Arial" w:cs="Arial"/>
        </w:rPr>
        <w:fldChar w:fldCharType="separate"/>
      </w:r>
      <w:r w:rsidR="00F559EE" w:rsidRPr="00F559EE">
        <w:rPr>
          <w:rFonts w:ascii="Arial" w:hAnsi="Arial" w:cs="Arial"/>
          <w:noProof/>
          <w:vertAlign w:val="superscript"/>
        </w:rPr>
        <w:t>44–47</w:t>
      </w:r>
      <w:r w:rsidR="00176D6A" w:rsidRPr="0020683D">
        <w:rPr>
          <w:rFonts w:ascii="Arial" w:hAnsi="Arial" w:cs="Arial"/>
        </w:rPr>
        <w:fldChar w:fldCharType="end"/>
      </w:r>
      <w:r w:rsidRPr="0020683D">
        <w:rPr>
          <w:rFonts w:ascii="Arial" w:hAnsi="Arial" w:cs="Arial"/>
        </w:rPr>
        <w:t xml:space="preserve"> But even these efforts</w:t>
      </w:r>
      <w:r w:rsidR="00743C3C">
        <w:rPr>
          <w:rFonts w:ascii="Arial" w:hAnsi="Arial" w:cs="Arial"/>
        </w:rPr>
        <w:t xml:space="preserve"> could benefit from building</w:t>
      </w:r>
      <w:r w:rsidRPr="0020683D">
        <w:rPr>
          <w:rFonts w:ascii="Arial" w:hAnsi="Arial" w:cs="Arial"/>
        </w:rPr>
        <w:t xml:space="preserve"> on the substantial literature on anthropogenic drivers of environmental stress in general and GHG emissions in particular.</w:t>
      </w:r>
      <w:r w:rsidR="002B368A" w:rsidRPr="0020683D">
        <w:rPr>
          <w:rFonts w:ascii="Arial" w:hAnsi="Arial" w:cs="Arial"/>
        </w:rPr>
        <w:fldChar w:fldCharType="begin" w:fldLock="1"/>
      </w:r>
      <w:r w:rsidR="00C66949">
        <w:rPr>
          <w:rFonts w:ascii="Arial" w:hAnsi="Arial" w:cs="Arial"/>
        </w:rPr>
        <w:instrText>ADDIN CSL_CITATION {"citationItems":[{"id":"ITEM-1","itemData":{"author":[{"dropping-particle":"","family":"Dietz","given":"Thomas","non-dropping-particle":"","parse-names":false,"suffix":""}],"container-title":"Annual Review of Environment and Resources","id":"ITEM-1","issued":{"date-parts":[["2017"]]},"page":"189-213","title":"Drivers of human stress on the environment in the twenty-first century","type":"article-journal","volume":"42"},"uris":["http://www.mendeley.com/documents/?uuid=11dc160a-c2ee-4e54-81a8-6474b632171a"]},{"id":"ITEM-2","itemData":{"DOI":"10.1002/wcc.554","ISSN":"17577799","abstract":"&lt;div class=\"abstract-group\"&gt;\n   &lt;section class=\"article-section article-section__abstract\" lang=\"en\" data-lang=\"en\" id=\"section-1-en\"&gt;\n      &lt;h3 class=\"article-section__header main abstractlang_en main\"&gt;Abstract&lt;/h3&gt;\n      &lt;div class=\"article-section__content en main\"&gt;\n         \n         &lt;p&gt;This article provides a review of recent anthropological, archeological, geographical, and sociological research on anthropogenic drivers of climate change, with a particular focus on drivers of carbon emissions, mitigation and adaptation. The four disciplines emphasize cultural, economic, geographic, historical, political, and social</w:instrText>
      </w:r>
      <w:r w:rsidR="00C66949">
        <w:rPr>
          <w:rFonts w:ascii="Cambria Math" w:hAnsi="Cambria Math" w:cs="Cambria Math"/>
        </w:rPr>
        <w:instrText>‐</w:instrText>
      </w:r>
      <w:r w:rsidR="00C66949">
        <w:rPr>
          <w:rFonts w:ascii="Arial" w:hAnsi="Arial" w:cs="Arial"/>
        </w:rPr>
        <w:instrText>structural factors to be important drivers of and responses to climate change. Each of these disciplines has unique perspectives and makes noteworthy contributions to our shared understanding of anthropogenic drivers, but they also complement one another and contribute to integrated, multidisciplinary frameworks. The article begins with discussions of research on temporal dimensions of human drivers of carbon emissions, highlighting interactions between long</w:instrText>
      </w:r>
      <w:r w:rsidR="00C66949">
        <w:rPr>
          <w:rFonts w:ascii="Cambria Math" w:hAnsi="Cambria Math" w:cs="Cambria Math"/>
        </w:rPr>
        <w:instrText>‐</w:instrText>
      </w:r>
      <w:r w:rsidR="00C66949">
        <w:rPr>
          <w:rFonts w:ascii="Arial" w:hAnsi="Arial" w:cs="Arial"/>
        </w:rPr>
        <w:instrText>term and near</w:instrText>
      </w:r>
      <w:r w:rsidR="00C66949">
        <w:rPr>
          <w:rFonts w:ascii="Cambria Math" w:hAnsi="Cambria Math" w:cs="Cambria Math"/>
        </w:rPr>
        <w:instrText>‐</w:instrText>
      </w:r>
      <w:r w:rsidR="00C66949">
        <w:rPr>
          <w:rFonts w:ascii="Arial" w:hAnsi="Arial" w:cs="Arial"/>
        </w:rPr>
        <w:instrText>term drivers. Next, descriptions of the disciplines' contributions to the understanding of mitigation and adaptation are provided. It concludes with a summary of key lessons offered by the four disciplines as well as suggestions for future research.&lt;/p&gt;\n         \n         &lt;p&gt;This article is categorized under:\n\n            &lt;ul class=\"plain-list\"&gt;\n               \n               &lt;li&gt;Climate Economics &gt; Economics and Climate Change&lt;/li&gt;\n               \n            &lt;/ul&gt;\n            \n         &lt;/p&gt;","author":[{"dropping-particle":"","family":"Jorgenson","given":"Andrew K.","non-dropping-particle":"","parse-names":false,"suffix":""},{"dropping-particle":"","family":"Fiske","given":"Shirley","non-dropping-particle":"","parse-names":false,"suffix":""},{"dropping-particle":"","family":"Hubacek","given":"Klaus","non-dropping-particle":"","parse-names":false,"suffix":""},{"dropping-particle":"","family":"Li","given":"Jia","non-dropping-particle":"","parse-names":false,"suffix":""},{"dropping-particle":"","family":"McGovern","given":"Tom","non-dropping-particle":"","parse-names":false,"suffix":""},{"dropping-particle":"","family":"Rick","given":"Torben","non-dropping-particle":"","parse-names":false,"suffix":""},{"dropping-particle":"","family":"Schor","given":"Juliet B.","non-dropping-particle":"","parse-names":false,"suffix":""},{"dropping-particle":"","family":"Solecki","given":"William","non-dropping-particle":"","parse-names":false,"suffix":""},{"dropping-particle":"","family":"York","given":"Richard","non-dropping-particle":"","parse-names":false,"suffix":""},{"dropping-particle":"","family":"Zycherman","given":"Ariela","non-dropping-particle":"","parse-names":false,"suffix":""}],"container-title":"Wiley Interdisciplinary Reviews: Climate Change","id":"ITEM-2","issue":"June","issued":{"date-parts":[["2018"]]},"page":"1-17","title":"Social science perspectives on drivers of and responses to global climate change","type":"article-journal"},"uris":["http://www.mendeley.com/documents/?uuid=5c373415-c595-473f-9adf-ae85b774f836"]}],"mendeley":{"formattedCitation":"&lt;sup&gt;48,49&lt;/sup&gt;","plainTextFormattedCitation":"48,49","previouslyFormattedCitation":"&lt;sup&gt;48,49&lt;/sup&gt;"},"properties":{"noteIndex":0},"schema":"https://github.com/citation-style-language/schema/raw/master/csl-citation.json"}</w:instrText>
      </w:r>
      <w:r w:rsidR="002B368A" w:rsidRPr="0020683D">
        <w:rPr>
          <w:rFonts w:ascii="Arial" w:hAnsi="Arial" w:cs="Arial"/>
        </w:rPr>
        <w:fldChar w:fldCharType="separate"/>
      </w:r>
      <w:r w:rsidR="00F559EE" w:rsidRPr="00F559EE">
        <w:rPr>
          <w:rFonts w:ascii="Arial" w:hAnsi="Arial" w:cs="Arial"/>
          <w:noProof/>
          <w:vertAlign w:val="superscript"/>
        </w:rPr>
        <w:t>48,49</w:t>
      </w:r>
      <w:r w:rsidR="002B368A" w:rsidRPr="0020683D">
        <w:rPr>
          <w:rFonts w:ascii="Arial" w:hAnsi="Arial" w:cs="Arial"/>
        </w:rPr>
        <w:fldChar w:fldCharType="end"/>
      </w:r>
      <w:r w:rsidRPr="0020683D">
        <w:rPr>
          <w:rFonts w:ascii="Arial" w:hAnsi="Arial" w:cs="Arial"/>
        </w:rPr>
        <w:t xml:space="preserve"> Efforts to connect such </w:t>
      </w:r>
      <w:r w:rsidR="00533D9D">
        <w:rPr>
          <w:rFonts w:ascii="Arial" w:hAnsi="Arial" w:cs="Arial"/>
        </w:rPr>
        <w:t>analyses</w:t>
      </w:r>
      <w:r w:rsidR="00533D9D" w:rsidRPr="0020683D">
        <w:rPr>
          <w:rFonts w:ascii="Arial" w:hAnsi="Arial" w:cs="Arial"/>
        </w:rPr>
        <w:t xml:space="preserve"> </w:t>
      </w:r>
      <w:r w:rsidRPr="0020683D">
        <w:rPr>
          <w:rFonts w:ascii="Arial" w:hAnsi="Arial" w:cs="Arial"/>
        </w:rPr>
        <w:t xml:space="preserve">to potential initiatives either </w:t>
      </w:r>
      <w:r w:rsidR="00533D9D">
        <w:rPr>
          <w:rFonts w:ascii="Arial" w:hAnsi="Arial" w:cs="Arial"/>
        </w:rPr>
        <w:t xml:space="preserve">focus narrowly on one or a few drivers </w:t>
      </w:r>
      <w:r w:rsidRPr="0020683D">
        <w:rPr>
          <w:rFonts w:ascii="Arial" w:hAnsi="Arial" w:cs="Arial"/>
        </w:rPr>
        <w:t>(for instance, failing to address potential positive and negative behavioral spillovers)</w:t>
      </w:r>
      <w:r w:rsidR="002B368A" w:rsidRPr="0020683D">
        <w:rPr>
          <w:rFonts w:ascii="Arial" w:hAnsi="Arial" w:cs="Arial"/>
        </w:rPr>
        <w:t>,</w:t>
      </w:r>
      <w:r w:rsidR="002B368A" w:rsidRPr="0020683D">
        <w:rPr>
          <w:rFonts w:ascii="Arial" w:hAnsi="Arial" w:cs="Arial"/>
        </w:rPr>
        <w:fldChar w:fldCharType="begin" w:fldLock="1"/>
      </w:r>
      <w:r w:rsidR="00C66949">
        <w:rPr>
          <w:rFonts w:ascii="Arial" w:hAnsi="Arial" w:cs="Arial"/>
        </w:rPr>
        <w:instrText>ADDIN CSL_CITATION {"citationItems":[{"id":"ITEM-1","itemData":{"ISSN":"2214-6296","author":[{"dropping-particle":"","family":"York","given":"Richard","non-dropping-particle":"","parse-names":false,"suffix":""},{"dropping-particle":"","family":"Bell","given":"Shannon Elizabeth","non-dropping-particle":"","parse-names":false,"suffix":""}],"container-title":"Energy Research &amp; Social Science","id":"ITEM-1","issued":{"date-parts":[["2019"]]},"page":"40-43","publisher":"Elsevier","title":"Energy transitions or additions?: Why a transition from fossil fuels requires more than the growth of renewable energy","type":"article-journal","volume":"51"},"uris":["http://www.mendeley.com/documents/?uuid=b6551c8b-d3ba-48d4-947b-213e10db19a0"]},{"id":"ITEM-2","itemData":{"ISSN":"1758-6798","author":[{"dropping-particle":"","family":"York","given":"Richard","non-dropping-particle":"","parse-names":false,"suffix":""}],"container-title":"Nature Climate Change","id":"ITEM-2","issue":"6","issued":{"date-parts":[["2012"]]},"page":"441-443","publisher":"Nature Publishing Group","title":"Do alternative energy sources displace fossil fuels?","type":"article-journal","volume":"2"},"uris":["http://www.mendeley.com/documents/?uuid=7a8481d0-4ff7-4379-b956-aae7851829ac"]},{"id":"ITEM-3","itemData":{"author":[{"dropping-particle":"","family":"Jorgenson","given":"Andrew K","non-dropping-particle":"","parse-names":false,"suffix":""}],"container-title":"Nature Climate Change","id":"ITEM-3","issued":{"date-parts":[["2012"]]},"page":"398-399","title":"Energy: analysing fossil-fuel displacement","type":"article-journal","volume":"2"},"uris":["http://www.mendeley.com/documents/?uuid=8cc6b685-4cb5-4e98-a6b2-9d10b8bc5b64"]},{"id":"ITEM-4","itemData":{"DOI":"10.1038/s41893-019-0263-9","ISSN":"23989629","abstract":"When people engage in a first pro-environmental behaviour (PEB1; for example, conserving energy at home), are they more or less likely (positive and negative spillover, respectively) to engage in other pro-environmental behaviours (‘PEB2’; for example, conserving water at home)? We examined evidence for spillover using a meta-analysis of interventions. We coded 22 studies and unpublished data that fulfilled the following criteria: used experimental or quasi-experimental design, showed change in a PEB1 and measured at least one PEB2. Analysis of the 77 effect sizes found in these studies showed that the overall spillover from a PEB1 was positive, though small, on the intention to perform a PEB2 (pooled mean effect size estimate d+ = 0.17). However, the spillover effect was negative and small for actual behaviour (d+ = −0.03) and policy support (d+ = −0.01) for PEB2. Positive spillover was most likely when interventions targeted intrinsic motivation and when PEB1 and PEB2 were similar. Future research in the area should target and measure spillover processes, collect larger samples and statistically test for spillover in more consistent ways.","author":[{"dropping-particle":"","family":"Maki","given":"Alexander","non-dropping-particle":"","parse-names":false,"suffix":""},{"dropping-particle":"","family":"Carrico","given":"Amanda R.","non-dropping-particle":"","parse-names":false,"suffix":""},{"dropping-particle":"","family":"Raimi","given":"Kaitlin T.","non-dropping-particle":"","parse-names":false,"suffix":""},{"dropping-particle":"","family":"Truelove","given":"Heather Barnes","non-dropping-particle":"","parse-names":false,"suffix":""},{"dropping-particle":"","family":"Araujo","given":"Brandon","non-dropping-particle":"","parse-names":false,"suffix":""},{"dropping-particle":"","family":"Yeung","given":"Kam Leung","non-dropping-particle":"","parse-names":false,"suffix":""}],"container-title":"Nature Sustainability","id":"ITEM-4","issue":"4","issued":{"date-parts":[["2019"]]},"page":"307-315","publisher":"Springer US","title":"Meta-analysis of pro-environmental behaviour spillover","type":"article-journal","volume":"2"},"uris":["http://www.mendeley.com/documents/?uuid=ab467f68-cb9c-4e67-a73f-31d6026ef0eb"]},{"id":"ITEM-5","itemData":{"DOI":"10.1016/j.gloenvcha.2014.09.004","ISSN":"09593780","abstract":"A recent surge of research has investigated the potential of pro-environmental behavior interventions to affect other pro-environmental behaviors not initially targeted by the intervention. The evidence evaluating these spillover effects has been mixed, with some studies finding evidence for positive spillover (i.e., one pro-environmental behavior increases the likelihood of performing additional pro-environmental behaviors) and others finding negative spillover (i.e., one pro-environmental behavior decreases the likelihood of additional pro-environmental behaviors). Different academic disciplines have investigated this question, employing different methodologies and arriving at divergent findings. This paper provides a unifying theoretical framework and uses the framework to review the existing research on pro-environmental behavior spillover. Our framework identifies different decision modes as competing mechanisms that drive adoption of initial pro-environmental behaviors, with different consequences for subsequent pro-environmental behaviors, leading to positive, negative, or no spillover. Attribution of the initial pro-environmental behavior to either an external motivator (e.g., a price signal) or internal motivator (e.g., self-identity) also matters. In addition, the characteristics of and similarity between initial and subsequent pro-environmental behaviors can be expected to moderate predicted spillover effects. We explore the implications of our model for policymakers and practitioners, and suggest key areas where future research on the topic would be most beneficial.","author":[{"dropping-particle":"","family":"Truelove","given":"Heather Barnes","non-dropping-particle":"","parse-names":false,"suffix":""},{"dropping-particle":"","family":"Carrico","given":"Amanda R.","non-dropping-particle":"","parse-names":false,"suffix":""},{"dropping-particle":"","family":"Weber","given":"Elke U.","non-dropping-particle":"","parse-names":false,"suffix":""},{"dropping-particle":"","family":"Raimi","given":"Kaitlin Toner","non-dropping-particle":"","parse-names":false,"suffix":""},{"dropping-particle":"","family":"Vandenbergh","given":"Michael P.","non-dropping-particle":"","parse-names":false,"suffix":""}],"container-title":"Global Environmental Change","id":"ITEM-5","issued":{"date-parts":[["2014"]]},"page":"127-138","publisher":"Elsevier Ltd","title":"Positive and negative spillover of pro-environmental behavior: An integrative review and theoretical framework","type":"article-journal","volume":"29"},"uris":["http://www.mendeley.com/documents/?uuid=fb4e2c33-b728-4ef7-a91c-4dd9076ab719"]}],"mendeley":{"formattedCitation":"&lt;sup&gt;50–54&lt;/sup&gt;","plainTextFormattedCitation":"50–54","previouslyFormattedCitation":"&lt;sup&gt;50–54&lt;/sup&gt;"},"properties":{"noteIndex":0},"schema":"https://github.com/citation-style-language/schema/raw/master/csl-citation.json"}</w:instrText>
      </w:r>
      <w:r w:rsidR="002B368A" w:rsidRPr="0020683D">
        <w:rPr>
          <w:rFonts w:ascii="Arial" w:hAnsi="Arial" w:cs="Arial"/>
        </w:rPr>
        <w:fldChar w:fldCharType="separate"/>
      </w:r>
      <w:r w:rsidR="00F559EE" w:rsidRPr="00F559EE">
        <w:rPr>
          <w:rFonts w:ascii="Arial" w:hAnsi="Arial" w:cs="Arial"/>
          <w:noProof/>
          <w:vertAlign w:val="superscript"/>
        </w:rPr>
        <w:t>50–54</w:t>
      </w:r>
      <w:r w:rsidR="002B368A" w:rsidRPr="0020683D">
        <w:rPr>
          <w:rFonts w:ascii="Arial" w:hAnsi="Arial" w:cs="Arial"/>
        </w:rPr>
        <w:fldChar w:fldCharType="end"/>
      </w:r>
      <w:r w:rsidRPr="0020683D">
        <w:rPr>
          <w:rFonts w:ascii="Arial" w:hAnsi="Arial" w:cs="Arial"/>
        </w:rPr>
        <w:t xml:space="preserve"> </w:t>
      </w:r>
      <w:r w:rsidR="00533D9D">
        <w:rPr>
          <w:rFonts w:ascii="Arial" w:hAnsi="Arial" w:cs="Arial"/>
        </w:rPr>
        <w:t>and/or</w:t>
      </w:r>
      <w:r w:rsidR="00533D9D" w:rsidRPr="0020683D">
        <w:rPr>
          <w:rFonts w:ascii="Arial" w:hAnsi="Arial" w:cs="Arial"/>
        </w:rPr>
        <w:t xml:space="preserve"> </w:t>
      </w:r>
      <w:r w:rsidRPr="0020683D">
        <w:rPr>
          <w:rFonts w:ascii="Arial" w:hAnsi="Arial" w:cs="Arial"/>
        </w:rPr>
        <w:t>make simplistic assumptions about initiative effectiveness</w:t>
      </w:r>
      <w:r w:rsidR="002B368A" w:rsidRPr="0020683D">
        <w:rPr>
          <w:rFonts w:ascii="Arial" w:hAnsi="Arial" w:cs="Arial"/>
        </w:rPr>
        <w:t>.</w:t>
      </w:r>
      <w:r w:rsidR="002B368A" w:rsidRPr="0020683D">
        <w:rPr>
          <w:rFonts w:ascii="Arial" w:hAnsi="Arial" w:cs="Arial"/>
        </w:rPr>
        <w:fldChar w:fldCharType="begin" w:fldLock="1"/>
      </w:r>
      <w:r w:rsidR="00C66949">
        <w:rPr>
          <w:rFonts w:ascii="Arial" w:hAnsi="Arial" w:cs="Arial"/>
        </w:rPr>
        <w:instrText>ADDIN CSL_CITATION {"citationItems":[{"id":"ITEM-1","itemData":{"author":[{"dropping-particle":"","family":"Dietz","given":"Thomas","non-dropping-particle":"","parse-names":false,"suffix":""},{"dropping-particle":"","family":"Rachel L. Shwom","given":"","non-dropping-particle":"","parse-names":false,"suffix":""},{"dropping-particle":"","family":"Cameron T. Whitley","given":"","non-dropping-particle":"","parse-names":false,"suffix":""}],"container-title":"Annual Review of Environment and Resources","id":"ITEM-1","issued":{"date-parts":[["2020"]]},"title":"Climate Change and Society","type":"article-journal","volume":"In press"},"uris":["http://www.mendeley.com/documents/?uuid=f9278a87-9cb8-4f34-87a3-b8cca1fd1c6d"]}],"mendeley":{"formattedCitation":"&lt;sup&gt;55&lt;/sup&gt;","plainTextFormattedCitation":"55","previouslyFormattedCitation":"&lt;sup&gt;55&lt;/sup&gt;"},"properties":{"noteIndex":0},"schema":"https://github.com/citation-style-language/schema/raw/master/csl-citation.json"}</w:instrText>
      </w:r>
      <w:r w:rsidR="002B368A" w:rsidRPr="0020683D">
        <w:rPr>
          <w:rFonts w:ascii="Arial" w:hAnsi="Arial" w:cs="Arial"/>
        </w:rPr>
        <w:fldChar w:fldCharType="separate"/>
      </w:r>
      <w:r w:rsidR="00F559EE" w:rsidRPr="00F559EE">
        <w:rPr>
          <w:rFonts w:ascii="Arial" w:hAnsi="Arial" w:cs="Arial"/>
          <w:noProof/>
          <w:vertAlign w:val="superscript"/>
        </w:rPr>
        <w:t>55</w:t>
      </w:r>
      <w:r w:rsidR="002B368A" w:rsidRPr="0020683D">
        <w:rPr>
          <w:rFonts w:ascii="Arial" w:hAnsi="Arial" w:cs="Arial"/>
        </w:rPr>
        <w:fldChar w:fldCharType="end"/>
      </w:r>
      <w:r w:rsidR="001349CA">
        <w:rPr>
          <w:rFonts w:ascii="Arial" w:hAnsi="Arial" w:cs="Arial"/>
        </w:rPr>
        <w:t xml:space="preserve"> </w:t>
      </w:r>
    </w:p>
    <w:p w14:paraId="2D396E41" w14:textId="0E6211FD" w:rsidR="003D0DD2"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t>One key question about the pathways from mitigation opportunities to</w:t>
      </w:r>
      <w:r w:rsidR="00533D9D">
        <w:rPr>
          <w:rFonts w:ascii="Arial" w:hAnsi="Arial" w:cs="Arial"/>
        </w:rPr>
        <w:t xml:space="preserve"> </w:t>
      </w:r>
      <w:r w:rsidR="00832CC6">
        <w:rPr>
          <w:rFonts w:ascii="Arial" w:hAnsi="Arial" w:cs="Arial"/>
        </w:rPr>
        <w:t>actual</w:t>
      </w:r>
      <w:r w:rsidR="00687271">
        <w:rPr>
          <w:rFonts w:ascii="Arial" w:hAnsi="Arial" w:cs="Arial"/>
        </w:rPr>
        <w:t xml:space="preserve"> mitigation </w:t>
      </w:r>
      <w:r w:rsidRPr="0020683D">
        <w:rPr>
          <w:rFonts w:ascii="Arial" w:hAnsi="Arial" w:cs="Arial"/>
        </w:rPr>
        <w:t>impacts is whether particular initiatives to promote these opportunities are feasible: Can they be adopted and implemented? The concepts of technical and economic feasibility are relatively well defined</w:t>
      </w:r>
      <w:r w:rsidR="00687271">
        <w:rPr>
          <w:rFonts w:ascii="Arial" w:hAnsi="Arial" w:cs="Arial"/>
        </w:rPr>
        <w:t xml:space="preserve"> and readily address such questions as these</w:t>
      </w:r>
      <w:r w:rsidRPr="0020683D">
        <w:rPr>
          <w:rFonts w:ascii="Arial" w:hAnsi="Arial" w:cs="Arial"/>
        </w:rPr>
        <w:t xml:space="preserve">: Which technologies could </w:t>
      </w:r>
      <w:r w:rsidR="00FD7DE8">
        <w:rPr>
          <w:rFonts w:ascii="Arial" w:hAnsi="Arial" w:cs="Arial"/>
        </w:rPr>
        <w:t>be scaled to</w:t>
      </w:r>
      <w:r w:rsidR="00FD7DE8" w:rsidRPr="0020683D">
        <w:rPr>
          <w:rFonts w:ascii="Arial" w:hAnsi="Arial" w:cs="Arial"/>
        </w:rPr>
        <w:t xml:space="preserve"> </w:t>
      </w:r>
      <w:r w:rsidR="00687271">
        <w:rPr>
          <w:rFonts w:ascii="Arial" w:hAnsi="Arial" w:cs="Arial"/>
        </w:rPr>
        <w:t>achieve</w:t>
      </w:r>
      <w:r w:rsidR="00FD7DE8">
        <w:rPr>
          <w:rFonts w:ascii="Arial" w:hAnsi="Arial" w:cs="Arial"/>
        </w:rPr>
        <w:t xml:space="preserve"> </w:t>
      </w:r>
      <w:r w:rsidRPr="0020683D">
        <w:rPr>
          <w:rFonts w:ascii="Arial" w:hAnsi="Arial" w:cs="Arial"/>
        </w:rPr>
        <w:t xml:space="preserve">certain </w:t>
      </w:r>
      <w:r w:rsidR="00687271">
        <w:rPr>
          <w:rFonts w:ascii="Arial" w:hAnsi="Arial" w:cs="Arial"/>
        </w:rPr>
        <w:t>mitigation objectives</w:t>
      </w:r>
      <w:r w:rsidRPr="0020683D">
        <w:rPr>
          <w:rFonts w:ascii="Arial" w:hAnsi="Arial" w:cs="Arial"/>
        </w:rPr>
        <w:t xml:space="preserve">? Which initiatives could be implemented at a cost that makes them attractive economically? Such analyses are necessary in </w:t>
      </w:r>
      <w:r w:rsidR="00533D9D">
        <w:rPr>
          <w:rFonts w:ascii="Arial" w:hAnsi="Arial" w:cs="Arial"/>
        </w:rPr>
        <w:t>considering which strategies merit</w:t>
      </w:r>
    </w:p>
    <w:p w14:paraId="30FF2B39" w14:textId="164FBF68" w:rsidR="00886054" w:rsidRDefault="00533D9D" w:rsidP="00FC6585">
      <w:pPr>
        <w:tabs>
          <w:tab w:val="left" w:pos="567"/>
        </w:tabs>
        <w:spacing w:line="480" w:lineRule="auto"/>
        <w:rPr>
          <w:rFonts w:ascii="Arial" w:hAnsi="Arial" w:cs="Arial"/>
        </w:rPr>
      </w:pPr>
      <w:r>
        <w:rPr>
          <w:rFonts w:ascii="Arial" w:hAnsi="Arial" w:cs="Arial"/>
        </w:rPr>
        <w:t>further attention</w:t>
      </w:r>
      <w:r w:rsidR="00462C7B" w:rsidRPr="0020683D">
        <w:rPr>
          <w:rFonts w:ascii="Arial" w:hAnsi="Arial" w:cs="Arial"/>
        </w:rPr>
        <w:t xml:space="preserve">. But they </w:t>
      </w:r>
      <w:r w:rsidR="0082561E">
        <w:rPr>
          <w:rFonts w:ascii="Arial" w:hAnsi="Arial" w:cs="Arial"/>
        </w:rPr>
        <w:t xml:space="preserve">do </w:t>
      </w:r>
      <w:r w:rsidR="00462C7B" w:rsidRPr="0020683D">
        <w:rPr>
          <w:rFonts w:ascii="Arial" w:hAnsi="Arial" w:cs="Arial"/>
        </w:rPr>
        <w:t xml:space="preserve">not </w:t>
      </w:r>
      <w:r w:rsidR="0082561E">
        <w:rPr>
          <w:rFonts w:ascii="Arial" w:hAnsi="Arial" w:cs="Arial"/>
        </w:rPr>
        <w:t>consider social feasibility</w:t>
      </w:r>
      <w:r w:rsidR="00462C7B" w:rsidRPr="0020683D">
        <w:rPr>
          <w:rFonts w:ascii="Arial" w:hAnsi="Arial" w:cs="Arial"/>
        </w:rPr>
        <w:t xml:space="preserve">. For example, </w:t>
      </w:r>
      <w:r w:rsidR="0082561E">
        <w:rPr>
          <w:rFonts w:ascii="Arial" w:hAnsi="Arial" w:cs="Arial"/>
        </w:rPr>
        <w:t xml:space="preserve">public policies </w:t>
      </w:r>
      <w:r w:rsidR="007910CC">
        <w:rPr>
          <w:rFonts w:ascii="Arial" w:hAnsi="Arial" w:cs="Arial"/>
        </w:rPr>
        <w:t xml:space="preserve">typically </w:t>
      </w:r>
      <w:r w:rsidR="00462C7B" w:rsidRPr="0020683D">
        <w:rPr>
          <w:rFonts w:ascii="Arial" w:hAnsi="Arial" w:cs="Arial"/>
        </w:rPr>
        <w:t xml:space="preserve">need to have sufficient societal support to be adopted. Experiments to implement </w:t>
      </w:r>
      <w:r w:rsidR="00040D4B">
        <w:rPr>
          <w:rFonts w:ascii="Arial" w:hAnsi="Arial" w:cs="Arial"/>
        </w:rPr>
        <w:t>carbon capture and storage</w:t>
      </w:r>
      <w:r w:rsidR="00040D4B" w:rsidRPr="0020683D">
        <w:rPr>
          <w:rFonts w:ascii="Arial" w:hAnsi="Arial" w:cs="Arial"/>
        </w:rPr>
        <w:t xml:space="preserve"> </w:t>
      </w:r>
      <w:r w:rsidR="00462C7B" w:rsidRPr="0020683D">
        <w:rPr>
          <w:rFonts w:ascii="Arial" w:hAnsi="Arial" w:cs="Arial"/>
        </w:rPr>
        <w:t>have been canceled in several countries, not for technolog</w:t>
      </w:r>
      <w:r w:rsidR="00687271">
        <w:rPr>
          <w:rFonts w:ascii="Arial" w:hAnsi="Arial" w:cs="Arial"/>
        </w:rPr>
        <w:t>ical</w:t>
      </w:r>
      <w:r w:rsidR="00462C7B" w:rsidRPr="0020683D">
        <w:rPr>
          <w:rFonts w:ascii="Arial" w:hAnsi="Arial" w:cs="Arial"/>
        </w:rPr>
        <w:t xml:space="preserve"> or economic reasons but due to societal opposition. The </w:t>
      </w:r>
      <w:r w:rsidR="00462C7B" w:rsidRPr="00D87975">
        <w:rPr>
          <w:rFonts w:ascii="Arial" w:hAnsi="Arial" w:cs="Arial"/>
        </w:rPr>
        <w:t xml:space="preserve">expansion of </w:t>
      </w:r>
      <w:r w:rsidR="00462C7B" w:rsidRPr="00D87975">
        <w:rPr>
          <w:rFonts w:ascii="Arial" w:hAnsi="Arial" w:cs="Arial"/>
        </w:rPr>
        <w:lastRenderedPageBreak/>
        <w:t>wind power programs and</w:t>
      </w:r>
      <w:r w:rsidR="00462C7B" w:rsidRPr="0020683D">
        <w:rPr>
          <w:rFonts w:ascii="Arial" w:hAnsi="Arial" w:cs="Arial"/>
        </w:rPr>
        <w:t xml:space="preserve"> the adoption of carbon taxes are also controversial in some jurisdictions despite </w:t>
      </w:r>
      <w:r w:rsidR="0000073E">
        <w:rPr>
          <w:rFonts w:ascii="Arial" w:hAnsi="Arial" w:cs="Arial"/>
        </w:rPr>
        <w:t>usually offering</w:t>
      </w:r>
      <w:r w:rsidR="0000073E" w:rsidRPr="0020683D">
        <w:rPr>
          <w:rFonts w:ascii="Arial" w:hAnsi="Arial" w:cs="Arial"/>
        </w:rPr>
        <w:t xml:space="preserve"> </w:t>
      </w:r>
      <w:r w:rsidR="00462C7B" w:rsidRPr="0020683D">
        <w:rPr>
          <w:rFonts w:ascii="Arial" w:hAnsi="Arial" w:cs="Arial"/>
        </w:rPr>
        <w:t xml:space="preserve">economic benefits </w:t>
      </w:r>
      <w:r w:rsidR="0000073E">
        <w:rPr>
          <w:rFonts w:ascii="Arial" w:hAnsi="Arial" w:cs="Arial"/>
        </w:rPr>
        <w:t xml:space="preserve">as </w:t>
      </w:r>
      <w:r w:rsidR="00462C7B" w:rsidRPr="0020683D">
        <w:rPr>
          <w:rFonts w:ascii="Arial" w:hAnsi="Arial" w:cs="Arial"/>
        </w:rPr>
        <w:t>indicated by technical analyses.</w:t>
      </w:r>
      <w:r w:rsidR="00D87975" w:rsidRPr="0020683D">
        <w:rPr>
          <w:rFonts w:ascii="Arial" w:hAnsi="Arial" w:cs="Arial"/>
        </w:rPr>
        <w:fldChar w:fldCharType="begin" w:fldLock="1"/>
      </w:r>
      <w:r w:rsidR="00C66949">
        <w:rPr>
          <w:rFonts w:ascii="Arial" w:hAnsi="Arial" w:cs="Arial"/>
        </w:rPr>
        <w:instrText>ADDIN CSL_CITATION {"citationItems":[{"id":"ITEM-1","itemData":{"ISSN":"0301-4215","author":[{"dropping-particle":"","family":"Bidwell","given":"David","non-dropping-particle":"","parse-names":false,"suffix":""}],"container-title":"Energy Policy","id":"ITEM-1","issued":{"date-parts":[["2013"]]},"page":"189-199","publisher":"Elsevier","title":"The role of values in public beliefs and attitudes towards commercial wind energy","type":"article-journal","volume":"58"},"uris":["http://www.mendeley.com/documents/?uuid=e15e8648-e699-477c-992b-d94d0278b815"]},{"id":"ITEM-2","itemData":{"DOI":"10.1038/d41586-019-00124-x","ISSN":"0028-0836","author":[{"dropping-particle":"","family":"Carattini","given":"Stefano","non-dropping-particle":"","parse-names":false,"suffix":""},{"dropping-particle":"","family":"Kallbekken","given":"Steffen","non-dropping-particle":"","parse-names":false,"suffix":""},{"dropping-particle":"","family":"Orlov","given":"Anton","non-dropping-particle":"","parse-names":false,"suffix":""}],"container-title":"Nature","id":"ITEM-2","issue":"7739","issued":{"date-parts":[["2019"]]},"page":"289-291","title":"How to win public support for a global carbon tax","type":"article-journal","volume":"565"},"uris":["http://www.mendeley.com/documents/?uuid=18ad4e56-8a1c-4556-8483-3b9250c19131"]}],"mendeley":{"formattedCitation":"&lt;sup&gt;56,57&lt;/sup&gt;","plainTextFormattedCitation":"56,57","previouslyFormattedCitation":"&lt;sup&gt;56,57&lt;/sup&gt;"},"properties":{"noteIndex":0},"schema":"https://github.com/citation-style-language/schema/raw/master/csl-citation.json"}</w:instrText>
      </w:r>
      <w:r w:rsidR="00D87975" w:rsidRPr="0020683D">
        <w:rPr>
          <w:rFonts w:ascii="Arial" w:hAnsi="Arial" w:cs="Arial"/>
        </w:rPr>
        <w:fldChar w:fldCharType="separate"/>
      </w:r>
      <w:r w:rsidR="00F559EE" w:rsidRPr="00F559EE">
        <w:rPr>
          <w:rFonts w:ascii="Arial" w:hAnsi="Arial" w:cs="Arial"/>
          <w:noProof/>
          <w:vertAlign w:val="superscript"/>
        </w:rPr>
        <w:t>56,57</w:t>
      </w:r>
      <w:r w:rsidR="00D87975" w:rsidRPr="0020683D">
        <w:rPr>
          <w:rFonts w:ascii="Arial" w:hAnsi="Arial" w:cs="Arial"/>
        </w:rPr>
        <w:fldChar w:fldCharType="end"/>
      </w:r>
      <w:r w:rsidR="00462C7B" w:rsidRPr="0020683D">
        <w:rPr>
          <w:rFonts w:ascii="Arial" w:hAnsi="Arial" w:cs="Arial"/>
        </w:rPr>
        <w:t xml:space="preserve"> In many areas of the world, cost-effective utilization of renewable energy will require new transmission corridors that while economically feasible often face substantial local opposition.</w:t>
      </w:r>
      <w:r w:rsidR="00390F2A" w:rsidRPr="0020683D">
        <w:rPr>
          <w:rFonts w:ascii="Arial" w:hAnsi="Arial" w:cs="Arial"/>
        </w:rPr>
        <w:fldChar w:fldCharType="begin" w:fldLock="1"/>
      </w:r>
      <w:r w:rsidR="00C66949">
        <w:rPr>
          <w:rFonts w:ascii="Arial" w:hAnsi="Arial" w:cs="Arial"/>
        </w:rPr>
        <w:instrText>ADDIN CSL_CITATION {"citationItems":[{"id":"ITEM-1","itemData":{"ISSN":"0360-5442","author":[{"dropping-particle":"","family":"Schweiger","given":"Gerald","non-dropping-particle":"","parse-names":false,"suffix":""},{"dropping-particle":"","family":"Rantzer","given":"Jonatan","non-dropping-particle":"","parse-names":false,"suffix":""},{"dropping-particle":"","family":"Ericsson","given":"Karin","non-dropping-particle":"","parse-names":false,"suffix":""},{"dropping-particle":"","family":"Lauenburg","given":"Patrick","non-dropping-particle":"","parse-names":false,"suffix":""}],"container-title":"Energy","id":"ITEM-1","issued":{"date-parts":[["2017"]]},"page":"661-669","publisher":"Elsevier","title":"The potential of power-to-heat in Swedish district heating systems","type":"article-journal","volume":"137"},"uris":["http://www.mendeley.com/documents/?uuid=5aca212b-f615-4bf2-b926-fce75e4dfc78"]}],"mendeley":{"formattedCitation":"&lt;sup&gt;58&lt;/sup&gt;","plainTextFormattedCitation":"58","previouslyFormattedCitation":"&lt;sup&gt;58&lt;/sup&gt;"},"properties":{"noteIndex":0},"schema":"https://github.com/citation-style-language/schema/raw/master/csl-citation.json"}</w:instrText>
      </w:r>
      <w:r w:rsidR="00390F2A" w:rsidRPr="0020683D">
        <w:rPr>
          <w:rFonts w:ascii="Arial" w:hAnsi="Arial" w:cs="Arial"/>
        </w:rPr>
        <w:fldChar w:fldCharType="separate"/>
      </w:r>
      <w:r w:rsidR="00F559EE" w:rsidRPr="00F559EE">
        <w:rPr>
          <w:rFonts w:ascii="Arial" w:hAnsi="Arial" w:cs="Arial"/>
          <w:noProof/>
          <w:vertAlign w:val="superscript"/>
        </w:rPr>
        <w:t>58</w:t>
      </w:r>
      <w:r w:rsidR="00390F2A" w:rsidRPr="0020683D">
        <w:rPr>
          <w:rFonts w:ascii="Arial" w:hAnsi="Arial" w:cs="Arial"/>
        </w:rPr>
        <w:fldChar w:fldCharType="end"/>
      </w:r>
      <w:r w:rsidR="00462C7B" w:rsidRPr="0020683D">
        <w:rPr>
          <w:rFonts w:ascii="Arial" w:hAnsi="Arial" w:cs="Arial"/>
        </w:rPr>
        <w:t xml:space="preserve"> </w:t>
      </w:r>
      <w:r w:rsidR="002F7D0F">
        <w:rPr>
          <w:rFonts w:ascii="Arial" w:hAnsi="Arial" w:cs="Arial"/>
        </w:rPr>
        <w:t>For example, i</w:t>
      </w:r>
      <w:r w:rsidR="00C373F9">
        <w:rPr>
          <w:rFonts w:ascii="Arial" w:hAnsi="Arial" w:cs="Arial"/>
        </w:rPr>
        <w:t xml:space="preserve">n some </w:t>
      </w:r>
      <w:r w:rsidR="00C62DF1">
        <w:rPr>
          <w:rFonts w:ascii="Arial" w:hAnsi="Arial" w:cs="Arial"/>
        </w:rPr>
        <w:t>jurisdictions</w:t>
      </w:r>
      <w:r w:rsidR="002F7D0F">
        <w:rPr>
          <w:rFonts w:ascii="Arial" w:hAnsi="Arial" w:cs="Arial"/>
        </w:rPr>
        <w:t xml:space="preserve"> in the United States</w:t>
      </w:r>
      <w:r w:rsidR="00C373F9">
        <w:rPr>
          <w:rFonts w:ascii="Arial" w:hAnsi="Arial" w:cs="Arial"/>
        </w:rPr>
        <w:t xml:space="preserve">, partisan polarization is </w:t>
      </w:r>
      <w:r w:rsidR="007E3ED5">
        <w:rPr>
          <w:rFonts w:ascii="Arial" w:hAnsi="Arial" w:cs="Arial"/>
        </w:rPr>
        <w:t>undermining</w:t>
      </w:r>
      <w:r w:rsidR="00C373F9">
        <w:rPr>
          <w:rFonts w:ascii="Arial" w:hAnsi="Arial" w:cs="Arial"/>
        </w:rPr>
        <w:t xml:space="preserve"> </w:t>
      </w:r>
      <w:r w:rsidR="00223F14">
        <w:rPr>
          <w:rFonts w:ascii="Arial" w:hAnsi="Arial" w:cs="Arial"/>
        </w:rPr>
        <w:t xml:space="preserve">the </w:t>
      </w:r>
      <w:r w:rsidR="00C62DF1">
        <w:rPr>
          <w:rFonts w:ascii="Arial" w:hAnsi="Arial" w:cs="Arial"/>
        </w:rPr>
        <w:t xml:space="preserve">ability of </w:t>
      </w:r>
      <w:r w:rsidR="00223F14">
        <w:rPr>
          <w:rFonts w:ascii="Arial" w:hAnsi="Arial" w:cs="Arial"/>
        </w:rPr>
        <w:t xml:space="preserve">democratic processes to adopt </w:t>
      </w:r>
      <w:r w:rsidR="007E3ED5">
        <w:rPr>
          <w:rFonts w:ascii="Arial" w:hAnsi="Arial" w:cs="Arial"/>
        </w:rPr>
        <w:t xml:space="preserve">climate mitigation </w:t>
      </w:r>
      <w:r w:rsidR="00886054">
        <w:rPr>
          <w:rFonts w:ascii="Arial" w:hAnsi="Arial" w:cs="Arial"/>
        </w:rPr>
        <w:t>initiatives</w:t>
      </w:r>
      <w:r w:rsidR="00C62DF1">
        <w:rPr>
          <w:rFonts w:ascii="Arial" w:hAnsi="Arial" w:cs="Arial"/>
        </w:rPr>
        <w:t xml:space="preserve"> even when the majority of citizens support such action</w:t>
      </w:r>
      <w:r w:rsidR="00223F14">
        <w:rPr>
          <w:rFonts w:ascii="Arial" w:hAnsi="Arial" w:cs="Arial"/>
        </w:rPr>
        <w:t>.</w:t>
      </w:r>
      <w:r w:rsidR="00544CE0">
        <w:rPr>
          <w:rFonts w:ascii="Arial" w:hAnsi="Arial" w:cs="Arial"/>
        </w:rPr>
        <w:fldChar w:fldCharType="begin" w:fldLock="1"/>
      </w:r>
      <w:r w:rsidR="00C66949">
        <w:rPr>
          <w:rFonts w:ascii="Arial" w:hAnsi="Arial" w:cs="Arial"/>
        </w:rPr>
        <w:instrText>ADDIN CSL_CITATION {"citationItems":[{"id":"ITEM-1","itemData":{"DOI":"10.1177/0002764218759576","ISSN":"15523381","abstract":"This article argues that a common pattern and set of dynamics characterizes severe political and societal polarization in different contexts around the world, with pernicious consequences for democracy. Moving beyond the conventional conceptualization of polarization as ideological distance between political parties and candidates, we offer a conceptualization of polarization highlighting its inherently relational nature and its instrumental political use. Polarization is a process whereby the normal multiplicity of differences in a society increasingly align along a single dimension and people increasingly perceive and describe politics and society in terms of “Us” versus “Them.” The politics and discourse of opposition and the social–psychological intergroup conflict dynamics produced by this alignment are a main source of the risks polarization generates for democracy, although we recognize that it can also produce opportunities for democracy. We argue that contemporary examples of polarization follow a frequent pattern whereby polarization is activated when major groups in society mobilize politically to achieve fundamental changes in structures, institutions, and power relations. Hence, newly constructed cleavages are appearing that underlie polarization and are not easily measured with the conventional Left–Right ideological scale. We identify three possible negative outcomes for democracy—“gridlock and careening,” “democratic erosion or collapse under new elites and dominant groups,” and “democratic erosion or collapse with old elites and dominant groups,” and one possible positive outcome—“reformed democracy.” Drawing on literature in psychology and political science, the article posits a set of causal mechanisms linking polarization to harm to democracy and illustrates the common patterns and pernicious consequences for democracy in four country cases: varying warning signs of democratic erosion in Hungary and the United States, and growing authoritarianism in Turkey and Venezuela.","author":[{"dropping-particle":"","family":"McCoy","given":"Jennifer","non-dropping-particle":"","parse-names":false,"suffix":""},{"dropping-particle":"","family":"Rahman","given":"Tahmina","non-dropping-particle":"","parse-names":false,"suffix":""},{"dropping-particle":"","family":"Somer","given":"Murat","non-dropping-particle":"","parse-names":false,"suffix":""}],"container-title":"American Behavioral Scientist","id":"ITEM-1","issue":"1","issued":{"date-parts":[["2018"]]},"page":"16-42","title":"Polarization and the global crisis of democracy: common patterns, dynamics, and pernicious consequences for democratic polities","type":"article-journal","volume":"62"},"uris":["http://www.mendeley.com/documents/?uuid=939eed3b-5906-400c-9532-d0d2c86a1170"]}],"mendeley":{"formattedCitation":"&lt;sup&gt;59&lt;/sup&gt;","plainTextFormattedCitation":"59","previouslyFormattedCitation":"&lt;sup&gt;59&lt;/sup&gt;"},"properties":{"noteIndex":0},"schema":"https://github.com/citation-style-language/schema/raw/master/csl-citation.json"}</w:instrText>
      </w:r>
      <w:r w:rsidR="00544CE0">
        <w:rPr>
          <w:rFonts w:ascii="Arial" w:hAnsi="Arial" w:cs="Arial"/>
        </w:rPr>
        <w:fldChar w:fldCharType="separate"/>
      </w:r>
      <w:r w:rsidR="00F559EE" w:rsidRPr="00F559EE">
        <w:rPr>
          <w:rFonts w:ascii="Arial" w:hAnsi="Arial" w:cs="Arial"/>
          <w:noProof/>
          <w:vertAlign w:val="superscript"/>
        </w:rPr>
        <w:t>59</w:t>
      </w:r>
      <w:r w:rsidR="00544CE0">
        <w:rPr>
          <w:rFonts w:ascii="Arial" w:hAnsi="Arial" w:cs="Arial"/>
        </w:rPr>
        <w:fldChar w:fldCharType="end"/>
      </w:r>
      <w:r w:rsidR="00223F14">
        <w:rPr>
          <w:rFonts w:ascii="Arial" w:hAnsi="Arial" w:cs="Arial"/>
        </w:rPr>
        <w:t xml:space="preserve"> </w:t>
      </w:r>
    </w:p>
    <w:p w14:paraId="42BD7F4B" w14:textId="00B3494C" w:rsidR="00C95914" w:rsidRPr="0020683D" w:rsidRDefault="00886054" w:rsidP="00FC6585">
      <w:pPr>
        <w:tabs>
          <w:tab w:val="left" w:pos="567"/>
        </w:tabs>
        <w:spacing w:line="480" w:lineRule="auto"/>
        <w:rPr>
          <w:rFonts w:ascii="Arial" w:hAnsi="Arial" w:cs="Arial"/>
        </w:rPr>
      </w:pPr>
      <w:r>
        <w:rPr>
          <w:rFonts w:ascii="Arial" w:hAnsi="Arial" w:cs="Arial"/>
        </w:rPr>
        <w:tab/>
      </w:r>
      <w:r w:rsidR="00462C7B" w:rsidRPr="0020683D">
        <w:rPr>
          <w:rFonts w:ascii="Arial" w:hAnsi="Arial" w:cs="Arial"/>
        </w:rPr>
        <w:t xml:space="preserve">Full implementation </w:t>
      </w:r>
      <w:r w:rsidR="007E3ED5">
        <w:rPr>
          <w:rFonts w:ascii="Arial" w:hAnsi="Arial" w:cs="Arial"/>
        </w:rPr>
        <w:t xml:space="preserve">of initiatives </w:t>
      </w:r>
      <w:r w:rsidR="00462C7B" w:rsidRPr="0020683D">
        <w:rPr>
          <w:rFonts w:ascii="Arial" w:hAnsi="Arial" w:cs="Arial"/>
        </w:rPr>
        <w:t xml:space="preserve">also cannot be assumed. Carbon taxes, for example, can sometimes be evaded by shifting emissions to untaxed jurisdictions, and so carbon pricing policies within a nation would have to consider the </w:t>
      </w:r>
      <w:r w:rsidR="00134CF9">
        <w:rPr>
          <w:rFonts w:ascii="Arial" w:hAnsi="Arial" w:cs="Arial"/>
        </w:rPr>
        <w:t>climate</w:t>
      </w:r>
      <w:r w:rsidR="00134CF9" w:rsidRPr="0020683D">
        <w:rPr>
          <w:rFonts w:ascii="Arial" w:hAnsi="Arial" w:cs="Arial"/>
        </w:rPr>
        <w:t xml:space="preserve"> </w:t>
      </w:r>
      <w:r w:rsidR="00462C7B" w:rsidRPr="0020683D">
        <w:rPr>
          <w:rFonts w:ascii="Arial" w:hAnsi="Arial" w:cs="Arial"/>
        </w:rPr>
        <w:t>footprint of imports and develop appropriate policy responses.</w:t>
      </w:r>
      <w:r w:rsidR="00390F2A" w:rsidRPr="0020683D">
        <w:rPr>
          <w:rFonts w:ascii="Arial" w:hAnsi="Arial" w:cs="Arial"/>
        </w:rPr>
        <w:fldChar w:fldCharType="begin" w:fldLock="1"/>
      </w:r>
      <w:r w:rsidR="00C66949">
        <w:rPr>
          <w:rFonts w:ascii="Arial" w:hAnsi="Arial" w:cs="Arial"/>
        </w:rPr>
        <w:instrText>ADDIN CSL_CITATION {"citationItems":[{"id":"ITEM-1","itemData":{"DOI":"10.1021/es803496a","ISBN":"0013-936X","ISSN":"0013936X","PMID":"19746745","abstract":"Processes causing greenhouse gas (GHG) emissions benefit humans by providing consumer goods and services. This benefit, and hence the responsibility for emissions, varies by purpose or consumption category and is unevenly distributed across and within countries. We quantify greenhouse gas emissions associated with the final consumption of goods and services for 73 nations and 14 aggregate world regions. We analyze the contribution of 8 categories: construction, shelter, food, clothing, mobility, manufactured products, services, and trade. National average per capita footprints vary from 1 tCO2e/y in African countries to approximately 30/y in Luxembourg and the United States. The expenditure elasticity is 0.57. The cross-national expenditure elasticity for just CO2, 0.81, corresponds remarkably well to the cross-sectional elasticities found within nations, suggesting a global relationship between expenditure and emissions that holds across several orders of magnitude difference. On the global level, 72% of greenhouse gas emissions are related to household consumption, 10% to government consumption, and 18% to investments. Food accounts for 20% of GHG emissions, operation and maintenance of residences is 19%, and mobility is 17%. Food and services are more important in developing countries, while mobility and manufactured goods rise fast with income and dominate in rich countries. The importance of public services and manufactured goods has not yet been sufficiently appreciated in policy. Policy priorities hence depend on development status and country-level characteristics.","author":[{"dropping-particle":"","family":"Hertwich","given":"Edgar G.","non-dropping-particle":"","parse-names":false,"suffix":""},{"dropping-particle":"","family":"Peters","given":"Glen P.","non-dropping-particle":"","parse-names":false,"suffix":""}],"container-title":"Environmental Science and Technology","id":"ITEM-1","issue":"16","issued":{"date-parts":[["2009"]]},"page":"6414-6420","title":"Carbon footprint of nations: A global, trade-linked analysis","type":"article-journal","volume":"43"},"uris":["http://www.mendeley.com/documents/?uuid=e57d7060-a531-4d72-bc26-3c6a249a628f"]},{"id":"ITEM-2","itemData":{"ISSN":"0095-0696","author":[{"dropping-particle":"","family":"Liu","given":"Antung Anthony","non-dropping-particle":"","parse-names":false,"suffix":""}],"container-title":"Journal of Environmental Economics and Management","id":"ITEM-2","issue":"3","issued":{"date-parts":[["2013"]]},"page":"656-670","publisher":"Elsevier","title":"Tax evasion and optimal environmental taxes","type":"article-journal","volume":"66"},"uris":["http://www.mendeley.com/documents/?uuid=ef177590-ac94-4c47-aa14-29f14c724f9a"]},{"id":"ITEM-3","itemData":{"ISSN":"0921-8009","author":[{"dropping-particle":"","family":"Rocchi","given":"Paola","non-dropping-particle":"","parse-names":false,"suffix":""},{"dropping-particle":"","family":"Serrano","given":"Mònica","non-dropping-particle":"","parse-names":false,"suffix":""},{"dropping-particle":"","family":"Roca","given":"Jordi","non-dropping-particle":"","parse-names":false,"suffix":""},{"dropping-particle":"","family":"Arto","given":"Iñaki","non-dropping-particle":"","parse-names":false,"suffix":""}],"container-title":"Ecological Economics","id":"ITEM-3","issued":{"date-parts":[["2018"]]},"page":"126-136","publisher":"Elsevier","title":"Border carbon adjustments based on avoided emissions: Addressing the challenge of its design","type":"article-journal","volume":"145"},"uris":["http://www.mendeley.com/documents/?uuid=c36ee6b7-a100-47cf-a83c-1b5efb8e0553"]}],"mendeley":{"formattedCitation":"&lt;sup&gt;60–62&lt;/sup&gt;","plainTextFormattedCitation":"60–62","previouslyFormattedCitation":"&lt;sup&gt;60–62&lt;/sup&gt;"},"properties":{"noteIndex":0},"schema":"https://github.com/citation-style-language/schema/raw/master/csl-citation.json"}</w:instrText>
      </w:r>
      <w:r w:rsidR="00390F2A" w:rsidRPr="0020683D">
        <w:rPr>
          <w:rFonts w:ascii="Arial" w:hAnsi="Arial" w:cs="Arial"/>
        </w:rPr>
        <w:fldChar w:fldCharType="separate"/>
      </w:r>
      <w:r w:rsidR="00F559EE" w:rsidRPr="00F559EE">
        <w:rPr>
          <w:rFonts w:ascii="Arial" w:hAnsi="Arial" w:cs="Arial"/>
          <w:noProof/>
          <w:vertAlign w:val="superscript"/>
        </w:rPr>
        <w:t>60–62</w:t>
      </w:r>
      <w:r w:rsidR="00390F2A" w:rsidRPr="0020683D">
        <w:rPr>
          <w:rFonts w:ascii="Arial" w:hAnsi="Arial" w:cs="Arial"/>
        </w:rPr>
        <w:fldChar w:fldCharType="end"/>
      </w:r>
      <w:r w:rsidR="00462C7B" w:rsidRPr="0020683D">
        <w:rPr>
          <w:rFonts w:ascii="Arial" w:hAnsi="Arial" w:cs="Arial"/>
        </w:rPr>
        <w:t xml:space="preserve"> </w:t>
      </w:r>
      <w:r w:rsidR="00BD75A8">
        <w:rPr>
          <w:rFonts w:ascii="Arial" w:hAnsi="Arial" w:cs="Arial"/>
        </w:rPr>
        <w:t xml:space="preserve">Government agencies may lack resources to monitor compliance with regulations. </w:t>
      </w:r>
      <w:r w:rsidR="00462C7B" w:rsidRPr="0020683D">
        <w:rPr>
          <w:rFonts w:ascii="Arial" w:hAnsi="Arial" w:cs="Arial"/>
        </w:rPr>
        <w:t xml:space="preserve">Current assessments and modeling studies still struggle to take these aspects of feasibility into account.  </w:t>
      </w:r>
    </w:p>
    <w:p w14:paraId="7AC941E0" w14:textId="77777777" w:rsidR="00C95914" w:rsidRPr="0020683D" w:rsidRDefault="00462C7B" w:rsidP="00FC6585">
      <w:pPr>
        <w:tabs>
          <w:tab w:val="left" w:pos="567"/>
        </w:tabs>
        <w:spacing w:line="480" w:lineRule="auto"/>
        <w:rPr>
          <w:rFonts w:ascii="Arial" w:hAnsi="Arial" w:cs="Arial"/>
          <w:b/>
        </w:rPr>
      </w:pPr>
      <w:r w:rsidRPr="0020683D">
        <w:rPr>
          <w:rFonts w:ascii="Arial" w:hAnsi="Arial" w:cs="Arial"/>
        </w:rPr>
        <w:t xml:space="preserve"> </w:t>
      </w:r>
    </w:p>
    <w:p w14:paraId="15F12238" w14:textId="77777777" w:rsidR="00C95914" w:rsidRPr="0020683D" w:rsidRDefault="00462C7B" w:rsidP="00FC6585">
      <w:pPr>
        <w:tabs>
          <w:tab w:val="left" w:pos="567"/>
        </w:tabs>
        <w:spacing w:line="480" w:lineRule="auto"/>
        <w:rPr>
          <w:rFonts w:ascii="Arial" w:hAnsi="Arial" w:cs="Arial"/>
          <w:b/>
        </w:rPr>
      </w:pPr>
      <w:r w:rsidRPr="0020683D">
        <w:rPr>
          <w:rFonts w:ascii="Arial" w:hAnsi="Arial" w:cs="Arial"/>
          <w:b/>
        </w:rPr>
        <w:t>A tripartite framework</w:t>
      </w:r>
    </w:p>
    <w:p w14:paraId="204F2F07" w14:textId="02622703" w:rsidR="00112CBB" w:rsidRPr="0020683D" w:rsidRDefault="00112CBB" w:rsidP="00FC6585">
      <w:pPr>
        <w:tabs>
          <w:tab w:val="left" w:pos="567"/>
        </w:tabs>
        <w:spacing w:line="480" w:lineRule="auto"/>
        <w:rPr>
          <w:rFonts w:ascii="Arial" w:hAnsi="Arial" w:cs="Arial"/>
        </w:rPr>
      </w:pPr>
      <w:r w:rsidRPr="0020683D">
        <w:rPr>
          <w:rFonts w:ascii="Arial" w:hAnsi="Arial" w:cs="Arial"/>
        </w:rPr>
        <w:t xml:space="preserve">We present a tripartite framework for unpacking the concept of feasibility that offers a structured and transdisciplinary approach to better incorporate issues of feasibility and context specificity into assessments of mitigation </w:t>
      </w:r>
      <w:r w:rsidR="00046A39">
        <w:rPr>
          <w:rFonts w:ascii="Arial" w:hAnsi="Arial" w:cs="Arial"/>
        </w:rPr>
        <w:t>opportunities</w:t>
      </w:r>
      <w:r w:rsidRPr="0020683D">
        <w:rPr>
          <w:rFonts w:ascii="Arial" w:hAnsi="Arial" w:cs="Arial"/>
        </w:rPr>
        <w:t xml:space="preserve">. Our emphasis is on informing ongoing scientific and analytical efforts to improve mitigation scenarios, including those deployed in the ongoing IPCC assessments. The framework may </w:t>
      </w:r>
      <w:r w:rsidR="00B200A4">
        <w:rPr>
          <w:rFonts w:ascii="Arial" w:hAnsi="Arial" w:cs="Arial"/>
        </w:rPr>
        <w:t>also</w:t>
      </w:r>
      <w:r w:rsidRPr="0020683D">
        <w:rPr>
          <w:rFonts w:ascii="Arial" w:hAnsi="Arial" w:cs="Arial"/>
        </w:rPr>
        <w:t xml:space="preserve"> inform future research on environmental change and sustainability transformations more broadly </w:t>
      </w:r>
      <w:r w:rsidR="00D24256">
        <w:rPr>
          <w:rFonts w:ascii="Arial" w:hAnsi="Arial" w:cs="Arial"/>
        </w:rPr>
        <w:t>by providing a way to better integrate social science</w:t>
      </w:r>
      <w:r w:rsidRPr="0020683D">
        <w:rPr>
          <w:rFonts w:ascii="Arial" w:hAnsi="Arial" w:cs="Arial"/>
        </w:rPr>
        <w:t>.</w:t>
      </w:r>
      <w:r w:rsidR="00390F2A" w:rsidRPr="0020683D">
        <w:rPr>
          <w:rFonts w:ascii="Arial" w:hAnsi="Arial" w:cs="Arial"/>
        </w:rPr>
        <w:fldChar w:fldCharType="begin" w:fldLock="1"/>
      </w:r>
      <w:r w:rsidR="00C66949">
        <w:rPr>
          <w:rFonts w:ascii="Arial" w:hAnsi="Arial" w:cs="Arial"/>
        </w:rPr>
        <w:instrText>ADDIN CSL_CITATION {"citationItems":[{"id":"ITEM-1","itemData":{"author":[{"dropping-particle":"","family":"Cinner","given":"J.","non-dropping-particle":"","parse-names":false,"suffix":""}],"container-title":"Science","id":"ITEM-1","issue":"6417","issued":{"date-parts":[["2018"]]},"page":"889-891","title":"How behavioral science can help conservation","type":"article-journal","volume":"362"},"uris":["http://www.mendeley.com/documents/?uuid=bb10f71a-227f-4b74-996c-4035b4be897f"]},{"id":"ITEM-2","itemData":{"author":[{"dropping-particle":"","family":"Amel","given":"Elise","non-dropping-particle":"","parse-names":false,"suffix":""},{"dropping-particle":"","family":"Manning","given":"Christie","non-dropping-particle":"","parse-names":false,"suffix":""},{"dropping-particle":"","family":"Scott","given":"Britain","non-dropping-particle":"","parse-names":false,"suffix":""},{"dropping-particle":"","family":"Koger","given":"Susan","non-dropping-particle":"","parse-names":false,"suffix":""}],"container-title":"Science","id":"ITEM-2","issue":"April","issued":{"date-parts":[["2017"]]},"page":"275-279","title":"Beyond the roots ofhuman inaction: Fostering collective effort toward ecosystem conservation","type":"article-journal","volume":"279"},"uris":["http://www.mendeley.com/documents/?uuid=b86ddf4d-4288-46b8-be77-830b01568294"]}],"mendeley":{"formattedCitation":"&lt;sup&gt;63,64&lt;/sup&gt;","plainTextFormattedCitation":"63,64","previouslyFormattedCitation":"&lt;sup&gt;63,64&lt;/sup&gt;"},"properties":{"noteIndex":0},"schema":"https://github.com/citation-style-language/schema/raw/master/csl-citation.json"}</w:instrText>
      </w:r>
      <w:r w:rsidR="00390F2A" w:rsidRPr="0020683D">
        <w:rPr>
          <w:rFonts w:ascii="Arial" w:hAnsi="Arial" w:cs="Arial"/>
        </w:rPr>
        <w:fldChar w:fldCharType="separate"/>
      </w:r>
      <w:r w:rsidR="00F559EE" w:rsidRPr="00F559EE">
        <w:rPr>
          <w:rFonts w:ascii="Arial" w:hAnsi="Arial" w:cs="Arial"/>
          <w:noProof/>
          <w:vertAlign w:val="superscript"/>
        </w:rPr>
        <w:t>63,64</w:t>
      </w:r>
      <w:r w:rsidR="00390F2A" w:rsidRPr="0020683D">
        <w:rPr>
          <w:rFonts w:ascii="Arial" w:hAnsi="Arial" w:cs="Arial"/>
        </w:rPr>
        <w:fldChar w:fldCharType="end"/>
      </w:r>
      <w:r w:rsidR="003C3EEF" w:rsidRPr="0020683D">
        <w:rPr>
          <w:rFonts w:ascii="Arial" w:hAnsi="Arial" w:cs="Arial"/>
        </w:rPr>
        <w:tab/>
      </w:r>
    </w:p>
    <w:p w14:paraId="508CB663" w14:textId="344B3938" w:rsidR="00D24256" w:rsidRDefault="00112CBB" w:rsidP="001A09B6">
      <w:pPr>
        <w:spacing w:line="480" w:lineRule="auto"/>
        <w:rPr>
          <w:rFonts w:ascii="Arial" w:hAnsi="Arial" w:cs="Arial"/>
        </w:rPr>
      </w:pPr>
      <w:r w:rsidRPr="0020683D">
        <w:rPr>
          <w:rFonts w:ascii="Arial" w:hAnsi="Arial" w:cs="Arial"/>
        </w:rPr>
        <w:lastRenderedPageBreak/>
        <w:tab/>
      </w:r>
      <w:r w:rsidR="00462C7B" w:rsidRPr="0020683D">
        <w:rPr>
          <w:rFonts w:ascii="Arial" w:hAnsi="Arial" w:cs="Arial"/>
        </w:rPr>
        <w:t xml:space="preserve">The </w:t>
      </w:r>
      <w:r w:rsidR="000F641E">
        <w:rPr>
          <w:rFonts w:ascii="Arial" w:hAnsi="Arial" w:cs="Arial"/>
        </w:rPr>
        <w:t xml:space="preserve">tripartite </w:t>
      </w:r>
      <w:r w:rsidR="00462C7B" w:rsidRPr="0020683D">
        <w:rPr>
          <w:rFonts w:ascii="Arial" w:hAnsi="Arial" w:cs="Arial"/>
        </w:rPr>
        <w:t>framework considers and integrates three factors: technical potential (TP), initiative feasibility (IF), and behavioral plasticity (BP) (see Figure 2)</w:t>
      </w:r>
      <w:r w:rsidR="00244EAE" w:rsidRPr="0020683D">
        <w:rPr>
          <w:rFonts w:ascii="Arial" w:hAnsi="Arial" w:cs="Arial"/>
        </w:rPr>
        <w:t>.</w:t>
      </w:r>
      <w:r w:rsidR="00DA25A0" w:rsidRPr="0020683D">
        <w:rPr>
          <w:rFonts w:ascii="Arial" w:hAnsi="Arial" w:cs="Arial"/>
        </w:rPr>
        <w:fldChar w:fldCharType="begin" w:fldLock="1"/>
      </w:r>
      <w:r w:rsidR="00821F25">
        <w:rPr>
          <w:rFonts w:ascii="Arial" w:hAnsi="Arial" w:cs="Arial"/>
        </w:rPr>
        <w:instrText>ADDIN CSL_CITATION {"citationItems":[{"id":"ITEM-1","itemData":{"author":[{"dropping-particle":"","family":"Dietz","given":"Thomas","non-dropping-particle":"","parse-names":false,"suffix":""},{"dropping-particle":"","family":"Gardner","given":"Gerald T","non-dropping-particle":"","parse-names":false,"suffix":""},{"dropping-particle":"","family":"Gilligan","given":"Jonathan","non-dropping-particle":"","parse-names":false,"suffix":""},{"dropping-particle":"","family":"Stern","given":"Paul C","non-dropping-particle":"","parse-names":false,"suffix":""},{"dropping-particle":"","family":"Vandenbergh","given":"Michael P","non-dropping-particle":"","parse-names":false,"suffix":""}],"container-title":"Proceedings of the National Academy of Sciences","id":"ITEM-1","issue":"44","issued":{"date-parts":[["2009"]]},"page":"18452-18456","title":"Household actions can provide a behavioral wedge to rapidly reduce U.S. carbon emissions","type":"article-journal","volume":"106"},"uris":["http://www.mendeley.com/documents/?uuid=940bbde2-809f-416a-b4c3-c8a667f0721f"]},{"id":"ITEM-2","itemData":{"ISBN":"1107181224","author":[{"dropping-particle":"","family":"Vandenbergh","given":"Michael P","non-dropping-particle":"","parse-names":false,"suffix":""},{"dropping-particle":"","family":"Gilligan","given":"Jonathan M","non-dropping-particle":"","parse-names":false,"suffix":""}],"id":"ITEM-2","issued":{"date-parts":[["2017"]]},"publisher":"Cambridge University Press","title":"Beyond Politics","type":"book"},"uris":["http://www.mendeley.com/documents/?uuid=3bb780b0-4cfb-476e-8365-a8f351c1707e"]}],"mendeley":{"formattedCitation":"&lt;sup&gt;10,15&lt;/sup&gt;","plainTextFormattedCitation":"10,15","previouslyFormattedCitation":"&lt;sup&gt;10,15&lt;/sup&gt;"},"properties":{"noteIndex":0},"schema":"https://github.com/citation-style-language/schema/raw/master/csl-citation.json"}</w:instrText>
      </w:r>
      <w:r w:rsidR="00DA25A0" w:rsidRPr="0020683D">
        <w:rPr>
          <w:rFonts w:ascii="Arial" w:hAnsi="Arial" w:cs="Arial"/>
        </w:rPr>
        <w:fldChar w:fldCharType="separate"/>
      </w:r>
      <w:r w:rsidR="009D1D2B" w:rsidRPr="009D1D2B">
        <w:rPr>
          <w:rFonts w:ascii="Arial" w:hAnsi="Arial" w:cs="Arial"/>
          <w:noProof/>
          <w:vertAlign w:val="superscript"/>
        </w:rPr>
        <w:t>10,15</w:t>
      </w:r>
      <w:r w:rsidR="00DA25A0" w:rsidRPr="0020683D">
        <w:rPr>
          <w:rFonts w:ascii="Arial" w:hAnsi="Arial" w:cs="Arial"/>
        </w:rPr>
        <w:fldChar w:fldCharType="end"/>
      </w:r>
      <w:r w:rsidR="00462C7B" w:rsidRPr="0020683D">
        <w:rPr>
          <w:rFonts w:ascii="Arial" w:hAnsi="Arial" w:cs="Arial"/>
        </w:rPr>
        <w:t xml:space="preserve"> It also considers the time scales of change</w:t>
      </w:r>
      <w:r w:rsidR="00244EAE" w:rsidRPr="0020683D">
        <w:rPr>
          <w:rFonts w:ascii="Arial" w:hAnsi="Arial" w:cs="Arial"/>
        </w:rPr>
        <w:t>.</w:t>
      </w:r>
      <w:r w:rsidR="00DA25A0" w:rsidRPr="0020683D">
        <w:rPr>
          <w:rFonts w:ascii="Arial" w:hAnsi="Arial" w:cs="Arial"/>
        </w:rPr>
        <w:fldChar w:fldCharType="begin" w:fldLock="1"/>
      </w:r>
      <w:r w:rsidR="00370946" w:rsidRPr="0020683D">
        <w:rPr>
          <w:rFonts w:ascii="Arial" w:hAnsi="Arial" w:cs="Arial"/>
        </w:rPr>
        <w:instrText>ADDIN CSL_CITATION {"citationItems":[{"id":"ITEM-1","itemData":{"DOI":"10.1038/NENERGY.2016.43","author":[{"dropping-particle":"","family":"Stern","given":"Paul C","non-dropping-particle":"","parse-names":false,"suffix":""},{"dropping-particle":"","family":"Janda","given":"Kathryn B","non-dropping-particle":"","parse-names":false,"suffix":""},{"dropping-particle":"","family":"Brown","given":"Marilyn A","non-dropping-particle":"","parse-names":false,"suffix":""},{"dropping-particle":"","family":"Steg","given":"Linda","non-dropping-particle":"","parse-names":false,"suffix":""},{"dropping-particle":"","family":"Vine","given":"Edward L","non-dropping-particle":"","parse-names":false,"suffix":""},{"dropping-particle":"","family":"Lutzenhiser","given":"Loren","non-dropping-particle":"","parse-names":false,"suffix":""}],"container-title":"Nature Energy","id":"ITEM-1","issue":"May","issued":{"date-parts":[["2016"]]},"page":"16043","title":"Opportunities and insights for reducing fossil fuel consumption by households and organizations","type":"article-journal","volume":"1"},"uris":["http://www.mendeley.com/documents/?uuid=f5baa0a7-b4cd-4bca-a434-7f0b1dbedceb"]}],"mendeley":{"formattedCitation":"&lt;sup&gt;9&lt;/sup&gt;","plainTextFormattedCitation":"9","previouslyFormattedCitation":"&lt;sup&gt;9&lt;/sup&gt;"},"properties":{"noteIndex":0},"schema":"https://github.com/citation-style-language/schema/raw/master/csl-citation.json"}</w:instrText>
      </w:r>
      <w:r w:rsidR="00DA25A0" w:rsidRPr="0020683D">
        <w:rPr>
          <w:rFonts w:ascii="Arial" w:hAnsi="Arial" w:cs="Arial"/>
        </w:rPr>
        <w:fldChar w:fldCharType="separate"/>
      </w:r>
      <w:r w:rsidR="00E6071C" w:rsidRPr="0020683D">
        <w:rPr>
          <w:rFonts w:ascii="Arial" w:hAnsi="Arial" w:cs="Arial"/>
          <w:noProof/>
          <w:vertAlign w:val="superscript"/>
        </w:rPr>
        <w:t>9</w:t>
      </w:r>
      <w:r w:rsidR="00DA25A0" w:rsidRPr="0020683D">
        <w:rPr>
          <w:rFonts w:ascii="Arial" w:hAnsi="Arial" w:cs="Arial"/>
        </w:rPr>
        <w:fldChar w:fldCharType="end"/>
      </w:r>
      <w:r w:rsidR="000F641E">
        <w:rPr>
          <w:rFonts w:ascii="Arial" w:hAnsi="Arial" w:cs="Arial"/>
        </w:rPr>
        <w:t xml:space="preserve"> </w:t>
      </w:r>
      <w:r w:rsidR="00462C7B" w:rsidRPr="0020683D">
        <w:rPr>
          <w:rFonts w:ascii="Arial" w:hAnsi="Arial" w:cs="Arial"/>
        </w:rPr>
        <w:t>TP refers to the reductions in the drivers of climate change – typically expressed as emissions reductions in CO</w:t>
      </w:r>
      <w:r w:rsidR="00462C7B" w:rsidRPr="000F641E">
        <w:rPr>
          <w:rFonts w:ascii="Arial" w:hAnsi="Arial" w:cs="Arial"/>
          <w:vertAlign w:val="subscript"/>
        </w:rPr>
        <w:t>2</w:t>
      </w:r>
      <w:r w:rsidR="00462C7B" w:rsidRPr="0020683D">
        <w:rPr>
          <w:rFonts w:ascii="Arial" w:hAnsi="Arial" w:cs="Arial"/>
        </w:rPr>
        <w:t xml:space="preserve"> equivalents – that would result if a mitigation opportunity </w:t>
      </w:r>
      <w:r w:rsidR="00502F4A">
        <w:rPr>
          <w:rFonts w:ascii="Arial" w:hAnsi="Arial" w:cs="Arial"/>
        </w:rPr>
        <w:t xml:space="preserve">were completely realized or an initiative </w:t>
      </w:r>
      <w:r w:rsidR="00462C7B" w:rsidRPr="0020683D">
        <w:rPr>
          <w:rFonts w:ascii="Arial" w:hAnsi="Arial" w:cs="Arial"/>
        </w:rPr>
        <w:t>fully achieved its objectives. For example, the TP of electric vehicles is the CO</w:t>
      </w:r>
      <w:r w:rsidR="00462C7B" w:rsidRPr="000F641E">
        <w:rPr>
          <w:rFonts w:ascii="Arial" w:hAnsi="Arial" w:cs="Arial"/>
          <w:vertAlign w:val="subscript"/>
        </w:rPr>
        <w:t>2</w:t>
      </w:r>
      <w:r w:rsidR="00462C7B" w:rsidRPr="0020683D">
        <w:rPr>
          <w:rFonts w:ascii="Arial" w:hAnsi="Arial" w:cs="Arial"/>
        </w:rPr>
        <w:t>-eq. reduction achieved if all conventional vehicles were replaced.</w:t>
      </w:r>
      <w:r w:rsidR="00E60484">
        <w:rPr>
          <w:rFonts w:ascii="Arial" w:hAnsi="Arial" w:cs="Arial"/>
        </w:rPr>
        <w:fldChar w:fldCharType="begin" w:fldLock="1"/>
      </w:r>
      <w:r w:rsidR="005E6E1C">
        <w:rPr>
          <w:rFonts w:ascii="Arial" w:hAnsi="Arial" w:cs="Arial"/>
        </w:rPr>
        <w:instrText>ADDIN CSL_CITATION {"citationItems":[{"id":"ITEM-1","itemData":{"author":[{"dropping-particle":"","family":"Ivanova","given":"Diana","non-dropping-particle":"","parse-names":false,"suffix":""},{"dropping-particle":"","family":"Barrett","given":"John","non-dropping-particle":"","parse-names":false,"suffix":""},{"dropping-particle":"","family":"Wiedenhofer","given":"Dominik","non-dropping-particle":"","parse-names":false,"suffix":""},{"dropping-particle":"","family":"Macura","given":"Biljana","non-dropping-particle":"","parse-names":false,"suffix":""},{"dropping-particle":"","family":"Callaghan","given":"Max","non-dropping-particle":"","parse-names":false,"suffix":""},{"dropping-particle":"","family":"Creutzig","given":"Felix","non-dropping-particle":"","parse-names":false,"suffix":""}],"container-title":"Environmental Research Letters","id":"ITEM-1","issued":{"date-parts":[["2020"]]},"page":"1-10","title":"Quantifying the potential for climate change mitigation of consumption options","type":"article-journal"},"uris":["http://www.mendeley.com/documents/?uuid=c592c0db-c88c-40a0-8cdf-2f53b6f5224b"]},{"id":"ITEM-2","itemData":{"ISSN":"10277358","author":[{"dropping-particle":"","family":"Ellingsen","given":"Linda Ager Wick","non-dropping-particle":"","parse-names":false,"suffix":""},{"dropping-particle":"","family":"Singh","given":"Bhawna","non-dropping-particle":"","parse-names":false,"suffix":""},{"dropping-particle":"","family":"Strømman","given":"Anders Hammer","non-dropping-particle":"","parse-names":false,"suffix":""}],"container-title":"Environmental Research Letters","id":"ITEM-2","issued":{"date-parts":[["2016"]]},"page":"054010","title":"The size and range effect: Life-cycle greenhouse gas emissions of electric vehicles","type":"article-journal","volume":"11"},"uris":["http://www.mendeley.com/documents/?uuid=fe7e2d0e-51fb-42f1-8fc9-7eb35c94e8cc"]}],"mendeley":{"formattedCitation":"&lt;sup&gt;65,66&lt;/sup&gt;","plainTextFormattedCitation":"65,66","previouslyFormattedCitation":"&lt;sup&gt;65,66&lt;/sup&gt;"},"properties":{"noteIndex":0},"schema":"https://github.com/citation-style-language/schema/raw/master/csl-citation.json"}</w:instrText>
      </w:r>
      <w:r w:rsidR="00E60484">
        <w:rPr>
          <w:rFonts w:ascii="Arial" w:hAnsi="Arial" w:cs="Arial"/>
        </w:rPr>
        <w:fldChar w:fldCharType="separate"/>
      </w:r>
      <w:r w:rsidR="00F559EE" w:rsidRPr="00F559EE">
        <w:rPr>
          <w:rFonts w:ascii="Arial" w:hAnsi="Arial" w:cs="Arial"/>
          <w:noProof/>
          <w:vertAlign w:val="superscript"/>
        </w:rPr>
        <w:t>65,66</w:t>
      </w:r>
      <w:r w:rsidR="00E60484">
        <w:rPr>
          <w:rFonts w:ascii="Arial" w:hAnsi="Arial" w:cs="Arial"/>
        </w:rPr>
        <w:fldChar w:fldCharType="end"/>
      </w:r>
      <w:r w:rsidR="00462C7B" w:rsidRPr="0020683D">
        <w:rPr>
          <w:rFonts w:ascii="Arial" w:hAnsi="Arial" w:cs="Arial"/>
        </w:rPr>
        <w:t xml:space="preserve"> </w:t>
      </w:r>
      <w:r w:rsidR="00C8475C">
        <w:rPr>
          <w:rFonts w:ascii="Arial" w:hAnsi="Arial" w:cs="Arial"/>
        </w:rPr>
        <w:t xml:space="preserve">However, </w:t>
      </w:r>
      <w:r w:rsidR="00832CC6">
        <w:rPr>
          <w:rFonts w:ascii="Arial" w:hAnsi="Arial" w:cs="Arial"/>
        </w:rPr>
        <w:t>actual</w:t>
      </w:r>
      <w:r w:rsidR="00A13097">
        <w:rPr>
          <w:rFonts w:ascii="Arial" w:hAnsi="Arial" w:cs="Arial"/>
        </w:rPr>
        <w:t xml:space="preserve"> mitigation also </w:t>
      </w:r>
      <w:r w:rsidR="00C8475C">
        <w:rPr>
          <w:rFonts w:ascii="Arial" w:hAnsi="Arial" w:cs="Arial"/>
        </w:rPr>
        <w:t>depend</w:t>
      </w:r>
      <w:r w:rsidR="00A13097">
        <w:rPr>
          <w:rFonts w:ascii="Arial" w:hAnsi="Arial" w:cs="Arial"/>
        </w:rPr>
        <w:t>s</w:t>
      </w:r>
      <w:r w:rsidR="00C8475C">
        <w:rPr>
          <w:rFonts w:ascii="Arial" w:hAnsi="Arial" w:cs="Arial"/>
        </w:rPr>
        <w:t xml:space="preserve"> on</w:t>
      </w:r>
      <w:r w:rsidR="00462C7B" w:rsidRPr="0020683D">
        <w:rPr>
          <w:rFonts w:ascii="Arial" w:hAnsi="Arial" w:cs="Arial"/>
        </w:rPr>
        <w:t xml:space="preserve"> the extent to which potential initiatives</w:t>
      </w:r>
      <w:r w:rsidR="00D24256">
        <w:rPr>
          <w:rFonts w:ascii="Arial" w:hAnsi="Arial" w:cs="Arial"/>
        </w:rPr>
        <w:t xml:space="preserve"> to encourage electric vehicles</w:t>
      </w:r>
      <w:r w:rsidR="00462C7B" w:rsidRPr="0020683D">
        <w:rPr>
          <w:rFonts w:ascii="Arial" w:hAnsi="Arial" w:cs="Arial"/>
        </w:rPr>
        <w:t xml:space="preserve"> </w:t>
      </w:r>
      <w:r w:rsidR="00C8475C">
        <w:rPr>
          <w:rFonts w:ascii="Arial" w:hAnsi="Arial" w:cs="Arial"/>
        </w:rPr>
        <w:t xml:space="preserve">can </w:t>
      </w:r>
      <w:r w:rsidR="0004318A">
        <w:rPr>
          <w:rFonts w:ascii="Arial" w:hAnsi="Arial" w:cs="Arial"/>
        </w:rPr>
        <w:t xml:space="preserve">be </w:t>
      </w:r>
      <w:r w:rsidR="00C8475C">
        <w:rPr>
          <w:rFonts w:ascii="Arial" w:hAnsi="Arial" w:cs="Arial"/>
        </w:rPr>
        <w:t>implement</w:t>
      </w:r>
      <w:r w:rsidR="0004318A">
        <w:rPr>
          <w:rFonts w:ascii="Arial" w:hAnsi="Arial" w:cs="Arial"/>
        </w:rPr>
        <w:t>ed</w:t>
      </w:r>
      <w:r w:rsidR="00C8475C">
        <w:rPr>
          <w:rFonts w:ascii="Arial" w:hAnsi="Arial" w:cs="Arial"/>
        </w:rPr>
        <w:t xml:space="preserve"> </w:t>
      </w:r>
      <w:r w:rsidR="00462C7B" w:rsidRPr="0020683D">
        <w:rPr>
          <w:rFonts w:ascii="Arial" w:hAnsi="Arial" w:cs="Arial"/>
        </w:rPr>
        <w:t>(IF)</w:t>
      </w:r>
      <w:r w:rsidR="00244EAE" w:rsidRPr="0020683D">
        <w:rPr>
          <w:rFonts w:ascii="Arial" w:hAnsi="Arial" w:cs="Arial"/>
        </w:rPr>
        <w:t>,</w:t>
      </w:r>
      <w:r w:rsidR="00D518E8" w:rsidRPr="0020683D">
        <w:rPr>
          <w:rFonts w:ascii="Arial" w:hAnsi="Arial" w:cs="Arial"/>
        </w:rPr>
        <w:fldChar w:fldCharType="begin" w:fldLock="1"/>
      </w:r>
      <w:r w:rsidR="00E6071C" w:rsidRPr="0020683D">
        <w:rPr>
          <w:rFonts w:ascii="Arial" w:hAnsi="Arial" w:cs="Arial"/>
        </w:rPr>
        <w:instrText>ADDIN CSL_CITATION {"citationItems":[{"id":"ITEM-1","itemData":{"ISBN":"1107181224","author":[{"dropping-particle":"","family":"Vandenbergh","given":"Michael P","non-dropping-particle":"","parse-names":false,"suffix":""},{"dropping-particle":"","family":"Gilligan","given":"Jonathan M","non-dropping-particle":"","parse-names":false,"suffix":""}],"id":"ITEM-1","issued":{"date-parts":[["2017"]]},"publisher":"Cambridge University Press","title":"Beyond Politics","type":"book"},"uris":["http://www.mendeley.com/documents/?uuid=3bb780b0-4cfb-476e-8365-a8f351c1707e"]}],"mendeley":{"formattedCitation":"&lt;sup&gt;10&lt;/sup&gt;","plainTextFormattedCitation":"10","previouslyFormattedCitation":"&lt;sup&gt;10&lt;/sup&gt;"},"properties":{"noteIndex":0},"schema":"https://github.com/citation-style-language/schema/raw/master/csl-citation.json"}</w:instrText>
      </w:r>
      <w:r w:rsidR="00D518E8" w:rsidRPr="0020683D">
        <w:rPr>
          <w:rFonts w:ascii="Arial" w:hAnsi="Arial" w:cs="Arial"/>
        </w:rPr>
        <w:fldChar w:fldCharType="separate"/>
      </w:r>
      <w:r w:rsidR="00E6071C" w:rsidRPr="0020683D">
        <w:rPr>
          <w:rFonts w:ascii="Arial" w:hAnsi="Arial" w:cs="Arial"/>
          <w:noProof/>
          <w:vertAlign w:val="superscript"/>
        </w:rPr>
        <w:t>10</w:t>
      </w:r>
      <w:r w:rsidR="00D518E8" w:rsidRPr="0020683D">
        <w:rPr>
          <w:rFonts w:ascii="Arial" w:hAnsi="Arial" w:cs="Arial"/>
        </w:rPr>
        <w:fldChar w:fldCharType="end"/>
      </w:r>
      <w:r w:rsidR="00462C7B" w:rsidRPr="0020683D">
        <w:rPr>
          <w:rFonts w:ascii="Arial" w:hAnsi="Arial" w:cs="Arial"/>
        </w:rPr>
        <w:t xml:space="preserve"> and on the extent to which, once implemented, the </w:t>
      </w:r>
      <w:r w:rsidR="009B73DA">
        <w:rPr>
          <w:rFonts w:ascii="Arial" w:hAnsi="Arial" w:cs="Arial"/>
        </w:rPr>
        <w:t xml:space="preserve">initiatives result in the </w:t>
      </w:r>
      <w:r w:rsidR="00462C7B" w:rsidRPr="0020683D">
        <w:rPr>
          <w:rFonts w:ascii="Arial" w:hAnsi="Arial" w:cs="Arial"/>
        </w:rPr>
        <w:t xml:space="preserve">intended </w:t>
      </w:r>
      <w:r w:rsidR="009B73DA">
        <w:rPr>
          <w:rFonts w:ascii="Arial" w:hAnsi="Arial" w:cs="Arial"/>
        </w:rPr>
        <w:t xml:space="preserve">behavior change </w:t>
      </w:r>
      <w:r w:rsidR="00462C7B" w:rsidRPr="0020683D">
        <w:rPr>
          <w:rFonts w:ascii="Arial" w:hAnsi="Arial" w:cs="Arial"/>
        </w:rPr>
        <w:t>(BP)</w:t>
      </w:r>
      <w:r w:rsidR="00244EAE" w:rsidRPr="0020683D">
        <w:rPr>
          <w:rFonts w:ascii="Arial" w:hAnsi="Arial" w:cs="Arial"/>
        </w:rPr>
        <w:t>.</w:t>
      </w:r>
      <w:r w:rsidR="00D518E8" w:rsidRPr="0020683D">
        <w:rPr>
          <w:rFonts w:ascii="Arial" w:hAnsi="Arial" w:cs="Arial"/>
        </w:rPr>
        <w:fldChar w:fldCharType="begin" w:fldLock="1"/>
      </w:r>
      <w:r w:rsidR="00C66949">
        <w:rPr>
          <w:rFonts w:ascii="Arial" w:hAnsi="Arial" w:cs="Arial"/>
        </w:rPr>
        <w:instrText>ADDIN CSL_CITATION {"citationItems":[{"id":"ITEM-1","itemData":{"author":[{"dropping-particle":"","family":"Dietz","given":"Thomas","non-dropping-particle":"","parse-names":false,"suffix":""},{"dropping-particle":"","family":"Gardner","given":"Gerald T","non-dropping-particle":"","parse-names":false,"suffix":""},{"dropping-particle":"","family":"Gilligan","given":"Jonathan","non-dropping-particle":"","parse-names":false,"suffix":""},{"dropping-particle":"","family":"Stern","given":"Paul C","non-dropping-particle":"","parse-names":false,"suffix":""},{"dropping-particle":"","family":"Vandenbergh","given":"Michael P","non-dropping-particle":"","parse-names":false,"suffix":""}],"container-title":"Proceedings of the National Academy of Sciences","id":"ITEM-1","issue":"44","issued":{"date-parts":[["2009"]]},"page":"18452-18456","title":"Household actions can provide a behavioral wedge to rapidly reduce U.S. carbon emissions","type":"article-journal","volume":"106"},"uris":["http://www.mendeley.com/documents/?uuid=940bbde2-809f-416a-b4c3-c8a667f0721f"]},{"id":"ITEM-2","itemData":{"DOI":"10.1037/amp0000624","ISSN":"0003-066X","abstract":"The Intergovernmental Panel on Climate Change (IPCC) has encouraged psychologists to become part of the integrated scientific effort to support the achievement of climate change targets such as keeping within 1.5?C or 2?C of global warming. To date, the typical psychological approach has been to demonstrate that specific concepts and theories can predict behaviors that contribute to or mitigate climate change. Psychologists need to go further, and in particular to show that integrating psychological concepts into feasible interventions can reduce greenhouse gas emissions far more than would be achieved without such integration. While critiquing some aspects of current approaches, we describe psychological research that is pointing the way by distinguishing different types of behavior, acknowledging sociocultural context, and collaborating with other disciplines. Engaging this challenge offers psychologists new opportunities for promoting mitigation, advancing psychological understanding, and developing better interdisciplinary interactions.","author":[{"dropping-particle":"","family":"Nielsen","given":"Kristian S.","non-dropping-particle":"","parse-names":false,"suffix":""},{"dropping-particle":"","family":"Clayton","given":"Susan","non-dropping-particle":"","parse-names":false,"suffix":""},{"dropping-particle":"","family":"Stern","given":"Paul C.","non-dropping-particle":"","parse-names":false,"suffix":""},{"dropping-particle":"","family":"Dietz","given":"Thomas","non-dropping-particle":"","parse-names":false,"suffix":""},{"dropping-particle":"","family":"Capstick","given":"Stuart","non-dropping-particle":"","parse-names":false,"suffix":""},{"dropping-particle":"","family":"Whitmarsh","given":"Lorraine","non-dropping-particle":"","parse-names":false,"suffix":""}],"container-title":"American Psychologist","id":"ITEM-2","issued":{"date-parts":[["2020"]]},"title":"How psychology can help limit climate change","type":"article-journal"},"uris":["http://www.mendeley.com/documents/?uuid=c528b6c0-5d90-45e0-96a7-57e328d65707"]}],"mendeley":{"formattedCitation":"&lt;sup&gt;15,67&lt;/sup&gt;","plainTextFormattedCitation":"15,67","previouslyFormattedCitation":"&lt;sup&gt;15,67&lt;/sup&gt;"},"properties":{"noteIndex":0},"schema":"https://github.com/citation-style-language/schema/raw/master/csl-citation.json"}</w:instrText>
      </w:r>
      <w:r w:rsidR="00D518E8" w:rsidRPr="0020683D">
        <w:rPr>
          <w:rFonts w:ascii="Arial" w:hAnsi="Arial" w:cs="Arial"/>
        </w:rPr>
        <w:fldChar w:fldCharType="separate"/>
      </w:r>
      <w:r w:rsidR="00F559EE" w:rsidRPr="00F559EE">
        <w:rPr>
          <w:rFonts w:ascii="Arial" w:hAnsi="Arial" w:cs="Arial"/>
          <w:noProof/>
          <w:vertAlign w:val="superscript"/>
        </w:rPr>
        <w:t>15,67</w:t>
      </w:r>
      <w:r w:rsidR="00D518E8" w:rsidRPr="0020683D">
        <w:rPr>
          <w:rFonts w:ascii="Arial" w:hAnsi="Arial" w:cs="Arial"/>
        </w:rPr>
        <w:fldChar w:fldCharType="end"/>
      </w:r>
      <w:r w:rsidR="00462C7B" w:rsidRPr="0020683D">
        <w:rPr>
          <w:rFonts w:ascii="Arial" w:hAnsi="Arial" w:cs="Arial"/>
        </w:rPr>
        <w:t xml:space="preserve"> Thus, for any mitigation opportunity, there are many ways to try to achieve its TP, and these can vary greatly in terms of IF and BP. Continuing with the example of electric vehicles, </w:t>
      </w:r>
      <w:r w:rsidR="0051039C">
        <w:rPr>
          <w:rFonts w:ascii="Arial" w:hAnsi="Arial" w:cs="Arial"/>
        </w:rPr>
        <w:t>IF is a factor for both governmental and private initiatives. IF involves the likelihood that governments will enact and implement incentives for production or purchase of the vehicles. It also involves initiatives by manufacturers to initiate production and to promote the sale of the vehicles and by large organizations to buy electric vehicles for their fleets and provide charging stations for their employees and customers. Thus, feasibility analysis should consider all such factors.</w:t>
      </w:r>
    </w:p>
    <w:p w14:paraId="3D2D9B22" w14:textId="1E506A73" w:rsidR="00A17B1C" w:rsidRDefault="00D24256" w:rsidP="001A09B6">
      <w:pPr>
        <w:spacing w:line="480" w:lineRule="auto"/>
        <w:rPr>
          <w:rFonts w:ascii="Arial" w:hAnsi="Arial" w:cs="Arial"/>
        </w:rPr>
      </w:pPr>
      <w:r>
        <w:rPr>
          <w:rFonts w:ascii="Arial" w:hAnsi="Arial" w:cs="Arial"/>
        </w:rPr>
        <w:tab/>
      </w:r>
      <w:r w:rsidR="00462C7B" w:rsidRPr="0020683D">
        <w:rPr>
          <w:rFonts w:ascii="Arial" w:hAnsi="Arial" w:cs="Arial"/>
        </w:rPr>
        <w:t xml:space="preserve">BP includes the proportion of </w:t>
      </w:r>
      <w:r w:rsidR="0051039C">
        <w:rPr>
          <w:rFonts w:ascii="Arial" w:hAnsi="Arial" w:cs="Arial"/>
        </w:rPr>
        <w:t xml:space="preserve">manufacturers and fleet </w:t>
      </w:r>
      <w:r w:rsidR="00462C7B" w:rsidRPr="0020683D">
        <w:rPr>
          <w:rFonts w:ascii="Arial" w:hAnsi="Arial" w:cs="Arial"/>
        </w:rPr>
        <w:t xml:space="preserve">owners </w:t>
      </w:r>
      <w:r w:rsidR="0051039C">
        <w:rPr>
          <w:rFonts w:ascii="Arial" w:hAnsi="Arial" w:cs="Arial"/>
        </w:rPr>
        <w:t>that respond to pressure from governments and social movements to manufacture, market, and purchase the vehicles</w:t>
      </w:r>
      <w:r w:rsidR="00C108F7">
        <w:rPr>
          <w:rFonts w:ascii="Arial" w:hAnsi="Arial" w:cs="Arial"/>
        </w:rPr>
        <w:t>. It also includes</w:t>
      </w:r>
      <w:r w:rsidR="0051039C">
        <w:rPr>
          <w:rFonts w:ascii="Arial" w:hAnsi="Arial" w:cs="Arial"/>
        </w:rPr>
        <w:t xml:space="preserve"> the proportion of individual vehicle owners who actually switch to electric and the extent to which their electric vehicle trips replace conventional vehicle trips. </w:t>
      </w:r>
    </w:p>
    <w:p w14:paraId="26189382" w14:textId="514D3F19" w:rsidR="00FC6585" w:rsidRPr="0020683D" w:rsidRDefault="00A17B1C" w:rsidP="00EC1DC3">
      <w:pPr>
        <w:tabs>
          <w:tab w:val="left" w:pos="567"/>
        </w:tabs>
        <w:spacing w:after="240" w:line="480" w:lineRule="auto"/>
        <w:rPr>
          <w:rFonts w:ascii="Arial" w:hAnsi="Arial" w:cs="Arial"/>
        </w:rPr>
      </w:pPr>
      <w:r>
        <w:rPr>
          <w:rFonts w:ascii="Arial" w:hAnsi="Arial" w:cs="Arial"/>
        </w:rPr>
        <w:lastRenderedPageBreak/>
        <w:tab/>
      </w:r>
      <w:r w:rsidR="001A09B6">
        <w:rPr>
          <w:rFonts w:ascii="Arial" w:hAnsi="Arial" w:cs="Arial"/>
        </w:rPr>
        <w:t>D</w:t>
      </w:r>
      <w:r w:rsidR="00C8475C" w:rsidRPr="006571DB">
        <w:rPr>
          <w:rFonts w:ascii="Arial" w:hAnsi="Arial" w:cs="Arial"/>
        </w:rPr>
        <w:t>iet</w:t>
      </w:r>
      <w:r w:rsidR="00C8475C">
        <w:rPr>
          <w:rFonts w:ascii="Arial" w:hAnsi="Arial" w:cs="Arial"/>
        </w:rPr>
        <w:t xml:space="preserve"> change can also be represented in terms of TP (</w:t>
      </w:r>
      <w:r w:rsidR="006571DB">
        <w:rPr>
          <w:rFonts w:ascii="Arial" w:hAnsi="Arial" w:cs="Arial"/>
        </w:rPr>
        <w:t xml:space="preserve">mitigation that would be achieved by </w:t>
      </w:r>
      <w:r w:rsidR="00C8475C">
        <w:rPr>
          <w:rFonts w:ascii="Arial" w:hAnsi="Arial" w:cs="Arial"/>
        </w:rPr>
        <w:t>diet change</w:t>
      </w:r>
      <w:r>
        <w:rPr>
          <w:rFonts w:ascii="Arial" w:hAnsi="Arial" w:cs="Arial"/>
        </w:rPr>
        <w:t xml:space="preserve"> across a population</w:t>
      </w:r>
      <w:r w:rsidR="00C8475C">
        <w:rPr>
          <w:rFonts w:ascii="Arial" w:hAnsi="Arial" w:cs="Arial"/>
        </w:rPr>
        <w:t xml:space="preserve">), IF </w:t>
      </w:r>
      <w:r w:rsidR="00FF5397">
        <w:rPr>
          <w:rFonts w:ascii="Arial" w:hAnsi="Arial" w:cs="Arial"/>
        </w:rPr>
        <w:t xml:space="preserve">(e.g., </w:t>
      </w:r>
      <w:r w:rsidR="003E49F5">
        <w:rPr>
          <w:rFonts w:ascii="Arial" w:hAnsi="Arial" w:cs="Arial"/>
        </w:rPr>
        <w:t xml:space="preserve">initiatives to provide and promote </w:t>
      </w:r>
      <w:r w:rsidR="00C108F7">
        <w:rPr>
          <w:rFonts w:ascii="Arial" w:hAnsi="Arial" w:cs="Arial"/>
        </w:rPr>
        <w:t xml:space="preserve">affordable </w:t>
      </w:r>
      <w:r w:rsidR="009D6845">
        <w:rPr>
          <w:rFonts w:ascii="Arial" w:hAnsi="Arial" w:cs="Arial"/>
        </w:rPr>
        <w:t xml:space="preserve">vegetable-based food </w:t>
      </w:r>
      <w:r>
        <w:rPr>
          <w:rFonts w:ascii="Arial" w:hAnsi="Arial" w:cs="Arial"/>
        </w:rPr>
        <w:t xml:space="preserve">products that fit </w:t>
      </w:r>
      <w:r w:rsidR="009D6845">
        <w:rPr>
          <w:rFonts w:ascii="Arial" w:hAnsi="Arial" w:cs="Arial"/>
        </w:rPr>
        <w:t>consumers’ preferences</w:t>
      </w:r>
      <w:r w:rsidR="00C8475C">
        <w:rPr>
          <w:rFonts w:ascii="Arial" w:hAnsi="Arial" w:cs="Arial"/>
        </w:rPr>
        <w:t>)</w:t>
      </w:r>
      <w:r w:rsidR="00040D4B">
        <w:rPr>
          <w:rFonts w:ascii="Arial" w:hAnsi="Arial" w:cs="Arial"/>
        </w:rPr>
        <w:t>,</w:t>
      </w:r>
      <w:r w:rsidR="00C8475C">
        <w:rPr>
          <w:rFonts w:ascii="Arial" w:hAnsi="Arial" w:cs="Arial"/>
        </w:rPr>
        <w:t xml:space="preserve"> and BP (the actual ad</w:t>
      </w:r>
      <w:r w:rsidR="009D6845">
        <w:rPr>
          <w:rFonts w:ascii="Arial" w:hAnsi="Arial" w:cs="Arial"/>
        </w:rPr>
        <w:t>option</w:t>
      </w:r>
      <w:r w:rsidR="00C8475C">
        <w:rPr>
          <w:rFonts w:ascii="Arial" w:hAnsi="Arial" w:cs="Arial"/>
        </w:rPr>
        <w:t xml:space="preserve"> of new </w:t>
      </w:r>
      <w:r w:rsidR="00FF5397">
        <w:rPr>
          <w:rFonts w:ascii="Arial" w:hAnsi="Arial" w:cs="Arial"/>
        </w:rPr>
        <w:t xml:space="preserve">food </w:t>
      </w:r>
      <w:r>
        <w:rPr>
          <w:rFonts w:ascii="Arial" w:hAnsi="Arial" w:cs="Arial"/>
        </w:rPr>
        <w:t>products</w:t>
      </w:r>
      <w:r w:rsidR="00C8475C">
        <w:rPr>
          <w:rFonts w:ascii="Arial" w:hAnsi="Arial" w:cs="Arial"/>
        </w:rPr>
        <w:t xml:space="preserve">). </w:t>
      </w:r>
      <w:r w:rsidR="00462C7B" w:rsidRPr="0020683D">
        <w:rPr>
          <w:rFonts w:ascii="Arial" w:hAnsi="Arial" w:cs="Arial"/>
        </w:rPr>
        <w:t xml:space="preserve">When IF and BP are considered, actual </w:t>
      </w:r>
      <w:r w:rsidR="00781841">
        <w:rPr>
          <w:rFonts w:ascii="Arial" w:hAnsi="Arial" w:cs="Arial"/>
        </w:rPr>
        <w:t>mitigation</w:t>
      </w:r>
      <w:r w:rsidR="00A72759">
        <w:rPr>
          <w:rFonts w:ascii="Arial" w:hAnsi="Arial" w:cs="Arial"/>
        </w:rPr>
        <w:t xml:space="preserve"> </w:t>
      </w:r>
      <w:r w:rsidR="00462C7B" w:rsidRPr="0020683D">
        <w:rPr>
          <w:rFonts w:ascii="Arial" w:hAnsi="Arial" w:cs="Arial"/>
        </w:rPr>
        <w:t xml:space="preserve">falls </w:t>
      </w:r>
      <w:r w:rsidR="00040D4B">
        <w:rPr>
          <w:rFonts w:ascii="Arial" w:hAnsi="Arial" w:cs="Arial"/>
        </w:rPr>
        <w:t xml:space="preserve">far </w:t>
      </w:r>
      <w:r w:rsidR="00462C7B" w:rsidRPr="0020683D">
        <w:rPr>
          <w:rFonts w:ascii="Arial" w:hAnsi="Arial" w:cs="Arial"/>
        </w:rPr>
        <w:t>short of TP.</w:t>
      </w:r>
      <w:r w:rsidR="00244EAE" w:rsidRPr="0020683D">
        <w:rPr>
          <w:rFonts w:ascii="Arial" w:hAnsi="Arial" w:cs="Arial"/>
        </w:rPr>
        <w:fldChar w:fldCharType="begin" w:fldLock="1"/>
      </w:r>
      <w:r w:rsidR="00821F25">
        <w:rPr>
          <w:rFonts w:ascii="Arial" w:hAnsi="Arial" w:cs="Arial"/>
        </w:rPr>
        <w:instrText>ADDIN CSL_CITATION {"citationItems":[{"id":"ITEM-1","itemData":{"author":[{"dropping-particle":"","family":"Dietz","given":"Thomas","non-dropping-particle":"","parse-names":false,"suffix":""},{"dropping-particle":"","family":"Gardner","given":"Gerald T","non-dropping-particle":"","parse-names":false,"suffix":""},{"dropping-particle":"","family":"Gilligan","given":"Jonathan","non-dropping-particle":"","parse-names":false,"suffix":""},{"dropping-particle":"","family":"Stern","given":"Paul C","non-dropping-particle":"","parse-names":false,"suffix":""},{"dropping-particle":"","family":"Vandenbergh","given":"Michael P","non-dropping-particle":"","parse-names":false,"suffix":""}],"container-title":"Proceedings of the National Academy of Sciences","id":"ITEM-1","issue":"44","issued":{"date-parts":[["2009"]]},"page":"18452-18456","title":"Household actions can provide a behavioral wedge to rapidly reduce U.S. carbon emissions","type":"article-journal","volume":"106"},"uris":["http://www.mendeley.com/documents/?uuid=940bbde2-809f-416a-b4c3-c8a667f0721f"]}],"mendeley":{"formattedCitation":"&lt;sup&gt;15&lt;/sup&gt;","plainTextFormattedCitation":"15","previouslyFormattedCitation":"&lt;sup&gt;15&lt;/sup&gt;"},"properties":{"noteIndex":0},"schema":"https://github.com/citation-style-language/schema/raw/master/csl-citation.json"}</w:instrText>
      </w:r>
      <w:r w:rsidR="00244EAE" w:rsidRPr="0020683D">
        <w:rPr>
          <w:rFonts w:ascii="Arial" w:hAnsi="Arial" w:cs="Arial"/>
        </w:rPr>
        <w:fldChar w:fldCharType="separate"/>
      </w:r>
      <w:r w:rsidR="009D1D2B" w:rsidRPr="009D1D2B">
        <w:rPr>
          <w:rFonts w:ascii="Arial" w:hAnsi="Arial" w:cs="Arial"/>
          <w:noProof/>
          <w:vertAlign w:val="superscript"/>
        </w:rPr>
        <w:t>15</w:t>
      </w:r>
      <w:r w:rsidR="00244EAE" w:rsidRPr="0020683D">
        <w:rPr>
          <w:rFonts w:ascii="Arial" w:hAnsi="Arial" w:cs="Arial"/>
        </w:rPr>
        <w:fldChar w:fldCharType="end"/>
      </w:r>
    </w:p>
    <w:p w14:paraId="590E3C78" w14:textId="77777777" w:rsidR="00426C4B" w:rsidRDefault="00426C4B" w:rsidP="00426C4B">
      <w:pPr>
        <w:tabs>
          <w:tab w:val="left" w:pos="567"/>
        </w:tabs>
        <w:spacing w:line="480" w:lineRule="auto"/>
        <w:rPr>
          <w:rFonts w:ascii="Arial" w:hAnsi="Arial" w:cs="Arial"/>
          <w:b/>
        </w:rPr>
      </w:pPr>
      <w:r>
        <w:rPr>
          <w:rFonts w:ascii="Arial" w:hAnsi="Arial" w:cs="Arial"/>
          <w:b/>
          <w:noProof/>
        </w:rPr>
        <w:drawing>
          <wp:inline distT="0" distB="0" distL="0" distR="0" wp14:anchorId="3F2805CD" wp14:editId="7D736781">
            <wp:extent cx="5943600" cy="2664460"/>
            <wp:effectExtent l="0" t="0" r="0" b="2540"/>
            <wp:docPr id="2" name="Billede 2"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skærmbillede&#10;&#10;Automatisk generere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664460"/>
                    </a:xfrm>
                    <a:prstGeom prst="rect">
                      <a:avLst/>
                    </a:prstGeom>
                  </pic:spPr>
                </pic:pic>
              </a:graphicData>
            </a:graphic>
          </wp:inline>
        </w:drawing>
      </w:r>
    </w:p>
    <w:p w14:paraId="1232BA76" w14:textId="4F56BE7E" w:rsidR="00426C4B" w:rsidRDefault="00426C4B" w:rsidP="00426C4B">
      <w:pPr>
        <w:tabs>
          <w:tab w:val="left" w:pos="567"/>
        </w:tabs>
        <w:rPr>
          <w:rFonts w:ascii="Arial" w:hAnsi="Arial" w:cs="Arial"/>
          <w:b/>
        </w:rPr>
      </w:pPr>
      <w:r w:rsidRPr="0020683D">
        <w:rPr>
          <w:rFonts w:ascii="Arial" w:hAnsi="Arial" w:cs="Arial"/>
          <w:b/>
        </w:rPr>
        <w:t xml:space="preserve">Figure 2. </w:t>
      </w:r>
      <w:r w:rsidRPr="00AE0A80">
        <w:rPr>
          <w:rFonts w:ascii="Arial" w:hAnsi="Arial" w:cs="Arial"/>
          <w:bCs/>
        </w:rPr>
        <w:t>The tripartite framework: Pathways from mitigation opportunities to their climate impact.</w:t>
      </w:r>
      <w:r w:rsidRPr="0020683D">
        <w:rPr>
          <w:rFonts w:ascii="Arial" w:hAnsi="Arial" w:cs="Arial"/>
          <w:b/>
        </w:rPr>
        <w:t xml:space="preserve"> </w:t>
      </w:r>
    </w:p>
    <w:p w14:paraId="4DD6C0B6" w14:textId="77777777" w:rsidR="00426C4B" w:rsidRPr="0020683D" w:rsidRDefault="00426C4B" w:rsidP="00426C4B">
      <w:pPr>
        <w:tabs>
          <w:tab w:val="left" w:pos="567"/>
        </w:tabs>
        <w:rPr>
          <w:rFonts w:ascii="Arial" w:hAnsi="Arial" w:cs="Arial"/>
          <w:b/>
        </w:rPr>
      </w:pPr>
    </w:p>
    <w:p w14:paraId="25898107" w14:textId="2A8B37FE" w:rsidR="00C95914" w:rsidRPr="0020683D" w:rsidRDefault="00A17B1C" w:rsidP="005E6210">
      <w:pPr>
        <w:tabs>
          <w:tab w:val="left" w:pos="567"/>
        </w:tabs>
        <w:spacing w:line="480" w:lineRule="auto"/>
        <w:rPr>
          <w:rFonts w:ascii="Arial" w:hAnsi="Arial" w:cs="Arial"/>
        </w:rPr>
      </w:pPr>
      <w:r>
        <w:rPr>
          <w:rFonts w:ascii="Arial" w:hAnsi="Arial" w:cs="Arial"/>
        </w:rPr>
        <w:tab/>
      </w:r>
      <w:r w:rsidR="00462C7B" w:rsidRPr="0020683D">
        <w:rPr>
          <w:rFonts w:ascii="Arial" w:hAnsi="Arial" w:cs="Arial"/>
        </w:rPr>
        <w:t xml:space="preserve">The arrows in Figure 2 indicate causal links or influences. </w:t>
      </w:r>
      <w:r w:rsidR="00210EB2">
        <w:rPr>
          <w:rFonts w:ascii="Arial" w:hAnsi="Arial" w:cs="Arial"/>
          <w:color w:val="000000" w:themeColor="text1"/>
        </w:rPr>
        <w:t xml:space="preserve">The effect of an opportunity </w:t>
      </w:r>
      <w:r w:rsidR="007B3F21">
        <w:rPr>
          <w:rFonts w:ascii="Arial" w:hAnsi="Arial" w:cs="Arial"/>
          <w:color w:val="000000" w:themeColor="text1"/>
        </w:rPr>
        <w:t xml:space="preserve">or initiative </w:t>
      </w:r>
      <w:r w:rsidR="00210EB2">
        <w:rPr>
          <w:rFonts w:ascii="Arial" w:hAnsi="Arial" w:cs="Arial"/>
          <w:color w:val="000000" w:themeColor="text1"/>
        </w:rPr>
        <w:t xml:space="preserve">on </w:t>
      </w:r>
      <w:r w:rsidR="00832CC6">
        <w:rPr>
          <w:rFonts w:ascii="Arial" w:hAnsi="Arial" w:cs="Arial"/>
          <w:color w:val="000000" w:themeColor="text1"/>
        </w:rPr>
        <w:t>actual</w:t>
      </w:r>
      <w:r w:rsidR="007B3F21">
        <w:rPr>
          <w:rFonts w:ascii="Arial" w:hAnsi="Arial" w:cs="Arial"/>
          <w:color w:val="000000" w:themeColor="text1"/>
        </w:rPr>
        <w:t xml:space="preserve"> mitigation </w:t>
      </w:r>
      <w:r w:rsidR="00210EB2">
        <w:rPr>
          <w:rFonts w:ascii="Arial" w:hAnsi="Arial" w:cs="Arial"/>
          <w:color w:val="000000" w:themeColor="text1"/>
        </w:rPr>
        <w:t xml:space="preserve">is its technical potential modified by IF and BP. </w:t>
      </w:r>
      <w:r w:rsidR="00CF68BD">
        <w:rPr>
          <w:rFonts w:ascii="Arial" w:hAnsi="Arial" w:cs="Arial"/>
          <w:color w:val="000000" w:themeColor="text1"/>
        </w:rPr>
        <w:t>In case</w:t>
      </w:r>
      <w:r w:rsidR="00210EB2">
        <w:rPr>
          <w:rFonts w:ascii="Arial" w:hAnsi="Arial" w:cs="Arial"/>
          <w:color w:val="000000" w:themeColor="text1"/>
        </w:rPr>
        <w:t xml:space="preserve"> IF and BP can be represented as percentages, </w:t>
      </w:r>
      <w:r w:rsidR="00832CC6">
        <w:rPr>
          <w:rFonts w:ascii="Arial" w:hAnsi="Arial" w:cs="Arial"/>
          <w:color w:val="000000" w:themeColor="text1"/>
        </w:rPr>
        <w:t>actual</w:t>
      </w:r>
      <w:r w:rsidR="007B3F21">
        <w:rPr>
          <w:rFonts w:ascii="Arial" w:hAnsi="Arial" w:cs="Arial"/>
          <w:color w:val="000000" w:themeColor="text1"/>
        </w:rPr>
        <w:t xml:space="preserve"> mitigation </w:t>
      </w:r>
      <w:r w:rsidR="00210EB2">
        <w:rPr>
          <w:rFonts w:ascii="Arial" w:hAnsi="Arial" w:cs="Arial"/>
          <w:color w:val="000000" w:themeColor="text1"/>
        </w:rPr>
        <w:t xml:space="preserve">is the product of TP, IF, and BP. </w:t>
      </w:r>
      <w:r w:rsidR="00462C7B" w:rsidRPr="0020683D">
        <w:rPr>
          <w:rFonts w:ascii="Arial" w:hAnsi="Arial" w:cs="Arial"/>
        </w:rPr>
        <w:t xml:space="preserve">The reciprocal arrows between IF and BP indicate that </w:t>
      </w:r>
      <w:r w:rsidR="00210EB2">
        <w:rPr>
          <w:rFonts w:ascii="Arial" w:hAnsi="Arial" w:cs="Arial"/>
        </w:rPr>
        <w:t xml:space="preserve">the ways </w:t>
      </w:r>
      <w:r w:rsidR="00462C7B" w:rsidRPr="0020683D">
        <w:rPr>
          <w:rFonts w:ascii="Arial" w:hAnsi="Arial" w:cs="Arial"/>
        </w:rPr>
        <w:t xml:space="preserve">initiatives </w:t>
      </w:r>
      <w:r w:rsidR="00210EB2">
        <w:rPr>
          <w:rFonts w:ascii="Arial" w:hAnsi="Arial" w:cs="Arial"/>
        </w:rPr>
        <w:t xml:space="preserve">are implemented </w:t>
      </w:r>
      <w:r w:rsidR="00462C7B" w:rsidRPr="0020683D">
        <w:rPr>
          <w:rFonts w:ascii="Arial" w:hAnsi="Arial" w:cs="Arial"/>
        </w:rPr>
        <w:t xml:space="preserve">can </w:t>
      </w:r>
      <w:r w:rsidR="007B3F21">
        <w:rPr>
          <w:rFonts w:ascii="Arial" w:hAnsi="Arial" w:cs="Arial"/>
        </w:rPr>
        <w:t xml:space="preserve">alter </w:t>
      </w:r>
      <w:r w:rsidR="00210EB2">
        <w:rPr>
          <w:rFonts w:ascii="Arial" w:hAnsi="Arial" w:cs="Arial"/>
        </w:rPr>
        <w:t>BP</w:t>
      </w:r>
      <w:r w:rsidR="00462C7B" w:rsidRPr="0020683D">
        <w:rPr>
          <w:rFonts w:ascii="Arial" w:hAnsi="Arial" w:cs="Arial"/>
        </w:rPr>
        <w:t xml:space="preserve"> (for example, by reduc</w:t>
      </w:r>
      <w:r w:rsidR="00AD65F9">
        <w:rPr>
          <w:rFonts w:ascii="Arial" w:hAnsi="Arial" w:cs="Arial"/>
        </w:rPr>
        <w:t>ing</w:t>
      </w:r>
      <w:r w:rsidR="00462C7B" w:rsidRPr="0020683D">
        <w:rPr>
          <w:rFonts w:ascii="Arial" w:hAnsi="Arial" w:cs="Arial"/>
        </w:rPr>
        <w:t xml:space="preserve"> barriers to behavioral change)</w:t>
      </w:r>
      <w:r w:rsidR="00390F2A" w:rsidRPr="0020683D">
        <w:rPr>
          <w:rFonts w:ascii="Arial" w:hAnsi="Arial" w:cs="Arial"/>
        </w:rPr>
        <w:fldChar w:fldCharType="begin" w:fldLock="1"/>
      </w:r>
      <w:r w:rsidR="00C66949">
        <w:rPr>
          <w:rFonts w:ascii="Arial" w:hAnsi="Arial" w:cs="Arial"/>
        </w:rPr>
        <w:instrText>ADDIN CSL_CITATION {"citationItems":[{"id":"ITEM-1","itemData":{"DOI":"10.1037/a0023235","ISBN":"0003-066X","ISSN":"0003066X","PMID":"21553955","abstract":"Psychology can make a significant contribution to limiting the magnitude of climate change by improving understanding of human behaviors that drive climate change and human reactions to climate-related technologies and policies, and by turning that understanding into effective interventions. This article develops a framework for psychological contributions, summarizes what psychology has learned, and sets out an agenda for making additional contributions. It emphasizes that the greatest potential for contributions from psychology comes not from direct application of psychological concepts but from integrating psychological knowledge and methods with knowledge from other fields of science and technology.","author":[{"dropping-particle":"","family":"Wolske","given":"Kimberly S.","non-dropping-particle":"","parse-names":false,"suffix":""},{"dropping-particle":"","family":"Stern","given":"Paul C.","non-dropping-particle":"","parse-names":false,"suffix":""}],"container-title":"Psychology and Climate Change","editor":[{"dropping-particle":"","family":"Clayton","given":"Susan","non-dropping-particle":"","parse-names":false,"suffix":""},{"dropping-particle":"","family":"Manning","given":"Christie","non-dropping-particle":"","parse-names":false,"suffix":""}],"id":"ITEM-1","issued":{"date-parts":[["2018"]]},"page":"127-160","publisher":"Academic Press","title":"Contributions of psychology to limiting climate change","type":"chapter"},"uris":["http://www.mendeley.com/documents/?uuid=bfaddd88-f9da-436d-9a31-507a1f86bb4b"]}],"mendeley":{"formattedCitation":"&lt;sup&gt;68&lt;/sup&gt;","plainTextFormattedCitation":"68","previouslyFormattedCitation":"&lt;sup&gt;68&lt;/sup&gt;"},"properties":{"noteIndex":0},"schema":"https://github.com/citation-style-language/schema/raw/master/csl-citation.json"}</w:instrText>
      </w:r>
      <w:r w:rsidR="00390F2A" w:rsidRPr="0020683D">
        <w:rPr>
          <w:rFonts w:ascii="Arial" w:hAnsi="Arial" w:cs="Arial"/>
        </w:rPr>
        <w:fldChar w:fldCharType="separate"/>
      </w:r>
      <w:r w:rsidR="00F559EE" w:rsidRPr="00F559EE">
        <w:rPr>
          <w:rFonts w:ascii="Arial" w:hAnsi="Arial" w:cs="Arial"/>
          <w:noProof/>
          <w:vertAlign w:val="superscript"/>
        </w:rPr>
        <w:t>68</w:t>
      </w:r>
      <w:r w:rsidR="00390F2A" w:rsidRPr="0020683D">
        <w:rPr>
          <w:rFonts w:ascii="Arial" w:hAnsi="Arial" w:cs="Arial"/>
        </w:rPr>
        <w:fldChar w:fldCharType="end"/>
      </w:r>
      <w:r w:rsidR="00462C7B" w:rsidRPr="0020683D">
        <w:rPr>
          <w:rFonts w:ascii="Arial" w:hAnsi="Arial" w:cs="Arial"/>
        </w:rPr>
        <w:t xml:space="preserve"> and that the targets of change can make initiatives easier </w:t>
      </w:r>
      <w:r w:rsidR="007B3F21">
        <w:rPr>
          <w:rFonts w:ascii="Arial" w:hAnsi="Arial" w:cs="Arial"/>
        </w:rPr>
        <w:t xml:space="preserve">or more difficult </w:t>
      </w:r>
      <w:r w:rsidR="00462C7B" w:rsidRPr="0020683D">
        <w:rPr>
          <w:rFonts w:ascii="Arial" w:hAnsi="Arial" w:cs="Arial"/>
        </w:rPr>
        <w:t xml:space="preserve">to adopt and implement (for example, via support for </w:t>
      </w:r>
      <w:r w:rsidR="007B3F21">
        <w:rPr>
          <w:rFonts w:ascii="Arial" w:hAnsi="Arial" w:cs="Arial"/>
        </w:rPr>
        <w:t xml:space="preserve">or opposition to </w:t>
      </w:r>
      <w:r w:rsidR="00462C7B" w:rsidRPr="0020683D">
        <w:rPr>
          <w:rFonts w:ascii="Arial" w:hAnsi="Arial" w:cs="Arial"/>
        </w:rPr>
        <w:t xml:space="preserve">public policies or </w:t>
      </w:r>
      <w:r w:rsidR="00155C73">
        <w:rPr>
          <w:rFonts w:ascii="Arial" w:hAnsi="Arial" w:cs="Arial"/>
        </w:rPr>
        <w:t>requests to employers to install charging stations</w:t>
      </w:r>
      <w:r w:rsidR="00462C7B" w:rsidRPr="00106F40">
        <w:rPr>
          <w:rFonts w:ascii="Arial" w:hAnsi="Arial" w:cs="Arial"/>
          <w:color w:val="000000" w:themeColor="text1"/>
        </w:rPr>
        <w:t>)</w:t>
      </w:r>
      <w:r>
        <w:rPr>
          <w:rFonts w:ascii="Arial" w:hAnsi="Arial" w:cs="Arial"/>
          <w:color w:val="000000" w:themeColor="text1"/>
        </w:rPr>
        <w:t xml:space="preserve">. </w:t>
      </w:r>
      <w:r w:rsidR="00210EB2">
        <w:rPr>
          <w:rFonts w:ascii="Arial" w:hAnsi="Arial" w:cs="Arial"/>
          <w:color w:val="000000" w:themeColor="text1"/>
        </w:rPr>
        <w:t>In addition</w:t>
      </w:r>
      <w:r w:rsidR="00462C7B" w:rsidRPr="0020683D">
        <w:rPr>
          <w:rFonts w:ascii="Arial" w:hAnsi="Arial" w:cs="Arial"/>
        </w:rPr>
        <w:t xml:space="preserve">, </w:t>
      </w:r>
      <w:r w:rsidR="00462C7B" w:rsidRPr="0020683D">
        <w:rPr>
          <w:rFonts w:ascii="Arial" w:hAnsi="Arial" w:cs="Arial"/>
        </w:rPr>
        <w:lastRenderedPageBreak/>
        <w:t xml:space="preserve">understandings developed in analyzing and experimenting with initiatives can lead to new ideas about technology, so feedback </w:t>
      </w:r>
      <w:r w:rsidR="00236E4E">
        <w:rPr>
          <w:rFonts w:ascii="Arial" w:hAnsi="Arial" w:cs="Arial"/>
        </w:rPr>
        <w:t xml:space="preserve">can occur </w:t>
      </w:r>
      <w:r w:rsidR="00462C7B" w:rsidRPr="0020683D">
        <w:rPr>
          <w:rFonts w:ascii="Arial" w:hAnsi="Arial" w:cs="Arial"/>
        </w:rPr>
        <w:t>from BP and IF back to TP in the long run</w:t>
      </w:r>
      <w:r w:rsidR="00BE3678">
        <w:rPr>
          <w:rFonts w:ascii="Arial" w:hAnsi="Arial" w:cs="Arial"/>
        </w:rPr>
        <w:t>,</w:t>
      </w:r>
      <w:r w:rsidR="00462C7B" w:rsidRPr="0020683D">
        <w:rPr>
          <w:rFonts w:ascii="Arial" w:hAnsi="Arial" w:cs="Arial"/>
        </w:rPr>
        <w:t xml:space="preserve"> but for simplicity we leave those paths out of the diagram.</w:t>
      </w:r>
    </w:p>
    <w:p w14:paraId="2727B7B2" w14:textId="48A46A41"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r>
      <w:r w:rsidR="0030236C">
        <w:rPr>
          <w:rFonts w:ascii="Arial" w:hAnsi="Arial" w:cs="Arial"/>
        </w:rPr>
        <w:t>Change a</w:t>
      </w:r>
      <w:r w:rsidRPr="00134CF9">
        <w:rPr>
          <w:rFonts w:ascii="Arial" w:hAnsi="Arial" w:cs="Arial"/>
          <w:color w:val="000000" w:themeColor="text1"/>
        </w:rPr>
        <w:t xml:space="preserve">gents </w:t>
      </w:r>
      <w:r w:rsidRPr="0020683D">
        <w:rPr>
          <w:rFonts w:ascii="Arial" w:hAnsi="Arial" w:cs="Arial"/>
        </w:rPr>
        <w:t xml:space="preserve">may intervene </w:t>
      </w:r>
      <w:r w:rsidR="0030236C">
        <w:rPr>
          <w:rFonts w:ascii="Arial" w:hAnsi="Arial" w:cs="Arial"/>
        </w:rPr>
        <w:t xml:space="preserve">through </w:t>
      </w:r>
      <w:r w:rsidRPr="0020683D">
        <w:rPr>
          <w:rFonts w:ascii="Arial" w:hAnsi="Arial" w:cs="Arial"/>
        </w:rPr>
        <w:t>various instruments. A common typology of public polic</w:t>
      </w:r>
      <w:r w:rsidR="0006606C">
        <w:rPr>
          <w:rFonts w:ascii="Arial" w:hAnsi="Arial" w:cs="Arial"/>
        </w:rPr>
        <w:t>y</w:t>
      </w:r>
      <w:r w:rsidRPr="0020683D">
        <w:rPr>
          <w:rFonts w:ascii="Arial" w:hAnsi="Arial" w:cs="Arial"/>
        </w:rPr>
        <w:t xml:space="preserve"> </w:t>
      </w:r>
      <w:r w:rsidR="0006606C">
        <w:rPr>
          <w:rFonts w:ascii="Arial" w:hAnsi="Arial" w:cs="Arial"/>
        </w:rPr>
        <w:t xml:space="preserve">instruments </w:t>
      </w:r>
      <w:r w:rsidRPr="0020683D">
        <w:rPr>
          <w:rFonts w:ascii="Arial" w:hAnsi="Arial" w:cs="Arial"/>
        </w:rPr>
        <w:t xml:space="preserve">distinguishes regulatory, financial, and “behavioral” initiatives (e.g., appeals to social or personal values and norms, and </w:t>
      </w:r>
      <w:r w:rsidR="009656FC">
        <w:rPr>
          <w:rFonts w:ascii="Arial" w:hAnsi="Arial" w:cs="Arial"/>
        </w:rPr>
        <w:t xml:space="preserve">altering </w:t>
      </w:r>
      <w:r w:rsidRPr="0020683D">
        <w:rPr>
          <w:rFonts w:ascii="Arial" w:hAnsi="Arial" w:cs="Arial"/>
        </w:rPr>
        <w:t>choice architecture).</w:t>
      </w:r>
      <w:r w:rsidR="00390F2A" w:rsidRPr="0020683D">
        <w:rPr>
          <w:rFonts w:ascii="Arial" w:hAnsi="Arial" w:cs="Arial"/>
        </w:rPr>
        <w:fldChar w:fldCharType="begin" w:fldLock="1"/>
      </w:r>
      <w:r w:rsidR="00C66949">
        <w:rPr>
          <w:rFonts w:ascii="Arial" w:hAnsi="Arial" w:cs="Arial"/>
        </w:rPr>
        <w:instrText>ADDIN CSL_CITATION {"citationItems":[{"id":"ITEM-1","itemData":{"ISBN":"026229785X","author":[{"dropping-particle":"","family":"Busch","given":"Lawrence","non-dropping-particle":"","parse-names":false,"suffix":""}],"id":"ITEM-1","issued":{"date-parts":[["2011"]]},"publisher":"MIT Press","publisher-place":"Cambridge, MA","title":"Standards: Recipes for reality","type":"book"},"uris":["http://www.mendeley.com/documents/?uuid=8d065338-e8cf-4973-a3dd-5d662da05967"]},{"id":"ITEM-2","itemData":{"DOI":"10.1038/s41562-017-0140","ISSN":"23973374","abstract":"© 2017 Macmillan Publishers Limited, part of Springer Nature. All rights reserved. Reflecting widespread interest in concepts of â €nudging' and â € choice architecture', there is increasing research and policy attention on altering aspects of the small-scale physical environment, such as portion sizes or the placement of products, to change health-related behaviour at the population level. There is, however, a lack of clarity in characterizing these interventions and no reliable framework incorporating standardized definitions. This hampers both the synthesis of cumulative evidence about intervention effects, and the identification of intervention opportunities. To address this, a new tool, TIPPME (typology of interventions in proximal physical micro-environments), has been developed and here applied to the selection, purchase and consumption of food, alcohol and tobacco. This provides a framework to reliably classify and describe, and enable more systematic design, reporting and analysis of, an important class of interventions. In doing so, it makes a distinct contribution to collective efforts to build the cumulative evidence base for effective ways of changing behaviour across populations.","author":[{"dropping-particle":"","family":"Hollands","given":"Gareth J.","non-dropping-particle":"","parse-names":false,"suffix":""},{"dropping-particle":"","family":"Bignardi","given":"Giacomo","non-dropping-particle":"","parse-names":false,"suffix":""},{"dropping-particle":"","family":"Johnston","given":"Marie","non-dropping-particle":"","parse-names":false,"suffix":""},{"dropping-particle":"","family":"Kelly","given":"Michael P.","non-dropping-particle":"","parse-names":false,"suffix":""},{"dropping-particle":"","family":"Ogilvie","given":"David","non-dropping-particle":"","parse-names":false,"suffix":""},{"dropping-particle":"","family":"Petticrew","given":"Mark","non-dropping-particle":"","parse-names":false,"suffix":""},{"dropping-particle":"","family":"Prestwich","given":"Andrew","non-dropping-particle":"","parse-names":false,"suffix":""},{"dropping-particle":"","family":"Shemilt","given":"Ian","non-dropping-particle":"","parse-names":false,"suffix":""},{"dropping-particle":"","family":"Sutton","given":"Stephen","non-dropping-particle":"","parse-names":false,"suffix":""},{"dropping-particle":"","family":"Marteau","given":"Theresa M.","non-dropping-particle":"","parse-names":false,"suffix":""}],"container-title":"Nature Human Behaviour","id":"ITEM-2","issue":"8","issued":{"date-parts":[["2017"]]},"page":"1-9","publisher":"Macmillan Publishers Limited, part of Springer Nature.","title":"The TIPPME intervention typology for changing environments to change behaviour","type":"article-journal","volume":"1"},"uris":["http://www.mendeley.com/documents/?uuid=e28ae90e-878d-41e4-8cdc-4c30601a8a99"]},{"id":"ITEM-3","itemData":{"DOI":"10.1001/archderm.1985.01660070119033","ISSN":"15383652","abstract":"Improving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interventions.","author":[{"dropping-particle":"","family":"Michie","given":"Susan","non-dropping-particle":"","parse-names":false,"suffix":""},{"dropping-particle":"","family":"Maartje M van Stralen","given":"","non-dropping-particle":"","parse-names":false,"suffix":""},{"dropping-particle":"","family":"Robert West","given":"","non-dropping-particle":"","parse-names":false,"suffix":""}],"container-title":"Implementation Science","id":"ITEM-3","issued":{"date-parts":[["2011"]]},"page":"42","title":"The behaviour change wheel: A new method for characterising and designing behaviour change interventions","type":"article-journal","volume":"6"},"uris":["http://www.mendeley.com/documents/?uuid=67666cc3-978e-45d4-8f7f-e68cde304984"]},{"id":"ITEM-4","itemData":{"ISBN":"0309084229","author":[{"dropping-particle":"","family":"National Research Council","given":"","non-dropping-particle":"","parse-names":false,"suffix":""}],"id":"ITEM-4","issued":{"date-parts":[["2002"]]},"publisher":"National Academies Press","title":"New tools for environmental protection: Education, information, and voluntary measures","type":"book"},"uris":["http://www.mendeley.com/documents/?uuid=9c08e170-be7f-48d6-93fc-ea45a69e6937"]},{"id":"ITEM-5","itemData":{"ISSN":"2375-6276","abstract":"\"Climate change is the greatest threat humanity has ever faced. This realisation is prompting an unprecedented questioning of the fundamental bases upon which society is founded. Businesses claim that technology can save the environment, while governments champion the role of international environmental agreements to secure global action. Economists suggest that we should pay developing countries not to destroy their forests, while environmentalists question whether we can solve environmental problems with the same thinking that created them and exhort individuals to take direct action. Governance is central to achieving collective action to steer society towards a more sustainable future. Environmental Governance is the only text to discuss the first principals of governance while also providing a critical overview of the wide ranging theories and approaches that underpin contemporary practice today. This book places governance within its wider political context to explore how the environment is controlled, manipulated, regulated, and contested by a range of actors and institutions. It shows how governance has shaped established approaches to environmental issues such as networks and markets, focusing on Kyoto and the post-Kyoto mechanisms to deal with climate change. It highlights how the different approaches currently in play frame environmental problems in distinctive ways, privileging different solutions and types of change.This text provides a groundbreaking overview of dominant and emerging approaches of environmental governance, drawing on cutting edge debates and forging critical links between them. It is complimented by case studies, key debate boxes and end of the chapter questions and further reading. It is essential reading for students of the Environment, Politics and Sociology, and anyone concerned changing society in order to prevent global environmental crisis\"--","author":[{"dropping-particle":"","family":"Light","given":"Sarah","non-dropping-particle":"","parse-names":false,"suffix":""},{"dropping-particle":"","family":"Orts","given":"Eric","non-dropping-particle":"","parse-names":false,"suffix":""}],"container-title":"Michigan Journal of Environmental &amp; Administrative Law","id":"ITEM-5","issue":"1","issued":{"date-parts":[["2015"]]},"page":"1","title":"Parallels in public and private environmental governance","type":"article-journal","volume":"5"},"uris":["http://www.mendeley.com/documents/?uuid=1c01c1cd-bd90-42fc-bc5c-5c487d9f7bca"]}],"mendeley":{"formattedCitation":"&lt;sup&gt;69–73&lt;/sup&gt;","plainTextFormattedCitation":"69–73","previouslyFormattedCitation":"&lt;sup&gt;69–73&lt;/sup&gt;"},"properties":{"noteIndex":0},"schema":"https://github.com/citation-style-language/schema/raw/master/csl-citation.json"}</w:instrText>
      </w:r>
      <w:r w:rsidR="00390F2A" w:rsidRPr="0020683D">
        <w:rPr>
          <w:rFonts w:ascii="Arial" w:hAnsi="Arial" w:cs="Arial"/>
        </w:rPr>
        <w:fldChar w:fldCharType="separate"/>
      </w:r>
      <w:r w:rsidR="00F559EE" w:rsidRPr="00F559EE">
        <w:rPr>
          <w:rFonts w:ascii="Arial" w:hAnsi="Arial" w:cs="Arial"/>
          <w:noProof/>
          <w:vertAlign w:val="superscript"/>
        </w:rPr>
        <w:t>69–73</w:t>
      </w:r>
      <w:r w:rsidR="00390F2A" w:rsidRPr="0020683D">
        <w:rPr>
          <w:rFonts w:ascii="Arial" w:hAnsi="Arial" w:cs="Arial"/>
        </w:rPr>
        <w:fldChar w:fldCharType="end"/>
      </w:r>
      <w:r w:rsidRPr="0020683D">
        <w:rPr>
          <w:rFonts w:ascii="Arial" w:hAnsi="Arial" w:cs="Arial"/>
        </w:rPr>
        <w:t xml:space="preserve"> These instruments are often aimed at specific actions by specific target actors, although some financial incentive policies, such as carbon taxes and carbon trading regimes, have broader targets. Other instruments for reducing climate footprints include technological research and development,</w:t>
      </w:r>
      <w:r w:rsidR="00A05F3F">
        <w:rPr>
          <w:rFonts w:ascii="Arial" w:hAnsi="Arial" w:cs="Arial"/>
        </w:rPr>
        <w:t xml:space="preserve"> changing physical infrastructure,</w:t>
      </w:r>
      <w:r w:rsidRPr="0020683D">
        <w:rPr>
          <w:rFonts w:ascii="Arial" w:hAnsi="Arial" w:cs="Arial"/>
        </w:rPr>
        <w:t xml:space="preserve"> pressure from social movement organizations, and investors’ choices </w:t>
      </w:r>
      <w:r w:rsidR="00961A16">
        <w:rPr>
          <w:rFonts w:ascii="Arial" w:hAnsi="Arial" w:cs="Arial"/>
        </w:rPr>
        <w:t xml:space="preserve">that </w:t>
      </w:r>
      <w:r w:rsidRPr="0020683D">
        <w:rPr>
          <w:rFonts w:ascii="Arial" w:hAnsi="Arial" w:cs="Arial"/>
        </w:rPr>
        <w:t>express climate concern. Whatever instruments are employed, their ultimate impacts depend on IF, BP, and time frames.</w:t>
      </w:r>
      <w:r w:rsidR="00A05F3F">
        <w:rPr>
          <w:rFonts w:ascii="Arial" w:hAnsi="Arial" w:cs="Arial"/>
        </w:rPr>
        <w:t xml:space="preserve"> </w:t>
      </w:r>
    </w:p>
    <w:p w14:paraId="25C567DB" w14:textId="13731769" w:rsidR="00E028D8" w:rsidRDefault="00462C7B" w:rsidP="00FC6585">
      <w:pPr>
        <w:spacing w:line="480" w:lineRule="auto"/>
        <w:outlineLvl w:val="0"/>
        <w:rPr>
          <w:rFonts w:ascii="Arial" w:hAnsi="Arial" w:cs="Arial"/>
        </w:rPr>
      </w:pPr>
      <w:r w:rsidRPr="0020683D">
        <w:rPr>
          <w:rFonts w:ascii="Arial" w:hAnsi="Arial" w:cs="Arial"/>
        </w:rPr>
        <w:t xml:space="preserve">     </w:t>
      </w:r>
      <w:r w:rsidRPr="0020683D">
        <w:rPr>
          <w:rFonts w:ascii="Arial" w:hAnsi="Arial" w:cs="Arial"/>
        </w:rPr>
        <w:tab/>
        <w:t xml:space="preserve">IF is specific to change agents, which may be governmental or non-governmental. It includes two elements: </w:t>
      </w:r>
      <w:r w:rsidR="00961A16" w:rsidRPr="001A09B6">
        <w:rPr>
          <w:rFonts w:ascii="Arial" w:hAnsi="Arial" w:cs="Arial"/>
        </w:rPr>
        <w:t xml:space="preserve">initiative </w:t>
      </w:r>
      <w:r w:rsidRPr="003B3B06">
        <w:rPr>
          <w:rFonts w:ascii="Arial" w:hAnsi="Arial" w:cs="Arial"/>
          <w:i/>
          <w:iCs/>
        </w:rPr>
        <w:t>adoption</w:t>
      </w:r>
      <w:r w:rsidRPr="001A09B6">
        <w:rPr>
          <w:rFonts w:ascii="Arial" w:hAnsi="Arial" w:cs="Arial"/>
        </w:rPr>
        <w:t xml:space="preserve"> </w:t>
      </w:r>
      <w:r w:rsidRPr="00E028D8">
        <w:rPr>
          <w:rFonts w:ascii="Arial" w:hAnsi="Arial" w:cs="Arial"/>
        </w:rPr>
        <w:t xml:space="preserve">and </w:t>
      </w:r>
      <w:r w:rsidRPr="003B3B06">
        <w:rPr>
          <w:rFonts w:ascii="Arial" w:hAnsi="Arial" w:cs="Arial"/>
          <w:i/>
          <w:iCs/>
        </w:rPr>
        <w:t>implementation</w:t>
      </w:r>
      <w:r w:rsidR="008245EE">
        <w:rPr>
          <w:rFonts w:ascii="Arial" w:hAnsi="Arial" w:cs="Arial"/>
          <w:i/>
          <w:iCs/>
        </w:rPr>
        <w:t xml:space="preserve">. </w:t>
      </w:r>
      <w:r w:rsidRPr="0020683D">
        <w:rPr>
          <w:rFonts w:ascii="Arial" w:hAnsi="Arial" w:cs="Arial"/>
        </w:rPr>
        <w:t xml:space="preserve">With public policies, adoption depends on </w:t>
      </w:r>
      <w:r w:rsidR="00E0275B">
        <w:rPr>
          <w:rFonts w:ascii="Arial" w:hAnsi="Arial" w:cs="Arial"/>
        </w:rPr>
        <w:t xml:space="preserve">political feasibility, which often includes </w:t>
      </w:r>
      <w:r w:rsidRPr="0020683D">
        <w:rPr>
          <w:rFonts w:ascii="Arial" w:hAnsi="Arial" w:cs="Arial"/>
        </w:rPr>
        <w:t>factors such as public support for the policies, pressure from interested and affected parties and their organizations, and political negotiations in legislative bodies.</w:t>
      </w:r>
      <w:r w:rsidR="00394078">
        <w:rPr>
          <w:rFonts w:ascii="Arial" w:hAnsi="Arial" w:cs="Arial"/>
        </w:rPr>
        <w:fldChar w:fldCharType="begin" w:fldLock="1"/>
      </w:r>
      <w:r w:rsidR="00C66949">
        <w:rPr>
          <w:rFonts w:ascii="Arial" w:hAnsi="Arial" w:cs="Arial"/>
        </w:rPr>
        <w:instrText>ADDIN CSL_CITATION {"citationItems":[{"id":"ITEM-1","itemData":{"author":[{"dropping-particle":"","family":"Klinsky","given":"Sonja","non-dropping-particle":"","parse-names":false,"suffix":""},{"dropping-particle":"","family":"Grubb","given":"Michael","non-dropping-particle":"","parse-names":false,"suffix":""}],"container-title":"Decarbonising the world's economy: Assessing the feasibility of policies to reduce greenhouse gas emissions","editor":[{"dropping-particle":"","family":"Barker","given":"Terry","non-dropping-particle":"","parse-names":false,"suffix":""},{"dropping-particle":"","family":"Crawford-Brown","given":"Douglas","non-dropping-particle":"","parse-names":false,"suffix":""}],"id":"ITEM-1","issued":{"date-parts":[["2015"]]},"page":"259-307","publisher":"Imperial College Press","publisher-place":"London","title":"From Theory to Practice: Climate Policy and Political Feasibility","type":"chapter"},"uris":["http://www.mendeley.com/documents/?uuid=bc68daa4-6c1a-4726-8891-75ae5047d924"]},{"id":"ITEM-2","itemData":{"ISBN":"0262261774","author":[{"dropping-particle":"","family":"Mesquita","given":"Bruce Bueno","non-dropping-particle":"De","parse-names":false,"suffix":""},{"dropping-particle":"","family":"Smith","given":"Alastair","non-dropping-particle":"","parse-names":false,"suffix":""},{"dropping-particle":"","family":"Siverson","given":"Randolph M","non-dropping-particle":"","parse-names":false,"suffix":""},{"dropping-particle":"","family":"Morrow","given":"James D","non-dropping-particle":"","parse-names":false,"suffix":""}],"id":"ITEM-2","issued":{"date-parts":[["2005"]]},"publisher":"MIT press","title":"The logic of political survival","type":"book"},"uris":["http://www.mendeley.com/documents/?uuid=b4c640d6-2202-470a-addf-4d1157690ec9"]},{"id":"ITEM-3","itemData":{"ISSN":"1752-9719","author":[{"dropping-particle":"","family":"Arena","given":"Philip","non-dropping-particle":"","parse-names":false,"suffix":""},{"dropping-particle":"","family":"Nicoletti","given":"Nicholas P","non-dropping-particle":"","parse-names":false,"suffix":""}],"container-title":"International Theory","id":"ITEM-3","issue":"3","issued":{"date-parts":[["2014"]]},"page":"391-416","publisher":"Cambridge University Press","title":"Selectorate theory, the democratic peace, and public goods provision","type":"article-journal","volume":"6"},"uris":["http://www.mendeley.com/documents/?uuid=a698e684-6893-4f78-90e7-681474bb219e"]},{"id":"ITEM-4","itemData":{"ISSN":"1531-5088","author":[{"dropping-particle":"","family":"Bättig","given":"Michèle B","non-dropping-particle":"","parse-names":false,"suffix":""},{"dropping-particle":"","family":"Bernauer","given":"Thomas","non-dropping-particle":"","parse-names":false,"suffix":""}],"container-title":"International organization","id":"ITEM-4","issue":"2","issued":{"date-parts":[["2009"]]},"page":"281-308","publisher":"Cambridge University Press","title":"National institutions and global public goods: are democracies more cooperative in climate change policy?","type":"article-journal","volume":"63"},"uris":["http://www.mendeley.com/documents/?uuid=b422e37c-e655-4f88-baea-e027dd8f43b0"]}],"mendeley":{"formattedCitation":"&lt;sup&gt;74–77&lt;/sup&gt;","plainTextFormattedCitation":"74–77","previouslyFormattedCitation":"&lt;sup&gt;74–77&lt;/sup&gt;"},"properties":{"noteIndex":0},"schema":"https://github.com/citation-style-language/schema/raw/master/csl-citation.json"}</w:instrText>
      </w:r>
      <w:r w:rsidR="00394078">
        <w:rPr>
          <w:rFonts w:ascii="Arial" w:hAnsi="Arial" w:cs="Arial"/>
        </w:rPr>
        <w:fldChar w:fldCharType="separate"/>
      </w:r>
      <w:r w:rsidR="00F559EE" w:rsidRPr="00F559EE">
        <w:rPr>
          <w:rFonts w:ascii="Arial" w:hAnsi="Arial" w:cs="Arial"/>
          <w:noProof/>
          <w:vertAlign w:val="superscript"/>
        </w:rPr>
        <w:t>74–77</w:t>
      </w:r>
      <w:r w:rsidR="00394078">
        <w:rPr>
          <w:rFonts w:ascii="Arial" w:hAnsi="Arial" w:cs="Arial"/>
        </w:rPr>
        <w:fldChar w:fldCharType="end"/>
      </w:r>
      <w:r w:rsidRPr="0020683D">
        <w:rPr>
          <w:rFonts w:ascii="Arial" w:hAnsi="Arial" w:cs="Arial"/>
        </w:rPr>
        <w:t xml:space="preserve"> With private initiatives, adoption depends on pressures from outside the organization and sometimes on pressures from within.</w:t>
      </w:r>
      <w:r w:rsidR="00F40FAD" w:rsidRPr="0020683D">
        <w:rPr>
          <w:rFonts w:ascii="Arial" w:hAnsi="Arial" w:cs="Arial"/>
        </w:rPr>
        <w:fldChar w:fldCharType="begin" w:fldLock="1"/>
      </w:r>
      <w:r w:rsidR="00C66949">
        <w:rPr>
          <w:rFonts w:ascii="Arial" w:hAnsi="Arial" w:cs="Arial"/>
        </w:rPr>
        <w:instrText>ADDIN CSL_CITATION {"citationItems":[{"id":"ITEM-1","itemData":{"ISSN":"0022-0515","author":[{"dropping-particle":"","family":"Kitzmueller","given":"Markus","non-dropping-particle":"","parse-names":false,"suffix":""},{"dropping-particle":"","family":"Shimshack","given":"Jay","non-dropping-particle":"","parse-names":false,"suffix":""}],"container-title":"Journal of Economic Literature","id":"ITEM-1","issue":"1","issued":{"date-parts":[["2012"]]},"page":"51-84","title":"Economic perspectives on corporate social responsibility","type":"article-journal","volume":"50"},"uris":["http://www.mendeley.com/documents/?uuid=054e1965-be44-4114-8dd5-d338158663f3"]},{"id":"ITEM-2","itemData":{"ISBN":"026201632X","author":[{"dropping-particle":"","family":"Meckling","given":"Jonas","non-dropping-particle":"","parse-names":false,"suffix":""}],"id":"ITEM-2","issued":{"date-parts":[["2011"]]},"publisher":"MIT Press","title":"Carbon coalitions: Business, climate politics, and the rise of emissions trading","type":"book"},"uris":["http://www.mendeley.com/documents/?uuid=27caab0e-2626-4e6e-80b6-da78ba07250d"]},{"id":"ITEM-3","itemData":{"author":[{"dropping-particle":"","family":"Hoffman","given":"Andrew John","non-dropping-particle":"","parse-names":false,"suffix":""}],"container-title":"Organizational Dynamics","id":"ITEM-3","issue":"4","issued":{"date-parts":[["2010"]]},"page":"295-305","title":"Climate change as a cultural and behavioral issue: Addressing barriers and implementing solutions","type":"article-journal","volume":"39"},"uris":["http://www.mendeley.com/documents/?uuid=a2461033-fc7d-40ea-b18c-a1f811c354c5"]}],"mendeley":{"formattedCitation":"&lt;sup&gt;78–80&lt;/sup&gt;","plainTextFormattedCitation":"78–80","previouslyFormattedCitation":"&lt;sup&gt;78–80&lt;/sup&gt;"},"properties":{"noteIndex":0},"schema":"https://github.com/citation-style-language/schema/raw/master/csl-citation.json"}</w:instrText>
      </w:r>
      <w:r w:rsidR="00F40FAD" w:rsidRPr="0020683D">
        <w:rPr>
          <w:rFonts w:ascii="Arial" w:hAnsi="Arial" w:cs="Arial"/>
        </w:rPr>
        <w:fldChar w:fldCharType="separate"/>
      </w:r>
      <w:r w:rsidR="00F559EE" w:rsidRPr="00F559EE">
        <w:rPr>
          <w:rFonts w:ascii="Arial" w:hAnsi="Arial" w:cs="Arial"/>
          <w:noProof/>
          <w:vertAlign w:val="superscript"/>
        </w:rPr>
        <w:t>78–80</w:t>
      </w:r>
      <w:r w:rsidR="00F40FAD" w:rsidRPr="0020683D">
        <w:rPr>
          <w:rFonts w:ascii="Arial" w:hAnsi="Arial" w:cs="Arial"/>
        </w:rPr>
        <w:fldChar w:fldCharType="end"/>
      </w:r>
      <w:r w:rsidRPr="0020683D">
        <w:rPr>
          <w:rFonts w:ascii="Arial" w:hAnsi="Arial" w:cs="Arial"/>
        </w:rPr>
        <w:t xml:space="preserve"> </w:t>
      </w:r>
    </w:p>
    <w:p w14:paraId="18C0894A" w14:textId="4B675223" w:rsidR="00AD52B5" w:rsidRPr="0020683D" w:rsidRDefault="00462C7B" w:rsidP="001A09B6">
      <w:pPr>
        <w:spacing w:line="480" w:lineRule="auto"/>
        <w:ind w:firstLine="720"/>
        <w:outlineLvl w:val="0"/>
        <w:rPr>
          <w:rFonts w:ascii="Arial" w:hAnsi="Arial" w:cs="Arial"/>
        </w:rPr>
      </w:pPr>
      <w:r w:rsidRPr="003B3B06">
        <w:rPr>
          <w:rFonts w:ascii="Arial" w:hAnsi="Arial" w:cs="Arial"/>
        </w:rPr>
        <w:t>Implementation</w:t>
      </w:r>
      <w:r w:rsidRPr="001A09B6">
        <w:rPr>
          <w:rFonts w:ascii="Arial" w:hAnsi="Arial" w:cs="Arial"/>
        </w:rPr>
        <w:t xml:space="preserve"> </w:t>
      </w:r>
      <w:r w:rsidRPr="0020683D">
        <w:rPr>
          <w:rFonts w:ascii="Arial" w:hAnsi="Arial" w:cs="Arial"/>
        </w:rPr>
        <w:t>of an initiative is affected by</w:t>
      </w:r>
      <w:r w:rsidR="00E8560D">
        <w:rPr>
          <w:rFonts w:ascii="Arial" w:hAnsi="Arial" w:cs="Arial"/>
        </w:rPr>
        <w:t xml:space="preserve"> numerous</w:t>
      </w:r>
      <w:r w:rsidRPr="0020683D">
        <w:rPr>
          <w:rFonts w:ascii="Arial" w:hAnsi="Arial" w:cs="Arial"/>
        </w:rPr>
        <w:t xml:space="preserve"> factors</w:t>
      </w:r>
      <w:r w:rsidR="00E8560D">
        <w:rPr>
          <w:rFonts w:ascii="Arial" w:hAnsi="Arial" w:cs="Arial"/>
        </w:rPr>
        <w:t>,</w:t>
      </w:r>
      <w:r w:rsidRPr="0020683D">
        <w:rPr>
          <w:rFonts w:ascii="Arial" w:hAnsi="Arial" w:cs="Arial"/>
        </w:rPr>
        <w:t xml:space="preserve"> including the financial and organizational capabilities of the implementing actor to monitor and enforce compliance. For example, </w:t>
      </w:r>
      <w:r w:rsidR="00E028D8">
        <w:rPr>
          <w:rFonts w:ascii="Arial" w:hAnsi="Arial" w:cs="Arial"/>
        </w:rPr>
        <w:t xml:space="preserve">if a </w:t>
      </w:r>
      <w:r w:rsidR="00C95421">
        <w:rPr>
          <w:rFonts w:ascii="Arial" w:hAnsi="Arial" w:cs="Arial"/>
        </w:rPr>
        <w:t>carbon tax</w:t>
      </w:r>
      <w:r w:rsidR="00E028D8">
        <w:rPr>
          <w:rFonts w:ascii="Arial" w:hAnsi="Arial" w:cs="Arial"/>
        </w:rPr>
        <w:t xml:space="preserve"> is adopted</w:t>
      </w:r>
      <w:r w:rsidRPr="0020683D">
        <w:rPr>
          <w:rFonts w:ascii="Arial" w:hAnsi="Arial" w:cs="Arial"/>
        </w:rPr>
        <w:t xml:space="preserve">, </w:t>
      </w:r>
      <w:r w:rsidR="00E028D8">
        <w:rPr>
          <w:rFonts w:ascii="Arial" w:hAnsi="Arial" w:cs="Arial"/>
        </w:rPr>
        <w:t xml:space="preserve">its </w:t>
      </w:r>
      <w:r w:rsidRPr="0020683D">
        <w:rPr>
          <w:rFonts w:ascii="Arial" w:hAnsi="Arial" w:cs="Arial"/>
        </w:rPr>
        <w:t xml:space="preserve">effectiveness can be </w:t>
      </w:r>
      <w:r w:rsidRPr="0020683D">
        <w:rPr>
          <w:rFonts w:ascii="Arial" w:hAnsi="Arial" w:cs="Arial"/>
        </w:rPr>
        <w:lastRenderedPageBreak/>
        <w:t>reduced by</w:t>
      </w:r>
      <w:r w:rsidR="00465FC1">
        <w:rPr>
          <w:rFonts w:ascii="Arial" w:hAnsi="Arial" w:cs="Arial"/>
        </w:rPr>
        <w:t xml:space="preserve"> poor implementation, such as</w:t>
      </w:r>
      <w:r w:rsidRPr="0020683D">
        <w:rPr>
          <w:rFonts w:ascii="Arial" w:hAnsi="Arial" w:cs="Arial"/>
        </w:rPr>
        <w:t xml:space="preserve"> </w:t>
      </w:r>
      <w:r w:rsidR="00C95421">
        <w:rPr>
          <w:rFonts w:ascii="Arial" w:hAnsi="Arial" w:cs="Arial"/>
        </w:rPr>
        <w:t>inadequate</w:t>
      </w:r>
      <w:r w:rsidRPr="0020683D">
        <w:rPr>
          <w:rFonts w:ascii="Arial" w:hAnsi="Arial" w:cs="Arial"/>
        </w:rPr>
        <w:t xml:space="preserve"> </w:t>
      </w:r>
      <w:r w:rsidR="008D1337">
        <w:rPr>
          <w:rFonts w:ascii="Arial" w:hAnsi="Arial" w:cs="Arial"/>
        </w:rPr>
        <w:t>emissions</w:t>
      </w:r>
      <w:r w:rsidRPr="0020683D">
        <w:rPr>
          <w:rFonts w:ascii="Arial" w:hAnsi="Arial" w:cs="Arial"/>
        </w:rPr>
        <w:t xml:space="preserve"> monitoring. </w:t>
      </w:r>
      <w:r w:rsidR="00C95421">
        <w:rPr>
          <w:rFonts w:ascii="Arial" w:hAnsi="Arial" w:cs="Arial"/>
        </w:rPr>
        <w:t>M</w:t>
      </w:r>
      <w:r w:rsidR="00EE18AD">
        <w:rPr>
          <w:rFonts w:ascii="Arial" w:hAnsi="Arial" w:cs="Arial"/>
        </w:rPr>
        <w:t>any public and private</w:t>
      </w:r>
      <w:r w:rsidRPr="0020683D">
        <w:rPr>
          <w:rFonts w:ascii="Arial" w:hAnsi="Arial" w:cs="Arial"/>
        </w:rPr>
        <w:t xml:space="preserve"> initiatives will require the elaboration of definitions, practices, and measurements, often called “standards”</w:t>
      </w:r>
      <w:r w:rsidR="0042026B">
        <w:rPr>
          <w:rFonts w:ascii="Arial" w:hAnsi="Arial" w:cs="Arial"/>
        </w:rPr>
        <w:t>,</w:t>
      </w:r>
      <w:r w:rsidRPr="0020683D">
        <w:rPr>
          <w:rFonts w:ascii="Arial" w:hAnsi="Arial" w:cs="Arial"/>
        </w:rPr>
        <w:t xml:space="preserve"> that </w:t>
      </w:r>
      <w:r w:rsidR="00010CEE">
        <w:rPr>
          <w:rFonts w:ascii="Arial" w:hAnsi="Arial" w:cs="Arial"/>
        </w:rPr>
        <w:t xml:space="preserve">affect </w:t>
      </w:r>
      <w:r w:rsidRPr="0020683D">
        <w:rPr>
          <w:rFonts w:ascii="Arial" w:hAnsi="Arial" w:cs="Arial"/>
        </w:rPr>
        <w:t xml:space="preserve">the </w:t>
      </w:r>
      <w:r w:rsidR="00010CEE">
        <w:rPr>
          <w:rFonts w:ascii="Arial" w:hAnsi="Arial" w:cs="Arial"/>
        </w:rPr>
        <w:t xml:space="preserve">mitigation achieved by </w:t>
      </w:r>
      <w:r w:rsidRPr="0020683D">
        <w:rPr>
          <w:rFonts w:ascii="Arial" w:hAnsi="Arial" w:cs="Arial"/>
        </w:rPr>
        <w:t>the initiative and are another venue where various groups can exert their influence.</w:t>
      </w:r>
      <w:r w:rsidR="00F40FAD" w:rsidRPr="0020683D">
        <w:rPr>
          <w:rFonts w:ascii="Arial" w:hAnsi="Arial" w:cs="Arial"/>
        </w:rPr>
        <w:fldChar w:fldCharType="begin" w:fldLock="1"/>
      </w:r>
      <w:r w:rsidR="00C66949">
        <w:rPr>
          <w:rFonts w:ascii="Arial" w:hAnsi="Arial" w:cs="Arial"/>
        </w:rPr>
        <w:instrText>ADDIN CSL_CITATION {"citationItems":[{"id":"ITEM-1","itemData":{"ISBN":"026229785X","author":[{"dropping-particle":"","family":"Busch","given":"Lawrence","non-dropping-particle":"","parse-names":false,"suffix":""}],"id":"ITEM-1","issued":{"date-parts":[["2011"]]},"publisher":"MIT Press","publisher-place":"Cambridge, MA","title":"Standards: Recipes for reality","type":"book"},"uris":["http://www.mendeley.com/documents/?uuid=8d065338-e8cf-4973-a3dd-5d662da05967"]}],"mendeley":{"formattedCitation":"&lt;sup&gt;69&lt;/sup&gt;","plainTextFormattedCitation":"69","previouslyFormattedCitation":"&lt;sup&gt;69&lt;/sup&gt;"},"properties":{"noteIndex":0},"schema":"https://github.com/citation-style-language/schema/raw/master/csl-citation.json"}</w:instrText>
      </w:r>
      <w:r w:rsidR="00F40FAD" w:rsidRPr="0020683D">
        <w:rPr>
          <w:rFonts w:ascii="Arial" w:hAnsi="Arial" w:cs="Arial"/>
        </w:rPr>
        <w:fldChar w:fldCharType="separate"/>
      </w:r>
      <w:r w:rsidR="00F559EE" w:rsidRPr="00F559EE">
        <w:rPr>
          <w:rFonts w:ascii="Arial" w:hAnsi="Arial" w:cs="Arial"/>
          <w:noProof/>
          <w:vertAlign w:val="superscript"/>
        </w:rPr>
        <w:t>69</w:t>
      </w:r>
      <w:r w:rsidR="00F40FAD" w:rsidRPr="0020683D">
        <w:rPr>
          <w:rFonts w:ascii="Arial" w:hAnsi="Arial" w:cs="Arial"/>
        </w:rPr>
        <w:fldChar w:fldCharType="end"/>
      </w:r>
      <w:r w:rsidRPr="0020683D">
        <w:rPr>
          <w:rFonts w:ascii="Arial" w:hAnsi="Arial" w:cs="Arial"/>
        </w:rPr>
        <w:t xml:space="preserve"> Non-governmental initiatives also face difficulties of implementation.</w:t>
      </w:r>
      <w:r w:rsidR="00F40FAD" w:rsidRPr="0020683D">
        <w:rPr>
          <w:rFonts w:ascii="Arial" w:hAnsi="Arial" w:cs="Arial"/>
        </w:rPr>
        <w:fldChar w:fldCharType="begin" w:fldLock="1"/>
      </w:r>
      <w:r w:rsidR="00C66949">
        <w:rPr>
          <w:rFonts w:ascii="Arial" w:hAnsi="Arial" w:cs="Arial"/>
        </w:rPr>
        <w:instrText>ADDIN CSL_CITATION {"citationItems":[{"id":"ITEM-1","itemData":{"ISSN":"0959-3780","author":[{"dropping-particle":"","family":"Ven","given":"Hamish","non-dropping-particle":"Van der","parse-names":false,"suffix":""},{"dropping-particle":"","family":"Rothacker","given":"Catherine","non-dropping-particle":"","parse-names":false,"suffix":""},{"dropping-particle":"","family":"Cashore","given":"Benjamin","non-dropping-particle":"","parse-names":false,"suffix":""}],"container-title":"Global environmental change","id":"ITEM-1","issued":{"date-parts":[["2018"]]},"page":"141-151","publisher":"Elsevier","title":"Do eco-labels prevent deforestation? Lessons from non-state market driven governance in the soy, palm oil, and cocoa sectors","type":"article-journal","volume":"52"},"uris":["http://www.mendeley.com/documents/?uuid=61ad8c51-4053-4827-8d27-bdb8fc23ddf5"]},{"id":"ITEM-2","itemData":{"ISSN":"1389-9341","author":[{"dropping-particle":"","family":"Nathan","given":"Iben","non-dropping-particle":"","parse-names":false,"suffix":""},{"dropping-particle":"","family":"Hansen","given":"Christian Pilegaard","non-dropping-particle":"","parse-names":false,"suffix":""},{"dropping-particle":"","family":"Cashore","given":"Benjamin","non-dropping-particle":"","parse-names":false,"suffix":""}],"container-title":"Forest Policy and Economics","id":"ITEM-2","issued":{"date-parts":[["2014"]]},"page":"1-71","publisher":"Elsevier BV","title":"Timber legality verification in practice: prospects for support and institutionalization.","type":"article-journal","volume":"48"},"uris":["http://www.mendeley.com/documents/?uuid=e0d421e3-30dc-428d-8a89-9ed68e6b424f"]}],"mendeley":{"formattedCitation":"&lt;sup&gt;81,82&lt;/sup&gt;","plainTextFormattedCitation":"81,82","previouslyFormattedCitation":"&lt;sup&gt;81,82&lt;/sup&gt;"},"properties":{"noteIndex":0},"schema":"https://github.com/citation-style-language/schema/raw/master/csl-citation.json"}</w:instrText>
      </w:r>
      <w:r w:rsidR="00F40FAD" w:rsidRPr="0020683D">
        <w:rPr>
          <w:rFonts w:ascii="Arial" w:hAnsi="Arial" w:cs="Arial"/>
        </w:rPr>
        <w:fldChar w:fldCharType="separate"/>
      </w:r>
      <w:r w:rsidR="00F559EE" w:rsidRPr="00F559EE">
        <w:rPr>
          <w:rFonts w:ascii="Arial" w:hAnsi="Arial" w:cs="Arial"/>
          <w:noProof/>
          <w:vertAlign w:val="superscript"/>
        </w:rPr>
        <w:t>81,82</w:t>
      </w:r>
      <w:r w:rsidR="00F40FAD" w:rsidRPr="0020683D">
        <w:rPr>
          <w:rFonts w:ascii="Arial" w:hAnsi="Arial" w:cs="Arial"/>
        </w:rPr>
        <w:fldChar w:fldCharType="end"/>
      </w:r>
      <w:r w:rsidRPr="0020683D">
        <w:rPr>
          <w:rFonts w:ascii="Arial" w:hAnsi="Arial" w:cs="Arial"/>
          <w:color w:val="E36C0A"/>
        </w:rPr>
        <w:t xml:space="preserve"> </w:t>
      </w:r>
      <w:r w:rsidRPr="0020683D">
        <w:rPr>
          <w:rFonts w:ascii="Arial" w:hAnsi="Arial" w:cs="Arial"/>
        </w:rPr>
        <w:t xml:space="preserve">Understanding of IF comes mainly from research on political and organizational decision making and from assessments of specific potential initiatives in particular contexts. </w:t>
      </w:r>
    </w:p>
    <w:p w14:paraId="32F10576" w14:textId="162F277F" w:rsidR="008245EE" w:rsidRDefault="00462C7B" w:rsidP="008245EE">
      <w:pPr>
        <w:spacing w:line="480" w:lineRule="auto"/>
        <w:ind w:firstLine="720"/>
        <w:outlineLvl w:val="0"/>
        <w:rPr>
          <w:rFonts w:ascii="Arial" w:hAnsi="Arial" w:cs="Arial"/>
        </w:rPr>
      </w:pPr>
      <w:r w:rsidRPr="0020683D">
        <w:rPr>
          <w:rFonts w:ascii="Arial" w:hAnsi="Arial" w:cs="Arial"/>
        </w:rPr>
        <w:t xml:space="preserve">BP is specific to the targets of change initiatives, which may be consumers, other actors in the supply chains of goods and services, investors, or others. It is the extent to which these targets respond as intended by the change agents who adopt and implement an initiative. We emphasize that BP is dependent on the ways initiatives </w:t>
      </w:r>
      <w:r w:rsidR="00C32AE6" w:rsidRPr="0020683D">
        <w:rPr>
          <w:rFonts w:ascii="Arial" w:hAnsi="Arial" w:cs="Arial"/>
        </w:rPr>
        <w:t xml:space="preserve">are </w:t>
      </w:r>
      <w:r w:rsidR="00C32AE6">
        <w:rPr>
          <w:rFonts w:ascii="Arial" w:hAnsi="Arial" w:cs="Arial"/>
        </w:rPr>
        <w:t xml:space="preserve">designed and </w:t>
      </w:r>
      <w:r w:rsidRPr="0020683D">
        <w:rPr>
          <w:rFonts w:ascii="Arial" w:hAnsi="Arial" w:cs="Arial"/>
        </w:rPr>
        <w:t>implemented within what is feasible (e.g., marketing efforts, engagement of target communities, efforts to simplify choices).</w:t>
      </w:r>
      <w:r w:rsidR="006D5F8B" w:rsidRPr="0020683D">
        <w:rPr>
          <w:rFonts w:ascii="Arial" w:hAnsi="Arial" w:cs="Arial"/>
        </w:rPr>
        <w:fldChar w:fldCharType="begin" w:fldLock="1"/>
      </w:r>
      <w:r w:rsidR="00C66949">
        <w:rPr>
          <w:rFonts w:ascii="Arial" w:hAnsi="Arial" w:cs="Arial"/>
        </w:rPr>
        <w:instrText>ADDIN CSL_CITATION {"citationItems":[{"id":"ITEM-1","itemData":{"ISBN":"0205156053","author":[{"dropping-particle":"","family":"Gardner","given":"Gerald T","non-dropping-particle":"","parse-names":false,"suffix":""},{"dropping-particle":"","family":"Stern","given":"Paul C","non-dropping-particle":"","parse-names":false,"suffix":""}],"id":"ITEM-1","issued":{"date-parts":[["1996"]]},"publisher":"Allyn &amp; Bacon","title":"Environmental problems and human behavior","type":"book"},"uris":["http://www.mendeley.com/documents/?uuid=03c43a14-9056-4d91-975d-19195cd7f74e"]},{"id":"ITEM-2","itemData":{"DOI":"10.1037/a0023235","ISBN":"0003-066X","ISSN":"0003066X","PMID":"21553955","abstract":"Psychology can make a significant contribution to limiting the magnitude of climate change by improving understanding of human behaviors that drive climate change and human reactions to climate-related technologies and policies, and by turning that understanding into effective interventions. This article develops a framework for psychological contributions, summarizes what psychology has learned, and sets out an agenda for making additional contributions. It emphasizes that the greatest potential for contributions from psychology comes not from direct application of psychological concepts but from integrating psychological knowledge and methods with knowledge from other fields of science and technology.","author":[{"dropping-particle":"","family":"Wolske","given":"Kimberly S.","non-dropping-particle":"","parse-names":false,"suffix":""},{"dropping-particle":"","family":"Stern","given":"Paul C.","non-dropping-particle":"","parse-names":false,"suffix":""}],"container-title":"Psychology and Climate Change","editor":[{"dropping-particle":"","family":"Clayton","given":"Susan","non-dropping-particle":"","parse-names":false,"suffix":""},{"dropping-particle":"","family":"Manning","given":"Christie","non-dropping-particle":"","parse-names":false,"suffix":""}],"id":"ITEM-2","issued":{"date-parts":[["2018"]]},"page":"127-160","publisher":"Academic Press","title":"Contributions of psychology to limiting climate change","type":"chapter"},"uris":["http://www.mendeley.com/documents/?uuid=bfaddd88-f9da-436d-9a31-507a1f86bb4b"]},{"id":"ITEM-3","itemData":{"DOI":"10.1186/s13012-017-0552-5","ISSN":"17485908","abstract":"Background: The effectiveness of complex interventions, as well as their success in reaching relevant populations, is critically influenced by their implementation in a given context. Current conceptual frameworks often fail to address context and implementation in an integrated way and, where addressed, they tend to focus on organisational context and are mostly concerned with specific health fields. Our objective was to develop a framework to facilitate the structured and comprehensive conceptualisation and assessment of context and implementation of complex interventions. Methods: The Context and Implementation of Complex Interventions (CICI) framework was developed in an iterative manner and underwent extensive application. An initial framework based on a scoping review was tested in rapid assessments, revealing inconsistencies with respect to the underlying concepts. Thus, pragmatic utility concept analysis was undertaken to advance the concepts of context and implementation. Based on these findings, the framework was revised and applied in several systematic reviews, one health technology assessment (HTA) and one applicability assessment of very different complex interventions. Lessons learnt from these applications and from peer review were incorporated, resulting in the CICI framework. Results: The CICI framework comprises three dimensions-context, implementation and setting-which interact with one another and with the intervention dimension. Context comprises seven domains (i.e., geographical, epidemiological, socio-cultural, socio-economic, ethical, legal, political); implementation consists of five domains (i.e., implementation theory, process, strategies, agents and outcomes); setting refers to the specific physical location, in which the intervention is put into practise. The intervention and the way it is implemented in a given setting and context can occur on a micro, meso and macro level. Tools to operationalise the framework comprise a checklist, data extraction tools for qualitative and quantitative reviews and a consultation guide for applicability assessments. Conclusions: The CICI framework addresses and graphically presents context, implementation and setting in an integrated way. It aims at simplifying and structuring complexity in order to advance our understanding of whether and how interventions work. The framework can be applied in systematic reviews and HTA as well as primary research and facilitate communication among teams …","author":[{"dropping-particle":"","family":"Pfadenhauer","given":"Lisa M.","non-dropping-particle":"","parse-names":false,"suffix":""},{"dropping-particle":"","family":"Gerhardus","given":"Ansgar","non-dropping-particle":"","parse-names":false,"suffix":""},{"dropping-particle":"","family":"Mozygemba","given":"Kati","non-dropping-particle":"","parse-names":false,"suffix":""},{"dropping-particle":"","family":"Lysdahl","given":"Kristin Bakke","non-dropping-particle":"","parse-names":false,"suffix":""},{"dropping-particle":"","family":"Booth","given":"Andrew","non-dropping-particle":"","parse-names":false,"suffix":""},{"dropping-particle":"","family":"Hofmann","given":"Bjørn","non-dropping-particle":"","parse-names":false,"suffix":""},{"dropping-particle":"","family":"Wahlster","given":"Philip","non-dropping-particle":"","parse-names":false,"suffix":""},{"dropping-particle":"","family":"Polus","given":"Stephanie","non-dropping-particle":"","parse-names":false,"suffix":""},{"dropping-particle":"","family":"Burns","given":"Jacob","non-dropping-particle":"","parse-names":false,"suffix":""},{"dropping-particle":"","family":"Brereton","given":"Louise","non-dropping-particle":"","parse-names":false,"suffix":""},{"dropping-particle":"","family":"Rehfuess","given":"Eva","non-dropping-particle":"","parse-names":false,"suffix":""}],"container-title":"Implementation Science","id":"ITEM-3","issue":"1","issued":{"date-parts":[["2017"]]},"page":"1-17","publisher":"Implementation Science","title":"Making sense of complexity in context and implementation: The Context and Implementation of Complex Interventions (CICI) framework","type":"article-journal","volume":"12"},"uris":["http://www.mendeley.com/documents/?uuid=a22b6a80-67e1-4354-abdf-34ab14d399c7"]},{"id":"ITEM-4","itemData":{"DOI":"10.1002/nur.20373","ISSN":"01606891","abstract":"Implementation fidelity is the degree to which an intervention is delivered as intended and is critical to successful translation of evidencebased interventions into practice. Diminished fidelity may be why interventions that work well in highly controlled trials may fail to yield the same outcomes when applied in real life contexts. The purpose of this paper is to define implementation fidelity and describe its importance for the larger science of implementation, discuss data collection methods and current efforts in measuring implementation fidelity in community-based prevention interventions, and present future research directions for measuring implementation fidelity that will advance implementation science. © 2010 Wiley Periodicals, Inc.","author":[{"dropping-particle":"","family":"Breitenstein","given":"Susan M.","non-dropping-particle":"","parse-names":false,"suffix":""},{"dropping-particle":"","family":"Gross","given":"Deborah","non-dropping-particle":"","parse-names":false,"suffix":""},{"dropping-particle":"","family":"Garvey","given":"Christine A.","non-dropping-particle":"","parse-names":false,"suffix":""},{"dropping-particle":"","family":"Hill","given":"Carri","non-dropping-particle":"","parse-names":false,"suffix":""},{"dropping-particle":"","family":"Fogg","given":"Louis","non-dropping-particle":"","parse-names":false,"suffix":""},{"dropping-particle":"","family":"Resnick","given":"Barbara","non-dropping-particle":"","parse-names":false,"suffix":""}],"container-title":"Research in Nursing and Health","id":"ITEM-4","issue":"2","issued":{"date-parts":[["2010"]]},"page":"164-173","title":"Implementation fidelity in community-based interventions","type":"article-journal","volume":"33"},"uris":["http://www.mendeley.com/documents/?uuid=5ea130ab-b647-4fa2-870c-c2a3926b5b97"]}],"mendeley":{"formattedCitation":"&lt;sup&gt;11,68,83,84&lt;/sup&gt;","plainTextFormattedCitation":"11,68,83,84","previouslyFormattedCitation":"&lt;sup&gt;11,68,83,84&lt;/sup&gt;"},"properties":{"noteIndex":0},"schema":"https://github.com/citation-style-language/schema/raw/master/csl-citation.json"}</w:instrText>
      </w:r>
      <w:r w:rsidR="006D5F8B" w:rsidRPr="0020683D">
        <w:rPr>
          <w:rFonts w:ascii="Arial" w:hAnsi="Arial" w:cs="Arial"/>
        </w:rPr>
        <w:fldChar w:fldCharType="separate"/>
      </w:r>
      <w:r w:rsidR="00F559EE" w:rsidRPr="00F559EE">
        <w:rPr>
          <w:rFonts w:ascii="Arial" w:hAnsi="Arial" w:cs="Arial"/>
          <w:noProof/>
          <w:vertAlign w:val="superscript"/>
        </w:rPr>
        <w:t>11,68,83,84</w:t>
      </w:r>
      <w:r w:rsidR="006D5F8B" w:rsidRPr="0020683D">
        <w:rPr>
          <w:rFonts w:ascii="Arial" w:hAnsi="Arial" w:cs="Arial"/>
        </w:rPr>
        <w:fldChar w:fldCharType="end"/>
      </w:r>
      <w:r w:rsidRPr="0020683D">
        <w:rPr>
          <w:rFonts w:ascii="Arial" w:hAnsi="Arial" w:cs="Arial"/>
        </w:rPr>
        <w:t xml:space="preserve"> BP includes two elements: the targets’ adoption of new, lower-emitting technologies and behavioral patterns</w:t>
      </w:r>
      <w:r w:rsidR="000F1578">
        <w:rPr>
          <w:rFonts w:ascii="Arial" w:hAnsi="Arial" w:cs="Arial"/>
        </w:rPr>
        <w:t>,</w:t>
      </w:r>
      <w:r w:rsidRPr="0020683D">
        <w:rPr>
          <w:rFonts w:ascii="Arial" w:hAnsi="Arial" w:cs="Arial"/>
        </w:rPr>
        <w:t xml:space="preserve"> and </w:t>
      </w:r>
      <w:r w:rsidR="00010CEE">
        <w:rPr>
          <w:rFonts w:ascii="Arial" w:hAnsi="Arial" w:cs="Arial"/>
        </w:rPr>
        <w:t xml:space="preserve">the degree to which </w:t>
      </w:r>
      <w:r w:rsidRPr="0020683D">
        <w:rPr>
          <w:rFonts w:ascii="Arial" w:hAnsi="Arial" w:cs="Arial"/>
        </w:rPr>
        <w:t>these actions</w:t>
      </w:r>
      <w:r w:rsidR="00010CEE">
        <w:rPr>
          <w:rFonts w:ascii="Arial" w:hAnsi="Arial" w:cs="Arial"/>
        </w:rPr>
        <w:t xml:space="preserve"> are maintained</w:t>
      </w:r>
      <w:r w:rsidRPr="0020683D">
        <w:rPr>
          <w:rFonts w:ascii="Arial" w:hAnsi="Arial" w:cs="Arial"/>
        </w:rPr>
        <w:t xml:space="preserve">. </w:t>
      </w:r>
      <w:r w:rsidRPr="0020683D">
        <w:rPr>
          <w:rFonts w:ascii="Arial" w:hAnsi="Arial" w:cs="Arial"/>
          <w:i/>
        </w:rPr>
        <w:t xml:space="preserve">Adoption </w:t>
      </w:r>
      <w:r w:rsidRPr="0020683D">
        <w:rPr>
          <w:rFonts w:ascii="Arial" w:hAnsi="Arial" w:cs="Arial"/>
        </w:rPr>
        <w:t xml:space="preserve">of a technology or behavior by target individuals and organizations depends on </w:t>
      </w:r>
      <w:r w:rsidR="00933C06">
        <w:rPr>
          <w:rFonts w:ascii="Arial" w:hAnsi="Arial" w:cs="Arial"/>
        </w:rPr>
        <w:t xml:space="preserve">the </w:t>
      </w:r>
      <w:r w:rsidRPr="0020683D">
        <w:rPr>
          <w:rFonts w:ascii="Arial" w:hAnsi="Arial" w:cs="Arial"/>
        </w:rPr>
        <w:t xml:space="preserve">availability of financial resources to adopt costly innovations, </w:t>
      </w:r>
      <w:r w:rsidR="00EF0CA5">
        <w:rPr>
          <w:rFonts w:ascii="Arial" w:hAnsi="Arial" w:cs="Arial"/>
        </w:rPr>
        <w:t xml:space="preserve">the </w:t>
      </w:r>
      <w:r w:rsidRPr="0020683D">
        <w:rPr>
          <w:rFonts w:ascii="Arial" w:hAnsi="Arial" w:cs="Arial"/>
        </w:rPr>
        <w:t xml:space="preserve">ability to undertake the cognitive effort needed to make well-informed choices, and, within organizations, </w:t>
      </w:r>
      <w:r w:rsidR="00EF0CA5">
        <w:rPr>
          <w:rFonts w:ascii="Arial" w:hAnsi="Arial" w:cs="Arial"/>
        </w:rPr>
        <w:t xml:space="preserve">the </w:t>
      </w:r>
      <w:r w:rsidRPr="0020683D">
        <w:rPr>
          <w:rFonts w:ascii="Arial" w:hAnsi="Arial" w:cs="Arial"/>
        </w:rPr>
        <w:t>division of responsibilities across subunits.</w:t>
      </w:r>
      <w:r w:rsidR="00A81AC8" w:rsidRPr="0020683D">
        <w:rPr>
          <w:rFonts w:ascii="Arial" w:hAnsi="Arial" w:cs="Arial"/>
        </w:rPr>
        <w:fldChar w:fldCharType="begin" w:fldLock="1"/>
      </w:r>
      <w:r w:rsidR="00C66949">
        <w:rPr>
          <w:rFonts w:ascii="Arial" w:hAnsi="Arial" w:cs="Arial"/>
        </w:rPr>
        <w:instrText>ADDIN CSL_CITATION {"citationItems":[{"id":"ITEM-1","itemData":{"ISSN":"2214-6296","author":[{"dropping-particle":"","family":"Kastner","given":"Ingo","non-dropping-particle":"","parse-names":false,"suffix":""},{"dropping-particle":"","family":"Stern","given":"Paul C","non-dropping-particle":"","parse-names":false,"suffix":""}],"container-title":"Energy Research &amp; Social Science","id":"ITEM-1","issued":{"date-parts":[["2015"]]},"page":"72-89","publisher":"Elsevier","title":"Examining the decision-making processes behind household energy investments: A review","type":"article-journal","volume":"10"},"uris":["http://www.mendeley.com/documents/?uuid=92ca3eff-5ef1-46a7-96f2-d8c28b27b090"]},{"id":"ITEM-2","itemData":{"DOI":"10.1038/NENERGY.2016.43","author":[{"dropping-particle":"","family":"Stern","given":"Paul C","non-dropping-particle":"","parse-names":false,"suffix":""},{"dropping-particle":"","family":"Janda","given":"Kathryn B","non-dropping-particle":"","parse-names":false,"suffix":""},{"dropping-particle":"","family":"Brown","given":"Marilyn A","non-dropping-particle":"","parse-names":false,"suffix":""},{"dropping-particle":"","family":"Steg","given":"Linda","non-dropping-particle":"","parse-names":false,"suffix":""},{"dropping-particle":"","family":"Vine","given":"Edward L","non-dropping-particle":"","parse-names":false,"suffix":""},{"dropping-particle":"","family":"Lutzenhiser","given":"Loren","non-dropping-particle":"","parse-names":false,"suffix":""}],"container-title":"Nature Energy","id":"ITEM-2","issue":"May","issued":{"date-parts":[["2016"]]},"page":"16043","title":"Opportunities and insights for reducing fossil fuel consumption by households and organizations","type":"article-journal","volume":"1"},"uris":["http://www.mendeley.com/documents/?uuid=f5baa0a7-b4cd-4bca-a434-7f0b1dbedceb"]}],"mendeley":{"formattedCitation":"&lt;sup&gt;9,85&lt;/sup&gt;","plainTextFormattedCitation":"9,85","previouslyFormattedCitation":"&lt;sup&gt;9,85&lt;/sup&gt;"},"properties":{"noteIndex":0},"schema":"https://github.com/citation-style-language/schema/raw/master/csl-citation.json"}</w:instrText>
      </w:r>
      <w:r w:rsidR="00A81AC8" w:rsidRPr="0020683D">
        <w:rPr>
          <w:rFonts w:ascii="Arial" w:hAnsi="Arial" w:cs="Arial"/>
        </w:rPr>
        <w:fldChar w:fldCharType="separate"/>
      </w:r>
      <w:r w:rsidR="00F559EE" w:rsidRPr="00F559EE">
        <w:rPr>
          <w:rFonts w:ascii="Arial" w:hAnsi="Arial" w:cs="Arial"/>
          <w:noProof/>
          <w:vertAlign w:val="superscript"/>
        </w:rPr>
        <w:t>9,85</w:t>
      </w:r>
      <w:r w:rsidR="00A81AC8" w:rsidRPr="0020683D">
        <w:rPr>
          <w:rFonts w:ascii="Arial" w:hAnsi="Arial" w:cs="Arial"/>
        </w:rPr>
        <w:fldChar w:fldCharType="end"/>
      </w:r>
      <w:r w:rsidRPr="0020683D">
        <w:rPr>
          <w:rFonts w:ascii="Arial" w:hAnsi="Arial" w:cs="Arial"/>
        </w:rPr>
        <w:t xml:space="preserve"> </w:t>
      </w:r>
      <w:r w:rsidRPr="0020683D">
        <w:rPr>
          <w:rFonts w:ascii="Arial" w:hAnsi="Arial" w:cs="Arial"/>
          <w:i/>
        </w:rPr>
        <w:t>Use and maintenance</w:t>
      </w:r>
      <w:r w:rsidRPr="0020683D">
        <w:rPr>
          <w:rFonts w:ascii="Arial" w:hAnsi="Arial" w:cs="Arial"/>
        </w:rPr>
        <w:t xml:space="preserve"> of a target technology or behavioral pattern depends on such matters as individual, group, and organizational norms; ingrained habits and routines and the establishment of new ones; and beliefs about the benefits and costs, broadly defined, of maintaining the new technologies or behavioral patterns.</w:t>
      </w:r>
      <w:r w:rsidR="00A81AC8" w:rsidRPr="0020683D">
        <w:rPr>
          <w:rFonts w:ascii="Arial" w:hAnsi="Arial" w:cs="Arial"/>
        </w:rPr>
        <w:fldChar w:fldCharType="begin" w:fldLock="1"/>
      </w:r>
      <w:r w:rsidR="00C66949">
        <w:rPr>
          <w:rFonts w:ascii="Arial" w:hAnsi="Arial" w:cs="Arial"/>
        </w:rPr>
        <w:instrText>ADDIN CSL_CITATION {"citationItems":[{"id":"ITEM-1","itemData":{"ISBN":"0205156053","author":[{"dropping-particle":"","family":"Gardner","given":"Gerald T","non-dropping-particle":"","parse-names":false,"suffix":""},{"dropping-particle":"","family":"Stern","given":"Paul C","non-dropping-particle":"","parse-names":false,"suffix":""}],"id":"ITEM-1","issued":{"date-parts":[["1996"]]},"publisher":"Allyn &amp; Bacon","title":"Environmental problems and human behavior","type":"book"},"uris":["http://www.mendeley.com/documents/?uuid=03c43a14-9056-4d91-975d-19195cd7f74e"]},{"id":"ITEM-2","itemData":{"ISSN":"0272-4944","author":[{"dropping-particle":"","family":"Nielsen","given":"Kristian S.","non-dropping-particle":"","parse-names":false,"suffix":""}],"container-title":"Journal of Environmental Psychology","id":"ITEM-2","issued":{"date-parts":[["2017"]]},"page":"189-198","publisher":"Elsevier","title":"From prediction to process: A self-regulation account of environmental behavior change","type":"article-journal","volume":"51"},"uris":["http://www.mendeley.com/documents/?uuid=cf7b7f88-3820-404a-90bc-63b84e8d0f30"]},{"id":"ITEM-3","itemData":{"ISSN":"0272-4944","author":[{"dropping-particle":"","family":"Verplanken","given":"Bas","non-dropping-particle":"","parse-names":false,"suffix":""},{"dropping-particle":"","family":"Walker","given":"Ian","non-dropping-particle":"","parse-names":false,"suffix":""},{"dropping-particle":"","family":"Davis","given":"Adrian","non-dropping-particle":"","parse-names":false,"suffix":""},{"dropping-particle":"","family":"Jurasek","given":"Michaela","non-dropping-particle":"","parse-names":false,"suffix":""}],"container-title":"Journal of Environmental Psychology","id":"ITEM-3","issue":"2","issued":{"date-parts":[["2008"]]},"page":"121-127","publisher":"Elsevier","title":"Context change and travel mode choice: Combining the habit discontinuity and self-activation hypotheses","type":"article-journal","volume":"28"},"uris":["http://www.mendeley.com/documents/?uuid=7275a0c0-61dd-4bd2-abde-7ae1df7e8b9d"]},{"id":"ITEM-4","itemData":{"DOI":"10.1037/a0023235","ISBN":"0003-066X","ISSN":"0003066X","PMID":"21553955","abstract":"Psychology can make a significant contribution to limiting the magnitude of climate change by improving understanding of human behaviors that drive climate change and human reactions to climate-related technologies and policies, and by turning that understanding into effective interventions. This article develops a framework for psychological contributions, summarizes what psychology has learned, and sets out an agenda for making additional contributions. It emphasizes that the greatest potential for contributions from psychology comes not from direct application of psychological concepts but from integrating psychological knowledge and methods with knowledge from other fields of science and technology.","author":[{"dropping-particle":"","family":"Wolske","given":"Kimberly S.","non-dropping-particle":"","parse-names":false,"suffix":""},{"dropping-particle":"","family":"Stern","given":"Paul C.","non-dropping-particle":"","parse-names":false,"suffix":""}],"container-title":"Psychology and Climate Change","editor":[{"dropping-particle":"","family":"Clayton","given":"Susan","non-dropping-particle":"","parse-names":false,"suffix":""},{"dropping-particle":"","family":"Manning","given":"Christie","non-dropping-particle":"","parse-names":false,"suffix":""}],"id":"ITEM-4","issued":{"date-parts":[["2018"]]},"page":"127-160","publisher":"Academic Press","title":"Contributions of psychology to limiting climate change","type":"chapter"},"uris":["http://www.mendeley.com/documents/?uuid=bfaddd88-f9da-436d-9a31-507a1f86bb4b"]},{"id":"ITEM-5","itemData":{"DOI":"10.1257/pol.20140008","ISSN":"1945774X","abstract":"Laboratory studies suggest that improved cooking stoves can reduce indoor air pollution, improve health, and decrease greenhouse gas emissions in developing countries. We provide evidence, from a large-scale randomized trial in India, on the benefits of a common, laboratory-validated stove with a four-year follow-up. While smoke inhalation initially falls, this effect disappears by year two. We find no changes across health outcomes or greenhouse gas emissions. Households used the stoves irregularly and inappropriately, failed to maintain them, and usage declined over time. This study underscores the need to test environmental technologies in real-world settings where behavior may undermine potential impacts.","author":[{"dropping-particle":"","family":"Hanna","given":"Rema","non-dropping-particle":"","parse-names":false,"suffix":""},{"dropping-particle":"","family":"Duflo","given":"Esther","non-dropping-particle":"","parse-names":false,"suffix":""},{"dropping-particle":"","family":"Greenstone","given":"Michael","non-dropping-particle":"","parse-names":false,"suffix":""}],"container-title":"American Economic Journal: Economic Policy","id":"ITEM-5","issue":"1","issued":{"date-parts":[["2016"]]},"page":"80-114","title":"Up in smoke: The influence of household behavior on the long-run impact of improved cooking stoves","type":"article-journal","volume":"8"},"uris":["http://www.mendeley.com/documents/?uuid=2de9d2f6-60e0-485f-a33f-e51da4a01e8e"]}],"mendeley":{"formattedCitation":"&lt;sup&gt;11,68,86–88&lt;/sup&gt;","plainTextFormattedCitation":"11,68,86–88","previouslyFormattedCitation":"&lt;sup&gt;11,68,86–88&lt;/sup&gt;"},"properties":{"noteIndex":0},"schema":"https://github.com/citation-style-language/schema/raw/master/csl-citation.json"}</w:instrText>
      </w:r>
      <w:r w:rsidR="00A81AC8" w:rsidRPr="0020683D">
        <w:rPr>
          <w:rFonts w:ascii="Arial" w:hAnsi="Arial" w:cs="Arial"/>
        </w:rPr>
        <w:fldChar w:fldCharType="separate"/>
      </w:r>
      <w:r w:rsidR="00F559EE" w:rsidRPr="00F559EE">
        <w:rPr>
          <w:rFonts w:ascii="Arial" w:hAnsi="Arial" w:cs="Arial"/>
          <w:noProof/>
          <w:vertAlign w:val="superscript"/>
        </w:rPr>
        <w:t>11,68,86–88</w:t>
      </w:r>
      <w:r w:rsidR="00A81AC8" w:rsidRPr="0020683D">
        <w:rPr>
          <w:rFonts w:ascii="Arial" w:hAnsi="Arial" w:cs="Arial"/>
        </w:rPr>
        <w:fldChar w:fldCharType="end"/>
      </w:r>
      <w:r w:rsidRPr="0020683D">
        <w:rPr>
          <w:rFonts w:ascii="Arial" w:hAnsi="Arial" w:cs="Arial"/>
        </w:rPr>
        <w:t xml:space="preserve"> </w:t>
      </w:r>
      <w:r w:rsidR="00576C9F">
        <w:rPr>
          <w:rFonts w:ascii="Arial" w:hAnsi="Arial" w:cs="Arial"/>
        </w:rPr>
        <w:t>A</w:t>
      </w:r>
      <w:r w:rsidRPr="0020683D">
        <w:rPr>
          <w:rFonts w:ascii="Arial" w:hAnsi="Arial" w:cs="Arial"/>
        </w:rPr>
        <w:t>doption</w:t>
      </w:r>
      <w:r w:rsidR="00576C9F">
        <w:rPr>
          <w:rFonts w:ascii="Arial" w:hAnsi="Arial" w:cs="Arial"/>
        </w:rPr>
        <w:t>, maintenance</w:t>
      </w:r>
      <w:r w:rsidR="00465FC1">
        <w:rPr>
          <w:rFonts w:ascii="Arial" w:hAnsi="Arial" w:cs="Arial"/>
        </w:rPr>
        <w:t>,</w:t>
      </w:r>
      <w:r w:rsidRPr="0020683D">
        <w:rPr>
          <w:rFonts w:ascii="Arial" w:hAnsi="Arial" w:cs="Arial"/>
        </w:rPr>
        <w:t xml:space="preserve"> and use of technologies are specific to the technology and to </w:t>
      </w:r>
      <w:r w:rsidRPr="0020683D">
        <w:rPr>
          <w:rFonts w:ascii="Arial" w:hAnsi="Arial" w:cs="Arial"/>
        </w:rPr>
        <w:lastRenderedPageBreak/>
        <w:t>the target actors’ contexts. Understanding of BP comes mainly from the sciences of individual, household, and organizational decision making and cultural change</w:t>
      </w:r>
      <w:r w:rsidR="00D94A4B">
        <w:rPr>
          <w:rFonts w:ascii="Arial" w:hAnsi="Arial" w:cs="Arial"/>
        </w:rPr>
        <w:t>, including</w:t>
      </w:r>
      <w:r w:rsidRPr="0020683D">
        <w:rPr>
          <w:rFonts w:ascii="Arial" w:hAnsi="Arial" w:cs="Arial"/>
        </w:rPr>
        <w:t xml:space="preserve"> branches of </w:t>
      </w:r>
      <w:r w:rsidR="00306560" w:rsidRPr="0020683D">
        <w:rPr>
          <w:rFonts w:ascii="Arial" w:hAnsi="Arial" w:cs="Arial"/>
        </w:rPr>
        <w:t xml:space="preserve">anthropology, </w:t>
      </w:r>
      <w:r w:rsidR="00306560">
        <w:rPr>
          <w:rFonts w:ascii="Arial" w:hAnsi="Arial" w:cs="Arial"/>
        </w:rPr>
        <w:t xml:space="preserve">behavioral economics, decision science, </w:t>
      </w:r>
      <w:r w:rsidR="00306560" w:rsidRPr="0020683D">
        <w:rPr>
          <w:rFonts w:ascii="Arial" w:hAnsi="Arial" w:cs="Arial"/>
        </w:rPr>
        <w:t>organizational studies</w:t>
      </w:r>
      <w:r w:rsidR="00306560">
        <w:rPr>
          <w:rFonts w:ascii="Arial" w:hAnsi="Arial" w:cs="Arial"/>
        </w:rPr>
        <w:t xml:space="preserve">, </w:t>
      </w:r>
      <w:r w:rsidRPr="0020683D">
        <w:rPr>
          <w:rFonts w:ascii="Arial" w:hAnsi="Arial" w:cs="Arial"/>
        </w:rPr>
        <w:t xml:space="preserve">psychology, </w:t>
      </w:r>
      <w:r w:rsidR="00306560">
        <w:rPr>
          <w:rFonts w:ascii="Arial" w:hAnsi="Arial" w:cs="Arial"/>
        </w:rPr>
        <w:t xml:space="preserve">and </w:t>
      </w:r>
      <w:r w:rsidRPr="0020683D">
        <w:rPr>
          <w:rFonts w:ascii="Arial" w:hAnsi="Arial" w:cs="Arial"/>
        </w:rPr>
        <w:t>sociology</w:t>
      </w:r>
      <w:r w:rsidR="00306560">
        <w:rPr>
          <w:rFonts w:ascii="Arial" w:hAnsi="Arial" w:cs="Arial"/>
        </w:rPr>
        <w:t>.</w:t>
      </w:r>
      <w:r w:rsidR="00A05F3F">
        <w:rPr>
          <w:rFonts w:ascii="Arial" w:hAnsi="Arial" w:cs="Arial"/>
        </w:rPr>
        <w:tab/>
      </w:r>
    </w:p>
    <w:p w14:paraId="5985215F" w14:textId="4B681A3E" w:rsidR="00A05F3F" w:rsidRDefault="00752CE9" w:rsidP="00306668">
      <w:pPr>
        <w:spacing w:line="480" w:lineRule="auto"/>
        <w:ind w:firstLine="720"/>
        <w:outlineLvl w:val="0"/>
        <w:rPr>
          <w:rFonts w:ascii="Arial" w:hAnsi="Arial" w:cs="Arial"/>
        </w:rPr>
      </w:pPr>
      <w:r>
        <w:rPr>
          <w:rFonts w:ascii="Arial" w:hAnsi="Arial" w:cs="Arial"/>
        </w:rPr>
        <w:t>For any i</w:t>
      </w:r>
      <w:r w:rsidR="00A05F3F">
        <w:rPr>
          <w:rFonts w:ascii="Arial" w:hAnsi="Arial" w:cs="Arial"/>
        </w:rPr>
        <w:t>nitiative</w:t>
      </w:r>
      <w:r>
        <w:rPr>
          <w:rFonts w:ascii="Arial" w:hAnsi="Arial" w:cs="Arial"/>
        </w:rPr>
        <w:t xml:space="preserve">, </w:t>
      </w:r>
      <w:r w:rsidR="00A05F3F">
        <w:rPr>
          <w:rFonts w:ascii="Arial" w:hAnsi="Arial" w:cs="Arial"/>
        </w:rPr>
        <w:t xml:space="preserve">IF and BP </w:t>
      </w:r>
      <w:r>
        <w:rPr>
          <w:rFonts w:ascii="Arial" w:hAnsi="Arial" w:cs="Arial"/>
        </w:rPr>
        <w:t xml:space="preserve">interact </w:t>
      </w:r>
      <w:r w:rsidR="00A05F3F">
        <w:rPr>
          <w:rFonts w:ascii="Arial" w:hAnsi="Arial" w:cs="Arial"/>
        </w:rPr>
        <w:t>in complex ways</w:t>
      </w:r>
      <w:r w:rsidR="00761B47">
        <w:rPr>
          <w:rFonts w:ascii="Arial" w:hAnsi="Arial" w:cs="Arial"/>
        </w:rPr>
        <w:t>, and positive and negative externalities may exist between different initiatives. These externalities include effects from behavioral spillover</w:t>
      </w:r>
      <w:r w:rsidR="0049753D">
        <w:rPr>
          <w:rFonts w:ascii="Arial" w:hAnsi="Arial" w:cs="Arial"/>
        </w:rPr>
        <w:t>,</w:t>
      </w:r>
      <w:r w:rsidR="00761B47">
        <w:rPr>
          <w:rFonts w:ascii="Arial" w:hAnsi="Arial" w:cs="Arial"/>
        </w:rPr>
        <w:fldChar w:fldCharType="begin" w:fldLock="1"/>
      </w:r>
      <w:r w:rsidR="00C66949">
        <w:rPr>
          <w:rFonts w:ascii="Arial" w:hAnsi="Arial" w:cs="Arial"/>
        </w:rPr>
        <w:instrText>ADDIN CSL_CITATION {"citationItems":[{"id":"ITEM-1","itemData":{"DOI":"10.1038/s41893-019-0263-9","ISSN":"23989629","abstract":"When people engage in a first pro-environmental behaviour (PEB1; for example, conserving energy at home), are they more or less likely (positive and negative spillover, respectively) to engage in other pro-environmental behaviours (‘PEB2’; for example, conserving water at home)? We examined evidence for spillover using a meta-analysis of interventions. We coded 22 studies and unpublished data that fulfilled the following criteria: used experimental or quasi-experimental design, showed change in a PEB1 and measured at least one PEB2. Analysis of the 77 effect sizes found in these studies showed that the overall spillover from a PEB1 was positive, though small, on the intention to perform a PEB2 (pooled mean effect size estimate d+ = 0.17). However, the spillover effect was negative and small for actual behaviour (d+ = −0.03) and policy support (d+ = −0.01) for PEB2. Positive spillover was most likely when interventions targeted intrinsic motivation and when PEB1 and PEB2 were similar. Future research in the area should target and measure spillover processes, collect larger samples and statistically test for spillover in more consistent ways.","author":[{"dropping-particle":"","family":"Maki","given":"Alexander","non-dropping-particle":"","parse-names":false,"suffix":""},{"dropping-particle":"","family":"Carrico","given":"Amanda R.","non-dropping-particle":"","parse-names":false,"suffix":""},{"dropping-particle":"","family":"Raimi","given":"Kaitlin T.","non-dropping-particle":"","parse-names":false,"suffix":""},{"dropping-particle":"","family":"Truelove","given":"Heather Barnes","non-dropping-particle":"","parse-names":false,"suffix":""},{"dropping-particle":"","family":"Araujo","given":"Brandon","non-dropping-particle":"","parse-names":false,"suffix":""},{"dropping-particle":"","family":"Yeung","given":"Kam Leung","non-dropping-particle":"","parse-names":false,"suffix":""}],"container-title":"Nature Sustainability","id":"ITEM-1","issue":"4","issued":{"date-parts":[["2019"]]},"page":"307-315","publisher":"Springer US","title":"Meta-analysis of pro-environmental behaviour spillover","type":"article-journal","volume":"2"},"uris":["http://www.mendeley.com/documents/?uuid=ab467f68-cb9c-4e67-a73f-31d6026ef0eb"]}],"mendeley":{"formattedCitation":"&lt;sup&gt;53&lt;/sup&gt;","plainTextFormattedCitation":"53","previouslyFormattedCitation":"&lt;sup&gt;53&lt;/sup&gt;"},"properties":{"noteIndex":0},"schema":"https://github.com/citation-style-language/schema/raw/master/csl-citation.json"}</w:instrText>
      </w:r>
      <w:r w:rsidR="00761B47">
        <w:rPr>
          <w:rFonts w:ascii="Arial" w:hAnsi="Arial" w:cs="Arial"/>
        </w:rPr>
        <w:fldChar w:fldCharType="separate"/>
      </w:r>
      <w:r w:rsidR="00F559EE" w:rsidRPr="00F559EE">
        <w:rPr>
          <w:rFonts w:ascii="Arial" w:hAnsi="Arial" w:cs="Arial"/>
          <w:noProof/>
          <w:vertAlign w:val="superscript"/>
        </w:rPr>
        <w:t>53</w:t>
      </w:r>
      <w:r w:rsidR="00761B47">
        <w:rPr>
          <w:rFonts w:ascii="Arial" w:hAnsi="Arial" w:cs="Arial"/>
        </w:rPr>
        <w:fldChar w:fldCharType="end"/>
      </w:r>
      <w:r w:rsidR="00761B47">
        <w:rPr>
          <w:rFonts w:ascii="Arial" w:hAnsi="Arial" w:cs="Arial"/>
        </w:rPr>
        <w:t xml:space="preserve"> where one initiative can make another </w:t>
      </w:r>
      <w:r w:rsidR="009618E9">
        <w:rPr>
          <w:rFonts w:ascii="Arial" w:hAnsi="Arial" w:cs="Arial"/>
        </w:rPr>
        <w:t xml:space="preserve">initiative targeting the same target actors </w:t>
      </w:r>
      <w:r w:rsidR="00761B47">
        <w:rPr>
          <w:rFonts w:ascii="Arial" w:hAnsi="Arial" w:cs="Arial"/>
        </w:rPr>
        <w:t>more or less feasible and effective, or from telecoupling</w:t>
      </w:r>
      <w:r w:rsidR="00D5302D">
        <w:rPr>
          <w:rFonts w:ascii="Arial" w:hAnsi="Arial" w:cs="Arial"/>
        </w:rPr>
        <w:t>,</w:t>
      </w:r>
      <w:r w:rsidR="00761B47">
        <w:rPr>
          <w:rFonts w:ascii="Arial" w:hAnsi="Arial" w:cs="Arial"/>
        </w:rPr>
        <w:fldChar w:fldCharType="begin" w:fldLock="1"/>
      </w:r>
      <w:r w:rsidR="00C66949">
        <w:rPr>
          <w:rFonts w:ascii="Arial" w:hAnsi="Arial" w:cs="Arial"/>
        </w:rPr>
        <w:instrText>ADDIN CSL_CITATION {"citationItems":[{"id":"ITEM-1","itemData":{"DOI":"10.5751/ES-05873-180226","ISSN":"17083087","abstract":"Interactions between distant places are increasingly widespread and influential, often leading to unexpected outcomes with profound implications for sustainability. Numerous sustainability studies have been conducted within a particular place with little attention to the impacts of distant interactions on sustainability in multiple places. Although distant forces have been studied, they are usually treated as exogenous variables and feedbacks have rarely been considered. To understand and integrate various distant interactions better, we propose an integrated framework based on telecoupling, an umbrella concept that refers to socioeconomic and environmental interactions over distances. The concept of telecoupling is a logical extension of research on coupled human and natural systems, in which interactions occur within particular geographic locations. The telecoupling framework contains five major interrelated components, i.e., coupled human and natural systems, flows, agents, causes, and effects. We illustrate the framework using two examples of distant interactions associated with trade of agricultural commodities and invasive species, highlight the implications of the framework, and discuss research needs and approaches to move research on telecouplings forward. The framework can help to analyze system components and their interrelationships, identify research gaps, detect hidden costs and untapped benefits, provide a useful means to incorporate feedbacks as well as trade-offs and synergies across multiple systems (sending, receiving, and spillover systems), and improve the understanding of distant interactions and the effectiveness of policies for socioeconomic and environmental sustainability from local to global levels. © 2013 by the author(s).","author":[{"dropping-particle":"","family":"Liu","given":"Jianguo","non-dropping-particle":"","parse-names":false,"suffix":""},{"dropping-particle":"","family":"Hull","given":"Vanessa","non-dropping-particle":"","parse-names":false,"suffix":""},{"dropping-particle":"","family":"Batistella","given":"Mateus","non-dropping-particle":"","parse-names":false,"suffix":""},{"dropping-particle":"","family":"deFries","given":"Ruth","non-dropping-particle":"","parse-names":false,"suffix":""},{"dropping-particle":"","family":"Dietz","given":"Thomas","non-dropping-particle":"","parse-names":false,"suffix":""},{"dropping-particle":"","family":"Fu","given":"Feng","non-dropping-particle":"","parse-names":false,"suffix":""},{"dropping-particle":"","family":"Hertel","given":"Thomas W.","non-dropping-particle":"","parse-names":false,"suffix":""},{"dropping-particle":"","family":"Cesar Izaurralde","given":"R.","non-dropping-particle":"","parse-names":false,"suffix":""},{"dropping-particle":"","family":"Lambin","given":"Eric F.","non-dropping-particle":"","parse-names":false,"suffix":""},{"dropping-particle":"","family":"Li","given":"Shuxin","non-dropping-particle":"","parse-names":false,"suffix":""},{"dropping-particle":"","family":"Martinelli","given":"Luiz A.","non-dropping-particle":"","parse-names":false,"suffix":""},{"dropping-particle":"","family":"McConnell","given":"William J.","non-dropping-particle":"","parse-names":false,"suffix":""},{"dropping-particle":"","family":"Moran","given":"Emilio F.","non-dropping-particle":"","parse-names":false,"suffix":""},{"dropping-particle":"","family":"Naylor","given":"Rosamond","non-dropping-particle":"","parse-names":false,"suffix":""},{"dropping-particle":"","family":"Ouyang","given":"Zhiyun","non-dropping-particle":"","parse-names":false,"suffix":""},{"dropping-particle":"","family":"Polenske","given":"Karen R.","non-dropping-particle":"","parse-names":false,"suffix":""},{"dropping-particle":"","family":"Reenberg","given":"Anette","non-dropping-particle":"","parse-names":false,"suffix":""},{"dropping-particle":"","family":"Rocha","given":"Gilberto de Miranda","non-dropping-particle":"","parse-names":false,"suffix":""},{"dropping-particle":"","family":"Simmons","given":"Cynthia S.","non-dropping-particle":"","parse-names":false,"suffix":""},{"dropping-particle":"","family":"Verburg","given":"Peter H.","non-dropping-particle":"","parse-names":false,"suffix":""},{"dropping-particle":"","family":"Vitousek","given":"Peter M.","non-dropping-particle":"","parse-names":false,"suffix":""},{"dropping-particle":"","family":"Zhang","given":"Fusuo","non-dropping-particle":"","parse-names":false,"suffix":""},{"dropping-particle":"","family":"Zhu","given":"Chunquan","non-dropping-particle":"","parse-names":false,"suffix":""}],"container-title":"Ecology and Society","id":"ITEM-1","issue":"2","issued":{"date-parts":[["2013"]]},"title":"Framing sustainability in a telecoupled world","type":"article-journal","volume":"18"},"uris":["http://www.mendeley.com/documents/?uuid=960fb5b0-42fd-47e0-ae84-2341adf965dc"]}],"mendeley":{"formattedCitation":"&lt;sup&gt;89&lt;/sup&gt;","plainTextFormattedCitation":"89","previouslyFormattedCitation":"&lt;sup&gt;89&lt;/sup&gt;"},"properties":{"noteIndex":0},"schema":"https://github.com/citation-style-language/schema/raw/master/csl-citation.json"}</w:instrText>
      </w:r>
      <w:r w:rsidR="00761B47">
        <w:rPr>
          <w:rFonts w:ascii="Arial" w:hAnsi="Arial" w:cs="Arial"/>
        </w:rPr>
        <w:fldChar w:fldCharType="separate"/>
      </w:r>
      <w:r w:rsidR="00F559EE" w:rsidRPr="00F559EE">
        <w:rPr>
          <w:rFonts w:ascii="Arial" w:hAnsi="Arial" w:cs="Arial"/>
          <w:noProof/>
          <w:vertAlign w:val="superscript"/>
        </w:rPr>
        <w:t>89</w:t>
      </w:r>
      <w:r w:rsidR="00761B47">
        <w:rPr>
          <w:rFonts w:ascii="Arial" w:hAnsi="Arial" w:cs="Arial"/>
        </w:rPr>
        <w:fldChar w:fldCharType="end"/>
      </w:r>
      <w:r w:rsidR="00D5302D">
        <w:rPr>
          <w:rFonts w:ascii="Arial" w:hAnsi="Arial" w:cs="Arial"/>
        </w:rPr>
        <w:t xml:space="preserve"> </w:t>
      </w:r>
      <w:r w:rsidR="00761B47">
        <w:rPr>
          <w:rFonts w:ascii="Arial" w:hAnsi="Arial" w:cs="Arial"/>
        </w:rPr>
        <w:t>where an initiative implemented in one location has consequences for</w:t>
      </w:r>
      <w:r w:rsidR="003A239B">
        <w:rPr>
          <w:rFonts w:ascii="Arial" w:hAnsi="Arial" w:cs="Arial"/>
        </w:rPr>
        <w:t xml:space="preserve"> the</w:t>
      </w:r>
      <w:r w:rsidR="00761B47">
        <w:rPr>
          <w:rFonts w:ascii="Arial" w:hAnsi="Arial" w:cs="Arial"/>
        </w:rPr>
        <w:t xml:space="preserve"> BP and IF</w:t>
      </w:r>
      <w:r w:rsidR="003A239B">
        <w:rPr>
          <w:rFonts w:ascii="Arial" w:hAnsi="Arial" w:cs="Arial"/>
        </w:rPr>
        <w:t xml:space="preserve"> of initiatives in </w:t>
      </w:r>
      <w:r w:rsidR="009618E9">
        <w:rPr>
          <w:rFonts w:ascii="Arial" w:hAnsi="Arial" w:cs="Arial"/>
        </w:rPr>
        <w:t>other</w:t>
      </w:r>
      <w:r w:rsidR="003A239B">
        <w:rPr>
          <w:rFonts w:ascii="Arial" w:hAnsi="Arial" w:cs="Arial"/>
        </w:rPr>
        <w:t xml:space="preserve"> location</w:t>
      </w:r>
      <w:r w:rsidR="009618E9">
        <w:rPr>
          <w:rFonts w:ascii="Arial" w:hAnsi="Arial" w:cs="Arial"/>
        </w:rPr>
        <w:t>s</w:t>
      </w:r>
      <w:r w:rsidR="003A239B">
        <w:rPr>
          <w:rFonts w:ascii="Arial" w:hAnsi="Arial" w:cs="Arial"/>
        </w:rPr>
        <w:t xml:space="preserve">. </w:t>
      </w:r>
      <w:r w:rsidR="004F4BB3">
        <w:rPr>
          <w:rFonts w:ascii="Arial" w:hAnsi="Arial" w:cs="Arial"/>
        </w:rPr>
        <w:t xml:space="preserve">A recent study supports the possibility of negative spillover in the case of </w:t>
      </w:r>
      <w:r w:rsidR="00E8560D">
        <w:rPr>
          <w:rFonts w:ascii="Arial" w:hAnsi="Arial" w:cs="Arial"/>
        </w:rPr>
        <w:t>n</w:t>
      </w:r>
      <w:r w:rsidR="003A239B">
        <w:rPr>
          <w:rFonts w:ascii="Arial" w:hAnsi="Arial" w:cs="Arial"/>
        </w:rPr>
        <w:t xml:space="preserve">egative </w:t>
      </w:r>
      <w:r w:rsidR="00E8560D">
        <w:rPr>
          <w:rFonts w:ascii="Arial" w:hAnsi="Arial" w:cs="Arial"/>
        </w:rPr>
        <w:t>e</w:t>
      </w:r>
      <w:r w:rsidR="003A239B">
        <w:rPr>
          <w:rFonts w:ascii="Arial" w:hAnsi="Arial" w:cs="Arial"/>
        </w:rPr>
        <w:t xml:space="preserve">missions </w:t>
      </w:r>
      <w:r w:rsidR="00E8560D">
        <w:rPr>
          <w:rFonts w:ascii="Arial" w:hAnsi="Arial" w:cs="Arial"/>
        </w:rPr>
        <w:t>t</w:t>
      </w:r>
      <w:r w:rsidR="003A239B">
        <w:rPr>
          <w:rFonts w:ascii="Arial" w:hAnsi="Arial" w:cs="Arial"/>
        </w:rPr>
        <w:t>echnologies (NETs)</w:t>
      </w:r>
      <w:r w:rsidR="004F4BB3">
        <w:rPr>
          <w:rFonts w:ascii="Arial" w:hAnsi="Arial" w:cs="Arial"/>
        </w:rPr>
        <w:t>.</w:t>
      </w:r>
      <w:r w:rsidR="003A239B">
        <w:rPr>
          <w:rFonts w:ascii="Arial" w:hAnsi="Arial" w:cs="Arial"/>
        </w:rPr>
        <w:t xml:space="preserve"> </w:t>
      </w:r>
      <w:r w:rsidR="00E8560D">
        <w:rPr>
          <w:rFonts w:ascii="Arial" w:hAnsi="Arial" w:cs="Arial"/>
        </w:rPr>
        <w:t>The study</w:t>
      </w:r>
      <w:r w:rsidR="004F4BB3">
        <w:rPr>
          <w:rFonts w:ascii="Arial" w:hAnsi="Arial" w:cs="Arial"/>
        </w:rPr>
        <w:t xml:space="preserve"> found </w:t>
      </w:r>
      <w:r w:rsidR="00D978FE">
        <w:rPr>
          <w:rFonts w:ascii="Arial" w:hAnsi="Arial" w:cs="Arial"/>
        </w:rPr>
        <w:t>that when people learned</w:t>
      </w:r>
      <w:r w:rsidR="006D6988">
        <w:rPr>
          <w:rFonts w:ascii="Arial" w:hAnsi="Arial" w:cs="Arial"/>
        </w:rPr>
        <w:t xml:space="preserve"> about</w:t>
      </w:r>
      <w:r w:rsidR="0049753D">
        <w:rPr>
          <w:rFonts w:ascii="Arial" w:hAnsi="Arial" w:cs="Arial"/>
        </w:rPr>
        <w:t xml:space="preserve"> NETs </w:t>
      </w:r>
      <w:r w:rsidR="00D978FE">
        <w:rPr>
          <w:rFonts w:ascii="Arial" w:hAnsi="Arial" w:cs="Arial"/>
        </w:rPr>
        <w:t>it</w:t>
      </w:r>
      <w:r w:rsidR="00933C06">
        <w:rPr>
          <w:rFonts w:ascii="Arial" w:hAnsi="Arial" w:cs="Arial"/>
        </w:rPr>
        <w:t xml:space="preserve"> changed</w:t>
      </w:r>
      <w:r w:rsidR="00D978FE">
        <w:rPr>
          <w:rFonts w:ascii="Arial" w:hAnsi="Arial" w:cs="Arial"/>
        </w:rPr>
        <w:t xml:space="preserve"> their perception of the </w:t>
      </w:r>
      <w:r w:rsidR="006D6988">
        <w:rPr>
          <w:rFonts w:ascii="Arial" w:hAnsi="Arial" w:cs="Arial"/>
        </w:rPr>
        <w:t xml:space="preserve">threat of climate change, leading to lower </w:t>
      </w:r>
      <w:r w:rsidR="0049753D">
        <w:rPr>
          <w:rFonts w:ascii="Arial" w:hAnsi="Arial" w:cs="Arial"/>
        </w:rPr>
        <w:t xml:space="preserve">support </w:t>
      </w:r>
      <w:r w:rsidR="006D6988">
        <w:rPr>
          <w:rFonts w:ascii="Arial" w:hAnsi="Arial" w:cs="Arial"/>
        </w:rPr>
        <w:t xml:space="preserve">for </w:t>
      </w:r>
      <w:r w:rsidR="0049753D">
        <w:rPr>
          <w:rFonts w:ascii="Arial" w:hAnsi="Arial" w:cs="Arial"/>
        </w:rPr>
        <w:t>other mitigation initiatives.</w:t>
      </w:r>
      <w:r w:rsidR="0049753D">
        <w:rPr>
          <w:rFonts w:ascii="Arial" w:hAnsi="Arial" w:cs="Arial"/>
        </w:rPr>
        <w:fldChar w:fldCharType="begin" w:fldLock="1"/>
      </w:r>
      <w:r w:rsidR="00C66949">
        <w:rPr>
          <w:rFonts w:ascii="Arial" w:hAnsi="Arial" w:cs="Arial"/>
        </w:rPr>
        <w:instrText>ADDIN CSL_CITATION {"citationItems":[{"id":"ITEM-1","itemData":{"DOI":"10.1007/s10584-017-2005-1","ISSN":"15731480","abstract":"A wide range of carbon dioxide removal (CDR) strategies has been\nproposed to address climate change. As most CDR strategies are\nunfamiliar to the public, it is unknown how increased media and policy\nattention on CDR might affect public sentiment about climate change. On\nthe one hand, CDR poses a potential moral hazard: if people perceive\nthat CDR solves climate change, they may be less likely to support\nefforts to reduce carbon emissions. On the other hand, the need for CDR\nmay increase the perceived severity of climate change and, thus,\nincrease support for other types of mitigation. Using an online survey\nof US adults (N = 984), we tested these competing hypotheses by exposing\nparticipants to information about different forms of CDR. We find that\nlearning about certain CDR strategies indirectly reduces support for\nmitigation policies by reducing the perceived threat of climate change.\nThis was found to be true for participants who read about CDR in general\n(without mention of specific strategies), bioenergy with carbon capture\nand storage, or direct air capture. Furthermore, this risk compensation\npattern was more pronounced among political conservatives than\nliberals-although in some cases, was partially offset by positive direct\neffects. Learning about reforestation, by contrast, had no indirect\neffects on mitigation support through perceived threat but was found to\ndirectly increase support among conservatives. The results suggest\ncaution is warranted when promoting technological fixes to climate\nchange, like CDR, as some forms may further dampen support for climate\nchange action among the unengaged.","author":[{"dropping-particle":"","family":"Campbell-Arvai","given":"Victoria","non-dropping-particle":"","parse-names":false,"suffix":""},{"dropping-particle":"","family":"Hart","given":"P. Sol","non-dropping-particle":"","parse-names":false,"suffix":""},{"dropping-particle":"","family":"Raimi","given":"Kaitlin T.","non-dropping-particle":"","parse-names":false,"suffix":""},{"dropping-particle":"","family":"Wolske","given":"Kimberly S.","non-dropping-particle":"","parse-names":false,"suffix":""}],"container-title":"Climatic Change","id":"ITEM-1","issue":"3-4","issued":{"date-parts":[["2017"]]},"page":"321-336","publisher":"Climatic Change","title":"The influence of learning about carbon dioxide removal (CDR) on support for mitigation policies","type":"article-journal","volume":"143"},"uris":["http://www.mendeley.com/documents/?uuid=9be1f303-34de-41d6-bcc0-85edbe947cf6"]}],"mendeley":{"formattedCitation":"&lt;sup&gt;90&lt;/sup&gt;","plainTextFormattedCitation":"90","previouslyFormattedCitation":"&lt;sup&gt;90&lt;/sup&gt;"},"properties":{"noteIndex":0},"schema":"https://github.com/citation-style-language/schema/raw/master/csl-citation.json"}</w:instrText>
      </w:r>
      <w:r w:rsidR="0049753D">
        <w:rPr>
          <w:rFonts w:ascii="Arial" w:hAnsi="Arial" w:cs="Arial"/>
        </w:rPr>
        <w:fldChar w:fldCharType="separate"/>
      </w:r>
      <w:r w:rsidR="00F559EE" w:rsidRPr="00F559EE">
        <w:rPr>
          <w:rFonts w:ascii="Arial" w:hAnsi="Arial" w:cs="Arial"/>
          <w:noProof/>
          <w:vertAlign w:val="superscript"/>
        </w:rPr>
        <w:t>90</w:t>
      </w:r>
      <w:r w:rsidR="0049753D">
        <w:rPr>
          <w:rFonts w:ascii="Arial" w:hAnsi="Arial" w:cs="Arial"/>
        </w:rPr>
        <w:fldChar w:fldCharType="end"/>
      </w:r>
      <w:r w:rsidR="00336AB2">
        <w:rPr>
          <w:rFonts w:ascii="Arial" w:hAnsi="Arial" w:cs="Arial"/>
        </w:rPr>
        <w:t xml:space="preserve"> </w:t>
      </w:r>
      <w:r w:rsidR="0000526A">
        <w:rPr>
          <w:rFonts w:ascii="Arial" w:hAnsi="Arial" w:cs="Arial"/>
        </w:rPr>
        <w:t xml:space="preserve">Such possibilities </w:t>
      </w:r>
      <w:r w:rsidR="003A239B">
        <w:rPr>
          <w:rFonts w:ascii="Arial" w:hAnsi="Arial" w:cs="Arial"/>
        </w:rPr>
        <w:t xml:space="preserve">should be </w:t>
      </w:r>
      <w:r w:rsidR="0000526A">
        <w:rPr>
          <w:rFonts w:ascii="Arial" w:hAnsi="Arial" w:cs="Arial"/>
        </w:rPr>
        <w:t xml:space="preserve">considered and </w:t>
      </w:r>
      <w:r w:rsidR="003A239B">
        <w:rPr>
          <w:rFonts w:ascii="Arial" w:hAnsi="Arial" w:cs="Arial"/>
        </w:rPr>
        <w:t>accounted for</w:t>
      </w:r>
      <w:r w:rsidR="0000526A">
        <w:rPr>
          <w:rFonts w:ascii="Arial" w:hAnsi="Arial" w:cs="Arial"/>
        </w:rPr>
        <w:t xml:space="preserve"> </w:t>
      </w:r>
      <w:r w:rsidR="003A239B">
        <w:rPr>
          <w:rFonts w:ascii="Arial" w:hAnsi="Arial" w:cs="Arial"/>
        </w:rPr>
        <w:t xml:space="preserve">to the extent possible when modeling </w:t>
      </w:r>
      <w:r w:rsidR="002F431A">
        <w:rPr>
          <w:rFonts w:ascii="Arial" w:hAnsi="Arial" w:cs="Arial"/>
        </w:rPr>
        <w:t xml:space="preserve">and evaluating </w:t>
      </w:r>
      <w:r w:rsidR="003A239B">
        <w:rPr>
          <w:rFonts w:ascii="Arial" w:hAnsi="Arial" w:cs="Arial"/>
        </w:rPr>
        <w:t xml:space="preserve">mitigation opportunities and initiatives. </w:t>
      </w:r>
      <w:r w:rsidR="00CF2C31" w:rsidRPr="00CF2C31">
        <w:rPr>
          <w:rFonts w:ascii="Arial" w:hAnsi="Arial" w:cs="Arial"/>
        </w:rPr>
        <w:t>Spillovers at every level, from household behavior to telecoupling across nations</w:t>
      </w:r>
      <w:r w:rsidR="005E0932">
        <w:rPr>
          <w:rFonts w:ascii="Arial" w:hAnsi="Arial" w:cs="Arial"/>
        </w:rPr>
        <w:t>,</w:t>
      </w:r>
      <w:r w:rsidR="00CF2C31" w:rsidRPr="00CF2C31">
        <w:rPr>
          <w:rFonts w:ascii="Arial" w:hAnsi="Arial" w:cs="Arial"/>
        </w:rPr>
        <w:t xml:space="preserve"> deserve much more attention from the research community.</w:t>
      </w:r>
      <w:r w:rsidR="00E578D5">
        <w:rPr>
          <w:rFonts w:ascii="Arial" w:hAnsi="Arial" w:cs="Arial"/>
        </w:rPr>
        <w:fldChar w:fldCharType="begin" w:fldLock="1"/>
      </w:r>
      <w:r w:rsidR="00C66949">
        <w:rPr>
          <w:rFonts w:ascii="Arial" w:hAnsi="Arial" w:cs="Arial"/>
        </w:rPr>
        <w:instrText>ADDIN CSL_CITATION {"citationItems":[{"id":"ITEM-1","itemData":{"DOI":"10.1016/j.gloenvcha.2014.09.004","ISSN":"09593780","abstract":"A recent surge of research has investigated the potential of pro-environmental behavior interventions to affect other pro-environmental behaviors not initially targeted by the intervention. The evidence evaluating these spillover effects has been mixed, with some studies finding evidence for positive spillover (i.e., one pro-environmental behavior increases the likelihood of performing additional pro-environmental behaviors) and others finding negative spillover (i.e., one pro-environmental behavior decreases the likelihood of additional pro-environmental behaviors). Different academic disciplines have investigated this question, employing different methodologies and arriving at divergent findings. This paper provides a unifying theoretical framework and uses the framework to review the existing research on pro-environmental behavior spillover. Our framework identifies different decision modes as competing mechanisms that drive adoption of initial pro-environmental behaviors, with different consequences for subsequent pro-environmental behaviors, leading to positive, negative, or no spillover. Attribution of the initial pro-environmental behavior to either an external motivator (e.g., a price signal) or internal motivator (e.g., self-identity) also matters. In addition, the characteristics of and similarity between initial and subsequent pro-environmental behaviors can be expected to moderate predicted spillover effects. We explore the implications of our model for policymakers and practitioners, and suggest key areas where future research on the topic would be most beneficial.","author":[{"dropping-particle":"","family":"Truelove","given":"Heather Barnes","non-dropping-particle":"","parse-names":false,"suffix":""},{"dropping-particle":"","family":"Carrico","given":"Amanda R.","non-dropping-particle":"","parse-names":false,"suffix":""},{"dropping-particle":"","family":"Weber","given":"Elke U.","non-dropping-particle":"","parse-names":false,"suffix":""},{"dropping-particle":"","family":"Raimi","given":"Kaitlin Toner","non-dropping-particle":"","parse-names":false,"suffix":""},{"dropping-particle":"","family":"Vandenbergh","given":"Michael P.","non-dropping-particle":"","parse-names":false,"suffix":""}],"container-title":"Global Environmental Change","id":"ITEM-1","issued":{"date-parts":[["2014"]]},"page":"127-138","publisher":"Elsevier Ltd","title":"Positive and negative spillover of pro-environmental behavior: An integrative review and theoretical framework","type":"article-journal","volume":"29"},"uris":["http://www.mendeley.com/documents/?uuid=fb4e2c33-b728-4ef7-a91c-4dd9076ab719"]}],"mendeley":{"formattedCitation":"&lt;sup&gt;54&lt;/sup&gt;","plainTextFormattedCitation":"54","previouslyFormattedCitation":"&lt;sup&gt;54&lt;/sup&gt;"},"properties":{"noteIndex":0},"schema":"https://github.com/citation-style-language/schema/raw/master/csl-citation.json"}</w:instrText>
      </w:r>
      <w:r w:rsidR="00E578D5">
        <w:rPr>
          <w:rFonts w:ascii="Arial" w:hAnsi="Arial" w:cs="Arial"/>
        </w:rPr>
        <w:fldChar w:fldCharType="separate"/>
      </w:r>
      <w:r w:rsidR="00F559EE" w:rsidRPr="00F559EE">
        <w:rPr>
          <w:rFonts w:ascii="Arial" w:hAnsi="Arial" w:cs="Arial"/>
          <w:noProof/>
          <w:vertAlign w:val="superscript"/>
        </w:rPr>
        <w:t>54</w:t>
      </w:r>
      <w:r w:rsidR="00E578D5">
        <w:rPr>
          <w:rFonts w:ascii="Arial" w:hAnsi="Arial" w:cs="Arial"/>
        </w:rPr>
        <w:fldChar w:fldCharType="end"/>
      </w:r>
      <w:r w:rsidR="00CF2C31" w:rsidRPr="00CF2C31">
        <w:rPr>
          <w:rFonts w:ascii="Arial" w:hAnsi="Arial" w:cs="Arial"/>
        </w:rPr>
        <w:t xml:space="preserve"> </w:t>
      </w:r>
      <w:r w:rsidR="0000526A">
        <w:rPr>
          <w:rFonts w:ascii="Arial" w:hAnsi="Arial" w:cs="Arial"/>
        </w:rPr>
        <w:t>S</w:t>
      </w:r>
      <w:r w:rsidR="00CF2C31" w:rsidRPr="00CF2C31">
        <w:rPr>
          <w:rFonts w:ascii="Arial" w:hAnsi="Arial" w:cs="Arial"/>
        </w:rPr>
        <w:t xml:space="preserve">pillovers </w:t>
      </w:r>
      <w:r w:rsidR="0000526A">
        <w:rPr>
          <w:rFonts w:ascii="Arial" w:hAnsi="Arial" w:cs="Arial"/>
        </w:rPr>
        <w:t>can also be positive</w:t>
      </w:r>
      <w:r w:rsidR="00ED3191">
        <w:rPr>
          <w:rFonts w:ascii="Arial" w:hAnsi="Arial" w:cs="Arial"/>
        </w:rPr>
        <w:t>.</w:t>
      </w:r>
      <w:r w:rsidR="00CF2C31" w:rsidRPr="00CF2C31">
        <w:rPr>
          <w:rFonts w:ascii="Arial" w:hAnsi="Arial" w:cs="Arial"/>
        </w:rPr>
        <w:t xml:space="preserve"> </w:t>
      </w:r>
      <w:r w:rsidR="0000526A">
        <w:rPr>
          <w:rFonts w:ascii="Arial" w:hAnsi="Arial" w:cs="Arial"/>
        </w:rPr>
        <w:t xml:space="preserve">An </w:t>
      </w:r>
      <w:r w:rsidR="00B16928">
        <w:rPr>
          <w:rFonts w:ascii="Arial" w:hAnsi="Arial" w:cs="Arial"/>
        </w:rPr>
        <w:t>example</w:t>
      </w:r>
      <w:r w:rsidR="0000526A">
        <w:rPr>
          <w:rFonts w:ascii="Arial" w:hAnsi="Arial" w:cs="Arial"/>
        </w:rPr>
        <w:t xml:space="preserve"> is</w:t>
      </w:r>
      <w:r w:rsidR="00B16928">
        <w:rPr>
          <w:rFonts w:ascii="Arial" w:hAnsi="Arial" w:cs="Arial"/>
        </w:rPr>
        <w:t xml:space="preserve"> demonstration effects, where a successful implementation in one place encourages implementation </w:t>
      </w:r>
      <w:r w:rsidR="00933C06">
        <w:rPr>
          <w:rFonts w:ascii="Arial" w:hAnsi="Arial" w:cs="Arial"/>
        </w:rPr>
        <w:t>i</w:t>
      </w:r>
      <w:r w:rsidR="00B16928">
        <w:rPr>
          <w:rFonts w:ascii="Arial" w:hAnsi="Arial" w:cs="Arial"/>
        </w:rPr>
        <w:t xml:space="preserve">n other places. </w:t>
      </w:r>
      <w:r w:rsidR="00347A79">
        <w:rPr>
          <w:rFonts w:ascii="Arial" w:hAnsi="Arial" w:cs="Arial"/>
        </w:rPr>
        <w:t>S</w:t>
      </w:r>
      <w:r w:rsidR="00CF2C31" w:rsidRPr="00CF2C31">
        <w:rPr>
          <w:rFonts w:ascii="Arial" w:hAnsi="Arial" w:cs="Arial"/>
        </w:rPr>
        <w:t xml:space="preserve">pillover effects </w:t>
      </w:r>
      <w:r w:rsidR="00347A79">
        <w:rPr>
          <w:rFonts w:ascii="Arial" w:hAnsi="Arial" w:cs="Arial"/>
        </w:rPr>
        <w:t>likely</w:t>
      </w:r>
      <w:r w:rsidR="00CF2C31" w:rsidRPr="00CF2C31">
        <w:rPr>
          <w:rFonts w:ascii="Arial" w:hAnsi="Arial" w:cs="Arial"/>
        </w:rPr>
        <w:t xml:space="preserve"> vary across socio-economic contexts and for different initiatives, technologies</w:t>
      </w:r>
      <w:r w:rsidR="00933C06">
        <w:rPr>
          <w:rFonts w:ascii="Arial" w:hAnsi="Arial" w:cs="Arial"/>
        </w:rPr>
        <w:t>,</w:t>
      </w:r>
      <w:r w:rsidR="00CF2C31" w:rsidRPr="00CF2C31">
        <w:rPr>
          <w:rFonts w:ascii="Arial" w:hAnsi="Arial" w:cs="Arial"/>
        </w:rPr>
        <w:t xml:space="preserve"> and behaviors. Thus, we need a robust research literature to assess the impact of particular spillovers</w:t>
      </w:r>
      <w:r w:rsidR="00CF2C31">
        <w:rPr>
          <w:rFonts w:ascii="Arial" w:hAnsi="Arial" w:cs="Arial"/>
        </w:rPr>
        <w:t>.</w:t>
      </w:r>
    </w:p>
    <w:p w14:paraId="6031208F" w14:textId="77777777" w:rsidR="00C85153" w:rsidRDefault="00B12253" w:rsidP="00C85153">
      <w:pPr>
        <w:tabs>
          <w:tab w:val="left" w:pos="567"/>
        </w:tabs>
        <w:spacing w:line="480" w:lineRule="auto"/>
        <w:rPr>
          <w:rFonts w:ascii="Arial" w:hAnsi="Arial" w:cs="Arial"/>
        </w:rPr>
        <w:sectPr w:rsidR="00C85153" w:rsidSect="001C2D29">
          <w:footerReference w:type="default" r:id="rId15"/>
          <w:pgSz w:w="12240" w:h="15840"/>
          <w:pgMar w:top="1440" w:right="1440" w:bottom="1440" w:left="1440" w:header="1009" w:footer="1009" w:gutter="0"/>
          <w:pgNumType w:start="1"/>
          <w:cols w:space="708"/>
          <w:titlePg/>
          <w:docGrid w:linePitch="326"/>
        </w:sectPr>
      </w:pPr>
      <w:r w:rsidRPr="0020683D">
        <w:rPr>
          <w:rFonts w:ascii="Arial" w:hAnsi="Arial" w:cs="Arial"/>
        </w:rPr>
        <w:tab/>
      </w:r>
      <w:r w:rsidR="00462C7B" w:rsidRPr="0020683D">
        <w:rPr>
          <w:rFonts w:ascii="Arial" w:hAnsi="Arial" w:cs="Arial"/>
        </w:rPr>
        <w:t xml:space="preserve">Table </w:t>
      </w:r>
      <w:r w:rsidR="00C47BF1">
        <w:rPr>
          <w:rFonts w:ascii="Arial" w:hAnsi="Arial" w:cs="Arial"/>
        </w:rPr>
        <w:t>2</w:t>
      </w:r>
      <w:r w:rsidR="00C47BF1" w:rsidRPr="0020683D">
        <w:rPr>
          <w:rFonts w:ascii="Arial" w:hAnsi="Arial" w:cs="Arial"/>
        </w:rPr>
        <w:t xml:space="preserve"> </w:t>
      </w:r>
      <w:r w:rsidR="00462C7B" w:rsidRPr="0020683D">
        <w:rPr>
          <w:rFonts w:ascii="Arial" w:hAnsi="Arial" w:cs="Arial"/>
        </w:rPr>
        <w:t>illustrat</w:t>
      </w:r>
      <w:r w:rsidR="0008226E">
        <w:rPr>
          <w:rFonts w:ascii="Arial" w:hAnsi="Arial" w:cs="Arial"/>
        </w:rPr>
        <w:t>es</w:t>
      </w:r>
      <w:r w:rsidR="00462C7B" w:rsidRPr="0020683D">
        <w:rPr>
          <w:rFonts w:ascii="Arial" w:hAnsi="Arial" w:cs="Arial"/>
        </w:rPr>
        <w:t xml:space="preserve"> initiatives </w:t>
      </w:r>
      <w:r w:rsidR="00F01330">
        <w:rPr>
          <w:rFonts w:ascii="Arial" w:hAnsi="Arial" w:cs="Arial"/>
        </w:rPr>
        <w:t xml:space="preserve">to reduce GHG emissions from motor vehicle fleets by changing </w:t>
      </w:r>
      <w:r w:rsidR="00462C7B" w:rsidRPr="0020683D">
        <w:rPr>
          <w:rFonts w:ascii="Arial" w:hAnsi="Arial" w:cs="Arial"/>
        </w:rPr>
        <w:t>technology adoption, use</w:t>
      </w:r>
      <w:r w:rsidR="00E97076">
        <w:rPr>
          <w:rFonts w:ascii="Arial" w:hAnsi="Arial" w:cs="Arial"/>
        </w:rPr>
        <w:t>,</w:t>
      </w:r>
      <w:r w:rsidR="00462C7B" w:rsidRPr="0020683D">
        <w:rPr>
          <w:rFonts w:ascii="Arial" w:hAnsi="Arial" w:cs="Arial"/>
        </w:rPr>
        <w:t xml:space="preserve"> and maintenance. </w:t>
      </w:r>
      <w:r w:rsidR="00DB4668">
        <w:rPr>
          <w:rFonts w:ascii="Arial" w:hAnsi="Arial" w:cs="Arial"/>
        </w:rPr>
        <w:t>It</w:t>
      </w:r>
      <w:r w:rsidR="00462C7B" w:rsidRPr="0020683D">
        <w:rPr>
          <w:rFonts w:ascii="Arial" w:hAnsi="Arial" w:cs="Arial"/>
        </w:rPr>
        <w:t xml:space="preserve"> indicates how </w:t>
      </w:r>
      <w:r w:rsidR="00DB4668">
        <w:rPr>
          <w:rFonts w:ascii="Arial" w:hAnsi="Arial" w:cs="Arial"/>
        </w:rPr>
        <w:t xml:space="preserve">TP and the </w:t>
      </w:r>
      <w:r w:rsidR="00DB4668">
        <w:rPr>
          <w:rFonts w:ascii="Arial" w:hAnsi="Arial" w:cs="Arial"/>
        </w:rPr>
        <w:lastRenderedPageBreak/>
        <w:t>elements of IF and BP</w:t>
      </w:r>
      <w:r w:rsidR="00DB4668" w:rsidRPr="0020683D">
        <w:rPr>
          <w:rFonts w:ascii="Arial" w:hAnsi="Arial" w:cs="Arial"/>
        </w:rPr>
        <w:t xml:space="preserve"> </w:t>
      </w:r>
      <w:r w:rsidR="00462C7B" w:rsidRPr="0020683D">
        <w:rPr>
          <w:rFonts w:ascii="Arial" w:hAnsi="Arial" w:cs="Arial"/>
        </w:rPr>
        <w:t xml:space="preserve">could be calculated or estimated. Note that initiatives for technology adoption or use could be adopted and implemented by either governmental or non-governmental change agents. For replacement of internal combustion vehicles, </w:t>
      </w:r>
      <w:r w:rsidR="00B16928">
        <w:rPr>
          <w:rFonts w:ascii="Arial" w:hAnsi="Arial" w:cs="Arial"/>
        </w:rPr>
        <w:t xml:space="preserve">illustrative </w:t>
      </w:r>
      <w:r w:rsidR="00462C7B" w:rsidRPr="0020683D">
        <w:rPr>
          <w:rFonts w:ascii="Arial" w:hAnsi="Arial" w:cs="Arial"/>
        </w:rPr>
        <w:t>initiatives include governmental fuel economy standards and private fleet operators</w:t>
      </w:r>
      <w:r w:rsidR="00ED3191">
        <w:rPr>
          <w:rFonts w:ascii="Arial" w:hAnsi="Arial" w:cs="Arial"/>
        </w:rPr>
        <w:t xml:space="preserve"> </w:t>
      </w:r>
      <w:r w:rsidR="00462C7B" w:rsidRPr="0020683D">
        <w:rPr>
          <w:rFonts w:ascii="Arial" w:hAnsi="Arial" w:cs="Arial"/>
        </w:rPr>
        <w:t>deci</w:t>
      </w:r>
      <w:r w:rsidR="00ED3191">
        <w:rPr>
          <w:rFonts w:ascii="Arial" w:hAnsi="Arial" w:cs="Arial"/>
        </w:rPr>
        <w:t xml:space="preserve">ding to switch </w:t>
      </w:r>
      <w:r w:rsidR="00462C7B" w:rsidRPr="0020683D">
        <w:rPr>
          <w:rFonts w:ascii="Arial" w:hAnsi="Arial" w:cs="Arial"/>
        </w:rPr>
        <w:t xml:space="preserve">to electric vehicles. </w:t>
      </w:r>
      <w:r w:rsidR="00B16928">
        <w:rPr>
          <w:rFonts w:ascii="Arial" w:hAnsi="Arial" w:cs="Arial"/>
        </w:rPr>
        <w:t>The</w:t>
      </w:r>
      <w:r w:rsidR="00462C7B" w:rsidRPr="0020683D">
        <w:rPr>
          <w:rFonts w:ascii="Arial" w:hAnsi="Arial" w:cs="Arial"/>
        </w:rPr>
        <w:t xml:space="preserve"> California Clean Vehicle Rebate Project</w:t>
      </w:r>
      <w:r w:rsidR="00B16928">
        <w:rPr>
          <w:rFonts w:ascii="Arial" w:hAnsi="Arial" w:cs="Arial"/>
        </w:rPr>
        <w:t xml:space="preserve"> is an example of a government initiative</w:t>
      </w:r>
      <w:r w:rsidR="002A667F">
        <w:rPr>
          <w:rFonts w:ascii="Arial" w:hAnsi="Arial" w:cs="Arial"/>
        </w:rPr>
        <w:t xml:space="preserve"> </w:t>
      </w:r>
      <w:r w:rsidR="002A667F" w:rsidRPr="002A667F">
        <w:rPr>
          <w:rFonts w:ascii="Arial" w:hAnsi="Arial" w:cs="Arial"/>
        </w:rPr>
        <w:t>that seems to be successful</w:t>
      </w:r>
      <w:r w:rsidR="00B16928">
        <w:rPr>
          <w:rFonts w:ascii="Arial" w:hAnsi="Arial" w:cs="Arial"/>
        </w:rPr>
        <w:t>. It</w:t>
      </w:r>
      <w:r w:rsidR="00462C7B" w:rsidRPr="0020683D">
        <w:rPr>
          <w:rFonts w:ascii="Arial" w:hAnsi="Arial" w:cs="Arial"/>
        </w:rPr>
        <w:t xml:space="preserve"> offers rebates of up to $7,000 for the purchase or lease of a zero-emission or plug-in hybrid electric vehicle for individuals below a certain income cap and manufacturers’ rebates </w:t>
      </w:r>
      <w:r w:rsidR="000E5E1A">
        <w:rPr>
          <w:rFonts w:ascii="Arial" w:hAnsi="Arial" w:cs="Arial"/>
        </w:rPr>
        <w:t>for</w:t>
      </w:r>
      <w:r w:rsidR="00462C7B" w:rsidRPr="0020683D">
        <w:rPr>
          <w:rFonts w:ascii="Arial" w:hAnsi="Arial" w:cs="Arial"/>
        </w:rPr>
        <w:t xml:space="preserve"> purchasers. </w:t>
      </w:r>
    </w:p>
    <w:p w14:paraId="57BAF892" w14:textId="77777777" w:rsidR="00C85153" w:rsidRPr="0020683D" w:rsidRDefault="00C85153" w:rsidP="00C85153">
      <w:pPr>
        <w:tabs>
          <w:tab w:val="left" w:pos="567"/>
        </w:tabs>
        <w:spacing w:before="240"/>
        <w:rPr>
          <w:rFonts w:ascii="Arial" w:hAnsi="Arial" w:cs="Arial"/>
          <w:highlight w:val="white"/>
        </w:rPr>
      </w:pPr>
      <w:r w:rsidRPr="0020683D">
        <w:rPr>
          <w:rFonts w:ascii="Arial" w:hAnsi="Arial" w:cs="Arial"/>
          <w:b/>
          <w:highlight w:val="white"/>
        </w:rPr>
        <w:lastRenderedPageBreak/>
        <w:t xml:space="preserve">Table </w:t>
      </w:r>
      <w:r>
        <w:rPr>
          <w:rFonts w:ascii="Arial" w:hAnsi="Arial" w:cs="Arial"/>
          <w:b/>
          <w:highlight w:val="white"/>
        </w:rPr>
        <w:t>2</w:t>
      </w:r>
      <w:r w:rsidRPr="0020683D">
        <w:rPr>
          <w:rFonts w:ascii="Arial" w:hAnsi="Arial" w:cs="Arial"/>
          <w:b/>
          <w:highlight w:val="white"/>
        </w:rPr>
        <w:t>.</w:t>
      </w:r>
      <w:r w:rsidRPr="0020683D">
        <w:rPr>
          <w:rFonts w:ascii="Arial" w:hAnsi="Arial" w:cs="Arial"/>
          <w:highlight w:val="white"/>
        </w:rPr>
        <w:t xml:space="preserve"> Elements of the tripartite framework. Rows provide illustrations of how </w:t>
      </w:r>
      <w:r>
        <w:rPr>
          <w:rFonts w:ascii="Arial" w:hAnsi="Arial" w:cs="Arial"/>
          <w:highlight w:val="white"/>
        </w:rPr>
        <w:t>the concepts</w:t>
      </w:r>
      <w:r w:rsidRPr="0020683D">
        <w:rPr>
          <w:rFonts w:ascii="Arial" w:hAnsi="Arial" w:cs="Arial"/>
          <w:highlight w:val="white"/>
        </w:rPr>
        <w:t xml:space="preserve"> would be applied, and their magnitudes estimated for initiatives to reduce emissions from motor vehicle fleets. </w:t>
      </w:r>
    </w:p>
    <w:p w14:paraId="3ADEE516" w14:textId="77777777" w:rsidR="00C85153" w:rsidRPr="0020683D" w:rsidRDefault="00C85153" w:rsidP="00C85153">
      <w:pPr>
        <w:tabs>
          <w:tab w:val="left" w:pos="567"/>
        </w:tabs>
        <w:ind w:left="-284"/>
        <w:rPr>
          <w:rFonts w:ascii="Arial" w:hAnsi="Arial" w:cs="Arial"/>
          <w:highlight w:val="white"/>
        </w:rPr>
      </w:pPr>
    </w:p>
    <w:tbl>
      <w:tblPr>
        <w:tblStyle w:val="a"/>
        <w:tblW w:w="1405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1"/>
        <w:gridCol w:w="2130"/>
        <w:gridCol w:w="2131"/>
        <w:gridCol w:w="2135"/>
        <w:gridCol w:w="1989"/>
        <w:gridCol w:w="1989"/>
        <w:gridCol w:w="2273"/>
      </w:tblGrid>
      <w:tr w:rsidR="00C85153" w:rsidRPr="0020683D" w14:paraId="2DF85D62" w14:textId="77777777" w:rsidTr="00D94D0A">
        <w:trPr>
          <w:trHeight w:val="99"/>
        </w:trPr>
        <w:tc>
          <w:tcPr>
            <w:tcW w:w="1411"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40753FD" w14:textId="77777777" w:rsidR="00C85153" w:rsidRPr="0020683D" w:rsidRDefault="00C85153" w:rsidP="00D94D0A">
            <w:pPr>
              <w:tabs>
                <w:tab w:val="left" w:pos="567"/>
              </w:tabs>
              <w:spacing w:line="276" w:lineRule="auto"/>
              <w:ind w:right="462"/>
              <w:rPr>
                <w:rFonts w:ascii="Arial" w:hAnsi="Arial" w:cs="Arial"/>
                <w:sz w:val="18"/>
                <w:szCs w:val="18"/>
                <w:highlight w:val="white"/>
              </w:rPr>
            </w:pPr>
            <w:r w:rsidRPr="0020683D">
              <w:rPr>
                <w:rFonts w:ascii="Arial" w:hAnsi="Arial" w:cs="Arial"/>
                <w:sz w:val="18"/>
                <w:szCs w:val="18"/>
                <w:highlight w:val="white"/>
              </w:rPr>
              <w:t xml:space="preserve"> </w:t>
            </w:r>
          </w:p>
        </w:tc>
        <w:tc>
          <w:tcPr>
            <w:tcW w:w="213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2DBFF6" w14:textId="77777777" w:rsidR="00C85153" w:rsidRPr="0020683D" w:rsidRDefault="00C85153" w:rsidP="00D94D0A">
            <w:pPr>
              <w:tabs>
                <w:tab w:val="left" w:pos="567"/>
              </w:tabs>
              <w:spacing w:line="276" w:lineRule="auto"/>
              <w:jc w:val="center"/>
              <w:rPr>
                <w:rFonts w:ascii="Arial" w:hAnsi="Arial" w:cs="Arial"/>
                <w:b/>
                <w:sz w:val="18"/>
                <w:szCs w:val="18"/>
                <w:highlight w:val="white"/>
              </w:rPr>
            </w:pPr>
            <w:r>
              <w:rPr>
                <w:rFonts w:ascii="Arial" w:hAnsi="Arial" w:cs="Arial"/>
                <w:b/>
                <w:sz w:val="18"/>
                <w:szCs w:val="18"/>
                <w:highlight w:val="white"/>
              </w:rPr>
              <w:t>Mitigation Initiative</w:t>
            </w:r>
          </w:p>
        </w:tc>
        <w:tc>
          <w:tcPr>
            <w:tcW w:w="2131"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2A4345" w14:textId="77777777" w:rsidR="00C85153" w:rsidRPr="0020683D" w:rsidRDefault="00C85153" w:rsidP="00D94D0A">
            <w:pPr>
              <w:tabs>
                <w:tab w:val="left" w:pos="567"/>
              </w:tabs>
              <w:spacing w:line="276" w:lineRule="auto"/>
              <w:jc w:val="center"/>
              <w:rPr>
                <w:rFonts w:ascii="Arial" w:hAnsi="Arial" w:cs="Arial"/>
                <w:b/>
                <w:sz w:val="18"/>
                <w:szCs w:val="18"/>
                <w:highlight w:val="white"/>
              </w:rPr>
            </w:pPr>
            <w:r w:rsidRPr="0020683D">
              <w:rPr>
                <w:rFonts w:ascii="Arial" w:hAnsi="Arial" w:cs="Arial"/>
                <w:b/>
                <w:sz w:val="18"/>
                <w:szCs w:val="18"/>
                <w:highlight w:val="white"/>
              </w:rPr>
              <w:t>Technical</w:t>
            </w:r>
          </w:p>
          <w:p w14:paraId="06636E22" w14:textId="77777777" w:rsidR="00C85153" w:rsidRPr="0020683D" w:rsidRDefault="00C85153" w:rsidP="00D94D0A">
            <w:pPr>
              <w:tabs>
                <w:tab w:val="left" w:pos="567"/>
              </w:tabs>
              <w:spacing w:line="276" w:lineRule="auto"/>
              <w:jc w:val="center"/>
              <w:rPr>
                <w:rFonts w:ascii="Arial" w:hAnsi="Arial" w:cs="Arial"/>
                <w:b/>
                <w:sz w:val="18"/>
                <w:szCs w:val="18"/>
                <w:highlight w:val="white"/>
              </w:rPr>
            </w:pPr>
            <w:r w:rsidRPr="0020683D">
              <w:rPr>
                <w:rFonts w:ascii="Arial" w:hAnsi="Arial" w:cs="Arial"/>
                <w:b/>
                <w:sz w:val="18"/>
                <w:szCs w:val="18"/>
                <w:highlight w:val="white"/>
              </w:rPr>
              <w:t>Potential</w:t>
            </w:r>
          </w:p>
        </w:tc>
        <w:tc>
          <w:tcPr>
            <w:tcW w:w="412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84CD71" w14:textId="77777777" w:rsidR="00C85153" w:rsidRPr="0020683D" w:rsidRDefault="00C85153" w:rsidP="00D94D0A">
            <w:pPr>
              <w:tabs>
                <w:tab w:val="left" w:pos="567"/>
              </w:tabs>
              <w:spacing w:line="276" w:lineRule="auto"/>
              <w:jc w:val="center"/>
              <w:rPr>
                <w:rFonts w:ascii="Arial" w:hAnsi="Arial" w:cs="Arial"/>
                <w:b/>
                <w:sz w:val="18"/>
                <w:szCs w:val="18"/>
                <w:highlight w:val="white"/>
              </w:rPr>
            </w:pPr>
            <w:r w:rsidRPr="0020683D">
              <w:rPr>
                <w:rFonts w:ascii="Arial" w:hAnsi="Arial" w:cs="Arial"/>
                <w:b/>
                <w:sz w:val="18"/>
                <w:szCs w:val="18"/>
                <w:highlight w:val="white"/>
              </w:rPr>
              <w:t>Behavioral Plasticity</w:t>
            </w:r>
          </w:p>
        </w:tc>
        <w:tc>
          <w:tcPr>
            <w:tcW w:w="426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4CA3FA5" w14:textId="77777777" w:rsidR="00C85153" w:rsidRPr="0020683D" w:rsidRDefault="00C85153" w:rsidP="00D94D0A">
            <w:pPr>
              <w:tabs>
                <w:tab w:val="left" w:pos="567"/>
              </w:tabs>
              <w:spacing w:line="276" w:lineRule="auto"/>
              <w:jc w:val="center"/>
              <w:rPr>
                <w:rFonts w:ascii="Arial" w:hAnsi="Arial" w:cs="Arial"/>
                <w:b/>
                <w:sz w:val="18"/>
                <w:szCs w:val="18"/>
                <w:highlight w:val="white"/>
              </w:rPr>
            </w:pPr>
            <w:r w:rsidRPr="0020683D">
              <w:rPr>
                <w:rFonts w:ascii="Arial" w:hAnsi="Arial" w:cs="Arial"/>
                <w:b/>
                <w:sz w:val="18"/>
                <w:szCs w:val="18"/>
                <w:highlight w:val="white"/>
              </w:rPr>
              <w:t>Initiative Feasibility</w:t>
            </w:r>
          </w:p>
        </w:tc>
      </w:tr>
      <w:tr w:rsidR="00C85153" w:rsidRPr="0020683D" w14:paraId="3C09EABE" w14:textId="77777777" w:rsidTr="00D94D0A">
        <w:trPr>
          <w:trHeight w:val="121"/>
        </w:trPr>
        <w:tc>
          <w:tcPr>
            <w:tcW w:w="1411"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C23342C" w14:textId="77777777" w:rsidR="00C85153" w:rsidRPr="0020683D" w:rsidRDefault="00C85153" w:rsidP="00D94D0A">
            <w:pPr>
              <w:widowControl w:val="0"/>
              <w:pBdr>
                <w:top w:val="nil"/>
                <w:left w:val="nil"/>
                <w:bottom w:val="nil"/>
                <w:right w:val="nil"/>
                <w:between w:val="nil"/>
              </w:pBdr>
              <w:spacing w:line="276" w:lineRule="auto"/>
              <w:rPr>
                <w:rFonts w:ascii="Arial" w:hAnsi="Arial" w:cs="Arial"/>
                <w:sz w:val="18"/>
                <w:szCs w:val="18"/>
                <w:highlight w:val="white"/>
              </w:rPr>
            </w:pPr>
          </w:p>
        </w:tc>
        <w:tc>
          <w:tcPr>
            <w:tcW w:w="213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D953EF8" w14:textId="77777777" w:rsidR="00C85153" w:rsidRPr="0020683D" w:rsidRDefault="00C85153" w:rsidP="00D94D0A">
            <w:pPr>
              <w:widowControl w:val="0"/>
              <w:pBdr>
                <w:top w:val="nil"/>
                <w:left w:val="nil"/>
                <w:bottom w:val="nil"/>
                <w:right w:val="nil"/>
                <w:between w:val="nil"/>
              </w:pBdr>
              <w:spacing w:line="276" w:lineRule="auto"/>
              <w:rPr>
                <w:rFonts w:ascii="Arial" w:hAnsi="Arial" w:cs="Arial"/>
                <w:sz w:val="18"/>
                <w:szCs w:val="18"/>
                <w:highlight w:val="white"/>
              </w:rPr>
            </w:pPr>
          </w:p>
        </w:tc>
        <w:tc>
          <w:tcPr>
            <w:tcW w:w="213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9D98C5" w14:textId="77777777" w:rsidR="00C85153" w:rsidRPr="0020683D" w:rsidRDefault="00C85153" w:rsidP="00D94D0A">
            <w:pPr>
              <w:widowControl w:val="0"/>
              <w:pBdr>
                <w:top w:val="nil"/>
                <w:left w:val="nil"/>
                <w:bottom w:val="nil"/>
                <w:right w:val="nil"/>
                <w:between w:val="nil"/>
              </w:pBdr>
              <w:spacing w:line="276" w:lineRule="auto"/>
              <w:rPr>
                <w:rFonts w:ascii="Arial" w:hAnsi="Arial" w:cs="Arial"/>
                <w:sz w:val="18"/>
                <w:szCs w:val="18"/>
                <w:highlight w:val="white"/>
              </w:rPr>
            </w:pPr>
          </w:p>
        </w:tc>
        <w:tc>
          <w:tcPr>
            <w:tcW w:w="2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A8DE3" w14:textId="77777777" w:rsidR="00C85153" w:rsidRPr="0020683D" w:rsidRDefault="00C85153" w:rsidP="00D94D0A">
            <w:pPr>
              <w:tabs>
                <w:tab w:val="left" w:pos="567"/>
              </w:tabs>
              <w:spacing w:line="276" w:lineRule="auto"/>
              <w:ind w:right="-107"/>
              <w:jc w:val="center"/>
              <w:rPr>
                <w:rFonts w:ascii="Arial" w:hAnsi="Arial" w:cs="Arial"/>
                <w:sz w:val="18"/>
                <w:szCs w:val="18"/>
                <w:highlight w:val="white"/>
              </w:rPr>
            </w:pPr>
            <w:r w:rsidRPr="0020683D">
              <w:rPr>
                <w:rFonts w:ascii="Arial" w:hAnsi="Arial" w:cs="Arial"/>
                <w:sz w:val="18"/>
                <w:szCs w:val="18"/>
                <w:highlight w:val="white"/>
              </w:rPr>
              <w:t>Adoption</w:t>
            </w:r>
          </w:p>
        </w:tc>
        <w:tc>
          <w:tcPr>
            <w:tcW w:w="19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232E2" w14:textId="77777777" w:rsidR="00C85153" w:rsidRPr="0020683D" w:rsidRDefault="00C85153" w:rsidP="00D94D0A">
            <w:pPr>
              <w:tabs>
                <w:tab w:val="left" w:pos="567"/>
              </w:tabs>
              <w:spacing w:line="276" w:lineRule="auto"/>
              <w:jc w:val="center"/>
              <w:rPr>
                <w:rFonts w:ascii="Arial" w:hAnsi="Arial" w:cs="Arial"/>
                <w:sz w:val="18"/>
                <w:szCs w:val="18"/>
                <w:highlight w:val="white"/>
              </w:rPr>
            </w:pPr>
            <w:r w:rsidRPr="0020683D">
              <w:rPr>
                <w:rFonts w:ascii="Arial" w:hAnsi="Arial" w:cs="Arial"/>
                <w:sz w:val="18"/>
                <w:szCs w:val="18"/>
                <w:highlight w:val="white"/>
              </w:rPr>
              <w:t xml:space="preserve">Maintenance </w:t>
            </w:r>
          </w:p>
        </w:tc>
        <w:tc>
          <w:tcPr>
            <w:tcW w:w="19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6AD6B" w14:textId="77777777" w:rsidR="00C85153" w:rsidRPr="0020683D" w:rsidRDefault="00C85153" w:rsidP="00D94D0A">
            <w:pPr>
              <w:tabs>
                <w:tab w:val="left" w:pos="567"/>
              </w:tabs>
              <w:spacing w:line="276" w:lineRule="auto"/>
              <w:jc w:val="center"/>
              <w:rPr>
                <w:rFonts w:ascii="Arial" w:hAnsi="Arial" w:cs="Arial"/>
                <w:sz w:val="18"/>
                <w:szCs w:val="18"/>
                <w:highlight w:val="white"/>
              </w:rPr>
            </w:pPr>
            <w:r w:rsidRPr="0020683D">
              <w:rPr>
                <w:rFonts w:ascii="Arial" w:hAnsi="Arial" w:cs="Arial"/>
                <w:sz w:val="18"/>
                <w:szCs w:val="18"/>
                <w:highlight w:val="white"/>
              </w:rPr>
              <w:t>Adoption</w:t>
            </w:r>
          </w:p>
        </w:tc>
        <w:tc>
          <w:tcPr>
            <w:tcW w:w="22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7A6E1" w14:textId="77777777" w:rsidR="00C85153" w:rsidRPr="0020683D" w:rsidRDefault="00C85153" w:rsidP="00D94D0A">
            <w:pPr>
              <w:tabs>
                <w:tab w:val="left" w:pos="567"/>
              </w:tabs>
              <w:spacing w:line="276" w:lineRule="auto"/>
              <w:jc w:val="center"/>
              <w:rPr>
                <w:rFonts w:ascii="Arial" w:hAnsi="Arial" w:cs="Arial"/>
                <w:sz w:val="18"/>
                <w:szCs w:val="18"/>
                <w:highlight w:val="white"/>
              </w:rPr>
            </w:pPr>
            <w:r w:rsidRPr="0020683D">
              <w:rPr>
                <w:rFonts w:ascii="Arial" w:hAnsi="Arial" w:cs="Arial"/>
                <w:sz w:val="18"/>
                <w:szCs w:val="18"/>
                <w:highlight w:val="white"/>
              </w:rPr>
              <w:t>Implementation</w:t>
            </w:r>
          </w:p>
        </w:tc>
      </w:tr>
      <w:tr w:rsidR="00C85153" w:rsidRPr="0020683D" w14:paraId="3B7B3977" w14:textId="77777777" w:rsidTr="00D94D0A">
        <w:trPr>
          <w:trHeight w:val="1735"/>
        </w:trPr>
        <w:tc>
          <w:tcPr>
            <w:tcW w:w="14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F4F2B"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b/>
                <w:sz w:val="18"/>
                <w:szCs w:val="18"/>
                <w:highlight w:val="white"/>
              </w:rPr>
              <w:t xml:space="preserve">Example:  </w:t>
            </w:r>
            <w:r w:rsidRPr="0020683D">
              <w:rPr>
                <w:rFonts w:ascii="Arial" w:hAnsi="Arial" w:cs="Arial"/>
                <w:b/>
                <w:sz w:val="18"/>
                <w:szCs w:val="18"/>
                <w:highlight w:val="white"/>
              </w:rPr>
              <w:br/>
            </w:r>
            <w:r w:rsidRPr="0020683D">
              <w:rPr>
                <w:rFonts w:ascii="Arial" w:hAnsi="Arial" w:cs="Arial"/>
                <w:sz w:val="18"/>
                <w:szCs w:val="18"/>
                <w:highlight w:val="white"/>
              </w:rPr>
              <w:t>Technology uptake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CFDCA"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i/>
                <w:sz w:val="18"/>
                <w:szCs w:val="18"/>
                <w:highlight w:val="white"/>
              </w:rPr>
              <w:t xml:space="preserve">Regulatory: </w:t>
            </w:r>
            <w:r w:rsidRPr="0020683D">
              <w:rPr>
                <w:rFonts w:ascii="Arial" w:hAnsi="Arial" w:cs="Arial"/>
                <w:sz w:val="18"/>
                <w:szCs w:val="18"/>
                <w:highlight w:val="white"/>
              </w:rPr>
              <w:t>Fuel economy standard</w:t>
            </w:r>
          </w:p>
          <w:p w14:paraId="5B70E7B4"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i/>
                <w:sz w:val="18"/>
                <w:szCs w:val="18"/>
                <w:highlight w:val="white"/>
              </w:rPr>
              <w:t xml:space="preserve">Financial: </w:t>
            </w:r>
            <w:r w:rsidRPr="0020683D">
              <w:rPr>
                <w:rFonts w:ascii="Arial" w:hAnsi="Arial" w:cs="Arial"/>
                <w:sz w:val="18"/>
                <w:szCs w:val="18"/>
                <w:highlight w:val="white"/>
              </w:rPr>
              <w:t>rebate for electric vehicle purchase</w:t>
            </w:r>
          </w:p>
          <w:p w14:paraId="1575BC82" w14:textId="77777777" w:rsidR="00C85153" w:rsidRPr="0020683D" w:rsidRDefault="00C85153" w:rsidP="00D94D0A">
            <w:pPr>
              <w:tabs>
                <w:tab w:val="left" w:pos="567"/>
              </w:tabs>
              <w:spacing w:line="276" w:lineRule="auto"/>
              <w:rPr>
                <w:rFonts w:ascii="Arial" w:hAnsi="Arial" w:cs="Arial"/>
                <w:i/>
                <w:sz w:val="18"/>
                <w:szCs w:val="18"/>
                <w:highlight w:val="white"/>
              </w:rPr>
            </w:pPr>
            <w:r w:rsidRPr="0020683D">
              <w:rPr>
                <w:rFonts w:ascii="Arial" w:hAnsi="Arial" w:cs="Arial"/>
                <w:i/>
                <w:sz w:val="18"/>
                <w:szCs w:val="18"/>
                <w:highlight w:val="white"/>
              </w:rPr>
              <w:t xml:space="preserve">Behavioral: </w:t>
            </w:r>
            <w:r w:rsidRPr="0020683D">
              <w:rPr>
                <w:rFonts w:ascii="Arial" w:hAnsi="Arial" w:cs="Arial"/>
                <w:sz w:val="18"/>
                <w:szCs w:val="18"/>
                <w:highlight w:val="white"/>
              </w:rPr>
              <w:t>improved fuel economy labeling</w:t>
            </w:r>
            <w:r w:rsidRPr="0020683D">
              <w:rPr>
                <w:rFonts w:ascii="Arial" w:hAnsi="Arial" w:cs="Arial"/>
                <w:i/>
                <w:sz w:val="18"/>
                <w:szCs w:val="18"/>
                <w:highlight w:val="white"/>
              </w:rPr>
              <w:t xml:space="preserve"> </w:t>
            </w:r>
          </w:p>
        </w:tc>
        <w:tc>
          <w:tcPr>
            <w:tcW w:w="2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D9214"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sz w:val="18"/>
                <w:szCs w:val="18"/>
                <w:highlight w:val="white"/>
              </w:rPr>
              <w:t>CO</w:t>
            </w:r>
            <w:r w:rsidRPr="0020683D">
              <w:rPr>
                <w:rFonts w:ascii="Arial" w:hAnsi="Arial" w:cs="Arial"/>
                <w:sz w:val="18"/>
                <w:szCs w:val="18"/>
                <w:highlight w:val="white"/>
                <w:vertAlign w:val="subscript"/>
              </w:rPr>
              <w:t>2</w:t>
            </w:r>
            <w:r w:rsidRPr="0020683D">
              <w:rPr>
                <w:rFonts w:ascii="Arial" w:hAnsi="Arial" w:cs="Arial"/>
                <w:sz w:val="18"/>
                <w:szCs w:val="18"/>
                <w:highlight w:val="white"/>
              </w:rPr>
              <w:t>e reduction over lifetimes of all new vehicles under proposed initiative, compared to baseline</w:t>
            </w:r>
          </w:p>
          <w:p w14:paraId="4969F4B6"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sz w:val="18"/>
                <w:szCs w:val="18"/>
                <w:highlight w:val="white"/>
              </w:rPr>
              <w:t xml:space="preserve"> </w:t>
            </w:r>
          </w:p>
        </w:tc>
        <w:tc>
          <w:tcPr>
            <w:tcW w:w="213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DD618"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sz w:val="18"/>
                <w:szCs w:val="18"/>
                <w:highlight w:val="white"/>
              </w:rPr>
              <w:t>Estimated from data on uptake of technology or initiation of behavioral change by target actors under the most effective similar initiatives</w:t>
            </w:r>
            <w:r w:rsidRPr="0020683D">
              <w:rPr>
                <w:rFonts w:ascii="Arial" w:hAnsi="Arial" w:cs="Arial"/>
                <w:sz w:val="18"/>
                <w:szCs w:val="18"/>
                <w:highlight w:val="white"/>
              </w:rPr>
              <w:fldChar w:fldCharType="begin" w:fldLock="1"/>
            </w:r>
            <w:r>
              <w:rPr>
                <w:rFonts w:ascii="Arial" w:hAnsi="Arial" w:cs="Arial"/>
                <w:sz w:val="18"/>
                <w:szCs w:val="18"/>
                <w:highlight w:val="white"/>
              </w:rPr>
              <w:instrText>ADDIN CSL_CITATION {"citationItems":[{"id":"ITEM-1","itemData":{"author":[{"dropping-particle":"","family":"Dietz","given":"Thomas","non-dropping-particle":"","parse-names":false,"suffix":""},{"dropping-particle":"","family":"Gardner","given":"Gerald T","non-dropping-particle":"","parse-names":false,"suffix":""},{"dropping-particle":"","family":"Gilligan","given":"Jonathan","non-dropping-particle":"","parse-names":false,"suffix":""},{"dropping-particle":"","family":"Stern","given":"Paul C","non-dropping-particle":"","parse-names":false,"suffix":""},{"dropping-particle":"","family":"Vandenbergh","given":"Michael P","non-dropping-particle":"","parse-names":false,"suffix":""}],"container-title":"Proceedings of the National Academy of Sciences","id":"ITEM-1","issue":"44","issued":{"date-parts":[["2009"]]},"page":"18452-18456","title":"Household actions can provide a behavioral wedge to rapidly reduce U.S. carbon emissions","type":"article-journal","volume":"106"},"uris":["http://www.mendeley.com/documents/?uuid=940bbde2-809f-416a-b4c3-c8a667f0721f"]}],"mendeley":{"formattedCitation":"&lt;sup&gt;15&lt;/sup&gt;","plainTextFormattedCitation":"15","previouslyFormattedCitation":"&lt;sup&gt;15&lt;/sup&gt;"},"properties":{"noteIndex":0},"schema":"https://github.com/citation-style-language/schema/raw/master/csl-citation.json"}</w:instrText>
            </w:r>
            <w:r w:rsidRPr="0020683D">
              <w:rPr>
                <w:rFonts w:ascii="Arial" w:hAnsi="Arial" w:cs="Arial"/>
                <w:sz w:val="18"/>
                <w:szCs w:val="18"/>
                <w:highlight w:val="white"/>
              </w:rPr>
              <w:fldChar w:fldCharType="separate"/>
            </w:r>
            <w:r w:rsidRPr="009D1D2B">
              <w:rPr>
                <w:rFonts w:ascii="Arial" w:hAnsi="Arial" w:cs="Arial"/>
                <w:noProof/>
                <w:sz w:val="18"/>
                <w:szCs w:val="18"/>
                <w:highlight w:val="white"/>
                <w:vertAlign w:val="superscript"/>
              </w:rPr>
              <w:t>15</w:t>
            </w:r>
            <w:r w:rsidRPr="0020683D">
              <w:rPr>
                <w:rFonts w:ascii="Arial" w:hAnsi="Arial" w:cs="Arial"/>
                <w:sz w:val="18"/>
                <w:szCs w:val="18"/>
                <w:highlight w:val="white"/>
              </w:rPr>
              <w:fldChar w:fldCharType="end"/>
            </w:r>
          </w:p>
        </w:tc>
        <w:tc>
          <w:tcPr>
            <w:tcW w:w="198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B0061"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sz w:val="18"/>
                <w:szCs w:val="18"/>
                <w:highlight w:val="white"/>
              </w:rPr>
              <w:t>Estimated from data on maintenance of equipment or continuation of changed behavior under the most effective similar initiatives</w:t>
            </w:r>
            <w:r w:rsidRPr="0020683D">
              <w:rPr>
                <w:rFonts w:ascii="Arial" w:hAnsi="Arial" w:cs="Arial"/>
                <w:sz w:val="18"/>
                <w:szCs w:val="18"/>
                <w:highlight w:val="white"/>
              </w:rPr>
              <w:fldChar w:fldCharType="begin" w:fldLock="1"/>
            </w:r>
            <w:r>
              <w:rPr>
                <w:rFonts w:ascii="Arial" w:hAnsi="Arial" w:cs="Arial"/>
                <w:sz w:val="18"/>
                <w:szCs w:val="18"/>
                <w:highlight w:val="white"/>
              </w:rPr>
              <w:instrText>ADDIN CSL_CITATION {"citationItems":[{"id":"ITEM-1","itemData":{"author":[{"dropping-particle":"","family":"Dietz","given":"Thomas","non-dropping-particle":"","parse-names":false,"suffix":""},{"dropping-particle":"","family":"Gardner","given":"Gerald T","non-dropping-particle":"","parse-names":false,"suffix":""},{"dropping-particle":"","family":"Gilligan","given":"Jonathan","non-dropping-particle":"","parse-names":false,"suffix":""},{"dropping-particle":"","family":"Stern","given":"Paul C","non-dropping-particle":"","parse-names":false,"suffix":""},{"dropping-particle":"","family":"Vandenbergh","given":"Michael P","non-dropping-particle":"","parse-names":false,"suffix":""}],"container-title":"Proceedings of the National Academy of Sciences","id":"ITEM-1","issue":"44","issued":{"date-parts":[["2009"]]},"page":"18452-18456","title":"Household actions can provide a behavioral wedge to rapidly reduce U.S. carbon emissions","type":"article-journal","volume":"106"},"uris":["http://www.mendeley.com/documents/?uuid=940bbde2-809f-416a-b4c3-c8a667f0721f"]}],"mendeley":{"formattedCitation":"&lt;sup&gt;15&lt;/sup&gt;","plainTextFormattedCitation":"15","previouslyFormattedCitation":"&lt;sup&gt;15&lt;/sup&gt;"},"properties":{"noteIndex":0},"schema":"https://github.com/citation-style-language/schema/raw/master/csl-citation.json"}</w:instrText>
            </w:r>
            <w:r w:rsidRPr="0020683D">
              <w:rPr>
                <w:rFonts w:ascii="Arial" w:hAnsi="Arial" w:cs="Arial"/>
                <w:sz w:val="18"/>
                <w:szCs w:val="18"/>
                <w:highlight w:val="white"/>
              </w:rPr>
              <w:fldChar w:fldCharType="separate"/>
            </w:r>
            <w:r w:rsidRPr="009D1D2B">
              <w:rPr>
                <w:rFonts w:ascii="Arial" w:hAnsi="Arial" w:cs="Arial"/>
                <w:noProof/>
                <w:sz w:val="18"/>
                <w:szCs w:val="18"/>
                <w:highlight w:val="white"/>
                <w:vertAlign w:val="superscript"/>
              </w:rPr>
              <w:t>15</w:t>
            </w:r>
            <w:r w:rsidRPr="0020683D">
              <w:rPr>
                <w:rFonts w:ascii="Arial" w:hAnsi="Arial" w:cs="Arial"/>
                <w:sz w:val="18"/>
                <w:szCs w:val="18"/>
                <w:highlight w:val="white"/>
              </w:rPr>
              <w:fldChar w:fldCharType="end"/>
            </w:r>
          </w:p>
          <w:p w14:paraId="78FA62C7"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sz w:val="18"/>
                <w:szCs w:val="18"/>
                <w:highlight w:val="white"/>
              </w:rPr>
              <w:t xml:space="preserve"> </w:t>
            </w:r>
          </w:p>
        </w:tc>
        <w:tc>
          <w:tcPr>
            <w:tcW w:w="198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C53EB"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sz w:val="18"/>
                <w:szCs w:val="18"/>
                <w:highlight w:val="white"/>
              </w:rPr>
              <w:t>For public sector initiatives: estimated from public opinion data on the policy and expert assessment of lobbying power of interested and affected parties.</w:t>
            </w:r>
          </w:p>
          <w:p w14:paraId="461C404D"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sz w:val="18"/>
                <w:szCs w:val="18"/>
                <w:highlight w:val="white"/>
              </w:rPr>
              <w:t>For private initiatives, estimated from expert assessment of market and social motivations and barriers</w:t>
            </w:r>
          </w:p>
        </w:tc>
        <w:tc>
          <w:tcPr>
            <w:tcW w:w="227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BB352"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sz w:val="18"/>
                <w:szCs w:val="18"/>
                <w:highlight w:val="white"/>
              </w:rPr>
              <w:t>For regulations, estimated from judgment of regulators’ motivations and ability to enforce;</w:t>
            </w:r>
            <w:r w:rsidRPr="0020683D">
              <w:rPr>
                <w:rFonts w:ascii="Arial" w:hAnsi="Arial" w:cs="Arial"/>
                <w:sz w:val="18"/>
                <w:szCs w:val="18"/>
                <w:highlight w:val="white"/>
              </w:rPr>
              <w:fldChar w:fldCharType="begin" w:fldLock="1"/>
            </w:r>
            <w:r>
              <w:rPr>
                <w:rFonts w:ascii="Arial" w:hAnsi="Arial" w:cs="Arial"/>
                <w:sz w:val="18"/>
                <w:szCs w:val="18"/>
                <w:highlight w:val="white"/>
              </w:rPr>
              <w:instrText>ADDIN CSL_CITATION {"citationItems":[{"id":"ITEM-1","itemData":{"ISSN":"1758-6798","author":[{"dropping-particle":"","family":"Hsu","given":"Angel","non-dropping-particle":"","parse-names":false,"suffix":""},{"dropping-particle":"","family":"Höhne","given":"Niklas","non-dropping-particle":"","parse-names":false,"suffix":""},{"dropping-particle":"","family":"Kuramochi","given":"Takeshi","non-dropping-particle":"","parse-names":false,"suffix":""},{"dropping-particle":"","family":"Roelfsema","given":"Mark","non-dropping-particle":"","parse-names":false,"suffix":""},{"dropping-particle":"","family":"Weinfurter","given":"Amy","non-dropping-particle":"","parse-names":false,"suffix":""},{"dropping-particle":"","family":"Xie","given":"Yihao","non-dropping-particle":"","parse-names":false,"suffix":""},{"dropping-particle":"","family":"Lütkehermöller","given":"Katharina","non-dropping-particle":"","parse-names":false,"suffix":""},{"dropping-particle":"","family":"Chan","given":"Sander","non-dropping-particle":"","parse-names":false,"suffix":""},{"dropping-particle":"","family":"Corfee-Morlot","given":"Jan","non-dropping-particle":"","parse-names":false,"suffix":""},{"dropping-particle":"","family":"Drost","given":"Philip","non-dropping-particle":"","parse-names":false,"suffix":""}],"container-title":"Nature Climate Change","id":"ITEM-1","issue":"1","issued":{"date-parts":[["2019"]]},"page":"11-17","publisher":"Nature Publishing Group","title":"A research roadmap for quantifying non-state and subnational climate mitigation action","type":"article-journal","volume":"9"},"uris":["http://www.mendeley.com/documents/?uuid=20108e85-fe0a-4549-9c3d-f5f66152d9be"]}],"mendeley":{"formattedCitation":"&lt;sup&gt;136&lt;/sup&gt;","plainTextFormattedCitation":"136","previouslyFormattedCitation":"&lt;sup&gt;135&lt;/sup&gt;"},"properties":{"noteIndex":0},"schema":"https://github.com/citation-style-language/schema/raw/master/csl-citation.json"}</w:instrText>
            </w:r>
            <w:r w:rsidRPr="0020683D">
              <w:rPr>
                <w:rFonts w:ascii="Arial" w:hAnsi="Arial" w:cs="Arial"/>
                <w:sz w:val="18"/>
                <w:szCs w:val="18"/>
                <w:highlight w:val="white"/>
              </w:rPr>
              <w:fldChar w:fldCharType="separate"/>
            </w:r>
            <w:r w:rsidRPr="005E6E1C">
              <w:rPr>
                <w:rFonts w:ascii="Arial" w:hAnsi="Arial" w:cs="Arial"/>
                <w:noProof/>
                <w:sz w:val="18"/>
                <w:szCs w:val="18"/>
                <w:highlight w:val="white"/>
                <w:vertAlign w:val="superscript"/>
              </w:rPr>
              <w:t>136</w:t>
            </w:r>
            <w:r w:rsidRPr="0020683D">
              <w:rPr>
                <w:rFonts w:ascii="Arial" w:hAnsi="Arial" w:cs="Arial"/>
                <w:sz w:val="18"/>
                <w:szCs w:val="18"/>
                <w:highlight w:val="white"/>
              </w:rPr>
              <w:fldChar w:fldCharType="end"/>
            </w:r>
            <w:r w:rsidRPr="0020683D">
              <w:rPr>
                <w:rFonts w:ascii="Arial" w:hAnsi="Arial" w:cs="Arial"/>
                <w:sz w:val="18"/>
                <w:szCs w:val="18"/>
                <w:highlight w:val="white"/>
              </w:rPr>
              <w:t xml:space="preserve"> for financial and behavioral, estimated from analysis of how well initiatives apply principles of best design</w:t>
            </w:r>
            <w:r w:rsidRPr="0020683D">
              <w:rPr>
                <w:rFonts w:ascii="Arial" w:hAnsi="Arial" w:cs="Arial"/>
                <w:sz w:val="18"/>
                <w:szCs w:val="18"/>
                <w:highlight w:val="white"/>
              </w:rPr>
              <w:fldChar w:fldCharType="begin" w:fldLock="1"/>
            </w:r>
            <w:r>
              <w:rPr>
                <w:rFonts w:ascii="Arial" w:hAnsi="Arial" w:cs="Arial"/>
                <w:sz w:val="18"/>
                <w:szCs w:val="18"/>
                <w:highlight w:val="white"/>
              </w:rPr>
              <w:instrText>ADDIN CSL_CITATION {"citationItems":[{"id":"ITEM-1","itemData":{"DOI":"10.1037/a0023235","ISBN":"0003-066X","ISSN":"0003066X","PMID":"21553955","abstract":"Psychology can make a significant contribution to limiting the magnitude of climate change by improving understanding of human behaviors that drive climate change and human reactions to climate-related technologies and policies, and by turning that understanding into effective interventions. This article develops a framework for psychological contributions, summarizes what psychology has learned, and sets out an agenda for making additional contributions. It emphasizes that the greatest potential for contributions from psychology comes not from direct application of psychological concepts but from integrating psychological knowledge and methods with knowledge from other fields of science and technology.","author":[{"dropping-particle":"","family":"Wolske","given":"Kimberly S.","non-dropping-particle":"","parse-names":false,"suffix":""},{"dropping-particle":"","family":"Stern","given":"Paul C.","non-dropping-particle":"","parse-names":false,"suffix":""}],"container-title":"Psychology and Climate Change","editor":[{"dropping-particle":"","family":"Clayton","given":"Susan","non-dropping-particle":"","parse-names":false,"suffix":""},{"dropping-particle":"","family":"Manning","given":"Christie","non-dropping-particle":"","parse-names":false,"suffix":""}],"id":"ITEM-1","issued":{"date-parts":[["2018"]]},"page":"127-160","publisher":"Academic Press","title":"Contributions of psychology to limiting climate change","type":"chapter"},"uris":["http://www.mendeley.com/documents/?uuid=bfaddd88-f9da-436d-9a31-507a1f86bb4b"]}],"mendeley":{"formattedCitation":"&lt;sup&gt;68&lt;/sup&gt;","plainTextFormattedCitation":"68","previouslyFormattedCitation":"&lt;sup&gt;68&lt;/sup&gt;"},"properties":{"noteIndex":0},"schema":"https://github.com/citation-style-language/schema/raw/master/csl-citation.json"}</w:instrText>
            </w:r>
            <w:r w:rsidRPr="0020683D">
              <w:rPr>
                <w:rFonts w:ascii="Arial" w:hAnsi="Arial" w:cs="Arial"/>
                <w:sz w:val="18"/>
                <w:szCs w:val="18"/>
                <w:highlight w:val="white"/>
              </w:rPr>
              <w:fldChar w:fldCharType="separate"/>
            </w:r>
            <w:r w:rsidRPr="00F559EE">
              <w:rPr>
                <w:rFonts w:ascii="Arial" w:hAnsi="Arial" w:cs="Arial"/>
                <w:noProof/>
                <w:sz w:val="18"/>
                <w:szCs w:val="18"/>
                <w:highlight w:val="white"/>
                <w:vertAlign w:val="superscript"/>
              </w:rPr>
              <w:t>68</w:t>
            </w:r>
            <w:r w:rsidRPr="0020683D">
              <w:rPr>
                <w:rFonts w:ascii="Arial" w:hAnsi="Arial" w:cs="Arial"/>
                <w:sz w:val="18"/>
                <w:szCs w:val="18"/>
                <w:highlight w:val="white"/>
              </w:rPr>
              <w:fldChar w:fldCharType="end"/>
            </w:r>
          </w:p>
        </w:tc>
      </w:tr>
      <w:tr w:rsidR="00C85153" w:rsidRPr="0020683D" w14:paraId="0420CE89" w14:textId="77777777" w:rsidTr="00D94D0A">
        <w:trPr>
          <w:trHeight w:val="1841"/>
        </w:trPr>
        <w:tc>
          <w:tcPr>
            <w:tcW w:w="14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85A8F"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b/>
                <w:sz w:val="18"/>
                <w:szCs w:val="18"/>
                <w:highlight w:val="white"/>
              </w:rPr>
              <w:t>Example:</w:t>
            </w:r>
            <w:r w:rsidRPr="0020683D">
              <w:rPr>
                <w:rFonts w:ascii="Arial" w:hAnsi="Arial" w:cs="Arial"/>
                <w:sz w:val="18"/>
                <w:szCs w:val="18"/>
                <w:highlight w:val="white"/>
              </w:rPr>
              <w:t xml:space="preserve">  </w:t>
            </w:r>
            <w:r w:rsidRPr="0020683D">
              <w:rPr>
                <w:rFonts w:ascii="Arial" w:hAnsi="Arial" w:cs="Arial"/>
                <w:sz w:val="18"/>
                <w:szCs w:val="18"/>
                <w:highlight w:val="white"/>
              </w:rPr>
              <w:br/>
              <w:t>Use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6C8A3"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i/>
                <w:sz w:val="18"/>
                <w:szCs w:val="18"/>
                <w:highlight w:val="white"/>
              </w:rPr>
              <w:t xml:space="preserve">Regulatory: </w:t>
            </w:r>
            <w:r w:rsidRPr="0020683D">
              <w:rPr>
                <w:rFonts w:ascii="Arial" w:hAnsi="Arial" w:cs="Arial"/>
                <w:sz w:val="18"/>
                <w:szCs w:val="18"/>
                <w:highlight w:val="white"/>
              </w:rPr>
              <w:t>Carpool lanes</w:t>
            </w:r>
          </w:p>
          <w:p w14:paraId="749BE0E4"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i/>
                <w:sz w:val="18"/>
                <w:szCs w:val="18"/>
                <w:highlight w:val="white"/>
              </w:rPr>
              <w:t xml:space="preserve">Financial: </w:t>
            </w:r>
            <w:r w:rsidRPr="0020683D">
              <w:rPr>
                <w:rFonts w:ascii="Arial" w:hAnsi="Arial" w:cs="Arial"/>
                <w:sz w:val="18"/>
                <w:szCs w:val="18"/>
                <w:highlight w:val="white"/>
              </w:rPr>
              <w:t>lower mass transit fares</w:t>
            </w:r>
          </w:p>
          <w:p w14:paraId="1B0F81AB"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i/>
                <w:sz w:val="18"/>
                <w:szCs w:val="18"/>
                <w:highlight w:val="white"/>
              </w:rPr>
              <w:t xml:space="preserve">Behavioral: </w:t>
            </w:r>
            <w:r w:rsidRPr="0020683D">
              <w:rPr>
                <w:rFonts w:ascii="Arial" w:hAnsi="Arial" w:cs="Arial"/>
                <w:sz w:val="18"/>
                <w:szCs w:val="18"/>
                <w:highlight w:val="white"/>
              </w:rPr>
              <w:t>dashboard fuel economy displays</w:t>
            </w:r>
          </w:p>
        </w:tc>
        <w:tc>
          <w:tcPr>
            <w:tcW w:w="2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E33E5" w14:textId="77777777" w:rsidR="00C85153" w:rsidRPr="0020683D" w:rsidRDefault="00C85153" w:rsidP="00D94D0A">
            <w:pPr>
              <w:tabs>
                <w:tab w:val="left" w:pos="567"/>
              </w:tabs>
              <w:spacing w:line="276" w:lineRule="auto"/>
              <w:rPr>
                <w:rFonts w:ascii="Arial" w:hAnsi="Arial" w:cs="Arial"/>
                <w:sz w:val="18"/>
                <w:szCs w:val="18"/>
                <w:highlight w:val="white"/>
              </w:rPr>
            </w:pPr>
            <w:r w:rsidRPr="0020683D">
              <w:rPr>
                <w:rFonts w:ascii="Arial" w:hAnsi="Arial" w:cs="Arial"/>
                <w:sz w:val="18"/>
                <w:szCs w:val="18"/>
                <w:highlight w:val="white"/>
              </w:rPr>
              <w:t>CO</w:t>
            </w:r>
            <w:r w:rsidRPr="0020683D">
              <w:rPr>
                <w:rFonts w:ascii="Arial" w:hAnsi="Arial" w:cs="Arial"/>
                <w:sz w:val="18"/>
                <w:szCs w:val="18"/>
                <w:highlight w:val="white"/>
                <w:vertAlign w:val="subscript"/>
              </w:rPr>
              <w:t>2</w:t>
            </w:r>
            <w:r w:rsidRPr="0020683D">
              <w:rPr>
                <w:rFonts w:ascii="Arial" w:hAnsi="Arial" w:cs="Arial"/>
                <w:sz w:val="18"/>
                <w:szCs w:val="18"/>
                <w:highlight w:val="white"/>
              </w:rPr>
              <w:t>e reduction over lifetimes of existing vehicles if maintained and used as intended under proposed initiative, compared to baseline</w:t>
            </w:r>
          </w:p>
        </w:tc>
        <w:tc>
          <w:tcPr>
            <w:tcW w:w="21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49A991" w14:textId="77777777" w:rsidR="00C85153" w:rsidRPr="0020683D" w:rsidRDefault="00C85153" w:rsidP="00D94D0A">
            <w:pPr>
              <w:tabs>
                <w:tab w:val="left" w:pos="567"/>
              </w:tabs>
              <w:rPr>
                <w:rFonts w:ascii="Arial" w:hAnsi="Arial" w:cs="Arial"/>
                <w:sz w:val="18"/>
                <w:szCs w:val="18"/>
                <w:highlight w:val="white"/>
              </w:rPr>
            </w:pPr>
          </w:p>
        </w:tc>
        <w:tc>
          <w:tcPr>
            <w:tcW w:w="198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FADD31" w14:textId="77777777" w:rsidR="00C85153" w:rsidRPr="0020683D" w:rsidRDefault="00C85153" w:rsidP="00D94D0A">
            <w:pPr>
              <w:widowControl w:val="0"/>
              <w:pBdr>
                <w:top w:val="nil"/>
                <w:left w:val="nil"/>
                <w:bottom w:val="nil"/>
                <w:right w:val="nil"/>
                <w:between w:val="nil"/>
              </w:pBdr>
              <w:spacing w:line="276" w:lineRule="auto"/>
              <w:rPr>
                <w:rFonts w:ascii="Arial" w:hAnsi="Arial" w:cs="Arial"/>
                <w:sz w:val="18"/>
                <w:szCs w:val="18"/>
                <w:highlight w:val="white"/>
              </w:rPr>
            </w:pPr>
          </w:p>
        </w:tc>
        <w:tc>
          <w:tcPr>
            <w:tcW w:w="198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047F82" w14:textId="77777777" w:rsidR="00C85153" w:rsidRPr="0020683D" w:rsidRDefault="00C85153" w:rsidP="00D94D0A">
            <w:pPr>
              <w:widowControl w:val="0"/>
              <w:pBdr>
                <w:top w:val="nil"/>
                <w:left w:val="nil"/>
                <w:bottom w:val="nil"/>
                <w:right w:val="nil"/>
                <w:between w:val="nil"/>
              </w:pBdr>
              <w:spacing w:line="276" w:lineRule="auto"/>
              <w:rPr>
                <w:rFonts w:ascii="Arial" w:hAnsi="Arial" w:cs="Arial"/>
                <w:sz w:val="18"/>
                <w:szCs w:val="18"/>
                <w:highlight w:val="white"/>
              </w:rPr>
            </w:pPr>
          </w:p>
        </w:tc>
        <w:tc>
          <w:tcPr>
            <w:tcW w:w="227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F9C8ED9" w14:textId="77777777" w:rsidR="00C85153" w:rsidRPr="0020683D" w:rsidRDefault="00C85153" w:rsidP="00D94D0A">
            <w:pPr>
              <w:widowControl w:val="0"/>
              <w:pBdr>
                <w:top w:val="nil"/>
                <w:left w:val="nil"/>
                <w:bottom w:val="nil"/>
                <w:right w:val="nil"/>
                <w:between w:val="nil"/>
              </w:pBdr>
              <w:spacing w:line="276" w:lineRule="auto"/>
              <w:rPr>
                <w:rFonts w:ascii="Arial" w:hAnsi="Arial" w:cs="Arial"/>
                <w:sz w:val="18"/>
                <w:szCs w:val="18"/>
                <w:highlight w:val="white"/>
              </w:rPr>
            </w:pPr>
          </w:p>
        </w:tc>
      </w:tr>
    </w:tbl>
    <w:p w14:paraId="5500EBC0" w14:textId="77777777" w:rsidR="00C85153" w:rsidRDefault="00C85153" w:rsidP="00C85153">
      <w:pPr>
        <w:tabs>
          <w:tab w:val="left" w:pos="567"/>
        </w:tabs>
        <w:spacing w:line="480" w:lineRule="auto"/>
        <w:rPr>
          <w:rFonts w:ascii="Arial" w:hAnsi="Arial" w:cs="Arial"/>
        </w:rPr>
        <w:sectPr w:rsidR="00C85153" w:rsidSect="00C85153">
          <w:pgSz w:w="15840" w:h="12240" w:orient="landscape"/>
          <w:pgMar w:top="1440" w:right="1440" w:bottom="1440" w:left="1440" w:header="1009" w:footer="1009" w:gutter="0"/>
          <w:cols w:space="708"/>
          <w:docGrid w:linePitch="326"/>
        </w:sectPr>
      </w:pPr>
    </w:p>
    <w:p w14:paraId="322E3D8B" w14:textId="6FD141A9" w:rsidR="0049443C" w:rsidRDefault="00462C7B" w:rsidP="005B0F1A">
      <w:pPr>
        <w:tabs>
          <w:tab w:val="left" w:pos="567"/>
        </w:tabs>
        <w:spacing w:line="480" w:lineRule="auto"/>
        <w:rPr>
          <w:rFonts w:ascii="Arial" w:hAnsi="Arial" w:cs="Arial"/>
        </w:rPr>
      </w:pPr>
      <w:r w:rsidRPr="0020683D">
        <w:rPr>
          <w:rFonts w:ascii="Arial" w:hAnsi="Arial" w:cs="Arial"/>
        </w:rPr>
        <w:lastRenderedPageBreak/>
        <w:t xml:space="preserve">     </w:t>
      </w:r>
      <w:r w:rsidRPr="0020683D">
        <w:rPr>
          <w:rFonts w:ascii="Arial" w:hAnsi="Arial" w:cs="Arial"/>
        </w:rPr>
        <w:tab/>
      </w:r>
      <w:r w:rsidR="00000100">
        <w:rPr>
          <w:rFonts w:ascii="Arial" w:hAnsi="Arial" w:cs="Arial"/>
        </w:rPr>
        <w:t>I</w:t>
      </w:r>
      <w:r w:rsidRPr="0020683D">
        <w:rPr>
          <w:rFonts w:ascii="Arial" w:hAnsi="Arial" w:cs="Arial"/>
        </w:rPr>
        <w:t xml:space="preserve">nitiatives and behavioral changes also have a time dimension. Reducing usage of GHG-emitting technologies and the frequency of other high-emitting actions (e.g., meat consumption, air travel) can </w:t>
      </w:r>
      <w:r w:rsidR="005F45F8">
        <w:rPr>
          <w:rFonts w:ascii="Arial" w:hAnsi="Arial" w:cs="Arial"/>
        </w:rPr>
        <w:t>affect</w:t>
      </w:r>
      <w:r w:rsidRPr="0020683D">
        <w:rPr>
          <w:rFonts w:ascii="Arial" w:hAnsi="Arial" w:cs="Arial"/>
        </w:rPr>
        <w:t xml:space="preserve"> emissions immediately. However, to keep those reductions in place, behavior </w:t>
      </w:r>
      <w:r w:rsidR="005F45F8">
        <w:rPr>
          <w:rFonts w:ascii="Arial" w:hAnsi="Arial" w:cs="Arial"/>
        </w:rPr>
        <w:t xml:space="preserve">changes </w:t>
      </w:r>
      <w:r w:rsidRPr="0020683D">
        <w:rPr>
          <w:rFonts w:ascii="Arial" w:hAnsi="Arial" w:cs="Arial"/>
        </w:rPr>
        <w:t xml:space="preserve">have to be maintained and ideally become </w:t>
      </w:r>
      <w:r w:rsidR="00C63566">
        <w:rPr>
          <w:rFonts w:ascii="Arial" w:hAnsi="Arial" w:cs="Arial"/>
        </w:rPr>
        <w:t>habitual</w:t>
      </w:r>
      <w:r w:rsidRPr="0020683D">
        <w:rPr>
          <w:rFonts w:ascii="Arial" w:hAnsi="Arial" w:cs="Arial"/>
        </w:rPr>
        <w:t>.</w:t>
      </w:r>
      <w:r w:rsidR="00A81AC8" w:rsidRPr="0020683D">
        <w:rPr>
          <w:rFonts w:ascii="Arial" w:hAnsi="Arial" w:cs="Arial"/>
        </w:rPr>
        <w:fldChar w:fldCharType="begin" w:fldLock="1"/>
      </w:r>
      <w:r w:rsidR="00C66949">
        <w:rPr>
          <w:rFonts w:ascii="Arial" w:hAnsi="Arial" w:cs="Arial"/>
        </w:rPr>
        <w:instrText>ADDIN CSL_CITATION {"citationItems":[{"id":"ITEM-1","itemData":{"ISSN":"0272-4944","author":[{"dropping-particle":"","family":"Nielsen","given":"Kristian S.","non-dropping-particle":"","parse-names":false,"suffix":""}],"container-title":"Journal of Environmental Psychology","id":"ITEM-1","issued":{"date-parts":[["2017"]]},"page":"189-198","publisher":"Elsevier","title":"From prediction to process: A self-regulation account of environmental behavior change","type":"article-journal","volume":"51"},"uris":["http://www.mendeley.com/documents/?uuid=cf7b7f88-3820-404a-90bc-63b84e8d0f30"]}],"mendeley":{"formattedCitation":"&lt;sup&gt;86&lt;/sup&gt;","plainTextFormattedCitation":"86","previouslyFormattedCitation":"&lt;sup&gt;86&lt;/sup&gt;"},"properties":{"noteIndex":0},"schema":"https://github.com/citation-style-language/schema/raw/master/csl-citation.json"}</w:instrText>
      </w:r>
      <w:r w:rsidR="00A81AC8" w:rsidRPr="0020683D">
        <w:rPr>
          <w:rFonts w:ascii="Arial" w:hAnsi="Arial" w:cs="Arial"/>
        </w:rPr>
        <w:fldChar w:fldCharType="separate"/>
      </w:r>
      <w:r w:rsidR="00F559EE" w:rsidRPr="00F559EE">
        <w:rPr>
          <w:rFonts w:ascii="Arial" w:hAnsi="Arial" w:cs="Arial"/>
          <w:noProof/>
          <w:vertAlign w:val="superscript"/>
        </w:rPr>
        <w:t>86</w:t>
      </w:r>
      <w:r w:rsidR="00A81AC8" w:rsidRPr="0020683D">
        <w:rPr>
          <w:rFonts w:ascii="Arial" w:hAnsi="Arial" w:cs="Arial"/>
        </w:rPr>
        <w:fldChar w:fldCharType="end"/>
      </w:r>
      <w:r w:rsidRPr="0020683D">
        <w:rPr>
          <w:rFonts w:ascii="Arial" w:hAnsi="Arial" w:cs="Arial"/>
        </w:rPr>
        <w:t xml:space="preserve"> Replacing existing equipment with new technologies can have more reliable impacts on </w:t>
      </w:r>
      <w:r w:rsidR="00CC20B3">
        <w:rPr>
          <w:rFonts w:ascii="Arial" w:hAnsi="Arial" w:cs="Arial"/>
        </w:rPr>
        <w:t xml:space="preserve">a time </w:t>
      </w:r>
      <w:r w:rsidRPr="0020683D">
        <w:rPr>
          <w:rFonts w:ascii="Arial" w:hAnsi="Arial" w:cs="Arial"/>
        </w:rPr>
        <w:t>scale</w:t>
      </w:r>
      <w:r w:rsidR="00CC20B3">
        <w:rPr>
          <w:rFonts w:ascii="Arial" w:hAnsi="Arial" w:cs="Arial"/>
        </w:rPr>
        <w:t xml:space="preserve"> of years to decades</w:t>
      </w:r>
      <w:r w:rsidRPr="0020683D">
        <w:rPr>
          <w:rFonts w:ascii="Arial" w:hAnsi="Arial" w:cs="Arial"/>
        </w:rPr>
        <w:t>. Many norms</w:t>
      </w:r>
      <w:r w:rsidR="00CC20B3">
        <w:rPr>
          <w:rFonts w:ascii="Arial" w:hAnsi="Arial" w:cs="Arial"/>
        </w:rPr>
        <w:t xml:space="preserve"> that influence behavior</w:t>
      </w:r>
      <w:r w:rsidRPr="0020683D">
        <w:rPr>
          <w:rFonts w:ascii="Arial" w:hAnsi="Arial" w:cs="Arial"/>
        </w:rPr>
        <w:t xml:space="preserve"> may also change </w:t>
      </w:r>
      <w:r w:rsidR="00CC20B3">
        <w:rPr>
          <w:rFonts w:ascii="Arial" w:hAnsi="Arial" w:cs="Arial"/>
        </w:rPr>
        <w:t>on that</w:t>
      </w:r>
      <w:r w:rsidRPr="0020683D">
        <w:rPr>
          <w:rFonts w:ascii="Arial" w:hAnsi="Arial" w:cs="Arial"/>
        </w:rPr>
        <w:t xml:space="preserve"> time scale. Transforming housing units, community geography, household sizes, or values to encourage adoption of new technologies or practices can yield long-term change but typically </w:t>
      </w:r>
      <w:r w:rsidR="00B176FD">
        <w:rPr>
          <w:rFonts w:ascii="Arial" w:hAnsi="Arial" w:cs="Arial"/>
        </w:rPr>
        <w:t xml:space="preserve">take </w:t>
      </w:r>
      <w:r w:rsidR="00CC20B3">
        <w:rPr>
          <w:rFonts w:ascii="Arial" w:hAnsi="Arial" w:cs="Arial"/>
        </w:rPr>
        <w:t xml:space="preserve">multiple </w:t>
      </w:r>
      <w:r w:rsidRPr="0020683D">
        <w:rPr>
          <w:rFonts w:ascii="Arial" w:hAnsi="Arial" w:cs="Arial"/>
        </w:rPr>
        <w:t>decades to implement at scale.</w:t>
      </w:r>
      <w:r w:rsidR="00244EAE" w:rsidRPr="0020683D">
        <w:rPr>
          <w:rFonts w:ascii="Arial" w:hAnsi="Arial" w:cs="Arial"/>
        </w:rPr>
        <w:fldChar w:fldCharType="begin" w:fldLock="1"/>
      </w:r>
      <w:r w:rsidR="00370946" w:rsidRPr="0020683D">
        <w:rPr>
          <w:rFonts w:ascii="Arial" w:hAnsi="Arial" w:cs="Arial"/>
        </w:rPr>
        <w:instrText>ADDIN CSL_CITATION {"citationItems":[{"id":"ITEM-1","itemData":{"DOI":"10.1038/NENERGY.2016.43","author":[{"dropping-particle":"","family":"Stern","given":"Paul C","non-dropping-particle":"","parse-names":false,"suffix":""},{"dropping-particle":"","family":"Janda","given":"Kathryn B","non-dropping-particle":"","parse-names":false,"suffix":""},{"dropping-particle":"","family":"Brown","given":"Marilyn A","non-dropping-particle":"","parse-names":false,"suffix":""},{"dropping-particle":"","family":"Steg","given":"Linda","non-dropping-particle":"","parse-names":false,"suffix":""},{"dropping-particle":"","family":"Vine","given":"Edward L","non-dropping-particle":"","parse-names":false,"suffix":""},{"dropping-particle":"","family":"Lutzenhiser","given":"Loren","non-dropping-particle":"","parse-names":false,"suffix":""}],"container-title":"Nature Energy","id":"ITEM-1","issue":"May","issued":{"date-parts":[["2016"]]},"page":"16043","title":"Opportunities and insights for reducing fossil fuel consumption by households and organizations","type":"article-journal","volume":"1"},"uris":["http://www.mendeley.com/documents/?uuid=f5baa0a7-b4cd-4bca-a434-7f0b1dbedceb"]}],"mendeley":{"formattedCitation":"&lt;sup&gt;9&lt;/sup&gt;","plainTextFormattedCitation":"9","previouslyFormattedCitation":"&lt;sup&gt;9&lt;/sup&gt;"},"properties":{"noteIndex":0},"schema":"https://github.com/citation-style-language/schema/raw/master/csl-citation.json"}</w:instrText>
      </w:r>
      <w:r w:rsidR="00244EAE" w:rsidRPr="0020683D">
        <w:rPr>
          <w:rFonts w:ascii="Arial" w:hAnsi="Arial" w:cs="Arial"/>
        </w:rPr>
        <w:fldChar w:fldCharType="separate"/>
      </w:r>
      <w:r w:rsidR="00E6071C" w:rsidRPr="0020683D">
        <w:rPr>
          <w:rFonts w:ascii="Arial" w:hAnsi="Arial" w:cs="Arial"/>
          <w:noProof/>
          <w:vertAlign w:val="superscript"/>
        </w:rPr>
        <w:t>9</w:t>
      </w:r>
      <w:r w:rsidR="00244EAE" w:rsidRPr="0020683D">
        <w:rPr>
          <w:rFonts w:ascii="Arial" w:hAnsi="Arial" w:cs="Arial"/>
        </w:rPr>
        <w:fldChar w:fldCharType="end"/>
      </w:r>
      <w:r w:rsidRPr="0020683D">
        <w:rPr>
          <w:rFonts w:ascii="Arial" w:hAnsi="Arial" w:cs="Arial"/>
        </w:rPr>
        <w:t xml:space="preserve"> </w:t>
      </w:r>
      <w:r w:rsidR="006450F9">
        <w:rPr>
          <w:rFonts w:ascii="Arial" w:hAnsi="Arial" w:cs="Arial"/>
        </w:rPr>
        <w:t xml:space="preserve">Such changes can be thought of as “locked in” over </w:t>
      </w:r>
      <w:r w:rsidR="00CC20B3">
        <w:rPr>
          <w:rFonts w:ascii="Arial" w:hAnsi="Arial" w:cs="Arial"/>
        </w:rPr>
        <w:t>shorter</w:t>
      </w:r>
      <w:r w:rsidR="006450F9">
        <w:rPr>
          <w:rFonts w:ascii="Arial" w:hAnsi="Arial" w:cs="Arial"/>
        </w:rPr>
        <w:t xml:space="preserve"> time scales.</w:t>
      </w:r>
      <w:r w:rsidR="00077322">
        <w:rPr>
          <w:rFonts w:ascii="Arial" w:hAnsi="Arial" w:cs="Arial"/>
        </w:rPr>
        <w:fldChar w:fldCharType="begin" w:fldLock="1"/>
      </w:r>
      <w:r w:rsidR="00C66949">
        <w:rPr>
          <w:rFonts w:ascii="Arial" w:hAnsi="Arial" w:cs="Arial"/>
        </w:rPr>
        <w:instrText>ADDIN CSL_CITATION {"citationItems":[{"id":"ITEM-1","itemData":{"DOI":"10.1146/annurev-environ-110615-085934","author":[{"dropping-particle":"","family":"Seto","given":"Karen C","non-dropping-particle":"","parse-names":false,"suffix":""},{"dropping-particle":"","family":"Davis","given":"Steven J","non-dropping-particle":"","parse-names":false,"suffix":""},{"dropping-particle":"","family":"Mitchell","given":"Ronald B","non-dropping-particle":"","parse-names":false,"suffix":""},{"dropping-particle":"","family":"Stokes","given":"Eleanor C","non-dropping-particle":"","parse-names":false,"suffix":""},{"dropping-particle":"","family":"Unruh","given":"Gregory","non-dropping-particle":"","parse-names":false,"suffix":""},{"dropping-particle":"","family":"Urge-vorsatz","given":"Diana","non-dropping-particle":"","parse-names":false,"suffix":""}],"container-title":"Annual Review of Environment and Resources","id":"ITEM-1","issued":{"date-parts":[["2016"]]},"page":"425-452","title":"Carbon Lock-In: Types, causes, and policy implications","type":"article-journal","volume":"41"},"uris":["http://www.mendeley.com/documents/?uuid=3c1c43da-e9b5-4da0-a0fd-8c6d01b12caf"]}],"mendeley":{"formattedCitation":"&lt;sup&gt;91&lt;/sup&gt;","plainTextFormattedCitation":"91","previouslyFormattedCitation":"&lt;sup&gt;91&lt;/sup&gt;"},"properties":{"noteIndex":0},"schema":"https://github.com/citation-style-language/schema/raw/master/csl-citation.json"}</w:instrText>
      </w:r>
      <w:r w:rsidR="00077322">
        <w:rPr>
          <w:rFonts w:ascii="Arial" w:hAnsi="Arial" w:cs="Arial"/>
        </w:rPr>
        <w:fldChar w:fldCharType="separate"/>
      </w:r>
      <w:r w:rsidR="00F559EE" w:rsidRPr="00F559EE">
        <w:rPr>
          <w:rFonts w:ascii="Arial" w:hAnsi="Arial" w:cs="Arial"/>
          <w:noProof/>
          <w:vertAlign w:val="superscript"/>
        </w:rPr>
        <w:t>91</w:t>
      </w:r>
      <w:r w:rsidR="00077322">
        <w:rPr>
          <w:rFonts w:ascii="Arial" w:hAnsi="Arial" w:cs="Arial"/>
        </w:rPr>
        <w:fldChar w:fldCharType="end"/>
      </w:r>
      <w:r w:rsidR="006450F9">
        <w:rPr>
          <w:rFonts w:ascii="Arial" w:hAnsi="Arial" w:cs="Arial"/>
        </w:rPr>
        <w:t xml:space="preserve"> </w:t>
      </w:r>
      <w:r w:rsidRPr="0020683D">
        <w:rPr>
          <w:rFonts w:ascii="Arial" w:hAnsi="Arial" w:cs="Arial"/>
        </w:rPr>
        <w:t>Analyses of the potential of initiatives with respect to a</w:t>
      </w:r>
      <w:r w:rsidR="00ED3191">
        <w:rPr>
          <w:rFonts w:ascii="Arial" w:hAnsi="Arial" w:cs="Arial"/>
        </w:rPr>
        <w:t>n objective</w:t>
      </w:r>
      <w:r w:rsidRPr="0020683D">
        <w:rPr>
          <w:rFonts w:ascii="Arial" w:hAnsi="Arial" w:cs="Arial"/>
        </w:rPr>
        <w:t xml:space="preserve"> such </w:t>
      </w:r>
      <w:r w:rsidR="00ED3191">
        <w:rPr>
          <w:rFonts w:ascii="Arial" w:hAnsi="Arial" w:cs="Arial"/>
        </w:rPr>
        <w:t xml:space="preserve">as limiting global warming to </w:t>
      </w:r>
      <w:r w:rsidRPr="0020683D">
        <w:rPr>
          <w:rFonts w:ascii="Arial" w:hAnsi="Arial" w:cs="Arial"/>
        </w:rPr>
        <w:t xml:space="preserve">2°C or 1.5°C must consider not only TP and the other factors that determine paths from </w:t>
      </w:r>
      <w:r w:rsidR="00ED3191">
        <w:rPr>
          <w:rFonts w:ascii="Arial" w:hAnsi="Arial" w:cs="Arial"/>
        </w:rPr>
        <w:t xml:space="preserve">potential to </w:t>
      </w:r>
      <w:r w:rsidR="00832CC6">
        <w:rPr>
          <w:rFonts w:ascii="Arial" w:hAnsi="Arial" w:cs="Arial"/>
        </w:rPr>
        <w:t>actual</w:t>
      </w:r>
      <w:r w:rsidR="00ED3191">
        <w:rPr>
          <w:rFonts w:ascii="Arial" w:hAnsi="Arial" w:cs="Arial"/>
        </w:rPr>
        <w:t xml:space="preserve"> </w:t>
      </w:r>
      <w:r w:rsidRPr="0020683D">
        <w:rPr>
          <w:rFonts w:ascii="Arial" w:hAnsi="Arial" w:cs="Arial"/>
        </w:rPr>
        <w:t>mitigation (IF and BP)</w:t>
      </w:r>
      <w:r w:rsidR="00ED5F9C">
        <w:rPr>
          <w:rFonts w:ascii="Arial" w:hAnsi="Arial" w:cs="Arial"/>
        </w:rPr>
        <w:t>,</w:t>
      </w:r>
      <w:r w:rsidRPr="0020683D">
        <w:rPr>
          <w:rFonts w:ascii="Arial" w:hAnsi="Arial" w:cs="Arial"/>
        </w:rPr>
        <w:t xml:space="preserve"> but also the time scales to </w:t>
      </w:r>
      <w:r w:rsidR="00ED3191">
        <w:rPr>
          <w:rFonts w:ascii="Arial" w:hAnsi="Arial" w:cs="Arial"/>
        </w:rPr>
        <w:t xml:space="preserve">adopt </w:t>
      </w:r>
      <w:r w:rsidRPr="0020683D">
        <w:rPr>
          <w:rFonts w:ascii="Arial" w:hAnsi="Arial" w:cs="Arial"/>
        </w:rPr>
        <w:t xml:space="preserve">and implement initiatives. This is the logic of the wedge approach, which assumes that the </w:t>
      </w:r>
      <w:r w:rsidR="00246167">
        <w:rPr>
          <w:rFonts w:ascii="Arial" w:hAnsi="Arial" w:cs="Arial"/>
        </w:rPr>
        <w:t xml:space="preserve">mitigation achieved by </w:t>
      </w:r>
      <w:r w:rsidRPr="0020683D">
        <w:rPr>
          <w:rFonts w:ascii="Arial" w:hAnsi="Arial" w:cs="Arial"/>
        </w:rPr>
        <w:t>an initiative change</w:t>
      </w:r>
      <w:r w:rsidR="00115B90">
        <w:rPr>
          <w:rFonts w:ascii="Arial" w:hAnsi="Arial" w:cs="Arial"/>
        </w:rPr>
        <w:t>s</w:t>
      </w:r>
      <w:r w:rsidRPr="0020683D">
        <w:rPr>
          <w:rFonts w:ascii="Arial" w:hAnsi="Arial" w:cs="Arial"/>
        </w:rPr>
        <w:t xml:space="preserve"> over time. </w:t>
      </w:r>
    </w:p>
    <w:p w14:paraId="274EBA9D" w14:textId="082BA939" w:rsidR="00EF2544" w:rsidRDefault="0049443C" w:rsidP="005B0F1A">
      <w:pPr>
        <w:tabs>
          <w:tab w:val="left" w:pos="567"/>
        </w:tabs>
        <w:spacing w:line="480" w:lineRule="auto"/>
        <w:rPr>
          <w:rFonts w:ascii="Arial" w:hAnsi="Arial" w:cs="Arial"/>
        </w:rPr>
      </w:pPr>
      <w:r>
        <w:rPr>
          <w:rFonts w:ascii="Arial" w:hAnsi="Arial" w:cs="Arial"/>
        </w:rPr>
        <w:tab/>
      </w:r>
      <w:r w:rsidR="00462C7B" w:rsidRPr="0020683D">
        <w:rPr>
          <w:rFonts w:ascii="Arial" w:hAnsi="Arial" w:cs="Arial"/>
        </w:rPr>
        <w:t>Some changes, even those that normally take several decades, can happen more rapidly when societal “tipping points” are crossed</w:t>
      </w:r>
      <w:r w:rsidR="00817E80">
        <w:rPr>
          <w:rFonts w:ascii="Arial" w:hAnsi="Arial" w:cs="Arial"/>
        </w:rPr>
        <w:t>. These tipping points can occur</w:t>
      </w:r>
      <w:r w:rsidR="00462C7B" w:rsidRPr="0020683D">
        <w:rPr>
          <w:rFonts w:ascii="Arial" w:hAnsi="Arial" w:cs="Arial"/>
        </w:rPr>
        <w:t xml:space="preserve"> in periods of generally perceived emergency but also when norms reach a moderate degree of consensus initiating further consensus, a norm cascade</w:t>
      </w:r>
      <w:r w:rsidR="008E2CE7">
        <w:rPr>
          <w:rFonts w:ascii="Arial" w:hAnsi="Arial" w:cs="Arial"/>
        </w:rPr>
        <w:fldChar w:fldCharType="begin" w:fldLock="1"/>
      </w:r>
      <w:r w:rsidR="00C66949">
        <w:rPr>
          <w:rFonts w:ascii="Arial" w:hAnsi="Arial" w:cs="Arial"/>
        </w:rPr>
        <w:instrText>ADDIN CSL_CITATION {"citationItems":[{"id":"ITEM-1","itemData":{"DOI":"10.1073/pnas.1900577117","author":[{"dropping-particle":"","family":"Otto","given":"Ilona M.","non-dropping-particle":"","parse-names":false,"suffix":""},{"dropping-particle":"","family":"Donges","given":"Jonathan F","non-dropping-particle":"","parse-names":false,"suffix":""},{"dropping-particle":"","family":"Bhowmik","given":"Avit","non-dropping-particle":"","parse-names":false,"suffix":""},{"dropping-particle":"","family":"Cremades","given":"Roger","non-dropping-particle":"","parse-names":false,"suffix":""},{"dropping-particle":"","family":"Lucht","given":"Wolfgang","non-dropping-particle":"","parse-names":false,"suffix":""},{"dropping-particle":"","family":"Rockström","given":"Johan","non-dropping-particle":"","parse-names":false,"suffix":""},{"dropping-particle":"","family":"Allerberger","given":"Franziska","non-dropping-particle":"","parse-names":false,"suffix":""},{"dropping-particle":"","family":"Doe","given":"Sylvanus","non-dropping-particle":"","parse-names":false,"suffix":""},{"dropping-particle":"","family":"Hewitt","given":"Richard","non-dropping-particle":"","parse-names":false,"suffix":""},{"dropping-particle":"","family":"Lenferna","given":"Alex","non-dropping-particle":"","parse-names":false,"suffix":""},{"dropping-particle":"","family":"McCaffrey","given":"Mark","non-dropping-particle":"","parse-names":false,"suffix":""},{"dropping-particle":"","family":"Morán","given":"Nerea","non-dropping-particle":"","parse-names":false,"suffix":""},{"dropping-particle":"","family":"Vuuren","given":"Detlef P.","non-dropping-particle":"van","parse-names":false,"suffix":""},{"dropping-particle":"","family":"Schellnhuber","given":"Hans Joachim","non-dropping-particle":"","parse-names":false,"suffix":""}],"container-title":"Proceedings of the National Academy of Sciences","id":"ITEM-1","issued":{"date-parts":[["2020"]]},"page":"2354-2365","title":"Social tipping dynamics for stabilizing Earth’s climate by 2050","type":"article-journal","volume":"117"},"uris":["http://www.mendeley.com/documents/?uuid=729bc0f3-48f9-49f0-9082-f071c894791e"]}],"mendeley":{"formattedCitation":"&lt;sup&gt;92&lt;/sup&gt;","plainTextFormattedCitation":"92","previouslyFormattedCitation":"&lt;sup&gt;92&lt;/sup&gt;"},"properties":{"noteIndex":0},"schema":"https://github.com/citation-style-language/schema/raw/master/csl-citation.json"}</w:instrText>
      </w:r>
      <w:r w:rsidR="008E2CE7">
        <w:rPr>
          <w:rFonts w:ascii="Arial" w:hAnsi="Arial" w:cs="Arial"/>
        </w:rPr>
        <w:fldChar w:fldCharType="separate"/>
      </w:r>
      <w:r w:rsidR="00F559EE" w:rsidRPr="00F559EE">
        <w:rPr>
          <w:rFonts w:ascii="Arial" w:hAnsi="Arial" w:cs="Arial"/>
          <w:noProof/>
          <w:vertAlign w:val="superscript"/>
        </w:rPr>
        <w:t>92</w:t>
      </w:r>
      <w:r w:rsidR="008E2CE7">
        <w:rPr>
          <w:rFonts w:ascii="Arial" w:hAnsi="Arial" w:cs="Arial"/>
        </w:rPr>
        <w:fldChar w:fldCharType="end"/>
      </w:r>
      <w:r w:rsidR="00462C7B" w:rsidRPr="0020683D">
        <w:rPr>
          <w:rFonts w:ascii="Arial" w:hAnsi="Arial" w:cs="Arial"/>
        </w:rPr>
        <w:t xml:space="preserve">. </w:t>
      </w:r>
      <w:r w:rsidR="002B341C">
        <w:rPr>
          <w:rFonts w:ascii="Arial" w:hAnsi="Arial" w:cs="Arial"/>
        </w:rPr>
        <w:t>T</w:t>
      </w:r>
      <w:r w:rsidR="008E2CE7">
        <w:rPr>
          <w:rFonts w:ascii="Arial" w:hAnsi="Arial" w:cs="Arial"/>
        </w:rPr>
        <w:t xml:space="preserve">ipping points </w:t>
      </w:r>
      <w:r>
        <w:rPr>
          <w:rFonts w:ascii="Arial" w:hAnsi="Arial" w:cs="Arial"/>
        </w:rPr>
        <w:t>effectively lock in changes in social-technical-institutional systems to alter the trajectory of GHG emissions</w:t>
      </w:r>
      <w:r w:rsidR="00077322">
        <w:rPr>
          <w:rFonts w:ascii="Arial" w:hAnsi="Arial" w:cs="Arial"/>
          <w:vertAlign w:val="superscript"/>
        </w:rPr>
        <w:t xml:space="preserve"> </w:t>
      </w:r>
      <w:r w:rsidR="00853187">
        <w:rPr>
          <w:rFonts w:ascii="Arial" w:hAnsi="Arial" w:cs="Arial"/>
        </w:rPr>
        <w:t>in a lasting way.</w:t>
      </w:r>
      <w:r w:rsidR="00077322">
        <w:rPr>
          <w:rFonts w:ascii="Arial" w:hAnsi="Arial" w:cs="Arial"/>
        </w:rPr>
        <w:fldChar w:fldCharType="begin" w:fldLock="1"/>
      </w:r>
      <w:r w:rsidR="00C66949">
        <w:rPr>
          <w:rFonts w:ascii="Arial" w:hAnsi="Arial" w:cs="Arial"/>
        </w:rPr>
        <w:instrText>ADDIN CSL_CITATION {"citationItems":[{"id":"ITEM-1","itemData":{"DOI":"10.1146/annurev-environ-110615-085934","author":[{"dropping-particle":"","family":"Seto","given":"Karen C","non-dropping-particle":"","parse-names":false,"suffix":""},{"dropping-particle":"","family":"Davis","given":"Steven J","non-dropping-particle":"","parse-names":false,"suffix":""},{"dropping-particle":"","family":"Mitchell","given":"Ronald B","non-dropping-particle":"","parse-names":false,"suffix":""},{"dropping-particle":"","family":"Stokes","given":"Eleanor C","non-dropping-particle":"","parse-names":false,"suffix":""},{"dropping-particle":"","family":"Unruh","given":"Gregory","non-dropping-particle":"","parse-names":false,"suffix":""},{"dropping-particle":"","family":"Urge-vorsatz","given":"Diana","non-dropping-particle":"","parse-names":false,"suffix":""}],"container-title":"Annual Review of Environment and Resources","id":"ITEM-1","issued":{"date-parts":[["2016"]]},"page":"425-452","title":"Carbon Lock-In: Types, causes, and policy implications","type":"article-journal","volume":"41"},"uris":["http://www.mendeley.com/documents/?uuid=3c1c43da-e9b5-4da0-a0fd-8c6d01b12caf"]}],"mendeley":{"formattedCitation":"&lt;sup&gt;91&lt;/sup&gt;","plainTextFormattedCitation":"91","previouslyFormattedCitation":"&lt;sup&gt;91&lt;/sup&gt;"},"properties":{"noteIndex":0},"schema":"https://github.com/citation-style-language/schema/raw/master/csl-citation.json"}</w:instrText>
      </w:r>
      <w:r w:rsidR="00077322">
        <w:rPr>
          <w:rFonts w:ascii="Arial" w:hAnsi="Arial" w:cs="Arial"/>
        </w:rPr>
        <w:fldChar w:fldCharType="separate"/>
      </w:r>
      <w:r w:rsidR="00F559EE" w:rsidRPr="00F559EE">
        <w:rPr>
          <w:rFonts w:ascii="Arial" w:hAnsi="Arial" w:cs="Arial"/>
          <w:noProof/>
          <w:vertAlign w:val="superscript"/>
        </w:rPr>
        <w:t>91</w:t>
      </w:r>
      <w:r w:rsidR="00077322">
        <w:rPr>
          <w:rFonts w:ascii="Arial" w:hAnsi="Arial" w:cs="Arial"/>
        </w:rPr>
        <w:fldChar w:fldCharType="end"/>
      </w:r>
      <w:r>
        <w:rPr>
          <w:rFonts w:ascii="Arial" w:hAnsi="Arial" w:cs="Arial"/>
        </w:rPr>
        <w:t xml:space="preserve"> </w:t>
      </w:r>
      <w:r w:rsidR="00CC20B3">
        <w:rPr>
          <w:rFonts w:ascii="Arial" w:hAnsi="Arial" w:cs="Arial"/>
        </w:rPr>
        <w:t>Various</w:t>
      </w:r>
      <w:r w:rsidR="003D07B3" w:rsidRPr="003D07B3">
        <w:rPr>
          <w:rFonts w:ascii="Arial" w:hAnsi="Arial" w:cs="Arial"/>
        </w:rPr>
        <w:t xml:space="preserve"> plausible tipping points that could entrain processes to reduce GHG emissions</w:t>
      </w:r>
      <w:r w:rsidR="00CC20B3">
        <w:rPr>
          <w:rFonts w:ascii="Arial" w:hAnsi="Arial" w:cs="Arial"/>
        </w:rPr>
        <w:t xml:space="preserve"> have been identified</w:t>
      </w:r>
      <w:r w:rsidR="00230251">
        <w:rPr>
          <w:rFonts w:ascii="Arial" w:hAnsi="Arial" w:cs="Arial"/>
        </w:rPr>
        <w:t>,</w:t>
      </w:r>
      <w:r>
        <w:rPr>
          <w:rFonts w:ascii="Arial" w:hAnsi="Arial" w:cs="Arial"/>
          <w:vertAlign w:val="superscript"/>
        </w:rPr>
        <w:t>70</w:t>
      </w:r>
      <w:r>
        <w:rPr>
          <w:rFonts w:ascii="Arial" w:hAnsi="Arial" w:cs="Arial"/>
        </w:rPr>
        <w:t xml:space="preserve"> but </w:t>
      </w:r>
      <w:r w:rsidR="00CC20B3">
        <w:rPr>
          <w:rFonts w:ascii="Arial" w:hAnsi="Arial" w:cs="Arial"/>
        </w:rPr>
        <w:t xml:space="preserve">work is needed on </w:t>
      </w:r>
      <w:r w:rsidR="002B341C">
        <w:rPr>
          <w:rFonts w:ascii="Arial" w:hAnsi="Arial" w:cs="Arial"/>
        </w:rPr>
        <w:t xml:space="preserve">the </w:t>
      </w:r>
      <w:r w:rsidR="002B341C">
        <w:rPr>
          <w:rFonts w:ascii="Arial" w:hAnsi="Arial" w:cs="Arial"/>
        </w:rPr>
        <w:lastRenderedPageBreak/>
        <w:t xml:space="preserve">feasibility of implementing initiatives (IF) </w:t>
      </w:r>
      <w:r>
        <w:rPr>
          <w:rFonts w:ascii="Arial" w:hAnsi="Arial" w:cs="Arial"/>
        </w:rPr>
        <w:t xml:space="preserve">that might start tipping processes </w:t>
      </w:r>
      <w:r w:rsidR="002B341C">
        <w:rPr>
          <w:rFonts w:ascii="Arial" w:hAnsi="Arial" w:cs="Arial"/>
        </w:rPr>
        <w:t xml:space="preserve">and the </w:t>
      </w:r>
      <w:r w:rsidR="00B437BF">
        <w:rPr>
          <w:rFonts w:ascii="Arial" w:hAnsi="Arial" w:cs="Arial"/>
        </w:rPr>
        <w:t xml:space="preserve">responsiveness of </w:t>
      </w:r>
      <w:r w:rsidR="002B341C">
        <w:rPr>
          <w:rFonts w:ascii="Arial" w:hAnsi="Arial" w:cs="Arial"/>
        </w:rPr>
        <w:t>the targets of change (BP)</w:t>
      </w:r>
      <w:r w:rsidR="00B437BF">
        <w:rPr>
          <w:rFonts w:ascii="Arial" w:hAnsi="Arial" w:cs="Arial"/>
        </w:rPr>
        <w:t xml:space="preserve"> to those initiatives once adopted.</w:t>
      </w:r>
      <w:r w:rsidR="00CA0FC7">
        <w:rPr>
          <w:rFonts w:ascii="Arial" w:hAnsi="Arial" w:cs="Arial"/>
        </w:rPr>
        <w:t xml:space="preserve"> </w:t>
      </w:r>
    </w:p>
    <w:p w14:paraId="32B4D26E" w14:textId="77777777" w:rsidR="00230251" w:rsidRDefault="00230251" w:rsidP="005B0F1A">
      <w:pPr>
        <w:tabs>
          <w:tab w:val="left" w:pos="567"/>
        </w:tabs>
        <w:spacing w:line="480" w:lineRule="auto"/>
        <w:rPr>
          <w:rFonts w:ascii="Arial" w:hAnsi="Arial" w:cs="Arial"/>
        </w:rPr>
      </w:pPr>
    </w:p>
    <w:p w14:paraId="0D5D4C99" w14:textId="77901B7A" w:rsidR="00C95914" w:rsidRPr="0020683D" w:rsidRDefault="00462C7B" w:rsidP="00FC6585">
      <w:pPr>
        <w:tabs>
          <w:tab w:val="left" w:pos="567"/>
        </w:tabs>
        <w:spacing w:line="480" w:lineRule="auto"/>
        <w:rPr>
          <w:rFonts w:ascii="Arial" w:hAnsi="Arial" w:cs="Arial"/>
        </w:rPr>
      </w:pPr>
      <w:r w:rsidRPr="0020683D">
        <w:rPr>
          <w:rFonts w:ascii="Arial" w:hAnsi="Arial" w:cs="Arial"/>
          <w:b/>
        </w:rPr>
        <w:t xml:space="preserve">Integrating </w:t>
      </w:r>
      <w:r w:rsidR="00302619">
        <w:rPr>
          <w:rFonts w:ascii="Arial" w:hAnsi="Arial" w:cs="Arial"/>
          <w:b/>
        </w:rPr>
        <w:t>IF</w:t>
      </w:r>
      <w:r w:rsidRPr="0020683D">
        <w:rPr>
          <w:rFonts w:ascii="Arial" w:hAnsi="Arial" w:cs="Arial"/>
          <w:b/>
        </w:rPr>
        <w:t xml:space="preserve"> and </w:t>
      </w:r>
      <w:r w:rsidR="00302619">
        <w:rPr>
          <w:rFonts w:ascii="Arial" w:hAnsi="Arial" w:cs="Arial"/>
          <w:b/>
        </w:rPr>
        <w:t>BP</w:t>
      </w:r>
      <w:r w:rsidRPr="0020683D">
        <w:rPr>
          <w:rFonts w:ascii="Arial" w:hAnsi="Arial" w:cs="Arial"/>
          <w:b/>
        </w:rPr>
        <w:t xml:space="preserve"> into policy analyses </w:t>
      </w:r>
      <w:r w:rsidRPr="0020683D">
        <w:rPr>
          <w:rFonts w:ascii="Arial" w:hAnsi="Arial" w:cs="Arial"/>
        </w:rPr>
        <w:t xml:space="preserve"> </w:t>
      </w:r>
    </w:p>
    <w:p w14:paraId="4F505170" w14:textId="5AF2D86D" w:rsidR="00C95914" w:rsidRPr="0020683D" w:rsidRDefault="003E4370" w:rsidP="00FC6585">
      <w:pPr>
        <w:tabs>
          <w:tab w:val="left" w:pos="567"/>
        </w:tabs>
        <w:spacing w:line="480" w:lineRule="auto"/>
        <w:rPr>
          <w:rFonts w:ascii="Arial" w:hAnsi="Arial" w:cs="Arial"/>
        </w:rPr>
      </w:pPr>
      <w:r>
        <w:rPr>
          <w:rFonts w:ascii="Arial" w:hAnsi="Arial" w:cs="Arial"/>
        </w:rPr>
        <w:t xml:space="preserve">Identifying </w:t>
      </w:r>
      <w:r w:rsidR="00CD3B5B">
        <w:rPr>
          <w:rFonts w:ascii="Arial" w:hAnsi="Arial" w:cs="Arial"/>
        </w:rPr>
        <w:t>plausible scenarios</w:t>
      </w:r>
      <w:r>
        <w:rPr>
          <w:rFonts w:ascii="Arial" w:hAnsi="Arial" w:cs="Arial"/>
        </w:rPr>
        <w:t xml:space="preserve"> of action</w:t>
      </w:r>
      <w:r w:rsidR="00462C7B" w:rsidRPr="0020683D">
        <w:rPr>
          <w:rFonts w:ascii="Arial" w:hAnsi="Arial" w:cs="Arial"/>
        </w:rPr>
        <w:t xml:space="preserve"> at a regional, national, or local level demands unpacking the story of </w:t>
      </w:r>
      <w:r w:rsidR="00302619">
        <w:rPr>
          <w:rFonts w:ascii="Arial" w:hAnsi="Arial" w:cs="Arial"/>
        </w:rPr>
        <w:t>IF</w:t>
      </w:r>
      <w:r w:rsidR="00302619" w:rsidRPr="0020683D">
        <w:rPr>
          <w:rFonts w:ascii="Arial" w:hAnsi="Arial" w:cs="Arial"/>
        </w:rPr>
        <w:t xml:space="preserve"> </w:t>
      </w:r>
      <w:r w:rsidR="00462C7B" w:rsidRPr="0020683D">
        <w:rPr>
          <w:rFonts w:ascii="Arial" w:hAnsi="Arial" w:cs="Arial"/>
        </w:rPr>
        <w:t xml:space="preserve">and </w:t>
      </w:r>
      <w:r w:rsidR="00302619">
        <w:rPr>
          <w:rFonts w:ascii="Arial" w:hAnsi="Arial" w:cs="Arial"/>
        </w:rPr>
        <w:t>BP</w:t>
      </w:r>
      <w:r w:rsidR="00462C7B" w:rsidRPr="0020683D">
        <w:rPr>
          <w:rFonts w:ascii="Arial" w:hAnsi="Arial" w:cs="Arial"/>
        </w:rPr>
        <w:t xml:space="preserve">. A central feature of </w:t>
      </w:r>
      <w:r w:rsidR="00302619">
        <w:rPr>
          <w:rFonts w:ascii="Arial" w:hAnsi="Arial" w:cs="Arial"/>
        </w:rPr>
        <w:t>IF</w:t>
      </w:r>
      <w:r w:rsidR="00302619" w:rsidRPr="0020683D">
        <w:rPr>
          <w:rFonts w:ascii="Arial" w:hAnsi="Arial" w:cs="Arial"/>
        </w:rPr>
        <w:t xml:space="preserve"> </w:t>
      </w:r>
      <w:r w:rsidR="00462C7B" w:rsidRPr="0020683D">
        <w:rPr>
          <w:rFonts w:ascii="Arial" w:hAnsi="Arial" w:cs="Arial"/>
        </w:rPr>
        <w:t xml:space="preserve">and </w:t>
      </w:r>
      <w:r w:rsidR="00302619">
        <w:rPr>
          <w:rFonts w:ascii="Arial" w:hAnsi="Arial" w:cs="Arial"/>
        </w:rPr>
        <w:t>BP</w:t>
      </w:r>
      <w:r w:rsidR="00302619" w:rsidRPr="0020683D">
        <w:rPr>
          <w:rFonts w:ascii="Arial" w:hAnsi="Arial" w:cs="Arial"/>
        </w:rPr>
        <w:t xml:space="preserve"> </w:t>
      </w:r>
      <w:r w:rsidR="00462C7B" w:rsidRPr="0020683D">
        <w:rPr>
          <w:rFonts w:ascii="Arial" w:hAnsi="Arial" w:cs="Arial"/>
        </w:rPr>
        <w:t>analyses are that they are inherently context</w:t>
      </w:r>
      <w:r w:rsidR="009A0976">
        <w:rPr>
          <w:rFonts w:ascii="Arial" w:hAnsi="Arial" w:cs="Arial"/>
        </w:rPr>
        <w:t xml:space="preserve"> </w:t>
      </w:r>
      <w:r w:rsidR="00462C7B" w:rsidRPr="0020683D">
        <w:rPr>
          <w:rFonts w:ascii="Arial" w:hAnsi="Arial" w:cs="Arial"/>
        </w:rPr>
        <w:t xml:space="preserve">dependent. An action (e.g., transitioning from single-occupant automobiles to mass transit or adopting electric vehicles) may be more easily influenced in places and times where certain social and cultural dynamics make targets of change more receptive to it. An initiative can affect BP by </w:t>
      </w:r>
      <w:r>
        <w:rPr>
          <w:rFonts w:ascii="Arial" w:hAnsi="Arial" w:cs="Arial"/>
        </w:rPr>
        <w:t xml:space="preserve">changing </w:t>
      </w:r>
      <w:r w:rsidR="00462C7B" w:rsidRPr="0020683D">
        <w:rPr>
          <w:rFonts w:ascii="Arial" w:hAnsi="Arial" w:cs="Arial"/>
        </w:rPr>
        <w:t>the convenience, attractiveness, cost</w:t>
      </w:r>
      <w:r w:rsidR="0060443B">
        <w:rPr>
          <w:rFonts w:ascii="Arial" w:hAnsi="Arial" w:cs="Arial"/>
        </w:rPr>
        <w:t>, or belief in the effectiveness</w:t>
      </w:r>
      <w:r w:rsidR="00462C7B" w:rsidRPr="0020683D">
        <w:rPr>
          <w:rFonts w:ascii="Arial" w:hAnsi="Arial" w:cs="Arial"/>
        </w:rPr>
        <w:t xml:space="preserve"> of a target action.</w:t>
      </w:r>
      <w:r w:rsidR="00821F25">
        <w:rPr>
          <w:rFonts w:ascii="Arial" w:hAnsi="Arial" w:cs="Arial"/>
        </w:rPr>
        <w:fldChar w:fldCharType="begin" w:fldLock="1"/>
      </w:r>
      <w:r w:rsidR="00C66949">
        <w:rPr>
          <w:rFonts w:ascii="Arial" w:hAnsi="Arial" w:cs="Arial"/>
        </w:rPr>
        <w:instrText>ADDIN CSL_CITATION {"citationItems":[{"id":"ITEM-1","itemData":{"DOI":"10.1037/a0023235","ISBN":"0003-066X","ISSN":"0003066X","PMID":"21553955","abstract":"Psychology can make a significant contribution to limiting the magnitude of climate change by improving understanding of human behaviors that drive climate change and human reactions to climate-related technologies and policies, and by turning that understanding into effective interventions. This article develops a framework for psychological contributions, summarizes what psychology has learned, and sets out an agenda for making additional contributions. It emphasizes that the greatest potential for contributions from psychology comes not from direct application of psychological concepts but from integrating psychological knowledge and methods with knowledge from other fields of science and technology.","author":[{"dropping-particle":"","family":"Wolske","given":"Kimberly S.","non-dropping-particle":"","parse-names":false,"suffix":""},{"dropping-particle":"","family":"Stern","given":"Paul C.","non-dropping-particle":"","parse-names":false,"suffix":""}],"container-title":"Psychology and Climate Change","editor":[{"dropping-particle":"","family":"Clayton","given":"Susan","non-dropping-particle":"","parse-names":false,"suffix":""},{"dropping-particle":"","family":"Manning","given":"Christie","non-dropping-particle":"","parse-names":false,"suffix":""}],"id":"ITEM-1","issued":{"date-parts":[["2018"]]},"page":"127-160","publisher":"Academic Press","title":"Contributions of psychology to limiting climate change","type":"chapter"},"uris":["http://www.mendeley.com/documents/?uuid=bfaddd88-f9da-436d-9a31-507a1f86bb4b"]}],"mendeley":{"formattedCitation":"&lt;sup&gt;68&lt;/sup&gt;","plainTextFormattedCitation":"68","previouslyFormattedCitation":"&lt;sup&gt;68&lt;/sup&gt;"},"properties":{"noteIndex":0},"schema":"https://github.com/citation-style-language/schema/raw/master/csl-citation.json"}</w:instrText>
      </w:r>
      <w:r w:rsidR="00821F25">
        <w:rPr>
          <w:rFonts w:ascii="Arial" w:hAnsi="Arial" w:cs="Arial"/>
        </w:rPr>
        <w:fldChar w:fldCharType="separate"/>
      </w:r>
      <w:r w:rsidR="00F559EE" w:rsidRPr="00F559EE">
        <w:rPr>
          <w:rFonts w:ascii="Arial" w:hAnsi="Arial" w:cs="Arial"/>
          <w:noProof/>
          <w:vertAlign w:val="superscript"/>
        </w:rPr>
        <w:t>68</w:t>
      </w:r>
      <w:r w:rsidR="00821F25">
        <w:rPr>
          <w:rFonts w:ascii="Arial" w:hAnsi="Arial" w:cs="Arial"/>
        </w:rPr>
        <w:fldChar w:fldCharType="end"/>
      </w:r>
      <w:r w:rsidR="00462C7B" w:rsidRPr="0020683D">
        <w:rPr>
          <w:rFonts w:ascii="Arial" w:hAnsi="Arial" w:cs="Arial"/>
        </w:rPr>
        <w:t xml:space="preserve"> Over the intermediate term, the distribution of housing, employment, and other infrastructure is fixed</w:t>
      </w:r>
      <w:r w:rsidR="00106F40">
        <w:rPr>
          <w:rFonts w:ascii="Arial" w:hAnsi="Arial" w:cs="Arial"/>
        </w:rPr>
        <w:t>,</w:t>
      </w:r>
      <w:r w:rsidR="00462C7B" w:rsidRPr="0020683D">
        <w:rPr>
          <w:rFonts w:ascii="Arial" w:hAnsi="Arial" w:cs="Arial"/>
        </w:rPr>
        <w:t xml:space="preserve"> but initiatives can modify these over longer time periods. Both public and private initiatives that could expand BP may face greater barriers if they require large expenditures or threaten interest groups. Thus, achieving a </w:t>
      </w:r>
      <w:r w:rsidR="00057BEB">
        <w:rPr>
          <w:rFonts w:ascii="Arial" w:hAnsi="Arial" w:cs="Arial"/>
        </w:rPr>
        <w:t>mitigation objective</w:t>
      </w:r>
      <w:r w:rsidR="00462C7B" w:rsidRPr="0020683D">
        <w:rPr>
          <w:rFonts w:ascii="Arial" w:hAnsi="Arial" w:cs="Arial"/>
        </w:rPr>
        <w:t xml:space="preserve"> will often require considering, and perhaps balancing, the characteristics that make initiatives feasible to adopt and implement (IF) and those that increase the response of target actors (BP).</w:t>
      </w:r>
    </w:p>
    <w:p w14:paraId="575116F1" w14:textId="620796B4"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r>
      <w:r w:rsidR="0088526D">
        <w:rPr>
          <w:rFonts w:ascii="Arial" w:hAnsi="Arial" w:cs="Arial"/>
        </w:rPr>
        <w:t>A</w:t>
      </w:r>
      <w:r w:rsidR="009D31CF">
        <w:rPr>
          <w:rFonts w:ascii="Arial" w:hAnsi="Arial" w:cs="Arial"/>
        </w:rPr>
        <w:t>n a</w:t>
      </w:r>
      <w:r w:rsidRPr="0020683D">
        <w:rPr>
          <w:rFonts w:ascii="Arial" w:hAnsi="Arial" w:cs="Arial"/>
        </w:rPr>
        <w:t>dditional complexity is that actors who are sometimes targets of initiatives, such as individuals, households, and private businesses, can also be agents of change. For instance, individuals acting as citizens can affect IF for governments</w:t>
      </w:r>
      <w:r w:rsidR="00310BBE">
        <w:rPr>
          <w:rFonts w:ascii="Arial" w:hAnsi="Arial" w:cs="Arial"/>
        </w:rPr>
        <w:t xml:space="preserve"> (e.g., through social movements)</w:t>
      </w:r>
      <w:r w:rsidRPr="0020683D">
        <w:rPr>
          <w:rFonts w:ascii="Arial" w:hAnsi="Arial" w:cs="Arial"/>
        </w:rPr>
        <w:t>; organizations can also do this as lobbyists, and they can influence other organizations by setting an example,</w:t>
      </w:r>
      <w:r w:rsidR="004E2463" w:rsidRPr="0020683D">
        <w:rPr>
          <w:rFonts w:ascii="Arial" w:hAnsi="Arial" w:cs="Arial"/>
        </w:rPr>
        <w:fldChar w:fldCharType="begin" w:fldLock="1"/>
      </w:r>
      <w:r w:rsidR="00C66949">
        <w:rPr>
          <w:rFonts w:ascii="Arial" w:hAnsi="Arial" w:cs="Arial"/>
        </w:rPr>
        <w:instrText>ADDIN CSL_CITATION {"citationItems":[{"id":"ITEM-1","itemData":{"ISSN":"0883-9026","author":[{"dropping-particle":"","family":"Hockerts","given":"Kai","non-dropping-particle":"","parse-names":false,"suffix":""},{"dropping-particle":"","family":"Wüstenhagen","given":"Rolf","non-dropping-particle":"","parse-names":false,"suffix":""}],"container-title":"Journal of Business Venturing","id":"ITEM-1","issue":"5","issued":{"date-parts":[["2010"]]},"page":"481-492","publisher":"Elsevier","title":"Greening Goliaths versus emerging Davids—Theorizing about the role of incumbents and new entrants in sustainable entrepreneurship","type":"article-journal","volume":"25"},"uris":["http://www.mendeley.com/documents/?uuid=8bea65c2-9b97-465b-be13-8e68993200a2"]}],"mendeley":{"formattedCitation":"&lt;sup&gt;93&lt;/sup&gt;","plainTextFormattedCitation":"93","previouslyFormattedCitation":"&lt;sup&gt;93&lt;/sup&gt;"},"properties":{"noteIndex":0},"schema":"https://github.com/citation-style-language/schema/raw/master/csl-citation.json"}</w:instrText>
      </w:r>
      <w:r w:rsidR="004E2463" w:rsidRPr="0020683D">
        <w:rPr>
          <w:rFonts w:ascii="Arial" w:hAnsi="Arial" w:cs="Arial"/>
        </w:rPr>
        <w:fldChar w:fldCharType="separate"/>
      </w:r>
      <w:r w:rsidR="00F559EE" w:rsidRPr="00F559EE">
        <w:rPr>
          <w:rFonts w:ascii="Arial" w:hAnsi="Arial" w:cs="Arial"/>
          <w:noProof/>
          <w:vertAlign w:val="superscript"/>
        </w:rPr>
        <w:t>93</w:t>
      </w:r>
      <w:r w:rsidR="004E2463" w:rsidRPr="0020683D">
        <w:rPr>
          <w:rFonts w:ascii="Arial" w:hAnsi="Arial" w:cs="Arial"/>
        </w:rPr>
        <w:fldChar w:fldCharType="end"/>
      </w:r>
      <w:r w:rsidRPr="0020683D">
        <w:rPr>
          <w:rFonts w:ascii="Arial" w:hAnsi="Arial" w:cs="Arial"/>
        </w:rPr>
        <w:t xml:space="preserve"> or creating pressure on how they procure </w:t>
      </w:r>
      <w:r w:rsidRPr="0020683D">
        <w:rPr>
          <w:rFonts w:ascii="Arial" w:hAnsi="Arial" w:cs="Arial"/>
        </w:rPr>
        <w:lastRenderedPageBreak/>
        <w:t>supplies or make investments. Thus, they can affect IF for other change agents, and indirectly, BP, even for themselves. Social movements often take decades to achieve their goals, but sometimes this happens more quickly.</w:t>
      </w:r>
      <w:r w:rsidR="00310BBE">
        <w:rPr>
          <w:rFonts w:ascii="Arial" w:hAnsi="Arial" w:cs="Arial"/>
        </w:rPr>
        <w:t xml:space="preserve"> </w:t>
      </w:r>
      <w:r w:rsidRPr="0020683D">
        <w:rPr>
          <w:rFonts w:ascii="Arial" w:hAnsi="Arial" w:cs="Arial"/>
        </w:rPr>
        <w:t xml:space="preserve">Their </w:t>
      </w:r>
      <w:r w:rsidR="00310BBE">
        <w:rPr>
          <w:rFonts w:ascii="Arial" w:hAnsi="Arial" w:cs="Arial"/>
        </w:rPr>
        <w:t xml:space="preserve">direct and indirect </w:t>
      </w:r>
      <w:r w:rsidRPr="0020683D">
        <w:rPr>
          <w:rFonts w:ascii="Arial" w:hAnsi="Arial" w:cs="Arial"/>
        </w:rPr>
        <w:t>influence</w:t>
      </w:r>
      <w:r w:rsidR="00310BBE">
        <w:rPr>
          <w:rFonts w:ascii="Arial" w:hAnsi="Arial" w:cs="Arial"/>
        </w:rPr>
        <w:t>s</w:t>
      </w:r>
      <w:r w:rsidRPr="0020683D">
        <w:rPr>
          <w:rFonts w:ascii="Arial" w:hAnsi="Arial" w:cs="Arial"/>
        </w:rPr>
        <w:t xml:space="preserve"> within and across countries</w:t>
      </w:r>
      <w:r w:rsidR="00310BBE">
        <w:rPr>
          <w:rFonts w:ascii="Arial" w:hAnsi="Arial" w:cs="Arial"/>
        </w:rPr>
        <w:t xml:space="preserve"> are</w:t>
      </w:r>
      <w:r w:rsidRPr="0020683D">
        <w:rPr>
          <w:rFonts w:ascii="Arial" w:hAnsi="Arial" w:cs="Arial"/>
        </w:rPr>
        <w:t xml:space="preserve"> the subject of an ongoing literature that could be used to better understand the dynamics of IF and BP.</w:t>
      </w:r>
      <w:r w:rsidR="004E2463" w:rsidRPr="0020683D">
        <w:rPr>
          <w:rFonts w:ascii="Arial" w:hAnsi="Arial" w:cs="Arial"/>
        </w:rPr>
        <w:fldChar w:fldCharType="begin" w:fldLock="1"/>
      </w:r>
      <w:r w:rsidR="00C66949">
        <w:rPr>
          <w:rFonts w:ascii="Arial" w:hAnsi="Arial" w:cs="Arial"/>
        </w:rPr>
        <w:instrText>ADDIN CSL_CITATION {"citationItems":[{"id":"ITEM-1","itemData":{"ISSN":"0003-1224","author":[{"dropping-particle":"","family":"Frank","given":"David John","non-dropping-particle":"","parse-names":false,"suffix":""},{"dropping-particle":"","family":"Hironaka","given":"Ann","non-dropping-particle":"","parse-names":false,"suffix":""},{"dropping-particle":"","family":"Schofer","given":"Evan","non-dropping-particle":"","parse-names":false,"suffix":""}],"container-title":"American sociological review","id":"ITEM-1","issued":{"date-parts":[["2000"]]},"page":"96-116","publisher":"JSTOR","title":"The nation-state and the natural environment over the twentieth century","type":"article-journal","volume":"65"},"uris":["http://www.mendeley.com/documents/?uuid=98dea067-2a2d-4dbd-ba22-b9c12871a002"]},{"id":"ITEM-2","itemData":{"ISSN":"1534-7605","author":[{"dropping-particle":"","family":"Longhofer","given":"Wesley","non-dropping-particle":"","parse-names":false,"suffix":""},{"dropping-particle":"","family":"Schofer","given":"Evan","non-dropping-particle":"","parse-names":false,"suffix":""},{"dropping-particle":"","family":"Miric","given":"Natasha","non-dropping-particle":"","parse-names":false,"suffix":""},{"dropping-particle":"","family":"Frank","given":"David John","non-dropping-particle":"","parse-names":false,"suffix":""}],"container-title":"Social Forces","id":"ITEM-2","issue":"4","issued":{"date-parts":[["2016"]]},"page":"1743-1768","publisher":"Oxford University Press","title":"NGOs, INGOs, and environmental policy reform, 1970–2010","type":"article-journal","volume":"94"},"uris":["http://www.mendeley.com/documents/?uuid=198b22b2-ddaa-4af3-813e-fb933d994527"]},{"id":"ITEM-3","itemData":{"ISBN":"1317102525","author":[{"dropping-particle":"","family":"Segerlund","given":"Lisbeth","non-dropping-particle":"","parse-names":false,"suffix":""}],"id":"ITEM-3","issued":{"date-parts":[["2016"]]},"publisher":"Routledge","title":"Making corporate social responsibility a global concern: norm construction in a globalizing world","type":"book"},"uris":["http://www.mendeley.com/documents/?uuid=920f488a-2b18-43ae-a1ef-9b1c38bff634"]},{"id":"ITEM-4","itemData":{"ISSN":"1743-923X","author":[{"dropping-particle":"","family":"Swiss","given":"Liam","non-dropping-particle":"","parse-names":false,"suffix":""},{"dropping-particle":"","family":"Fallon","given":"Kathleen M","non-dropping-particle":"","parse-names":false,"suffix":""}],"container-title":"Politics &amp; Gender","id":"ITEM-4","issue":"3","issued":{"date-parts":[["2017"]]},"page":"458-487","publisher":"Cambridge University Press","title":"Women's transnational activism, norm cascades, and quota adoption in the developing world","type":"article-journal","volume":"13"},"uris":["http://www.mendeley.com/documents/?uuid=3ad884a2-8282-4d96-b6b0-d5ada47107aa"]}],"mendeley":{"formattedCitation":"&lt;sup&gt;94–97&lt;/sup&gt;","plainTextFormattedCitation":"94–97","previouslyFormattedCitation":"&lt;sup&gt;94–97&lt;/sup&gt;"},"properties":{"noteIndex":0},"schema":"https://github.com/citation-style-language/schema/raw/master/csl-citation.json"}</w:instrText>
      </w:r>
      <w:r w:rsidR="004E2463" w:rsidRPr="0020683D">
        <w:rPr>
          <w:rFonts w:ascii="Arial" w:hAnsi="Arial" w:cs="Arial"/>
        </w:rPr>
        <w:fldChar w:fldCharType="separate"/>
      </w:r>
      <w:r w:rsidR="00F559EE" w:rsidRPr="00F559EE">
        <w:rPr>
          <w:rFonts w:ascii="Arial" w:hAnsi="Arial" w:cs="Arial"/>
          <w:noProof/>
          <w:vertAlign w:val="superscript"/>
        </w:rPr>
        <w:t>94–97</w:t>
      </w:r>
      <w:r w:rsidR="004E2463" w:rsidRPr="0020683D">
        <w:rPr>
          <w:rFonts w:ascii="Arial" w:hAnsi="Arial" w:cs="Arial"/>
        </w:rPr>
        <w:fldChar w:fldCharType="end"/>
      </w:r>
      <w:r w:rsidRPr="0020683D">
        <w:rPr>
          <w:rFonts w:ascii="Arial" w:hAnsi="Arial" w:cs="Arial"/>
        </w:rPr>
        <w:t xml:space="preserve"> </w:t>
      </w:r>
      <w:r w:rsidR="00C95E92">
        <w:rPr>
          <w:rFonts w:ascii="Arial" w:hAnsi="Arial" w:cs="Arial"/>
        </w:rPr>
        <w:t>Fully capturing</w:t>
      </w:r>
      <w:r w:rsidR="00310BBE">
        <w:rPr>
          <w:rFonts w:ascii="Arial" w:hAnsi="Arial" w:cs="Arial"/>
        </w:rPr>
        <w:t xml:space="preserve"> </w:t>
      </w:r>
      <w:r w:rsidR="00C95E92">
        <w:rPr>
          <w:rFonts w:ascii="Arial" w:hAnsi="Arial" w:cs="Arial"/>
        </w:rPr>
        <w:t xml:space="preserve">these influences </w:t>
      </w:r>
      <w:r w:rsidR="000F66F8">
        <w:rPr>
          <w:rFonts w:ascii="Arial" w:hAnsi="Arial" w:cs="Arial"/>
        </w:rPr>
        <w:t>is</w:t>
      </w:r>
      <w:r w:rsidR="00C95E92">
        <w:rPr>
          <w:rFonts w:ascii="Arial" w:hAnsi="Arial" w:cs="Arial"/>
        </w:rPr>
        <w:t xml:space="preserve"> challenging.</w:t>
      </w:r>
      <w:r w:rsidRPr="0020683D">
        <w:rPr>
          <w:rFonts w:ascii="Arial" w:hAnsi="Arial" w:cs="Arial"/>
        </w:rPr>
        <w:t xml:space="preserve"> </w:t>
      </w:r>
      <w:r w:rsidR="00C95E92">
        <w:rPr>
          <w:rFonts w:ascii="Arial" w:hAnsi="Arial" w:cs="Arial"/>
        </w:rPr>
        <w:t>At present, t</w:t>
      </w:r>
      <w:r w:rsidRPr="0020683D">
        <w:rPr>
          <w:rFonts w:ascii="Arial" w:hAnsi="Arial" w:cs="Arial"/>
        </w:rPr>
        <w:t>heir effects might</w:t>
      </w:r>
      <w:r w:rsidR="00C95E92">
        <w:rPr>
          <w:rFonts w:ascii="Arial" w:hAnsi="Arial" w:cs="Arial"/>
        </w:rPr>
        <w:t xml:space="preserve"> </w:t>
      </w:r>
      <w:r w:rsidRPr="0020683D">
        <w:rPr>
          <w:rFonts w:ascii="Arial" w:hAnsi="Arial" w:cs="Arial"/>
        </w:rPr>
        <w:t>best be represented within scenarios of change</w:t>
      </w:r>
      <w:r w:rsidR="00A2112D">
        <w:rPr>
          <w:rFonts w:ascii="Arial" w:hAnsi="Arial" w:cs="Arial"/>
        </w:rPr>
        <w:t xml:space="preserve"> (e.g., </w:t>
      </w:r>
      <w:r w:rsidRPr="0020683D">
        <w:rPr>
          <w:rFonts w:ascii="Arial" w:hAnsi="Arial" w:cs="Arial"/>
        </w:rPr>
        <w:t>a scenario represent</w:t>
      </w:r>
      <w:r w:rsidR="00A2112D">
        <w:rPr>
          <w:rFonts w:ascii="Arial" w:hAnsi="Arial" w:cs="Arial"/>
        </w:rPr>
        <w:t>ing</w:t>
      </w:r>
      <w:r w:rsidRPr="0020683D">
        <w:rPr>
          <w:rFonts w:ascii="Arial" w:hAnsi="Arial" w:cs="Arial"/>
        </w:rPr>
        <w:t xml:space="preserve"> emissions change under a successful international social movement to reduce climate footprints</w:t>
      </w:r>
      <w:r w:rsidR="00A2112D">
        <w:rPr>
          <w:rFonts w:ascii="Arial" w:hAnsi="Arial" w:cs="Arial"/>
        </w:rPr>
        <w:t>)</w:t>
      </w:r>
      <w:r w:rsidRPr="0020683D">
        <w:rPr>
          <w:rFonts w:ascii="Arial" w:hAnsi="Arial" w:cs="Arial"/>
        </w:rPr>
        <w:t>.</w:t>
      </w:r>
    </w:p>
    <w:p w14:paraId="5CEA12E9" w14:textId="32B2C5C3"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r>
      <w:r w:rsidRPr="0020683D">
        <w:rPr>
          <w:rFonts w:ascii="Arial" w:hAnsi="Arial" w:cs="Arial"/>
        </w:rPr>
        <w:tab/>
        <w:t>Research into BP draws on empirical studies of behavior change</w:t>
      </w:r>
      <w:r w:rsidR="004E2463" w:rsidRPr="0020683D">
        <w:rPr>
          <w:rFonts w:ascii="Arial" w:hAnsi="Arial" w:cs="Arial"/>
        </w:rPr>
        <w:fldChar w:fldCharType="begin" w:fldLock="1"/>
      </w:r>
      <w:r w:rsidR="00C66949">
        <w:rPr>
          <w:rFonts w:ascii="Arial" w:hAnsi="Arial" w:cs="Arial"/>
        </w:rPr>
        <w:instrText>ADDIN CSL_CITATION {"citationItems":[{"id":"ITEM-1","itemData":{"DOI":"10.1016/j.jenvp.2012.10.001","ISBN":"0272-4944","ISSN":"02724944","abstract":"The stage model of behavioral change (SSCB, Bamberg, 2011, submitted for publication) conceptualizes behavioral change as a transition through the time-ordered sequence of four stages: predecision, preaction, action, and postaction. This study uses a phone-based social marketing campaign aiming to promote motor car use reduction to demonstrate how SSCB can be used to develop intervention modules targeting the proposed stages. It further reports on a randomized control trial evaluating the effectiveness of the SSBC-based intervention and testing hypotheses derived from the SSBC on the mechanisms that mediate the intervention effects. Results showed that the stage-based intervention significantly reduced motor car use (d = 0.51). They also confirmed the hypothesis that the intervention triggers participants' transition to later, more action-oriented stages of behavioral change, and that this stage progression mediates the intervention effect on behavioral change. Limitations to the study's evaluation design are discussed along with implications for future research. ?? 2012 Elsevier Ltd.","author":[{"dropping-particle":"","family":"Bamberg","given":"Sebastian","non-dropping-particle":"","parse-names":false,"suffix":""}],"container-title":"Journal of Environmental Psychology","id":"ITEM-1","issued":{"date-parts":[["2013"]]},"page":"68-75","publisher":"Elsevier Ltd","title":"Applying the stage model of self-regulated behavioral change in a car use reduction intervention","type":"article-journal","volume":"33"},"uris":["http://www.mendeley.com/documents/?uuid=a7d53c01-885f-4439-80fe-4debdecd182e"]},{"id":"ITEM-2","itemData":{"DOI":"10.1073/pnas.1907207116","author":[{"dropping-particle":"","family":"Garnett","given":"Emma E","non-dropping-particle":"","parse-names":false,"suffix":""},{"dropping-particle":"","family":"Balmford","given":"Andrew","non-dropping-particle":"","parse-names":false,"suffix":""},{"dropping-particle":"","family":"Sandbrook","given":"Chris","non-dropping-particle":"","parse-names":false,"suffix":""},{"dropping-particle":"","family":"Pilling","given":"Mark A","non-dropping-particle":"","parse-names":false,"suffix":""},{"dropping-particle":"","family":"Marteau","given":"Theresa M","non-dropping-particle":"","parse-names":false,"suffix":""}],"container-title":"Proceedings of the National Academy of Sciences","id":"ITEM-2","issued":{"date-parts":[["2019"]]},"page":"20923-20929","title":"Impact of increasing vegetarian availability on meal selection and sales in cafeterias","type":"article-journal","volume":"116"},"uris":["http://www.mendeley.com/documents/?uuid=1826427c-464c-46cb-b53e-7864564836f5"]},{"id":"ITEM-3","itemData":{"ISSN":"0193-841X","author":[{"dropping-particle":"","family":"Stern","given":"Paul C","non-dropping-particle":"","parse-names":false,"suffix":""},{"dropping-particle":"","family":"Aronson","given":"Elliot","non-dropping-particle":"","parse-names":false,"suffix":""},{"dropping-particle":"","family":"Darley","given":"John M","non-dropping-particle":"","parse-names":false,"suffix":""},{"dropping-particle":"","family":"Hill","given":"Daniel H","non-dropping-particle":"","parse-names":false,"suffix":""},{"dropping-particle":"","family":"Hirst","given":"Eric","non-dropping-particle":"","parse-names":false,"suffix":""},{"dropping-particle":"","family":"Kempton","given":"Willett","non-dropping-particle":"","parse-names":false,"suffix":""},{"dropping-particle":"","family":"Wilbanks","given":"Thomas J","non-dropping-particle":"","parse-names":false,"suffix":""}],"container-title":"Evaluation Review","id":"ITEM-3","issue":"2","issued":{"date-parts":[["1986"]]},"page":"147-176","publisher":"Sage Publications Sage CA: Thousand Oaks, CA","title":"The effectiveness of incentives for residential energy conservation","type":"article-journal","volume":"10"},"uris":["http://www.mendeley.com/documents/?uuid=75aac668-047e-467a-b0b1-efea21b3293b"]}],"mendeley":{"formattedCitation":"&lt;sup&gt;98–100&lt;/sup&gt;","plainTextFormattedCitation":"98–100","previouslyFormattedCitation":"&lt;sup&gt;98–100&lt;/sup&gt;"},"properties":{"noteIndex":0},"schema":"https://github.com/citation-style-language/schema/raw/master/csl-citation.json"}</w:instrText>
      </w:r>
      <w:r w:rsidR="004E2463" w:rsidRPr="0020683D">
        <w:rPr>
          <w:rFonts w:ascii="Arial" w:hAnsi="Arial" w:cs="Arial"/>
        </w:rPr>
        <w:fldChar w:fldCharType="separate"/>
      </w:r>
      <w:r w:rsidR="00F559EE" w:rsidRPr="00F559EE">
        <w:rPr>
          <w:rFonts w:ascii="Arial" w:hAnsi="Arial" w:cs="Arial"/>
          <w:noProof/>
          <w:vertAlign w:val="superscript"/>
        </w:rPr>
        <w:t>98–100</w:t>
      </w:r>
      <w:r w:rsidR="004E2463" w:rsidRPr="0020683D">
        <w:rPr>
          <w:rFonts w:ascii="Arial" w:hAnsi="Arial" w:cs="Arial"/>
        </w:rPr>
        <w:fldChar w:fldCharType="end"/>
      </w:r>
      <w:r w:rsidRPr="0020683D">
        <w:rPr>
          <w:rFonts w:ascii="Arial" w:hAnsi="Arial" w:cs="Arial"/>
        </w:rPr>
        <w:t xml:space="preserve"> and established theoretical frameworks, such as the Theory of Planned Behavior,</w:t>
      </w:r>
      <w:r w:rsidR="004E2463" w:rsidRPr="0020683D">
        <w:rPr>
          <w:rFonts w:ascii="Arial" w:hAnsi="Arial" w:cs="Arial"/>
        </w:rPr>
        <w:fldChar w:fldCharType="begin" w:fldLock="1"/>
      </w:r>
      <w:r w:rsidR="00C66949">
        <w:rPr>
          <w:rFonts w:ascii="Arial" w:hAnsi="Arial" w:cs="Arial"/>
        </w:rPr>
        <w:instrText>ADDIN CSL_CITATION {"citationItems":[{"id":"ITEM-1","itemData":{"ISSN":"0749-5978","author":[{"dropping-particle":"","family":"Ajzen","given":"Icek","non-dropping-particle":"","parse-names":false,"suffix":""}],"container-title":"Organizational Behavior &amp; Human Decision Processes","id":"ITEM-1","issue":"2","issued":{"date-parts":[["1991"]]},"page":"179-211","publisher":"Elsevier","title":"The theory of planned behavior","type":"article-journal","volume":"50"},"uris":["http://www.mendeley.com/documents/?uuid=4a063aec-611e-4dda-bca1-24c3aafaa1ed"]}],"mendeley":{"formattedCitation":"&lt;sup&gt;101&lt;/sup&gt;","plainTextFormattedCitation":"101","previouslyFormattedCitation":"&lt;sup&gt;101&lt;/sup&gt;"},"properties":{"noteIndex":0},"schema":"https://github.com/citation-style-language/schema/raw/master/csl-citation.json"}</w:instrText>
      </w:r>
      <w:r w:rsidR="004E2463" w:rsidRPr="0020683D">
        <w:rPr>
          <w:rFonts w:ascii="Arial" w:hAnsi="Arial" w:cs="Arial"/>
        </w:rPr>
        <w:fldChar w:fldCharType="separate"/>
      </w:r>
      <w:r w:rsidR="00F559EE" w:rsidRPr="00F559EE">
        <w:rPr>
          <w:rFonts w:ascii="Arial" w:hAnsi="Arial" w:cs="Arial"/>
          <w:noProof/>
          <w:vertAlign w:val="superscript"/>
        </w:rPr>
        <w:t>101</w:t>
      </w:r>
      <w:r w:rsidR="004E2463" w:rsidRPr="0020683D">
        <w:rPr>
          <w:rFonts w:ascii="Arial" w:hAnsi="Arial" w:cs="Arial"/>
        </w:rPr>
        <w:fldChar w:fldCharType="end"/>
      </w:r>
      <w:r w:rsidRPr="0020683D">
        <w:rPr>
          <w:rFonts w:ascii="Arial" w:hAnsi="Arial" w:cs="Arial"/>
        </w:rPr>
        <w:t xml:space="preserve"> Value Belief Norm Theory,</w:t>
      </w:r>
      <w:r w:rsidR="004E2463" w:rsidRPr="0020683D">
        <w:rPr>
          <w:rFonts w:ascii="Arial" w:hAnsi="Arial" w:cs="Arial"/>
        </w:rPr>
        <w:fldChar w:fldCharType="begin" w:fldLock="1"/>
      </w:r>
      <w:r w:rsidR="00C66949">
        <w:rPr>
          <w:rFonts w:ascii="Arial" w:hAnsi="Arial" w:cs="Arial"/>
        </w:rPr>
        <w:instrText>ADDIN CSL_CITATION {"citationItems":[{"id":"ITEM-1","itemData":{"DOI":"10.2307/2083693","ISBN":"1074-4827","ISSN":"10744827","abstract":"We present a theory of the basis of support for a social movement. Three types of support (citizenship actions, poli- cy support and acceptance, and personal-sphere behaviors that accord with movement principles) are empirically dis- tinct from each other and from committed activism. Drawing on theoretical work on values and norm-activation processes, we propose a value-belief-norm (VBN) theory of movement support. Individuals who accept a movement’s basic values, believe that valued objects are threatened, and believe that their actions can help restore those values experience an obligation (personal norm) for pro-movement action that cre- ates a predisposition to provide support; the particular type of support that results is dependent on the individual’s capa- bilities and constraints. Data from a national survey of 420 respondents suggest that the VBN theory, when compared with other prevalent theories, offers the best available account of support for the environmental movement.","author":[{"dropping-particle":"","family":"Stern","given":"P. C.","non-dropping-particle":"","parse-names":false,"suffix":""},{"dropping-particle":"","family":"Dietz","given":"T.","non-dropping-particle":"","parse-names":false,"suffix":""},{"dropping-particle":"","family":"Abel","given":"T.","non-dropping-particle":"","parse-names":false,"suffix":""},{"dropping-particle":"","family":"Guagnano","given":"G. a.","non-dropping-particle":"","parse-names":false,"suffix":""},{"dropping-particle":"","family":"Kalof","given":"L.","non-dropping-particle":"","parse-names":false,"suffix":""}],"container-title":"Human Ecology Review","id":"ITEM-1","issue":"2","issued":{"date-parts":[["1999"]]},"page":"81-97","title":"A value-belief-norm theory of support for social movements: The case of environmentalism","type":"article-journal","volume":"6"},"uris":["http://www.mendeley.com/documents/?uuid=103aa056-0c0e-41c4-a343-c583fb934f55"]}],"mendeley":{"formattedCitation":"&lt;sup&gt;102&lt;/sup&gt;","plainTextFormattedCitation":"102","previouslyFormattedCitation":"&lt;sup&gt;102&lt;/sup&gt;"},"properties":{"noteIndex":0},"schema":"https://github.com/citation-style-language/schema/raw/master/csl-citation.json"}</w:instrText>
      </w:r>
      <w:r w:rsidR="004E2463" w:rsidRPr="0020683D">
        <w:rPr>
          <w:rFonts w:ascii="Arial" w:hAnsi="Arial" w:cs="Arial"/>
        </w:rPr>
        <w:fldChar w:fldCharType="separate"/>
      </w:r>
      <w:r w:rsidR="00F559EE" w:rsidRPr="00F559EE">
        <w:rPr>
          <w:rFonts w:ascii="Arial" w:hAnsi="Arial" w:cs="Arial"/>
          <w:noProof/>
          <w:vertAlign w:val="superscript"/>
        </w:rPr>
        <w:t>102</w:t>
      </w:r>
      <w:r w:rsidR="004E2463" w:rsidRPr="0020683D">
        <w:rPr>
          <w:rFonts w:ascii="Arial" w:hAnsi="Arial" w:cs="Arial"/>
        </w:rPr>
        <w:fldChar w:fldCharType="end"/>
      </w:r>
      <w:r w:rsidRPr="0020683D">
        <w:rPr>
          <w:rFonts w:ascii="Arial" w:hAnsi="Arial" w:cs="Arial"/>
        </w:rPr>
        <w:t xml:space="preserve"> and Diffusion of Innovations Theory.</w:t>
      </w:r>
      <w:r w:rsidR="004E2463" w:rsidRPr="0020683D">
        <w:rPr>
          <w:rFonts w:ascii="Arial" w:hAnsi="Arial" w:cs="Arial"/>
        </w:rPr>
        <w:fldChar w:fldCharType="begin" w:fldLock="1"/>
      </w:r>
      <w:r w:rsidR="00C66949">
        <w:rPr>
          <w:rFonts w:ascii="Arial" w:hAnsi="Arial" w:cs="Arial"/>
        </w:rPr>
        <w:instrText>ADDIN CSL_CITATION {"citationItems":[{"id":"ITEM-1","itemData":{"ISBN":"1451602472","author":[{"dropping-particle":"","family":"Rogers","given":"Everett M","non-dropping-particle":"","parse-names":false,"suffix":""}],"id":"ITEM-1","issued":{"date-parts":[["2003"]]},"publisher":"Simon and Schuster","title":"Diffusion of innovations","type":"book"},"uris":["http://www.mendeley.com/documents/?uuid=3e9d1639-bd85-4436-a308-a01f2fde66db"]}],"mendeley":{"formattedCitation":"&lt;sup&gt;103&lt;/sup&gt;","plainTextFormattedCitation":"103","previouslyFormattedCitation":"&lt;sup&gt;103&lt;/sup&gt;"},"properties":{"noteIndex":0},"schema":"https://github.com/citation-style-language/schema/raw/master/csl-citation.json"}</w:instrText>
      </w:r>
      <w:r w:rsidR="004E2463" w:rsidRPr="0020683D">
        <w:rPr>
          <w:rFonts w:ascii="Arial" w:hAnsi="Arial" w:cs="Arial"/>
        </w:rPr>
        <w:fldChar w:fldCharType="separate"/>
      </w:r>
      <w:r w:rsidR="00F559EE" w:rsidRPr="00F559EE">
        <w:rPr>
          <w:rFonts w:ascii="Arial" w:hAnsi="Arial" w:cs="Arial"/>
          <w:noProof/>
          <w:vertAlign w:val="superscript"/>
        </w:rPr>
        <w:t>103</w:t>
      </w:r>
      <w:r w:rsidR="004E2463" w:rsidRPr="0020683D">
        <w:rPr>
          <w:rFonts w:ascii="Arial" w:hAnsi="Arial" w:cs="Arial"/>
        </w:rPr>
        <w:fldChar w:fldCharType="end"/>
      </w:r>
      <w:r w:rsidRPr="0020683D">
        <w:rPr>
          <w:rFonts w:ascii="Arial" w:hAnsi="Arial" w:cs="Arial"/>
        </w:rPr>
        <w:t xml:space="preserve"> </w:t>
      </w:r>
      <w:r w:rsidR="00225989">
        <w:rPr>
          <w:rFonts w:ascii="Arial" w:hAnsi="Arial" w:cs="Arial"/>
        </w:rPr>
        <w:t>T</w:t>
      </w:r>
      <w:r w:rsidRPr="0020683D">
        <w:rPr>
          <w:rFonts w:ascii="Arial" w:hAnsi="Arial" w:cs="Arial"/>
        </w:rPr>
        <w:t>hese and related theories are complementary; in most cases, each will add some insight into understanding behavioral change.</w:t>
      </w:r>
      <w:r w:rsidR="004E2463" w:rsidRPr="0020683D">
        <w:rPr>
          <w:rFonts w:ascii="Arial" w:hAnsi="Arial" w:cs="Arial"/>
        </w:rPr>
        <w:fldChar w:fldCharType="begin" w:fldLock="1"/>
      </w:r>
      <w:r w:rsidR="00C66949">
        <w:rPr>
          <w:rFonts w:ascii="Arial" w:hAnsi="Arial" w:cs="Arial"/>
        </w:rPr>
        <w:instrText>ADDIN CSL_CITATION {"citationItems":[{"id":"ITEM-1","itemData":{"DOI":"10.1098/rsta.2016.0371","ISBN":"0000000330251","ISSN":"1364503X","abstract":"Meeting climate change targets to limit global warming to 2°C requires rapid and large reductions in demand for products that most contribute to greenhouse gas (GHG) emissions. These include production of bulk materials (e.g. steel and cement), energy supply (e.g. fossil fuels) and animal source foods (particularly ruminants and their products). Effective strategies to meet these targets require transformative changes in supply as well as demand, involving changes in economic, political and legal systems at local, national and international levels, building on evidence from many disciplines. This paper outlines contributions from behavioural science in reducing demand. Grounded in dual-process models of human behaviour (involving non-conscious and conscious processes) this paper considers first why interventions aimed at changing population values towards the environment are usually insufficient or unnecessary for reducing demand although they may be important in increasing public acceptability of policies that could reduce demand. It then outlines two sets of evidence from behavioural science towards effective systems-based strategies, to identify interventions likely to be effective at: (i) reducing demand for products that contribute most to GHG emissions, mainly targeting non-conscious processes and (ii) increasing","author":[{"dropping-particle":"","family":"Marteau","given":"Theresa M.","non-dropping-particle":"","parse-names":false,"suffix":""}],"container-title":"Philosophical Transactions of the Royal Society A: Mathematical, Physical and Engineering Sciences","id":"ITEM-1","issue":"2095","issued":{"date-parts":[["2017"]]},"page":"20160371","title":"Towards environmentally sustainable human behaviour: Targeting non-conscious and conscious processes for effective and acceptable policies","type":"article-journal","volume":"375"},"uris":["http://www.mendeley.com/documents/?uuid=35f253d8-c44d-4b2e-adcd-37fd09846b4d"]},{"id":"ITEM-2","itemData":{"DOI":"10.1016/j.erss.2016.12.023","ISSN":"2214-6296","author":[{"dropping-particle":"","family":"Wolske","given":"Kimberly S","non-dropping-particle":"","parse-names":false,"suffix":""},{"dropping-particle":"","family":"Stern","given":"Paul C","non-dropping-particle":"","parse-names":false,"suffix":""},{"dropping-particle":"","family":"Dietz","given":"Thomas","non-dropping-particle":"","parse-names":false,"suffix":""}],"container-title":"Energy Research &amp; Social Science","id":"ITEM-2","issued":{"date-parts":[["2017"]]},"page":"134-151","publisher":"Elsevier Ltd","title":"Explaining interest in adopting residential solar photovoltaic systems in the United States: Toward an integration of behavioral theories","type":"article-journal","volume":"25"},"uris":["http://www.mendeley.com/documents/?uuid=1ef3d960-3900-40cf-9ec4-281e07a6b335"]},{"id":"ITEM-3","itemData":{"DOI":"10.1001/archderm.1985.01660070119033","ISSN":"15383652","abstract":"Improving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interventions.","author":[{"dropping-particle":"","family":"Michie","given":"Susan","non-dropping-particle":"","parse-names":false,"suffix":""},{"dropping-particle":"","family":"Maartje M van Stralen","given":"","non-dropping-particle":"","parse-names":false,"suffix":""},{"dropping-particle":"","family":"Robert West","given":"","non-dropping-particle":"","parse-names":false,"suffix":""}],"container-title":"Implementation Science","id":"ITEM-3","issued":{"date-parts":[["2011"]]},"page":"42","title":"The behaviour change wheel: A new method for characterising and designing behaviour change interventions","type":"article-journal","volume":"6"},"uris":["http://www.mendeley.com/documents/?uuid=67666cc3-978e-45d4-8f7f-e68cde304984"]}],"mendeley":{"formattedCitation":"&lt;sup&gt;71,104,105&lt;/sup&gt;","plainTextFormattedCitation":"71,104,105","previouslyFormattedCitation":"&lt;sup&gt;71,104,105&lt;/sup&gt;"},"properties":{"noteIndex":0},"schema":"https://github.com/citation-style-language/schema/raw/master/csl-citation.json"}</w:instrText>
      </w:r>
      <w:r w:rsidR="004E2463" w:rsidRPr="0020683D">
        <w:rPr>
          <w:rFonts w:ascii="Arial" w:hAnsi="Arial" w:cs="Arial"/>
        </w:rPr>
        <w:fldChar w:fldCharType="separate"/>
      </w:r>
      <w:r w:rsidR="00F559EE" w:rsidRPr="00F559EE">
        <w:rPr>
          <w:rFonts w:ascii="Arial" w:hAnsi="Arial" w:cs="Arial"/>
          <w:noProof/>
          <w:vertAlign w:val="superscript"/>
        </w:rPr>
        <w:t>71,104,105</w:t>
      </w:r>
      <w:r w:rsidR="004E2463" w:rsidRPr="0020683D">
        <w:rPr>
          <w:rFonts w:ascii="Arial" w:hAnsi="Arial" w:cs="Arial"/>
        </w:rPr>
        <w:fldChar w:fldCharType="end"/>
      </w:r>
      <w:r w:rsidRPr="0020683D">
        <w:rPr>
          <w:rFonts w:ascii="Arial" w:hAnsi="Arial" w:cs="Arial"/>
        </w:rPr>
        <w:t xml:space="preserve"> These approaches allow both qualitative and quantitative assessments and estimates of BP.</w:t>
      </w:r>
      <w:r w:rsidR="00244EAE" w:rsidRPr="0020683D">
        <w:rPr>
          <w:rFonts w:ascii="Arial" w:hAnsi="Arial" w:cs="Arial"/>
        </w:rPr>
        <w:fldChar w:fldCharType="begin" w:fldLock="1"/>
      </w:r>
      <w:r w:rsidR="00821F25">
        <w:rPr>
          <w:rFonts w:ascii="Arial" w:hAnsi="Arial" w:cs="Arial"/>
        </w:rPr>
        <w:instrText>ADDIN CSL_CITATION {"citationItems":[{"id":"ITEM-1","itemData":{"author":[{"dropping-particle":"","family":"Dietz","given":"Thomas","non-dropping-particle":"","parse-names":false,"suffix":""},{"dropping-particle":"","family":"Gardner","given":"Gerald T","non-dropping-particle":"","parse-names":false,"suffix":""},{"dropping-particle":"","family":"Gilligan","given":"Jonathan","non-dropping-particle":"","parse-names":false,"suffix":""},{"dropping-particle":"","family":"Stern","given":"Paul C","non-dropping-particle":"","parse-names":false,"suffix":""},{"dropping-particle":"","family":"Vandenbergh","given":"Michael P","non-dropping-particle":"","parse-names":false,"suffix":""}],"container-title":"Proceedings of the National Academy of Sciences","id":"ITEM-1","issue":"44","issued":{"date-parts":[["2009"]]},"page":"18452-18456","title":"Household actions can provide a behavioral wedge to rapidly reduce U.S. carbon emissions","type":"article-journal","volume":"106"},"uris":["http://www.mendeley.com/documents/?uuid=940bbde2-809f-416a-b4c3-c8a667f0721f"]}],"mendeley":{"formattedCitation":"&lt;sup&gt;15&lt;/sup&gt;","plainTextFormattedCitation":"15","previouslyFormattedCitation":"&lt;sup&gt;15&lt;/sup&gt;"},"properties":{"noteIndex":0},"schema":"https://github.com/citation-style-language/schema/raw/master/csl-citation.json"}</w:instrText>
      </w:r>
      <w:r w:rsidR="00244EAE" w:rsidRPr="0020683D">
        <w:rPr>
          <w:rFonts w:ascii="Arial" w:hAnsi="Arial" w:cs="Arial"/>
        </w:rPr>
        <w:fldChar w:fldCharType="separate"/>
      </w:r>
      <w:r w:rsidR="009D1D2B" w:rsidRPr="009D1D2B">
        <w:rPr>
          <w:rFonts w:ascii="Arial" w:hAnsi="Arial" w:cs="Arial"/>
          <w:noProof/>
          <w:vertAlign w:val="superscript"/>
        </w:rPr>
        <w:t>15</w:t>
      </w:r>
      <w:r w:rsidR="00244EAE" w:rsidRPr="0020683D">
        <w:rPr>
          <w:rFonts w:ascii="Arial" w:hAnsi="Arial" w:cs="Arial"/>
        </w:rPr>
        <w:fldChar w:fldCharType="end"/>
      </w:r>
      <w:r w:rsidRPr="0020683D">
        <w:rPr>
          <w:rFonts w:ascii="Arial" w:hAnsi="Arial" w:cs="Arial"/>
        </w:rPr>
        <w:t xml:space="preserve"> Such research has identified design principles for maximizing the effectiveness of initiatives aimed at changing behavior.</w:t>
      </w:r>
      <w:r w:rsidR="00244EAE" w:rsidRPr="0020683D">
        <w:rPr>
          <w:rFonts w:ascii="Arial" w:hAnsi="Arial" w:cs="Arial"/>
        </w:rPr>
        <w:fldChar w:fldCharType="begin" w:fldLock="1"/>
      </w:r>
      <w:r w:rsidR="005E6E1C">
        <w:rPr>
          <w:rFonts w:ascii="Arial" w:hAnsi="Arial" w:cs="Arial"/>
        </w:rPr>
        <w:instrText>ADDIN CSL_CITATION {"citationItems":[{"id":"ITEM-1","itemData":{"DOI":"10.1021/es100896p","ISSN":"0013-936X","PMID":"20450231","abstract":"Authors' Viewpoint.","author":[{"dropping-particle":"","family":"Stern","given":"Paul C.","non-dropping-particle":"","parse-names":false,"suffix":""},{"dropping-particle":"","family":"Gardner","given":"Gerald T.","non-dropping-particle":"","parse-names":false,"suffix":""},{"dropping-particle":"","family":"Vandenbergh","given":"Michael P.","non-dropping-particle":"","parse-names":false,"suffix":""},{"dropping-particle":"","family":"Dietz","given":"Thomas","non-dropping-particle":"","parse-names":false,"suffix":""},{"dropping-particle":"","family":"Gilligan","given":"Jonathan M.","non-dropping-particle":"","parse-names":false,"suffix":""}],"container-title":"Environmental Science &amp; Technology","id":"ITEM-1","issue":"13","issued":{"date-parts":[["2010"]]},"page":"4847-4848","title":"Design Principles for Carbon Emissions Reduction Programs","type":"article-journal","volume":"44"},"uris":["http://www.mendeley.com/documents/?uuid=6a7c666c-c7e6-4b92-83a9-e32633a03dc8"]},{"id":"ITEM-2","itemData":{"DOI":"10.1007/s12160-013-9486-6","ISSN":"08836612","abstract":"Background: CONSORT guidelines call for precise reporting of behavior change interventions: we need rigorous methods of characterizing active content of interventions with precision and specificity. Objectives: The objective of this study is to develop an extensive, consensually agreed hierarchically structured taxonomy of techniques [behavior change techniques (BCTs)] used in behavior change interventions. 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 Results: This resulted in 93 BCTs clustered into 16 groups. Of the 26 BCTs occurring at least five times, 23 had adjusted kappas of 0.60 or above. Conclusions: \"BCT taxonomy v1,\" an extensive taxonomy of 93 consensually agreed, distinct BCTs, offers a step change as a method for specifying interventions, but we anticipate further development and evaluation based on international, interdisciplinary consensus. © 2013 The Society of Behavioral Medicine.","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Medicine","id":"ITEM-2","issue":"1","issued":{"date-parts":[["2013"]]},"page":"81-95","title":"The behavior change technique taxonomy (v1) of 93 hierarchically clustered techniques: Building an international consensus for the reporting of behavior change interventions","type":"article-journal","volume":"46"},"uris":["http://www.mendeley.com/documents/?uuid=168e7356-bc8e-4c30-92da-e46393cab8f6"]},{"id":"ITEM-3","itemData":{"DOI":"10.1038/s41562-017-0140","ISSN":"23973374","abstract":"© 2017 Macmillan Publishers Limited, part of Springer Nature. All rights reserved. Reflecting widespread interest in concepts of â €nudging' and â € choice architecture', there is increasing research and policy attention on altering aspects of the small-scale physical environment, such as portion sizes or the placement of products, to change health-related behaviour at the population level. There is, however, a lack of clarity in characterizing these interventions and no reliable framework incorporating standardized definitions. This hampers both the synthesis of cumulative evidence about intervention effects, and the identification of intervention opportunities. To address this, a new tool, TIPPME (typology of interventions in proximal physical micro-environments), has been developed and here applied to the selection, purchase and consumption of food, alcohol and tobacco. This provides a framework to reliably classify and describe, and enable more systematic design, reporting and analysis of, an important class of interventions. In doing so, it makes a distinct contribution to collective efforts to build the cumulative evidence base for effective ways of changing behaviour across populations.","author":[{"dropping-particle":"","family":"Hollands","given":"Gareth J.","non-dropping-particle":"","parse-names":false,"suffix":""},{"dropping-particle":"","family":"Bignardi","given":"Giacomo","non-dropping-particle":"","parse-names":false,"suffix":""},{"dropping-particle":"","family":"Johnston","given":"Marie","non-dropping-particle":"","parse-names":false,"suffix":""},{"dropping-particle":"","family":"Kelly","given":"Michael P.","non-dropping-particle":"","parse-names":false,"suffix":""},{"dropping-particle":"","family":"Ogilvie","given":"David","non-dropping-particle":"","parse-names":false,"suffix":""},{"dropping-particle":"","family":"Petticrew","given":"Mark","non-dropping-particle":"","parse-names":false,"suffix":""},{"dropping-particle":"","family":"Prestwich","given":"Andrew","non-dropping-particle":"","parse-names":false,"suffix":""},{"dropping-particle":"","family":"Shemilt","given":"Ian","non-dropping-particle":"","parse-names":false,"suffix":""},{"dropping-particle":"","family":"Sutton","given":"Stephen","non-dropping-particle":"","parse-names":false,"suffix":""},{"dropping-particle":"","family":"Marteau","given":"Theresa M.","non-dropping-particle":"","parse-names":false,"suffix":""}],"container-title":"Nature Human Behaviour","id":"ITEM-3","issue":"8","issued":{"date-parts":[["2017"]]},"page":"1-9","publisher":"Macmillan Publishers Limited, part of Springer Nature.","title":"The TIPPME intervention typology for changing environments to change behaviour","type":"article-journal","volume":"1"},"uris":["http://www.mendeley.com/documents/?uuid=e28ae90e-878d-41e4-8cdc-4c30601a8a99"]},{"id":"ITEM-4","itemData":{"DOI":"10.1016/j.joule.2020.07.008","ISSN":"2542-4351","author":[{"dropping-particle":"","family":"Nielsen","given":"Kristian S","non-dropping-particle":"","parse-names":false,"suffix":""},{"dropping-particle":"","family":"Linden","given":"Sander","non-dropping-particle":"van der","parse-names":false,"suffix":""},{"dropping-particle":"","family":"Stern","given":"Paul C","non-dropping-particle":"","parse-names":false,"suffix":""}],"container-title":"Joule","id":"ITEM-4","issued":{"date-parts":[["2020"]]},"publisher":"Elsevier Inc.","title":"How behavioral interventions can reduce the climate impact of energy use","type":"article-journal"},"uris":["http://www.mendeley.com/documents/?uuid=1bb7cf56-22b6-47d6-b3ee-31a3014e77dc"]}],"mendeley":{"formattedCitation":"&lt;sup&gt;70,106–108&lt;/sup&gt;","plainTextFormattedCitation":"70,106–108","previouslyFormattedCitation":"&lt;sup&gt;70,106,107&lt;/sup&gt;"},"properties":{"noteIndex":0},"schema":"https://github.com/citation-style-language/schema/raw/master/csl-citation.json"}</w:instrText>
      </w:r>
      <w:r w:rsidR="00244EAE" w:rsidRPr="0020683D">
        <w:rPr>
          <w:rFonts w:ascii="Arial" w:hAnsi="Arial" w:cs="Arial"/>
        </w:rPr>
        <w:fldChar w:fldCharType="separate"/>
      </w:r>
      <w:r w:rsidR="005E6E1C" w:rsidRPr="005E6E1C">
        <w:rPr>
          <w:rFonts w:ascii="Arial" w:hAnsi="Arial" w:cs="Arial"/>
          <w:noProof/>
          <w:vertAlign w:val="superscript"/>
        </w:rPr>
        <w:t>70,106–108</w:t>
      </w:r>
      <w:r w:rsidR="00244EAE" w:rsidRPr="0020683D">
        <w:rPr>
          <w:rFonts w:ascii="Arial" w:hAnsi="Arial" w:cs="Arial"/>
        </w:rPr>
        <w:fldChar w:fldCharType="end"/>
      </w:r>
      <w:r w:rsidR="00A05F3F">
        <w:rPr>
          <w:rFonts w:ascii="Arial" w:hAnsi="Arial" w:cs="Arial"/>
        </w:rPr>
        <w:t xml:space="preserve"> </w:t>
      </w:r>
    </w:p>
    <w:p w14:paraId="1AE45C0C" w14:textId="4F85F416" w:rsidR="00C95914" w:rsidRPr="0020683D" w:rsidRDefault="00462C7B" w:rsidP="00FC6585">
      <w:pPr>
        <w:tabs>
          <w:tab w:val="left" w:pos="567"/>
        </w:tabs>
        <w:spacing w:line="480" w:lineRule="auto"/>
        <w:rPr>
          <w:rFonts w:ascii="Arial" w:hAnsi="Arial" w:cs="Arial"/>
          <w:sz w:val="16"/>
          <w:szCs w:val="16"/>
        </w:rPr>
      </w:pPr>
      <w:r w:rsidRPr="0020683D">
        <w:rPr>
          <w:rFonts w:ascii="Arial" w:hAnsi="Arial" w:cs="Arial"/>
        </w:rPr>
        <w:t xml:space="preserve">     </w:t>
      </w:r>
      <w:r w:rsidRPr="0020683D">
        <w:rPr>
          <w:rFonts w:ascii="Arial" w:hAnsi="Arial" w:cs="Arial"/>
        </w:rPr>
        <w:tab/>
      </w:r>
      <w:r w:rsidR="00471FBC">
        <w:rPr>
          <w:rFonts w:ascii="Arial" w:hAnsi="Arial" w:cs="Arial"/>
        </w:rPr>
        <w:t>As suggested above, r</w:t>
      </w:r>
      <w:r w:rsidRPr="0020683D">
        <w:rPr>
          <w:rFonts w:ascii="Arial" w:hAnsi="Arial" w:cs="Arial"/>
        </w:rPr>
        <w:t xml:space="preserve">esearch on IF </w:t>
      </w:r>
      <w:r w:rsidR="00471FBC">
        <w:rPr>
          <w:rFonts w:ascii="Arial" w:hAnsi="Arial" w:cs="Arial"/>
        </w:rPr>
        <w:t xml:space="preserve">draws on diverse </w:t>
      </w:r>
      <w:r w:rsidR="003E4370">
        <w:rPr>
          <w:rFonts w:ascii="Arial" w:hAnsi="Arial" w:cs="Arial"/>
        </w:rPr>
        <w:t>scholarly traditions</w:t>
      </w:r>
      <w:r w:rsidR="00471FBC">
        <w:rPr>
          <w:rFonts w:ascii="Arial" w:hAnsi="Arial" w:cs="Arial"/>
        </w:rPr>
        <w:t xml:space="preserve"> focused on </w:t>
      </w:r>
      <w:r w:rsidRPr="0020683D">
        <w:rPr>
          <w:rFonts w:ascii="Arial" w:hAnsi="Arial" w:cs="Arial"/>
        </w:rPr>
        <w:t xml:space="preserve">adoption </w:t>
      </w:r>
      <w:r w:rsidR="00471FBC">
        <w:rPr>
          <w:rFonts w:ascii="Arial" w:hAnsi="Arial" w:cs="Arial"/>
        </w:rPr>
        <w:t>and implementation</w:t>
      </w:r>
      <w:r w:rsidRPr="0020683D">
        <w:rPr>
          <w:rFonts w:ascii="Arial" w:hAnsi="Arial" w:cs="Arial"/>
        </w:rPr>
        <w:t>.</w:t>
      </w:r>
      <w:r w:rsidR="00471FBC">
        <w:rPr>
          <w:rFonts w:ascii="Arial" w:hAnsi="Arial" w:cs="Arial"/>
        </w:rPr>
        <w:t xml:space="preserve"> Consideration of </w:t>
      </w:r>
      <w:r w:rsidRPr="0020683D">
        <w:rPr>
          <w:rFonts w:ascii="Arial" w:hAnsi="Arial" w:cs="Arial"/>
        </w:rPr>
        <w:t xml:space="preserve">IF </w:t>
      </w:r>
      <w:r w:rsidR="00471FBC">
        <w:rPr>
          <w:rFonts w:ascii="Arial" w:hAnsi="Arial" w:cs="Arial"/>
        </w:rPr>
        <w:t xml:space="preserve">is needed for </w:t>
      </w:r>
      <w:r w:rsidRPr="0020683D">
        <w:rPr>
          <w:rFonts w:ascii="Arial" w:hAnsi="Arial" w:cs="Arial"/>
        </w:rPr>
        <w:t>assessments</w:t>
      </w:r>
      <w:r w:rsidR="003E4370">
        <w:rPr>
          <w:rFonts w:ascii="Arial" w:hAnsi="Arial" w:cs="Arial"/>
        </w:rPr>
        <w:t xml:space="preserve"> to give realistic </w:t>
      </w:r>
      <w:r w:rsidR="00471FBC">
        <w:rPr>
          <w:rFonts w:ascii="Arial" w:hAnsi="Arial" w:cs="Arial"/>
        </w:rPr>
        <w:t xml:space="preserve">estimates of </w:t>
      </w:r>
      <w:r w:rsidR="00832CC6">
        <w:rPr>
          <w:rFonts w:ascii="Arial" w:hAnsi="Arial" w:cs="Arial"/>
        </w:rPr>
        <w:t>actual</w:t>
      </w:r>
      <w:r w:rsidR="00471FBC">
        <w:rPr>
          <w:rFonts w:ascii="Arial" w:hAnsi="Arial" w:cs="Arial"/>
        </w:rPr>
        <w:t xml:space="preserve"> mitigation from initiatives</w:t>
      </w:r>
      <w:r w:rsidR="003E4370">
        <w:rPr>
          <w:rFonts w:ascii="Arial" w:hAnsi="Arial" w:cs="Arial"/>
        </w:rPr>
        <w:t xml:space="preserve">. </w:t>
      </w:r>
      <w:r w:rsidR="00471FBC">
        <w:rPr>
          <w:rFonts w:ascii="Arial" w:hAnsi="Arial" w:cs="Arial"/>
        </w:rPr>
        <w:t>E</w:t>
      </w:r>
      <w:r w:rsidR="003E4370">
        <w:rPr>
          <w:rFonts w:ascii="Arial" w:hAnsi="Arial" w:cs="Arial"/>
        </w:rPr>
        <w:t>ven</w:t>
      </w:r>
      <w:r w:rsidRPr="0020683D">
        <w:rPr>
          <w:rFonts w:ascii="Arial" w:hAnsi="Arial" w:cs="Arial"/>
        </w:rPr>
        <w:t xml:space="preserve"> imperfect and uncertain </w:t>
      </w:r>
      <w:r w:rsidR="003E4370">
        <w:rPr>
          <w:rFonts w:ascii="Arial" w:hAnsi="Arial" w:cs="Arial"/>
        </w:rPr>
        <w:t>analysis</w:t>
      </w:r>
      <w:r w:rsidR="003E4370" w:rsidRPr="0020683D">
        <w:rPr>
          <w:rFonts w:ascii="Arial" w:hAnsi="Arial" w:cs="Arial"/>
        </w:rPr>
        <w:t xml:space="preserve"> </w:t>
      </w:r>
      <w:r w:rsidRPr="0020683D">
        <w:rPr>
          <w:rFonts w:ascii="Arial" w:hAnsi="Arial" w:cs="Arial"/>
        </w:rPr>
        <w:t xml:space="preserve">of IF </w:t>
      </w:r>
      <w:r w:rsidR="003E4370">
        <w:rPr>
          <w:rFonts w:ascii="Arial" w:hAnsi="Arial" w:cs="Arial"/>
        </w:rPr>
        <w:t>can</w:t>
      </w:r>
      <w:r w:rsidR="003E4370" w:rsidRPr="0020683D">
        <w:rPr>
          <w:rFonts w:ascii="Arial" w:hAnsi="Arial" w:cs="Arial"/>
        </w:rPr>
        <w:t xml:space="preserve"> </w:t>
      </w:r>
      <w:r w:rsidRPr="0020683D">
        <w:rPr>
          <w:rFonts w:ascii="Arial" w:hAnsi="Arial" w:cs="Arial"/>
        </w:rPr>
        <w:t>be useful</w:t>
      </w:r>
      <w:r w:rsidR="00AD7F20">
        <w:rPr>
          <w:rFonts w:ascii="Arial" w:hAnsi="Arial" w:cs="Arial"/>
        </w:rPr>
        <w:t xml:space="preserve">, especially for identifying possible leverage points for action and areas where more research is needed. </w:t>
      </w:r>
      <w:r w:rsidRPr="0020683D">
        <w:rPr>
          <w:rFonts w:ascii="Arial" w:hAnsi="Arial" w:cs="Arial"/>
        </w:rPr>
        <w:t xml:space="preserve">Even where </w:t>
      </w:r>
      <w:r w:rsidR="00471FBC">
        <w:rPr>
          <w:rFonts w:ascii="Arial" w:hAnsi="Arial" w:cs="Arial"/>
        </w:rPr>
        <w:t xml:space="preserve">estimates of IF </w:t>
      </w:r>
      <w:r w:rsidRPr="0020683D">
        <w:rPr>
          <w:rFonts w:ascii="Arial" w:hAnsi="Arial" w:cs="Arial"/>
        </w:rPr>
        <w:t xml:space="preserve">remain largely qualitative, research on IF holds the promise of identifying best practices and design </w:t>
      </w:r>
      <w:r w:rsidRPr="0020683D">
        <w:rPr>
          <w:rFonts w:ascii="Arial" w:hAnsi="Arial" w:cs="Arial"/>
        </w:rPr>
        <w:lastRenderedPageBreak/>
        <w:t>principles, just as qualitative research on BP has done. And it may be that models of disequilibrium and tipping points will prove helpful in understanding changes in IF.</w:t>
      </w:r>
    </w:p>
    <w:p w14:paraId="45AC0550" w14:textId="3A3DAE45"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t>Research on socio-technical transitions</w:t>
      </w:r>
      <w:r w:rsidR="000F50A9" w:rsidRPr="0020683D">
        <w:rPr>
          <w:rFonts w:ascii="Arial" w:hAnsi="Arial" w:cs="Arial"/>
        </w:rPr>
        <w:fldChar w:fldCharType="begin" w:fldLock="1"/>
      </w:r>
      <w:r w:rsidR="00C66949">
        <w:rPr>
          <w:rFonts w:ascii="Arial" w:hAnsi="Arial" w:cs="Arial"/>
        </w:rPr>
        <w:instrText>ADDIN CSL_CITATION {"citationItems":[{"id":"ITEM-1","itemData":{"DOI":"10.1016/j.cosust.2019.06.009","ISSN":"18773435","abstract":"This article discusses the socio-technical transition literature, particularly the Multi-Level Perspective, which investigates the fundamental changes in (energy, transport, housing, agro-food) systems that are needed to address persistent sustainability problems. The article positions the MLP within the wider academic debate on sustainability transformations, and reviews criticisms and seven recent elaborations of the MLP with regard to: (1) politics and power, (2) cultural discourse and framing struggles, (3) grassroots innovation, (4) multiple transition pathways, (5) incumbent firm resistance and reorientation, (6) destabilization and decline, (7) policy analysis. Mobilizing insights from the wider social sciences, these elaborations have nuanced and differentiated the understanding of socio-technical transitions to sustainability and made the MLP the central pillar of a multi-facetted, cumulative research programme with a broad empirical evidence base.","author":[{"dropping-particle":"","family":"Geels","given":"Frank W.","non-dropping-particle":"","parse-names":false,"suffix":""}],"container-title":"Current Opinion in Environmental Sustainability","id":"ITEM-1","issued":{"date-parts":[["2019"]]},"page":"187-201","publisher":"Elsevier B.V.","title":"Socio-technical transitions to sustainability: a review of criticisms and elaborations of the Multi-Level Perspective","type":"article-journal","volume":"39"},"uris":["http://www.mendeley.com/documents/?uuid=16cc4fb8-19af-4741-b59c-0e0c64e302fd"]}],"mendeley":{"formattedCitation":"&lt;sup&gt;37&lt;/sup&gt;","plainTextFormattedCitation":"37","previouslyFormattedCitation":"&lt;sup&gt;37&lt;/sup&gt;"},"properties":{"noteIndex":0},"schema":"https://github.com/citation-style-language/schema/raw/master/csl-citation.json"}</w:instrText>
      </w:r>
      <w:r w:rsidR="000F50A9" w:rsidRPr="0020683D">
        <w:rPr>
          <w:rFonts w:ascii="Arial" w:hAnsi="Arial" w:cs="Arial"/>
        </w:rPr>
        <w:fldChar w:fldCharType="separate"/>
      </w:r>
      <w:r w:rsidR="00F559EE" w:rsidRPr="00F559EE">
        <w:rPr>
          <w:rFonts w:ascii="Arial" w:hAnsi="Arial" w:cs="Arial"/>
          <w:noProof/>
          <w:vertAlign w:val="superscript"/>
        </w:rPr>
        <w:t>37</w:t>
      </w:r>
      <w:r w:rsidR="000F50A9" w:rsidRPr="0020683D">
        <w:rPr>
          <w:rFonts w:ascii="Arial" w:hAnsi="Arial" w:cs="Arial"/>
        </w:rPr>
        <w:fldChar w:fldCharType="end"/>
      </w:r>
      <w:r w:rsidRPr="0020683D">
        <w:rPr>
          <w:rFonts w:ascii="Arial" w:hAnsi="Arial" w:cs="Arial"/>
        </w:rPr>
        <w:t xml:space="preserve"> can contribute to the assessment of IF and BP by providing insights into the ways that both can change over time. For instance, energy and transportation infrastructure is transformed as new technologies become available and are deployed, often in unexpected ways.</w:t>
      </w:r>
      <w:r w:rsidR="00D5725C">
        <w:rPr>
          <w:rFonts w:ascii="Arial" w:hAnsi="Arial" w:cs="Arial"/>
        </w:rPr>
        <w:fldChar w:fldCharType="begin" w:fldLock="1"/>
      </w:r>
      <w:r w:rsidR="005E6E1C">
        <w:rPr>
          <w:rFonts w:ascii="Arial" w:hAnsi="Arial" w:cs="Arial"/>
        </w:rPr>
        <w:instrText>ADDIN CSL_CITATION {"citationItems":[{"id":"ITEM-1","itemData":{"ISSN":"2210-4224","author":[{"dropping-particle":"","family":"Köhler","given":"Jonathan","non-dropping-particle":"","parse-names":false,"suffix":""},{"dropping-particle":"","family":"Geels","given":"Frank W","non-dropping-particle":"","parse-names":false,"suffix":""},{"dropping-particle":"","family":"Kern","given":"Florian","non-dropping-particle":"","parse-names":false,"suffix":""},{"dropping-particle":"","family":"Markard","given":"Jochen","non-dropping-particle":"","parse-names":false,"suffix":""},{"dropping-particle":"","family":"Onsongo","given":"Elsie","non-dropping-particle":"","parse-names":false,"suffix":""},{"dropping-particle":"","family":"Wieczorek","given":"Anna","non-dropping-particle":"","parse-names":false,"suffix":""},{"dropping-particle":"","family":"Alkemade","given":"Floortje","non-dropping-particle":"","parse-names":false,"suffix":""},{"dropping-particle":"","family":"Avelino","given":"Flor","non-dropping-particle":"","parse-names":false,"suffix":""},{"dropping-particle":"","family":"Bergek","given":"Anna","non-dropping-particle":"","parse-names":false,"suffix":""},{"dropping-particle":"","family":"Boons","given":"Frank","non-dropping-particle":"","parse-names":false,"suffix":""}],"container-title":"Environmental Innovation and Societal Transitions","id":"ITEM-1","issued":{"date-parts":[["2019"]]},"page":"1-32","publisher":"Elsevier","title":"An agenda for sustainability transitions research: State of the art and future directions","type":"article-journal","volume":"31"},"uris":["http://www.mendeley.com/documents/?uuid=35841ad5-884b-4b38-af59-c1b8ad1dc7ab"]}],"mendeley":{"formattedCitation":"&lt;sup&gt;109&lt;/sup&gt;","plainTextFormattedCitation":"109","previouslyFormattedCitation":"&lt;sup&gt;108&lt;/sup&gt;"},"properties":{"noteIndex":0},"schema":"https://github.com/citation-style-language/schema/raw/master/csl-citation.json"}</w:instrText>
      </w:r>
      <w:r w:rsidR="00D5725C">
        <w:rPr>
          <w:rFonts w:ascii="Arial" w:hAnsi="Arial" w:cs="Arial"/>
        </w:rPr>
        <w:fldChar w:fldCharType="separate"/>
      </w:r>
      <w:r w:rsidR="005E6E1C" w:rsidRPr="005E6E1C">
        <w:rPr>
          <w:rFonts w:ascii="Arial" w:hAnsi="Arial" w:cs="Arial"/>
          <w:noProof/>
          <w:vertAlign w:val="superscript"/>
        </w:rPr>
        <w:t>109</w:t>
      </w:r>
      <w:r w:rsidR="00D5725C">
        <w:rPr>
          <w:rFonts w:ascii="Arial" w:hAnsi="Arial" w:cs="Arial"/>
        </w:rPr>
        <w:fldChar w:fldCharType="end"/>
      </w:r>
      <w:r w:rsidRPr="0020683D">
        <w:rPr>
          <w:rFonts w:ascii="Arial" w:hAnsi="Arial" w:cs="Arial"/>
        </w:rPr>
        <w:t xml:space="preserve"> Rather than viewing changing infrastructure as driven either by technological innovation or by social change, a reasonable theory of socio-technical transition must consider a co-evolutionary process in which many actors try to shape the direction of the evolution.</w:t>
      </w:r>
      <w:r w:rsidR="004E2463" w:rsidRPr="0020683D">
        <w:rPr>
          <w:rFonts w:ascii="Arial" w:hAnsi="Arial" w:cs="Arial"/>
        </w:rPr>
        <w:fldChar w:fldCharType="begin" w:fldLock="1"/>
      </w:r>
      <w:r w:rsidR="005E6E1C">
        <w:rPr>
          <w:rFonts w:ascii="Arial" w:hAnsi="Arial" w:cs="Arial"/>
        </w:rPr>
        <w:instrText>ADDIN CSL_CITATION {"citationItems":[{"id":"ITEM-1","itemData":{"ISSN":"0268-5809","author":[{"dropping-particle":"","family":"Burns","given":"Tom R","non-dropping-particle":"","parse-names":false,"suffix":""},{"dropping-particle":"","family":"Dietz","given":"Thomas","non-dropping-particle":"","parse-names":false,"suffix":""}],"container-title":"International Sociology","id":"ITEM-1","issue":"3","issued":{"date-parts":[["1992"]]},"page":"259-283","publisher":"SAGE Publications","title":"Cultural evolution: Social rule systems, selection and human agency","type":"article-journal","volume":"7"},"uris":["http://www.mendeley.com/documents/?uuid=3c171e4d-b9b9-4e05-b633-9d957bdb4647"]},{"id":"ITEM-2","itemData":{"ISSN":"1558-5468","author":[{"dropping-particle":"","family":"McLaughlin","given":"Paul","non-dropping-particle":"","parse-names":false,"suffix":""}],"container-title":"Nature and Culture","id":"ITEM-2","issue":"3","issued":{"date-parts":[["2012"]]},"page":"231-258","publisher":"Berghahn Journals","title":"The second Darwinian revolution: Steps toward a new evolutionary environmental sociology","type":"article-journal","volume":"7"},"uris":["http://www.mendeley.com/documents/?uuid=21ff57fc-8144-478a-9941-821776dfe0fd"]}],"mendeley":{"formattedCitation":"&lt;sup&gt;110,111&lt;/sup&gt;","plainTextFormattedCitation":"110,111","previouslyFormattedCitation":"&lt;sup&gt;109,110&lt;/sup&gt;"},"properties":{"noteIndex":0},"schema":"https://github.com/citation-style-language/schema/raw/master/csl-citation.json"}</w:instrText>
      </w:r>
      <w:r w:rsidR="004E2463" w:rsidRPr="0020683D">
        <w:rPr>
          <w:rFonts w:ascii="Arial" w:hAnsi="Arial" w:cs="Arial"/>
        </w:rPr>
        <w:fldChar w:fldCharType="separate"/>
      </w:r>
      <w:r w:rsidR="005E6E1C" w:rsidRPr="005E6E1C">
        <w:rPr>
          <w:rFonts w:ascii="Arial" w:hAnsi="Arial" w:cs="Arial"/>
          <w:noProof/>
          <w:vertAlign w:val="superscript"/>
        </w:rPr>
        <w:t>110,111</w:t>
      </w:r>
      <w:r w:rsidR="004E2463" w:rsidRPr="0020683D">
        <w:rPr>
          <w:rFonts w:ascii="Arial" w:hAnsi="Arial" w:cs="Arial"/>
        </w:rPr>
        <w:fldChar w:fldCharType="end"/>
      </w:r>
      <w:r w:rsidRPr="0020683D">
        <w:rPr>
          <w:rFonts w:ascii="Arial" w:hAnsi="Arial" w:cs="Arial"/>
        </w:rPr>
        <w:t xml:space="preserve"> This points to the possibility of self-sustaining paths by which adoption of emissions-reducing behaviors could raise both IF and BP and thus drive further adoption.</w:t>
      </w:r>
    </w:p>
    <w:p w14:paraId="73549671" w14:textId="52ED1693"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t xml:space="preserve">The co-evolution of social and technological change is illustrated by the transition of U.S. consumers from incandescent </w:t>
      </w:r>
      <w:r w:rsidR="00F11C86">
        <w:rPr>
          <w:rFonts w:ascii="Arial" w:hAnsi="Arial" w:cs="Arial"/>
        </w:rPr>
        <w:t xml:space="preserve">to LED </w:t>
      </w:r>
      <w:r w:rsidRPr="0020683D">
        <w:rPr>
          <w:rFonts w:ascii="Arial" w:hAnsi="Arial" w:cs="Arial"/>
        </w:rPr>
        <w:t>light</w:t>
      </w:r>
      <w:r w:rsidR="00F11C86">
        <w:rPr>
          <w:rFonts w:ascii="Arial" w:hAnsi="Arial" w:cs="Arial"/>
        </w:rPr>
        <w:t>ing</w:t>
      </w:r>
      <w:r w:rsidRPr="0020683D">
        <w:rPr>
          <w:rFonts w:ascii="Arial" w:hAnsi="Arial" w:cs="Arial"/>
        </w:rPr>
        <w:t xml:space="preserve">. A combination of government regulations and private-sector initiatives drove rapid technological advances </w:t>
      </w:r>
      <w:r w:rsidR="0008003E">
        <w:rPr>
          <w:rFonts w:ascii="Arial" w:hAnsi="Arial" w:cs="Arial"/>
        </w:rPr>
        <w:t>i</w:t>
      </w:r>
      <w:r w:rsidRPr="0020683D">
        <w:rPr>
          <w:rFonts w:ascii="Arial" w:hAnsi="Arial" w:cs="Arial"/>
        </w:rPr>
        <w:t>n quality and price as well as extensive marketing to consumers. As high-quality bulbs became readily available at attractive prices, consumers embraced them, driving a virtuous circle in which growing demand supported further innovation and economies of scale in manufacturing, further raising quality and lowering prices. As a result, roughly two-thirds of general-purpose light bulbs sold in the United States are energy-efficient LEDs and per-capita residential electricity consumption has fallen since 2010.</w:t>
      </w:r>
      <w:r w:rsidR="004E2463" w:rsidRPr="0020683D">
        <w:rPr>
          <w:rFonts w:ascii="Arial" w:hAnsi="Arial" w:cs="Arial"/>
        </w:rPr>
        <w:fldChar w:fldCharType="begin" w:fldLock="1"/>
      </w:r>
      <w:r w:rsidR="005E6E1C">
        <w:rPr>
          <w:rFonts w:ascii="Arial" w:hAnsi="Arial" w:cs="Arial"/>
        </w:rPr>
        <w:instrText>ADDIN CSL_CITATION {"citationItems":[{"id":"ITEM-1","itemData":{"ISSN":"1545-2921","author":[{"dropping-particle":"","family":"Davis","given":"Lucas W","non-dropping-particle":"","parse-names":false,"suffix":""}],"container-title":"Economics Bulletin","id":"ITEM-1","issue":"2","issued":{"date-parts":[["2017"]]},"page":"1098-1105","publisher":"AccessEcon","title":"Evidence of a decline in electricity use by US households","type":"article-journal","volume":"37"},"uris":["http://www.mendeley.com/documents/?uuid=2ba99f37-b8ce-4862-8121-09e688aaac03"]},{"id":"ITEM-2","itemData":{"author":[{"dropping-particle":"","family":"National Electrical Manufacturers Association","given":"","non-dropping-particle":"","parse-names":false,"suffix":""}],"container-title":"NEMA Currents Blog","id":"ITEM-2","issued":{"date-parts":[["2018"]]},"title":"NEMA Lamp Index Adjusts to Newly Available A-Line LED Data","type":"webpage"},"uris":["http://www.mendeley.com/documents/?uuid=c94b379b-d9bb-4ad6-bb64-0fa2a41a92b6"]}],"mendeley":{"formattedCitation":"&lt;sup&gt;112,113&lt;/sup&gt;","plainTextFormattedCitation":"112,113","previouslyFormattedCitation":"&lt;sup&gt;111,112&lt;/sup&gt;"},"properties":{"noteIndex":0},"schema":"https://github.com/citation-style-language/schema/raw/master/csl-citation.json"}</w:instrText>
      </w:r>
      <w:r w:rsidR="004E2463" w:rsidRPr="0020683D">
        <w:rPr>
          <w:rFonts w:ascii="Arial" w:hAnsi="Arial" w:cs="Arial"/>
        </w:rPr>
        <w:fldChar w:fldCharType="separate"/>
      </w:r>
      <w:r w:rsidR="005E6E1C" w:rsidRPr="005E6E1C">
        <w:rPr>
          <w:rFonts w:ascii="Arial" w:hAnsi="Arial" w:cs="Arial"/>
          <w:noProof/>
          <w:vertAlign w:val="superscript"/>
        </w:rPr>
        <w:t>112,113</w:t>
      </w:r>
      <w:r w:rsidR="004E2463" w:rsidRPr="0020683D">
        <w:rPr>
          <w:rFonts w:ascii="Arial" w:hAnsi="Arial" w:cs="Arial"/>
        </w:rPr>
        <w:fldChar w:fldCharType="end"/>
      </w:r>
      <w:r w:rsidRPr="0020683D">
        <w:rPr>
          <w:rFonts w:ascii="Arial" w:hAnsi="Arial" w:cs="Arial"/>
        </w:rPr>
        <w:t xml:space="preserve"> Further, the embrace of </w:t>
      </w:r>
      <w:r w:rsidR="0077295F">
        <w:rPr>
          <w:rFonts w:ascii="Arial" w:hAnsi="Arial" w:cs="Arial"/>
        </w:rPr>
        <w:t xml:space="preserve">LEDs </w:t>
      </w:r>
      <w:r w:rsidRPr="0020683D">
        <w:rPr>
          <w:rFonts w:ascii="Arial" w:hAnsi="Arial" w:cs="Arial"/>
        </w:rPr>
        <w:t xml:space="preserve">by consumers, manufacturers, and retailers has changed the IF and BP landscape: The United States </w:t>
      </w:r>
      <w:r w:rsidR="00801247">
        <w:rPr>
          <w:rFonts w:ascii="Arial" w:hAnsi="Arial" w:cs="Arial"/>
        </w:rPr>
        <w:t xml:space="preserve">president </w:t>
      </w:r>
      <w:r w:rsidRPr="0020683D">
        <w:rPr>
          <w:rFonts w:ascii="Arial" w:hAnsi="Arial" w:cs="Arial"/>
        </w:rPr>
        <w:t xml:space="preserve">has announced his intent to rescind regulations on light bulb efficiency, but manufacturers and retailers expect private-sector </w:t>
      </w:r>
      <w:r w:rsidRPr="0020683D">
        <w:rPr>
          <w:rFonts w:ascii="Arial" w:hAnsi="Arial" w:cs="Arial"/>
        </w:rPr>
        <w:lastRenderedPageBreak/>
        <w:t>actions to accelerate the market-dominance of efficient LED bulbs even if the government withdraws the regulation</w:t>
      </w:r>
      <w:r w:rsidR="00801247">
        <w:rPr>
          <w:rFonts w:ascii="Arial" w:hAnsi="Arial" w:cs="Arial"/>
        </w:rPr>
        <w:t>s</w:t>
      </w:r>
      <w:r w:rsidRPr="0020683D">
        <w:rPr>
          <w:rFonts w:ascii="Arial" w:hAnsi="Arial" w:cs="Arial"/>
          <w:color w:val="000000" w:themeColor="text1"/>
        </w:rPr>
        <w:t>.</w:t>
      </w:r>
      <w:r w:rsidR="004E2463" w:rsidRPr="0020683D">
        <w:rPr>
          <w:rFonts w:ascii="Arial" w:hAnsi="Arial" w:cs="Arial"/>
          <w:color w:val="000000" w:themeColor="text1"/>
        </w:rPr>
        <w:fldChar w:fldCharType="begin" w:fldLock="1"/>
      </w:r>
      <w:r w:rsidR="005E6E1C">
        <w:rPr>
          <w:rFonts w:ascii="Arial" w:hAnsi="Arial" w:cs="Arial"/>
          <w:color w:val="000000" w:themeColor="text1"/>
        </w:rPr>
        <w:instrText>ADDIN CSL_CITATION {"citationItems":[{"id":"ITEM-1","itemData":{"author":[{"dropping-particle":"","family":"Schwartz","given":"John","non-dropping-particle":"","parse-names":false,"suffix":""}],"container-title":"The New York Times","id":"ITEM-1","issued":{"date-parts":[["2019"]]},"page":"A1","title":"New Rollback to Ease a Ban on Old Bulbs","type":"article-newspaper"},"uris":["http://www.mendeley.com/documents/?uuid=36740bb4-d6b5-4290-8f00-44b9fb67b90c"]}],"mendeley":{"formattedCitation":"&lt;sup&gt;114&lt;/sup&gt;","plainTextFormattedCitation":"114","previouslyFormattedCitation":"&lt;sup&gt;113&lt;/sup&gt;"},"properties":{"noteIndex":0},"schema":"https://github.com/citation-style-language/schema/raw/master/csl-citation.json"}</w:instrText>
      </w:r>
      <w:r w:rsidR="004E2463" w:rsidRPr="0020683D">
        <w:rPr>
          <w:rFonts w:ascii="Arial" w:hAnsi="Arial" w:cs="Arial"/>
          <w:color w:val="000000" w:themeColor="text1"/>
        </w:rPr>
        <w:fldChar w:fldCharType="separate"/>
      </w:r>
      <w:r w:rsidR="005E6E1C" w:rsidRPr="005E6E1C">
        <w:rPr>
          <w:rFonts w:ascii="Arial" w:hAnsi="Arial" w:cs="Arial"/>
          <w:noProof/>
          <w:color w:val="000000" w:themeColor="text1"/>
          <w:vertAlign w:val="superscript"/>
        </w:rPr>
        <w:t>114</w:t>
      </w:r>
      <w:r w:rsidR="004E2463" w:rsidRPr="0020683D">
        <w:rPr>
          <w:rFonts w:ascii="Arial" w:hAnsi="Arial" w:cs="Arial"/>
          <w:color w:val="000000" w:themeColor="text1"/>
        </w:rPr>
        <w:fldChar w:fldCharType="end"/>
      </w:r>
    </w:p>
    <w:p w14:paraId="0F1C58BA" w14:textId="12A11715"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r>
      <w:r w:rsidR="00290C91">
        <w:rPr>
          <w:rFonts w:ascii="Arial" w:hAnsi="Arial" w:cs="Arial"/>
        </w:rPr>
        <w:t>Another example is t</w:t>
      </w:r>
      <w:r w:rsidRPr="0020683D">
        <w:rPr>
          <w:rFonts w:ascii="Arial" w:hAnsi="Arial" w:cs="Arial"/>
        </w:rPr>
        <w:t>he transition from internal-combustion to electric vehicles</w:t>
      </w:r>
      <w:r w:rsidR="00290C91">
        <w:rPr>
          <w:rFonts w:ascii="Arial" w:hAnsi="Arial" w:cs="Arial"/>
        </w:rPr>
        <w:t>, which</w:t>
      </w:r>
      <w:r w:rsidRPr="0020683D">
        <w:rPr>
          <w:rFonts w:ascii="Arial" w:hAnsi="Arial" w:cs="Arial"/>
        </w:rPr>
        <w:t xml:space="preserve"> poses a greater socio-technical challenge: The interdependence of vehicle sales and charging infrastructure, combined with the behavioral differences between charging an electric vehicle and fueling an internal-combustion </w:t>
      </w:r>
      <w:r w:rsidR="008D1874" w:rsidRPr="0020683D">
        <w:rPr>
          <w:rFonts w:ascii="Arial" w:hAnsi="Arial" w:cs="Arial"/>
        </w:rPr>
        <w:t xml:space="preserve">vehicle </w:t>
      </w:r>
      <w:r w:rsidR="00290C91">
        <w:rPr>
          <w:rFonts w:ascii="Arial" w:hAnsi="Arial" w:cs="Arial"/>
        </w:rPr>
        <w:t>and</w:t>
      </w:r>
      <w:r w:rsidR="000B02B5">
        <w:rPr>
          <w:rFonts w:ascii="Arial" w:hAnsi="Arial" w:cs="Arial"/>
        </w:rPr>
        <w:t xml:space="preserve"> the psychology of </w:t>
      </w:r>
      <w:r w:rsidR="004A34A0">
        <w:rPr>
          <w:rFonts w:ascii="Arial" w:hAnsi="Arial" w:cs="Arial"/>
        </w:rPr>
        <w:t>attending to trip lengths and destinations that may be constrained by the need to recharge electric vehicles</w:t>
      </w:r>
      <w:r w:rsidR="008D1874">
        <w:rPr>
          <w:rFonts w:ascii="Arial" w:hAnsi="Arial" w:cs="Arial"/>
        </w:rPr>
        <w:t>,</w:t>
      </w:r>
      <w:r w:rsidR="000B02B5">
        <w:rPr>
          <w:rFonts w:ascii="Arial" w:hAnsi="Arial" w:cs="Arial"/>
        </w:rPr>
        <w:t xml:space="preserve"> </w:t>
      </w:r>
      <w:r w:rsidRPr="0020683D">
        <w:rPr>
          <w:rFonts w:ascii="Arial" w:hAnsi="Arial" w:cs="Arial"/>
        </w:rPr>
        <w:t>produce more complex and less predictable dynamics in the interactions between the growth of the technological infrastructure and the public’s embrace of that infrastructure.</w:t>
      </w:r>
      <w:r w:rsidR="004E2463" w:rsidRPr="0020683D">
        <w:rPr>
          <w:rFonts w:ascii="Arial" w:hAnsi="Arial" w:cs="Arial"/>
        </w:rPr>
        <w:fldChar w:fldCharType="begin" w:fldLock="1"/>
      </w:r>
      <w:r w:rsidR="005E6E1C">
        <w:rPr>
          <w:rFonts w:ascii="Arial" w:hAnsi="Arial" w:cs="Arial"/>
        </w:rPr>
        <w:instrText>ADDIN CSL_CITATION {"citationItems":[{"id":"ITEM-1","itemData":{"DOI":"10.1016/j.cosust.2019.06.009","ISSN":"18773435","abstract":"This article discusses the socio-technical transition literature, particularly the Multi-Level Perspective, which investigates the fundamental changes in (energy, transport, housing, agro-food) systems that are needed to address persistent sustainability problems. The article positions the MLP within the wider academic debate on sustainability transformations, and reviews criticisms and seven recent elaborations of the MLP with regard to: (1) politics and power, (2) cultural discourse and framing struggles, (3) grassroots innovation, (4) multiple transition pathways, (5) incumbent firm resistance and reorientation, (6) destabilization and decline, (7) policy analysis. Mobilizing insights from the wider social sciences, these elaborations have nuanced and differentiated the understanding of socio-technical transitions to sustainability and made the MLP the central pillar of a multi-facetted, cumulative research programme with a broad empirical evidence base.","author":[{"dropping-particle":"","family":"Geels","given":"Frank W.","non-dropping-particle":"","parse-names":false,"suffix":""}],"container-title":"Current Opinion in Environmental Sustainability","id":"ITEM-1","issued":{"date-parts":[["2019"]]},"page":"187-201","publisher":"Elsevier B.V.","title":"Socio-technical transitions to sustainability: a review of criticisms and elaborations of the Multi-Level Perspective","type":"article-journal","volume":"39"},"uris":["http://www.mendeley.com/documents/?uuid=16cc4fb8-19af-4741-b59c-0e0c64e302fd"]},{"id":"ITEM-2","itemData":{"ISSN":"2210-4224","author":[{"dropping-particle":"","family":"Meelen","given":"Toon","non-dropping-particle":"","parse-names":false,"suffix":""},{"dropping-particle":"","family":"Truffer","given":"Bernhard","non-dropping-particle":"","parse-names":false,"suffix":""},{"dropping-particle":"","family":"Schwanen","given":"Tim","non-dropping-particle":"","parse-names":false,"suffix":""}],"container-title":"Environmental Innovation and Societal Transitions","id":"ITEM-2","issued":{"date-parts":[["2019"]]},"page":"96-109","publisher":"Elsevier","title":"Virtual user communities contributing to upscaling innovations in transitions: The case of electric vehicles","type":"article-journal","volume":"31"},"uris":["http://www.mendeley.com/documents/?uuid=020c7351-0e4c-4d73-85e4-00bf7d4f72ae"]}],"mendeley":{"formattedCitation":"&lt;sup&gt;37,115&lt;/sup&gt;","plainTextFormattedCitation":"37,115","previouslyFormattedCitation":"&lt;sup&gt;37,114&lt;/sup&gt;"},"properties":{"noteIndex":0},"schema":"https://github.com/citation-style-language/schema/raw/master/csl-citation.json"}</w:instrText>
      </w:r>
      <w:r w:rsidR="004E2463" w:rsidRPr="0020683D">
        <w:rPr>
          <w:rFonts w:ascii="Arial" w:hAnsi="Arial" w:cs="Arial"/>
        </w:rPr>
        <w:fldChar w:fldCharType="separate"/>
      </w:r>
      <w:r w:rsidR="005E6E1C" w:rsidRPr="005E6E1C">
        <w:rPr>
          <w:rFonts w:ascii="Arial" w:hAnsi="Arial" w:cs="Arial"/>
          <w:noProof/>
          <w:vertAlign w:val="superscript"/>
        </w:rPr>
        <w:t>37,115</w:t>
      </w:r>
      <w:r w:rsidR="004E2463" w:rsidRPr="0020683D">
        <w:rPr>
          <w:rFonts w:ascii="Arial" w:hAnsi="Arial" w:cs="Arial"/>
        </w:rPr>
        <w:fldChar w:fldCharType="end"/>
      </w:r>
      <w:r w:rsidRPr="0020683D">
        <w:rPr>
          <w:rFonts w:ascii="Arial" w:hAnsi="Arial" w:cs="Arial"/>
        </w:rPr>
        <w:t xml:space="preserve"> Declarations by several national governments and large vehicle manufacturers and purchasers of their intent to rapidly transition from internal-combustion to electric vehicles demonstrate significant IF in the public and private sectors. BP for widespread adoption by consumers remains uncertain</w:t>
      </w:r>
      <w:r w:rsidR="004E2463" w:rsidRPr="0020683D">
        <w:rPr>
          <w:rFonts w:ascii="Arial" w:hAnsi="Arial" w:cs="Arial"/>
        </w:rPr>
        <w:t>,</w:t>
      </w:r>
      <w:r w:rsidR="004E2463" w:rsidRPr="0020683D">
        <w:rPr>
          <w:rFonts w:ascii="Arial" w:hAnsi="Arial" w:cs="Arial"/>
        </w:rPr>
        <w:fldChar w:fldCharType="begin" w:fldLock="1"/>
      </w:r>
      <w:r w:rsidR="005E6E1C">
        <w:rPr>
          <w:rFonts w:ascii="Arial" w:hAnsi="Arial" w:cs="Arial"/>
        </w:rPr>
        <w:instrText>ADDIN CSL_CITATION {"citationItems":[{"id":"ITEM-1","itemData":{"author":[{"dropping-particle":"","family":"Campbell","given":"Peter","non-dropping-particle":"","parse-names":false,"suffix":""}],"container-title":"Financial Times","id":"ITEM-1","issued":{"date-parts":[["2019"]]},"title":"Electric Car Demand Rises but Consumer Gloom Hits Overall Market","type":"article-newspaper"},"uris":["http://www.mendeley.com/documents/?uuid=c89397b6-28ab-40e8-b252-c0bb21ca7ef7"]},{"id":"ITEM-2","itemData":{"author":[{"dropping-particle":"","family":"Campbell","given":"Peter","non-dropping-particle":"","parse-names":false,"suffix":""},{"dropping-particle":"","family":"Joe Miller","given":"","non-dropping-particle":"","parse-names":false,"suffix":""}],"container-title":"Financial Times","id":"ITEM-2","issued":{"date-parts":[["2019"]]},"title":"Carmakers Face Electric Crunch Time in Race to Hit CO2 Targets","type":"article-newspaper"},"uris":["http://www.mendeley.com/documents/?uuid=eda652c0-718f-44a7-a0cd-8c780716b2a5"]}],"mendeley":{"formattedCitation":"&lt;sup&gt;116,117&lt;/sup&gt;","plainTextFormattedCitation":"116,117","previouslyFormattedCitation":"&lt;sup&gt;115,116&lt;/sup&gt;"},"properties":{"noteIndex":0},"schema":"https://github.com/citation-style-language/schema/raw/master/csl-citation.json"}</w:instrText>
      </w:r>
      <w:r w:rsidR="004E2463" w:rsidRPr="0020683D">
        <w:rPr>
          <w:rFonts w:ascii="Arial" w:hAnsi="Arial" w:cs="Arial"/>
        </w:rPr>
        <w:fldChar w:fldCharType="separate"/>
      </w:r>
      <w:r w:rsidR="005E6E1C" w:rsidRPr="005E6E1C">
        <w:rPr>
          <w:rFonts w:ascii="Arial" w:hAnsi="Arial" w:cs="Arial"/>
          <w:noProof/>
          <w:vertAlign w:val="superscript"/>
        </w:rPr>
        <w:t>116,117</w:t>
      </w:r>
      <w:r w:rsidR="004E2463" w:rsidRPr="0020683D">
        <w:rPr>
          <w:rFonts w:ascii="Arial" w:hAnsi="Arial" w:cs="Arial"/>
        </w:rPr>
        <w:fldChar w:fldCharType="end"/>
      </w:r>
      <w:r w:rsidRPr="0020683D">
        <w:rPr>
          <w:rFonts w:ascii="Arial" w:hAnsi="Arial" w:cs="Arial"/>
        </w:rPr>
        <w:t xml:space="preserve"> but is likely to be affected by larger actors’ choices, such as the placement of and access to charging stations</w:t>
      </w:r>
      <w:r w:rsidR="003F4189">
        <w:rPr>
          <w:rFonts w:ascii="Arial" w:hAnsi="Arial" w:cs="Arial"/>
        </w:rPr>
        <w:t xml:space="preserve"> and the motivations of car dealers to sell </w:t>
      </w:r>
      <w:r w:rsidR="00436C06">
        <w:rPr>
          <w:rFonts w:ascii="Arial" w:hAnsi="Arial" w:cs="Arial"/>
        </w:rPr>
        <w:t xml:space="preserve">electric </w:t>
      </w:r>
      <w:r w:rsidR="003F4189">
        <w:rPr>
          <w:rFonts w:ascii="Arial" w:hAnsi="Arial" w:cs="Arial"/>
        </w:rPr>
        <w:t>vehicles</w:t>
      </w:r>
      <w:r w:rsidRPr="0020683D">
        <w:rPr>
          <w:rFonts w:ascii="Arial" w:hAnsi="Arial" w:cs="Arial"/>
        </w:rPr>
        <w:t>.</w:t>
      </w:r>
      <w:r w:rsidR="00066120">
        <w:rPr>
          <w:rFonts w:ascii="Arial" w:hAnsi="Arial" w:cs="Arial"/>
        </w:rPr>
        <w:fldChar w:fldCharType="begin" w:fldLock="1"/>
      </w:r>
      <w:r w:rsidR="005E6E1C">
        <w:rPr>
          <w:rFonts w:ascii="Arial" w:hAnsi="Arial" w:cs="Arial"/>
        </w:rPr>
        <w:instrText>ADDIN CSL_CITATION {"citationItems":[{"id":"ITEM-1","itemData":{"DOI":"10.1038/s41560-018-0152-x","ISSN":"20587546","abstract":"As most consumers do not have pre-existing knowledge of electric vehicles (EVs), and current market conditions favour petrol and diesel vehicles, car dealership experiences may strongly influence EV purchasing decisions. Here, we show that car dealerships pose a significant barrier at the point of sale due to a perceived lack of business case viability in relation to petrol and diesel vehicles. In 126 shopping experiences at 82 car dealerships across Denmark, Finland, Iceland, Norway and Sweden, we find that dealers were dismissive of EVs, misinformed shoppers on vehicle specifications, omitted EVs from the sales conversation and strongly oriented customers towards petrol and diesel vehicle options. Dealers' technological orientation, willingness to sell and displayed knowledge of EVs were the main contributors to likely purchase intentions. These findings combined with expert interviews suggest that government and industry signalling affect sales strategies and purchasing trends. Policy and business strategies that address barriers at the point of sale are needed to accelerate EV adoption.","author":[{"dropping-particle":"","family":"Rubens","given":"Gerardo Zarazua","non-dropping-particle":"De","parse-names":false,"suffix":""},{"dropping-particle":"","family":"Noel","given":"Lance","non-dropping-particle":"","parse-names":false,"suffix":""},{"dropping-particle":"","family":"Sovacool","given":"Benjamin K.","non-dropping-particle":"","parse-names":false,"suffix":""}],"container-title":"Nature Energy","id":"ITEM-1","issue":"6","issued":{"date-parts":[["2018"]]},"page":"501-507","publisher":"Springer US","title":"Dismissive and deceptive car dealerships create barriers to electric vehicle adoption at the point of sale","type":"article-journal","volume":"3"},"uris":["http://www.mendeley.com/documents/?uuid=9b2f6031-e07f-4618-9f11-59543d897781"]}],"mendeley":{"formattedCitation":"&lt;sup&gt;118&lt;/sup&gt;","plainTextFormattedCitation":"118","previouslyFormattedCitation":"&lt;sup&gt;117&lt;/sup&gt;"},"properties":{"noteIndex":0},"schema":"https://github.com/citation-style-language/schema/raw/master/csl-citation.json"}</w:instrText>
      </w:r>
      <w:r w:rsidR="00066120">
        <w:rPr>
          <w:rFonts w:ascii="Arial" w:hAnsi="Arial" w:cs="Arial"/>
        </w:rPr>
        <w:fldChar w:fldCharType="separate"/>
      </w:r>
      <w:r w:rsidR="005E6E1C" w:rsidRPr="005E6E1C">
        <w:rPr>
          <w:rFonts w:ascii="Arial" w:hAnsi="Arial" w:cs="Arial"/>
          <w:noProof/>
          <w:vertAlign w:val="superscript"/>
        </w:rPr>
        <w:t>118</w:t>
      </w:r>
      <w:r w:rsidR="00066120">
        <w:rPr>
          <w:rFonts w:ascii="Arial" w:hAnsi="Arial" w:cs="Arial"/>
        </w:rPr>
        <w:fldChar w:fldCharType="end"/>
      </w:r>
      <w:r w:rsidRPr="0020683D">
        <w:rPr>
          <w:rFonts w:ascii="Arial" w:hAnsi="Arial" w:cs="Arial"/>
        </w:rPr>
        <w:t xml:space="preserve"> </w:t>
      </w:r>
      <w:r w:rsidR="008D1874">
        <w:rPr>
          <w:rFonts w:ascii="Arial" w:hAnsi="Arial" w:cs="Arial"/>
        </w:rPr>
        <w:t>Critically, t</w:t>
      </w:r>
      <w:r w:rsidRPr="0020683D">
        <w:rPr>
          <w:rFonts w:ascii="Arial" w:hAnsi="Arial" w:cs="Arial"/>
        </w:rPr>
        <w:t xml:space="preserve">he </w:t>
      </w:r>
      <w:r w:rsidR="0077295F">
        <w:rPr>
          <w:rFonts w:ascii="Arial" w:hAnsi="Arial" w:cs="Arial"/>
        </w:rPr>
        <w:t xml:space="preserve">mitigation achieved by </w:t>
      </w:r>
      <w:r w:rsidRPr="0020683D">
        <w:rPr>
          <w:rFonts w:ascii="Arial" w:hAnsi="Arial" w:cs="Arial"/>
        </w:rPr>
        <w:t>this vehicle transition also depends on the transition from fossil fuels to other sources of electricity. A recent review of the literature on socio-technical transitions toward low-carbon energy systems concluded that there is great promise in the field, but many important challenges remain.</w:t>
      </w:r>
      <w:r w:rsidR="00D5725C">
        <w:rPr>
          <w:rFonts w:ascii="Arial" w:hAnsi="Arial" w:cs="Arial"/>
        </w:rPr>
        <w:fldChar w:fldCharType="begin" w:fldLock="1"/>
      </w:r>
      <w:r w:rsidR="005E6E1C">
        <w:rPr>
          <w:rFonts w:ascii="Arial" w:hAnsi="Arial" w:cs="Arial"/>
        </w:rPr>
        <w:instrText>ADDIN CSL_CITATION {"citationItems":[{"id":"ITEM-1","itemData":{"ISSN":"2210-4224","author":[{"dropping-particle":"","family":"Köhler","given":"Jonathan","non-dropping-particle":"","parse-names":false,"suffix":""},{"dropping-particle":"","family":"Geels","given":"Frank W","non-dropping-particle":"","parse-names":false,"suffix":""},{"dropping-particle":"","family":"Kern","given":"Florian","non-dropping-particle":"","parse-names":false,"suffix":""},{"dropping-particle":"","family":"Markard","given":"Jochen","non-dropping-particle":"","parse-names":false,"suffix":""},{"dropping-particle":"","family":"Onsongo","given":"Elsie","non-dropping-particle":"","parse-names":false,"suffix":""},{"dropping-particle":"","family":"Wieczorek","given":"Anna","non-dropping-particle":"","parse-names":false,"suffix":""},{"dropping-particle":"","family":"Alkemade","given":"Floortje","non-dropping-particle":"","parse-names":false,"suffix":""},{"dropping-particle":"","family":"Avelino","given":"Flor","non-dropping-particle":"","parse-names":false,"suffix":""},{"dropping-particle":"","family":"Bergek","given":"Anna","non-dropping-particle":"","parse-names":false,"suffix":""},{"dropping-particle":"","family":"Boons","given":"Frank","non-dropping-particle":"","parse-names":false,"suffix":""}],"container-title":"Environmental Innovation and Societal Transitions","id":"ITEM-1","issued":{"date-parts":[["2019"]]},"page":"1-32","publisher":"Elsevier","title":"An agenda for sustainability transitions research: State of the art and future directions","type":"article-journal","volume":"31"},"uris":["http://www.mendeley.com/documents/?uuid=35841ad5-884b-4b38-af59-c1b8ad1dc7ab"]}],"mendeley":{"formattedCitation":"&lt;sup&gt;109&lt;/sup&gt;","plainTextFormattedCitation":"109","previouslyFormattedCitation":"&lt;sup&gt;108&lt;/sup&gt;"},"properties":{"noteIndex":0},"schema":"https://github.com/citation-style-language/schema/raw/master/csl-citation.json"}</w:instrText>
      </w:r>
      <w:r w:rsidR="00D5725C">
        <w:rPr>
          <w:rFonts w:ascii="Arial" w:hAnsi="Arial" w:cs="Arial"/>
        </w:rPr>
        <w:fldChar w:fldCharType="separate"/>
      </w:r>
      <w:r w:rsidR="005E6E1C" w:rsidRPr="005E6E1C">
        <w:rPr>
          <w:rFonts w:ascii="Arial" w:hAnsi="Arial" w:cs="Arial"/>
          <w:noProof/>
          <w:vertAlign w:val="superscript"/>
        </w:rPr>
        <w:t>109</w:t>
      </w:r>
      <w:r w:rsidR="00D5725C">
        <w:rPr>
          <w:rFonts w:ascii="Arial" w:hAnsi="Arial" w:cs="Arial"/>
        </w:rPr>
        <w:fldChar w:fldCharType="end"/>
      </w:r>
      <w:r w:rsidRPr="0020683D">
        <w:rPr>
          <w:rFonts w:ascii="Arial" w:hAnsi="Arial" w:cs="Arial"/>
        </w:rPr>
        <w:t xml:space="preserve"> Other recent work demonstrates the promise of novel approaches, such as </w:t>
      </w:r>
      <w:r w:rsidR="00306668">
        <w:rPr>
          <w:rFonts w:ascii="Arial" w:hAnsi="Arial" w:cs="Arial"/>
        </w:rPr>
        <w:t>shared mobility platforms</w:t>
      </w:r>
      <w:r w:rsidRPr="0020683D">
        <w:rPr>
          <w:rFonts w:ascii="Arial" w:hAnsi="Arial" w:cs="Arial"/>
        </w:rPr>
        <w:t>, to overcoming IF and BP barriers to the electrification of transport.</w:t>
      </w:r>
      <w:r w:rsidR="004E2463" w:rsidRPr="0020683D">
        <w:rPr>
          <w:rFonts w:ascii="Arial" w:hAnsi="Arial" w:cs="Arial"/>
        </w:rPr>
        <w:fldChar w:fldCharType="begin" w:fldLock="1"/>
      </w:r>
      <w:r w:rsidR="005E6E1C">
        <w:rPr>
          <w:rFonts w:ascii="Arial" w:hAnsi="Arial" w:cs="Arial"/>
        </w:rPr>
        <w:instrText>ADDIN CSL_CITATION {"citationItems":[{"id":"ITEM-1","itemData":{"ISSN":"2210-4224","author":[{"dropping-particle":"","family":"Meelen","given":"Toon","non-dropping-particle":"","parse-names":false,"suffix":""},{"dropping-particle":"","family":"Truffer","given":"Bernhard","non-dropping-particle":"","parse-names":false,"suffix":""},{"dropping-particle":"","family":"Schwanen","given":"Tim","non-dropping-particle":"","parse-names":false,"suffix":""}],"container-title":"Environmental Innovation and Societal Transitions","id":"ITEM-1","issued":{"date-parts":[["2019"]]},"page":"96-109","publisher":"Elsevier","title":"Virtual user communities contributing to upscaling innovations in transitions: The case of electric vehicles","type":"article-journal","volume":"31"},"uris":["http://www.mendeley.com/documents/?uuid=020c7351-0e4c-4d73-85e4-00bf7d4f72ae"]}],"mendeley":{"formattedCitation":"&lt;sup&gt;115&lt;/sup&gt;","plainTextFormattedCitation":"115","previouslyFormattedCitation":"&lt;sup&gt;114&lt;/sup&gt;"},"properties":{"noteIndex":0},"schema":"https://github.com/citation-style-language/schema/raw/master/csl-citation.json"}</w:instrText>
      </w:r>
      <w:r w:rsidR="004E2463" w:rsidRPr="0020683D">
        <w:rPr>
          <w:rFonts w:ascii="Arial" w:hAnsi="Arial" w:cs="Arial"/>
        </w:rPr>
        <w:fldChar w:fldCharType="separate"/>
      </w:r>
      <w:r w:rsidR="005E6E1C" w:rsidRPr="005E6E1C">
        <w:rPr>
          <w:rFonts w:ascii="Arial" w:hAnsi="Arial" w:cs="Arial"/>
          <w:noProof/>
          <w:vertAlign w:val="superscript"/>
        </w:rPr>
        <w:t>115</w:t>
      </w:r>
      <w:r w:rsidR="004E2463" w:rsidRPr="0020683D">
        <w:rPr>
          <w:rFonts w:ascii="Arial" w:hAnsi="Arial" w:cs="Arial"/>
        </w:rPr>
        <w:fldChar w:fldCharType="end"/>
      </w:r>
    </w:p>
    <w:p w14:paraId="1D7CE76F" w14:textId="343C55E0" w:rsidR="00EF2544" w:rsidRPr="005B0F1A"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t xml:space="preserve">   </w:t>
      </w:r>
      <w:r w:rsidRPr="0020683D">
        <w:rPr>
          <w:rFonts w:ascii="Arial" w:hAnsi="Arial" w:cs="Arial"/>
        </w:rPr>
        <w:tab/>
        <w:t xml:space="preserve"> </w:t>
      </w:r>
    </w:p>
    <w:p w14:paraId="70F3DBBC" w14:textId="0852E304" w:rsidR="00C95914" w:rsidRDefault="00462C7B" w:rsidP="00FC6585">
      <w:pPr>
        <w:tabs>
          <w:tab w:val="left" w:pos="567"/>
        </w:tabs>
        <w:spacing w:line="480" w:lineRule="auto"/>
        <w:rPr>
          <w:rFonts w:ascii="Arial" w:hAnsi="Arial" w:cs="Arial"/>
          <w:b/>
        </w:rPr>
      </w:pPr>
      <w:r w:rsidRPr="0020683D">
        <w:rPr>
          <w:rFonts w:ascii="Arial" w:hAnsi="Arial" w:cs="Arial"/>
          <w:b/>
        </w:rPr>
        <w:t>Suggestions for integration</w:t>
      </w:r>
    </w:p>
    <w:p w14:paraId="5641B834" w14:textId="01A5FCB2" w:rsidR="00C95914" w:rsidRPr="0020683D" w:rsidRDefault="00462C7B" w:rsidP="00FC6585">
      <w:pPr>
        <w:tabs>
          <w:tab w:val="left" w:pos="567"/>
        </w:tabs>
        <w:spacing w:line="480" w:lineRule="auto"/>
        <w:rPr>
          <w:rFonts w:ascii="Arial" w:hAnsi="Arial" w:cs="Arial"/>
        </w:rPr>
      </w:pPr>
      <w:r w:rsidRPr="0020683D">
        <w:rPr>
          <w:rFonts w:ascii="Arial" w:hAnsi="Arial" w:cs="Arial"/>
        </w:rPr>
        <w:lastRenderedPageBreak/>
        <w:t xml:space="preserve">Integrating initiative feasibility (IF) </w:t>
      </w:r>
      <w:r w:rsidR="001263BC" w:rsidRPr="0020683D">
        <w:rPr>
          <w:rFonts w:ascii="Arial" w:hAnsi="Arial" w:cs="Arial"/>
        </w:rPr>
        <w:t xml:space="preserve">and behavioral plasticity (BP) </w:t>
      </w:r>
      <w:r w:rsidRPr="0020683D">
        <w:rPr>
          <w:rFonts w:ascii="Arial" w:hAnsi="Arial" w:cs="Arial"/>
        </w:rPr>
        <w:t xml:space="preserve">into policy analysis presents substantial challenges. We suggest three approaches. One is to continue and expand the tradition out of which the concepts of TP, </w:t>
      </w:r>
      <w:r w:rsidR="001263BC">
        <w:rPr>
          <w:rFonts w:ascii="Arial" w:hAnsi="Arial" w:cs="Arial"/>
        </w:rPr>
        <w:t>IF, and BP</w:t>
      </w:r>
      <w:r w:rsidRPr="0020683D">
        <w:rPr>
          <w:rFonts w:ascii="Arial" w:hAnsi="Arial" w:cs="Arial"/>
        </w:rPr>
        <w:t xml:space="preserve"> grew: the analysis of climate mitigation wedges. Another is to focus primarily on using analyses of IF and BP in much the same manner as scenarios are currently used: as factors exogenous to IAMs that suggest contexts in which IAMs are deployed. The third approach </w:t>
      </w:r>
      <w:r w:rsidR="001C0082">
        <w:rPr>
          <w:rFonts w:ascii="Arial" w:hAnsi="Arial" w:cs="Arial"/>
        </w:rPr>
        <w:t>is</w:t>
      </w:r>
      <w:r w:rsidRPr="0020683D">
        <w:rPr>
          <w:rFonts w:ascii="Arial" w:hAnsi="Arial" w:cs="Arial"/>
        </w:rPr>
        <w:t xml:space="preserve"> to integrate IF and BP more fully into the dynamics of IAMs.</w:t>
      </w:r>
    </w:p>
    <w:p w14:paraId="324474F0" w14:textId="1E95F444" w:rsidR="00C95914" w:rsidRPr="0020683D" w:rsidRDefault="00462C7B" w:rsidP="00FC6585">
      <w:pPr>
        <w:tabs>
          <w:tab w:val="left" w:pos="567"/>
        </w:tabs>
        <w:spacing w:line="480" w:lineRule="auto"/>
        <w:rPr>
          <w:rFonts w:ascii="Arial" w:hAnsi="Arial" w:cs="Arial"/>
          <w:sz w:val="16"/>
          <w:szCs w:val="16"/>
        </w:rPr>
      </w:pPr>
      <w:r w:rsidRPr="0020683D">
        <w:rPr>
          <w:rFonts w:ascii="Arial" w:hAnsi="Arial" w:cs="Arial"/>
        </w:rPr>
        <w:t xml:space="preserve"> </w:t>
      </w:r>
      <w:r w:rsidRPr="0020683D">
        <w:rPr>
          <w:rFonts w:ascii="Arial" w:hAnsi="Arial" w:cs="Arial"/>
        </w:rPr>
        <w:tab/>
      </w:r>
      <w:r w:rsidRPr="0020683D">
        <w:rPr>
          <w:rFonts w:ascii="Arial" w:hAnsi="Arial" w:cs="Arial"/>
        </w:rPr>
        <w:tab/>
        <w:t>Wedge analysis examines how to meet emissions reductions targets through a combination of existing technologies, including greater use of energy-efficient equipment, shifts towards decarbonizing energy sources, and development of carbon capture and storage, among others.</w:t>
      </w:r>
      <w:r w:rsidR="00244EAE" w:rsidRPr="0020683D">
        <w:rPr>
          <w:rFonts w:ascii="Arial" w:hAnsi="Arial" w:cs="Arial"/>
        </w:rPr>
        <w:fldChar w:fldCharType="begin" w:fldLock="1"/>
      </w:r>
      <w:r w:rsidR="006F479F">
        <w:rPr>
          <w:rFonts w:ascii="Arial" w:hAnsi="Arial" w:cs="Arial"/>
        </w:rPr>
        <w:instrText>ADDIN CSL_CITATION {"citationItems":[{"id":"ITEM-1","itemData":{"DOI":"10.1126/science.1100103","author":[{"dropping-particle":"","family":"Pacala","given":"S","non-dropping-particle":"","parse-names":false,"suffix":""},{"dropping-particle":"","family":"Socolow","given":"Robert","non-dropping-particle":"","parse-names":false,"suffix":""}],"container-title":"Science","id":"ITEM-1","issued":{"date-parts":[["2004"]]},"page":"968-972","title":"Stabilization Wedges: Solving the Climate Problem for the Next 50 Years with Current Technologies","type":"article-journal","volume":"305"},"uris":["http://www.mendeley.com/documents/?uuid=b28ec3c9-3270-46f1-9ffc-4d1ea7a9f63d"]}],"mendeley":{"formattedCitation":"&lt;sup&gt;20&lt;/sup&gt;","plainTextFormattedCitation":"20","previouslyFormattedCitation":"&lt;sup&gt;20&lt;/sup&gt;"},"properties":{"noteIndex":0},"schema":"https://github.com/citation-style-language/schema/raw/master/csl-citation.json"}</w:instrText>
      </w:r>
      <w:r w:rsidR="00244EAE" w:rsidRPr="0020683D">
        <w:rPr>
          <w:rFonts w:ascii="Arial" w:hAnsi="Arial" w:cs="Arial"/>
        </w:rPr>
        <w:fldChar w:fldCharType="separate"/>
      </w:r>
      <w:r w:rsidR="009D1D2B" w:rsidRPr="009D1D2B">
        <w:rPr>
          <w:rFonts w:ascii="Arial" w:hAnsi="Arial" w:cs="Arial"/>
          <w:noProof/>
          <w:vertAlign w:val="superscript"/>
        </w:rPr>
        <w:t>20</w:t>
      </w:r>
      <w:r w:rsidR="00244EAE" w:rsidRPr="0020683D">
        <w:rPr>
          <w:rFonts w:ascii="Arial" w:hAnsi="Arial" w:cs="Arial"/>
        </w:rPr>
        <w:fldChar w:fldCharType="end"/>
      </w:r>
      <w:r w:rsidRPr="0020683D">
        <w:rPr>
          <w:rFonts w:ascii="Arial" w:hAnsi="Arial" w:cs="Arial"/>
        </w:rPr>
        <w:t xml:space="preserve"> The basic premise is that climate stabilization can be achieved by dividing the difference between an emissions reduction </w:t>
      </w:r>
      <w:r w:rsidR="002804AA">
        <w:rPr>
          <w:rFonts w:ascii="Arial" w:hAnsi="Arial" w:cs="Arial"/>
        </w:rPr>
        <w:t xml:space="preserve">objective </w:t>
      </w:r>
      <w:r w:rsidRPr="0020683D">
        <w:rPr>
          <w:rFonts w:ascii="Arial" w:hAnsi="Arial" w:cs="Arial"/>
        </w:rPr>
        <w:t xml:space="preserve">and the expected trajectory from business-as-usual practices into stabilization wedges. Each wedge supposes that a particular mitigation opportunity can be realized over an extended period (e.g., 50 years) to achieve part of the </w:t>
      </w:r>
      <w:r w:rsidR="002804AA">
        <w:rPr>
          <w:rFonts w:ascii="Arial" w:hAnsi="Arial" w:cs="Arial"/>
        </w:rPr>
        <w:t>intended mitigation</w:t>
      </w:r>
      <w:r w:rsidRPr="0020683D">
        <w:rPr>
          <w:rFonts w:ascii="Arial" w:hAnsi="Arial" w:cs="Arial"/>
        </w:rPr>
        <w:t xml:space="preserve">. Each wedge represents the share of </w:t>
      </w:r>
      <w:r w:rsidR="002804AA">
        <w:rPr>
          <w:rFonts w:ascii="Arial" w:hAnsi="Arial" w:cs="Arial"/>
        </w:rPr>
        <w:t xml:space="preserve">this </w:t>
      </w:r>
      <w:r w:rsidRPr="0020683D">
        <w:rPr>
          <w:rFonts w:ascii="Arial" w:hAnsi="Arial" w:cs="Arial"/>
        </w:rPr>
        <w:t>mitigation that each opportunity can contribute.</w:t>
      </w:r>
    </w:p>
    <w:p w14:paraId="0746F10F" w14:textId="7FB4614A"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r>
      <w:r w:rsidRPr="0020683D">
        <w:rPr>
          <w:rFonts w:ascii="Arial" w:hAnsi="Arial" w:cs="Arial"/>
        </w:rPr>
        <w:tab/>
        <w:t>The idea of a behavioral wedge</w:t>
      </w:r>
      <w:r w:rsidR="00244EAE" w:rsidRPr="0020683D">
        <w:rPr>
          <w:rFonts w:ascii="Arial" w:hAnsi="Arial" w:cs="Arial"/>
        </w:rPr>
        <w:fldChar w:fldCharType="begin" w:fldLock="1"/>
      </w:r>
      <w:r w:rsidR="00821F25">
        <w:rPr>
          <w:rFonts w:ascii="Arial" w:hAnsi="Arial" w:cs="Arial"/>
        </w:rPr>
        <w:instrText>ADDIN CSL_CITATION {"citationItems":[{"id":"ITEM-1","itemData":{"author":[{"dropping-particle":"","family":"Dietz","given":"Thomas","non-dropping-particle":"","parse-names":false,"suffix":""},{"dropping-particle":"","family":"Gardner","given":"Gerald T","non-dropping-particle":"","parse-names":false,"suffix":""},{"dropping-particle":"","family":"Gilligan","given":"Jonathan","non-dropping-particle":"","parse-names":false,"suffix":""},{"dropping-particle":"","family":"Stern","given":"Paul C","non-dropping-particle":"","parse-names":false,"suffix":""},{"dropping-particle":"","family":"Vandenbergh","given":"Michael P","non-dropping-particle":"","parse-names":false,"suffix":""}],"container-title":"Proceedings of the National Academy of Sciences","id":"ITEM-1","issue":"44","issued":{"date-parts":[["2009"]]},"page":"18452-18456","title":"Household actions can provide a behavioral wedge to rapidly reduce U.S. carbon emissions","type":"article-journal","volume":"106"},"uris":["http://www.mendeley.com/documents/?uuid=940bbde2-809f-416a-b4c3-c8a667f0721f"]}],"mendeley":{"formattedCitation":"&lt;sup&gt;15&lt;/sup&gt;","plainTextFormattedCitation":"15","previouslyFormattedCitation":"&lt;sup&gt;15&lt;/sup&gt;"},"properties":{"noteIndex":0},"schema":"https://github.com/citation-style-language/schema/raw/master/csl-citation.json"}</w:instrText>
      </w:r>
      <w:r w:rsidR="00244EAE" w:rsidRPr="0020683D">
        <w:rPr>
          <w:rFonts w:ascii="Arial" w:hAnsi="Arial" w:cs="Arial"/>
        </w:rPr>
        <w:fldChar w:fldCharType="separate"/>
      </w:r>
      <w:r w:rsidR="009D1D2B" w:rsidRPr="009D1D2B">
        <w:rPr>
          <w:rFonts w:ascii="Arial" w:hAnsi="Arial" w:cs="Arial"/>
          <w:noProof/>
          <w:vertAlign w:val="superscript"/>
        </w:rPr>
        <w:t>15</w:t>
      </w:r>
      <w:r w:rsidR="00244EAE" w:rsidRPr="0020683D">
        <w:rPr>
          <w:rFonts w:ascii="Arial" w:hAnsi="Arial" w:cs="Arial"/>
        </w:rPr>
        <w:fldChar w:fldCharType="end"/>
      </w:r>
      <w:r w:rsidRPr="0020683D">
        <w:rPr>
          <w:rFonts w:ascii="Arial" w:hAnsi="Arial" w:cs="Arial"/>
        </w:rPr>
        <w:t xml:space="preserve"> presumes that TP needs to be weighed by BP</w:t>
      </w:r>
      <w:r w:rsidR="00B91334">
        <w:rPr>
          <w:rFonts w:ascii="Arial" w:hAnsi="Arial" w:cs="Arial"/>
        </w:rPr>
        <w:t>,</w:t>
      </w:r>
      <w:r w:rsidRPr="0020683D">
        <w:rPr>
          <w:rFonts w:ascii="Arial" w:hAnsi="Arial" w:cs="Arial"/>
        </w:rPr>
        <w:t xml:space="preserve"> to get a sense of the achievable </w:t>
      </w:r>
      <w:r w:rsidR="00B91334">
        <w:rPr>
          <w:rFonts w:ascii="Arial" w:hAnsi="Arial" w:cs="Arial"/>
        </w:rPr>
        <w:t xml:space="preserve">mitigation from </w:t>
      </w:r>
      <w:r w:rsidRPr="0020683D">
        <w:rPr>
          <w:rFonts w:ascii="Arial" w:hAnsi="Arial" w:cs="Arial"/>
        </w:rPr>
        <w:t>a technology or behavior</w:t>
      </w:r>
      <w:r w:rsidR="00B91334">
        <w:rPr>
          <w:rFonts w:ascii="Arial" w:hAnsi="Arial" w:cs="Arial"/>
        </w:rPr>
        <w:t>, noting</w:t>
      </w:r>
      <w:r w:rsidR="00253953">
        <w:rPr>
          <w:rFonts w:ascii="Arial" w:hAnsi="Arial" w:cs="Arial"/>
        </w:rPr>
        <w:t xml:space="preserve"> that BP is a function of how initiatives are designed and implemented</w:t>
      </w:r>
      <w:r w:rsidR="00B91334">
        <w:rPr>
          <w:rFonts w:ascii="Arial" w:hAnsi="Arial" w:cs="Arial"/>
        </w:rPr>
        <w:t>, and</w:t>
      </w:r>
      <w:r w:rsidRPr="0020683D">
        <w:rPr>
          <w:rFonts w:ascii="Arial" w:hAnsi="Arial" w:cs="Arial"/>
        </w:rPr>
        <w:t xml:space="preserve"> IF</w:t>
      </w:r>
      <w:r w:rsidR="003613A7">
        <w:rPr>
          <w:rFonts w:ascii="Arial" w:hAnsi="Arial" w:cs="Arial"/>
        </w:rPr>
        <w:t>,</w:t>
      </w:r>
      <w:r w:rsidRPr="0020683D">
        <w:rPr>
          <w:rFonts w:ascii="Arial" w:hAnsi="Arial" w:cs="Arial"/>
        </w:rPr>
        <w:t xml:space="preserve"> </w:t>
      </w:r>
      <w:r w:rsidR="00B91334">
        <w:rPr>
          <w:rFonts w:ascii="Arial" w:hAnsi="Arial" w:cs="Arial"/>
        </w:rPr>
        <w:t xml:space="preserve">to represent </w:t>
      </w:r>
      <w:r w:rsidRPr="0020683D">
        <w:rPr>
          <w:rFonts w:ascii="Arial" w:hAnsi="Arial" w:cs="Arial"/>
        </w:rPr>
        <w:t xml:space="preserve">the likelihood that </w:t>
      </w:r>
      <w:r w:rsidR="00253953">
        <w:rPr>
          <w:rFonts w:ascii="Arial" w:hAnsi="Arial" w:cs="Arial"/>
        </w:rPr>
        <w:t xml:space="preserve">such </w:t>
      </w:r>
      <w:r w:rsidRPr="0020683D">
        <w:rPr>
          <w:rFonts w:ascii="Arial" w:hAnsi="Arial" w:cs="Arial"/>
        </w:rPr>
        <w:t>initiatives can be adopted</w:t>
      </w:r>
      <w:r w:rsidR="00253953">
        <w:rPr>
          <w:rFonts w:ascii="Arial" w:hAnsi="Arial" w:cs="Arial"/>
        </w:rPr>
        <w:t xml:space="preserve"> and implemented</w:t>
      </w:r>
      <w:r w:rsidRPr="0020683D">
        <w:rPr>
          <w:rFonts w:ascii="Arial" w:hAnsi="Arial" w:cs="Arial"/>
        </w:rPr>
        <w:t xml:space="preserve">. We suggest that careful analysis of various wedges that take account of TP and timing, part of the original wedge analysis, but also BP and IF, could provide more realistic assessments of specific pathways toward reaching a 1.5° or 2°C </w:t>
      </w:r>
      <w:r w:rsidR="00B91334">
        <w:rPr>
          <w:rFonts w:ascii="Arial" w:hAnsi="Arial" w:cs="Arial"/>
        </w:rPr>
        <w:t>objective</w:t>
      </w:r>
      <w:r w:rsidRPr="0020683D">
        <w:rPr>
          <w:rFonts w:ascii="Arial" w:hAnsi="Arial" w:cs="Arial"/>
        </w:rPr>
        <w:t xml:space="preserve">. Such analyses, while less </w:t>
      </w:r>
      <w:r w:rsidRPr="0020683D">
        <w:rPr>
          <w:rFonts w:ascii="Arial" w:hAnsi="Arial" w:cs="Arial"/>
        </w:rPr>
        <w:lastRenderedPageBreak/>
        <w:t xml:space="preserve">well developed quantitatively than IAM-based analyses, could nonetheless be a useful complement to them. </w:t>
      </w:r>
      <w:r w:rsidR="006420D4">
        <w:rPr>
          <w:rFonts w:ascii="Arial" w:hAnsi="Arial" w:cs="Arial"/>
        </w:rPr>
        <w:t xml:space="preserve">As with </w:t>
      </w:r>
      <w:r w:rsidRPr="0020683D">
        <w:rPr>
          <w:rFonts w:ascii="Arial" w:hAnsi="Arial" w:cs="Arial"/>
        </w:rPr>
        <w:t xml:space="preserve">BP analysis, </w:t>
      </w:r>
      <w:r w:rsidR="006420D4">
        <w:rPr>
          <w:rFonts w:ascii="Arial" w:hAnsi="Arial" w:cs="Arial"/>
        </w:rPr>
        <w:t xml:space="preserve">IF analysis could build on data from </w:t>
      </w:r>
      <w:r w:rsidRPr="0020683D">
        <w:rPr>
          <w:rFonts w:ascii="Arial" w:hAnsi="Arial" w:cs="Arial"/>
        </w:rPr>
        <w:t>policies and programs already in place</w:t>
      </w:r>
      <w:r w:rsidR="006420D4">
        <w:rPr>
          <w:rFonts w:ascii="Arial" w:hAnsi="Arial" w:cs="Arial"/>
        </w:rPr>
        <w:t xml:space="preserve"> to estimate the adoption and implementation components. Integrating </w:t>
      </w:r>
      <w:r w:rsidRPr="0020683D">
        <w:rPr>
          <w:rFonts w:ascii="Arial" w:hAnsi="Arial" w:cs="Arial"/>
        </w:rPr>
        <w:t xml:space="preserve">TP, </w:t>
      </w:r>
      <w:r w:rsidR="001263BC" w:rsidRPr="0020683D">
        <w:rPr>
          <w:rFonts w:ascii="Arial" w:hAnsi="Arial" w:cs="Arial"/>
        </w:rPr>
        <w:t>IF</w:t>
      </w:r>
      <w:r w:rsidR="006420D4">
        <w:rPr>
          <w:rFonts w:ascii="Arial" w:hAnsi="Arial" w:cs="Arial"/>
        </w:rPr>
        <w:t>,</w:t>
      </w:r>
      <w:r w:rsidR="001263BC">
        <w:rPr>
          <w:rFonts w:ascii="Arial" w:hAnsi="Arial" w:cs="Arial"/>
        </w:rPr>
        <w:t xml:space="preserve"> and</w:t>
      </w:r>
      <w:r w:rsidR="006420D4">
        <w:rPr>
          <w:rFonts w:ascii="Arial" w:hAnsi="Arial" w:cs="Arial"/>
        </w:rPr>
        <w:t xml:space="preserve"> </w:t>
      </w:r>
      <w:r w:rsidR="001263BC" w:rsidRPr="0020683D">
        <w:rPr>
          <w:rFonts w:ascii="Arial" w:hAnsi="Arial" w:cs="Arial"/>
        </w:rPr>
        <w:t>BP</w:t>
      </w:r>
      <w:r w:rsidR="001263BC">
        <w:rPr>
          <w:rFonts w:ascii="Arial" w:hAnsi="Arial" w:cs="Arial"/>
        </w:rPr>
        <w:t xml:space="preserve"> </w:t>
      </w:r>
      <w:r w:rsidR="006420D4">
        <w:rPr>
          <w:rFonts w:ascii="Arial" w:hAnsi="Arial" w:cs="Arial"/>
        </w:rPr>
        <w:t>estimates</w:t>
      </w:r>
      <w:r w:rsidR="004C6086">
        <w:rPr>
          <w:rFonts w:ascii="Arial" w:hAnsi="Arial" w:cs="Arial"/>
        </w:rPr>
        <w:t>,</w:t>
      </w:r>
      <w:r w:rsidR="006420D4">
        <w:rPr>
          <w:rFonts w:ascii="Arial" w:hAnsi="Arial" w:cs="Arial"/>
        </w:rPr>
        <w:t xml:space="preserve"> and the effects of initiative implementation on BP can yield estimates of </w:t>
      </w:r>
      <w:r w:rsidR="00832CC6">
        <w:rPr>
          <w:rFonts w:ascii="Arial" w:hAnsi="Arial" w:cs="Arial"/>
        </w:rPr>
        <w:t>actual</w:t>
      </w:r>
      <w:r w:rsidR="006420D4">
        <w:rPr>
          <w:rFonts w:ascii="Arial" w:hAnsi="Arial" w:cs="Arial"/>
        </w:rPr>
        <w:t xml:space="preserve"> mitigation</w:t>
      </w:r>
      <w:r w:rsidRPr="0020683D">
        <w:rPr>
          <w:rFonts w:ascii="Arial" w:hAnsi="Arial" w:cs="Arial"/>
        </w:rPr>
        <w:t>.</w:t>
      </w:r>
      <w:r w:rsidR="006D33F6" w:rsidRPr="0020683D">
        <w:rPr>
          <w:rFonts w:ascii="Arial" w:hAnsi="Arial" w:cs="Arial"/>
        </w:rPr>
        <w:fldChar w:fldCharType="begin" w:fldLock="1"/>
      </w:r>
      <w:r w:rsidR="005E6E1C">
        <w:rPr>
          <w:rFonts w:ascii="Arial" w:hAnsi="Arial" w:cs="Arial"/>
        </w:rPr>
        <w:instrText>ADDIN CSL_CITATION {"citationItems":[{"id":"ITEM-1","itemData":{"ISSN":"1941-1340","author":[{"dropping-particle":"","family":"Gillingham","given":"Kenneth","non-dropping-particle":"","parse-names":false,"suffix":""},{"dropping-particle":"","family":"Keyes","given":"Amelia","non-dropping-particle":"","parse-names":false,"suffix":""},{"dropping-particle":"","family":"Palmer","given":"Karen","non-dropping-particle":"","parse-names":false,"suffix":""}],"container-title":"Annual Review of Resource Economics","id":"ITEM-1","issued":{"date-parts":[["2018"]]},"page":"511-532","publisher":"Annual Reviews","title":"Advances in evaluating energy efficiency policies and programs","type":"article-journal","volume":"10"},"uris":["http://www.mendeley.com/documents/?uuid=2d04686b-fc26-4f42-b98c-8a2540610efb"]},{"id":"ITEM-2","itemData":{"author":[{"dropping-particle":"","family":"Jorgenson","given":"Andrew K","non-dropping-particle":"","parse-names":false,"suffix":""}],"container-title":"Nature Climate Change","id":"ITEM-2","issued":{"date-parts":[["2012"]]},"page":"398-399","title":"Energy: analysing fossil-fuel displacement","type":"article-journal","volume":"2"},"uris":["http://www.mendeley.com/documents/?uuid=8cc6b685-4cb5-4e98-a6b2-9d10b8bc5b64"]},{"id":"ITEM-3","itemData":{"ISSN":"1570-646X","author":[{"dropping-particle":"","family":"Vine","given":"Edward","non-dropping-particle":"","parse-names":false,"suffix":""},{"dropping-particle":"","family":"Sullivan","given":"Michael","non-dropping-particle":"","parse-names":false,"suffix":""},{"dropping-particle":"","family":"Lutzenhiser","given":"Loren","non-dropping-particle":"","parse-names":false,"suffix":""},{"dropping-particle":"","family":"Blumstein","given":"Carl","non-dropping-particle":"","parse-names":false,"suffix":""},{"dropping-particle":"","family":"Miller","given":"Bill","non-dropping-particle":"","parse-names":false,"suffix":""}],"container-title":"Energy Efficiency","id":"ITEM-3","issue":"4","issued":{"date-parts":[["2014"]]},"page":"627-640","publisher":"Springer","title":"Experimentation and the evaluation of energy efficiency programs","type":"article-journal","volume":"7"},"uris":["http://www.mendeley.com/documents/?uuid=c4b04a30-3754-420b-b5ac-529cf10f8191"]},{"id":"ITEM-4","itemData":{"ISSN":"2214-6296","author":[{"dropping-particle":"","family":"York","given":"Richard","non-dropping-particle":"","parse-names":false,"suffix":""},{"dropping-particle":"","family":"Bell","given":"Shannon Elizabeth","non-dropping-particle":"","parse-names":false,"suffix":""}],"container-title":"Energy Research &amp; Social Science","id":"ITEM-4","issued":{"date-parts":[["2019"]]},"page":"40-43","publisher":"Elsevier","title":"Energy transitions or additions?: Why a transition from fossil fuels requires more than the growth of renewable energy","type":"article-journal","volume":"51"},"uris":["http://www.mendeley.com/documents/?uuid=b6551c8b-d3ba-48d4-947b-213e10db19a0"]},{"id":"ITEM-5","itemData":{"ISSN":"2325-1042","author":[{"dropping-particle":"","family":"York","given":"Richard","non-dropping-particle":"","parse-names":false,"suffix":""},{"dropping-particle":"","family":"McGee","given":"Julius Alexander","non-dropping-particle":"","parse-names":false,"suffix":""}],"container-title":"Environmental Sociology","id":"ITEM-5","issue":"1","issued":{"date-parts":[["2016"]]},"page":"77-87","publisher":"Taylor &amp; Francis","title":"Understanding the Jevons paradox","type":"article-journal","volume":"2"},"uris":["http://www.mendeley.com/documents/?uuid=10293548-d012-4b1e-b066-0164f1f5a66b"]}],"mendeley":{"formattedCitation":"&lt;sup&gt;50,52,119–121&lt;/sup&gt;","plainTextFormattedCitation":"50,52,119–121","previouslyFormattedCitation":"&lt;sup&gt;50,52,118–120&lt;/sup&gt;"},"properties":{"noteIndex":0},"schema":"https://github.com/citation-style-language/schema/raw/master/csl-citation.json"}</w:instrText>
      </w:r>
      <w:r w:rsidR="006D33F6" w:rsidRPr="0020683D">
        <w:rPr>
          <w:rFonts w:ascii="Arial" w:hAnsi="Arial" w:cs="Arial"/>
        </w:rPr>
        <w:fldChar w:fldCharType="separate"/>
      </w:r>
      <w:r w:rsidR="005E6E1C" w:rsidRPr="005E6E1C">
        <w:rPr>
          <w:rFonts w:ascii="Arial" w:hAnsi="Arial" w:cs="Arial"/>
          <w:noProof/>
          <w:vertAlign w:val="superscript"/>
        </w:rPr>
        <w:t>50,52,119–121</w:t>
      </w:r>
      <w:r w:rsidR="006D33F6" w:rsidRPr="0020683D">
        <w:rPr>
          <w:rFonts w:ascii="Arial" w:hAnsi="Arial" w:cs="Arial"/>
        </w:rPr>
        <w:fldChar w:fldCharType="end"/>
      </w:r>
    </w:p>
    <w:p w14:paraId="479A8612" w14:textId="14BBCC07"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r>
      <w:r w:rsidR="00AD7F20">
        <w:rPr>
          <w:rFonts w:ascii="Arial" w:hAnsi="Arial" w:cs="Arial"/>
        </w:rPr>
        <w:t>As we have emphasized,</w:t>
      </w:r>
      <w:r w:rsidR="00AD7F20" w:rsidRPr="0020683D">
        <w:rPr>
          <w:rFonts w:ascii="Arial" w:hAnsi="Arial" w:cs="Arial"/>
        </w:rPr>
        <w:t xml:space="preserve"> </w:t>
      </w:r>
      <w:r w:rsidRPr="0020683D">
        <w:rPr>
          <w:rFonts w:ascii="Arial" w:hAnsi="Arial" w:cs="Arial"/>
        </w:rPr>
        <w:t xml:space="preserve">research on </w:t>
      </w:r>
      <w:r w:rsidR="001263BC">
        <w:rPr>
          <w:rFonts w:ascii="Arial" w:hAnsi="Arial" w:cs="Arial"/>
        </w:rPr>
        <w:t>IF</w:t>
      </w:r>
      <w:r w:rsidR="001263BC" w:rsidRPr="0020683D">
        <w:rPr>
          <w:rFonts w:ascii="Arial" w:hAnsi="Arial" w:cs="Arial"/>
        </w:rPr>
        <w:t xml:space="preserve"> </w:t>
      </w:r>
      <w:r w:rsidRPr="0020683D">
        <w:rPr>
          <w:rFonts w:ascii="Arial" w:hAnsi="Arial" w:cs="Arial"/>
        </w:rPr>
        <w:t xml:space="preserve">and </w:t>
      </w:r>
      <w:r w:rsidR="001263BC">
        <w:rPr>
          <w:rFonts w:ascii="Arial" w:hAnsi="Arial" w:cs="Arial"/>
        </w:rPr>
        <w:t>BP</w:t>
      </w:r>
      <w:r w:rsidR="001263BC" w:rsidRPr="0020683D">
        <w:rPr>
          <w:rFonts w:ascii="Arial" w:hAnsi="Arial" w:cs="Arial"/>
        </w:rPr>
        <w:t xml:space="preserve"> </w:t>
      </w:r>
      <w:r w:rsidRPr="0020683D">
        <w:rPr>
          <w:rFonts w:ascii="Arial" w:hAnsi="Arial" w:cs="Arial"/>
        </w:rPr>
        <w:t>clearly indicates that these factors are context-dependent.</w:t>
      </w:r>
      <w:r w:rsidR="003A1D79">
        <w:rPr>
          <w:rFonts w:ascii="Arial" w:hAnsi="Arial" w:cs="Arial"/>
        </w:rPr>
        <w:fldChar w:fldCharType="begin" w:fldLock="1"/>
      </w:r>
      <w:r w:rsidR="005E6E1C">
        <w:rPr>
          <w:rFonts w:ascii="Arial" w:hAnsi="Arial" w:cs="Arial"/>
        </w:rPr>
        <w:instrText>ADDIN CSL_CITATION {"citationItems":[{"id":"ITEM-1","itemData":{"ISSN":"1364-0321","author":[{"dropping-particle":"","family":"Šćepanović","given":"Sanja","non-dropping-particle":"","parse-names":false,"suffix":""},{"dropping-particle":"","family":"Warnier","given":"Martijn","non-dropping-particle":"","parse-names":false,"suffix":""},{"dropping-particle":"","family":"Nurminen","given":"Jukka K","non-dropping-particle":"","parse-names":false,"suffix":""}],"container-title":"Renewable and Sustainable Energy Reviews","id":"ITEM-1","issued":{"date-parts":[["2017"]]},"page":"1146-1168","publisher":"Elsevier","title":"The role of context in residential energy interventions: A meta review","type":"article-journal","volume":"77"},"uris":["http://www.mendeley.com/documents/?uuid=0200ceae-a126-4f35-8bd0-fcbe3ba7e505"]}],"mendeley":{"formattedCitation":"&lt;sup&gt;122&lt;/sup&gt;","plainTextFormattedCitation":"122","previouslyFormattedCitation":"&lt;sup&gt;121&lt;/sup&gt;"},"properties":{"noteIndex":0},"schema":"https://github.com/citation-style-language/schema/raw/master/csl-citation.json"}</w:instrText>
      </w:r>
      <w:r w:rsidR="003A1D79">
        <w:rPr>
          <w:rFonts w:ascii="Arial" w:hAnsi="Arial" w:cs="Arial"/>
        </w:rPr>
        <w:fldChar w:fldCharType="separate"/>
      </w:r>
      <w:r w:rsidR="005E6E1C" w:rsidRPr="005E6E1C">
        <w:rPr>
          <w:rFonts w:ascii="Arial" w:hAnsi="Arial" w:cs="Arial"/>
          <w:noProof/>
          <w:vertAlign w:val="superscript"/>
        </w:rPr>
        <w:t>122</w:t>
      </w:r>
      <w:r w:rsidR="003A1D79">
        <w:rPr>
          <w:rFonts w:ascii="Arial" w:hAnsi="Arial" w:cs="Arial"/>
        </w:rPr>
        <w:fldChar w:fldCharType="end"/>
      </w:r>
      <w:r w:rsidRPr="0020683D">
        <w:rPr>
          <w:rFonts w:ascii="Arial" w:hAnsi="Arial" w:cs="Arial"/>
        </w:rPr>
        <w:t xml:space="preserve"> Thus, using wedge analysis for global assessments will require the development and aggregation of analyses done for specific initiatives, specific target </w:t>
      </w:r>
      <w:r w:rsidR="006C6B32">
        <w:rPr>
          <w:rFonts w:ascii="Arial" w:hAnsi="Arial" w:cs="Arial"/>
        </w:rPr>
        <w:t>actors</w:t>
      </w:r>
      <w:r w:rsidRPr="0020683D">
        <w:rPr>
          <w:rFonts w:ascii="Arial" w:hAnsi="Arial" w:cs="Arial"/>
        </w:rPr>
        <w:t>, and specific contexts (e.g., countries, policy contexts, urban versus rural locations, or income levels of target populations). The more quantitative research is available on context-specific IF and BP, the more effectively wedge analyses can be incorporated into globally aggregated quantitative models.</w:t>
      </w:r>
    </w:p>
    <w:p w14:paraId="1F0D28A9" w14:textId="3ED603C6" w:rsidR="00BB310A" w:rsidRDefault="00462C7B" w:rsidP="00BB310A">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t xml:space="preserve">A logical opening for advancing the understanding of </w:t>
      </w:r>
      <w:r w:rsidR="001263BC" w:rsidRPr="0020683D">
        <w:rPr>
          <w:rFonts w:ascii="Arial" w:hAnsi="Arial" w:cs="Arial"/>
        </w:rPr>
        <w:t xml:space="preserve">IF </w:t>
      </w:r>
      <w:r w:rsidRPr="0020683D">
        <w:rPr>
          <w:rFonts w:ascii="Arial" w:hAnsi="Arial" w:cs="Arial"/>
        </w:rPr>
        <w:t xml:space="preserve">and </w:t>
      </w:r>
      <w:r w:rsidR="001263BC" w:rsidRPr="0020683D">
        <w:rPr>
          <w:rFonts w:ascii="Arial" w:hAnsi="Arial" w:cs="Arial"/>
        </w:rPr>
        <w:t xml:space="preserve">BP </w:t>
      </w:r>
      <w:r w:rsidRPr="0020683D">
        <w:rPr>
          <w:rFonts w:ascii="Arial" w:hAnsi="Arial" w:cs="Arial"/>
        </w:rPr>
        <w:t>and for taking a more explicit account of time horizons comes through the scenarios that frame IAM analyses. For example, the Shared Socioeconomic Pathways (SSPs) – a set of scenarios of future societal development – present possible trajectories or alternative futures involving demographics, human development, economy and lifestyles, policies and institutions, technology, and environment and natural resources.</w:t>
      </w:r>
      <w:r w:rsidR="00244EAE" w:rsidRPr="0020683D">
        <w:rPr>
          <w:rFonts w:ascii="Arial" w:hAnsi="Arial" w:cs="Arial"/>
        </w:rPr>
        <w:fldChar w:fldCharType="begin" w:fldLock="1"/>
      </w:r>
      <w:r w:rsidR="005E6E1C">
        <w:rPr>
          <w:rFonts w:ascii="Arial" w:hAnsi="Arial" w:cs="Arial"/>
        </w:rPr>
        <w:instrText>ADDIN CSL_CITATION {"citationItems":[{"id":"ITEM-1","itemData":{"DOI":"10.1016/j.gloenvcha.2015.01.004","ISBN":"0959-3780","ISSN":"09593780","PMID":"8635940","abstract":"Long-term scenarios play an important role in research on global environmental change. The climate change research community is developing new scenarios integrating future changes in climate and society to investigate climate impacts as well as options for mitigation and adaptation. One component of these new scenarios is a set of alternative futures of societal development known as the shared socioeconomic pathways (SSPs). The conceptual framework for the design and use of the SSPs calls for the development of global pathways describing the future evolution of key aspects of society that would together imply a range of challenges for mitigating and adapting to climate change. Here we present one component of these pathways: the SSP narratives, a set of five qualitative descriptions of future changes in demographics, human development, economy and lifestyle, policies and institutions, technology, and environment and natural resources. We describe the methods used to develop the narratives as well as how these pathways are hypothesized to produce particular combinations of challenges to mitigation and adaptation. Development of the narratives drew on expert opinion to (1) identify key determinants of these challenges that were essential to incorporate in the narratives and (2) combine these elements in the narratives in a manner consistent with scholarship on their inter-relationships. The narratives are intended as a description of plausible future conditions at the level of large world regions that can serve as a basis for integrated scenarios of emissions and land use, as well as climate impact, adaptation and vulnerability analyses.","author":[{"dropping-particle":"","family":"O'Neill","given":"Brian C.","non-dropping-particle":"","parse-names":false,"suffix":""},{"dropping-particle":"","family":"Kriegler","given":"Elmar","non-dropping-particle":"","parse-names":false,"suffix":""},{"dropping-particle":"","family":"Ebi","given":"Kristie L.","non-dropping-particle":"","parse-names":false,"suffix":""},{"dropping-particle":"","family":"Kemp-Benedict","given":"Eric","non-dropping-particle":"","parse-names":false,"suffix":""},{"dropping-particle":"","family":"Riahi","given":"Keywan","non-dropping-particle":"","parse-names":false,"suffix":""},{"dropping-particle":"","family":"Rothman","given":"Dale S.","non-dropping-particle":"","parse-names":false,"suffix":""},{"dropping-particle":"","family":"Ruijven","given":"Bas J.","non-dropping-particle":"van","parse-names":false,"suffix":""},{"dropping-particle":"","family":"Vuuren","given":"Detlef P.","non-dropping-particle":"van","parse-names":false,"suffix":""},{"dropping-particle":"","family":"Birkmann","given":"Joern","non-dropping-particle":"","parse-names":false,"suffix":""},{"dropping-particle":"","family":"Kok","given":"Kasper","non-dropping-particle":"","parse-names":false,"suffix":""},{"dropping-particle":"","family":"Levy","given":"Marc","non-dropping-particle":"","parse-names":false,"suffix":""},{"dropping-particle":"","family":"Solecki","given":"William","non-dropping-particle":"","parse-names":false,"suffix":""}],"container-title":"Global Environmental Change","id":"ITEM-1","issued":{"date-parts":[["2017"]]},"page":"169-180","publisher":"Elsevier Ltd","title":"The roads ahead: Narratives for shared socioeconomic pathways describing world futures in the 21st century","type":"article-journal","volume":"42"},"uris":["http://www.mendeley.com/documents/?uuid=f31c153e-85a1-46e4-a1c6-5d833d6db017"]}],"mendeley":{"formattedCitation":"&lt;sup&gt;123&lt;/sup&gt;","plainTextFormattedCitation":"123","previouslyFormattedCitation":"&lt;sup&gt;122&lt;/sup&gt;"},"properties":{"noteIndex":0},"schema":"https://github.com/citation-style-language/schema/raw/master/csl-citation.json"}</w:instrText>
      </w:r>
      <w:r w:rsidR="00244EAE" w:rsidRPr="0020683D">
        <w:rPr>
          <w:rFonts w:ascii="Arial" w:hAnsi="Arial" w:cs="Arial"/>
        </w:rPr>
        <w:fldChar w:fldCharType="separate"/>
      </w:r>
      <w:r w:rsidR="005E6E1C" w:rsidRPr="005E6E1C">
        <w:rPr>
          <w:rFonts w:ascii="Arial" w:hAnsi="Arial" w:cs="Arial"/>
          <w:noProof/>
          <w:vertAlign w:val="superscript"/>
        </w:rPr>
        <w:t>123</w:t>
      </w:r>
      <w:r w:rsidR="00244EAE" w:rsidRPr="0020683D">
        <w:rPr>
          <w:rFonts w:ascii="Arial" w:hAnsi="Arial" w:cs="Arial"/>
        </w:rPr>
        <w:fldChar w:fldCharType="end"/>
      </w:r>
      <w:r w:rsidRPr="0020683D">
        <w:rPr>
          <w:rFonts w:ascii="Arial" w:hAnsi="Arial" w:cs="Arial"/>
        </w:rPr>
        <w:t xml:space="preserve"> In particular, the current SSPs span variation in consumption and diet, general environmental policy, and overall focus of policy and the strength of institutions. Analyses of </w:t>
      </w:r>
      <w:r w:rsidR="006D4334" w:rsidRPr="0020683D">
        <w:rPr>
          <w:rFonts w:ascii="Arial" w:hAnsi="Arial" w:cs="Arial"/>
        </w:rPr>
        <w:t xml:space="preserve">IF </w:t>
      </w:r>
      <w:r w:rsidRPr="0020683D">
        <w:rPr>
          <w:rFonts w:ascii="Arial" w:hAnsi="Arial" w:cs="Arial"/>
        </w:rPr>
        <w:t xml:space="preserve">and </w:t>
      </w:r>
      <w:r w:rsidR="006D4334" w:rsidRPr="0020683D">
        <w:rPr>
          <w:rFonts w:ascii="Arial" w:hAnsi="Arial" w:cs="Arial"/>
        </w:rPr>
        <w:t xml:space="preserve">BP </w:t>
      </w:r>
      <w:r w:rsidRPr="0020683D">
        <w:rPr>
          <w:rFonts w:ascii="Arial" w:hAnsi="Arial" w:cs="Arial"/>
        </w:rPr>
        <w:t xml:space="preserve">can be useful for assessing how likely different alternative mitigation futures might be and how to increase the likelihood of low-emissions ones. Considering that SSPs are developed via expert elicitation, one early step might be to ensure that </w:t>
      </w:r>
      <w:r w:rsidR="00AD7F20">
        <w:rPr>
          <w:rFonts w:ascii="Arial" w:hAnsi="Arial" w:cs="Arial"/>
        </w:rPr>
        <w:t>knowledge of</w:t>
      </w:r>
      <w:r w:rsidRPr="0020683D">
        <w:rPr>
          <w:rFonts w:ascii="Arial" w:hAnsi="Arial" w:cs="Arial"/>
        </w:rPr>
        <w:t xml:space="preserve"> </w:t>
      </w:r>
      <w:r w:rsidR="00770F65" w:rsidRPr="0020683D">
        <w:rPr>
          <w:rFonts w:ascii="Arial" w:hAnsi="Arial" w:cs="Arial"/>
        </w:rPr>
        <w:t xml:space="preserve">IF and BP </w:t>
      </w:r>
      <w:r w:rsidR="00EA6359">
        <w:rPr>
          <w:rFonts w:ascii="Arial" w:hAnsi="Arial" w:cs="Arial"/>
        </w:rPr>
        <w:t>is</w:t>
      </w:r>
      <w:r w:rsidRPr="0020683D">
        <w:rPr>
          <w:rFonts w:ascii="Arial" w:hAnsi="Arial" w:cs="Arial"/>
        </w:rPr>
        <w:t xml:space="preserve"> </w:t>
      </w:r>
      <w:r w:rsidRPr="0020683D">
        <w:rPr>
          <w:rFonts w:ascii="Arial" w:hAnsi="Arial" w:cs="Arial"/>
        </w:rPr>
        <w:lastRenderedPageBreak/>
        <w:t>included in the expertise base used to develop future scenarios, or alternatively that expert process</w:t>
      </w:r>
      <w:r w:rsidR="006223A9">
        <w:rPr>
          <w:rFonts w:ascii="Arial" w:hAnsi="Arial" w:cs="Arial"/>
        </w:rPr>
        <w:t>es</w:t>
      </w:r>
      <w:r w:rsidRPr="0020683D">
        <w:rPr>
          <w:rFonts w:ascii="Arial" w:hAnsi="Arial" w:cs="Arial"/>
        </w:rPr>
        <w:t xml:space="preserve"> to assess </w:t>
      </w:r>
      <w:r w:rsidR="00770F65" w:rsidRPr="0020683D">
        <w:rPr>
          <w:rFonts w:ascii="Arial" w:hAnsi="Arial" w:cs="Arial"/>
        </w:rPr>
        <w:t xml:space="preserve">IF and BP </w:t>
      </w:r>
      <w:r w:rsidRPr="0020683D">
        <w:rPr>
          <w:rFonts w:ascii="Arial" w:hAnsi="Arial" w:cs="Arial"/>
        </w:rPr>
        <w:t xml:space="preserve">are input to SSP revisions. Social scientists engaged in the IPCC process could assess the IF of various initiatives (e.g., government policies, actions by industry groups, social movement activities) in various sectors (transport, buildings, etc.) and the BP of the initiatives’ targets for bringing about SSPs that are desirable from the standpoint of limiting climate change. Such assessments can also point </w:t>
      </w:r>
      <w:r w:rsidR="0035772D">
        <w:rPr>
          <w:rFonts w:ascii="Arial" w:hAnsi="Arial" w:cs="Arial"/>
        </w:rPr>
        <w:t xml:space="preserve">to </w:t>
      </w:r>
      <w:r w:rsidRPr="0020683D">
        <w:rPr>
          <w:rFonts w:ascii="Arial" w:hAnsi="Arial" w:cs="Arial"/>
        </w:rPr>
        <w:t>directions for social scientists to conduct analyses that can support future IPCC efforts.</w:t>
      </w:r>
      <w:r w:rsidR="00BE2214">
        <w:rPr>
          <w:rFonts w:ascii="Arial" w:hAnsi="Arial" w:cs="Arial"/>
        </w:rPr>
        <w:t xml:space="preserve"> Practitioners </w:t>
      </w:r>
      <w:r w:rsidR="00762770">
        <w:rPr>
          <w:rFonts w:ascii="Arial" w:hAnsi="Arial" w:cs="Arial"/>
        </w:rPr>
        <w:t>who work</w:t>
      </w:r>
      <w:r w:rsidR="00BE2214">
        <w:rPr>
          <w:rFonts w:ascii="Arial" w:hAnsi="Arial" w:cs="Arial"/>
        </w:rPr>
        <w:t xml:space="preserve"> with potential change agents </w:t>
      </w:r>
      <w:r w:rsidR="00CE0E41">
        <w:rPr>
          <w:rFonts w:ascii="Arial" w:hAnsi="Arial" w:cs="Arial"/>
        </w:rPr>
        <w:t xml:space="preserve">and targets </w:t>
      </w:r>
      <w:r w:rsidR="00770F65">
        <w:rPr>
          <w:rFonts w:ascii="Arial" w:hAnsi="Arial" w:cs="Arial"/>
        </w:rPr>
        <w:t xml:space="preserve">of change </w:t>
      </w:r>
      <w:r w:rsidR="00BE2214">
        <w:rPr>
          <w:rFonts w:ascii="Arial" w:hAnsi="Arial" w:cs="Arial"/>
        </w:rPr>
        <w:t xml:space="preserve">can also help provide </w:t>
      </w:r>
      <w:r w:rsidR="00762770">
        <w:rPr>
          <w:rFonts w:ascii="Arial" w:hAnsi="Arial" w:cs="Arial"/>
        </w:rPr>
        <w:t xml:space="preserve">crucial </w:t>
      </w:r>
      <w:r w:rsidR="00BE2214">
        <w:rPr>
          <w:rFonts w:ascii="Arial" w:hAnsi="Arial" w:cs="Arial"/>
        </w:rPr>
        <w:t>expertise on IF</w:t>
      </w:r>
      <w:r w:rsidR="00CE0E41">
        <w:rPr>
          <w:rFonts w:ascii="Arial" w:hAnsi="Arial" w:cs="Arial"/>
        </w:rPr>
        <w:t xml:space="preserve"> and BP</w:t>
      </w:r>
      <w:r w:rsidR="00BE2214">
        <w:rPr>
          <w:rFonts w:ascii="Arial" w:hAnsi="Arial" w:cs="Arial"/>
        </w:rPr>
        <w:t>.</w:t>
      </w:r>
    </w:p>
    <w:p w14:paraId="048DA513" w14:textId="79F3FED0" w:rsidR="00BB310A" w:rsidRDefault="00BB310A" w:rsidP="00FC6585">
      <w:pPr>
        <w:tabs>
          <w:tab w:val="left" w:pos="567"/>
        </w:tabs>
        <w:spacing w:line="480" w:lineRule="auto"/>
        <w:rPr>
          <w:rFonts w:ascii="Arial" w:hAnsi="Arial" w:cs="Arial"/>
        </w:rPr>
      </w:pPr>
      <w:r>
        <w:rPr>
          <w:rFonts w:ascii="Arial" w:hAnsi="Arial" w:cs="Arial"/>
        </w:rPr>
        <w:tab/>
      </w:r>
      <w:r w:rsidR="00462C7B" w:rsidRPr="0020683D">
        <w:rPr>
          <w:rFonts w:ascii="Arial" w:hAnsi="Arial" w:cs="Arial"/>
        </w:rPr>
        <w:t xml:space="preserve">Formal inclusion </w:t>
      </w:r>
      <w:r w:rsidR="00770F65" w:rsidRPr="0020683D">
        <w:rPr>
          <w:rFonts w:ascii="Arial" w:hAnsi="Arial" w:cs="Arial"/>
        </w:rPr>
        <w:t xml:space="preserve">IF and BP </w:t>
      </w:r>
      <w:r w:rsidR="00462C7B" w:rsidRPr="0020683D">
        <w:rPr>
          <w:rFonts w:ascii="Arial" w:hAnsi="Arial" w:cs="Arial"/>
        </w:rPr>
        <w:t xml:space="preserve">into IAMs represents a greater challenge. It is difficult to see how they might become endogenous to the models. But other drivers are considered via scenarios influencing parameters within the model. </w:t>
      </w:r>
      <w:r w:rsidR="00BE2214">
        <w:rPr>
          <w:rFonts w:ascii="Arial" w:hAnsi="Arial" w:cs="Arial"/>
        </w:rPr>
        <w:t>W</w:t>
      </w:r>
      <w:r w:rsidR="00462C7B" w:rsidRPr="0020683D">
        <w:rPr>
          <w:rFonts w:ascii="Arial" w:hAnsi="Arial" w:cs="Arial"/>
        </w:rPr>
        <w:t xml:space="preserve">e can imagine, for example, that estimates of the price elasticity of demand for renewable and energy-efficient technologies might be adjusted to reflect experience with typical, or highly effective, initiatives </w:t>
      </w:r>
      <w:r w:rsidR="00CA343E">
        <w:rPr>
          <w:rFonts w:ascii="Arial" w:hAnsi="Arial" w:cs="Arial"/>
        </w:rPr>
        <w:t xml:space="preserve">that </w:t>
      </w:r>
      <w:r w:rsidR="00462C7B" w:rsidRPr="0020683D">
        <w:rPr>
          <w:rFonts w:ascii="Arial" w:hAnsi="Arial" w:cs="Arial"/>
        </w:rPr>
        <w:t>encourag</w:t>
      </w:r>
      <w:r w:rsidR="00CA343E">
        <w:rPr>
          <w:rFonts w:ascii="Arial" w:hAnsi="Arial" w:cs="Arial"/>
        </w:rPr>
        <w:t>e</w:t>
      </w:r>
      <w:r w:rsidR="00462C7B" w:rsidRPr="0020683D">
        <w:rPr>
          <w:rFonts w:ascii="Arial" w:hAnsi="Arial" w:cs="Arial"/>
        </w:rPr>
        <w:t xml:space="preserve"> </w:t>
      </w:r>
      <w:r w:rsidR="0088526D">
        <w:rPr>
          <w:rFonts w:ascii="Arial" w:hAnsi="Arial" w:cs="Arial"/>
        </w:rPr>
        <w:t xml:space="preserve">the </w:t>
      </w:r>
      <w:r w:rsidR="00462C7B" w:rsidRPr="0020683D">
        <w:rPr>
          <w:rFonts w:ascii="Arial" w:hAnsi="Arial" w:cs="Arial"/>
        </w:rPr>
        <w:t>adoption of those technologies.</w:t>
      </w:r>
      <w:r w:rsidRPr="00BB310A">
        <w:t xml:space="preserve"> </w:t>
      </w:r>
      <w:r w:rsidRPr="00BB310A">
        <w:rPr>
          <w:rFonts w:ascii="Arial" w:hAnsi="Arial" w:cs="Arial"/>
        </w:rPr>
        <w:t>For example, the idea of increasing returns might be a vehicle for capturing some aspects of non-linear feedback.</w:t>
      </w:r>
      <w:r>
        <w:rPr>
          <w:rFonts w:ascii="Arial" w:hAnsi="Arial" w:cs="Arial"/>
        </w:rPr>
        <w:fldChar w:fldCharType="begin" w:fldLock="1"/>
      </w:r>
      <w:r w:rsidR="005E6E1C">
        <w:rPr>
          <w:rFonts w:ascii="Arial" w:hAnsi="Arial" w:cs="Arial"/>
        </w:rPr>
        <w:instrText>ADDIN CSL_CITATION {"citationItems":[{"id":"ITEM-1","itemData":{"ISBN":"0472064967","author":[{"dropping-particle":"","family":"Arthur","given":"W Brian","non-dropping-particle":"","parse-names":false,"suffix":""}],"id":"ITEM-1","issued":{"date-parts":[["1994"]]},"publisher":"University of Michigan Press","publisher-place":"Ann Arbor, Michigan","title":"Increasing returns and path dependence in the economy","type":"book"},"uris":["http://www.mendeley.com/documents/?uuid=8ebe2b0c-9636-4a4d-a0d6-f71779b6ac5e"]}],"mendeley":{"formattedCitation":"&lt;sup&gt;124&lt;/sup&gt;","plainTextFormattedCitation":"124","previouslyFormattedCitation":"&lt;sup&gt;123&lt;/sup&gt;"},"properties":{"noteIndex":0},"schema":"https://github.com/citation-style-language/schema/raw/master/csl-citation.json"}</w:instrText>
      </w:r>
      <w:r>
        <w:rPr>
          <w:rFonts w:ascii="Arial" w:hAnsi="Arial" w:cs="Arial"/>
        </w:rPr>
        <w:fldChar w:fldCharType="separate"/>
      </w:r>
      <w:r w:rsidR="005E6E1C" w:rsidRPr="005E6E1C">
        <w:rPr>
          <w:rFonts w:ascii="Arial" w:hAnsi="Arial" w:cs="Arial"/>
          <w:noProof/>
          <w:vertAlign w:val="superscript"/>
        </w:rPr>
        <w:t>124</w:t>
      </w:r>
      <w:r>
        <w:rPr>
          <w:rFonts w:ascii="Arial" w:hAnsi="Arial" w:cs="Arial"/>
        </w:rPr>
        <w:fldChar w:fldCharType="end"/>
      </w:r>
      <w:r w:rsidRPr="0020683D">
        <w:rPr>
          <w:rFonts w:ascii="Arial" w:hAnsi="Arial" w:cs="Arial"/>
        </w:rPr>
        <w:t xml:space="preserve"> </w:t>
      </w:r>
      <w:r w:rsidRPr="00BB310A">
        <w:rPr>
          <w:rFonts w:ascii="Arial" w:hAnsi="Arial" w:cs="Arial"/>
        </w:rPr>
        <w:t>And of course the models themselves are intended, in part, to influence initiative design and thus IF.</w:t>
      </w:r>
    </w:p>
    <w:p w14:paraId="4EAC07D9" w14:textId="4D372C20" w:rsidR="00304B41" w:rsidRPr="00304B41" w:rsidRDefault="00304B41" w:rsidP="00304B41">
      <w:pPr>
        <w:tabs>
          <w:tab w:val="left" w:pos="567"/>
        </w:tabs>
        <w:spacing w:line="480" w:lineRule="auto"/>
        <w:rPr>
          <w:rFonts w:ascii="Arial" w:hAnsi="Arial" w:cs="Arial"/>
        </w:rPr>
      </w:pPr>
      <w:r>
        <w:rPr>
          <w:rFonts w:ascii="Arial" w:hAnsi="Arial" w:cs="Arial"/>
        </w:rPr>
        <w:tab/>
      </w:r>
      <w:r w:rsidRPr="00304B41">
        <w:rPr>
          <w:rFonts w:ascii="Arial" w:hAnsi="Arial" w:cs="Arial"/>
        </w:rPr>
        <w:t xml:space="preserve">One approach to developing quantitative assessments of </w:t>
      </w:r>
      <w:r w:rsidR="0014222F" w:rsidRPr="0020683D">
        <w:rPr>
          <w:rFonts w:ascii="Arial" w:hAnsi="Arial" w:cs="Arial"/>
        </w:rPr>
        <w:t>IF and BP</w:t>
      </w:r>
      <w:r w:rsidRPr="00304B41">
        <w:rPr>
          <w:rFonts w:ascii="Arial" w:hAnsi="Arial" w:cs="Arial"/>
        </w:rPr>
        <w:t>, while account</w:t>
      </w:r>
      <w:r w:rsidR="005371E8">
        <w:rPr>
          <w:rFonts w:ascii="Arial" w:hAnsi="Arial" w:cs="Arial"/>
        </w:rPr>
        <w:t>ing for</w:t>
      </w:r>
      <w:r w:rsidRPr="00304B41">
        <w:rPr>
          <w:rFonts w:ascii="Arial" w:hAnsi="Arial" w:cs="Arial"/>
        </w:rPr>
        <w:t xml:space="preserve"> spillovers, is to link survey and other empirical data to simulation. Of course, both the empirical data and the simulations need to be well</w:t>
      </w:r>
      <w:r w:rsidR="001A64EB">
        <w:rPr>
          <w:rFonts w:ascii="Arial" w:hAnsi="Arial" w:cs="Arial"/>
        </w:rPr>
        <w:t xml:space="preserve"> </w:t>
      </w:r>
      <w:r w:rsidRPr="00304B41">
        <w:rPr>
          <w:rFonts w:ascii="Arial" w:hAnsi="Arial" w:cs="Arial"/>
        </w:rPr>
        <w:t xml:space="preserve">grounded in theory if this line of analysis is to produce cumulative insights. For example, current understandings of the dynamics of policy networks and in particular of social learning </w:t>
      </w:r>
      <w:r w:rsidR="00BE2214">
        <w:rPr>
          <w:rFonts w:ascii="Arial" w:hAnsi="Arial" w:cs="Arial"/>
        </w:rPr>
        <w:t>i</w:t>
      </w:r>
      <w:r w:rsidRPr="00304B41">
        <w:rPr>
          <w:rFonts w:ascii="Arial" w:hAnsi="Arial" w:cs="Arial"/>
        </w:rPr>
        <w:t xml:space="preserve">n </w:t>
      </w:r>
      <w:r w:rsidRPr="00304B41">
        <w:rPr>
          <w:rFonts w:ascii="Arial" w:hAnsi="Arial" w:cs="Arial"/>
        </w:rPr>
        <w:lastRenderedPageBreak/>
        <w:t xml:space="preserve">such networks might provide insights into </w:t>
      </w:r>
      <w:r w:rsidR="00BE2214">
        <w:rPr>
          <w:rFonts w:ascii="Arial" w:hAnsi="Arial" w:cs="Arial"/>
        </w:rPr>
        <w:t xml:space="preserve">IF </w:t>
      </w:r>
      <w:r w:rsidRPr="00304B41">
        <w:rPr>
          <w:rFonts w:ascii="Arial" w:hAnsi="Arial" w:cs="Arial"/>
        </w:rPr>
        <w:t>in particular political context</w:t>
      </w:r>
      <w:r w:rsidR="00BE2214">
        <w:rPr>
          <w:rFonts w:ascii="Arial" w:hAnsi="Arial" w:cs="Arial"/>
        </w:rPr>
        <w:t>s</w:t>
      </w:r>
      <w:r w:rsidRPr="00304B41">
        <w:rPr>
          <w:rFonts w:ascii="Arial" w:hAnsi="Arial" w:cs="Arial"/>
        </w:rPr>
        <w:t>.</w:t>
      </w:r>
      <w:r w:rsidR="00087F27">
        <w:rPr>
          <w:rFonts w:ascii="Arial" w:hAnsi="Arial" w:cs="Arial"/>
        </w:rPr>
        <w:fldChar w:fldCharType="begin" w:fldLock="1"/>
      </w:r>
      <w:r w:rsidR="005E6E1C">
        <w:rPr>
          <w:rFonts w:ascii="Arial" w:hAnsi="Arial" w:cs="Arial"/>
        </w:rPr>
        <w:instrText>ADDIN CSL_CITATION {"citationItems":[{"id":"ITEM-1","itemData":{"ISSN":"1758-6798","author":[{"dropping-particle":"","family":"Rai","given":"Varun","non-dropping-particle":"","parse-names":false,"suffix":""},{"dropping-particle":"","family":"Henry","given":"Adam Douglas","non-dropping-particle":"","parse-names":false,"suffix":""}],"container-title":"Nature Climate Change","id":"ITEM-1","issue":"6","issued":{"date-parts":[["2016"]]},"page":"556-562","publisher":"Nature Publishing Group","title":"Agent-based modelling of consumer energy choices","type":"article-journal","volume":"6"},"uris":["http://www.mendeley.com/documents/?uuid=04464540-c2a4-4924-bd37-9211d53f1f54"]},{"id":"ITEM-2","itemData":{"DOI":"10.1146/annurev-environ-101813-013246","ISSN":"1543-5938","abstract":"Network concepts are central to at least three challenges of interest in the sustainability science literature: how to link knowledge with action, how to enhance collective action, and how to promote social learning. Although each challenge has developed into a coherent literature, social network concepts - which examine the particular ways in which social agents relate to one another - emerge as a common theme across all three challenges. To build a synthetic understanding of networks and sustainability, we must consider how structural properties of networks relate to sustainability outcomes, how networks evolve over time, and how institutional context influences this evolutionary process. A better understanding of these questions can inform strategies to promote patterns of social interaction that support sustainability. ","author":[{"dropping-particle":"","family":"Henry","given":"Adam Douglas","non-dropping-particle":"","parse-names":false,"suffix":""},{"dropping-particle":"","family":"Vollan","given":"Björn","non-dropping-particle":"","parse-names":false,"suffix":""}],"container-title":"Annual Review of Environment and Resources","id":"ITEM-2","issue":"1","issued":{"date-parts":[["2014"]]},"page":"583-610","title":"Networks and the Challenge of Sustainable Development","type":"article-journal","volume":"39"},"uris":["http://www.mendeley.com/documents/?uuid=def24683-e473-4303-a933-7a236e1bb12f"]},{"id":"ITEM-3","itemData":{"DOI":"10.1038/s41893-018-0053-9","ISSN":"23989629","abstract":"Large organizations struggle to implement new and promising sustainability practices widely, as documented extensively by social science research. Networks of informal relationships among people can contribute to the diffusion and learning of such innovations.","author":[{"dropping-particle":"","family":"Henry","given":"Adam Douglas","non-dropping-particle":"","parse-names":false,"suffix":""}],"container-title":"Nature Sustainability","id":"ITEM-3","issue":"4","issued":{"date-parts":[["2018"]]},"page":"164-165","publisher":"Springer US","title":"Learning sustainability innovations","type":"article-journal","volume":"1"},"uris":["http://www.mendeley.com/documents/?uuid=b6e93089-a334-49f5-8e6c-d5f623090dd2"]},{"id":"ITEM-4","itemData":{"DOI":"10.1038/s41893-018-0045-9","ISSN":"23989629","abstract":"The Sustainable Development Goals present opportunities for environmental non-governmental organizations (ENGOs) to address new challenges. Such innovation requires dynamism and adaptability that large ENGOs may lack, and flatter organizational structures common to large ENGOs may limit the efficacy of top-down diffusion of innovative ideas or approaches. Instead, diffusion may occur through informal networks. We conducted a network experiment to estimate the role of informal boundary spanners - individuals who cross internal organizational boundaries (for example, departmental or geographic) via their informal social networks - for diffusing innovations in a large ENGO. We find they are four times more likely to diffuse innovations than non-boundary spanners, although organizational positions (for example, formal organizational hierarchy) can moderate this behaviour. We also find evidence they play a role in changing attitudes in favour of the innovation. These findings highlight how informal boundary spanners can drive organization-wide diffusion of innovations in ENGOs to strengthen capacity to address pressing sustainability challenges.","author":[{"dropping-particle":"","family":"Masuda","given":"Yuta J.","non-dropping-particle":"","parse-names":false,"suffix":""},{"dropping-particle":"","family":"Liu","given":"Yuqing","non-dropping-particle":"","parse-names":false,"suffix":""},{"dropping-particle":"","family":"Reddy","given":"Sheila M.W.","non-dropping-particle":"","parse-names":false,"suffix":""},{"dropping-particle":"","family":"Frank","given":"Kenneth A.","non-dropping-particle":"","parse-names":false,"suffix":""},{"dropping-particle":"","family":"Burford","given":"Kyle","non-dropping-particle":"","parse-names":false,"suffix":""},{"dropping-particle":"","family":"Fisher","given":"Jonathan R.B.","non-dropping-particle":"","parse-names":false,"suffix":""},{"dropping-particle":"","family":"Montambault","given":"Jensen","non-dropping-particle":"","parse-names":false,"suffix":""}],"container-title":"Nature Sustainability","id":"ITEM-4","issue":"4","issued":{"date-parts":[["2018"]]},"page":"190-197","publisher":"Springer US","title":"Innovation diffusion within large environmental NGOs through informal network agents","type":"article-journal","volume":"1"},"uris":["http://www.mendeley.com/documents/?uuid=14833448-b25e-4ab0-ba58-931143b66266"]}],"mendeley":{"formattedCitation":"&lt;sup&gt;43,125–127&lt;/sup&gt;","plainTextFormattedCitation":"43,125–127","previouslyFormattedCitation":"&lt;sup&gt;43,124–126&lt;/sup&gt;"},"properties":{"noteIndex":0},"schema":"https://github.com/citation-style-language/schema/raw/master/csl-citation.json"}</w:instrText>
      </w:r>
      <w:r w:rsidR="00087F27">
        <w:rPr>
          <w:rFonts w:ascii="Arial" w:hAnsi="Arial" w:cs="Arial"/>
        </w:rPr>
        <w:fldChar w:fldCharType="separate"/>
      </w:r>
      <w:r w:rsidR="005E6E1C" w:rsidRPr="005E6E1C">
        <w:rPr>
          <w:rFonts w:ascii="Arial" w:hAnsi="Arial" w:cs="Arial"/>
          <w:noProof/>
          <w:vertAlign w:val="superscript"/>
        </w:rPr>
        <w:t>43,125–127</w:t>
      </w:r>
      <w:r w:rsidR="00087F27">
        <w:rPr>
          <w:rFonts w:ascii="Arial" w:hAnsi="Arial" w:cs="Arial"/>
        </w:rPr>
        <w:fldChar w:fldCharType="end"/>
      </w:r>
      <w:r w:rsidRPr="00304B41">
        <w:rPr>
          <w:rFonts w:ascii="Arial" w:hAnsi="Arial" w:cs="Arial"/>
        </w:rPr>
        <w:t xml:space="preserve"> Similarly, linking survey data with agent</w:t>
      </w:r>
      <w:r w:rsidR="005371E8">
        <w:rPr>
          <w:rFonts w:ascii="Arial" w:hAnsi="Arial" w:cs="Arial"/>
        </w:rPr>
        <w:t>-</w:t>
      </w:r>
      <w:r w:rsidRPr="00304B41">
        <w:rPr>
          <w:rFonts w:ascii="Arial" w:hAnsi="Arial" w:cs="Arial"/>
        </w:rPr>
        <w:t xml:space="preserve">based or statistical simulation models could yield insights into </w:t>
      </w:r>
      <w:r w:rsidR="005371E8">
        <w:rPr>
          <w:rFonts w:ascii="Arial" w:hAnsi="Arial" w:cs="Arial"/>
        </w:rPr>
        <w:t>BP</w:t>
      </w:r>
      <w:r w:rsidRPr="00304B41">
        <w:rPr>
          <w:rFonts w:ascii="Arial" w:hAnsi="Arial" w:cs="Arial"/>
        </w:rPr>
        <w:t xml:space="preserve"> and how initiatives might influence it.</w:t>
      </w:r>
      <w:r w:rsidR="00087F27">
        <w:rPr>
          <w:rFonts w:ascii="Arial" w:hAnsi="Arial" w:cs="Arial"/>
        </w:rPr>
        <w:fldChar w:fldCharType="begin" w:fldLock="1"/>
      </w:r>
      <w:r w:rsidR="005E6E1C">
        <w:rPr>
          <w:rFonts w:ascii="Arial" w:hAnsi="Arial" w:cs="Arial"/>
        </w:rPr>
        <w:instrText>ADDIN CSL_CITATION {"citationItems":[{"id":"ITEM-1","itemData":{"ISSN":"1758-6798","author":[{"dropping-particle":"","family":"Rai","given":"Varun","non-dropping-particle":"","parse-names":false,"suffix":""},{"dropping-particle":"","family":"Henry","given":"Adam Douglas","non-dropping-particle":"","parse-names":false,"suffix":""}],"container-title":"Nature Climate Change","id":"ITEM-1","issue":"6","issued":{"date-parts":[["2016"]]},"page":"556-562","publisher":"Nature Publishing Group","title":"Agent-based modelling of consumer energy choices","type":"article-journal","volume":"6"},"uris":["http://www.mendeley.com/documents/?uuid=04464540-c2a4-4924-bd37-9211d53f1f54"]},{"id":"ITEM-2","itemData":{"DOI":"10.1016/j.enpol.2018.03.045","ISSN":"03014215","abstract":"Changing residential energy demand can play an essential role in transitioning to a green economy. Environmental psychology suggests that behavioral changes regarding energy use are affected by knowledge, awareness, motivation and social learning. Data on various behavioral drivers of change can explain energy use at the individual level, but it provides little information about implications for macro energy demand on regional or national levels. We address this challenge by presenting a theoretically-based and empirically-driven agent-based model to track aggregated impacts of behavioral changes among heterogeneous households. We focus on the representation of the multi-step changes in individual energy use behavior and on a quantitative assessment of their aggregated impacts on the regional level. We understand the behavioral complexity of household energy use as a dynamic process unfolding in stages, and explore the barriers for utilizing the full potential of a region for emissions reduction. We suggest a policy mix that facilitates mutual learning among consumers.","author":[{"dropping-particle":"","family":"Niamir","given":"Leila","non-dropping-particle":"","parse-names":false,"suffix":""},{"dropping-particle":"","family":"Filatova","given":"Tatiana","non-dropping-particle":"","parse-names":false,"suffix":""},{"dropping-particle":"","family":"Voinov","given":"Alexey","non-dropping-particle":"","parse-names":false,"suffix":""},{"dropping-particle":"","family":"Bressers","given":"Hans","non-dropping-particle":"","parse-names":false,"suffix":""}],"container-title":"Energy Policy","id":"ITEM-2","issue":"April","issued":{"date-parts":[["2018"]]},"page":"325-345","publisher":"Elsevier Ltd","title":"Transition to low-carbon economy: Assessing cumulative impacts of individual behavioral changes","type":"article-journal","volume":"118"},"uris":["http://www.mendeley.com/documents/?uuid=e61a3c84-d153-4dd5-ac7f-248f55e2959a"]}],"mendeley":{"formattedCitation":"&lt;sup&gt;43,128&lt;/sup&gt;","plainTextFormattedCitation":"43,128","previouslyFormattedCitation":"&lt;sup&gt;43,127&lt;/sup&gt;"},"properties":{"noteIndex":0},"schema":"https://github.com/citation-style-language/schema/raw/master/csl-citation.json"}</w:instrText>
      </w:r>
      <w:r w:rsidR="00087F27">
        <w:rPr>
          <w:rFonts w:ascii="Arial" w:hAnsi="Arial" w:cs="Arial"/>
        </w:rPr>
        <w:fldChar w:fldCharType="separate"/>
      </w:r>
      <w:r w:rsidR="005E6E1C" w:rsidRPr="005E6E1C">
        <w:rPr>
          <w:rFonts w:ascii="Arial" w:hAnsi="Arial" w:cs="Arial"/>
          <w:noProof/>
          <w:vertAlign w:val="superscript"/>
        </w:rPr>
        <w:t>43,128</w:t>
      </w:r>
      <w:r w:rsidR="00087F27">
        <w:rPr>
          <w:rFonts w:ascii="Arial" w:hAnsi="Arial" w:cs="Arial"/>
        </w:rPr>
        <w:fldChar w:fldCharType="end"/>
      </w:r>
      <w:r w:rsidRPr="00304B41">
        <w:rPr>
          <w:rFonts w:ascii="Arial" w:hAnsi="Arial" w:cs="Arial"/>
        </w:rPr>
        <w:t xml:space="preserve"> The application of such tools to diverse types of agents and actions</w:t>
      </w:r>
      <w:r w:rsidR="00637EEE">
        <w:rPr>
          <w:rFonts w:ascii="Arial" w:hAnsi="Arial" w:cs="Arial"/>
        </w:rPr>
        <w:t>,</w:t>
      </w:r>
      <w:r w:rsidRPr="00304B41">
        <w:rPr>
          <w:rFonts w:ascii="Arial" w:hAnsi="Arial" w:cs="Arial"/>
        </w:rPr>
        <w:t xml:space="preserve"> in turn</w:t>
      </w:r>
      <w:r w:rsidR="00637EEE">
        <w:rPr>
          <w:rFonts w:ascii="Arial" w:hAnsi="Arial" w:cs="Arial"/>
        </w:rPr>
        <w:t>,</w:t>
      </w:r>
      <w:r w:rsidRPr="00304B41">
        <w:rPr>
          <w:rFonts w:ascii="Arial" w:hAnsi="Arial" w:cs="Arial"/>
        </w:rPr>
        <w:t xml:space="preserve"> should lead to improved understanding about how to deploy such approaches in ways that will be useful for policy analysis. And the requirements of modeling in the service of decision making would provide feedback that encourages theory to engage with decisions of great consequence and urgency.</w:t>
      </w:r>
      <w:r w:rsidR="00087F27">
        <w:rPr>
          <w:rFonts w:ascii="Arial" w:hAnsi="Arial" w:cs="Arial"/>
        </w:rPr>
        <w:fldChar w:fldCharType="begin" w:fldLock="1"/>
      </w:r>
      <w:r w:rsidR="005E6E1C">
        <w:rPr>
          <w:rFonts w:ascii="Arial" w:hAnsi="Arial" w:cs="Arial"/>
        </w:rPr>
        <w:instrText>ADDIN CSL_CITATION {"citationItems":[{"id":"ITEM-1","itemData":{"DOI":"10.1002/wcc.647","author":[{"dropping-particle":"","family":"Castro","given":"Juana","non-dropping-particle":"","parse-names":false,"suffix":""},{"dropping-particle":"","family":"Drews","given":"Stefan","non-dropping-particle":"","parse-names":false,"suffix":""},{"dropping-particle":"","family":"Exadaktylos","given":"Filippos","non-dropping-particle":"","parse-names":false,"suffix":""},{"dropping-particle":"","family":"Foramitti","given":"Joël","non-dropping-particle":"","parse-names":false,"suffix":""}],"container-title":"Wiley Interdisciplinary Reviews: Climate Change","id":"ITEM-1","issued":{"date-parts":[["2020"]]},"page":"e647","title":"A review of agent-based modeling of climate-energy policy","type":"article-journal"},"uris":["http://www.mendeley.com/documents/?uuid=fb856f01-d2b7-4264-b37e-e154c2782fb0"]},{"id":"ITEM-2","itemData":{"DOI":"10.1038/s41893-019-0331-1","ISSN":"2398-9629","abstract":"A reduction in global meat consumption can significantly reduce the adverse environmental effects of the food system, but it would require widespread dietary changes. Such shifts to sustainable diets depend on several behavioural factors that have not yet been addressed in relation to the food system. This study links a behavioural diet shift model to an integrated assessment model to identify the main drivers of global diet change and its implications for the food system. The results show that the social norm effect (for instance, the extent of vegetarianism in the population that accelerates a further switch to a vegetarian diet) and self-efficacy are the main drivers of widespread dietary changes. These findings stress the importance of value-driven actions motivated either by intrinsic identity or by group dynamics over health and climate risk perceptions in steering diet change dynamics.","author":[{"dropping-particle":"","family":"Eker","given":"Sibel","non-dropping-particle":"","parse-names":false,"suffix":""},{"dropping-particle":"","family":"Reese","given":"Gerhard","non-dropping-particle":"","parse-names":false,"suffix":""},{"dropping-particle":"","family":"Obersteiner","given":"Michael","non-dropping-particle":"","parse-names":false,"suffix":""}],"container-title":"Nature Sustainability","id":"ITEM-2","issue":"8","issued":{"date-parts":[["2019"]]},"page":"725-735","title":"Modelling the drivers of a widespread shift to sustainable diets","type":"article-journal","volume":"2"},"uris":["http://www.mendeley.com/documents/?uuid=8078c1c0-0776-4471-a347-622c4f6bbc3f"]}],"mendeley":{"formattedCitation":"&lt;sup&gt;40,129&lt;/sup&gt;","plainTextFormattedCitation":"40,129","previouslyFormattedCitation":"&lt;sup&gt;40,128&lt;/sup&gt;"},"properties":{"noteIndex":0},"schema":"https://github.com/citation-style-language/schema/raw/master/csl-citation.json"}</w:instrText>
      </w:r>
      <w:r w:rsidR="00087F27">
        <w:rPr>
          <w:rFonts w:ascii="Arial" w:hAnsi="Arial" w:cs="Arial"/>
        </w:rPr>
        <w:fldChar w:fldCharType="separate"/>
      </w:r>
      <w:r w:rsidR="005E6E1C" w:rsidRPr="005E6E1C">
        <w:rPr>
          <w:rFonts w:ascii="Arial" w:hAnsi="Arial" w:cs="Arial"/>
          <w:noProof/>
          <w:vertAlign w:val="superscript"/>
        </w:rPr>
        <w:t>40,129</w:t>
      </w:r>
      <w:r w:rsidR="00087F27">
        <w:rPr>
          <w:rFonts w:ascii="Arial" w:hAnsi="Arial" w:cs="Arial"/>
        </w:rPr>
        <w:fldChar w:fldCharType="end"/>
      </w:r>
    </w:p>
    <w:p w14:paraId="38B60026" w14:textId="79BA803A" w:rsidR="00304B41" w:rsidRPr="00304B41" w:rsidRDefault="00304B41" w:rsidP="00304B41">
      <w:pPr>
        <w:spacing w:line="480" w:lineRule="auto"/>
        <w:ind w:firstLine="720"/>
        <w:rPr>
          <w:rFonts w:ascii="Arial" w:hAnsi="Arial" w:cs="Arial"/>
        </w:rPr>
      </w:pPr>
      <w:r w:rsidRPr="00304B41">
        <w:rPr>
          <w:rFonts w:ascii="Arial" w:hAnsi="Arial" w:cs="Arial"/>
        </w:rPr>
        <w:t>A special challenge will be to</w:t>
      </w:r>
      <w:r w:rsidR="00510510">
        <w:rPr>
          <w:rFonts w:ascii="Arial" w:hAnsi="Arial" w:cs="Arial"/>
        </w:rPr>
        <w:t xml:space="preserve"> build cumulative knowledge by</w:t>
      </w:r>
      <w:r w:rsidRPr="00304B41">
        <w:rPr>
          <w:rFonts w:ascii="Arial" w:hAnsi="Arial" w:cs="Arial"/>
        </w:rPr>
        <w:t xml:space="preserve"> better integrat</w:t>
      </w:r>
      <w:r w:rsidR="00510510">
        <w:rPr>
          <w:rFonts w:ascii="Arial" w:hAnsi="Arial" w:cs="Arial"/>
        </w:rPr>
        <w:t>ion of</w:t>
      </w:r>
      <w:r w:rsidRPr="00304B41">
        <w:rPr>
          <w:rFonts w:ascii="Arial" w:hAnsi="Arial" w:cs="Arial"/>
        </w:rPr>
        <w:t xml:space="preserve"> insights from public and elite surveys, </w:t>
      </w:r>
      <w:r w:rsidR="00F17722">
        <w:rPr>
          <w:rFonts w:ascii="Arial" w:hAnsi="Arial" w:cs="Arial"/>
        </w:rPr>
        <w:t xml:space="preserve">survey-based </w:t>
      </w:r>
      <w:r w:rsidRPr="00304B41">
        <w:rPr>
          <w:rFonts w:ascii="Arial" w:hAnsi="Arial" w:cs="Arial"/>
        </w:rPr>
        <w:t>experiments, quantitative and qualitative analysis of previous successes and failures in promoting and implementing initiatives</w:t>
      </w:r>
      <w:r w:rsidR="002C01BC">
        <w:rPr>
          <w:rFonts w:ascii="Arial" w:hAnsi="Arial" w:cs="Arial"/>
        </w:rPr>
        <w:t>,</w:t>
      </w:r>
      <w:r w:rsidRPr="00304B41">
        <w:rPr>
          <w:rFonts w:ascii="Arial" w:hAnsi="Arial" w:cs="Arial"/>
        </w:rPr>
        <w:t xml:space="preserve"> and theoretical analyses. For example, surveys and </w:t>
      </w:r>
      <w:r w:rsidR="00F17722">
        <w:rPr>
          <w:rFonts w:ascii="Arial" w:hAnsi="Arial" w:cs="Arial"/>
        </w:rPr>
        <w:t xml:space="preserve">survey-based </w:t>
      </w:r>
      <w:r w:rsidRPr="00304B41">
        <w:rPr>
          <w:rFonts w:ascii="Arial" w:hAnsi="Arial" w:cs="Arial"/>
        </w:rPr>
        <w:t>experiments can provide substantial insights into public acceptability of various types of initiatives and thus help guide initiative design. However, such results have to be integrated with</w:t>
      </w:r>
      <w:r w:rsidR="002E364D">
        <w:rPr>
          <w:rFonts w:ascii="Arial" w:hAnsi="Arial" w:cs="Arial"/>
        </w:rPr>
        <w:t xml:space="preserve"> an</w:t>
      </w:r>
      <w:r w:rsidRPr="00304B41">
        <w:rPr>
          <w:rFonts w:ascii="Arial" w:hAnsi="Arial" w:cs="Arial"/>
        </w:rPr>
        <w:t xml:space="preserve"> understanding of policy elites and the dynamics of policy networks.</w:t>
      </w:r>
      <w:r w:rsidR="00087F27">
        <w:rPr>
          <w:rFonts w:ascii="Arial" w:hAnsi="Arial" w:cs="Arial"/>
        </w:rPr>
        <w:fldChar w:fldCharType="begin" w:fldLock="1"/>
      </w:r>
      <w:r w:rsidR="005E6E1C">
        <w:rPr>
          <w:rFonts w:ascii="Arial" w:hAnsi="Arial" w:cs="Arial"/>
        </w:rPr>
        <w:instrText>ADDIN CSL_CITATION {"citationItems":[{"id":"ITEM-1","itemData":{"DOI":"10.1073/pnas.1306374110","ISSN":"10916490","abstract":"Effective climate mitigation requires international cooperation, and these global efforts need broad public support to be sustainable over the long run. We provide estimates of public support for different types of climate agreements in France, Germany, the United Kingdom, and the United States. Using data from a largescale experimental survey, we explore how three key dimensions of global climate cooperation - costs and distribution, participation, and enforcement - affect individuals' willingness to support these international efforts. We find that design features have significant effects on public support. Specifically, our results indicate that support is higher for global climate agreements that involve lower costs, distribute costs according to prominent fairness principles, encompass more countries, and include a small sanction if a country fails to meet its emissions reduction targets. In contrast to well-documented baseline differences in public support for climate mitigation efforts, opinion responds similarly to changes in climate policy design in all four countries. We also find that the effects of institutional design features can bring about decisive changes in the level of public support for a global climate agreement. Moreover, the results appear consistent with the view that the sensitivity of public support to design features reflects underlying norms of reciprocity and individuals' beliefs about the potential effectiveness of specific agreements.","author":[{"dropping-particle":"","family":"Bechtel","given":"Michael M.","non-dropping-particle":"","parse-names":false,"suffix":""},{"dropping-particle":"","family":"Scheve","given":"Kenneth F.","non-dropping-particle":"","parse-names":false,"suffix":""}],"container-title":"Proceedings of the National Academy of Sciences","id":"ITEM-1","issue":"34","issued":{"date-parts":[["2013"]]},"page":"13763-13768","title":"Mass support for global climate agreements depends on institutional design","type":"article-journal","volume":"110"},"uris":["http://www.mendeley.com/documents/?uuid=72ca60c9-9ce8-4c12-875b-f86e9bd20678"]},{"id":"ITEM-2","itemData":{"DOI":"10.1038/d41586-019-00124-x","ISSN":"0028-0836","author":[{"dropping-particle":"","family":"Carattini","given":"Stefano","non-dropping-particle":"","parse-names":false,"suffix":""},{"dropping-particle":"","family":"Kallbekken","given":"Steffen","non-dropping-particle":"","parse-names":false,"suffix":""},{"dropping-particle":"","family":"Orlov","given":"Anton","non-dropping-particle":"","parse-names":false,"suffix":""}],"container-title":"Nature","id":"ITEM-2","issue":"7739","issued":{"date-parts":[["2019"]]},"page":"289-291","title":"How to win public support for a global carbon tax","type":"article-journal","volume":"565"},"uris":["http://www.mendeley.com/documents/?uuid=18ad4e56-8a1c-4556-8483-3b9250c19131"]},{"id":"ITEM-3","itemData":{"DOI":"10.1177/0010414013509571","ISSN":"00104140","abstract":"It is widely believed that international cooperation can arise through strategies of reciprocity. In this paper, we investigate whether citizens in the United States and 25 other countries support reciprocity to deal with climate change. We find little public enthusiasm for intrinsic reciprocity, in which countries restrain their consumption of fossil fuels if and only if other countries do the same. In contrast, we find significant support for extrinsic reciprocity, in which countries enforce cooperation by linking issues. Citizens support economic sanctions against polluters and are willing to shame them in international forums, especially when the polluters are violating a treaty. Cooperation could, therefore, emerge from efforts to link climate with other issues and to embed climate commitments in international law. © The Author(s) 2013.","author":[{"dropping-particle":"","family":"Tingley","given":"Dustin","non-dropping-particle":"","parse-names":false,"suffix":""},{"dropping-particle":"","family":"Tomz","given":"Michael","non-dropping-particle":"","parse-names":false,"suffix":""}],"container-title":"Comparative Political Studies","id":"ITEM-3","issue":"3","issued":{"date-parts":[["2014"]]},"page":"344-368","title":"Conditional Cooperation and Climate Change","type":"article-journal","volume":"47"},"uris":["http://www.mendeley.com/documents/?uuid=fc2b523f-3c01-4533-829a-ea28e938369e"]},{"id":"ITEM-4","itemData":{"DOI":"10.1080/1523908X.2017.1304817","ISSN":"15227200","abstract":"Governmental and non-governmental organizations, social movements, and academics have called for reductions in meat consumption due to the environmental, animal welfare, and public health consequences of industrial animal agribusiness. An impactful move toward plant-based diets would require changes in public policy. First, we assess if there are different social and structural factors that influence support for policies that promote plant-based diets. We look at four categories of policies (action frames) that will likely reduce meat consumption: environmental, animal welfare, public health, and direct meat reduction. Second, we use a manipulation rhetorical frame to see if support can be altered by providing individuals with information about meat reduction, framing the issue in terms of environmental protection, animal welfare, or public health. Different social and structural factors predict support for different policy groupings, meaning that it matters how policies are enclosed in action frames. However, providing information to individuals about a particular impact (rhetorical frame) has limited influence on policy support.","author":[{"dropping-particle":"","family":"Whitley","given":"Cameron T.","non-dropping-particle":"","parse-names":false,"suffix":""},{"dropping-particle":"","family":"Gunderson","given":"Ryan","non-dropping-particle":"","parse-names":false,"suffix":""},{"dropping-particle":"","family":"Charters","given":"Meghan","non-dropping-particle":"","parse-names":false,"suffix":""}],"container-title":"Journal of Environmental Policy and Planning","id":"ITEM-4","issue":"1","issued":{"date-parts":[["2018"]]},"page":"45-63","publisher":"Taylor &amp; Francis","title":"Public receptiveness to policies promoting plant-based diets: framing effects and social psychological and structural influences","type":"article-journal","volume":"20"},"uris":["http://www.mendeley.com/documents/?uuid=265db27f-ae5e-4026-ad74-d23e3ecd8ced"]},{"id":"ITEM-5","itemData":{"DOI":"10.1177/0002764218759576","ISSN":"15523381","abstract":"This article argues that a common pattern and set of dynamics characterizes severe political and societal polarization in different contexts around the world, with pernicious consequences for democracy. Moving beyond the conventional conceptualization of polarization as ideological distance between political parties and candidates, we offer a conceptualization of polarization highlighting its inherently relational nature and its instrumental political use. Polarization is a process whereby the normal multiplicity of differences in a society increasingly align along a single dimension and people increasingly perceive and describe politics and society in terms of “Us” versus “Them.” The politics and discourse of opposition and the social–psychological intergroup conflict dynamics produced by this alignment are a main source of the risks polarization generates for democracy, although we recognize that it can also produce opportunities for democracy. We argue that contemporary examples of polarization follow a frequent pattern whereby polarization is activated when major groups in society mobilize politically to achieve fundamental changes in structures, institutions, and power relations. Hence, newly constructed cleavages are appearing that underlie polarization and are not easily measured with the conventional Left–Right ideological scale. We identify three possible negative outcomes for democracy—“gridlock and careening,” “democratic erosion or collapse under new elites and dominant groups,” and “democratic erosion or collapse with old elites and dominant groups,” and one possible positive outcome—“reformed democracy.” Drawing on literature in psychology and political science, the article posits a set of causal mechanisms linking polarization to harm to democracy and illustrates the common patterns and pernicious consequences for democracy in four country cases: varying warning signs of democratic erosion in Hungary and the United States, and growing authoritarianism in Turkey and Venezuela.","author":[{"dropping-particle":"","family":"McCoy","given":"Jennifer","non-dropping-particle":"","parse-names":false,"suffix":""},{"dropping-particle":"","family":"Rahman","given":"Tahmina","non-dropping-particle":"","parse-names":false,"suffix":""},{"dropping-particle":"","family":"Somer","given":"Murat","non-dropping-particle":"","parse-names":false,"suffix":""}],"container-title":"American Behavioral Scientist","id":"ITEM-5","issue":"1","issued":{"date-parts":[["2018"]]},"page":"16-42","title":"Polarization and the global crisis of democracy: common patterns, dynamics, and pernicious consequences for democratic polities","type":"article-journal","volume":"62"},"uris":["http://www.mendeley.com/documents/?uuid=939eed3b-5906-400c-9532-d0d2c86a1170"]},{"id":"ITEM-6","itemData":{"DOI":"10.1111/padm.12321","ISSN":"14679299","abstract":"The Advocacy Coalition Framework (ACF) asserts that disagreement over policy core beliefs divides organizations into competing coalitions. We apply Discourse Network Analysis to 1,410 statements in the Wall Street Journal, New York Times and USA Today to investigate what kinds of beliefs contribute to coalition formation in the climate change policy debate in the news media in the United States. We find that the beliefs concerning the reality of anthropogenic climate change, the importance of ecology over economy and desirability of governmental regulation divide organizations into three advocacy coalitions: the economy, ecology and science coalitions. Policy preferences such as cap and trade do not; they find support across coalition lines. Based on these findings, we suggest that ACF theory could be clarified to better account for how beliefs concerning policy instruments contribute to coalition formation. In some policy domains, policy instruments are where opposing coalitions find agreement. In others, they are more divisive.","author":[{"dropping-particle":"","family":"Kukkonen","given":"Anna","non-dropping-particle":"","parse-names":false,"suffix":""},{"dropping-particle":"","family":"Ylä-Anttila","given":"Tuomas","non-dropping-particle":"","parse-names":false,"suffix":""},{"dropping-particle":"","family":"Broadbent","given":"Jeffrey","non-dropping-particle":"","parse-names":false,"suffix":""}],"container-title":"Public Administration","id":"ITEM-6","issue":"3","issued":{"date-parts":[["2017"]]},"page":"713-729","title":"Advocacy coalitions, beliefs and climate change policy in the United States","type":"article-journal","volume":"95"},"uris":["http://www.mendeley.com/documents/?uuid=cf663855-99e4-4b93-b13d-38b4685bdc94"]},{"id":"ITEM-7","itemData":{"DOI":"10.1016/j.gloenvcha.2017.08.006","ISSN":"09593780","abstract":"What drives the development of climate policy? Brazil, China, and India have all changed their climate policies since 2000, and single-case analyses of climate policymaking have found that all three countries have had climate coalitions working to promote climate policies. To what extent have such advocacy coalitions been able to influence national policies for climate-change mitigation, and what can explain this? Employing a new approach that combines the advocacy coalition framework (ACF) with insights from comparative environmental politics and the literature on policy windows, this paper identifies why external parameters like political economy and institutional structures are crucial for explaining the climate advocacy coalitions’ ability to seize policy windows and influence policy development. We find that the coalitions adjust their policy strategies to the influence-opportunity structures in each political context—resulting in confrontation in Brazil, cooperation in China, and a complementary role in India.","author":[{"dropping-particle":"","family":"Aamodt","given":"Solveig","non-dropping-particle":"","parse-names":false,"suffix":""},{"dropping-particle":"","family":"Stensdal","given":"Iselin","non-dropping-particle":"","parse-names":false,"suffix":""}],"container-title":"Global Environmental Change","id":"ITEM-7","issue":"August","issued":{"date-parts":[["2017"]]},"page":"114-125","publisher":"Elsevier Ltd","title":"Seizing policy windows: Policy Influence of climate advocacy coalitions in Brazil, China, and India, 2000–2015","type":"article-journal","volume":"46"},"uris":["http://www.mendeley.com/documents/?uuid=9117da2e-a1f1-4436-879c-7c498e07d1da"]}],"mendeley":{"formattedCitation":"&lt;sup&gt;57,59,130–134&lt;/sup&gt;","plainTextFormattedCitation":"57,59,130–134","previouslyFormattedCitation":"&lt;sup&gt;57,59,129–133&lt;/sup&gt;"},"properties":{"noteIndex":0},"schema":"https://github.com/citation-style-language/schema/raw/master/csl-citation.json"}</w:instrText>
      </w:r>
      <w:r w:rsidR="00087F27">
        <w:rPr>
          <w:rFonts w:ascii="Arial" w:hAnsi="Arial" w:cs="Arial"/>
        </w:rPr>
        <w:fldChar w:fldCharType="separate"/>
      </w:r>
      <w:r w:rsidR="005E6E1C" w:rsidRPr="005E6E1C">
        <w:rPr>
          <w:rFonts w:ascii="Arial" w:hAnsi="Arial" w:cs="Arial"/>
          <w:noProof/>
          <w:vertAlign w:val="superscript"/>
        </w:rPr>
        <w:t>57,59,130–134</w:t>
      </w:r>
      <w:r w:rsidR="00087F27">
        <w:rPr>
          <w:rFonts w:ascii="Arial" w:hAnsi="Arial" w:cs="Arial"/>
        </w:rPr>
        <w:fldChar w:fldCharType="end"/>
      </w:r>
      <w:r w:rsidRPr="00304B41">
        <w:rPr>
          <w:rFonts w:ascii="Arial" w:hAnsi="Arial" w:cs="Arial"/>
        </w:rPr>
        <w:t xml:space="preserve"> </w:t>
      </w:r>
      <w:r w:rsidR="002C01BC">
        <w:rPr>
          <w:rFonts w:ascii="Arial" w:hAnsi="Arial" w:cs="Arial"/>
        </w:rPr>
        <w:t>T</w:t>
      </w:r>
      <w:r w:rsidRPr="00304B41">
        <w:rPr>
          <w:rFonts w:ascii="Arial" w:hAnsi="Arial" w:cs="Arial"/>
        </w:rPr>
        <w:t xml:space="preserve">he urgency of the problem </w:t>
      </w:r>
      <w:r w:rsidR="002C01BC">
        <w:rPr>
          <w:rFonts w:ascii="Arial" w:hAnsi="Arial" w:cs="Arial"/>
        </w:rPr>
        <w:t xml:space="preserve">underlines the </w:t>
      </w:r>
      <w:r w:rsidRPr="00304B41">
        <w:rPr>
          <w:rFonts w:ascii="Arial" w:hAnsi="Arial" w:cs="Arial"/>
        </w:rPr>
        <w:t>need for a more integrated understanding</w:t>
      </w:r>
      <w:r w:rsidR="002C01BC">
        <w:rPr>
          <w:rFonts w:ascii="Arial" w:hAnsi="Arial" w:cs="Arial"/>
        </w:rPr>
        <w:t xml:space="preserve"> that draws on and develops </w:t>
      </w:r>
      <w:r w:rsidRPr="00304B41">
        <w:rPr>
          <w:rFonts w:ascii="Arial" w:hAnsi="Arial" w:cs="Arial"/>
        </w:rPr>
        <w:t>insights from diverse lines of research.</w:t>
      </w:r>
    </w:p>
    <w:p w14:paraId="20ED74B0" w14:textId="135A64A1" w:rsidR="00303F85" w:rsidRDefault="007A6EC7" w:rsidP="00303F85">
      <w:pPr>
        <w:spacing w:line="480" w:lineRule="auto"/>
        <w:ind w:firstLine="720"/>
        <w:rPr>
          <w:rFonts w:ascii="Arial" w:hAnsi="Arial" w:cs="Arial"/>
        </w:rPr>
      </w:pPr>
      <w:r>
        <w:rPr>
          <w:rFonts w:ascii="Arial" w:hAnsi="Arial" w:cs="Arial"/>
        </w:rPr>
        <w:t>T</w:t>
      </w:r>
      <w:r w:rsidR="00304B41" w:rsidRPr="00304B41">
        <w:rPr>
          <w:rFonts w:ascii="Arial" w:hAnsi="Arial" w:cs="Arial"/>
        </w:rPr>
        <w:t>he kind</w:t>
      </w:r>
      <w:r>
        <w:rPr>
          <w:rFonts w:ascii="Arial" w:hAnsi="Arial" w:cs="Arial"/>
        </w:rPr>
        <w:t>s</w:t>
      </w:r>
      <w:r w:rsidR="00304B41" w:rsidRPr="00304B41">
        <w:rPr>
          <w:rFonts w:ascii="Arial" w:hAnsi="Arial" w:cs="Arial"/>
        </w:rPr>
        <w:t xml:space="preserve"> of analyses we are suggesting will be developed </w:t>
      </w:r>
      <w:r>
        <w:rPr>
          <w:rFonts w:ascii="Arial" w:hAnsi="Arial" w:cs="Arial"/>
        </w:rPr>
        <w:t xml:space="preserve">most effectively </w:t>
      </w:r>
      <w:r w:rsidR="00304B41" w:rsidRPr="00304B41">
        <w:rPr>
          <w:rFonts w:ascii="Arial" w:hAnsi="Arial" w:cs="Arial"/>
        </w:rPr>
        <w:t>in deliberation with those in the public and private sectors, including NGOs, whose decisions will be shaped by the analysis. There is a tradition calling for linking scientific analysis to public deliberation that demonstrates the value of linked processes</w:t>
      </w:r>
      <w:r w:rsidR="00C65BF2">
        <w:rPr>
          <w:rFonts w:ascii="Arial" w:hAnsi="Arial" w:cs="Arial"/>
          <w:vertAlign w:val="superscript"/>
        </w:rPr>
        <w:t>134</w:t>
      </w:r>
      <w:r w:rsidR="00304B41" w:rsidRPr="00304B41">
        <w:rPr>
          <w:rFonts w:ascii="Arial" w:hAnsi="Arial" w:cs="Arial"/>
        </w:rPr>
        <w:t>. It can also provide guidance as to how to design such processes.</w:t>
      </w:r>
      <w:r w:rsidR="00087F27">
        <w:rPr>
          <w:rFonts w:ascii="Arial" w:hAnsi="Arial" w:cs="Arial"/>
        </w:rPr>
        <w:fldChar w:fldCharType="begin" w:fldLock="1"/>
      </w:r>
      <w:r w:rsidR="005E6E1C">
        <w:rPr>
          <w:rFonts w:ascii="Arial" w:hAnsi="Arial" w:cs="Arial"/>
        </w:rPr>
        <w:instrText>ADDIN CSL_CITATION {"citationItems":[{"id":"ITEM-1","itemData":{"ISBN":"0309123984","author":[{"dropping-particle":"","family":"National Research Council","given":"","non-dropping-particle":"","parse-names":false,"suffix":""}],"id":"ITEM-1","issued":{"date-parts":[["2008"]]},"publisher":"National Academies Press","publisher-place":"Washington D.C.","title":"Public participation in environmental assessment and decision making","type":"book"},"uris":["http://www.mendeley.com/documents/?uuid=ceb9463c-5c8b-4bce-8d64-4c3ed42d2d23"]}],"mendeley":{"formattedCitation":"&lt;sup&gt;135&lt;/sup&gt;","plainTextFormattedCitation":"135","previouslyFormattedCitation":"&lt;sup&gt;134&lt;/sup&gt;"},"properties":{"noteIndex":0},"schema":"https://github.com/citation-style-language/schema/raw/master/csl-citation.json"}</w:instrText>
      </w:r>
      <w:r w:rsidR="00087F27">
        <w:rPr>
          <w:rFonts w:ascii="Arial" w:hAnsi="Arial" w:cs="Arial"/>
        </w:rPr>
        <w:fldChar w:fldCharType="separate"/>
      </w:r>
      <w:r w:rsidR="005E6E1C" w:rsidRPr="005E6E1C">
        <w:rPr>
          <w:rFonts w:ascii="Arial" w:hAnsi="Arial" w:cs="Arial"/>
          <w:noProof/>
          <w:vertAlign w:val="superscript"/>
        </w:rPr>
        <w:t>135</w:t>
      </w:r>
      <w:r w:rsidR="00087F27">
        <w:rPr>
          <w:rFonts w:ascii="Arial" w:hAnsi="Arial" w:cs="Arial"/>
        </w:rPr>
        <w:fldChar w:fldCharType="end"/>
      </w:r>
    </w:p>
    <w:p w14:paraId="2F6B3E3E" w14:textId="77777777" w:rsidR="00303F85" w:rsidRDefault="00303F85" w:rsidP="00303F85">
      <w:pPr>
        <w:spacing w:line="480" w:lineRule="auto"/>
        <w:rPr>
          <w:rFonts w:ascii="Arial" w:hAnsi="Arial" w:cs="Arial"/>
        </w:rPr>
      </w:pPr>
    </w:p>
    <w:p w14:paraId="5D279B75" w14:textId="17944D6E" w:rsidR="00EF2544" w:rsidRPr="00303F85" w:rsidRDefault="00462C7B" w:rsidP="00303F85">
      <w:pPr>
        <w:spacing w:line="480" w:lineRule="auto"/>
        <w:rPr>
          <w:rFonts w:ascii="Arial" w:hAnsi="Arial" w:cs="Arial"/>
        </w:rPr>
      </w:pPr>
      <w:r w:rsidRPr="0020683D">
        <w:rPr>
          <w:rFonts w:ascii="Arial" w:hAnsi="Arial" w:cs="Arial"/>
          <w:b/>
        </w:rPr>
        <w:t>Contribution of theoretical framework</w:t>
      </w:r>
    </w:p>
    <w:p w14:paraId="6E2DDDBE" w14:textId="24B84B8D" w:rsidR="00C95914" w:rsidRPr="00EF2544" w:rsidRDefault="00462C7B" w:rsidP="00FC6585">
      <w:pPr>
        <w:tabs>
          <w:tab w:val="left" w:pos="567"/>
        </w:tabs>
        <w:spacing w:line="480" w:lineRule="auto"/>
        <w:rPr>
          <w:rFonts w:ascii="Arial" w:hAnsi="Arial" w:cs="Arial"/>
          <w:b/>
        </w:rPr>
      </w:pPr>
      <w:r w:rsidRPr="0020683D">
        <w:rPr>
          <w:rFonts w:ascii="Arial" w:hAnsi="Arial" w:cs="Arial"/>
        </w:rPr>
        <w:t xml:space="preserve">The development and refinement of IAMs have </w:t>
      </w:r>
      <w:r w:rsidR="007037CB" w:rsidRPr="0020683D">
        <w:rPr>
          <w:rFonts w:ascii="Arial" w:hAnsi="Arial" w:cs="Arial"/>
        </w:rPr>
        <w:t>prove</w:t>
      </w:r>
      <w:r w:rsidR="007037CB">
        <w:rPr>
          <w:rFonts w:ascii="Arial" w:hAnsi="Arial" w:cs="Arial"/>
        </w:rPr>
        <w:t>n</w:t>
      </w:r>
      <w:r w:rsidR="007037CB" w:rsidRPr="0020683D">
        <w:rPr>
          <w:rFonts w:ascii="Arial" w:hAnsi="Arial" w:cs="Arial"/>
        </w:rPr>
        <w:t xml:space="preserve"> </w:t>
      </w:r>
      <w:r w:rsidRPr="0020683D">
        <w:rPr>
          <w:rFonts w:ascii="Arial" w:hAnsi="Arial" w:cs="Arial"/>
        </w:rPr>
        <w:t xml:space="preserve">and will continue to prove very important to decision making around climate change. </w:t>
      </w:r>
      <w:r w:rsidR="00C61ADC">
        <w:rPr>
          <w:rFonts w:ascii="Arial" w:hAnsi="Arial" w:cs="Arial"/>
        </w:rPr>
        <w:t>IAMs</w:t>
      </w:r>
      <w:r w:rsidRPr="0020683D">
        <w:rPr>
          <w:rFonts w:ascii="Arial" w:hAnsi="Arial" w:cs="Arial"/>
        </w:rPr>
        <w:t xml:space="preserve"> provide useful estimates of the magnitude of climate mitigation required to reduce risk and, under conventional assumptions of welfare economics, the costs associated with those options. Within the limits of those assumptions, they are very helpful in sorting through strategies and eliminating those that seem either unlikely to provide the desired level of risk reduction or that will do so only at high economic costs.</w:t>
      </w:r>
    </w:p>
    <w:p w14:paraId="70A0A30E" w14:textId="2C2D8380"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t>We believe</w:t>
      </w:r>
      <w:r w:rsidR="002F2D70">
        <w:rPr>
          <w:rFonts w:ascii="Arial" w:hAnsi="Arial" w:cs="Arial"/>
        </w:rPr>
        <w:t>, however, that</w:t>
      </w:r>
      <w:r w:rsidRPr="0020683D">
        <w:rPr>
          <w:rFonts w:ascii="Arial" w:hAnsi="Arial" w:cs="Arial"/>
        </w:rPr>
        <w:t xml:space="preserve"> the ability of IAMs to improve decision making can be enhanced by incorporating </w:t>
      </w:r>
      <w:r w:rsidR="00C7247C" w:rsidRPr="0020683D">
        <w:rPr>
          <w:rFonts w:ascii="Arial" w:hAnsi="Arial" w:cs="Arial"/>
        </w:rPr>
        <w:t xml:space="preserve">into the modeling process </w:t>
      </w:r>
      <w:r w:rsidRPr="0020683D">
        <w:rPr>
          <w:rFonts w:ascii="Arial" w:hAnsi="Arial" w:cs="Arial"/>
        </w:rPr>
        <w:t xml:space="preserve">a broader array of insights about pathways from opportunities </w:t>
      </w:r>
      <w:r w:rsidR="00766B66">
        <w:rPr>
          <w:rFonts w:ascii="Arial" w:hAnsi="Arial" w:cs="Arial"/>
        </w:rPr>
        <w:t xml:space="preserve">and initiatives </w:t>
      </w:r>
      <w:r w:rsidRPr="0020683D">
        <w:rPr>
          <w:rFonts w:ascii="Arial" w:hAnsi="Arial" w:cs="Arial"/>
        </w:rPr>
        <w:t xml:space="preserve">to </w:t>
      </w:r>
      <w:r w:rsidR="00832CC6">
        <w:rPr>
          <w:rFonts w:ascii="Arial" w:hAnsi="Arial" w:cs="Arial"/>
        </w:rPr>
        <w:t>actual</w:t>
      </w:r>
      <w:r w:rsidR="00766B66">
        <w:rPr>
          <w:rFonts w:ascii="Arial" w:hAnsi="Arial" w:cs="Arial"/>
        </w:rPr>
        <w:t xml:space="preserve"> mitigation</w:t>
      </w:r>
      <w:r w:rsidRPr="0020683D">
        <w:rPr>
          <w:rFonts w:ascii="Arial" w:hAnsi="Arial" w:cs="Arial"/>
        </w:rPr>
        <w:t xml:space="preserve">. In particular, we </w:t>
      </w:r>
      <w:r w:rsidR="00766B66">
        <w:rPr>
          <w:rFonts w:ascii="Arial" w:hAnsi="Arial" w:cs="Arial"/>
        </w:rPr>
        <w:t xml:space="preserve">emphasize the value of </w:t>
      </w:r>
      <w:r w:rsidRPr="0020683D">
        <w:rPr>
          <w:rFonts w:ascii="Arial" w:hAnsi="Arial" w:cs="Arial"/>
        </w:rPr>
        <w:t>consideration of initiative feasibility</w:t>
      </w:r>
      <w:r w:rsidR="007037CB">
        <w:rPr>
          <w:rFonts w:ascii="Arial" w:hAnsi="Arial" w:cs="Arial"/>
        </w:rPr>
        <w:t>, that is of</w:t>
      </w:r>
      <w:r w:rsidRPr="0020683D">
        <w:rPr>
          <w:rFonts w:ascii="Arial" w:hAnsi="Arial" w:cs="Arial"/>
        </w:rPr>
        <w:t xml:space="preserve"> adoption and implementation </w:t>
      </w:r>
      <w:r w:rsidR="007037CB">
        <w:rPr>
          <w:rFonts w:ascii="Arial" w:hAnsi="Arial" w:cs="Arial"/>
        </w:rPr>
        <w:t xml:space="preserve">with special attention to </w:t>
      </w:r>
      <w:r w:rsidRPr="0020683D">
        <w:rPr>
          <w:rFonts w:ascii="Arial" w:hAnsi="Arial" w:cs="Arial"/>
        </w:rPr>
        <w:t xml:space="preserve">differences in feasibility across </w:t>
      </w:r>
      <w:r w:rsidR="00C7247C">
        <w:rPr>
          <w:rFonts w:ascii="Arial" w:hAnsi="Arial" w:cs="Arial"/>
        </w:rPr>
        <w:t xml:space="preserve">change agents and </w:t>
      </w:r>
      <w:r w:rsidRPr="0020683D">
        <w:rPr>
          <w:rFonts w:ascii="Arial" w:hAnsi="Arial" w:cs="Arial"/>
        </w:rPr>
        <w:t xml:space="preserve">jurisdictions. An otherwise very promising strategy that has little chance of being implemented globally, or even in some nations that are major </w:t>
      </w:r>
      <w:r w:rsidR="00236E4E">
        <w:rPr>
          <w:rFonts w:ascii="Arial" w:hAnsi="Arial" w:cs="Arial"/>
        </w:rPr>
        <w:t>GHG</w:t>
      </w:r>
      <w:r w:rsidRPr="0020683D">
        <w:rPr>
          <w:rFonts w:ascii="Arial" w:hAnsi="Arial" w:cs="Arial"/>
        </w:rPr>
        <w:t xml:space="preserve"> emitters, may be less effective than a standard IAM analysis suggests. Since many initiatives require </w:t>
      </w:r>
      <w:r w:rsidR="00C7247C">
        <w:rPr>
          <w:rFonts w:ascii="Arial" w:hAnsi="Arial" w:cs="Arial"/>
        </w:rPr>
        <w:t xml:space="preserve">responses by </w:t>
      </w:r>
      <w:r w:rsidRPr="0020683D">
        <w:rPr>
          <w:rFonts w:ascii="Arial" w:hAnsi="Arial" w:cs="Arial"/>
        </w:rPr>
        <w:t>a divers</w:t>
      </w:r>
      <w:r w:rsidR="00C7247C">
        <w:rPr>
          <w:rFonts w:ascii="Arial" w:hAnsi="Arial" w:cs="Arial"/>
        </w:rPr>
        <w:t>ity</w:t>
      </w:r>
      <w:r w:rsidRPr="0020683D">
        <w:rPr>
          <w:rFonts w:ascii="Arial" w:hAnsi="Arial" w:cs="Arial"/>
        </w:rPr>
        <w:t xml:space="preserve"> of individuals, households, and organizations, realistic estimates of </w:t>
      </w:r>
      <w:r w:rsidR="00832CC6">
        <w:rPr>
          <w:rFonts w:ascii="Arial" w:hAnsi="Arial" w:cs="Arial"/>
        </w:rPr>
        <w:t>actual</w:t>
      </w:r>
      <w:r w:rsidR="004B397B">
        <w:rPr>
          <w:rFonts w:ascii="Arial" w:hAnsi="Arial" w:cs="Arial"/>
        </w:rPr>
        <w:t xml:space="preserve"> mitigation </w:t>
      </w:r>
      <w:r w:rsidRPr="0020683D">
        <w:rPr>
          <w:rFonts w:ascii="Arial" w:hAnsi="Arial" w:cs="Arial"/>
        </w:rPr>
        <w:t xml:space="preserve">also require consideration of behavioral plasticity. Analyses of the economic implications of a climate mitigation initiative are necessary, but not sufficient to fully estimate </w:t>
      </w:r>
      <w:r w:rsidR="00832CC6">
        <w:rPr>
          <w:rFonts w:ascii="Arial" w:hAnsi="Arial" w:cs="Arial"/>
        </w:rPr>
        <w:t>actual</w:t>
      </w:r>
      <w:r w:rsidR="004B397B">
        <w:rPr>
          <w:rFonts w:ascii="Arial" w:hAnsi="Arial" w:cs="Arial"/>
        </w:rPr>
        <w:t xml:space="preserve"> mitigation </w:t>
      </w:r>
      <w:r w:rsidRPr="0020683D">
        <w:rPr>
          <w:rFonts w:ascii="Arial" w:hAnsi="Arial" w:cs="Arial"/>
        </w:rPr>
        <w:t xml:space="preserve">impact or </w:t>
      </w:r>
      <w:r w:rsidR="004B397B">
        <w:rPr>
          <w:rFonts w:ascii="Arial" w:hAnsi="Arial" w:cs="Arial"/>
        </w:rPr>
        <w:t xml:space="preserve">to assess </w:t>
      </w:r>
      <w:r w:rsidRPr="0020683D">
        <w:rPr>
          <w:rFonts w:ascii="Arial" w:hAnsi="Arial" w:cs="Arial"/>
        </w:rPr>
        <w:t>which initiatives to pursue.</w:t>
      </w:r>
    </w:p>
    <w:p w14:paraId="5D9C329D" w14:textId="1121CFAD" w:rsidR="00C95914" w:rsidRPr="0020683D" w:rsidRDefault="00462C7B" w:rsidP="00FC6585">
      <w:pPr>
        <w:tabs>
          <w:tab w:val="left" w:pos="567"/>
        </w:tabs>
        <w:spacing w:line="480" w:lineRule="auto"/>
        <w:rPr>
          <w:rFonts w:ascii="Arial" w:hAnsi="Arial" w:cs="Arial"/>
          <w:sz w:val="16"/>
          <w:szCs w:val="16"/>
        </w:rPr>
      </w:pPr>
      <w:r w:rsidRPr="0020683D">
        <w:rPr>
          <w:rFonts w:ascii="Arial" w:hAnsi="Arial" w:cs="Arial"/>
        </w:rPr>
        <w:lastRenderedPageBreak/>
        <w:t xml:space="preserve">     </w:t>
      </w:r>
      <w:r w:rsidRPr="0020683D">
        <w:rPr>
          <w:rFonts w:ascii="Arial" w:hAnsi="Arial" w:cs="Arial"/>
        </w:rPr>
        <w:tab/>
        <w:t xml:space="preserve">The goal of climate mitigation initiatives is to reduce risk globally. Risk reduction can sometimes be achieved by pursuing mitigation opportunities that have only modest TP, and so do not appear “best” when compared with higher-TP ones. Such opportunities may still be desirable targets to pursue </w:t>
      </w:r>
      <w:r w:rsidR="00693F8C">
        <w:rPr>
          <w:rFonts w:ascii="Arial" w:hAnsi="Arial" w:cs="Arial"/>
        </w:rPr>
        <w:t>when</w:t>
      </w:r>
      <w:r w:rsidR="00693F8C" w:rsidRPr="0020683D">
        <w:rPr>
          <w:rFonts w:ascii="Arial" w:hAnsi="Arial" w:cs="Arial"/>
        </w:rPr>
        <w:t xml:space="preserve"> </w:t>
      </w:r>
      <w:r w:rsidR="00C7247C">
        <w:rPr>
          <w:rFonts w:ascii="Arial" w:hAnsi="Arial" w:cs="Arial"/>
        </w:rPr>
        <w:t xml:space="preserve">IF and BP are sufficiently large: </w:t>
      </w:r>
      <w:r w:rsidR="00211AAB">
        <w:rPr>
          <w:rFonts w:ascii="Arial" w:hAnsi="Arial" w:cs="Arial"/>
        </w:rPr>
        <w:t xml:space="preserve">that is, </w:t>
      </w:r>
      <w:r w:rsidRPr="0020683D">
        <w:rPr>
          <w:rFonts w:ascii="Arial" w:hAnsi="Arial" w:cs="Arial"/>
        </w:rPr>
        <w:t xml:space="preserve">initiatives to pursue them have a strong likelihood of being enacted and implemented </w:t>
      </w:r>
      <w:r w:rsidR="00FC1FAB" w:rsidRPr="0020683D">
        <w:rPr>
          <w:rFonts w:ascii="Arial" w:hAnsi="Arial" w:cs="Arial"/>
        </w:rPr>
        <w:t>and</w:t>
      </w:r>
      <w:r w:rsidRPr="0020683D">
        <w:rPr>
          <w:rFonts w:ascii="Arial" w:hAnsi="Arial" w:cs="Arial"/>
        </w:rPr>
        <w:t xml:space="preserve"> they are likely to bring about substantial behavioral change.</w:t>
      </w:r>
      <w:r w:rsidR="004B7EFC">
        <w:rPr>
          <w:rFonts w:ascii="Arial" w:hAnsi="Arial" w:cs="Arial"/>
        </w:rPr>
        <w:fldChar w:fldCharType="begin" w:fldLock="1"/>
      </w:r>
      <w:r w:rsidR="00821F25">
        <w:rPr>
          <w:rFonts w:ascii="Arial" w:hAnsi="Arial" w:cs="Arial"/>
        </w:rPr>
        <w:instrText>ADDIN CSL_CITATION {"citationItems":[{"id":"ITEM-1","itemData":{"DOI":"10.1093/reep/rez014","ISBN":"6507233706","author":[{"dropping-particle":"","family":"Goulder","given":"Lawrence H","non-dropping-particle":"","parse-names":false,"suffix":""}],"container-title":"Review of Environmental Economics and Policy","id":"ITEM-1","issue":"1","issued":{"date-parts":[["2020"]]},"page":"143-156","title":"Timing Is Everything : How Economists Can Better Address the Urgency of Stronger Climate Policy","type":"article-journal","volume":"14"},"uris":["http://www.mendeley.com/documents/?uuid=0029ea01-3407-4864-8573-1437157ef3f5"]}],"mendeley":{"formattedCitation":"&lt;sup&gt;19&lt;/sup&gt;","plainTextFormattedCitation":"19","previouslyFormattedCitation":"&lt;sup&gt;19&lt;/sup&gt;"},"properties":{"noteIndex":0},"schema":"https://github.com/citation-style-language/schema/raw/master/csl-citation.json"}</w:instrText>
      </w:r>
      <w:r w:rsidR="004B7EFC">
        <w:rPr>
          <w:rFonts w:ascii="Arial" w:hAnsi="Arial" w:cs="Arial"/>
        </w:rPr>
        <w:fldChar w:fldCharType="separate"/>
      </w:r>
      <w:r w:rsidR="009D1D2B" w:rsidRPr="009D1D2B">
        <w:rPr>
          <w:rFonts w:ascii="Arial" w:hAnsi="Arial" w:cs="Arial"/>
          <w:noProof/>
          <w:vertAlign w:val="superscript"/>
        </w:rPr>
        <w:t>19</w:t>
      </w:r>
      <w:r w:rsidR="004B7EFC">
        <w:rPr>
          <w:rFonts w:ascii="Arial" w:hAnsi="Arial" w:cs="Arial"/>
        </w:rPr>
        <w:fldChar w:fldCharType="end"/>
      </w:r>
      <w:r w:rsidRPr="0020683D">
        <w:rPr>
          <w:rFonts w:ascii="Arial" w:hAnsi="Arial" w:cs="Arial"/>
        </w:rPr>
        <w:t xml:space="preserve"> </w:t>
      </w:r>
    </w:p>
    <w:p w14:paraId="4C4EABD8" w14:textId="0CFDF750"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r w:rsidRPr="0020683D">
        <w:rPr>
          <w:rFonts w:ascii="Arial" w:hAnsi="Arial" w:cs="Arial"/>
        </w:rPr>
        <w:tab/>
        <w:t xml:space="preserve">Finding ways to build </w:t>
      </w:r>
      <w:r w:rsidR="0008628A" w:rsidRPr="0020683D">
        <w:rPr>
          <w:rFonts w:ascii="Arial" w:hAnsi="Arial" w:cs="Arial"/>
        </w:rPr>
        <w:t xml:space="preserve">the tripartite </w:t>
      </w:r>
      <w:r w:rsidRPr="0020683D">
        <w:rPr>
          <w:rFonts w:ascii="Arial" w:hAnsi="Arial" w:cs="Arial"/>
        </w:rPr>
        <w:t xml:space="preserve">framework into the modeling and initiative assessment process will also help hone </w:t>
      </w:r>
      <w:r w:rsidR="0008628A" w:rsidRPr="0020683D">
        <w:rPr>
          <w:rFonts w:ascii="Arial" w:hAnsi="Arial" w:cs="Arial"/>
        </w:rPr>
        <w:t xml:space="preserve">the </w:t>
      </w:r>
      <w:r w:rsidRPr="0020683D">
        <w:rPr>
          <w:rFonts w:ascii="Arial" w:hAnsi="Arial" w:cs="Arial"/>
        </w:rPr>
        <w:t xml:space="preserve">science. Ongoing dialogue between the IAM community and those scientists examining the determinants of individual, organizational, and policy actions will sharpen the questions asked by the latter community, encouraging cross-disciplinary work. Of particular importance will be analyses that account </w:t>
      </w:r>
      <w:r w:rsidR="006F553B">
        <w:rPr>
          <w:rFonts w:ascii="Arial" w:hAnsi="Arial" w:cs="Arial"/>
        </w:rPr>
        <w:t>for</w:t>
      </w:r>
      <w:r w:rsidRPr="0020683D">
        <w:rPr>
          <w:rFonts w:ascii="Arial" w:hAnsi="Arial" w:cs="Arial"/>
        </w:rPr>
        <w:t xml:space="preserve"> how actors are embedded in social networks, and of differences across contexts, including across nations </w:t>
      </w:r>
      <w:r w:rsidR="006F553B">
        <w:rPr>
          <w:rFonts w:ascii="Arial" w:hAnsi="Arial" w:cs="Arial"/>
        </w:rPr>
        <w:t>and</w:t>
      </w:r>
      <w:r w:rsidRPr="0020683D">
        <w:rPr>
          <w:rFonts w:ascii="Arial" w:hAnsi="Arial" w:cs="Arial"/>
        </w:rPr>
        <w:t xml:space="preserve"> non-governmental actors within a nation. This will yield a more theoretically integrated and methodologically catholic science for assessing potential mitigation initiatives and informing change agents seeking effective climate mitigation strategies.</w:t>
      </w:r>
    </w:p>
    <w:p w14:paraId="01234C26" w14:textId="77777777" w:rsidR="00C95914" w:rsidRPr="0020683D" w:rsidRDefault="00462C7B" w:rsidP="00FC6585">
      <w:pPr>
        <w:tabs>
          <w:tab w:val="left" w:pos="567"/>
        </w:tabs>
        <w:spacing w:line="480" w:lineRule="auto"/>
        <w:rPr>
          <w:rFonts w:ascii="Arial" w:hAnsi="Arial" w:cs="Arial"/>
        </w:rPr>
      </w:pPr>
      <w:r w:rsidRPr="0020683D">
        <w:rPr>
          <w:rFonts w:ascii="Arial" w:hAnsi="Arial" w:cs="Arial"/>
        </w:rPr>
        <w:t xml:space="preserve"> </w:t>
      </w:r>
    </w:p>
    <w:p w14:paraId="422CF6A4" w14:textId="77777777" w:rsidR="00C95914" w:rsidRPr="0020683D" w:rsidRDefault="00462C7B" w:rsidP="00FC6585">
      <w:pPr>
        <w:tabs>
          <w:tab w:val="left" w:pos="567"/>
        </w:tabs>
        <w:spacing w:line="480" w:lineRule="auto"/>
        <w:rPr>
          <w:rFonts w:ascii="Arial" w:hAnsi="Arial" w:cs="Arial"/>
          <w:b/>
        </w:rPr>
      </w:pPr>
      <w:r w:rsidRPr="0020683D">
        <w:rPr>
          <w:rFonts w:ascii="Arial" w:hAnsi="Arial" w:cs="Arial"/>
          <w:b/>
        </w:rPr>
        <w:t>Conclusion</w:t>
      </w:r>
    </w:p>
    <w:p w14:paraId="1A741453" w14:textId="41825F74" w:rsidR="00B65565" w:rsidRPr="00EF2544" w:rsidRDefault="00462C7B" w:rsidP="00EF2544">
      <w:pPr>
        <w:tabs>
          <w:tab w:val="left" w:pos="567"/>
        </w:tabs>
        <w:spacing w:line="480" w:lineRule="auto"/>
        <w:rPr>
          <w:rFonts w:ascii="Arial" w:hAnsi="Arial" w:cs="Arial"/>
        </w:rPr>
      </w:pPr>
      <w:r w:rsidRPr="0020683D">
        <w:rPr>
          <w:rFonts w:ascii="Arial" w:hAnsi="Arial" w:cs="Arial"/>
          <w:highlight w:val="white"/>
        </w:rPr>
        <w:t xml:space="preserve">Integrating all </w:t>
      </w:r>
      <w:r w:rsidR="00A91779">
        <w:rPr>
          <w:rFonts w:ascii="Arial" w:hAnsi="Arial" w:cs="Arial"/>
          <w:highlight w:val="white"/>
        </w:rPr>
        <w:t xml:space="preserve">of </w:t>
      </w:r>
      <w:r w:rsidRPr="0020683D">
        <w:rPr>
          <w:rFonts w:ascii="Arial" w:hAnsi="Arial" w:cs="Arial"/>
          <w:highlight w:val="white"/>
        </w:rPr>
        <w:t xml:space="preserve">the relevant sciences </w:t>
      </w:r>
      <w:r w:rsidR="007037CB">
        <w:rPr>
          <w:rFonts w:ascii="Arial" w:hAnsi="Arial" w:cs="Arial"/>
          <w:highlight w:val="white"/>
        </w:rPr>
        <w:t xml:space="preserve">needed </w:t>
      </w:r>
      <w:r w:rsidR="00105F03">
        <w:rPr>
          <w:rFonts w:ascii="Arial" w:hAnsi="Arial" w:cs="Arial"/>
          <w:highlight w:val="white"/>
        </w:rPr>
        <w:t xml:space="preserve">to advance </w:t>
      </w:r>
      <w:r w:rsidRPr="0020683D">
        <w:rPr>
          <w:rFonts w:ascii="Arial" w:hAnsi="Arial" w:cs="Arial"/>
          <w:highlight w:val="white"/>
        </w:rPr>
        <w:t xml:space="preserve">analyses </w:t>
      </w:r>
      <w:r w:rsidR="00105F03">
        <w:rPr>
          <w:rFonts w:ascii="Arial" w:hAnsi="Arial" w:cs="Arial"/>
          <w:highlight w:val="white"/>
        </w:rPr>
        <w:t xml:space="preserve">of </w:t>
      </w:r>
      <w:r w:rsidR="00614F39">
        <w:rPr>
          <w:rFonts w:ascii="Arial" w:hAnsi="Arial" w:cs="Arial"/>
          <w:highlight w:val="white"/>
        </w:rPr>
        <w:t>opportunities</w:t>
      </w:r>
      <w:r w:rsidR="00105F03">
        <w:rPr>
          <w:rFonts w:ascii="Arial" w:hAnsi="Arial" w:cs="Arial"/>
          <w:highlight w:val="white"/>
        </w:rPr>
        <w:t xml:space="preserve"> </w:t>
      </w:r>
      <w:r w:rsidR="00C20186">
        <w:rPr>
          <w:rFonts w:ascii="Arial" w:hAnsi="Arial" w:cs="Arial"/>
          <w:highlight w:val="white"/>
        </w:rPr>
        <w:t>to reduce climate footprints</w:t>
      </w:r>
      <w:r w:rsidRPr="0020683D">
        <w:rPr>
          <w:rFonts w:ascii="Arial" w:hAnsi="Arial" w:cs="Arial"/>
          <w:highlight w:val="white"/>
        </w:rPr>
        <w:t xml:space="preserve"> will undoubtedly be a major task. A great deal of research on IAMs has improved understanding of how various initiatives might </w:t>
      </w:r>
      <w:r w:rsidR="008625A5">
        <w:rPr>
          <w:rFonts w:ascii="Arial" w:hAnsi="Arial" w:cs="Arial"/>
          <w:highlight w:val="white"/>
        </w:rPr>
        <w:t xml:space="preserve">promote mitigation objectives </w:t>
      </w:r>
      <w:r w:rsidRPr="0020683D">
        <w:rPr>
          <w:rFonts w:ascii="Arial" w:hAnsi="Arial" w:cs="Arial"/>
          <w:highlight w:val="white"/>
        </w:rPr>
        <w:t>and inform choices of initiatives and ways to implement them. However, we need to deepen our understanding of what the IPCC</w:t>
      </w:r>
      <w:r w:rsidR="007F614F" w:rsidRPr="0020683D">
        <w:rPr>
          <w:rFonts w:ascii="Arial" w:hAnsi="Arial" w:cs="Arial"/>
          <w:highlight w:val="white"/>
        </w:rPr>
        <w:fldChar w:fldCharType="begin" w:fldLock="1"/>
      </w:r>
      <w:r w:rsidR="00D33426">
        <w:rPr>
          <w:rFonts w:ascii="Arial" w:hAnsi="Arial" w:cs="Arial"/>
          <w:highlight w:val="white"/>
        </w:rPr>
        <w:instrText>ADDIN CSL_CITATION {"citationItems":[{"id":"ITEM-1","itemData":{"abstract":"An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poverty","author":[{"dropping-particle":"","family":"IPCC","given":"","non-dropping-particle":"","parse-names":false,"suffix":""}],"id":"ITEM-1","issued":{"date-parts":[["2018"]]},"title":"Summary for Policymakers. Special Report: Global Warming of 1.5°C.","type":"report"},"uris":["http://www.mendeley.com/documents/?uuid=c8c2e3f6-b76c-4274-ac64-241c60e29897"]}],"mendeley":{"formattedCitation":"&lt;sup&gt;1&lt;/sup&gt;","plainTextFormattedCitation":"1","previouslyFormattedCitation":"&lt;sup&gt;1&lt;/sup&gt;"},"properties":{"noteIndex":0},"schema":"https://github.com/citation-style-language/schema/raw/master/csl-citation.json"}</w:instrText>
      </w:r>
      <w:r w:rsidR="007F614F" w:rsidRPr="0020683D">
        <w:rPr>
          <w:rFonts w:ascii="Arial" w:hAnsi="Arial" w:cs="Arial"/>
          <w:highlight w:val="white"/>
        </w:rPr>
        <w:fldChar w:fldCharType="separate"/>
      </w:r>
      <w:r w:rsidR="007F614F" w:rsidRPr="0020683D">
        <w:rPr>
          <w:rFonts w:ascii="Arial" w:hAnsi="Arial" w:cs="Arial"/>
          <w:noProof/>
          <w:highlight w:val="white"/>
          <w:vertAlign w:val="superscript"/>
        </w:rPr>
        <w:t>1</w:t>
      </w:r>
      <w:r w:rsidR="007F614F" w:rsidRPr="0020683D">
        <w:rPr>
          <w:rFonts w:ascii="Arial" w:hAnsi="Arial" w:cs="Arial"/>
          <w:highlight w:val="white"/>
        </w:rPr>
        <w:fldChar w:fldCharType="end"/>
      </w:r>
      <w:r w:rsidRPr="0020683D">
        <w:rPr>
          <w:rFonts w:ascii="Arial" w:hAnsi="Arial" w:cs="Arial"/>
          <w:highlight w:val="white"/>
        </w:rPr>
        <w:t xml:space="preserve"> refers to as feasibility. The </w:t>
      </w:r>
      <w:r w:rsidRPr="0020683D">
        <w:rPr>
          <w:rFonts w:ascii="Arial" w:hAnsi="Arial" w:cs="Arial"/>
          <w:highlight w:val="white"/>
        </w:rPr>
        <w:lastRenderedPageBreak/>
        <w:t>tripartite conceptual framework offered here unpacks the feasibility concept in ways that point to key research needs and opportunities for integrating the sciences that examine the various elements of feasibility with the sciences that have so far contributed to IAMs. We have also suggested how the sciences of feasibility might be deployed, minimally in parallel with, but possibly as input into, IAMs. We offer this framework as an example of how to proceed in integrating the sciences. The challenge of stabilizing climate at acceptable risk levels is formidable, and we are more likely to understand pathways to change and make wise choices to minimize risks if we make the best use possible of all relevant scienc</w:t>
      </w:r>
      <w:r w:rsidR="006D521D" w:rsidRPr="0020683D">
        <w:rPr>
          <w:rFonts w:ascii="Arial" w:hAnsi="Arial" w:cs="Arial"/>
        </w:rPr>
        <w:t>e.</w:t>
      </w:r>
      <w:r w:rsidR="00B65565">
        <w:rPr>
          <w:rFonts w:ascii="Arial" w:hAnsi="Arial" w:cs="Arial"/>
          <w:b/>
          <w:bCs/>
        </w:rPr>
        <w:br w:type="page"/>
      </w:r>
    </w:p>
    <w:p w14:paraId="47D06C21" w14:textId="38E3E925" w:rsidR="00355010" w:rsidRPr="0020683D" w:rsidRDefault="00355010" w:rsidP="00355010">
      <w:pPr>
        <w:spacing w:line="480" w:lineRule="auto"/>
        <w:rPr>
          <w:rFonts w:ascii="Arial" w:hAnsi="Arial" w:cs="Arial"/>
          <w:b/>
          <w:bCs/>
        </w:rPr>
      </w:pPr>
      <w:r w:rsidRPr="0020683D">
        <w:rPr>
          <w:rFonts w:ascii="Arial" w:hAnsi="Arial" w:cs="Arial"/>
          <w:b/>
          <w:bCs/>
        </w:rPr>
        <w:lastRenderedPageBreak/>
        <w:t>Author contributions</w:t>
      </w:r>
    </w:p>
    <w:p w14:paraId="5D5DF5F2" w14:textId="49DB60F0" w:rsidR="00355010" w:rsidRPr="0020683D" w:rsidRDefault="00355010" w:rsidP="00355010">
      <w:pPr>
        <w:spacing w:line="480" w:lineRule="auto"/>
        <w:rPr>
          <w:rFonts w:ascii="Arial" w:hAnsi="Arial" w:cs="Arial"/>
        </w:rPr>
      </w:pPr>
      <w:r w:rsidRPr="0020683D">
        <w:rPr>
          <w:rFonts w:ascii="Arial" w:hAnsi="Arial" w:cs="Arial"/>
        </w:rPr>
        <w:t xml:space="preserve">This research emerged from a workshop at Copenhagen Business School in August 2018 hosted and conceptualized by K.S.N. and W.G. with considerable inputs from P.C.S. All authors were involved in drafting and </w:t>
      </w:r>
      <w:r w:rsidR="00327D11" w:rsidRPr="0020683D">
        <w:rPr>
          <w:rFonts w:ascii="Arial" w:hAnsi="Arial" w:cs="Arial"/>
        </w:rPr>
        <w:t>editing</w:t>
      </w:r>
      <w:r w:rsidRPr="0020683D">
        <w:rPr>
          <w:rFonts w:ascii="Arial" w:hAnsi="Arial" w:cs="Arial"/>
        </w:rPr>
        <w:t xml:space="preserve"> the manuscript.</w:t>
      </w:r>
    </w:p>
    <w:p w14:paraId="72CB2501" w14:textId="77777777" w:rsidR="006C21B0" w:rsidRDefault="006C21B0" w:rsidP="006C21B0">
      <w:pPr>
        <w:spacing w:line="480" w:lineRule="auto"/>
        <w:rPr>
          <w:rFonts w:ascii="Arial" w:hAnsi="Arial" w:cs="Arial"/>
        </w:rPr>
      </w:pPr>
    </w:p>
    <w:p w14:paraId="4BD2EA1A" w14:textId="77777777" w:rsidR="006C21B0" w:rsidRDefault="006C21B0" w:rsidP="006C21B0">
      <w:pPr>
        <w:spacing w:line="480" w:lineRule="auto"/>
        <w:rPr>
          <w:rFonts w:ascii="Arial" w:hAnsi="Arial" w:cs="Arial"/>
          <w:b/>
          <w:bCs/>
        </w:rPr>
      </w:pPr>
      <w:r w:rsidRPr="00D60E3F">
        <w:rPr>
          <w:rFonts w:ascii="Arial" w:hAnsi="Arial" w:cs="Arial"/>
          <w:b/>
          <w:bCs/>
        </w:rPr>
        <w:t>Acknowledgements</w:t>
      </w:r>
    </w:p>
    <w:p w14:paraId="0E1C3090" w14:textId="75213EAC" w:rsidR="00562138" w:rsidRDefault="00D60E3F" w:rsidP="006C21B0">
      <w:pPr>
        <w:spacing w:line="480" w:lineRule="auto"/>
        <w:rPr>
          <w:rFonts w:ascii="Arial" w:hAnsi="Arial" w:cs="Arial"/>
          <w:b/>
          <w:bCs/>
        </w:rPr>
      </w:pPr>
      <w:r>
        <w:rPr>
          <w:rFonts w:ascii="Arial" w:hAnsi="Arial" w:cs="Arial"/>
        </w:rPr>
        <w:t>We thank the</w:t>
      </w:r>
      <w:r w:rsidR="0036359D">
        <w:rPr>
          <w:rFonts w:ascii="Arial" w:hAnsi="Arial" w:cs="Arial"/>
        </w:rPr>
        <w:t xml:space="preserve"> </w:t>
      </w:r>
      <w:r w:rsidR="00D069C9">
        <w:rPr>
          <w:rFonts w:ascii="Arial" w:hAnsi="Arial" w:cs="Arial"/>
        </w:rPr>
        <w:t xml:space="preserve">International Network </w:t>
      </w:r>
      <w:proofErr w:type="spellStart"/>
      <w:r w:rsidR="00D069C9">
        <w:rPr>
          <w:rFonts w:ascii="Arial" w:hAnsi="Arial" w:cs="Arial"/>
        </w:rPr>
        <w:t>Programme</w:t>
      </w:r>
      <w:proofErr w:type="spellEnd"/>
      <w:r w:rsidR="00D069C9">
        <w:rPr>
          <w:rFonts w:ascii="Arial" w:hAnsi="Arial" w:cs="Arial"/>
        </w:rPr>
        <w:t xml:space="preserve"> (INP) by the Danish Ministry of Higher Education (grant number: </w:t>
      </w:r>
      <w:r w:rsidR="00D069C9" w:rsidRPr="00D069C9">
        <w:rPr>
          <w:rFonts w:ascii="Arial" w:hAnsi="Arial" w:cs="Arial"/>
        </w:rPr>
        <w:t>705900078B</w:t>
      </w:r>
      <w:r w:rsidR="00C925DC">
        <w:rPr>
          <w:rFonts w:ascii="Arial" w:hAnsi="Arial" w:cs="Arial"/>
        </w:rPr>
        <w:t>) for providing the</w:t>
      </w:r>
      <w:r>
        <w:rPr>
          <w:rFonts w:ascii="Arial" w:hAnsi="Arial" w:cs="Arial"/>
        </w:rPr>
        <w:t xml:space="preserve"> </w:t>
      </w:r>
      <w:r w:rsidR="0036359D">
        <w:rPr>
          <w:rFonts w:ascii="Arial" w:hAnsi="Arial" w:cs="Arial"/>
        </w:rPr>
        <w:t xml:space="preserve">funding </w:t>
      </w:r>
      <w:r>
        <w:rPr>
          <w:rFonts w:ascii="Arial" w:hAnsi="Arial" w:cs="Arial"/>
        </w:rPr>
        <w:t xml:space="preserve">for </w:t>
      </w:r>
      <w:r w:rsidR="0036359D">
        <w:rPr>
          <w:rFonts w:ascii="Arial" w:hAnsi="Arial" w:cs="Arial"/>
        </w:rPr>
        <w:t>the workshop where the idea for this manuscript was developed.</w:t>
      </w:r>
      <w:r w:rsidR="00562138">
        <w:rPr>
          <w:rFonts w:ascii="Arial" w:hAnsi="Arial" w:cs="Arial"/>
          <w:b/>
          <w:bCs/>
        </w:rPr>
        <w:br w:type="page"/>
      </w:r>
    </w:p>
    <w:p w14:paraId="52630726" w14:textId="2747F203" w:rsidR="002B2948" w:rsidRPr="0020683D" w:rsidRDefault="002B2948" w:rsidP="000102A7">
      <w:pPr>
        <w:spacing w:line="480" w:lineRule="auto"/>
        <w:rPr>
          <w:rFonts w:ascii="Arial" w:hAnsi="Arial" w:cs="Arial"/>
          <w:b/>
          <w:bCs/>
        </w:rPr>
      </w:pPr>
      <w:r w:rsidRPr="0020683D">
        <w:rPr>
          <w:rFonts w:ascii="Arial" w:hAnsi="Arial" w:cs="Arial"/>
          <w:b/>
          <w:bCs/>
        </w:rPr>
        <w:lastRenderedPageBreak/>
        <w:t>References</w:t>
      </w:r>
    </w:p>
    <w:p w14:paraId="51A24AE3" w14:textId="74C37651" w:rsidR="005E6E1C" w:rsidRPr="005E6E1C" w:rsidRDefault="006D33F6" w:rsidP="005E6E1C">
      <w:pPr>
        <w:widowControl w:val="0"/>
        <w:autoSpaceDE w:val="0"/>
        <w:autoSpaceDN w:val="0"/>
        <w:adjustRightInd w:val="0"/>
        <w:spacing w:line="480" w:lineRule="auto"/>
        <w:ind w:left="640" w:hanging="640"/>
        <w:rPr>
          <w:rFonts w:ascii="Arial" w:hAnsi="Arial" w:cs="Arial"/>
          <w:noProof/>
        </w:rPr>
      </w:pPr>
      <w:r w:rsidRPr="0020683D">
        <w:rPr>
          <w:rFonts w:ascii="Arial" w:hAnsi="Arial" w:cs="Arial"/>
        </w:rPr>
        <w:fldChar w:fldCharType="begin" w:fldLock="1"/>
      </w:r>
      <w:r w:rsidRPr="0020683D">
        <w:rPr>
          <w:rFonts w:ascii="Arial" w:hAnsi="Arial" w:cs="Arial"/>
        </w:rPr>
        <w:instrText xml:space="preserve">ADDIN Mendeley Bibliography CSL_BIBLIOGRAPHY </w:instrText>
      </w:r>
      <w:r w:rsidRPr="0020683D">
        <w:rPr>
          <w:rFonts w:ascii="Arial" w:hAnsi="Arial" w:cs="Arial"/>
        </w:rPr>
        <w:fldChar w:fldCharType="separate"/>
      </w:r>
      <w:r w:rsidR="005E6E1C" w:rsidRPr="005E6E1C">
        <w:rPr>
          <w:rFonts w:ascii="Arial" w:hAnsi="Arial" w:cs="Arial"/>
          <w:noProof/>
        </w:rPr>
        <w:t>1.</w:t>
      </w:r>
      <w:r w:rsidR="005E6E1C" w:rsidRPr="005E6E1C">
        <w:rPr>
          <w:rFonts w:ascii="Arial" w:hAnsi="Arial" w:cs="Arial"/>
          <w:noProof/>
        </w:rPr>
        <w:tab/>
        <w:t>IPCC (2018). Summary for Policymakers. Special Report: Global Warming of 1.5°C.</w:t>
      </w:r>
    </w:p>
    <w:p w14:paraId="5A1FD7AE"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2.</w:t>
      </w:r>
      <w:r w:rsidRPr="005E6E1C">
        <w:rPr>
          <w:rFonts w:ascii="Arial" w:hAnsi="Arial" w:cs="Arial"/>
          <w:noProof/>
        </w:rPr>
        <w:tab/>
        <w:t xml:space="preserve">Westley, F., Olsson, P., Folke, C., Homer-Dixon, T., Vredenburg, H., Loorbach, D., Thompson, J., Nilsson, M., Lambin, E., Sendzimir, J., et al. (2011). Tipping toward sustainability: Emerging pathways of transformation. Ambio </w:t>
      </w:r>
      <w:r w:rsidRPr="005E6E1C">
        <w:rPr>
          <w:rFonts w:ascii="Arial" w:hAnsi="Arial" w:cs="Arial"/>
          <w:i/>
          <w:iCs/>
          <w:noProof/>
        </w:rPr>
        <w:t>40</w:t>
      </w:r>
      <w:r w:rsidRPr="005E6E1C">
        <w:rPr>
          <w:rFonts w:ascii="Arial" w:hAnsi="Arial" w:cs="Arial"/>
          <w:noProof/>
        </w:rPr>
        <w:t>, 762–780.</w:t>
      </w:r>
    </w:p>
    <w:p w14:paraId="12A219A9"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3.</w:t>
      </w:r>
      <w:r w:rsidRPr="005E6E1C">
        <w:rPr>
          <w:rFonts w:ascii="Arial" w:hAnsi="Arial" w:cs="Arial"/>
          <w:noProof/>
        </w:rPr>
        <w:tab/>
        <w:t xml:space="preserve">Steffen, W., Rockström, J., Richardson, K., Lenton, T.M., Folke, C., Liverman, D., Summerhayes, C.P., Barnosky, A.D., Cornell, S.E., and Crucifix, M. (2018). Trajectories of the Earth System in the Anthropocene. Proc. Natl. Acad. Sci. </w:t>
      </w:r>
      <w:r w:rsidRPr="005E6E1C">
        <w:rPr>
          <w:rFonts w:ascii="Arial" w:hAnsi="Arial" w:cs="Arial"/>
          <w:i/>
          <w:iCs/>
          <w:noProof/>
        </w:rPr>
        <w:t>115</w:t>
      </w:r>
      <w:r w:rsidRPr="005E6E1C">
        <w:rPr>
          <w:rFonts w:ascii="Arial" w:hAnsi="Arial" w:cs="Arial"/>
          <w:noProof/>
        </w:rPr>
        <w:t>, 8252–8259.</w:t>
      </w:r>
    </w:p>
    <w:p w14:paraId="6FBF2E00"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w:t>
      </w:r>
      <w:r w:rsidRPr="005E6E1C">
        <w:rPr>
          <w:rFonts w:ascii="Arial" w:hAnsi="Arial" w:cs="Arial"/>
          <w:noProof/>
        </w:rPr>
        <w:tab/>
        <w:t xml:space="preserve">Dietz, T., Ostrom, E., and Stern, P.C. (2003). The Struggle to Govern the Commons. Science. </w:t>
      </w:r>
      <w:r w:rsidRPr="005E6E1C">
        <w:rPr>
          <w:rFonts w:ascii="Arial" w:hAnsi="Arial" w:cs="Arial"/>
          <w:i/>
          <w:iCs/>
          <w:noProof/>
        </w:rPr>
        <w:t>302</w:t>
      </w:r>
      <w:r w:rsidRPr="005E6E1C">
        <w:rPr>
          <w:rFonts w:ascii="Arial" w:hAnsi="Arial" w:cs="Arial"/>
          <w:noProof/>
        </w:rPr>
        <w:t>, 1907–1912.</w:t>
      </w:r>
    </w:p>
    <w:p w14:paraId="1454AC64"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w:t>
      </w:r>
      <w:r w:rsidRPr="005E6E1C">
        <w:rPr>
          <w:rFonts w:ascii="Arial" w:hAnsi="Arial" w:cs="Arial"/>
          <w:noProof/>
        </w:rPr>
        <w:tab/>
        <w:t xml:space="preserve">Stern, P.C. (2011). Contributions of Psychology to Limiting Climate Change. Am. Psychol. </w:t>
      </w:r>
      <w:r w:rsidRPr="005E6E1C">
        <w:rPr>
          <w:rFonts w:ascii="Arial" w:hAnsi="Arial" w:cs="Arial"/>
          <w:i/>
          <w:iCs/>
          <w:noProof/>
        </w:rPr>
        <w:t>66</w:t>
      </w:r>
      <w:r w:rsidRPr="005E6E1C">
        <w:rPr>
          <w:rFonts w:ascii="Arial" w:hAnsi="Arial" w:cs="Arial"/>
          <w:noProof/>
        </w:rPr>
        <w:t>, 303–314.</w:t>
      </w:r>
    </w:p>
    <w:p w14:paraId="0F662B82"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6.</w:t>
      </w:r>
      <w:r w:rsidRPr="005E6E1C">
        <w:rPr>
          <w:rFonts w:ascii="Arial" w:hAnsi="Arial" w:cs="Arial"/>
          <w:noProof/>
        </w:rPr>
        <w:tab/>
        <w:t>Ostrom, E. (1990). Governing the commons: The evolution of institutions for collective action (Cambridge University Press).</w:t>
      </w:r>
    </w:p>
    <w:p w14:paraId="5D9FD006"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7.</w:t>
      </w:r>
      <w:r w:rsidRPr="005E6E1C">
        <w:rPr>
          <w:rFonts w:ascii="Arial" w:hAnsi="Arial" w:cs="Arial"/>
          <w:noProof/>
        </w:rPr>
        <w:tab/>
        <w:t xml:space="preserve">Creutzig, F., Roy, J., Lamb, W.F., Azevedo, I.M.L., de Bruin, W.B., Dalkmann, H., Edelenbosch, O.Y., Geels, F.W., Grübler, A., Hepburn, C., et al. (2018). Towards demand-side solutions for mitigating climate change. Nat. Clim. Chang. </w:t>
      </w:r>
      <w:r w:rsidRPr="005E6E1C">
        <w:rPr>
          <w:rFonts w:ascii="Arial" w:hAnsi="Arial" w:cs="Arial"/>
          <w:i/>
          <w:iCs/>
          <w:noProof/>
        </w:rPr>
        <w:t>8</w:t>
      </w:r>
      <w:r w:rsidRPr="005E6E1C">
        <w:rPr>
          <w:rFonts w:ascii="Arial" w:hAnsi="Arial" w:cs="Arial"/>
          <w:noProof/>
        </w:rPr>
        <w:t>, 260–263.</w:t>
      </w:r>
    </w:p>
    <w:p w14:paraId="56FC600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w:t>
      </w:r>
      <w:r w:rsidRPr="005E6E1C">
        <w:rPr>
          <w:rFonts w:ascii="Arial" w:hAnsi="Arial" w:cs="Arial"/>
          <w:noProof/>
        </w:rPr>
        <w:tab/>
        <w:t xml:space="preserve">Creutzig, F., Fernandez, B., Haberl, H., Khosla, R., Mulugetta, Y., and Seto, K.C. (2016). Beyond Technology: Demand-Side Solutions for Climate Change Mitigation. Annu. Rev. Environ. Resour. </w:t>
      </w:r>
      <w:r w:rsidRPr="005E6E1C">
        <w:rPr>
          <w:rFonts w:ascii="Arial" w:hAnsi="Arial" w:cs="Arial"/>
          <w:i/>
          <w:iCs/>
          <w:noProof/>
        </w:rPr>
        <w:t>41</w:t>
      </w:r>
      <w:r w:rsidRPr="005E6E1C">
        <w:rPr>
          <w:rFonts w:ascii="Arial" w:hAnsi="Arial" w:cs="Arial"/>
          <w:noProof/>
        </w:rPr>
        <w:t>, 173–198.</w:t>
      </w:r>
    </w:p>
    <w:p w14:paraId="2AFDC5D0"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lastRenderedPageBreak/>
        <w:t>9.</w:t>
      </w:r>
      <w:r w:rsidRPr="005E6E1C">
        <w:rPr>
          <w:rFonts w:ascii="Arial" w:hAnsi="Arial" w:cs="Arial"/>
          <w:noProof/>
        </w:rPr>
        <w:tab/>
        <w:t xml:space="preserve">Stern, P.C., Janda, K.B., Brown, M.A., Steg, L., Vine, E.L., and Lutzenhiser, L. (2016). Opportunities and insights for reducing fossil fuel consumption by households and organizations. Nat. Energy </w:t>
      </w:r>
      <w:r w:rsidRPr="005E6E1C">
        <w:rPr>
          <w:rFonts w:ascii="Arial" w:hAnsi="Arial" w:cs="Arial"/>
          <w:i/>
          <w:iCs/>
          <w:noProof/>
        </w:rPr>
        <w:t>1</w:t>
      </w:r>
      <w:r w:rsidRPr="005E6E1C">
        <w:rPr>
          <w:rFonts w:ascii="Arial" w:hAnsi="Arial" w:cs="Arial"/>
          <w:noProof/>
        </w:rPr>
        <w:t>, 16043.</w:t>
      </w:r>
    </w:p>
    <w:p w14:paraId="649A9666"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10.</w:t>
      </w:r>
      <w:r w:rsidRPr="005E6E1C">
        <w:rPr>
          <w:rFonts w:ascii="Arial" w:hAnsi="Arial" w:cs="Arial"/>
          <w:noProof/>
        </w:rPr>
        <w:tab/>
        <w:t>Vandenbergh, M.P., and Gilligan, J.M. (2017). Beyond Politics (Cambridge University Press).</w:t>
      </w:r>
    </w:p>
    <w:p w14:paraId="1988BF18"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11.</w:t>
      </w:r>
      <w:r w:rsidRPr="005E6E1C">
        <w:rPr>
          <w:rFonts w:ascii="Arial" w:hAnsi="Arial" w:cs="Arial"/>
          <w:noProof/>
        </w:rPr>
        <w:tab/>
        <w:t>Gardner, G.T., and Stern, P.C. (1996). Environmental problems and human behavior (Allyn &amp; Bacon).</w:t>
      </w:r>
    </w:p>
    <w:p w14:paraId="2E17AEBF"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12.</w:t>
      </w:r>
      <w:r w:rsidRPr="005E6E1C">
        <w:rPr>
          <w:rFonts w:ascii="Arial" w:hAnsi="Arial" w:cs="Arial"/>
          <w:noProof/>
        </w:rPr>
        <w:tab/>
        <w:t xml:space="preserve">Weber, E.U. (2017). Breaking cognitive barriers to a sustainable future. Nat. Hum. Behav. </w:t>
      </w:r>
      <w:r w:rsidRPr="005E6E1C">
        <w:rPr>
          <w:rFonts w:ascii="Arial" w:hAnsi="Arial" w:cs="Arial"/>
          <w:i/>
          <w:iCs/>
          <w:noProof/>
        </w:rPr>
        <w:t>1</w:t>
      </w:r>
      <w:r w:rsidRPr="005E6E1C">
        <w:rPr>
          <w:rFonts w:ascii="Arial" w:hAnsi="Arial" w:cs="Arial"/>
          <w:noProof/>
        </w:rPr>
        <w:t>.</w:t>
      </w:r>
    </w:p>
    <w:p w14:paraId="5D97A39C"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13.</w:t>
      </w:r>
      <w:r w:rsidRPr="005E6E1C">
        <w:rPr>
          <w:rFonts w:ascii="Arial" w:hAnsi="Arial" w:cs="Arial"/>
          <w:noProof/>
        </w:rPr>
        <w:tab/>
        <w:t xml:space="preserve">Xu, Y., Ramanathan, V., and Victor, D.G. (2018). Global warming will happen faster than we think. Nature </w:t>
      </w:r>
      <w:r w:rsidRPr="005E6E1C">
        <w:rPr>
          <w:rFonts w:ascii="Arial" w:hAnsi="Arial" w:cs="Arial"/>
          <w:i/>
          <w:iCs/>
          <w:noProof/>
        </w:rPr>
        <w:t>564</w:t>
      </w:r>
      <w:r w:rsidRPr="005E6E1C">
        <w:rPr>
          <w:rFonts w:ascii="Arial" w:hAnsi="Arial" w:cs="Arial"/>
          <w:noProof/>
        </w:rPr>
        <w:t>, 30–32.</w:t>
      </w:r>
    </w:p>
    <w:p w14:paraId="1D6C89CA"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14.</w:t>
      </w:r>
      <w:r w:rsidRPr="005E6E1C">
        <w:rPr>
          <w:rFonts w:ascii="Arial" w:hAnsi="Arial" w:cs="Arial"/>
          <w:noProof/>
        </w:rPr>
        <w:tab/>
        <w:t xml:space="preserve">Vandenbergh, M.P., and Gilligan, J.A. (2015). Beyond Gridlock. Columbia J. Environ. Law </w:t>
      </w:r>
      <w:r w:rsidRPr="005E6E1C">
        <w:rPr>
          <w:rFonts w:ascii="Arial" w:hAnsi="Arial" w:cs="Arial"/>
          <w:i/>
          <w:iCs/>
          <w:noProof/>
        </w:rPr>
        <w:t>40</w:t>
      </w:r>
      <w:r w:rsidRPr="005E6E1C">
        <w:rPr>
          <w:rFonts w:ascii="Arial" w:hAnsi="Arial" w:cs="Arial"/>
          <w:noProof/>
        </w:rPr>
        <w:t>, 217–303.</w:t>
      </w:r>
    </w:p>
    <w:p w14:paraId="67EED65C"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15.</w:t>
      </w:r>
      <w:r w:rsidRPr="005E6E1C">
        <w:rPr>
          <w:rFonts w:ascii="Arial" w:hAnsi="Arial" w:cs="Arial"/>
          <w:noProof/>
        </w:rPr>
        <w:tab/>
        <w:t xml:space="preserve">Dietz, T., Gardner, G.T., Gilligan, J., Stern, P.C., and Vandenbergh, M.P. (2009). Household actions can provide a behavioral wedge to rapidly reduce U.S. carbon emissions. Proc. Natl. Acad. Sci. </w:t>
      </w:r>
      <w:r w:rsidRPr="005E6E1C">
        <w:rPr>
          <w:rFonts w:ascii="Arial" w:hAnsi="Arial" w:cs="Arial"/>
          <w:i/>
          <w:iCs/>
          <w:noProof/>
        </w:rPr>
        <w:t>106</w:t>
      </w:r>
      <w:r w:rsidRPr="005E6E1C">
        <w:rPr>
          <w:rFonts w:ascii="Arial" w:hAnsi="Arial" w:cs="Arial"/>
          <w:noProof/>
        </w:rPr>
        <w:t>, 18452–18456.</w:t>
      </w:r>
    </w:p>
    <w:p w14:paraId="50A2684E"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16.</w:t>
      </w:r>
      <w:r w:rsidRPr="005E6E1C">
        <w:rPr>
          <w:rFonts w:ascii="Arial" w:hAnsi="Arial" w:cs="Arial"/>
          <w:noProof/>
        </w:rPr>
        <w:tab/>
        <w:t xml:space="preserve">Carpenter, S.R., Folke, C., Scheffer, M., and Westley, F.R. (2019). Dancing on the volcano: Social exploration in times of discontent. Ecol. Soc. </w:t>
      </w:r>
      <w:r w:rsidRPr="005E6E1C">
        <w:rPr>
          <w:rFonts w:ascii="Arial" w:hAnsi="Arial" w:cs="Arial"/>
          <w:i/>
          <w:iCs/>
          <w:noProof/>
        </w:rPr>
        <w:t>24</w:t>
      </w:r>
      <w:r w:rsidRPr="005E6E1C">
        <w:rPr>
          <w:rFonts w:ascii="Arial" w:hAnsi="Arial" w:cs="Arial"/>
          <w:noProof/>
        </w:rPr>
        <w:t>, 23.</w:t>
      </w:r>
    </w:p>
    <w:p w14:paraId="01884CDC"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17.</w:t>
      </w:r>
      <w:r w:rsidRPr="005E6E1C">
        <w:rPr>
          <w:rFonts w:ascii="Arial" w:hAnsi="Arial" w:cs="Arial"/>
          <w:noProof/>
        </w:rPr>
        <w:tab/>
        <w:t xml:space="preserve">Rabe, B.G. (2007). Beyond Kyoto: Climate change policy in multilevel governance systems. Governance </w:t>
      </w:r>
      <w:r w:rsidRPr="005E6E1C">
        <w:rPr>
          <w:rFonts w:ascii="Arial" w:hAnsi="Arial" w:cs="Arial"/>
          <w:i/>
          <w:iCs/>
          <w:noProof/>
        </w:rPr>
        <w:t>20</w:t>
      </w:r>
      <w:r w:rsidRPr="005E6E1C">
        <w:rPr>
          <w:rFonts w:ascii="Arial" w:hAnsi="Arial" w:cs="Arial"/>
          <w:noProof/>
        </w:rPr>
        <w:t>, 423–444.</w:t>
      </w:r>
    </w:p>
    <w:p w14:paraId="64F94333"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18.</w:t>
      </w:r>
      <w:r w:rsidRPr="005E6E1C">
        <w:rPr>
          <w:rFonts w:ascii="Arial" w:hAnsi="Arial" w:cs="Arial"/>
          <w:noProof/>
        </w:rPr>
        <w:tab/>
        <w:t>Gilligan, J.M., and Vandenbergh, M.P. (2014). Accounting for Political Feasibility in Climate Instrument Choice. Virginia Environ. Law J., 1–26.</w:t>
      </w:r>
    </w:p>
    <w:p w14:paraId="4993ECF8"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19.</w:t>
      </w:r>
      <w:r w:rsidRPr="005E6E1C">
        <w:rPr>
          <w:rFonts w:ascii="Arial" w:hAnsi="Arial" w:cs="Arial"/>
          <w:noProof/>
        </w:rPr>
        <w:tab/>
        <w:t xml:space="preserve">Goulder, L.H. (2020). Timing Is Everything : How Economists Can Better Address </w:t>
      </w:r>
      <w:r w:rsidRPr="005E6E1C">
        <w:rPr>
          <w:rFonts w:ascii="Arial" w:hAnsi="Arial" w:cs="Arial"/>
          <w:noProof/>
        </w:rPr>
        <w:lastRenderedPageBreak/>
        <w:t xml:space="preserve">the Urgency of Stronger Climate Policy. Rev. Environ. Econ. Policy </w:t>
      </w:r>
      <w:r w:rsidRPr="005E6E1C">
        <w:rPr>
          <w:rFonts w:ascii="Arial" w:hAnsi="Arial" w:cs="Arial"/>
          <w:i/>
          <w:iCs/>
          <w:noProof/>
        </w:rPr>
        <w:t>14</w:t>
      </w:r>
      <w:r w:rsidRPr="005E6E1C">
        <w:rPr>
          <w:rFonts w:ascii="Arial" w:hAnsi="Arial" w:cs="Arial"/>
          <w:noProof/>
        </w:rPr>
        <w:t>, 143–156.</w:t>
      </w:r>
    </w:p>
    <w:p w14:paraId="4AF6CB8C"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20.</w:t>
      </w:r>
      <w:r w:rsidRPr="005E6E1C">
        <w:rPr>
          <w:rFonts w:ascii="Arial" w:hAnsi="Arial" w:cs="Arial"/>
          <w:noProof/>
        </w:rPr>
        <w:tab/>
        <w:t xml:space="preserve">Pacala, S., and Socolow, R. (2004). Stabilization Wedges: Solving the Climate Problem for the Next 50 Years with Current Technologies. Science. </w:t>
      </w:r>
      <w:r w:rsidRPr="005E6E1C">
        <w:rPr>
          <w:rFonts w:ascii="Arial" w:hAnsi="Arial" w:cs="Arial"/>
          <w:i/>
          <w:iCs/>
          <w:noProof/>
        </w:rPr>
        <w:t>305</w:t>
      </w:r>
      <w:r w:rsidRPr="005E6E1C">
        <w:rPr>
          <w:rFonts w:ascii="Arial" w:hAnsi="Arial" w:cs="Arial"/>
          <w:noProof/>
        </w:rPr>
        <w:t>, 968–972.</w:t>
      </w:r>
    </w:p>
    <w:p w14:paraId="78EB9173"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21.</w:t>
      </w:r>
      <w:r w:rsidRPr="005E6E1C">
        <w:rPr>
          <w:rFonts w:ascii="Arial" w:hAnsi="Arial" w:cs="Arial"/>
          <w:noProof/>
        </w:rPr>
        <w:tab/>
        <w:t>IEA (2019). World Energy Outlook 2019.</w:t>
      </w:r>
    </w:p>
    <w:p w14:paraId="0037CF95"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22.</w:t>
      </w:r>
      <w:r w:rsidRPr="005E6E1C">
        <w:rPr>
          <w:rFonts w:ascii="Arial" w:hAnsi="Arial" w:cs="Arial"/>
          <w:noProof/>
        </w:rPr>
        <w:tab/>
        <w:t>GEA (2012). Global Energy Assessment - Toward a Sustainable Future.</w:t>
      </w:r>
    </w:p>
    <w:p w14:paraId="782342B2"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36359D">
        <w:rPr>
          <w:rFonts w:ascii="Arial" w:hAnsi="Arial" w:cs="Arial"/>
          <w:noProof/>
          <w:lang w:val="da-DK"/>
        </w:rPr>
        <w:t>23.</w:t>
      </w:r>
      <w:r w:rsidRPr="0036359D">
        <w:rPr>
          <w:rFonts w:ascii="Arial" w:hAnsi="Arial" w:cs="Arial"/>
          <w:noProof/>
          <w:lang w:val="da-DK"/>
        </w:rPr>
        <w:tab/>
        <w:t xml:space="preserve">Stehfest, E., Bouwman, L., Van Vuuren, D.P., Den Elzen, M.G.J., Eickhout, B., and Kabat, P. (2009). </w:t>
      </w:r>
      <w:r w:rsidRPr="005E6E1C">
        <w:rPr>
          <w:rFonts w:ascii="Arial" w:hAnsi="Arial" w:cs="Arial"/>
          <w:noProof/>
        </w:rPr>
        <w:t xml:space="preserve">Climate benefits of changing diet. Clim. Change </w:t>
      </w:r>
      <w:r w:rsidRPr="005E6E1C">
        <w:rPr>
          <w:rFonts w:ascii="Arial" w:hAnsi="Arial" w:cs="Arial"/>
          <w:i/>
          <w:iCs/>
          <w:noProof/>
        </w:rPr>
        <w:t>95</w:t>
      </w:r>
      <w:r w:rsidRPr="005E6E1C">
        <w:rPr>
          <w:rFonts w:ascii="Arial" w:hAnsi="Arial" w:cs="Arial"/>
          <w:noProof/>
        </w:rPr>
        <w:t>, 83–102.</w:t>
      </w:r>
    </w:p>
    <w:p w14:paraId="7BC29003"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24.</w:t>
      </w:r>
      <w:r w:rsidRPr="005E6E1C">
        <w:rPr>
          <w:rFonts w:ascii="Arial" w:hAnsi="Arial" w:cs="Arial"/>
          <w:noProof/>
        </w:rPr>
        <w:tab/>
        <w:t xml:space="preserve">Poore, J., and Nemecek, T. (2018). Reducing food’s environmental impacts through producers and consumers. Science. </w:t>
      </w:r>
      <w:r w:rsidRPr="005E6E1C">
        <w:rPr>
          <w:rFonts w:ascii="Arial" w:hAnsi="Arial" w:cs="Arial"/>
          <w:i/>
          <w:iCs/>
          <w:noProof/>
        </w:rPr>
        <w:t>992</w:t>
      </w:r>
      <w:r w:rsidRPr="005E6E1C">
        <w:rPr>
          <w:rFonts w:ascii="Arial" w:hAnsi="Arial" w:cs="Arial"/>
          <w:noProof/>
        </w:rPr>
        <w:t>, 987–992.</w:t>
      </w:r>
    </w:p>
    <w:p w14:paraId="721BBA26"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25.</w:t>
      </w:r>
      <w:r w:rsidRPr="005E6E1C">
        <w:rPr>
          <w:rFonts w:ascii="Arial" w:hAnsi="Arial" w:cs="Arial"/>
          <w:noProof/>
        </w:rPr>
        <w:tab/>
        <w:t xml:space="preserve">Springmann, M., Clark, M., Mason-D’Croz, D., Wiebe, K., Bodirsky, B.L., Lassaletta, L., De Vries, W., Vermeulen, S.J., Herrero, M., Carlson, K.M., et al. (2018). Options for keeping the food system within environmental limits. Nature </w:t>
      </w:r>
      <w:r w:rsidRPr="005E6E1C">
        <w:rPr>
          <w:rFonts w:ascii="Arial" w:hAnsi="Arial" w:cs="Arial"/>
          <w:i/>
          <w:iCs/>
          <w:noProof/>
        </w:rPr>
        <w:t>562</w:t>
      </w:r>
      <w:r w:rsidRPr="005E6E1C">
        <w:rPr>
          <w:rFonts w:ascii="Arial" w:hAnsi="Arial" w:cs="Arial"/>
          <w:noProof/>
        </w:rPr>
        <w:t>, 519–525.</w:t>
      </w:r>
    </w:p>
    <w:p w14:paraId="2CC135C6"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36359D">
        <w:rPr>
          <w:rFonts w:ascii="Arial" w:hAnsi="Arial" w:cs="Arial"/>
          <w:noProof/>
          <w:lang w:val="da-DK"/>
        </w:rPr>
        <w:t>26.</w:t>
      </w:r>
      <w:r w:rsidRPr="0036359D">
        <w:rPr>
          <w:rFonts w:ascii="Arial" w:hAnsi="Arial" w:cs="Arial"/>
          <w:noProof/>
          <w:lang w:val="da-DK"/>
        </w:rPr>
        <w:tab/>
        <w:t xml:space="preserve">Willett, W., Rockström, J., Loken, B., Springmann, M., Lang, T., Vermeulen, S., Garnett, T., Tilman, D., DeClerck, F., Wood, A., et al. </w:t>
      </w:r>
      <w:r w:rsidRPr="005E6E1C">
        <w:rPr>
          <w:rFonts w:ascii="Arial" w:hAnsi="Arial" w:cs="Arial"/>
          <w:noProof/>
        </w:rPr>
        <w:t xml:space="preserve">(2019). Food in the Anthropocene: the EAT–Lancet Commission on healthy diets from sustainable food systems. Lancet </w:t>
      </w:r>
      <w:r w:rsidRPr="005E6E1C">
        <w:rPr>
          <w:rFonts w:ascii="Arial" w:hAnsi="Arial" w:cs="Arial"/>
          <w:i/>
          <w:iCs/>
          <w:noProof/>
        </w:rPr>
        <w:t>393</w:t>
      </w:r>
      <w:r w:rsidRPr="005E6E1C">
        <w:rPr>
          <w:rFonts w:ascii="Arial" w:hAnsi="Arial" w:cs="Arial"/>
          <w:noProof/>
        </w:rPr>
        <w:t>, 447–492.</w:t>
      </w:r>
    </w:p>
    <w:p w14:paraId="0B38AB0C"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27.</w:t>
      </w:r>
      <w:r w:rsidRPr="005E6E1C">
        <w:rPr>
          <w:rFonts w:ascii="Arial" w:hAnsi="Arial" w:cs="Arial"/>
          <w:noProof/>
        </w:rPr>
        <w:tab/>
        <w:t xml:space="preserve">Abson, D.J., Fischer, J., Leventon, J., Newig, J., Schomerus, T., Vilsmaier, U., von Wehrden, H., Abernethy, P., Ives, C.D., Jager, N.W., et al. (2017). Leverage points for sustainability transformation. Ambio </w:t>
      </w:r>
      <w:r w:rsidRPr="005E6E1C">
        <w:rPr>
          <w:rFonts w:ascii="Arial" w:hAnsi="Arial" w:cs="Arial"/>
          <w:i/>
          <w:iCs/>
          <w:noProof/>
        </w:rPr>
        <w:t>46</w:t>
      </w:r>
      <w:r w:rsidRPr="005E6E1C">
        <w:rPr>
          <w:rFonts w:ascii="Arial" w:hAnsi="Arial" w:cs="Arial"/>
          <w:noProof/>
        </w:rPr>
        <w:t>, 30–39.</w:t>
      </w:r>
    </w:p>
    <w:p w14:paraId="1806B517"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28.</w:t>
      </w:r>
      <w:r w:rsidRPr="005E6E1C">
        <w:rPr>
          <w:rFonts w:ascii="Arial" w:hAnsi="Arial" w:cs="Arial"/>
          <w:noProof/>
        </w:rPr>
        <w:tab/>
        <w:t xml:space="preserve">Nyborg, K., Anderies, J.M., Dannenberg, A., Lindahl, T., Schill, C., Schlüter, M., </w:t>
      </w:r>
      <w:r w:rsidRPr="005E6E1C">
        <w:rPr>
          <w:rFonts w:ascii="Arial" w:hAnsi="Arial" w:cs="Arial"/>
          <w:noProof/>
        </w:rPr>
        <w:lastRenderedPageBreak/>
        <w:t xml:space="preserve">Adger, W.N., Arrow, K.J., Barrett, S., Carpenter, S., et al. (2016). Social norms as solutions. Science. </w:t>
      </w:r>
      <w:r w:rsidRPr="005E6E1C">
        <w:rPr>
          <w:rFonts w:ascii="Arial" w:hAnsi="Arial" w:cs="Arial"/>
          <w:i/>
          <w:iCs/>
          <w:noProof/>
        </w:rPr>
        <w:t>354</w:t>
      </w:r>
      <w:r w:rsidRPr="005E6E1C">
        <w:rPr>
          <w:rFonts w:ascii="Arial" w:hAnsi="Arial" w:cs="Arial"/>
          <w:noProof/>
        </w:rPr>
        <w:t>, 42–43.</w:t>
      </w:r>
    </w:p>
    <w:p w14:paraId="545E0301"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29.</w:t>
      </w:r>
      <w:r w:rsidRPr="005E6E1C">
        <w:rPr>
          <w:rFonts w:ascii="Arial" w:hAnsi="Arial" w:cs="Arial"/>
          <w:noProof/>
        </w:rPr>
        <w:tab/>
        <w:t xml:space="preserve">Fuchs, D., Di, A., Glaab, K., Lorek, S., Maniates, M., Princen, T., and Røpke, I. (2016). Power: the missing element in sustainable consumption and absolute reductions research and action. J. Clean. Prod. </w:t>
      </w:r>
      <w:r w:rsidRPr="005E6E1C">
        <w:rPr>
          <w:rFonts w:ascii="Arial" w:hAnsi="Arial" w:cs="Arial"/>
          <w:i/>
          <w:iCs/>
          <w:noProof/>
        </w:rPr>
        <w:t>132</w:t>
      </w:r>
      <w:r w:rsidRPr="005E6E1C">
        <w:rPr>
          <w:rFonts w:ascii="Arial" w:hAnsi="Arial" w:cs="Arial"/>
          <w:noProof/>
        </w:rPr>
        <w:t>, 298–307.</w:t>
      </w:r>
    </w:p>
    <w:p w14:paraId="35A61A6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30.</w:t>
      </w:r>
      <w:r w:rsidRPr="005E6E1C">
        <w:rPr>
          <w:rFonts w:ascii="Arial" w:hAnsi="Arial" w:cs="Arial"/>
          <w:noProof/>
        </w:rPr>
        <w:tab/>
        <w:t xml:space="preserve">Victor, D. (2015). Climate change: Embed the social sciences in climate policy. Nature </w:t>
      </w:r>
      <w:r w:rsidRPr="005E6E1C">
        <w:rPr>
          <w:rFonts w:ascii="Arial" w:hAnsi="Arial" w:cs="Arial"/>
          <w:i/>
          <w:iCs/>
          <w:noProof/>
        </w:rPr>
        <w:t>520</w:t>
      </w:r>
      <w:r w:rsidRPr="005E6E1C">
        <w:rPr>
          <w:rFonts w:ascii="Arial" w:hAnsi="Arial" w:cs="Arial"/>
          <w:noProof/>
        </w:rPr>
        <w:t>, 27–29.</w:t>
      </w:r>
    </w:p>
    <w:p w14:paraId="40509200"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31.</w:t>
      </w:r>
      <w:r w:rsidRPr="005E6E1C">
        <w:rPr>
          <w:rFonts w:ascii="Arial" w:hAnsi="Arial" w:cs="Arial"/>
          <w:noProof/>
        </w:rPr>
        <w:tab/>
        <w:t>Krey, V. (2014). Global energy</w:t>
      </w:r>
      <w:r w:rsidRPr="005E6E1C">
        <w:rPr>
          <w:rFonts w:ascii="Cambria Math" w:hAnsi="Cambria Math" w:cs="Cambria Math"/>
          <w:noProof/>
        </w:rPr>
        <w:t>‐</w:t>
      </w:r>
      <w:r w:rsidRPr="005E6E1C">
        <w:rPr>
          <w:rFonts w:ascii="Arial" w:hAnsi="Arial" w:cs="Arial"/>
          <w:noProof/>
        </w:rPr>
        <w:t xml:space="preserve">climate scenarios and models: a review. Wiley Interdiscip. Rev. Energy Environ. </w:t>
      </w:r>
      <w:r w:rsidRPr="005E6E1C">
        <w:rPr>
          <w:rFonts w:ascii="Arial" w:hAnsi="Arial" w:cs="Arial"/>
          <w:i/>
          <w:iCs/>
          <w:noProof/>
        </w:rPr>
        <w:t>3</w:t>
      </w:r>
      <w:r w:rsidRPr="005E6E1C">
        <w:rPr>
          <w:rFonts w:ascii="Arial" w:hAnsi="Arial" w:cs="Arial"/>
          <w:noProof/>
        </w:rPr>
        <w:t>, 363–383.</w:t>
      </w:r>
    </w:p>
    <w:p w14:paraId="6DFDF1FF"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32.</w:t>
      </w:r>
      <w:r w:rsidRPr="005E6E1C">
        <w:rPr>
          <w:rFonts w:ascii="Arial" w:hAnsi="Arial" w:cs="Arial"/>
          <w:noProof/>
        </w:rPr>
        <w:tab/>
        <w:t xml:space="preserve">van Vuuren, D.P., Edmonds, J., Kainuma, M., Riahi, K., Thomson, A., Hibbard, K., Hurtt, G.C., Kram, T., Krey, V., Lamarque, J.F., et al. (2011). The representative concentration pathways: An overview. Clim. Change </w:t>
      </w:r>
      <w:r w:rsidRPr="005E6E1C">
        <w:rPr>
          <w:rFonts w:ascii="Arial" w:hAnsi="Arial" w:cs="Arial"/>
          <w:i/>
          <w:iCs/>
          <w:noProof/>
        </w:rPr>
        <w:t>109</w:t>
      </w:r>
      <w:r w:rsidRPr="005E6E1C">
        <w:rPr>
          <w:rFonts w:ascii="Arial" w:hAnsi="Arial" w:cs="Arial"/>
          <w:noProof/>
        </w:rPr>
        <w:t>, 5–31.</w:t>
      </w:r>
    </w:p>
    <w:p w14:paraId="4239C856" w14:textId="77777777" w:rsidR="005E6E1C" w:rsidRPr="0036359D" w:rsidRDefault="005E6E1C" w:rsidP="005E6E1C">
      <w:pPr>
        <w:widowControl w:val="0"/>
        <w:autoSpaceDE w:val="0"/>
        <w:autoSpaceDN w:val="0"/>
        <w:adjustRightInd w:val="0"/>
        <w:spacing w:line="480" w:lineRule="auto"/>
        <w:ind w:left="640" w:hanging="640"/>
        <w:rPr>
          <w:rFonts w:ascii="Arial" w:hAnsi="Arial" w:cs="Arial"/>
          <w:noProof/>
          <w:lang w:val="da-DK"/>
        </w:rPr>
      </w:pPr>
      <w:r w:rsidRPr="005E6E1C">
        <w:rPr>
          <w:rFonts w:ascii="Arial" w:hAnsi="Arial" w:cs="Arial"/>
          <w:noProof/>
        </w:rPr>
        <w:t>33.</w:t>
      </w:r>
      <w:r w:rsidRPr="005E6E1C">
        <w:rPr>
          <w:rFonts w:ascii="Arial" w:hAnsi="Arial" w:cs="Arial"/>
          <w:noProof/>
        </w:rPr>
        <w:tab/>
        <w:t xml:space="preserve">Riahi, K., van Vuuren, D.P., Kriegler, E., Edmonds, J., O’Neill, B.C., Fujimori, S., Bauer, N., Calvin, K., Dellink, R., Fricko, O., et al. (2017). The Shared Socioeconomic Pathways and their energy, land use, and greenhouse gas emissions implications: An overview. </w:t>
      </w:r>
      <w:r w:rsidRPr="0036359D">
        <w:rPr>
          <w:rFonts w:ascii="Arial" w:hAnsi="Arial" w:cs="Arial"/>
          <w:noProof/>
          <w:lang w:val="da-DK"/>
        </w:rPr>
        <w:t xml:space="preserve">Glob. Environ. Chang. </w:t>
      </w:r>
      <w:r w:rsidRPr="0036359D">
        <w:rPr>
          <w:rFonts w:ascii="Arial" w:hAnsi="Arial" w:cs="Arial"/>
          <w:i/>
          <w:iCs/>
          <w:noProof/>
          <w:lang w:val="da-DK"/>
        </w:rPr>
        <w:t>42</w:t>
      </w:r>
      <w:r w:rsidRPr="0036359D">
        <w:rPr>
          <w:rFonts w:ascii="Arial" w:hAnsi="Arial" w:cs="Arial"/>
          <w:noProof/>
          <w:lang w:val="da-DK"/>
        </w:rPr>
        <w:t>, 153–168.</w:t>
      </w:r>
    </w:p>
    <w:p w14:paraId="3DC75918"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36359D">
        <w:rPr>
          <w:rFonts w:ascii="Arial" w:hAnsi="Arial" w:cs="Arial"/>
          <w:noProof/>
          <w:lang w:val="da-DK"/>
        </w:rPr>
        <w:t>34.</w:t>
      </w:r>
      <w:r w:rsidRPr="0036359D">
        <w:rPr>
          <w:rFonts w:ascii="Arial" w:hAnsi="Arial" w:cs="Arial"/>
          <w:noProof/>
          <w:lang w:val="da-DK"/>
        </w:rPr>
        <w:tab/>
        <w:t xml:space="preserve">Roelfsema, M., van Soest, H.L., Harmsen, M., van Vuuren, D.P., Bertram, C., den Elzen, M., Höhne, N., Iacobuta, G., Krey, V., Kriegler, E., et al. </w:t>
      </w:r>
      <w:r w:rsidRPr="005E6E1C">
        <w:rPr>
          <w:rFonts w:ascii="Arial" w:hAnsi="Arial" w:cs="Arial"/>
          <w:noProof/>
        </w:rPr>
        <w:t>(2020). Taking stock of national climate policies to evaluate implementation of the Paris Agreement. Nat. Commun., 1–12.</w:t>
      </w:r>
    </w:p>
    <w:p w14:paraId="23B1BCFF"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35.</w:t>
      </w:r>
      <w:r w:rsidRPr="005E6E1C">
        <w:rPr>
          <w:rFonts w:ascii="Arial" w:hAnsi="Arial" w:cs="Arial"/>
          <w:noProof/>
        </w:rPr>
        <w:tab/>
        <w:t xml:space="preserve">Hof, A.F., van Vuuren, D.P., Berkhout, F., and Geels, F.W. (2020). Understanding transition pathways by bridging modelling, transition and practice-based studies: Editorial introduction to the special issue. Technol. Forecast. Soc. Change </w:t>
      </w:r>
      <w:r w:rsidRPr="005E6E1C">
        <w:rPr>
          <w:rFonts w:ascii="Arial" w:hAnsi="Arial" w:cs="Arial"/>
          <w:i/>
          <w:iCs/>
          <w:noProof/>
        </w:rPr>
        <w:t>151</w:t>
      </w:r>
      <w:r w:rsidRPr="005E6E1C">
        <w:rPr>
          <w:rFonts w:ascii="Arial" w:hAnsi="Arial" w:cs="Arial"/>
          <w:noProof/>
        </w:rPr>
        <w:t xml:space="preserve">, </w:t>
      </w:r>
      <w:r w:rsidRPr="005E6E1C">
        <w:rPr>
          <w:rFonts w:ascii="Arial" w:hAnsi="Arial" w:cs="Arial"/>
          <w:noProof/>
        </w:rPr>
        <w:lastRenderedPageBreak/>
        <w:t>119665.</w:t>
      </w:r>
    </w:p>
    <w:p w14:paraId="74AC3CDA"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36.</w:t>
      </w:r>
      <w:r w:rsidRPr="005E6E1C">
        <w:rPr>
          <w:rFonts w:ascii="Arial" w:hAnsi="Arial" w:cs="Arial"/>
          <w:noProof/>
        </w:rPr>
        <w:tab/>
        <w:t xml:space="preserve">Trutnevyte, E. (2016). Does cost optimization approximate the real-world energy transition? Energy </w:t>
      </w:r>
      <w:r w:rsidRPr="005E6E1C">
        <w:rPr>
          <w:rFonts w:ascii="Arial" w:hAnsi="Arial" w:cs="Arial"/>
          <w:i/>
          <w:iCs/>
          <w:noProof/>
        </w:rPr>
        <w:t>106</w:t>
      </w:r>
      <w:r w:rsidRPr="005E6E1C">
        <w:rPr>
          <w:rFonts w:ascii="Arial" w:hAnsi="Arial" w:cs="Arial"/>
          <w:noProof/>
        </w:rPr>
        <w:t>, 182–193.</w:t>
      </w:r>
    </w:p>
    <w:p w14:paraId="0EA77C92"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37.</w:t>
      </w:r>
      <w:r w:rsidRPr="005E6E1C">
        <w:rPr>
          <w:rFonts w:ascii="Arial" w:hAnsi="Arial" w:cs="Arial"/>
          <w:noProof/>
        </w:rPr>
        <w:tab/>
        <w:t xml:space="preserve">Geels, F.W. (2019). Socio-technical transitions to sustainability: a review of criticisms and elaborations of the Multi-Level Perspective. Curr. Opin. Environ. Sustain. </w:t>
      </w:r>
      <w:r w:rsidRPr="005E6E1C">
        <w:rPr>
          <w:rFonts w:ascii="Arial" w:hAnsi="Arial" w:cs="Arial"/>
          <w:i/>
          <w:iCs/>
          <w:noProof/>
        </w:rPr>
        <w:t>39</w:t>
      </w:r>
      <w:r w:rsidRPr="005E6E1C">
        <w:rPr>
          <w:rFonts w:ascii="Arial" w:hAnsi="Arial" w:cs="Arial"/>
          <w:noProof/>
        </w:rPr>
        <w:t>, 187–201.</w:t>
      </w:r>
    </w:p>
    <w:p w14:paraId="4A62ACC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38.</w:t>
      </w:r>
      <w:r w:rsidRPr="005E6E1C">
        <w:rPr>
          <w:rFonts w:ascii="Arial" w:hAnsi="Arial" w:cs="Arial"/>
          <w:noProof/>
        </w:rPr>
        <w:tab/>
        <w:t xml:space="preserve">Mccollum, D.L., Wilson, C., Pettifor, H., Ramea, K., Krey, V., Riahi, K., Bertram, C., Lin, Z., Edelenbosch, O.Y., and Fujisawa, S. (2017). Improving the behavioral realism of global integrated assessment models: An application to consumers ’ vehicle choices. Transp. Res. Part D </w:t>
      </w:r>
      <w:r w:rsidRPr="005E6E1C">
        <w:rPr>
          <w:rFonts w:ascii="Arial" w:hAnsi="Arial" w:cs="Arial"/>
          <w:i/>
          <w:iCs/>
          <w:noProof/>
        </w:rPr>
        <w:t>55</w:t>
      </w:r>
      <w:r w:rsidRPr="005E6E1C">
        <w:rPr>
          <w:rFonts w:ascii="Arial" w:hAnsi="Arial" w:cs="Arial"/>
          <w:noProof/>
        </w:rPr>
        <w:t>, 322–342.</w:t>
      </w:r>
    </w:p>
    <w:p w14:paraId="468C246A"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39.</w:t>
      </w:r>
      <w:r w:rsidRPr="005E6E1C">
        <w:rPr>
          <w:rFonts w:ascii="Arial" w:hAnsi="Arial" w:cs="Arial"/>
          <w:noProof/>
        </w:rPr>
        <w:tab/>
        <w:t xml:space="preserve">Beckage, B., Gross, L.J., Lacasse, K., Carr, E., Metcalf, S.S., Winter, J.M., Howe, P.D., Fefferman, N., Franck, T., Zia, A., et al. (2018). Linking models of human behaviour and climate alters projected climate change. Nat. Clim. Chang. </w:t>
      </w:r>
      <w:r w:rsidRPr="005E6E1C">
        <w:rPr>
          <w:rFonts w:ascii="Arial" w:hAnsi="Arial" w:cs="Arial"/>
          <w:i/>
          <w:iCs/>
          <w:noProof/>
        </w:rPr>
        <w:t>8</w:t>
      </w:r>
      <w:r w:rsidRPr="005E6E1C">
        <w:rPr>
          <w:rFonts w:ascii="Arial" w:hAnsi="Arial" w:cs="Arial"/>
          <w:noProof/>
        </w:rPr>
        <w:t>, 79–84.</w:t>
      </w:r>
    </w:p>
    <w:p w14:paraId="095DDE96"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40.</w:t>
      </w:r>
      <w:r w:rsidRPr="005E6E1C">
        <w:rPr>
          <w:rFonts w:ascii="Arial" w:hAnsi="Arial" w:cs="Arial"/>
          <w:noProof/>
        </w:rPr>
        <w:tab/>
        <w:t xml:space="preserve">Eker, S., Reese, G., and Obersteiner, M. (2019). Modelling the drivers of a widespread shift to sustainable diets. Nat. Sustain. </w:t>
      </w:r>
      <w:r w:rsidRPr="005E6E1C">
        <w:rPr>
          <w:rFonts w:ascii="Arial" w:hAnsi="Arial" w:cs="Arial"/>
          <w:i/>
          <w:iCs/>
          <w:noProof/>
        </w:rPr>
        <w:t>2</w:t>
      </w:r>
      <w:r w:rsidRPr="005E6E1C">
        <w:rPr>
          <w:rFonts w:ascii="Arial" w:hAnsi="Arial" w:cs="Arial"/>
          <w:noProof/>
        </w:rPr>
        <w:t>, 725–735.</w:t>
      </w:r>
    </w:p>
    <w:p w14:paraId="7130DF6E"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41.</w:t>
      </w:r>
      <w:r w:rsidRPr="005E6E1C">
        <w:rPr>
          <w:rFonts w:ascii="Arial" w:hAnsi="Arial" w:cs="Arial"/>
          <w:noProof/>
        </w:rPr>
        <w:tab/>
        <w:t xml:space="preserve">Grubler, A., Wilson, C., Bento, N., Boza-Kiss, B., Krey, V., McCollum, D.L., Rao, N.D., Riahi, K., Rogelj, J., Stercke, S., et al. (2018). A low energy demand scenario for meeting the 1.5 °C target and sustainable development goals without negative emission technologies. Nat. Energy </w:t>
      </w:r>
      <w:r w:rsidRPr="005E6E1C">
        <w:rPr>
          <w:rFonts w:ascii="Arial" w:hAnsi="Arial" w:cs="Arial"/>
          <w:i/>
          <w:iCs/>
          <w:noProof/>
        </w:rPr>
        <w:t>3</w:t>
      </w:r>
      <w:r w:rsidRPr="005E6E1C">
        <w:rPr>
          <w:rFonts w:ascii="Arial" w:hAnsi="Arial" w:cs="Arial"/>
          <w:noProof/>
        </w:rPr>
        <w:t>, 515–527.</w:t>
      </w:r>
    </w:p>
    <w:p w14:paraId="7AF86EFA"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42.</w:t>
      </w:r>
      <w:r w:rsidRPr="005E6E1C">
        <w:rPr>
          <w:rFonts w:ascii="Arial" w:hAnsi="Arial" w:cs="Arial"/>
          <w:noProof/>
        </w:rPr>
        <w:tab/>
        <w:t xml:space="preserve">van Vuuren, D.P., Stehfest, E., Gernaat, D.E.H.J., van Den Berg, M., Bijl, D.L., de Boer, H.S., Daioglou, V., Doelman, J.C., Edelenbosch, O.Y., Harmsen, M., et al. (2018). Alternative pathways to the 1.5 °C target reduce the need for negative </w:t>
      </w:r>
      <w:r w:rsidRPr="005E6E1C">
        <w:rPr>
          <w:rFonts w:ascii="Arial" w:hAnsi="Arial" w:cs="Arial"/>
          <w:noProof/>
        </w:rPr>
        <w:lastRenderedPageBreak/>
        <w:t xml:space="preserve">emission technologies. Nat. Clim. Chang. </w:t>
      </w:r>
      <w:r w:rsidRPr="005E6E1C">
        <w:rPr>
          <w:rFonts w:ascii="Arial" w:hAnsi="Arial" w:cs="Arial"/>
          <w:i/>
          <w:iCs/>
          <w:noProof/>
        </w:rPr>
        <w:t>8</w:t>
      </w:r>
      <w:r w:rsidRPr="005E6E1C">
        <w:rPr>
          <w:rFonts w:ascii="Arial" w:hAnsi="Arial" w:cs="Arial"/>
          <w:noProof/>
        </w:rPr>
        <w:t>, 391–397.</w:t>
      </w:r>
    </w:p>
    <w:p w14:paraId="27C65BF1"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43.</w:t>
      </w:r>
      <w:r w:rsidRPr="005E6E1C">
        <w:rPr>
          <w:rFonts w:ascii="Arial" w:hAnsi="Arial" w:cs="Arial"/>
          <w:noProof/>
        </w:rPr>
        <w:tab/>
        <w:t xml:space="preserve">Rai, V., and Henry, A.D. (2016). Agent-based modelling of consumer energy choices. Nat. Clim. Chang. </w:t>
      </w:r>
      <w:r w:rsidRPr="005E6E1C">
        <w:rPr>
          <w:rFonts w:ascii="Arial" w:hAnsi="Arial" w:cs="Arial"/>
          <w:i/>
          <w:iCs/>
          <w:noProof/>
        </w:rPr>
        <w:t>6</w:t>
      </w:r>
      <w:r w:rsidRPr="005E6E1C">
        <w:rPr>
          <w:rFonts w:ascii="Arial" w:hAnsi="Arial" w:cs="Arial"/>
          <w:noProof/>
        </w:rPr>
        <w:t>, 556–562.</w:t>
      </w:r>
    </w:p>
    <w:p w14:paraId="7FC1EE69"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44.</w:t>
      </w:r>
      <w:r w:rsidRPr="005E6E1C">
        <w:rPr>
          <w:rFonts w:ascii="Arial" w:hAnsi="Arial" w:cs="Arial"/>
          <w:noProof/>
        </w:rPr>
        <w:tab/>
        <w:t xml:space="preserve">Baiocchi, G., Minx, J., and Hubacek, K. (2010). The impact of social factors and consumer behavior on carbon dioxide emissions in the United Kingdom: A regression based on input− output and geodemographic consumer segmentation data. J. Ind. Ecol. </w:t>
      </w:r>
      <w:r w:rsidRPr="005E6E1C">
        <w:rPr>
          <w:rFonts w:ascii="Arial" w:hAnsi="Arial" w:cs="Arial"/>
          <w:i/>
          <w:iCs/>
          <w:noProof/>
        </w:rPr>
        <w:t>14</w:t>
      </w:r>
      <w:r w:rsidRPr="005E6E1C">
        <w:rPr>
          <w:rFonts w:ascii="Arial" w:hAnsi="Arial" w:cs="Arial"/>
          <w:noProof/>
        </w:rPr>
        <w:t>, 50–72.</w:t>
      </w:r>
    </w:p>
    <w:p w14:paraId="4DE42562"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45.</w:t>
      </w:r>
      <w:r w:rsidRPr="005E6E1C">
        <w:rPr>
          <w:rFonts w:ascii="Arial" w:hAnsi="Arial" w:cs="Arial"/>
          <w:noProof/>
        </w:rPr>
        <w:tab/>
        <w:t xml:space="preserve">Ivanova, D., Stadler, K., Steen-Olsen, K., Wood, R., Vita, G., Tukker, A., and Hertwich, E.G. (2016). Environmental impact assessment of household consumption. J. Ind. Ecol. </w:t>
      </w:r>
      <w:r w:rsidRPr="005E6E1C">
        <w:rPr>
          <w:rFonts w:ascii="Arial" w:hAnsi="Arial" w:cs="Arial"/>
          <w:i/>
          <w:iCs/>
          <w:noProof/>
        </w:rPr>
        <w:t>20</w:t>
      </w:r>
      <w:r w:rsidRPr="005E6E1C">
        <w:rPr>
          <w:rFonts w:ascii="Arial" w:hAnsi="Arial" w:cs="Arial"/>
          <w:noProof/>
        </w:rPr>
        <w:t>, 526–536.</w:t>
      </w:r>
    </w:p>
    <w:p w14:paraId="447B0887"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46.</w:t>
      </w:r>
      <w:r w:rsidRPr="005E6E1C">
        <w:rPr>
          <w:rFonts w:ascii="Arial" w:hAnsi="Arial" w:cs="Arial"/>
          <w:noProof/>
        </w:rPr>
        <w:tab/>
        <w:t xml:space="preserve">Ivanova, D., Vita, G., Wood, R., Lausselet, C., Dumitru, A., Krause, K., Mascinga, I., and Hertwich, E.G. (2018). Carbon mitigation in domains of high consumer lock-in. Glob. Environ. Chang. </w:t>
      </w:r>
      <w:r w:rsidRPr="005E6E1C">
        <w:rPr>
          <w:rFonts w:ascii="Arial" w:hAnsi="Arial" w:cs="Arial"/>
          <w:i/>
          <w:iCs/>
          <w:noProof/>
        </w:rPr>
        <w:t>52</w:t>
      </w:r>
      <w:r w:rsidRPr="005E6E1C">
        <w:rPr>
          <w:rFonts w:ascii="Arial" w:hAnsi="Arial" w:cs="Arial"/>
          <w:noProof/>
        </w:rPr>
        <w:t>, 1–28.</w:t>
      </w:r>
    </w:p>
    <w:p w14:paraId="3F02FA69"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47.</w:t>
      </w:r>
      <w:r w:rsidRPr="005E6E1C">
        <w:rPr>
          <w:rFonts w:ascii="Arial" w:hAnsi="Arial" w:cs="Arial"/>
          <w:noProof/>
        </w:rPr>
        <w:tab/>
        <w:t xml:space="preserve">Jones, C., and Kammen, D.M. (2014). Spatial distribution of U.S. household carbon footprints reveals suburbanization undermines greenhouse gas benefits of urban population density. Environ. Sci. Technol. </w:t>
      </w:r>
      <w:r w:rsidRPr="005E6E1C">
        <w:rPr>
          <w:rFonts w:ascii="Arial" w:hAnsi="Arial" w:cs="Arial"/>
          <w:i/>
          <w:iCs/>
          <w:noProof/>
        </w:rPr>
        <w:t>48</w:t>
      </w:r>
      <w:r w:rsidRPr="005E6E1C">
        <w:rPr>
          <w:rFonts w:ascii="Arial" w:hAnsi="Arial" w:cs="Arial"/>
          <w:noProof/>
        </w:rPr>
        <w:t>, 895–902.</w:t>
      </w:r>
    </w:p>
    <w:p w14:paraId="704D600A"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48.</w:t>
      </w:r>
      <w:r w:rsidRPr="005E6E1C">
        <w:rPr>
          <w:rFonts w:ascii="Arial" w:hAnsi="Arial" w:cs="Arial"/>
          <w:noProof/>
        </w:rPr>
        <w:tab/>
        <w:t xml:space="preserve">Dietz, T. (2017). Drivers of human stress on the environment in the twenty-first century. Annu. Rev. Environ. Resour. </w:t>
      </w:r>
      <w:r w:rsidRPr="005E6E1C">
        <w:rPr>
          <w:rFonts w:ascii="Arial" w:hAnsi="Arial" w:cs="Arial"/>
          <w:i/>
          <w:iCs/>
          <w:noProof/>
        </w:rPr>
        <w:t>42</w:t>
      </w:r>
      <w:r w:rsidRPr="005E6E1C">
        <w:rPr>
          <w:rFonts w:ascii="Arial" w:hAnsi="Arial" w:cs="Arial"/>
          <w:noProof/>
        </w:rPr>
        <w:t>, 189–213.</w:t>
      </w:r>
    </w:p>
    <w:p w14:paraId="636A4DE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49.</w:t>
      </w:r>
      <w:r w:rsidRPr="005E6E1C">
        <w:rPr>
          <w:rFonts w:ascii="Arial" w:hAnsi="Arial" w:cs="Arial"/>
          <w:noProof/>
        </w:rPr>
        <w:tab/>
        <w:t>Jorgenson, A.K., Fiske, S., Hubacek, K., Li, J., McGovern, T., Rick, T., Schor, J.B., Solecki, W., York, R., and Zycherman, A. (2018). Social science perspectives on drivers of and responses to global climate change. Wiley Interdiscip. Rev. Clim. Chang., 1–17.</w:t>
      </w:r>
    </w:p>
    <w:p w14:paraId="003C6554"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50.</w:t>
      </w:r>
      <w:r w:rsidRPr="005E6E1C">
        <w:rPr>
          <w:rFonts w:ascii="Arial" w:hAnsi="Arial" w:cs="Arial"/>
          <w:noProof/>
        </w:rPr>
        <w:tab/>
        <w:t xml:space="preserve">York, R., and Bell, S.E. (2019). Energy transitions or additions?: Why a transition </w:t>
      </w:r>
      <w:r w:rsidRPr="005E6E1C">
        <w:rPr>
          <w:rFonts w:ascii="Arial" w:hAnsi="Arial" w:cs="Arial"/>
          <w:noProof/>
        </w:rPr>
        <w:lastRenderedPageBreak/>
        <w:t xml:space="preserve">from fossil fuels requires more than the growth of renewable energy. Energy Res. Soc. Sci. </w:t>
      </w:r>
      <w:r w:rsidRPr="005E6E1C">
        <w:rPr>
          <w:rFonts w:ascii="Arial" w:hAnsi="Arial" w:cs="Arial"/>
          <w:i/>
          <w:iCs/>
          <w:noProof/>
        </w:rPr>
        <w:t>51</w:t>
      </w:r>
      <w:r w:rsidRPr="005E6E1C">
        <w:rPr>
          <w:rFonts w:ascii="Arial" w:hAnsi="Arial" w:cs="Arial"/>
          <w:noProof/>
        </w:rPr>
        <w:t>, 40–43.</w:t>
      </w:r>
    </w:p>
    <w:p w14:paraId="2807EE08"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51.</w:t>
      </w:r>
      <w:r w:rsidRPr="005E6E1C">
        <w:rPr>
          <w:rFonts w:ascii="Arial" w:hAnsi="Arial" w:cs="Arial"/>
          <w:noProof/>
        </w:rPr>
        <w:tab/>
        <w:t xml:space="preserve">York, R. (2012). Do alternative energy sources displace fossil fuels? Nat. Clim. Chang. </w:t>
      </w:r>
      <w:r w:rsidRPr="005E6E1C">
        <w:rPr>
          <w:rFonts w:ascii="Arial" w:hAnsi="Arial" w:cs="Arial"/>
          <w:i/>
          <w:iCs/>
          <w:noProof/>
        </w:rPr>
        <w:t>2</w:t>
      </w:r>
      <w:r w:rsidRPr="005E6E1C">
        <w:rPr>
          <w:rFonts w:ascii="Arial" w:hAnsi="Arial" w:cs="Arial"/>
          <w:noProof/>
        </w:rPr>
        <w:t>, 441–443.</w:t>
      </w:r>
    </w:p>
    <w:p w14:paraId="53436A52"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52.</w:t>
      </w:r>
      <w:r w:rsidRPr="005E6E1C">
        <w:rPr>
          <w:rFonts w:ascii="Arial" w:hAnsi="Arial" w:cs="Arial"/>
          <w:noProof/>
        </w:rPr>
        <w:tab/>
        <w:t xml:space="preserve">Jorgenson, A.K. (2012). Energy: analysing fossil-fuel displacement. Nat. Clim. Chang. </w:t>
      </w:r>
      <w:r w:rsidRPr="005E6E1C">
        <w:rPr>
          <w:rFonts w:ascii="Arial" w:hAnsi="Arial" w:cs="Arial"/>
          <w:i/>
          <w:iCs/>
          <w:noProof/>
        </w:rPr>
        <w:t>2</w:t>
      </w:r>
      <w:r w:rsidRPr="005E6E1C">
        <w:rPr>
          <w:rFonts w:ascii="Arial" w:hAnsi="Arial" w:cs="Arial"/>
          <w:noProof/>
        </w:rPr>
        <w:t>, 398–399.</w:t>
      </w:r>
    </w:p>
    <w:p w14:paraId="5C52A39B"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53.</w:t>
      </w:r>
      <w:r w:rsidRPr="005E6E1C">
        <w:rPr>
          <w:rFonts w:ascii="Arial" w:hAnsi="Arial" w:cs="Arial"/>
          <w:noProof/>
        </w:rPr>
        <w:tab/>
        <w:t xml:space="preserve">Maki, A., Carrico, A.R., Raimi, K.T., Truelove, H.B., Araujo, B., and Yeung, K.L. (2019). Meta-analysis of pro-environmental behaviour spillover. Nat. Sustain. </w:t>
      </w:r>
      <w:r w:rsidRPr="005E6E1C">
        <w:rPr>
          <w:rFonts w:ascii="Arial" w:hAnsi="Arial" w:cs="Arial"/>
          <w:i/>
          <w:iCs/>
          <w:noProof/>
        </w:rPr>
        <w:t>2</w:t>
      </w:r>
      <w:r w:rsidRPr="005E6E1C">
        <w:rPr>
          <w:rFonts w:ascii="Arial" w:hAnsi="Arial" w:cs="Arial"/>
          <w:noProof/>
        </w:rPr>
        <w:t>, 307–315.</w:t>
      </w:r>
    </w:p>
    <w:p w14:paraId="695B46A6"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54.</w:t>
      </w:r>
      <w:r w:rsidRPr="005E6E1C">
        <w:rPr>
          <w:rFonts w:ascii="Arial" w:hAnsi="Arial" w:cs="Arial"/>
          <w:noProof/>
        </w:rPr>
        <w:tab/>
        <w:t xml:space="preserve">Truelove, H.B., Carrico, A.R., Weber, E.U., Raimi, K.T., and Vandenbergh, M.P. (2014). Positive and negative spillover of pro-environmental behavior: An integrative review and theoretical framework. Glob. Environ. Chang. </w:t>
      </w:r>
      <w:r w:rsidRPr="005E6E1C">
        <w:rPr>
          <w:rFonts w:ascii="Arial" w:hAnsi="Arial" w:cs="Arial"/>
          <w:i/>
          <w:iCs/>
          <w:noProof/>
        </w:rPr>
        <w:t>29</w:t>
      </w:r>
      <w:r w:rsidRPr="005E6E1C">
        <w:rPr>
          <w:rFonts w:ascii="Arial" w:hAnsi="Arial" w:cs="Arial"/>
          <w:noProof/>
        </w:rPr>
        <w:t>, 127–138.</w:t>
      </w:r>
    </w:p>
    <w:p w14:paraId="6DB24A3C" w14:textId="2F4F7060"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55.</w:t>
      </w:r>
      <w:r w:rsidRPr="005E6E1C">
        <w:rPr>
          <w:rFonts w:ascii="Arial" w:hAnsi="Arial" w:cs="Arial"/>
          <w:noProof/>
        </w:rPr>
        <w:tab/>
        <w:t xml:space="preserve">Dietz, T., Rachel L. Shwom, and Cameron T. Whitley (2020). Climate Change and Society. Annu. Rev. </w:t>
      </w:r>
      <w:r w:rsidR="00D069C9">
        <w:rPr>
          <w:rFonts w:ascii="Arial" w:hAnsi="Arial" w:cs="Arial"/>
          <w:noProof/>
        </w:rPr>
        <w:t>Sociol</w:t>
      </w:r>
      <w:r w:rsidRPr="005E6E1C">
        <w:rPr>
          <w:rFonts w:ascii="Arial" w:hAnsi="Arial" w:cs="Arial"/>
          <w:noProof/>
        </w:rPr>
        <w:t xml:space="preserve">. </w:t>
      </w:r>
      <w:r w:rsidR="00D069C9">
        <w:rPr>
          <w:rFonts w:ascii="Arial" w:hAnsi="Arial" w:cs="Arial"/>
          <w:i/>
          <w:iCs/>
          <w:noProof/>
        </w:rPr>
        <w:t>46, 135-158</w:t>
      </w:r>
      <w:r w:rsidRPr="005E6E1C">
        <w:rPr>
          <w:rFonts w:ascii="Arial" w:hAnsi="Arial" w:cs="Arial"/>
          <w:noProof/>
        </w:rPr>
        <w:t>.</w:t>
      </w:r>
    </w:p>
    <w:p w14:paraId="6BD6CA45"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56.</w:t>
      </w:r>
      <w:r w:rsidRPr="005E6E1C">
        <w:rPr>
          <w:rFonts w:ascii="Arial" w:hAnsi="Arial" w:cs="Arial"/>
          <w:noProof/>
        </w:rPr>
        <w:tab/>
        <w:t xml:space="preserve">Bidwell, D. (2013). The role of values in public beliefs and attitudes towards commercial wind energy. Energy Policy </w:t>
      </w:r>
      <w:r w:rsidRPr="005E6E1C">
        <w:rPr>
          <w:rFonts w:ascii="Arial" w:hAnsi="Arial" w:cs="Arial"/>
          <w:i/>
          <w:iCs/>
          <w:noProof/>
        </w:rPr>
        <w:t>58</w:t>
      </w:r>
      <w:r w:rsidRPr="005E6E1C">
        <w:rPr>
          <w:rFonts w:ascii="Arial" w:hAnsi="Arial" w:cs="Arial"/>
          <w:noProof/>
        </w:rPr>
        <w:t>, 189–199.</w:t>
      </w:r>
    </w:p>
    <w:p w14:paraId="2A1A9741"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57.</w:t>
      </w:r>
      <w:r w:rsidRPr="005E6E1C">
        <w:rPr>
          <w:rFonts w:ascii="Arial" w:hAnsi="Arial" w:cs="Arial"/>
          <w:noProof/>
        </w:rPr>
        <w:tab/>
        <w:t xml:space="preserve">Carattini, S., Kallbekken, S., and Orlov, A. (2019). How to win public support for a global carbon tax. Nature </w:t>
      </w:r>
      <w:r w:rsidRPr="005E6E1C">
        <w:rPr>
          <w:rFonts w:ascii="Arial" w:hAnsi="Arial" w:cs="Arial"/>
          <w:i/>
          <w:iCs/>
          <w:noProof/>
        </w:rPr>
        <w:t>565</w:t>
      </w:r>
      <w:r w:rsidRPr="005E6E1C">
        <w:rPr>
          <w:rFonts w:ascii="Arial" w:hAnsi="Arial" w:cs="Arial"/>
          <w:noProof/>
        </w:rPr>
        <w:t>, 289–291.</w:t>
      </w:r>
    </w:p>
    <w:p w14:paraId="59295887"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58.</w:t>
      </w:r>
      <w:r w:rsidRPr="005E6E1C">
        <w:rPr>
          <w:rFonts w:ascii="Arial" w:hAnsi="Arial" w:cs="Arial"/>
          <w:noProof/>
        </w:rPr>
        <w:tab/>
        <w:t xml:space="preserve">Schweiger, G., Rantzer, J., Ericsson, K., and Lauenburg, P. (2017). The potential of power-to-heat in Swedish district heating systems. Energy </w:t>
      </w:r>
      <w:r w:rsidRPr="005E6E1C">
        <w:rPr>
          <w:rFonts w:ascii="Arial" w:hAnsi="Arial" w:cs="Arial"/>
          <w:i/>
          <w:iCs/>
          <w:noProof/>
        </w:rPr>
        <w:t>137</w:t>
      </w:r>
      <w:r w:rsidRPr="005E6E1C">
        <w:rPr>
          <w:rFonts w:ascii="Arial" w:hAnsi="Arial" w:cs="Arial"/>
          <w:noProof/>
        </w:rPr>
        <w:t>, 661–669.</w:t>
      </w:r>
    </w:p>
    <w:p w14:paraId="22360A90"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59.</w:t>
      </w:r>
      <w:r w:rsidRPr="005E6E1C">
        <w:rPr>
          <w:rFonts w:ascii="Arial" w:hAnsi="Arial" w:cs="Arial"/>
          <w:noProof/>
        </w:rPr>
        <w:tab/>
        <w:t xml:space="preserve">McCoy, J., Rahman, T., and Somer, M. (2018). Polarization and the global crisis of democracy: common patterns, dynamics, and pernicious consequences for democratic polities. Am. Behav. Sci. </w:t>
      </w:r>
      <w:r w:rsidRPr="005E6E1C">
        <w:rPr>
          <w:rFonts w:ascii="Arial" w:hAnsi="Arial" w:cs="Arial"/>
          <w:i/>
          <w:iCs/>
          <w:noProof/>
        </w:rPr>
        <w:t>62</w:t>
      </w:r>
      <w:r w:rsidRPr="005E6E1C">
        <w:rPr>
          <w:rFonts w:ascii="Arial" w:hAnsi="Arial" w:cs="Arial"/>
          <w:noProof/>
        </w:rPr>
        <w:t>, 16–42.</w:t>
      </w:r>
    </w:p>
    <w:p w14:paraId="0E3FEFC9"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lastRenderedPageBreak/>
        <w:t>60.</w:t>
      </w:r>
      <w:r w:rsidRPr="005E6E1C">
        <w:rPr>
          <w:rFonts w:ascii="Arial" w:hAnsi="Arial" w:cs="Arial"/>
          <w:noProof/>
        </w:rPr>
        <w:tab/>
        <w:t xml:space="preserve">Hertwich, E.G., and Peters, G.P. (2009). Carbon footprint of nations: A global, trade-linked analysis. Environ. Sci. Technol. </w:t>
      </w:r>
      <w:r w:rsidRPr="005E6E1C">
        <w:rPr>
          <w:rFonts w:ascii="Arial" w:hAnsi="Arial" w:cs="Arial"/>
          <w:i/>
          <w:iCs/>
          <w:noProof/>
        </w:rPr>
        <w:t>43</w:t>
      </w:r>
      <w:r w:rsidRPr="005E6E1C">
        <w:rPr>
          <w:rFonts w:ascii="Arial" w:hAnsi="Arial" w:cs="Arial"/>
          <w:noProof/>
        </w:rPr>
        <w:t>, 6414–6420.</w:t>
      </w:r>
    </w:p>
    <w:p w14:paraId="45DEB1B5"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61.</w:t>
      </w:r>
      <w:r w:rsidRPr="005E6E1C">
        <w:rPr>
          <w:rFonts w:ascii="Arial" w:hAnsi="Arial" w:cs="Arial"/>
          <w:noProof/>
        </w:rPr>
        <w:tab/>
        <w:t xml:space="preserve">Liu, A.A. (2013). Tax evasion and optimal environmental taxes. J. Environ. Econ. Manage. </w:t>
      </w:r>
      <w:r w:rsidRPr="005E6E1C">
        <w:rPr>
          <w:rFonts w:ascii="Arial" w:hAnsi="Arial" w:cs="Arial"/>
          <w:i/>
          <w:iCs/>
          <w:noProof/>
        </w:rPr>
        <w:t>66</w:t>
      </w:r>
      <w:r w:rsidRPr="005E6E1C">
        <w:rPr>
          <w:rFonts w:ascii="Arial" w:hAnsi="Arial" w:cs="Arial"/>
          <w:noProof/>
        </w:rPr>
        <w:t>, 656–670.</w:t>
      </w:r>
    </w:p>
    <w:p w14:paraId="0B5455BB"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62.</w:t>
      </w:r>
      <w:r w:rsidRPr="005E6E1C">
        <w:rPr>
          <w:rFonts w:ascii="Arial" w:hAnsi="Arial" w:cs="Arial"/>
          <w:noProof/>
        </w:rPr>
        <w:tab/>
        <w:t xml:space="preserve">Rocchi, P., Serrano, M., Roca, J., and Arto, I. (2018). Border carbon adjustments based on avoided emissions: Addressing the challenge of its design. Ecol. Econ. </w:t>
      </w:r>
      <w:r w:rsidRPr="005E6E1C">
        <w:rPr>
          <w:rFonts w:ascii="Arial" w:hAnsi="Arial" w:cs="Arial"/>
          <w:i/>
          <w:iCs/>
          <w:noProof/>
        </w:rPr>
        <w:t>145</w:t>
      </w:r>
      <w:r w:rsidRPr="005E6E1C">
        <w:rPr>
          <w:rFonts w:ascii="Arial" w:hAnsi="Arial" w:cs="Arial"/>
          <w:noProof/>
        </w:rPr>
        <w:t>, 126–136.</w:t>
      </w:r>
    </w:p>
    <w:p w14:paraId="3D69ACC4"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63.</w:t>
      </w:r>
      <w:r w:rsidRPr="005E6E1C">
        <w:rPr>
          <w:rFonts w:ascii="Arial" w:hAnsi="Arial" w:cs="Arial"/>
          <w:noProof/>
        </w:rPr>
        <w:tab/>
        <w:t xml:space="preserve">Cinner, J. (2018). How behavioral science can help conservation. Science. </w:t>
      </w:r>
      <w:r w:rsidRPr="005E6E1C">
        <w:rPr>
          <w:rFonts w:ascii="Arial" w:hAnsi="Arial" w:cs="Arial"/>
          <w:i/>
          <w:iCs/>
          <w:noProof/>
        </w:rPr>
        <w:t>362</w:t>
      </w:r>
      <w:r w:rsidRPr="005E6E1C">
        <w:rPr>
          <w:rFonts w:ascii="Arial" w:hAnsi="Arial" w:cs="Arial"/>
          <w:noProof/>
        </w:rPr>
        <w:t>, 889–891.</w:t>
      </w:r>
    </w:p>
    <w:p w14:paraId="1A15C022" w14:textId="2D434DAA"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64.</w:t>
      </w:r>
      <w:r w:rsidRPr="005E6E1C">
        <w:rPr>
          <w:rFonts w:ascii="Arial" w:hAnsi="Arial" w:cs="Arial"/>
          <w:noProof/>
        </w:rPr>
        <w:tab/>
        <w:t>Amel, E., Manning, C., Scott, B., and Koger, S. (2017). Beyond the roots of</w:t>
      </w:r>
      <w:r w:rsidR="00C1214D">
        <w:rPr>
          <w:rFonts w:ascii="Arial" w:hAnsi="Arial" w:cs="Arial"/>
          <w:noProof/>
        </w:rPr>
        <w:t xml:space="preserve"> </w:t>
      </w:r>
      <w:r w:rsidRPr="005E6E1C">
        <w:rPr>
          <w:rFonts w:ascii="Arial" w:hAnsi="Arial" w:cs="Arial"/>
          <w:noProof/>
        </w:rPr>
        <w:t xml:space="preserve">human inaction: Fostering collective effort toward ecosystem conservation. Science. </w:t>
      </w:r>
      <w:r w:rsidRPr="005E6E1C">
        <w:rPr>
          <w:rFonts w:ascii="Arial" w:hAnsi="Arial" w:cs="Arial"/>
          <w:i/>
          <w:iCs/>
          <w:noProof/>
        </w:rPr>
        <w:t>279</w:t>
      </w:r>
      <w:r w:rsidRPr="005E6E1C">
        <w:rPr>
          <w:rFonts w:ascii="Arial" w:hAnsi="Arial" w:cs="Arial"/>
          <w:noProof/>
        </w:rPr>
        <w:t>, 275–279.</w:t>
      </w:r>
    </w:p>
    <w:p w14:paraId="4F78A587"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65.</w:t>
      </w:r>
      <w:r w:rsidRPr="005E6E1C">
        <w:rPr>
          <w:rFonts w:ascii="Arial" w:hAnsi="Arial" w:cs="Arial"/>
          <w:noProof/>
        </w:rPr>
        <w:tab/>
        <w:t>Ivanova, D., Barrett, J., Wiedenhofer, D., Macura, B., Callaghan, M., and Creutzig, F. (2020). Quantifying the potential for climate change mitigation of consumption options. Environ. Res. Lett., 1–10.</w:t>
      </w:r>
    </w:p>
    <w:p w14:paraId="62730954"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66.</w:t>
      </w:r>
      <w:r w:rsidRPr="005E6E1C">
        <w:rPr>
          <w:rFonts w:ascii="Arial" w:hAnsi="Arial" w:cs="Arial"/>
          <w:noProof/>
        </w:rPr>
        <w:tab/>
        <w:t xml:space="preserve">Ellingsen, L.A.W., Singh, B., and Strømman, A.H. (2016). The size and range effect: Life-cycle greenhouse gas emissions of electric vehicles. Environ. Res. Lett. </w:t>
      </w:r>
      <w:r w:rsidRPr="005E6E1C">
        <w:rPr>
          <w:rFonts w:ascii="Arial" w:hAnsi="Arial" w:cs="Arial"/>
          <w:i/>
          <w:iCs/>
          <w:noProof/>
        </w:rPr>
        <w:t>11</w:t>
      </w:r>
      <w:r w:rsidRPr="005E6E1C">
        <w:rPr>
          <w:rFonts w:ascii="Arial" w:hAnsi="Arial" w:cs="Arial"/>
          <w:noProof/>
        </w:rPr>
        <w:t>, 054010.</w:t>
      </w:r>
    </w:p>
    <w:p w14:paraId="7239BAD2"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67.</w:t>
      </w:r>
      <w:r w:rsidRPr="005E6E1C">
        <w:rPr>
          <w:rFonts w:ascii="Arial" w:hAnsi="Arial" w:cs="Arial"/>
          <w:noProof/>
        </w:rPr>
        <w:tab/>
        <w:t>Nielsen, K.S., Clayton, S., Stern, P.C., Dietz, T., Capstick, S., and Whitmarsh, L. (2020). How psychology can help limit climate change. Am. Psychol.</w:t>
      </w:r>
    </w:p>
    <w:p w14:paraId="2BC10C4B"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68.</w:t>
      </w:r>
      <w:r w:rsidRPr="005E6E1C">
        <w:rPr>
          <w:rFonts w:ascii="Arial" w:hAnsi="Arial" w:cs="Arial"/>
          <w:noProof/>
        </w:rPr>
        <w:tab/>
        <w:t>Wolske, K.S., and Stern, P.C. (2018). Contributions of psychology to limiting climate change. In Psychology and Climate Change, S. Clayton and C. Manning, eds. (Academic Press), pp. 127–160.</w:t>
      </w:r>
    </w:p>
    <w:p w14:paraId="2801526B"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lastRenderedPageBreak/>
        <w:t>69.</w:t>
      </w:r>
      <w:r w:rsidRPr="005E6E1C">
        <w:rPr>
          <w:rFonts w:ascii="Arial" w:hAnsi="Arial" w:cs="Arial"/>
          <w:noProof/>
        </w:rPr>
        <w:tab/>
        <w:t>Busch, L. (2011). Standards: Recipes for reality (MIT Press).</w:t>
      </w:r>
    </w:p>
    <w:p w14:paraId="55C39D0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70.</w:t>
      </w:r>
      <w:r w:rsidRPr="005E6E1C">
        <w:rPr>
          <w:rFonts w:ascii="Arial" w:hAnsi="Arial" w:cs="Arial"/>
          <w:noProof/>
        </w:rPr>
        <w:tab/>
        <w:t xml:space="preserve">Hollands, G.J., Bignardi, G., Johnston, M., Kelly, M.P., Ogilvie, D., Petticrew, M., Prestwich, A., Shemilt, I., Sutton, S., and Marteau, T.M. (2017). The TIPPME intervention typology for changing environments to change behaviour. Nat. Hum. Behav. </w:t>
      </w:r>
      <w:r w:rsidRPr="005E6E1C">
        <w:rPr>
          <w:rFonts w:ascii="Arial" w:hAnsi="Arial" w:cs="Arial"/>
          <w:i/>
          <w:iCs/>
          <w:noProof/>
        </w:rPr>
        <w:t>1</w:t>
      </w:r>
      <w:r w:rsidRPr="005E6E1C">
        <w:rPr>
          <w:rFonts w:ascii="Arial" w:hAnsi="Arial" w:cs="Arial"/>
          <w:noProof/>
        </w:rPr>
        <w:t>, 1–9.</w:t>
      </w:r>
    </w:p>
    <w:p w14:paraId="4C6CCED1"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71.</w:t>
      </w:r>
      <w:r w:rsidRPr="005E6E1C">
        <w:rPr>
          <w:rFonts w:ascii="Arial" w:hAnsi="Arial" w:cs="Arial"/>
          <w:noProof/>
        </w:rPr>
        <w:tab/>
        <w:t xml:space="preserve">Michie, S., Maartje M van Stralen, and Robert West (2011). The behaviour change wheel: A new method for characterising and designing behaviour change interventions. Implement. Sci. </w:t>
      </w:r>
      <w:r w:rsidRPr="005E6E1C">
        <w:rPr>
          <w:rFonts w:ascii="Arial" w:hAnsi="Arial" w:cs="Arial"/>
          <w:i/>
          <w:iCs/>
          <w:noProof/>
        </w:rPr>
        <w:t>6</w:t>
      </w:r>
      <w:r w:rsidRPr="005E6E1C">
        <w:rPr>
          <w:rFonts w:ascii="Arial" w:hAnsi="Arial" w:cs="Arial"/>
          <w:noProof/>
        </w:rPr>
        <w:t>, 42.</w:t>
      </w:r>
    </w:p>
    <w:p w14:paraId="054712A1"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72.</w:t>
      </w:r>
      <w:r w:rsidRPr="005E6E1C">
        <w:rPr>
          <w:rFonts w:ascii="Arial" w:hAnsi="Arial" w:cs="Arial"/>
          <w:noProof/>
        </w:rPr>
        <w:tab/>
        <w:t>National Research Council (2002). New tools for environmental protection: Education, information, and voluntary measures (National Academies Press).</w:t>
      </w:r>
    </w:p>
    <w:p w14:paraId="12A250C8"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73.</w:t>
      </w:r>
      <w:r w:rsidRPr="005E6E1C">
        <w:rPr>
          <w:rFonts w:ascii="Arial" w:hAnsi="Arial" w:cs="Arial"/>
          <w:noProof/>
        </w:rPr>
        <w:tab/>
        <w:t xml:space="preserve">Light, S., and Orts, E. (2015). Parallels in public and private environmental governance. Michigan J. Environ. Adm. Law </w:t>
      </w:r>
      <w:r w:rsidRPr="005E6E1C">
        <w:rPr>
          <w:rFonts w:ascii="Arial" w:hAnsi="Arial" w:cs="Arial"/>
          <w:i/>
          <w:iCs/>
          <w:noProof/>
        </w:rPr>
        <w:t>5</w:t>
      </w:r>
      <w:r w:rsidRPr="005E6E1C">
        <w:rPr>
          <w:rFonts w:ascii="Arial" w:hAnsi="Arial" w:cs="Arial"/>
          <w:noProof/>
        </w:rPr>
        <w:t>, 1.</w:t>
      </w:r>
    </w:p>
    <w:p w14:paraId="7801B529"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74.</w:t>
      </w:r>
      <w:r w:rsidRPr="005E6E1C">
        <w:rPr>
          <w:rFonts w:ascii="Arial" w:hAnsi="Arial" w:cs="Arial"/>
          <w:noProof/>
        </w:rPr>
        <w:tab/>
        <w:t>Klinsky, S., and Grubb, M. (2015). From Theory to Practice: Climate Policy and Political Feasibility. In Decarbonising the world’s economy: Assessing the feasibility of policies to reduce greenhouse gas emissions, T. Barker and D. Crawford-Brown, eds. (Imperial College Press), pp. 259–307.</w:t>
      </w:r>
    </w:p>
    <w:p w14:paraId="748FE20C" w14:textId="35DB7CDE"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75.</w:t>
      </w:r>
      <w:r w:rsidRPr="005E6E1C">
        <w:rPr>
          <w:rFonts w:ascii="Arial" w:hAnsi="Arial" w:cs="Arial"/>
          <w:noProof/>
        </w:rPr>
        <w:tab/>
        <w:t xml:space="preserve">De Mesquita, B.B., Smith, A., Siverson, R.M., and Morrow, J.D. (2005). The logic of political survival (MIT </w:t>
      </w:r>
      <w:r w:rsidR="0042026B">
        <w:rPr>
          <w:rFonts w:ascii="Arial" w:hAnsi="Arial" w:cs="Arial"/>
          <w:noProof/>
        </w:rPr>
        <w:t>P</w:t>
      </w:r>
      <w:r w:rsidRPr="005E6E1C">
        <w:rPr>
          <w:rFonts w:ascii="Arial" w:hAnsi="Arial" w:cs="Arial"/>
          <w:noProof/>
        </w:rPr>
        <w:t>ress).</w:t>
      </w:r>
    </w:p>
    <w:p w14:paraId="4EDFE5D0"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76.</w:t>
      </w:r>
      <w:r w:rsidRPr="005E6E1C">
        <w:rPr>
          <w:rFonts w:ascii="Arial" w:hAnsi="Arial" w:cs="Arial"/>
          <w:noProof/>
        </w:rPr>
        <w:tab/>
        <w:t xml:space="preserve">Arena, P., and Nicoletti, N.P. (2014). Selectorate theory, the democratic peace, and public goods provision. Int. Theory </w:t>
      </w:r>
      <w:r w:rsidRPr="005E6E1C">
        <w:rPr>
          <w:rFonts w:ascii="Arial" w:hAnsi="Arial" w:cs="Arial"/>
          <w:i/>
          <w:iCs/>
          <w:noProof/>
        </w:rPr>
        <w:t>6</w:t>
      </w:r>
      <w:r w:rsidRPr="005E6E1C">
        <w:rPr>
          <w:rFonts w:ascii="Arial" w:hAnsi="Arial" w:cs="Arial"/>
          <w:noProof/>
        </w:rPr>
        <w:t>, 391–416.</w:t>
      </w:r>
    </w:p>
    <w:p w14:paraId="7E803559"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77.</w:t>
      </w:r>
      <w:r w:rsidRPr="005E6E1C">
        <w:rPr>
          <w:rFonts w:ascii="Arial" w:hAnsi="Arial" w:cs="Arial"/>
          <w:noProof/>
        </w:rPr>
        <w:tab/>
        <w:t xml:space="preserve">Bättig, M.B., and Bernauer, T. (2009). National institutions and global public goods: are democracies more cooperative in climate change policy? Int. Organ. </w:t>
      </w:r>
      <w:r w:rsidRPr="005E6E1C">
        <w:rPr>
          <w:rFonts w:ascii="Arial" w:hAnsi="Arial" w:cs="Arial"/>
          <w:i/>
          <w:iCs/>
          <w:noProof/>
        </w:rPr>
        <w:t>63</w:t>
      </w:r>
      <w:r w:rsidRPr="005E6E1C">
        <w:rPr>
          <w:rFonts w:ascii="Arial" w:hAnsi="Arial" w:cs="Arial"/>
          <w:noProof/>
        </w:rPr>
        <w:t>, 281–308.</w:t>
      </w:r>
    </w:p>
    <w:p w14:paraId="178BA0E7"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lastRenderedPageBreak/>
        <w:t>78.</w:t>
      </w:r>
      <w:r w:rsidRPr="005E6E1C">
        <w:rPr>
          <w:rFonts w:ascii="Arial" w:hAnsi="Arial" w:cs="Arial"/>
          <w:noProof/>
        </w:rPr>
        <w:tab/>
        <w:t xml:space="preserve">Kitzmueller, M., and Shimshack, J. (2012). Economic perspectives on corporate social responsibility. J. Econ. Lit. </w:t>
      </w:r>
      <w:r w:rsidRPr="005E6E1C">
        <w:rPr>
          <w:rFonts w:ascii="Arial" w:hAnsi="Arial" w:cs="Arial"/>
          <w:i/>
          <w:iCs/>
          <w:noProof/>
        </w:rPr>
        <w:t>50</w:t>
      </w:r>
      <w:r w:rsidRPr="005E6E1C">
        <w:rPr>
          <w:rFonts w:ascii="Arial" w:hAnsi="Arial" w:cs="Arial"/>
          <w:noProof/>
        </w:rPr>
        <w:t>, 51–84.</w:t>
      </w:r>
    </w:p>
    <w:p w14:paraId="62A88446"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79.</w:t>
      </w:r>
      <w:r w:rsidRPr="005E6E1C">
        <w:rPr>
          <w:rFonts w:ascii="Arial" w:hAnsi="Arial" w:cs="Arial"/>
          <w:noProof/>
        </w:rPr>
        <w:tab/>
        <w:t>Meckling, J. (2011). Carbon coalitions: Business, climate politics, and the rise of emissions trading (MIT Press).</w:t>
      </w:r>
    </w:p>
    <w:p w14:paraId="75E760C5"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80.</w:t>
      </w:r>
      <w:r w:rsidRPr="005E6E1C">
        <w:rPr>
          <w:rFonts w:ascii="Arial" w:hAnsi="Arial" w:cs="Arial"/>
          <w:noProof/>
        </w:rPr>
        <w:tab/>
        <w:t xml:space="preserve">Hoffman, A.J. (2010). Climate change as a cultural and behavioral issue: Addressing barriers and implementing solutions. Organ. Dyn. </w:t>
      </w:r>
      <w:r w:rsidRPr="005E6E1C">
        <w:rPr>
          <w:rFonts w:ascii="Arial" w:hAnsi="Arial" w:cs="Arial"/>
          <w:i/>
          <w:iCs/>
          <w:noProof/>
        </w:rPr>
        <w:t>39</w:t>
      </w:r>
      <w:r w:rsidRPr="005E6E1C">
        <w:rPr>
          <w:rFonts w:ascii="Arial" w:hAnsi="Arial" w:cs="Arial"/>
          <w:noProof/>
        </w:rPr>
        <w:t>, 295–305.</w:t>
      </w:r>
    </w:p>
    <w:p w14:paraId="4878629F"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81.</w:t>
      </w:r>
      <w:r w:rsidRPr="005E6E1C">
        <w:rPr>
          <w:rFonts w:ascii="Arial" w:hAnsi="Arial" w:cs="Arial"/>
          <w:noProof/>
        </w:rPr>
        <w:tab/>
        <w:t xml:space="preserve">Van der Ven, H., Rothacker, C., and Cashore, B. (2018). Do eco-labels prevent deforestation? Lessons from non-state market driven governance in the soy, palm oil, and cocoa sectors. Glob. Environ. Chang. </w:t>
      </w:r>
      <w:r w:rsidRPr="005E6E1C">
        <w:rPr>
          <w:rFonts w:ascii="Arial" w:hAnsi="Arial" w:cs="Arial"/>
          <w:i/>
          <w:iCs/>
          <w:noProof/>
        </w:rPr>
        <w:t>52</w:t>
      </w:r>
      <w:r w:rsidRPr="005E6E1C">
        <w:rPr>
          <w:rFonts w:ascii="Arial" w:hAnsi="Arial" w:cs="Arial"/>
          <w:noProof/>
        </w:rPr>
        <w:t>, 141–151.</w:t>
      </w:r>
    </w:p>
    <w:p w14:paraId="4D6C4DBF"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82.</w:t>
      </w:r>
      <w:r w:rsidRPr="005E6E1C">
        <w:rPr>
          <w:rFonts w:ascii="Arial" w:hAnsi="Arial" w:cs="Arial"/>
          <w:noProof/>
        </w:rPr>
        <w:tab/>
        <w:t xml:space="preserve">Nathan, I., Hansen, C.P., and Cashore, B. (2014). Timber legality verification in practice: prospects for support and institutionalization. For. Policy Econ. </w:t>
      </w:r>
      <w:r w:rsidRPr="005E6E1C">
        <w:rPr>
          <w:rFonts w:ascii="Arial" w:hAnsi="Arial" w:cs="Arial"/>
          <w:i/>
          <w:iCs/>
          <w:noProof/>
        </w:rPr>
        <w:t>48</w:t>
      </w:r>
      <w:r w:rsidRPr="005E6E1C">
        <w:rPr>
          <w:rFonts w:ascii="Arial" w:hAnsi="Arial" w:cs="Arial"/>
          <w:noProof/>
        </w:rPr>
        <w:t>, 1–71.</w:t>
      </w:r>
    </w:p>
    <w:p w14:paraId="4EEF6603"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83.</w:t>
      </w:r>
      <w:r w:rsidRPr="005E6E1C">
        <w:rPr>
          <w:rFonts w:ascii="Arial" w:hAnsi="Arial" w:cs="Arial"/>
          <w:noProof/>
        </w:rPr>
        <w:tab/>
        <w:t xml:space="preserve">Pfadenhauer, L.M., Gerhardus, A., Mozygemba, K., Lysdahl, K.B., Booth, A., Hofmann, B., Wahlster, P., Polus, S., Burns, J., Brereton, L., et al. (2017). Making sense of complexity in context and implementation: The Context and Implementation of Complex Interventions (CICI) framework. Implement. Sci. </w:t>
      </w:r>
      <w:r w:rsidRPr="005E6E1C">
        <w:rPr>
          <w:rFonts w:ascii="Arial" w:hAnsi="Arial" w:cs="Arial"/>
          <w:i/>
          <w:iCs/>
          <w:noProof/>
        </w:rPr>
        <w:t>12</w:t>
      </w:r>
      <w:r w:rsidRPr="005E6E1C">
        <w:rPr>
          <w:rFonts w:ascii="Arial" w:hAnsi="Arial" w:cs="Arial"/>
          <w:noProof/>
        </w:rPr>
        <w:t>, 1–17.</w:t>
      </w:r>
    </w:p>
    <w:p w14:paraId="512961D2"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84.</w:t>
      </w:r>
      <w:r w:rsidRPr="005E6E1C">
        <w:rPr>
          <w:rFonts w:ascii="Arial" w:hAnsi="Arial" w:cs="Arial"/>
          <w:noProof/>
        </w:rPr>
        <w:tab/>
        <w:t xml:space="preserve">Breitenstein, S.M., Gross, D., Garvey, C.A., Hill, C., Fogg, L., and Resnick, B. (2010). Implementation fidelity in community-based interventions. Res. Nurs. Heal. </w:t>
      </w:r>
      <w:r w:rsidRPr="005E6E1C">
        <w:rPr>
          <w:rFonts w:ascii="Arial" w:hAnsi="Arial" w:cs="Arial"/>
          <w:i/>
          <w:iCs/>
          <w:noProof/>
        </w:rPr>
        <w:t>33</w:t>
      </w:r>
      <w:r w:rsidRPr="005E6E1C">
        <w:rPr>
          <w:rFonts w:ascii="Arial" w:hAnsi="Arial" w:cs="Arial"/>
          <w:noProof/>
        </w:rPr>
        <w:t>, 164–173.</w:t>
      </w:r>
    </w:p>
    <w:p w14:paraId="3B9AA23C"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85.</w:t>
      </w:r>
      <w:r w:rsidRPr="005E6E1C">
        <w:rPr>
          <w:rFonts w:ascii="Arial" w:hAnsi="Arial" w:cs="Arial"/>
          <w:noProof/>
        </w:rPr>
        <w:tab/>
        <w:t xml:space="preserve">Kastner, I., and Stern, P.C. (2015). Examining the decision-making processes behind household energy investments: A review. Energy Res. Soc. Sci. </w:t>
      </w:r>
      <w:r w:rsidRPr="005E6E1C">
        <w:rPr>
          <w:rFonts w:ascii="Arial" w:hAnsi="Arial" w:cs="Arial"/>
          <w:i/>
          <w:iCs/>
          <w:noProof/>
        </w:rPr>
        <w:t>10</w:t>
      </w:r>
      <w:r w:rsidRPr="005E6E1C">
        <w:rPr>
          <w:rFonts w:ascii="Arial" w:hAnsi="Arial" w:cs="Arial"/>
          <w:noProof/>
        </w:rPr>
        <w:t>, 72–89.</w:t>
      </w:r>
    </w:p>
    <w:p w14:paraId="364EB5AF"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86.</w:t>
      </w:r>
      <w:r w:rsidRPr="005E6E1C">
        <w:rPr>
          <w:rFonts w:ascii="Arial" w:hAnsi="Arial" w:cs="Arial"/>
          <w:noProof/>
        </w:rPr>
        <w:tab/>
        <w:t xml:space="preserve">Nielsen, K.S. (2017). From prediction to process: A self-regulation account of </w:t>
      </w:r>
      <w:r w:rsidRPr="005E6E1C">
        <w:rPr>
          <w:rFonts w:ascii="Arial" w:hAnsi="Arial" w:cs="Arial"/>
          <w:noProof/>
        </w:rPr>
        <w:lastRenderedPageBreak/>
        <w:t xml:space="preserve">environmental behavior change. J. Environ. Psychol. </w:t>
      </w:r>
      <w:r w:rsidRPr="005E6E1C">
        <w:rPr>
          <w:rFonts w:ascii="Arial" w:hAnsi="Arial" w:cs="Arial"/>
          <w:i/>
          <w:iCs/>
          <w:noProof/>
        </w:rPr>
        <w:t>51</w:t>
      </w:r>
      <w:r w:rsidRPr="005E6E1C">
        <w:rPr>
          <w:rFonts w:ascii="Arial" w:hAnsi="Arial" w:cs="Arial"/>
          <w:noProof/>
        </w:rPr>
        <w:t>, 189–198.</w:t>
      </w:r>
    </w:p>
    <w:p w14:paraId="049CC4E8"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87.</w:t>
      </w:r>
      <w:r w:rsidRPr="005E6E1C">
        <w:rPr>
          <w:rFonts w:ascii="Arial" w:hAnsi="Arial" w:cs="Arial"/>
          <w:noProof/>
        </w:rPr>
        <w:tab/>
        <w:t xml:space="preserve">Verplanken, B., Walker, I., Davis, A., and Jurasek, M. (2008). Context change and travel mode choice: Combining the habit discontinuity and self-activation hypotheses. J. Environ. Psychol. </w:t>
      </w:r>
      <w:r w:rsidRPr="005E6E1C">
        <w:rPr>
          <w:rFonts w:ascii="Arial" w:hAnsi="Arial" w:cs="Arial"/>
          <w:i/>
          <w:iCs/>
          <w:noProof/>
        </w:rPr>
        <w:t>28</w:t>
      </w:r>
      <w:r w:rsidRPr="005E6E1C">
        <w:rPr>
          <w:rFonts w:ascii="Arial" w:hAnsi="Arial" w:cs="Arial"/>
          <w:noProof/>
        </w:rPr>
        <w:t>, 121–127.</w:t>
      </w:r>
    </w:p>
    <w:p w14:paraId="0D3AB2F4"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88.</w:t>
      </w:r>
      <w:r w:rsidRPr="005E6E1C">
        <w:rPr>
          <w:rFonts w:ascii="Arial" w:hAnsi="Arial" w:cs="Arial"/>
          <w:noProof/>
        </w:rPr>
        <w:tab/>
        <w:t xml:space="preserve">Hanna, R., Duflo, E., and Greenstone, M. (2016). Up in smoke: The influence of household behavior on the long-run impact of improved cooking stoves. Am. Econ. J. Econ. Policy </w:t>
      </w:r>
      <w:r w:rsidRPr="005E6E1C">
        <w:rPr>
          <w:rFonts w:ascii="Arial" w:hAnsi="Arial" w:cs="Arial"/>
          <w:i/>
          <w:iCs/>
          <w:noProof/>
        </w:rPr>
        <w:t>8</w:t>
      </w:r>
      <w:r w:rsidRPr="005E6E1C">
        <w:rPr>
          <w:rFonts w:ascii="Arial" w:hAnsi="Arial" w:cs="Arial"/>
          <w:noProof/>
        </w:rPr>
        <w:t>, 80–114.</w:t>
      </w:r>
    </w:p>
    <w:p w14:paraId="1FEFF6BC"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89.</w:t>
      </w:r>
      <w:r w:rsidRPr="005E6E1C">
        <w:rPr>
          <w:rFonts w:ascii="Arial" w:hAnsi="Arial" w:cs="Arial"/>
          <w:noProof/>
        </w:rPr>
        <w:tab/>
        <w:t xml:space="preserve">Liu, J., Hull, V., Batistella, M., deFries, R., Dietz, T., Fu, F., Hertel, T.W., Cesar Izaurralde, R., Lambin, E.F., Li, S., et al. (2013). Framing sustainability in a telecoupled world. Ecol. Soc. </w:t>
      </w:r>
      <w:r w:rsidRPr="005E6E1C">
        <w:rPr>
          <w:rFonts w:ascii="Arial" w:hAnsi="Arial" w:cs="Arial"/>
          <w:i/>
          <w:iCs/>
          <w:noProof/>
        </w:rPr>
        <w:t>18</w:t>
      </w:r>
      <w:r w:rsidRPr="005E6E1C">
        <w:rPr>
          <w:rFonts w:ascii="Arial" w:hAnsi="Arial" w:cs="Arial"/>
          <w:noProof/>
        </w:rPr>
        <w:t>.</w:t>
      </w:r>
    </w:p>
    <w:p w14:paraId="53D957B2"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90.</w:t>
      </w:r>
      <w:r w:rsidRPr="005E6E1C">
        <w:rPr>
          <w:rFonts w:ascii="Arial" w:hAnsi="Arial" w:cs="Arial"/>
          <w:noProof/>
        </w:rPr>
        <w:tab/>
        <w:t xml:space="preserve">Campbell-Arvai, V., Hart, P.S., Raimi, K.T., and Wolske, K.S. (2017). The influence of learning about carbon dioxide removal (CDR) on support for mitigation policies. Clim. Change </w:t>
      </w:r>
      <w:r w:rsidRPr="005E6E1C">
        <w:rPr>
          <w:rFonts w:ascii="Arial" w:hAnsi="Arial" w:cs="Arial"/>
          <w:i/>
          <w:iCs/>
          <w:noProof/>
        </w:rPr>
        <w:t>143</w:t>
      </w:r>
      <w:r w:rsidRPr="005E6E1C">
        <w:rPr>
          <w:rFonts w:ascii="Arial" w:hAnsi="Arial" w:cs="Arial"/>
          <w:noProof/>
        </w:rPr>
        <w:t>, 321–336.</w:t>
      </w:r>
    </w:p>
    <w:p w14:paraId="540639DB" w14:textId="3A464BEC"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91.</w:t>
      </w:r>
      <w:r w:rsidRPr="005E6E1C">
        <w:rPr>
          <w:rFonts w:ascii="Arial" w:hAnsi="Arial" w:cs="Arial"/>
          <w:noProof/>
        </w:rPr>
        <w:tab/>
        <w:t xml:space="preserve">Seto, K.C., Davis, S.J., Mitchell, R.B., Stokes, E.C., Unruh, G., and Urge-vorsatz, D. (2016). Carbon </w:t>
      </w:r>
      <w:r w:rsidR="008D1E9C">
        <w:rPr>
          <w:rFonts w:ascii="Arial" w:hAnsi="Arial" w:cs="Arial"/>
          <w:noProof/>
        </w:rPr>
        <w:t>l</w:t>
      </w:r>
      <w:r w:rsidRPr="005E6E1C">
        <w:rPr>
          <w:rFonts w:ascii="Arial" w:hAnsi="Arial" w:cs="Arial"/>
          <w:noProof/>
        </w:rPr>
        <w:t>ock-</w:t>
      </w:r>
      <w:r w:rsidR="008D1E9C">
        <w:rPr>
          <w:rFonts w:ascii="Arial" w:hAnsi="Arial" w:cs="Arial"/>
          <w:noProof/>
        </w:rPr>
        <w:t>i</w:t>
      </w:r>
      <w:r w:rsidRPr="005E6E1C">
        <w:rPr>
          <w:rFonts w:ascii="Arial" w:hAnsi="Arial" w:cs="Arial"/>
          <w:noProof/>
        </w:rPr>
        <w:t xml:space="preserve">n: Types, causes, and policy implications. Annu. Rev. Environ. Resour. </w:t>
      </w:r>
      <w:r w:rsidRPr="005E6E1C">
        <w:rPr>
          <w:rFonts w:ascii="Arial" w:hAnsi="Arial" w:cs="Arial"/>
          <w:i/>
          <w:iCs/>
          <w:noProof/>
        </w:rPr>
        <w:t>41</w:t>
      </w:r>
      <w:r w:rsidRPr="005E6E1C">
        <w:rPr>
          <w:rFonts w:ascii="Arial" w:hAnsi="Arial" w:cs="Arial"/>
          <w:noProof/>
        </w:rPr>
        <w:t>, 425–452.</w:t>
      </w:r>
    </w:p>
    <w:p w14:paraId="0DE65982"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92.</w:t>
      </w:r>
      <w:r w:rsidRPr="005E6E1C">
        <w:rPr>
          <w:rFonts w:ascii="Arial" w:hAnsi="Arial" w:cs="Arial"/>
          <w:noProof/>
        </w:rPr>
        <w:tab/>
        <w:t xml:space="preserve">Otto, I.M., Donges, J.F., Bhowmik, A., Cremades, R., Lucht, W., Rockström, J., Allerberger, F., Doe, S., Hewitt, R., Lenferna, A., et al. (2020). Social tipping dynamics for stabilizing Earth’s climate by 2050. Proc. Natl. Acad. Sci. </w:t>
      </w:r>
      <w:r w:rsidRPr="005E6E1C">
        <w:rPr>
          <w:rFonts w:ascii="Arial" w:hAnsi="Arial" w:cs="Arial"/>
          <w:i/>
          <w:iCs/>
          <w:noProof/>
        </w:rPr>
        <w:t>117</w:t>
      </w:r>
      <w:r w:rsidRPr="005E6E1C">
        <w:rPr>
          <w:rFonts w:ascii="Arial" w:hAnsi="Arial" w:cs="Arial"/>
          <w:noProof/>
        </w:rPr>
        <w:t>, 2354–2365.</w:t>
      </w:r>
    </w:p>
    <w:p w14:paraId="590486A0"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93.</w:t>
      </w:r>
      <w:r w:rsidRPr="005E6E1C">
        <w:rPr>
          <w:rFonts w:ascii="Arial" w:hAnsi="Arial" w:cs="Arial"/>
          <w:noProof/>
        </w:rPr>
        <w:tab/>
        <w:t xml:space="preserve">Hockerts, K., and Wüstenhagen, R. (2010). Greening Goliaths versus emerging Davids—Theorizing about the role of incumbents and new entrants in sustainable entrepreneurship. J. Bus. Ventur. </w:t>
      </w:r>
      <w:r w:rsidRPr="005E6E1C">
        <w:rPr>
          <w:rFonts w:ascii="Arial" w:hAnsi="Arial" w:cs="Arial"/>
          <w:i/>
          <w:iCs/>
          <w:noProof/>
        </w:rPr>
        <w:t>25</w:t>
      </w:r>
      <w:r w:rsidRPr="005E6E1C">
        <w:rPr>
          <w:rFonts w:ascii="Arial" w:hAnsi="Arial" w:cs="Arial"/>
          <w:noProof/>
        </w:rPr>
        <w:t>, 481–492.</w:t>
      </w:r>
    </w:p>
    <w:p w14:paraId="1DAD7D05"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lastRenderedPageBreak/>
        <w:t>94.</w:t>
      </w:r>
      <w:r w:rsidRPr="005E6E1C">
        <w:rPr>
          <w:rFonts w:ascii="Arial" w:hAnsi="Arial" w:cs="Arial"/>
          <w:noProof/>
        </w:rPr>
        <w:tab/>
        <w:t xml:space="preserve">Frank, D.J., Hironaka, A., and Schofer, E. (2000). The nation-state and the natural environment over the twentieth century. Am. Sociol. Rev. </w:t>
      </w:r>
      <w:r w:rsidRPr="005E6E1C">
        <w:rPr>
          <w:rFonts w:ascii="Arial" w:hAnsi="Arial" w:cs="Arial"/>
          <w:i/>
          <w:iCs/>
          <w:noProof/>
        </w:rPr>
        <w:t>65</w:t>
      </w:r>
      <w:r w:rsidRPr="005E6E1C">
        <w:rPr>
          <w:rFonts w:ascii="Arial" w:hAnsi="Arial" w:cs="Arial"/>
          <w:noProof/>
        </w:rPr>
        <w:t>, 96–116.</w:t>
      </w:r>
    </w:p>
    <w:p w14:paraId="23A1FAF1"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95.</w:t>
      </w:r>
      <w:r w:rsidRPr="005E6E1C">
        <w:rPr>
          <w:rFonts w:ascii="Arial" w:hAnsi="Arial" w:cs="Arial"/>
          <w:noProof/>
        </w:rPr>
        <w:tab/>
        <w:t xml:space="preserve">Longhofer, W., Schofer, E., Miric, N., and Frank, D.J. (2016). NGOs, INGOs, and environmental policy reform, 1970–2010. Soc. Forces </w:t>
      </w:r>
      <w:r w:rsidRPr="005E6E1C">
        <w:rPr>
          <w:rFonts w:ascii="Arial" w:hAnsi="Arial" w:cs="Arial"/>
          <w:i/>
          <w:iCs/>
          <w:noProof/>
        </w:rPr>
        <w:t>94</w:t>
      </w:r>
      <w:r w:rsidRPr="005E6E1C">
        <w:rPr>
          <w:rFonts w:ascii="Arial" w:hAnsi="Arial" w:cs="Arial"/>
          <w:noProof/>
        </w:rPr>
        <w:t>, 1743–1768.</w:t>
      </w:r>
    </w:p>
    <w:p w14:paraId="1824A607"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96.</w:t>
      </w:r>
      <w:r w:rsidRPr="005E6E1C">
        <w:rPr>
          <w:rFonts w:ascii="Arial" w:hAnsi="Arial" w:cs="Arial"/>
          <w:noProof/>
        </w:rPr>
        <w:tab/>
        <w:t>Segerlund, L. (2016). Making corporate social responsibility a global concern: norm construction in a globalizing world (Routledge).</w:t>
      </w:r>
    </w:p>
    <w:p w14:paraId="5102100B"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97.</w:t>
      </w:r>
      <w:r w:rsidRPr="005E6E1C">
        <w:rPr>
          <w:rFonts w:ascii="Arial" w:hAnsi="Arial" w:cs="Arial"/>
          <w:noProof/>
        </w:rPr>
        <w:tab/>
        <w:t xml:space="preserve">Swiss, L., and Fallon, K.M. (2017). Women’s transnational activism, norm cascades, and quota adoption in the developing world. Polit. Gend. </w:t>
      </w:r>
      <w:r w:rsidRPr="005E6E1C">
        <w:rPr>
          <w:rFonts w:ascii="Arial" w:hAnsi="Arial" w:cs="Arial"/>
          <w:i/>
          <w:iCs/>
          <w:noProof/>
        </w:rPr>
        <w:t>13</w:t>
      </w:r>
      <w:r w:rsidRPr="005E6E1C">
        <w:rPr>
          <w:rFonts w:ascii="Arial" w:hAnsi="Arial" w:cs="Arial"/>
          <w:noProof/>
        </w:rPr>
        <w:t>, 458–487.</w:t>
      </w:r>
    </w:p>
    <w:p w14:paraId="572E43FF"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98.</w:t>
      </w:r>
      <w:r w:rsidRPr="005E6E1C">
        <w:rPr>
          <w:rFonts w:ascii="Arial" w:hAnsi="Arial" w:cs="Arial"/>
          <w:noProof/>
        </w:rPr>
        <w:tab/>
        <w:t xml:space="preserve">Bamberg, S. (2013). Applying the stage model of self-regulated behavioral change in a car use reduction intervention. J. Environ. Psychol. </w:t>
      </w:r>
      <w:r w:rsidRPr="005E6E1C">
        <w:rPr>
          <w:rFonts w:ascii="Arial" w:hAnsi="Arial" w:cs="Arial"/>
          <w:i/>
          <w:iCs/>
          <w:noProof/>
        </w:rPr>
        <w:t>33</w:t>
      </w:r>
      <w:r w:rsidRPr="005E6E1C">
        <w:rPr>
          <w:rFonts w:ascii="Arial" w:hAnsi="Arial" w:cs="Arial"/>
          <w:noProof/>
        </w:rPr>
        <w:t>, 68–75.</w:t>
      </w:r>
    </w:p>
    <w:p w14:paraId="24F36AD9"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99.</w:t>
      </w:r>
      <w:r w:rsidRPr="005E6E1C">
        <w:rPr>
          <w:rFonts w:ascii="Arial" w:hAnsi="Arial" w:cs="Arial"/>
          <w:noProof/>
        </w:rPr>
        <w:tab/>
        <w:t xml:space="preserve">Garnett, E.E., Balmford, A., Sandbrook, C., Pilling, M.A., and Marteau, T.M. (2019). Impact of increasing vegetarian availability on meal selection and sales in cafeterias. Proc. Natl. Acad. Sci. </w:t>
      </w:r>
      <w:r w:rsidRPr="005E6E1C">
        <w:rPr>
          <w:rFonts w:ascii="Arial" w:hAnsi="Arial" w:cs="Arial"/>
          <w:i/>
          <w:iCs/>
          <w:noProof/>
        </w:rPr>
        <w:t>116</w:t>
      </w:r>
      <w:r w:rsidRPr="005E6E1C">
        <w:rPr>
          <w:rFonts w:ascii="Arial" w:hAnsi="Arial" w:cs="Arial"/>
          <w:noProof/>
        </w:rPr>
        <w:t>, 20923–20929.</w:t>
      </w:r>
    </w:p>
    <w:p w14:paraId="2956DF2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100.</w:t>
      </w:r>
      <w:r w:rsidRPr="005E6E1C">
        <w:rPr>
          <w:rFonts w:ascii="Arial" w:hAnsi="Arial" w:cs="Arial"/>
          <w:noProof/>
        </w:rPr>
        <w:tab/>
        <w:t xml:space="preserve">Stern, P.C., Aronson, E., Darley, J.M., Hill, D.H., Hirst, E., Kempton, W., and Wilbanks, T.J. (1986). The effectiveness of incentives for residential energy conservation. Eval. Rev. </w:t>
      </w:r>
      <w:r w:rsidRPr="005E6E1C">
        <w:rPr>
          <w:rFonts w:ascii="Arial" w:hAnsi="Arial" w:cs="Arial"/>
          <w:i/>
          <w:iCs/>
          <w:noProof/>
        </w:rPr>
        <w:t>10</w:t>
      </w:r>
      <w:r w:rsidRPr="005E6E1C">
        <w:rPr>
          <w:rFonts w:ascii="Arial" w:hAnsi="Arial" w:cs="Arial"/>
          <w:noProof/>
        </w:rPr>
        <w:t>, 147–176.</w:t>
      </w:r>
    </w:p>
    <w:p w14:paraId="04BC7ABF"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101.</w:t>
      </w:r>
      <w:r w:rsidRPr="005E6E1C">
        <w:rPr>
          <w:rFonts w:ascii="Arial" w:hAnsi="Arial" w:cs="Arial"/>
          <w:noProof/>
        </w:rPr>
        <w:tab/>
        <w:t xml:space="preserve">Ajzen, I. (1991). The theory of planned behavior. Organ. Behav. Hum. Decis. Process. </w:t>
      </w:r>
      <w:r w:rsidRPr="005E6E1C">
        <w:rPr>
          <w:rFonts w:ascii="Arial" w:hAnsi="Arial" w:cs="Arial"/>
          <w:i/>
          <w:iCs/>
          <w:noProof/>
        </w:rPr>
        <w:t>50</w:t>
      </w:r>
      <w:r w:rsidRPr="005E6E1C">
        <w:rPr>
          <w:rFonts w:ascii="Arial" w:hAnsi="Arial" w:cs="Arial"/>
          <w:noProof/>
        </w:rPr>
        <w:t>, 179–211.</w:t>
      </w:r>
    </w:p>
    <w:p w14:paraId="4DBDAA1B"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102.</w:t>
      </w:r>
      <w:r w:rsidRPr="005E6E1C">
        <w:rPr>
          <w:rFonts w:ascii="Arial" w:hAnsi="Arial" w:cs="Arial"/>
          <w:noProof/>
        </w:rPr>
        <w:tab/>
        <w:t xml:space="preserve">Stern, P.C., Dietz, T., Abel, T., Guagnano, G. a., and Kalof, L. (1999). A value-belief-norm theory of support for social movements: The case of environmentalism. Hum. Ecol. Rev. </w:t>
      </w:r>
      <w:r w:rsidRPr="005E6E1C">
        <w:rPr>
          <w:rFonts w:ascii="Arial" w:hAnsi="Arial" w:cs="Arial"/>
          <w:i/>
          <w:iCs/>
          <w:noProof/>
        </w:rPr>
        <w:t>6</w:t>
      </w:r>
      <w:r w:rsidRPr="005E6E1C">
        <w:rPr>
          <w:rFonts w:ascii="Arial" w:hAnsi="Arial" w:cs="Arial"/>
          <w:noProof/>
        </w:rPr>
        <w:t>, 81–97.</w:t>
      </w:r>
    </w:p>
    <w:p w14:paraId="0033BAE9"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103.</w:t>
      </w:r>
      <w:r w:rsidRPr="005E6E1C">
        <w:rPr>
          <w:rFonts w:ascii="Arial" w:hAnsi="Arial" w:cs="Arial"/>
          <w:noProof/>
        </w:rPr>
        <w:tab/>
        <w:t>Rogers, E.M. (2003). Diffusion of innovations (Simon and Schuster).</w:t>
      </w:r>
    </w:p>
    <w:p w14:paraId="5B961BB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104.</w:t>
      </w:r>
      <w:r w:rsidRPr="005E6E1C">
        <w:rPr>
          <w:rFonts w:ascii="Arial" w:hAnsi="Arial" w:cs="Arial"/>
          <w:noProof/>
        </w:rPr>
        <w:tab/>
        <w:t xml:space="preserve">Marteau, T.M. (2017). Towards environmentally sustainable human behaviour: </w:t>
      </w:r>
      <w:r w:rsidRPr="005E6E1C">
        <w:rPr>
          <w:rFonts w:ascii="Arial" w:hAnsi="Arial" w:cs="Arial"/>
          <w:noProof/>
        </w:rPr>
        <w:lastRenderedPageBreak/>
        <w:t xml:space="preserve">Targeting non-conscious and conscious processes for effective and acceptable policies. Philos. Trans. R. Soc. A Math. Phys. Eng. Sci. </w:t>
      </w:r>
      <w:r w:rsidRPr="005E6E1C">
        <w:rPr>
          <w:rFonts w:ascii="Arial" w:hAnsi="Arial" w:cs="Arial"/>
          <w:i/>
          <w:iCs/>
          <w:noProof/>
        </w:rPr>
        <w:t>375</w:t>
      </w:r>
      <w:r w:rsidRPr="005E6E1C">
        <w:rPr>
          <w:rFonts w:ascii="Arial" w:hAnsi="Arial" w:cs="Arial"/>
          <w:noProof/>
        </w:rPr>
        <w:t>, 20160371.</w:t>
      </w:r>
    </w:p>
    <w:p w14:paraId="28B30A1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105.</w:t>
      </w:r>
      <w:r w:rsidRPr="005E6E1C">
        <w:rPr>
          <w:rFonts w:ascii="Arial" w:hAnsi="Arial" w:cs="Arial"/>
          <w:noProof/>
        </w:rPr>
        <w:tab/>
        <w:t xml:space="preserve">Wolske, K.S., Stern, P.C., and Dietz, T. (2017). Explaining interest in adopting residential solar photovoltaic systems in the United States: Toward an integration of behavioral theories. Energy Res. Soc. Sci. </w:t>
      </w:r>
      <w:r w:rsidRPr="005E6E1C">
        <w:rPr>
          <w:rFonts w:ascii="Arial" w:hAnsi="Arial" w:cs="Arial"/>
          <w:i/>
          <w:iCs/>
          <w:noProof/>
        </w:rPr>
        <w:t>25</w:t>
      </w:r>
      <w:r w:rsidRPr="005E6E1C">
        <w:rPr>
          <w:rFonts w:ascii="Arial" w:hAnsi="Arial" w:cs="Arial"/>
          <w:noProof/>
        </w:rPr>
        <w:t>, 134–151.</w:t>
      </w:r>
    </w:p>
    <w:p w14:paraId="7797C456" w14:textId="560B6E0E"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106.</w:t>
      </w:r>
      <w:r w:rsidRPr="005E6E1C">
        <w:rPr>
          <w:rFonts w:ascii="Arial" w:hAnsi="Arial" w:cs="Arial"/>
          <w:noProof/>
        </w:rPr>
        <w:tab/>
        <w:t xml:space="preserve">Stern, P.C., Gardner, G.T., Vandenbergh, M.P., Dietz, T., and Gilligan, J.M. (2010). Design </w:t>
      </w:r>
      <w:r w:rsidR="00164F8A">
        <w:rPr>
          <w:rFonts w:ascii="Arial" w:hAnsi="Arial" w:cs="Arial"/>
          <w:noProof/>
        </w:rPr>
        <w:t>p</w:t>
      </w:r>
      <w:r w:rsidRPr="005E6E1C">
        <w:rPr>
          <w:rFonts w:ascii="Arial" w:hAnsi="Arial" w:cs="Arial"/>
          <w:noProof/>
        </w:rPr>
        <w:t xml:space="preserve">rinciples for </w:t>
      </w:r>
      <w:r w:rsidR="00164F8A">
        <w:rPr>
          <w:rFonts w:ascii="Arial" w:hAnsi="Arial" w:cs="Arial"/>
          <w:noProof/>
        </w:rPr>
        <w:t>c</w:t>
      </w:r>
      <w:r w:rsidRPr="005E6E1C">
        <w:rPr>
          <w:rFonts w:ascii="Arial" w:hAnsi="Arial" w:cs="Arial"/>
          <w:noProof/>
        </w:rPr>
        <w:t xml:space="preserve">arbon </w:t>
      </w:r>
      <w:r w:rsidR="00164F8A">
        <w:rPr>
          <w:rFonts w:ascii="Arial" w:hAnsi="Arial" w:cs="Arial"/>
          <w:noProof/>
        </w:rPr>
        <w:t>e</w:t>
      </w:r>
      <w:r w:rsidRPr="005E6E1C">
        <w:rPr>
          <w:rFonts w:ascii="Arial" w:hAnsi="Arial" w:cs="Arial"/>
          <w:noProof/>
        </w:rPr>
        <w:t xml:space="preserve">missions </w:t>
      </w:r>
      <w:r w:rsidR="00164F8A">
        <w:rPr>
          <w:rFonts w:ascii="Arial" w:hAnsi="Arial" w:cs="Arial"/>
          <w:noProof/>
        </w:rPr>
        <w:t>r</w:t>
      </w:r>
      <w:r w:rsidRPr="005E6E1C">
        <w:rPr>
          <w:rFonts w:ascii="Arial" w:hAnsi="Arial" w:cs="Arial"/>
          <w:noProof/>
        </w:rPr>
        <w:t xml:space="preserve">eduction </w:t>
      </w:r>
      <w:r w:rsidR="00164F8A">
        <w:rPr>
          <w:rFonts w:ascii="Arial" w:hAnsi="Arial" w:cs="Arial"/>
          <w:noProof/>
        </w:rPr>
        <w:t>p</w:t>
      </w:r>
      <w:r w:rsidRPr="005E6E1C">
        <w:rPr>
          <w:rFonts w:ascii="Arial" w:hAnsi="Arial" w:cs="Arial"/>
          <w:noProof/>
        </w:rPr>
        <w:t xml:space="preserve">rograms. Environ. Sci. Technol. </w:t>
      </w:r>
      <w:r w:rsidRPr="005E6E1C">
        <w:rPr>
          <w:rFonts w:ascii="Arial" w:hAnsi="Arial" w:cs="Arial"/>
          <w:i/>
          <w:iCs/>
          <w:noProof/>
        </w:rPr>
        <w:t>44</w:t>
      </w:r>
      <w:r w:rsidRPr="005E6E1C">
        <w:rPr>
          <w:rFonts w:ascii="Arial" w:hAnsi="Arial" w:cs="Arial"/>
          <w:noProof/>
        </w:rPr>
        <w:t>, 4847–4848.</w:t>
      </w:r>
    </w:p>
    <w:p w14:paraId="1454143A" w14:textId="77777777" w:rsidR="005E6E1C" w:rsidRPr="0036359D" w:rsidRDefault="005E6E1C" w:rsidP="005E6E1C">
      <w:pPr>
        <w:widowControl w:val="0"/>
        <w:autoSpaceDE w:val="0"/>
        <w:autoSpaceDN w:val="0"/>
        <w:adjustRightInd w:val="0"/>
        <w:spacing w:line="480" w:lineRule="auto"/>
        <w:ind w:left="640" w:hanging="640"/>
        <w:rPr>
          <w:rFonts w:ascii="Arial" w:hAnsi="Arial" w:cs="Arial"/>
          <w:noProof/>
          <w:lang w:val="da-DK"/>
        </w:rPr>
      </w:pPr>
      <w:r w:rsidRPr="005E6E1C">
        <w:rPr>
          <w:rFonts w:ascii="Arial" w:hAnsi="Arial" w:cs="Arial"/>
          <w:noProof/>
        </w:rPr>
        <w:t>107.</w:t>
      </w:r>
      <w:r w:rsidRPr="005E6E1C">
        <w:rPr>
          <w:rFonts w:ascii="Arial" w:hAnsi="Arial" w:cs="Arial"/>
          <w:noProof/>
        </w:rPr>
        <w:tab/>
        <w:t xml:space="preserve">Michie, S., Richardson, M., Johnston, M., Abraham, C., Francis, J., Hardeman, W., Eccles, M.P., Cane, J., and Wood, C.E. (2013). The behavior change technique taxonomy (v1) of 93 hierarchically clustered techniques: Building an international consensus for the reporting of behavior change interventions. </w:t>
      </w:r>
      <w:r w:rsidRPr="0036359D">
        <w:rPr>
          <w:rFonts w:ascii="Arial" w:hAnsi="Arial" w:cs="Arial"/>
          <w:noProof/>
          <w:lang w:val="da-DK"/>
        </w:rPr>
        <w:t xml:space="preserve">Ann. Behav. Med. </w:t>
      </w:r>
      <w:r w:rsidRPr="0036359D">
        <w:rPr>
          <w:rFonts w:ascii="Arial" w:hAnsi="Arial" w:cs="Arial"/>
          <w:i/>
          <w:iCs/>
          <w:noProof/>
          <w:lang w:val="da-DK"/>
        </w:rPr>
        <w:t>46</w:t>
      </w:r>
      <w:r w:rsidRPr="0036359D">
        <w:rPr>
          <w:rFonts w:ascii="Arial" w:hAnsi="Arial" w:cs="Arial"/>
          <w:noProof/>
          <w:lang w:val="da-DK"/>
        </w:rPr>
        <w:t>, 81–95.</w:t>
      </w:r>
    </w:p>
    <w:p w14:paraId="7898A7A5"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36359D">
        <w:rPr>
          <w:rFonts w:ascii="Arial" w:hAnsi="Arial" w:cs="Arial"/>
          <w:noProof/>
          <w:lang w:val="da-DK"/>
        </w:rPr>
        <w:t>108.</w:t>
      </w:r>
      <w:r w:rsidRPr="0036359D">
        <w:rPr>
          <w:rFonts w:ascii="Arial" w:hAnsi="Arial" w:cs="Arial"/>
          <w:noProof/>
          <w:lang w:val="da-DK"/>
        </w:rPr>
        <w:tab/>
        <w:t xml:space="preserve">Nielsen, K.S., van der Linden, S., and Stern, P.C. (2020). </w:t>
      </w:r>
      <w:r w:rsidRPr="005E6E1C">
        <w:rPr>
          <w:rFonts w:ascii="Arial" w:hAnsi="Arial" w:cs="Arial"/>
          <w:noProof/>
        </w:rPr>
        <w:t>How behavioral interventions can reduce the climate impact of energy use. Joule.</w:t>
      </w:r>
    </w:p>
    <w:p w14:paraId="13645616"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109.</w:t>
      </w:r>
      <w:r w:rsidRPr="005E6E1C">
        <w:rPr>
          <w:rFonts w:ascii="Arial" w:hAnsi="Arial" w:cs="Arial"/>
          <w:noProof/>
        </w:rPr>
        <w:tab/>
        <w:t xml:space="preserve">Köhler, J., Geels, F.W., Kern, F., Markard, J., Onsongo, E., Wieczorek, A., Alkemade, F., Avelino, F., Bergek, A., and Boons, F. (2019). An agenda for sustainability transitions research: State of the art and future directions. Environ. Innov. Soc. Transitions </w:t>
      </w:r>
      <w:r w:rsidRPr="005E6E1C">
        <w:rPr>
          <w:rFonts w:ascii="Arial" w:hAnsi="Arial" w:cs="Arial"/>
          <w:i/>
          <w:iCs/>
          <w:noProof/>
        </w:rPr>
        <w:t>31</w:t>
      </w:r>
      <w:r w:rsidRPr="005E6E1C">
        <w:rPr>
          <w:rFonts w:ascii="Arial" w:hAnsi="Arial" w:cs="Arial"/>
          <w:noProof/>
        </w:rPr>
        <w:t>, 1–32.</w:t>
      </w:r>
    </w:p>
    <w:p w14:paraId="0B474843"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110.</w:t>
      </w:r>
      <w:r w:rsidRPr="005E6E1C">
        <w:rPr>
          <w:rFonts w:ascii="Arial" w:hAnsi="Arial" w:cs="Arial"/>
          <w:noProof/>
        </w:rPr>
        <w:tab/>
        <w:t xml:space="preserve">Burns, T.R., and Dietz, T. (1992). Cultural evolution: Social rule systems, selection and human agency. Int. Sociol. </w:t>
      </w:r>
      <w:r w:rsidRPr="005E6E1C">
        <w:rPr>
          <w:rFonts w:ascii="Arial" w:hAnsi="Arial" w:cs="Arial"/>
          <w:i/>
          <w:iCs/>
          <w:noProof/>
        </w:rPr>
        <w:t>7</w:t>
      </w:r>
      <w:r w:rsidRPr="005E6E1C">
        <w:rPr>
          <w:rFonts w:ascii="Arial" w:hAnsi="Arial" w:cs="Arial"/>
          <w:noProof/>
        </w:rPr>
        <w:t>, 259–283.</w:t>
      </w:r>
    </w:p>
    <w:p w14:paraId="48ABE3A4"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111.</w:t>
      </w:r>
      <w:r w:rsidRPr="005E6E1C">
        <w:rPr>
          <w:rFonts w:ascii="Arial" w:hAnsi="Arial" w:cs="Arial"/>
          <w:noProof/>
        </w:rPr>
        <w:tab/>
        <w:t xml:space="preserve">McLaughlin, P. (2012). The second Darwinian revolution: Steps toward a new evolutionary environmental sociology. Nat. Cult. </w:t>
      </w:r>
      <w:r w:rsidRPr="005E6E1C">
        <w:rPr>
          <w:rFonts w:ascii="Arial" w:hAnsi="Arial" w:cs="Arial"/>
          <w:i/>
          <w:iCs/>
          <w:noProof/>
        </w:rPr>
        <w:t>7</w:t>
      </w:r>
      <w:r w:rsidRPr="005E6E1C">
        <w:rPr>
          <w:rFonts w:ascii="Arial" w:hAnsi="Arial" w:cs="Arial"/>
          <w:noProof/>
        </w:rPr>
        <w:t>, 231–258.</w:t>
      </w:r>
    </w:p>
    <w:p w14:paraId="0548F85A"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lastRenderedPageBreak/>
        <w:t>112.</w:t>
      </w:r>
      <w:r w:rsidRPr="005E6E1C">
        <w:rPr>
          <w:rFonts w:ascii="Arial" w:hAnsi="Arial" w:cs="Arial"/>
          <w:noProof/>
        </w:rPr>
        <w:tab/>
        <w:t xml:space="preserve">Davis, L.W. (2017). Evidence of a decline in electricity use by US households. Econ. Bull. </w:t>
      </w:r>
      <w:r w:rsidRPr="005E6E1C">
        <w:rPr>
          <w:rFonts w:ascii="Arial" w:hAnsi="Arial" w:cs="Arial"/>
          <w:i/>
          <w:iCs/>
          <w:noProof/>
        </w:rPr>
        <w:t>37</w:t>
      </w:r>
      <w:r w:rsidRPr="005E6E1C">
        <w:rPr>
          <w:rFonts w:ascii="Arial" w:hAnsi="Arial" w:cs="Arial"/>
          <w:noProof/>
        </w:rPr>
        <w:t>, 1098–1105.</w:t>
      </w:r>
    </w:p>
    <w:p w14:paraId="5B6C4C24"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113.</w:t>
      </w:r>
      <w:r w:rsidRPr="005E6E1C">
        <w:rPr>
          <w:rFonts w:ascii="Arial" w:hAnsi="Arial" w:cs="Arial"/>
          <w:noProof/>
        </w:rPr>
        <w:tab/>
        <w:t>National Electrical Manufacturers Association (2018). NEMA Lamp Index Adjusts to Newly Available A-Line LED Data. NEMA Curr. Blog.</w:t>
      </w:r>
    </w:p>
    <w:p w14:paraId="64B1EAC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114.</w:t>
      </w:r>
      <w:r w:rsidRPr="005E6E1C">
        <w:rPr>
          <w:rFonts w:ascii="Arial" w:hAnsi="Arial" w:cs="Arial"/>
          <w:noProof/>
        </w:rPr>
        <w:tab/>
        <w:t>Schwartz, J. (2019). New Rollback to Ease a Ban on Old Bulbs. New York Times, A1.</w:t>
      </w:r>
    </w:p>
    <w:p w14:paraId="18899FA1"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115.</w:t>
      </w:r>
      <w:r w:rsidRPr="005E6E1C">
        <w:rPr>
          <w:rFonts w:ascii="Arial" w:hAnsi="Arial" w:cs="Arial"/>
          <w:noProof/>
        </w:rPr>
        <w:tab/>
        <w:t xml:space="preserve">Meelen, T., Truffer, B., and Schwanen, T. (2019). Virtual user communities contributing to upscaling innovations in transitions: The case of electric vehicles. Environ. Innov. Soc. Transitions </w:t>
      </w:r>
      <w:r w:rsidRPr="005E6E1C">
        <w:rPr>
          <w:rFonts w:ascii="Arial" w:hAnsi="Arial" w:cs="Arial"/>
          <w:i/>
          <w:iCs/>
          <w:noProof/>
        </w:rPr>
        <w:t>31</w:t>
      </w:r>
      <w:r w:rsidRPr="005E6E1C">
        <w:rPr>
          <w:rFonts w:ascii="Arial" w:hAnsi="Arial" w:cs="Arial"/>
          <w:noProof/>
        </w:rPr>
        <w:t>, 96–109.</w:t>
      </w:r>
    </w:p>
    <w:p w14:paraId="72BD9F34"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116.</w:t>
      </w:r>
      <w:r w:rsidRPr="005E6E1C">
        <w:rPr>
          <w:rFonts w:ascii="Arial" w:hAnsi="Arial" w:cs="Arial"/>
          <w:noProof/>
        </w:rPr>
        <w:tab/>
        <w:t>Campbell, P. (2019). Electric Car Demand Rises but Consumer Gloom Hits Overall Market. Financ. Times.</w:t>
      </w:r>
    </w:p>
    <w:p w14:paraId="6F91852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117.</w:t>
      </w:r>
      <w:r w:rsidRPr="005E6E1C">
        <w:rPr>
          <w:rFonts w:ascii="Arial" w:hAnsi="Arial" w:cs="Arial"/>
          <w:noProof/>
        </w:rPr>
        <w:tab/>
        <w:t>Campbell, P., and Joe Miller (2019). Carmakers Face Electric Crunch Time in Race to Hit CO2 Targets. Financ. Times.</w:t>
      </w:r>
    </w:p>
    <w:p w14:paraId="3CAEEFC8"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118.</w:t>
      </w:r>
      <w:r w:rsidRPr="005E6E1C">
        <w:rPr>
          <w:rFonts w:ascii="Arial" w:hAnsi="Arial" w:cs="Arial"/>
          <w:noProof/>
        </w:rPr>
        <w:tab/>
        <w:t xml:space="preserve">De Rubens, G.Z., Noel, L., and Sovacool, B.K. (2018). Dismissive and deceptive car dealerships create barriers to electric vehicle adoption at the point of sale. Nat. Energy </w:t>
      </w:r>
      <w:r w:rsidRPr="005E6E1C">
        <w:rPr>
          <w:rFonts w:ascii="Arial" w:hAnsi="Arial" w:cs="Arial"/>
          <w:i/>
          <w:iCs/>
          <w:noProof/>
        </w:rPr>
        <w:t>3</w:t>
      </w:r>
      <w:r w:rsidRPr="005E6E1C">
        <w:rPr>
          <w:rFonts w:ascii="Arial" w:hAnsi="Arial" w:cs="Arial"/>
          <w:noProof/>
        </w:rPr>
        <w:t>, 501–507.</w:t>
      </w:r>
    </w:p>
    <w:p w14:paraId="1E319CCE"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119.</w:t>
      </w:r>
      <w:r w:rsidRPr="005E6E1C">
        <w:rPr>
          <w:rFonts w:ascii="Arial" w:hAnsi="Arial" w:cs="Arial"/>
          <w:noProof/>
        </w:rPr>
        <w:tab/>
        <w:t xml:space="preserve">Gillingham, K., Keyes, A., and Palmer, K. (2018). Advances in evaluating energy efficiency policies and programs. Annu. Rev. Resour. Econ. </w:t>
      </w:r>
      <w:r w:rsidRPr="005E6E1C">
        <w:rPr>
          <w:rFonts w:ascii="Arial" w:hAnsi="Arial" w:cs="Arial"/>
          <w:i/>
          <w:iCs/>
          <w:noProof/>
        </w:rPr>
        <w:t>10</w:t>
      </w:r>
      <w:r w:rsidRPr="005E6E1C">
        <w:rPr>
          <w:rFonts w:ascii="Arial" w:hAnsi="Arial" w:cs="Arial"/>
          <w:noProof/>
        </w:rPr>
        <w:t>, 511–532.</w:t>
      </w:r>
    </w:p>
    <w:p w14:paraId="705959CF"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120.</w:t>
      </w:r>
      <w:r w:rsidRPr="005E6E1C">
        <w:rPr>
          <w:rFonts w:ascii="Arial" w:hAnsi="Arial" w:cs="Arial"/>
          <w:noProof/>
        </w:rPr>
        <w:tab/>
        <w:t xml:space="preserve">Vine, E., Sullivan, M., Lutzenhiser, L., Blumstein, C., and Miller, B. (2014). Experimentation and the evaluation of energy efficiency programs. Energy Effic. </w:t>
      </w:r>
      <w:r w:rsidRPr="005E6E1C">
        <w:rPr>
          <w:rFonts w:ascii="Arial" w:hAnsi="Arial" w:cs="Arial"/>
          <w:i/>
          <w:iCs/>
          <w:noProof/>
        </w:rPr>
        <w:t>7</w:t>
      </w:r>
      <w:r w:rsidRPr="005E6E1C">
        <w:rPr>
          <w:rFonts w:ascii="Arial" w:hAnsi="Arial" w:cs="Arial"/>
          <w:noProof/>
        </w:rPr>
        <w:t>, 627–640.</w:t>
      </w:r>
    </w:p>
    <w:p w14:paraId="2ED74546"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121.</w:t>
      </w:r>
      <w:r w:rsidRPr="005E6E1C">
        <w:rPr>
          <w:rFonts w:ascii="Arial" w:hAnsi="Arial" w:cs="Arial"/>
          <w:noProof/>
        </w:rPr>
        <w:tab/>
        <w:t xml:space="preserve">York, R., and McGee, J.A. (2016). Understanding the Jevons paradox. Environ. Sociol. </w:t>
      </w:r>
      <w:r w:rsidRPr="005E6E1C">
        <w:rPr>
          <w:rFonts w:ascii="Arial" w:hAnsi="Arial" w:cs="Arial"/>
          <w:i/>
          <w:iCs/>
          <w:noProof/>
        </w:rPr>
        <w:t>2</w:t>
      </w:r>
      <w:r w:rsidRPr="005E6E1C">
        <w:rPr>
          <w:rFonts w:ascii="Arial" w:hAnsi="Arial" w:cs="Arial"/>
          <w:noProof/>
        </w:rPr>
        <w:t>, 77–87.</w:t>
      </w:r>
    </w:p>
    <w:p w14:paraId="138957A3"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lastRenderedPageBreak/>
        <w:t>122.</w:t>
      </w:r>
      <w:r w:rsidRPr="005E6E1C">
        <w:rPr>
          <w:rFonts w:ascii="Arial" w:hAnsi="Arial" w:cs="Arial"/>
          <w:noProof/>
        </w:rPr>
        <w:tab/>
        <w:t xml:space="preserve">Šćepanović, S., Warnier, M., and Nurminen, J.K. (2017). The role of context in residential energy interventions: A meta review. Renew. Sustain. Energy Rev. </w:t>
      </w:r>
      <w:r w:rsidRPr="005E6E1C">
        <w:rPr>
          <w:rFonts w:ascii="Arial" w:hAnsi="Arial" w:cs="Arial"/>
          <w:i/>
          <w:iCs/>
          <w:noProof/>
        </w:rPr>
        <w:t>77</w:t>
      </w:r>
      <w:r w:rsidRPr="005E6E1C">
        <w:rPr>
          <w:rFonts w:ascii="Arial" w:hAnsi="Arial" w:cs="Arial"/>
          <w:noProof/>
        </w:rPr>
        <w:t>, 1146–1168.</w:t>
      </w:r>
    </w:p>
    <w:p w14:paraId="16F3CD74"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123.</w:t>
      </w:r>
      <w:r w:rsidRPr="005E6E1C">
        <w:rPr>
          <w:rFonts w:ascii="Arial" w:hAnsi="Arial" w:cs="Arial"/>
          <w:noProof/>
        </w:rPr>
        <w:tab/>
        <w:t xml:space="preserve">O’Neill, B.C., Kriegler, E., Ebi, K.L., Kemp-Benedict, E., Riahi, K., Rothman, D.S., van Ruijven, B.J., van Vuuren, D.P., Birkmann, J., Kok, K., et al. (2017). The roads ahead: Narratives for shared socioeconomic pathways describing world futures in the 21st century. Glob. Environ. Chang. </w:t>
      </w:r>
      <w:r w:rsidRPr="005E6E1C">
        <w:rPr>
          <w:rFonts w:ascii="Arial" w:hAnsi="Arial" w:cs="Arial"/>
          <w:i/>
          <w:iCs/>
          <w:noProof/>
        </w:rPr>
        <w:t>42</w:t>
      </w:r>
      <w:r w:rsidRPr="005E6E1C">
        <w:rPr>
          <w:rFonts w:ascii="Arial" w:hAnsi="Arial" w:cs="Arial"/>
          <w:noProof/>
        </w:rPr>
        <w:t>, 169–180.</w:t>
      </w:r>
    </w:p>
    <w:p w14:paraId="221D8853"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124.</w:t>
      </w:r>
      <w:r w:rsidRPr="005E6E1C">
        <w:rPr>
          <w:rFonts w:ascii="Arial" w:hAnsi="Arial" w:cs="Arial"/>
          <w:noProof/>
        </w:rPr>
        <w:tab/>
        <w:t>Arthur, W.B. (1994). Increasing returns and path dependence in the economy (University of Michigan Press).</w:t>
      </w:r>
    </w:p>
    <w:p w14:paraId="62039FEF" w14:textId="6E1285E2"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125.</w:t>
      </w:r>
      <w:r w:rsidRPr="005E6E1C">
        <w:rPr>
          <w:rFonts w:ascii="Arial" w:hAnsi="Arial" w:cs="Arial"/>
          <w:noProof/>
        </w:rPr>
        <w:tab/>
        <w:t xml:space="preserve">Henry, A.D., and Vollan, B. (2014). Networks and the </w:t>
      </w:r>
      <w:r w:rsidR="00EA6359">
        <w:rPr>
          <w:rFonts w:ascii="Arial" w:hAnsi="Arial" w:cs="Arial"/>
          <w:noProof/>
        </w:rPr>
        <w:t>c</w:t>
      </w:r>
      <w:r w:rsidRPr="005E6E1C">
        <w:rPr>
          <w:rFonts w:ascii="Arial" w:hAnsi="Arial" w:cs="Arial"/>
          <w:noProof/>
        </w:rPr>
        <w:t xml:space="preserve">hallenge of </w:t>
      </w:r>
      <w:r w:rsidR="00EA6359">
        <w:rPr>
          <w:rFonts w:ascii="Arial" w:hAnsi="Arial" w:cs="Arial"/>
          <w:noProof/>
        </w:rPr>
        <w:t>s</w:t>
      </w:r>
      <w:r w:rsidRPr="005E6E1C">
        <w:rPr>
          <w:rFonts w:ascii="Arial" w:hAnsi="Arial" w:cs="Arial"/>
          <w:noProof/>
        </w:rPr>
        <w:t xml:space="preserve">ustainable </w:t>
      </w:r>
      <w:r w:rsidR="00EA6359">
        <w:rPr>
          <w:rFonts w:ascii="Arial" w:hAnsi="Arial" w:cs="Arial"/>
          <w:noProof/>
        </w:rPr>
        <w:t>d</w:t>
      </w:r>
      <w:r w:rsidRPr="005E6E1C">
        <w:rPr>
          <w:rFonts w:ascii="Arial" w:hAnsi="Arial" w:cs="Arial"/>
          <w:noProof/>
        </w:rPr>
        <w:t xml:space="preserve">evelopment. Annu. Rev. Environ. Resour. </w:t>
      </w:r>
      <w:r w:rsidRPr="005E6E1C">
        <w:rPr>
          <w:rFonts w:ascii="Arial" w:hAnsi="Arial" w:cs="Arial"/>
          <w:i/>
          <w:iCs/>
          <w:noProof/>
        </w:rPr>
        <w:t>39</w:t>
      </w:r>
      <w:r w:rsidRPr="005E6E1C">
        <w:rPr>
          <w:rFonts w:ascii="Arial" w:hAnsi="Arial" w:cs="Arial"/>
          <w:noProof/>
        </w:rPr>
        <w:t>, 583–610.</w:t>
      </w:r>
    </w:p>
    <w:p w14:paraId="401B6E1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126.</w:t>
      </w:r>
      <w:r w:rsidRPr="005E6E1C">
        <w:rPr>
          <w:rFonts w:ascii="Arial" w:hAnsi="Arial" w:cs="Arial"/>
          <w:noProof/>
        </w:rPr>
        <w:tab/>
        <w:t xml:space="preserve">Henry, A.D. (2018). Learning sustainability innovations. Nat. Sustain. </w:t>
      </w:r>
      <w:r w:rsidRPr="005E6E1C">
        <w:rPr>
          <w:rFonts w:ascii="Arial" w:hAnsi="Arial" w:cs="Arial"/>
          <w:i/>
          <w:iCs/>
          <w:noProof/>
        </w:rPr>
        <w:t>1</w:t>
      </w:r>
      <w:r w:rsidRPr="005E6E1C">
        <w:rPr>
          <w:rFonts w:ascii="Arial" w:hAnsi="Arial" w:cs="Arial"/>
          <w:noProof/>
        </w:rPr>
        <w:t>, 164–165.</w:t>
      </w:r>
    </w:p>
    <w:p w14:paraId="775C23A7"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127.</w:t>
      </w:r>
      <w:r w:rsidRPr="005E6E1C">
        <w:rPr>
          <w:rFonts w:ascii="Arial" w:hAnsi="Arial" w:cs="Arial"/>
          <w:noProof/>
        </w:rPr>
        <w:tab/>
        <w:t xml:space="preserve">Masuda, Y.J., Liu, Y., Reddy, S.M.W., Frank, K.A., Burford, K., Fisher, J.R.B., and Montambault, J. (2018). Innovation diffusion within large environmental NGOs through informal network agents. Nat. Sustain. </w:t>
      </w:r>
      <w:r w:rsidRPr="005E6E1C">
        <w:rPr>
          <w:rFonts w:ascii="Arial" w:hAnsi="Arial" w:cs="Arial"/>
          <w:i/>
          <w:iCs/>
          <w:noProof/>
        </w:rPr>
        <w:t>1</w:t>
      </w:r>
      <w:r w:rsidRPr="005E6E1C">
        <w:rPr>
          <w:rFonts w:ascii="Arial" w:hAnsi="Arial" w:cs="Arial"/>
          <w:noProof/>
        </w:rPr>
        <w:t>, 190–197.</w:t>
      </w:r>
    </w:p>
    <w:p w14:paraId="24D0A4B2"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128.</w:t>
      </w:r>
      <w:r w:rsidRPr="005E6E1C">
        <w:rPr>
          <w:rFonts w:ascii="Arial" w:hAnsi="Arial" w:cs="Arial"/>
          <w:noProof/>
        </w:rPr>
        <w:tab/>
        <w:t xml:space="preserve">Niamir, L., Filatova, T., Voinov, A., and Bressers, H. (2018). Transition to low-carbon economy: Assessing cumulative impacts of individual behavioral changes. Energy Policy </w:t>
      </w:r>
      <w:r w:rsidRPr="005E6E1C">
        <w:rPr>
          <w:rFonts w:ascii="Arial" w:hAnsi="Arial" w:cs="Arial"/>
          <w:i/>
          <w:iCs/>
          <w:noProof/>
        </w:rPr>
        <w:t>118</w:t>
      </w:r>
      <w:r w:rsidRPr="005E6E1C">
        <w:rPr>
          <w:rFonts w:ascii="Arial" w:hAnsi="Arial" w:cs="Arial"/>
          <w:noProof/>
        </w:rPr>
        <w:t>, 325–345.</w:t>
      </w:r>
    </w:p>
    <w:p w14:paraId="734B1136"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129.</w:t>
      </w:r>
      <w:r w:rsidRPr="005E6E1C">
        <w:rPr>
          <w:rFonts w:ascii="Arial" w:hAnsi="Arial" w:cs="Arial"/>
          <w:noProof/>
        </w:rPr>
        <w:tab/>
        <w:t>Castro, J., Drews, S., Exadaktylos, F., and Foramitti, J. (2020). A review of agent-based modeling of climate-energy policy. Wiley Interdiscip. Rev. Clim. Chang., e647.</w:t>
      </w:r>
    </w:p>
    <w:p w14:paraId="21E02893"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130.</w:t>
      </w:r>
      <w:r w:rsidRPr="005E6E1C">
        <w:rPr>
          <w:rFonts w:ascii="Arial" w:hAnsi="Arial" w:cs="Arial"/>
          <w:noProof/>
        </w:rPr>
        <w:tab/>
        <w:t xml:space="preserve">Bechtel, M.M., and Scheve, K.F. (2013). Mass support for global climate agreements depends on institutional design. Proc. Natl. Acad. Sci. </w:t>
      </w:r>
      <w:r w:rsidRPr="005E6E1C">
        <w:rPr>
          <w:rFonts w:ascii="Arial" w:hAnsi="Arial" w:cs="Arial"/>
          <w:i/>
          <w:iCs/>
          <w:noProof/>
        </w:rPr>
        <w:t>110</w:t>
      </w:r>
      <w:r w:rsidRPr="005E6E1C">
        <w:rPr>
          <w:rFonts w:ascii="Arial" w:hAnsi="Arial" w:cs="Arial"/>
          <w:noProof/>
        </w:rPr>
        <w:t>, 13763–</w:t>
      </w:r>
      <w:r w:rsidRPr="005E6E1C">
        <w:rPr>
          <w:rFonts w:ascii="Arial" w:hAnsi="Arial" w:cs="Arial"/>
          <w:noProof/>
        </w:rPr>
        <w:lastRenderedPageBreak/>
        <w:t>13768.</w:t>
      </w:r>
    </w:p>
    <w:p w14:paraId="2F814EDE"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131.</w:t>
      </w:r>
      <w:r w:rsidRPr="005E6E1C">
        <w:rPr>
          <w:rFonts w:ascii="Arial" w:hAnsi="Arial" w:cs="Arial"/>
          <w:noProof/>
        </w:rPr>
        <w:tab/>
        <w:t xml:space="preserve">Tingley, D., and Tomz, M. (2014). Conditional Cooperation and Climate Change. Comp. Polit. Stud. </w:t>
      </w:r>
      <w:r w:rsidRPr="005E6E1C">
        <w:rPr>
          <w:rFonts w:ascii="Arial" w:hAnsi="Arial" w:cs="Arial"/>
          <w:i/>
          <w:iCs/>
          <w:noProof/>
        </w:rPr>
        <w:t>47</w:t>
      </w:r>
      <w:r w:rsidRPr="005E6E1C">
        <w:rPr>
          <w:rFonts w:ascii="Arial" w:hAnsi="Arial" w:cs="Arial"/>
          <w:noProof/>
        </w:rPr>
        <w:t>, 344–368.</w:t>
      </w:r>
    </w:p>
    <w:p w14:paraId="0EBB6EB9"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132.</w:t>
      </w:r>
      <w:r w:rsidRPr="005E6E1C">
        <w:rPr>
          <w:rFonts w:ascii="Arial" w:hAnsi="Arial" w:cs="Arial"/>
          <w:noProof/>
        </w:rPr>
        <w:tab/>
        <w:t xml:space="preserve">Whitley, C.T., Gunderson, R., and Charters, M. (2018). Public receptiveness to policies promoting plant-based diets: framing effects and social psychological and structural influences. J. Environ. Policy Plan. </w:t>
      </w:r>
      <w:r w:rsidRPr="005E6E1C">
        <w:rPr>
          <w:rFonts w:ascii="Arial" w:hAnsi="Arial" w:cs="Arial"/>
          <w:i/>
          <w:iCs/>
          <w:noProof/>
        </w:rPr>
        <w:t>20</w:t>
      </w:r>
      <w:r w:rsidRPr="005E6E1C">
        <w:rPr>
          <w:rFonts w:ascii="Arial" w:hAnsi="Arial" w:cs="Arial"/>
          <w:noProof/>
        </w:rPr>
        <w:t>, 45–63.</w:t>
      </w:r>
    </w:p>
    <w:p w14:paraId="47935B0A"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133.</w:t>
      </w:r>
      <w:r w:rsidRPr="005E6E1C">
        <w:rPr>
          <w:rFonts w:ascii="Arial" w:hAnsi="Arial" w:cs="Arial"/>
          <w:noProof/>
        </w:rPr>
        <w:tab/>
        <w:t xml:space="preserve">Kukkonen, A., Ylä-Anttila, T., and Broadbent, J. (2017). Advocacy coalitions, beliefs and climate change policy in the United States. Public Adm. </w:t>
      </w:r>
      <w:r w:rsidRPr="005E6E1C">
        <w:rPr>
          <w:rFonts w:ascii="Arial" w:hAnsi="Arial" w:cs="Arial"/>
          <w:i/>
          <w:iCs/>
          <w:noProof/>
        </w:rPr>
        <w:t>95</w:t>
      </w:r>
      <w:r w:rsidRPr="005E6E1C">
        <w:rPr>
          <w:rFonts w:ascii="Arial" w:hAnsi="Arial" w:cs="Arial"/>
          <w:noProof/>
        </w:rPr>
        <w:t>, 713–729.</w:t>
      </w:r>
    </w:p>
    <w:p w14:paraId="7B18726F"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134.</w:t>
      </w:r>
      <w:r w:rsidRPr="005E6E1C">
        <w:rPr>
          <w:rFonts w:ascii="Arial" w:hAnsi="Arial" w:cs="Arial"/>
          <w:noProof/>
        </w:rPr>
        <w:tab/>
        <w:t xml:space="preserve">Aamodt, S., and Stensdal, I. (2017). Seizing policy windows: Policy Influence of climate advocacy coalitions in Brazil, China, and India, 2000–2015. Glob. Environ. Chang. </w:t>
      </w:r>
      <w:r w:rsidRPr="005E6E1C">
        <w:rPr>
          <w:rFonts w:ascii="Arial" w:hAnsi="Arial" w:cs="Arial"/>
          <w:i/>
          <w:iCs/>
          <w:noProof/>
        </w:rPr>
        <w:t>46</w:t>
      </w:r>
      <w:r w:rsidRPr="005E6E1C">
        <w:rPr>
          <w:rFonts w:ascii="Arial" w:hAnsi="Arial" w:cs="Arial"/>
          <w:noProof/>
        </w:rPr>
        <w:t>, 114–125.</w:t>
      </w:r>
    </w:p>
    <w:p w14:paraId="73EB0A6D" w14:textId="77777777" w:rsidR="005E6E1C" w:rsidRP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135.</w:t>
      </w:r>
      <w:r w:rsidRPr="005E6E1C">
        <w:rPr>
          <w:rFonts w:ascii="Arial" w:hAnsi="Arial" w:cs="Arial"/>
          <w:noProof/>
        </w:rPr>
        <w:tab/>
        <w:t>National Research Council (2008). Public participation in environmental assessment and decision making (National Academies Press).</w:t>
      </w:r>
    </w:p>
    <w:p w14:paraId="1AFBEC6A" w14:textId="79DC003C" w:rsidR="005E6E1C" w:rsidRDefault="005E6E1C" w:rsidP="005E6E1C">
      <w:pPr>
        <w:widowControl w:val="0"/>
        <w:autoSpaceDE w:val="0"/>
        <w:autoSpaceDN w:val="0"/>
        <w:adjustRightInd w:val="0"/>
        <w:spacing w:line="480" w:lineRule="auto"/>
        <w:ind w:left="640" w:hanging="640"/>
        <w:rPr>
          <w:rFonts w:ascii="Arial" w:hAnsi="Arial" w:cs="Arial"/>
          <w:noProof/>
        </w:rPr>
      </w:pPr>
      <w:r w:rsidRPr="005E6E1C">
        <w:rPr>
          <w:rFonts w:ascii="Arial" w:hAnsi="Arial" w:cs="Arial"/>
          <w:noProof/>
        </w:rPr>
        <w:t>136.</w:t>
      </w:r>
      <w:r w:rsidRPr="005E6E1C">
        <w:rPr>
          <w:rFonts w:ascii="Arial" w:hAnsi="Arial" w:cs="Arial"/>
          <w:noProof/>
        </w:rPr>
        <w:tab/>
        <w:t xml:space="preserve">Hsu, A., Höhne, N., Kuramochi, T., Roelfsema, M., Weinfurter, A., Xie, Y., Lütkehermöller, K., Chan, S., Corfee-Morlot, J., and Drost, P. (2019). A research roadmap for quantifying non-state and subnational climate mitigation action. Nat. Clim. Chang. </w:t>
      </w:r>
      <w:r w:rsidRPr="005E6E1C">
        <w:rPr>
          <w:rFonts w:ascii="Arial" w:hAnsi="Arial" w:cs="Arial"/>
          <w:i/>
          <w:iCs/>
          <w:noProof/>
        </w:rPr>
        <w:t>9</w:t>
      </w:r>
      <w:r w:rsidRPr="005E6E1C">
        <w:rPr>
          <w:rFonts w:ascii="Arial" w:hAnsi="Arial" w:cs="Arial"/>
          <w:noProof/>
        </w:rPr>
        <w:t>, 11–17.</w:t>
      </w:r>
    </w:p>
    <w:p w14:paraId="0801ECFF" w14:textId="77777777" w:rsidR="00C9770B" w:rsidRPr="005E6E1C" w:rsidRDefault="00C9770B" w:rsidP="005E6E1C">
      <w:pPr>
        <w:widowControl w:val="0"/>
        <w:autoSpaceDE w:val="0"/>
        <w:autoSpaceDN w:val="0"/>
        <w:adjustRightInd w:val="0"/>
        <w:spacing w:line="480" w:lineRule="auto"/>
        <w:ind w:left="640" w:hanging="640"/>
        <w:rPr>
          <w:rFonts w:ascii="Arial" w:hAnsi="Arial" w:cs="Arial"/>
          <w:noProof/>
        </w:rPr>
      </w:pPr>
    </w:p>
    <w:p w14:paraId="71880131" w14:textId="5E265F65" w:rsidR="00F661B2" w:rsidRPr="0020683D" w:rsidRDefault="006D33F6" w:rsidP="005D48AB">
      <w:pPr>
        <w:widowControl w:val="0"/>
        <w:autoSpaceDE w:val="0"/>
        <w:autoSpaceDN w:val="0"/>
        <w:adjustRightInd w:val="0"/>
        <w:spacing w:line="480" w:lineRule="auto"/>
        <w:ind w:left="640" w:hanging="640"/>
        <w:rPr>
          <w:rFonts w:ascii="Arial" w:hAnsi="Arial" w:cs="Arial"/>
          <w:b/>
        </w:rPr>
      </w:pPr>
      <w:r w:rsidRPr="0020683D">
        <w:rPr>
          <w:rFonts w:ascii="Arial" w:hAnsi="Arial" w:cs="Arial"/>
        </w:rPr>
        <w:fldChar w:fldCharType="end"/>
      </w:r>
    </w:p>
    <w:sectPr w:rsidR="00F661B2" w:rsidRPr="0020683D" w:rsidSect="00C9770B">
      <w:footerReference w:type="default" r:id="rId16"/>
      <w:pgSz w:w="12240" w:h="15840"/>
      <w:pgMar w:top="1440" w:right="1440" w:bottom="1440" w:left="1440" w:header="1009" w:footer="10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7496" w14:textId="77777777" w:rsidR="002B7177" w:rsidRDefault="002B7177">
      <w:r>
        <w:separator/>
      </w:r>
    </w:p>
  </w:endnote>
  <w:endnote w:type="continuationSeparator" w:id="0">
    <w:p w14:paraId="18D42EF1" w14:textId="77777777" w:rsidR="002B7177" w:rsidRDefault="002B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558857570"/>
      <w:docPartObj>
        <w:docPartGallery w:val="Page Numbers (Bottom of Page)"/>
        <w:docPartUnique/>
      </w:docPartObj>
    </w:sdtPr>
    <w:sdtEndPr>
      <w:rPr>
        <w:rStyle w:val="Sidetal"/>
      </w:rPr>
    </w:sdtEndPr>
    <w:sdtContent>
      <w:p w14:paraId="2485D55A" w14:textId="3DE96CB3" w:rsidR="00D069C9" w:rsidRDefault="00D069C9" w:rsidP="00C8515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66E9060E" w14:textId="77777777" w:rsidR="00D069C9" w:rsidRDefault="00D069C9" w:rsidP="006D33F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900590660"/>
      <w:docPartObj>
        <w:docPartGallery w:val="Page Numbers (Bottom of Page)"/>
        <w:docPartUnique/>
      </w:docPartObj>
    </w:sdtPr>
    <w:sdtEndPr>
      <w:rPr>
        <w:rStyle w:val="Sidetal"/>
      </w:rPr>
    </w:sdtEndPr>
    <w:sdtContent>
      <w:p w14:paraId="73EB06B9" w14:textId="5A856040" w:rsidR="00D069C9" w:rsidRDefault="00D069C9" w:rsidP="00FC6585">
        <w:pPr>
          <w:pStyle w:val="Sidefod"/>
          <w:framePr w:wrap="none" w:vAnchor="text" w:hAnchor="margin" w:xAlign="right" w:y="1"/>
          <w:rPr>
            <w:rStyle w:val="Sidetal"/>
          </w:rPr>
        </w:pPr>
        <w:r w:rsidRPr="002F6CEE">
          <w:rPr>
            <w:rStyle w:val="Sidetal"/>
            <w:rFonts w:ascii="Arial" w:hAnsi="Arial" w:cs="Arial"/>
          </w:rPr>
          <w:fldChar w:fldCharType="begin"/>
        </w:r>
        <w:r w:rsidRPr="002F6CEE">
          <w:rPr>
            <w:rStyle w:val="Sidetal"/>
            <w:rFonts w:ascii="Arial" w:hAnsi="Arial" w:cs="Arial"/>
          </w:rPr>
          <w:instrText xml:space="preserve"> PAGE </w:instrText>
        </w:r>
        <w:r w:rsidRPr="002F6CEE">
          <w:rPr>
            <w:rStyle w:val="Sidetal"/>
            <w:rFonts w:ascii="Arial" w:hAnsi="Arial" w:cs="Arial"/>
          </w:rPr>
          <w:fldChar w:fldCharType="separate"/>
        </w:r>
        <w:r>
          <w:rPr>
            <w:rStyle w:val="Sidetal"/>
            <w:rFonts w:ascii="Arial" w:hAnsi="Arial" w:cs="Arial"/>
            <w:noProof/>
          </w:rPr>
          <w:t>28</w:t>
        </w:r>
        <w:r w:rsidRPr="002F6CEE">
          <w:rPr>
            <w:rStyle w:val="Sidetal"/>
            <w:rFonts w:ascii="Arial" w:hAnsi="Arial" w:cs="Arial"/>
          </w:rPr>
          <w:fldChar w:fldCharType="end"/>
        </w:r>
      </w:p>
    </w:sdtContent>
  </w:sdt>
  <w:p w14:paraId="69740FE1" w14:textId="1AB3886E" w:rsidR="00D069C9" w:rsidRDefault="00D069C9" w:rsidP="006D33F6">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451314430"/>
      <w:docPartObj>
        <w:docPartGallery w:val="Page Numbers (Bottom of Page)"/>
        <w:docPartUnique/>
      </w:docPartObj>
    </w:sdtPr>
    <w:sdtEndPr>
      <w:rPr>
        <w:rStyle w:val="Sidetal"/>
      </w:rPr>
    </w:sdtEndPr>
    <w:sdtContent>
      <w:p w14:paraId="597BA415" w14:textId="77777777" w:rsidR="00D069C9" w:rsidRDefault="00D069C9" w:rsidP="00C85153">
        <w:pPr>
          <w:pStyle w:val="Sidefod"/>
          <w:framePr w:wrap="none" w:vAnchor="text" w:hAnchor="margin" w:xAlign="right" w:y="1"/>
          <w:rPr>
            <w:rStyle w:val="Sidetal"/>
          </w:rPr>
        </w:pPr>
        <w:r w:rsidRPr="002F6CEE">
          <w:rPr>
            <w:rStyle w:val="Sidetal"/>
            <w:rFonts w:ascii="Arial" w:hAnsi="Arial" w:cs="Arial"/>
          </w:rPr>
          <w:fldChar w:fldCharType="begin"/>
        </w:r>
        <w:r w:rsidRPr="002F6CEE">
          <w:rPr>
            <w:rStyle w:val="Sidetal"/>
            <w:rFonts w:ascii="Arial" w:hAnsi="Arial" w:cs="Arial"/>
          </w:rPr>
          <w:instrText xml:space="preserve"> PAGE </w:instrText>
        </w:r>
        <w:r w:rsidRPr="002F6CEE">
          <w:rPr>
            <w:rStyle w:val="Sidetal"/>
            <w:rFonts w:ascii="Arial" w:hAnsi="Arial" w:cs="Arial"/>
          </w:rPr>
          <w:fldChar w:fldCharType="separate"/>
        </w:r>
        <w:r>
          <w:rPr>
            <w:rStyle w:val="Sidetal"/>
            <w:rFonts w:ascii="Arial" w:hAnsi="Arial" w:cs="Arial"/>
            <w:noProof/>
          </w:rPr>
          <w:t>28</w:t>
        </w:r>
        <w:r w:rsidRPr="002F6CEE">
          <w:rPr>
            <w:rStyle w:val="Sidetal"/>
            <w:rFonts w:ascii="Arial" w:hAnsi="Arial" w:cs="Arial"/>
          </w:rPr>
          <w:fldChar w:fldCharType="end"/>
        </w:r>
      </w:p>
    </w:sdtContent>
  </w:sdt>
  <w:p w14:paraId="7752A42D" w14:textId="77777777" w:rsidR="00D069C9" w:rsidRDefault="00D069C9" w:rsidP="006D33F6">
    <w:pP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971328435"/>
      <w:docPartObj>
        <w:docPartGallery w:val="Page Numbers (Bottom of Page)"/>
        <w:docPartUnique/>
      </w:docPartObj>
    </w:sdtPr>
    <w:sdtEndPr>
      <w:rPr>
        <w:rStyle w:val="Sidetal"/>
        <w:rFonts w:ascii="Arial" w:hAnsi="Arial" w:cs="Arial"/>
      </w:rPr>
    </w:sdtEndPr>
    <w:sdtContent>
      <w:p w14:paraId="34FBB060" w14:textId="77777777" w:rsidR="00D069C9" w:rsidRPr="006F2246" w:rsidRDefault="00D069C9" w:rsidP="00FC6585">
        <w:pPr>
          <w:pStyle w:val="Sidefod"/>
          <w:framePr w:wrap="none" w:vAnchor="text" w:hAnchor="margin" w:xAlign="right" w:y="1"/>
          <w:rPr>
            <w:rStyle w:val="Sidetal"/>
            <w:rFonts w:ascii="Arial" w:hAnsi="Arial" w:cs="Arial"/>
          </w:rPr>
        </w:pPr>
        <w:r w:rsidRPr="006F2246">
          <w:rPr>
            <w:rStyle w:val="Sidetal"/>
            <w:rFonts w:ascii="Arial" w:hAnsi="Arial" w:cs="Arial"/>
          </w:rPr>
          <w:fldChar w:fldCharType="begin"/>
        </w:r>
        <w:r w:rsidRPr="006F2246">
          <w:rPr>
            <w:rStyle w:val="Sidetal"/>
            <w:rFonts w:ascii="Arial" w:hAnsi="Arial" w:cs="Arial"/>
          </w:rPr>
          <w:instrText xml:space="preserve"> PAGE </w:instrText>
        </w:r>
        <w:r w:rsidRPr="006F2246">
          <w:rPr>
            <w:rStyle w:val="Sidetal"/>
            <w:rFonts w:ascii="Arial" w:hAnsi="Arial" w:cs="Arial"/>
          </w:rPr>
          <w:fldChar w:fldCharType="separate"/>
        </w:r>
        <w:r w:rsidRPr="006F2246">
          <w:rPr>
            <w:rStyle w:val="Sidetal"/>
            <w:rFonts w:ascii="Arial" w:hAnsi="Arial" w:cs="Arial"/>
            <w:noProof/>
          </w:rPr>
          <w:t>18</w:t>
        </w:r>
        <w:r w:rsidRPr="006F2246">
          <w:rPr>
            <w:rStyle w:val="Sidetal"/>
            <w:rFonts w:ascii="Arial" w:hAnsi="Arial" w:cs="Arial"/>
          </w:rPr>
          <w:fldChar w:fldCharType="end"/>
        </w:r>
      </w:p>
    </w:sdtContent>
  </w:sdt>
  <w:p w14:paraId="36AA2047" w14:textId="77777777" w:rsidR="00D069C9" w:rsidRPr="006F2246" w:rsidRDefault="00D069C9" w:rsidP="006D33F6">
    <w:pPr>
      <w:ind w:right="36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748D" w14:textId="77777777" w:rsidR="002B7177" w:rsidRDefault="002B7177">
      <w:r>
        <w:separator/>
      </w:r>
    </w:p>
  </w:footnote>
  <w:footnote w:type="continuationSeparator" w:id="0">
    <w:p w14:paraId="39D09036" w14:textId="77777777" w:rsidR="002B7177" w:rsidRDefault="002B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8E3"/>
    <w:multiLevelType w:val="hybridMultilevel"/>
    <w:tmpl w:val="02688D6E"/>
    <w:lvl w:ilvl="0" w:tplc="61DCB9F8">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A435BF"/>
    <w:multiLevelType w:val="hybridMultilevel"/>
    <w:tmpl w:val="DE4A3F74"/>
    <w:lvl w:ilvl="0" w:tplc="490CC05A">
      <w:start w:val="2017"/>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F255E1"/>
    <w:multiLevelType w:val="hybridMultilevel"/>
    <w:tmpl w:val="DF404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13616"/>
    <w:multiLevelType w:val="hybridMultilevel"/>
    <w:tmpl w:val="3476E78A"/>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14"/>
    <w:rsid w:val="00000100"/>
    <w:rsid w:val="0000073E"/>
    <w:rsid w:val="000013AF"/>
    <w:rsid w:val="0000526A"/>
    <w:rsid w:val="000102A7"/>
    <w:rsid w:val="00010CEE"/>
    <w:rsid w:val="00014EB3"/>
    <w:rsid w:val="00017B43"/>
    <w:rsid w:val="000202CC"/>
    <w:rsid w:val="00021DE5"/>
    <w:rsid w:val="000226A0"/>
    <w:rsid w:val="00026652"/>
    <w:rsid w:val="000306B8"/>
    <w:rsid w:val="00030C72"/>
    <w:rsid w:val="00030D84"/>
    <w:rsid w:val="0003174D"/>
    <w:rsid w:val="00040CF1"/>
    <w:rsid w:val="00040D4B"/>
    <w:rsid w:val="00041268"/>
    <w:rsid w:val="00041485"/>
    <w:rsid w:val="0004318A"/>
    <w:rsid w:val="00046A39"/>
    <w:rsid w:val="0004746B"/>
    <w:rsid w:val="00047833"/>
    <w:rsid w:val="00051AE9"/>
    <w:rsid w:val="000536D5"/>
    <w:rsid w:val="00057BEB"/>
    <w:rsid w:val="00060D95"/>
    <w:rsid w:val="0006203B"/>
    <w:rsid w:val="0006432C"/>
    <w:rsid w:val="0006606C"/>
    <w:rsid w:val="00066120"/>
    <w:rsid w:val="0007116D"/>
    <w:rsid w:val="000719CB"/>
    <w:rsid w:val="000721F7"/>
    <w:rsid w:val="00072BB0"/>
    <w:rsid w:val="00076D63"/>
    <w:rsid w:val="00077322"/>
    <w:rsid w:val="0008003E"/>
    <w:rsid w:val="00081153"/>
    <w:rsid w:val="0008226E"/>
    <w:rsid w:val="0008372D"/>
    <w:rsid w:val="00085FDB"/>
    <w:rsid w:val="0008628A"/>
    <w:rsid w:val="00087F27"/>
    <w:rsid w:val="00087FEB"/>
    <w:rsid w:val="000956D7"/>
    <w:rsid w:val="00096851"/>
    <w:rsid w:val="00096E63"/>
    <w:rsid w:val="000A0627"/>
    <w:rsid w:val="000A66C4"/>
    <w:rsid w:val="000B02B5"/>
    <w:rsid w:val="000B053D"/>
    <w:rsid w:val="000B1002"/>
    <w:rsid w:val="000B216A"/>
    <w:rsid w:val="000C2CDE"/>
    <w:rsid w:val="000C3602"/>
    <w:rsid w:val="000C47CC"/>
    <w:rsid w:val="000D2552"/>
    <w:rsid w:val="000E0412"/>
    <w:rsid w:val="000E0939"/>
    <w:rsid w:val="000E2529"/>
    <w:rsid w:val="000E3B2D"/>
    <w:rsid w:val="000E5E1A"/>
    <w:rsid w:val="000E655B"/>
    <w:rsid w:val="000E7B59"/>
    <w:rsid w:val="000F001A"/>
    <w:rsid w:val="000F1578"/>
    <w:rsid w:val="000F3A93"/>
    <w:rsid w:val="000F50A9"/>
    <w:rsid w:val="000F5962"/>
    <w:rsid w:val="000F5BDD"/>
    <w:rsid w:val="000F641E"/>
    <w:rsid w:val="000F66F8"/>
    <w:rsid w:val="001031C6"/>
    <w:rsid w:val="001041B3"/>
    <w:rsid w:val="00104694"/>
    <w:rsid w:val="00105F03"/>
    <w:rsid w:val="0010688D"/>
    <w:rsid w:val="00106F40"/>
    <w:rsid w:val="001106F7"/>
    <w:rsid w:val="00111113"/>
    <w:rsid w:val="00112CBB"/>
    <w:rsid w:val="00115B90"/>
    <w:rsid w:val="00123283"/>
    <w:rsid w:val="00124675"/>
    <w:rsid w:val="00125DD8"/>
    <w:rsid w:val="001263BC"/>
    <w:rsid w:val="00130A30"/>
    <w:rsid w:val="0013153D"/>
    <w:rsid w:val="001349CA"/>
    <w:rsid w:val="00134CF9"/>
    <w:rsid w:val="0013645B"/>
    <w:rsid w:val="0014222F"/>
    <w:rsid w:val="00143D8B"/>
    <w:rsid w:val="0014595D"/>
    <w:rsid w:val="001459D5"/>
    <w:rsid w:val="00150203"/>
    <w:rsid w:val="00154A1B"/>
    <w:rsid w:val="00155C73"/>
    <w:rsid w:val="0016463A"/>
    <w:rsid w:val="00164F8A"/>
    <w:rsid w:val="00171066"/>
    <w:rsid w:val="001720C5"/>
    <w:rsid w:val="00173AA5"/>
    <w:rsid w:val="00176D6A"/>
    <w:rsid w:val="00181BFE"/>
    <w:rsid w:val="00181FEF"/>
    <w:rsid w:val="00190C57"/>
    <w:rsid w:val="001A09B6"/>
    <w:rsid w:val="001A64EB"/>
    <w:rsid w:val="001A7AEA"/>
    <w:rsid w:val="001B4E89"/>
    <w:rsid w:val="001B5C7C"/>
    <w:rsid w:val="001C0082"/>
    <w:rsid w:val="001C1787"/>
    <w:rsid w:val="001C2860"/>
    <w:rsid w:val="001C2D29"/>
    <w:rsid w:val="001C2FEA"/>
    <w:rsid w:val="001C5201"/>
    <w:rsid w:val="001C564C"/>
    <w:rsid w:val="001D1B75"/>
    <w:rsid w:val="001D4F59"/>
    <w:rsid w:val="001E336D"/>
    <w:rsid w:val="001E3ED3"/>
    <w:rsid w:val="001F259B"/>
    <w:rsid w:val="001F49BE"/>
    <w:rsid w:val="002005B3"/>
    <w:rsid w:val="00201C5D"/>
    <w:rsid w:val="00203998"/>
    <w:rsid w:val="00205FDA"/>
    <w:rsid w:val="0020683D"/>
    <w:rsid w:val="0021023C"/>
    <w:rsid w:val="00210EB2"/>
    <w:rsid w:val="00211AAB"/>
    <w:rsid w:val="00211E4F"/>
    <w:rsid w:val="00216D24"/>
    <w:rsid w:val="002171F6"/>
    <w:rsid w:val="00217386"/>
    <w:rsid w:val="002177C1"/>
    <w:rsid w:val="0022326B"/>
    <w:rsid w:val="00223F14"/>
    <w:rsid w:val="00224D0C"/>
    <w:rsid w:val="00225989"/>
    <w:rsid w:val="002276EB"/>
    <w:rsid w:val="00230251"/>
    <w:rsid w:val="00232A42"/>
    <w:rsid w:val="00232E00"/>
    <w:rsid w:val="00233853"/>
    <w:rsid w:val="00234520"/>
    <w:rsid w:val="0023638D"/>
    <w:rsid w:val="00236E4E"/>
    <w:rsid w:val="002402AF"/>
    <w:rsid w:val="00243B8D"/>
    <w:rsid w:val="00244EAE"/>
    <w:rsid w:val="00246167"/>
    <w:rsid w:val="00252577"/>
    <w:rsid w:val="00253953"/>
    <w:rsid w:val="002631AC"/>
    <w:rsid w:val="0026338F"/>
    <w:rsid w:val="00265523"/>
    <w:rsid w:val="002656EA"/>
    <w:rsid w:val="00266D9F"/>
    <w:rsid w:val="00274228"/>
    <w:rsid w:val="002804AA"/>
    <w:rsid w:val="002805CC"/>
    <w:rsid w:val="002867F5"/>
    <w:rsid w:val="00290161"/>
    <w:rsid w:val="00290C91"/>
    <w:rsid w:val="002A0425"/>
    <w:rsid w:val="002A0B92"/>
    <w:rsid w:val="002A1875"/>
    <w:rsid w:val="002A35DD"/>
    <w:rsid w:val="002A667F"/>
    <w:rsid w:val="002B14BD"/>
    <w:rsid w:val="002B26FE"/>
    <w:rsid w:val="002B26FF"/>
    <w:rsid w:val="002B2948"/>
    <w:rsid w:val="002B341C"/>
    <w:rsid w:val="002B368A"/>
    <w:rsid w:val="002B7177"/>
    <w:rsid w:val="002B73CB"/>
    <w:rsid w:val="002C01BC"/>
    <w:rsid w:val="002C0D1A"/>
    <w:rsid w:val="002C2D89"/>
    <w:rsid w:val="002C3EBF"/>
    <w:rsid w:val="002D1694"/>
    <w:rsid w:val="002E364D"/>
    <w:rsid w:val="002E6081"/>
    <w:rsid w:val="002E698F"/>
    <w:rsid w:val="002E75BC"/>
    <w:rsid w:val="002E7C17"/>
    <w:rsid w:val="002F0ED1"/>
    <w:rsid w:val="002F2D70"/>
    <w:rsid w:val="002F431A"/>
    <w:rsid w:val="002F6CEE"/>
    <w:rsid w:val="002F7D0F"/>
    <w:rsid w:val="0030236C"/>
    <w:rsid w:val="00302619"/>
    <w:rsid w:val="00302F3D"/>
    <w:rsid w:val="00303F85"/>
    <w:rsid w:val="00304B41"/>
    <w:rsid w:val="0030649C"/>
    <w:rsid w:val="00306560"/>
    <w:rsid w:val="00306668"/>
    <w:rsid w:val="0030758C"/>
    <w:rsid w:val="00310BBE"/>
    <w:rsid w:val="003120DC"/>
    <w:rsid w:val="0031435C"/>
    <w:rsid w:val="003143D2"/>
    <w:rsid w:val="00315CC5"/>
    <w:rsid w:val="0031751A"/>
    <w:rsid w:val="00317F82"/>
    <w:rsid w:val="00322CF2"/>
    <w:rsid w:val="0032633C"/>
    <w:rsid w:val="00326BBB"/>
    <w:rsid w:val="00326D53"/>
    <w:rsid w:val="00327D11"/>
    <w:rsid w:val="00336AB2"/>
    <w:rsid w:val="003418DC"/>
    <w:rsid w:val="003419C6"/>
    <w:rsid w:val="003461A4"/>
    <w:rsid w:val="00347A79"/>
    <w:rsid w:val="00350CF7"/>
    <w:rsid w:val="0035490A"/>
    <w:rsid w:val="00355010"/>
    <w:rsid w:val="00356DB1"/>
    <w:rsid w:val="0035772D"/>
    <w:rsid w:val="003613A7"/>
    <w:rsid w:val="00363281"/>
    <w:rsid w:val="0036359D"/>
    <w:rsid w:val="00367903"/>
    <w:rsid w:val="00367CEA"/>
    <w:rsid w:val="00370946"/>
    <w:rsid w:val="0037302D"/>
    <w:rsid w:val="00390F2A"/>
    <w:rsid w:val="00394078"/>
    <w:rsid w:val="00396062"/>
    <w:rsid w:val="003A1D79"/>
    <w:rsid w:val="003A239B"/>
    <w:rsid w:val="003A2C3C"/>
    <w:rsid w:val="003B21D2"/>
    <w:rsid w:val="003B305A"/>
    <w:rsid w:val="003B3B06"/>
    <w:rsid w:val="003B425E"/>
    <w:rsid w:val="003B69F7"/>
    <w:rsid w:val="003C3EEF"/>
    <w:rsid w:val="003C61B3"/>
    <w:rsid w:val="003D07B3"/>
    <w:rsid w:val="003D0DD2"/>
    <w:rsid w:val="003D1E3F"/>
    <w:rsid w:val="003D52AE"/>
    <w:rsid w:val="003E0BE8"/>
    <w:rsid w:val="003E1E8E"/>
    <w:rsid w:val="003E4370"/>
    <w:rsid w:val="003E49F5"/>
    <w:rsid w:val="003E5ED8"/>
    <w:rsid w:val="003E6053"/>
    <w:rsid w:val="003F32A5"/>
    <w:rsid w:val="003F3AE1"/>
    <w:rsid w:val="003F4189"/>
    <w:rsid w:val="00401A02"/>
    <w:rsid w:val="00405A8F"/>
    <w:rsid w:val="00405A90"/>
    <w:rsid w:val="0041153F"/>
    <w:rsid w:val="00416F4B"/>
    <w:rsid w:val="0042026B"/>
    <w:rsid w:val="004256C5"/>
    <w:rsid w:val="00426827"/>
    <w:rsid w:val="00426B97"/>
    <w:rsid w:val="00426C4B"/>
    <w:rsid w:val="004308F7"/>
    <w:rsid w:val="00430EDD"/>
    <w:rsid w:val="00430F62"/>
    <w:rsid w:val="004331A9"/>
    <w:rsid w:val="004339E8"/>
    <w:rsid w:val="0043570B"/>
    <w:rsid w:val="00436C06"/>
    <w:rsid w:val="00437CF2"/>
    <w:rsid w:val="00440D5D"/>
    <w:rsid w:val="00441573"/>
    <w:rsid w:val="00443525"/>
    <w:rsid w:val="00460280"/>
    <w:rsid w:val="00460897"/>
    <w:rsid w:val="00462C7B"/>
    <w:rsid w:val="004658BF"/>
    <w:rsid w:val="00465FC1"/>
    <w:rsid w:val="00471FBC"/>
    <w:rsid w:val="00484C36"/>
    <w:rsid w:val="00485D30"/>
    <w:rsid w:val="004908B1"/>
    <w:rsid w:val="00493263"/>
    <w:rsid w:val="00493772"/>
    <w:rsid w:val="004942BF"/>
    <w:rsid w:val="0049443C"/>
    <w:rsid w:val="0049571D"/>
    <w:rsid w:val="00496552"/>
    <w:rsid w:val="00496986"/>
    <w:rsid w:val="0049753D"/>
    <w:rsid w:val="004A2BB6"/>
    <w:rsid w:val="004A34A0"/>
    <w:rsid w:val="004A73CD"/>
    <w:rsid w:val="004B3856"/>
    <w:rsid w:val="004B397B"/>
    <w:rsid w:val="004B6AF2"/>
    <w:rsid w:val="004B7EFC"/>
    <w:rsid w:val="004C12A9"/>
    <w:rsid w:val="004C2D18"/>
    <w:rsid w:val="004C2E2C"/>
    <w:rsid w:val="004C6086"/>
    <w:rsid w:val="004C688C"/>
    <w:rsid w:val="004D69FE"/>
    <w:rsid w:val="004E2463"/>
    <w:rsid w:val="004E67EC"/>
    <w:rsid w:val="004F1666"/>
    <w:rsid w:val="004F1BE9"/>
    <w:rsid w:val="004F363C"/>
    <w:rsid w:val="004F4BB3"/>
    <w:rsid w:val="004F5542"/>
    <w:rsid w:val="004F678A"/>
    <w:rsid w:val="004F6933"/>
    <w:rsid w:val="00501BED"/>
    <w:rsid w:val="00502F4A"/>
    <w:rsid w:val="00503705"/>
    <w:rsid w:val="0050541B"/>
    <w:rsid w:val="005073A2"/>
    <w:rsid w:val="0051039C"/>
    <w:rsid w:val="00510510"/>
    <w:rsid w:val="0051058C"/>
    <w:rsid w:val="0052045A"/>
    <w:rsid w:val="005273C0"/>
    <w:rsid w:val="00532298"/>
    <w:rsid w:val="00533D9D"/>
    <w:rsid w:val="00534FA8"/>
    <w:rsid w:val="005371E8"/>
    <w:rsid w:val="005431C1"/>
    <w:rsid w:val="00544BAC"/>
    <w:rsid w:val="00544CE0"/>
    <w:rsid w:val="0055290F"/>
    <w:rsid w:val="00552DA8"/>
    <w:rsid w:val="005539A0"/>
    <w:rsid w:val="0055777C"/>
    <w:rsid w:val="00561C42"/>
    <w:rsid w:val="00562138"/>
    <w:rsid w:val="00563E0D"/>
    <w:rsid w:val="0057227D"/>
    <w:rsid w:val="005743C5"/>
    <w:rsid w:val="00576C9F"/>
    <w:rsid w:val="00576E49"/>
    <w:rsid w:val="005823FD"/>
    <w:rsid w:val="0058389E"/>
    <w:rsid w:val="00586196"/>
    <w:rsid w:val="00587409"/>
    <w:rsid w:val="00593EFB"/>
    <w:rsid w:val="005A152C"/>
    <w:rsid w:val="005A3185"/>
    <w:rsid w:val="005A5A1D"/>
    <w:rsid w:val="005B0F1A"/>
    <w:rsid w:val="005C0310"/>
    <w:rsid w:val="005C060B"/>
    <w:rsid w:val="005C1BB2"/>
    <w:rsid w:val="005C7E5C"/>
    <w:rsid w:val="005D18F3"/>
    <w:rsid w:val="005D284A"/>
    <w:rsid w:val="005D3728"/>
    <w:rsid w:val="005D48AB"/>
    <w:rsid w:val="005E0932"/>
    <w:rsid w:val="005E16AA"/>
    <w:rsid w:val="005E6210"/>
    <w:rsid w:val="005E6E1C"/>
    <w:rsid w:val="005F332D"/>
    <w:rsid w:val="005F3E25"/>
    <w:rsid w:val="005F45F8"/>
    <w:rsid w:val="005F4FEA"/>
    <w:rsid w:val="006012BE"/>
    <w:rsid w:val="00601FA2"/>
    <w:rsid w:val="0060443B"/>
    <w:rsid w:val="00614431"/>
    <w:rsid w:val="00614F39"/>
    <w:rsid w:val="006153D8"/>
    <w:rsid w:val="006157F0"/>
    <w:rsid w:val="006162CD"/>
    <w:rsid w:val="00617D65"/>
    <w:rsid w:val="006223A9"/>
    <w:rsid w:val="00623E26"/>
    <w:rsid w:val="006305E9"/>
    <w:rsid w:val="00632021"/>
    <w:rsid w:val="00636CC3"/>
    <w:rsid w:val="00637B70"/>
    <w:rsid w:val="00637EEE"/>
    <w:rsid w:val="00640B54"/>
    <w:rsid w:val="00641E2D"/>
    <w:rsid w:val="006420D4"/>
    <w:rsid w:val="006450F9"/>
    <w:rsid w:val="00647CE4"/>
    <w:rsid w:val="00651B6F"/>
    <w:rsid w:val="00651E4A"/>
    <w:rsid w:val="00653FEB"/>
    <w:rsid w:val="0065586A"/>
    <w:rsid w:val="0065657A"/>
    <w:rsid w:val="006571DB"/>
    <w:rsid w:val="00664726"/>
    <w:rsid w:val="0068363D"/>
    <w:rsid w:val="00683E95"/>
    <w:rsid w:val="006864F6"/>
    <w:rsid w:val="00687271"/>
    <w:rsid w:val="00691E8F"/>
    <w:rsid w:val="00693F8C"/>
    <w:rsid w:val="00697425"/>
    <w:rsid w:val="00697BB0"/>
    <w:rsid w:val="006A21F9"/>
    <w:rsid w:val="006A2B07"/>
    <w:rsid w:val="006A59D5"/>
    <w:rsid w:val="006A7F7B"/>
    <w:rsid w:val="006B1C1C"/>
    <w:rsid w:val="006B41A0"/>
    <w:rsid w:val="006B4667"/>
    <w:rsid w:val="006B73EC"/>
    <w:rsid w:val="006B7E82"/>
    <w:rsid w:val="006C21B0"/>
    <w:rsid w:val="006C3906"/>
    <w:rsid w:val="006C5C74"/>
    <w:rsid w:val="006C6B32"/>
    <w:rsid w:val="006D0087"/>
    <w:rsid w:val="006D1153"/>
    <w:rsid w:val="006D1B87"/>
    <w:rsid w:val="006D1EE0"/>
    <w:rsid w:val="006D33F6"/>
    <w:rsid w:val="006D4334"/>
    <w:rsid w:val="006D521D"/>
    <w:rsid w:val="006D5EF1"/>
    <w:rsid w:val="006D5F8B"/>
    <w:rsid w:val="006D6988"/>
    <w:rsid w:val="006F2246"/>
    <w:rsid w:val="006F479F"/>
    <w:rsid w:val="006F553B"/>
    <w:rsid w:val="007015F9"/>
    <w:rsid w:val="007037CB"/>
    <w:rsid w:val="0070503D"/>
    <w:rsid w:val="007121A7"/>
    <w:rsid w:val="00712D24"/>
    <w:rsid w:val="007139C2"/>
    <w:rsid w:val="00714491"/>
    <w:rsid w:val="007158D0"/>
    <w:rsid w:val="00716DF0"/>
    <w:rsid w:val="00717B43"/>
    <w:rsid w:val="0072430D"/>
    <w:rsid w:val="00724F5E"/>
    <w:rsid w:val="007323CD"/>
    <w:rsid w:val="00735BD8"/>
    <w:rsid w:val="00737954"/>
    <w:rsid w:val="00743C3C"/>
    <w:rsid w:val="007450BF"/>
    <w:rsid w:val="00750EE6"/>
    <w:rsid w:val="00752CE9"/>
    <w:rsid w:val="0075592A"/>
    <w:rsid w:val="00761B47"/>
    <w:rsid w:val="00762770"/>
    <w:rsid w:val="00763B42"/>
    <w:rsid w:val="007663B6"/>
    <w:rsid w:val="00766B66"/>
    <w:rsid w:val="00770F65"/>
    <w:rsid w:val="007723FD"/>
    <w:rsid w:val="0077295F"/>
    <w:rsid w:val="00775491"/>
    <w:rsid w:val="00781841"/>
    <w:rsid w:val="0078377F"/>
    <w:rsid w:val="00784A6E"/>
    <w:rsid w:val="00790145"/>
    <w:rsid w:val="007910CC"/>
    <w:rsid w:val="00791E8A"/>
    <w:rsid w:val="00792BD2"/>
    <w:rsid w:val="00797137"/>
    <w:rsid w:val="007A0163"/>
    <w:rsid w:val="007A6C1B"/>
    <w:rsid w:val="007A6EC7"/>
    <w:rsid w:val="007B12C4"/>
    <w:rsid w:val="007B3F21"/>
    <w:rsid w:val="007C065B"/>
    <w:rsid w:val="007C4EB2"/>
    <w:rsid w:val="007C5BC7"/>
    <w:rsid w:val="007C7153"/>
    <w:rsid w:val="007D54C0"/>
    <w:rsid w:val="007E03C7"/>
    <w:rsid w:val="007E257D"/>
    <w:rsid w:val="007E3441"/>
    <w:rsid w:val="007E3ED5"/>
    <w:rsid w:val="007E63B1"/>
    <w:rsid w:val="007E6C65"/>
    <w:rsid w:val="007F0359"/>
    <w:rsid w:val="007F1FB6"/>
    <w:rsid w:val="007F614F"/>
    <w:rsid w:val="00801247"/>
    <w:rsid w:val="00806740"/>
    <w:rsid w:val="00807E6F"/>
    <w:rsid w:val="008148DE"/>
    <w:rsid w:val="00817E80"/>
    <w:rsid w:val="00821F25"/>
    <w:rsid w:val="00822230"/>
    <w:rsid w:val="00822349"/>
    <w:rsid w:val="008245EE"/>
    <w:rsid w:val="00824CF9"/>
    <w:rsid w:val="0082561E"/>
    <w:rsid w:val="0082568F"/>
    <w:rsid w:val="00825D85"/>
    <w:rsid w:val="00832CC6"/>
    <w:rsid w:val="00835D1D"/>
    <w:rsid w:val="00836540"/>
    <w:rsid w:val="00844383"/>
    <w:rsid w:val="008473FE"/>
    <w:rsid w:val="00847EB2"/>
    <w:rsid w:val="00853187"/>
    <w:rsid w:val="008625A5"/>
    <w:rsid w:val="0086390C"/>
    <w:rsid w:val="00864CE8"/>
    <w:rsid w:val="00867255"/>
    <w:rsid w:val="008701FD"/>
    <w:rsid w:val="00870815"/>
    <w:rsid w:val="0087380B"/>
    <w:rsid w:val="00874C3D"/>
    <w:rsid w:val="00876341"/>
    <w:rsid w:val="00881944"/>
    <w:rsid w:val="00882EA2"/>
    <w:rsid w:val="0088526D"/>
    <w:rsid w:val="00886054"/>
    <w:rsid w:val="0089041F"/>
    <w:rsid w:val="008907A8"/>
    <w:rsid w:val="008919E6"/>
    <w:rsid w:val="0089286B"/>
    <w:rsid w:val="00895822"/>
    <w:rsid w:val="00895FD8"/>
    <w:rsid w:val="008A1A31"/>
    <w:rsid w:val="008A2070"/>
    <w:rsid w:val="008B2CDA"/>
    <w:rsid w:val="008C360C"/>
    <w:rsid w:val="008C64FA"/>
    <w:rsid w:val="008C66D4"/>
    <w:rsid w:val="008C7353"/>
    <w:rsid w:val="008C7E6B"/>
    <w:rsid w:val="008D001A"/>
    <w:rsid w:val="008D1337"/>
    <w:rsid w:val="008D1874"/>
    <w:rsid w:val="008D1E9C"/>
    <w:rsid w:val="008D76F8"/>
    <w:rsid w:val="008E2373"/>
    <w:rsid w:val="008E2CE7"/>
    <w:rsid w:val="008E4554"/>
    <w:rsid w:val="008E4DAF"/>
    <w:rsid w:val="008F072D"/>
    <w:rsid w:val="008F3BBE"/>
    <w:rsid w:val="008F55DB"/>
    <w:rsid w:val="009025F1"/>
    <w:rsid w:val="00903D85"/>
    <w:rsid w:val="00907064"/>
    <w:rsid w:val="00910C1A"/>
    <w:rsid w:val="00911A8A"/>
    <w:rsid w:val="00913F03"/>
    <w:rsid w:val="00921F7C"/>
    <w:rsid w:val="00927F13"/>
    <w:rsid w:val="00933C06"/>
    <w:rsid w:val="0093474F"/>
    <w:rsid w:val="009348B9"/>
    <w:rsid w:val="00935DBB"/>
    <w:rsid w:val="00943064"/>
    <w:rsid w:val="00944E65"/>
    <w:rsid w:val="00945BCC"/>
    <w:rsid w:val="009465AB"/>
    <w:rsid w:val="009469BC"/>
    <w:rsid w:val="0095320A"/>
    <w:rsid w:val="009618E9"/>
    <w:rsid w:val="00961A16"/>
    <w:rsid w:val="009656FC"/>
    <w:rsid w:val="00974799"/>
    <w:rsid w:val="00982A7C"/>
    <w:rsid w:val="009876B0"/>
    <w:rsid w:val="0099269B"/>
    <w:rsid w:val="00992C6C"/>
    <w:rsid w:val="009953C9"/>
    <w:rsid w:val="00997E35"/>
    <w:rsid w:val="009A0976"/>
    <w:rsid w:val="009A1D94"/>
    <w:rsid w:val="009A2609"/>
    <w:rsid w:val="009B1769"/>
    <w:rsid w:val="009B3714"/>
    <w:rsid w:val="009B6885"/>
    <w:rsid w:val="009B73DA"/>
    <w:rsid w:val="009C112D"/>
    <w:rsid w:val="009C79C7"/>
    <w:rsid w:val="009D1D2B"/>
    <w:rsid w:val="009D31CF"/>
    <w:rsid w:val="009D4202"/>
    <w:rsid w:val="009D4D31"/>
    <w:rsid w:val="009D6845"/>
    <w:rsid w:val="009F13B7"/>
    <w:rsid w:val="009F352F"/>
    <w:rsid w:val="009F5B55"/>
    <w:rsid w:val="00A01C9D"/>
    <w:rsid w:val="00A03421"/>
    <w:rsid w:val="00A04CFD"/>
    <w:rsid w:val="00A05F3F"/>
    <w:rsid w:val="00A076C8"/>
    <w:rsid w:val="00A13097"/>
    <w:rsid w:val="00A1607D"/>
    <w:rsid w:val="00A17B1C"/>
    <w:rsid w:val="00A2112D"/>
    <w:rsid w:val="00A21A9D"/>
    <w:rsid w:val="00A25DE5"/>
    <w:rsid w:val="00A2612E"/>
    <w:rsid w:val="00A265AE"/>
    <w:rsid w:val="00A300E9"/>
    <w:rsid w:val="00A353B5"/>
    <w:rsid w:val="00A35A66"/>
    <w:rsid w:val="00A43FE4"/>
    <w:rsid w:val="00A44608"/>
    <w:rsid w:val="00A46D11"/>
    <w:rsid w:val="00A4731E"/>
    <w:rsid w:val="00A53414"/>
    <w:rsid w:val="00A5769B"/>
    <w:rsid w:val="00A60001"/>
    <w:rsid w:val="00A62A30"/>
    <w:rsid w:val="00A63E29"/>
    <w:rsid w:val="00A63EAB"/>
    <w:rsid w:val="00A664D0"/>
    <w:rsid w:val="00A72759"/>
    <w:rsid w:val="00A7328E"/>
    <w:rsid w:val="00A74D4B"/>
    <w:rsid w:val="00A81AC8"/>
    <w:rsid w:val="00A81DB6"/>
    <w:rsid w:val="00A835CD"/>
    <w:rsid w:val="00A915C5"/>
    <w:rsid w:val="00A91779"/>
    <w:rsid w:val="00A94E00"/>
    <w:rsid w:val="00A952B6"/>
    <w:rsid w:val="00A95ED2"/>
    <w:rsid w:val="00A9788A"/>
    <w:rsid w:val="00A97BA6"/>
    <w:rsid w:val="00AA2D03"/>
    <w:rsid w:val="00AA3D44"/>
    <w:rsid w:val="00AB17CB"/>
    <w:rsid w:val="00AB3371"/>
    <w:rsid w:val="00AC1622"/>
    <w:rsid w:val="00AC33F3"/>
    <w:rsid w:val="00AC3FD1"/>
    <w:rsid w:val="00AC598A"/>
    <w:rsid w:val="00AC5FD7"/>
    <w:rsid w:val="00AD08B6"/>
    <w:rsid w:val="00AD1047"/>
    <w:rsid w:val="00AD1CCF"/>
    <w:rsid w:val="00AD2FFA"/>
    <w:rsid w:val="00AD52B5"/>
    <w:rsid w:val="00AD65F9"/>
    <w:rsid w:val="00AD7F20"/>
    <w:rsid w:val="00AE2D23"/>
    <w:rsid w:val="00AE5F96"/>
    <w:rsid w:val="00AF25DF"/>
    <w:rsid w:val="00AF7729"/>
    <w:rsid w:val="00AF7A64"/>
    <w:rsid w:val="00B014E7"/>
    <w:rsid w:val="00B0746B"/>
    <w:rsid w:val="00B12253"/>
    <w:rsid w:val="00B15DFD"/>
    <w:rsid w:val="00B16928"/>
    <w:rsid w:val="00B176FD"/>
    <w:rsid w:val="00B200A4"/>
    <w:rsid w:val="00B27A55"/>
    <w:rsid w:val="00B27B64"/>
    <w:rsid w:val="00B27C49"/>
    <w:rsid w:val="00B27CB5"/>
    <w:rsid w:val="00B30D05"/>
    <w:rsid w:val="00B32682"/>
    <w:rsid w:val="00B34ABD"/>
    <w:rsid w:val="00B35D22"/>
    <w:rsid w:val="00B35E2F"/>
    <w:rsid w:val="00B361C5"/>
    <w:rsid w:val="00B437BF"/>
    <w:rsid w:val="00B47314"/>
    <w:rsid w:val="00B53099"/>
    <w:rsid w:val="00B53B78"/>
    <w:rsid w:val="00B5705A"/>
    <w:rsid w:val="00B65565"/>
    <w:rsid w:val="00B72B7E"/>
    <w:rsid w:val="00B77AF5"/>
    <w:rsid w:val="00B83069"/>
    <w:rsid w:val="00B835BF"/>
    <w:rsid w:val="00B84F0E"/>
    <w:rsid w:val="00B85D43"/>
    <w:rsid w:val="00B9016C"/>
    <w:rsid w:val="00B91134"/>
    <w:rsid w:val="00B91334"/>
    <w:rsid w:val="00B97806"/>
    <w:rsid w:val="00BA0AF5"/>
    <w:rsid w:val="00BA1825"/>
    <w:rsid w:val="00BA2C05"/>
    <w:rsid w:val="00BB310A"/>
    <w:rsid w:val="00BB6FF8"/>
    <w:rsid w:val="00BC27A9"/>
    <w:rsid w:val="00BC5D9F"/>
    <w:rsid w:val="00BD15F6"/>
    <w:rsid w:val="00BD62EB"/>
    <w:rsid w:val="00BD75A8"/>
    <w:rsid w:val="00BE2214"/>
    <w:rsid w:val="00BE3014"/>
    <w:rsid w:val="00BE3678"/>
    <w:rsid w:val="00BE7E41"/>
    <w:rsid w:val="00BF0D3D"/>
    <w:rsid w:val="00BF22A7"/>
    <w:rsid w:val="00BF3023"/>
    <w:rsid w:val="00BF5A80"/>
    <w:rsid w:val="00C021DF"/>
    <w:rsid w:val="00C055F0"/>
    <w:rsid w:val="00C0750E"/>
    <w:rsid w:val="00C079A6"/>
    <w:rsid w:val="00C108F7"/>
    <w:rsid w:val="00C1214D"/>
    <w:rsid w:val="00C14FFD"/>
    <w:rsid w:val="00C16262"/>
    <w:rsid w:val="00C20186"/>
    <w:rsid w:val="00C20E05"/>
    <w:rsid w:val="00C21407"/>
    <w:rsid w:val="00C2595A"/>
    <w:rsid w:val="00C27EFD"/>
    <w:rsid w:val="00C30AB7"/>
    <w:rsid w:val="00C30F8B"/>
    <w:rsid w:val="00C32AE6"/>
    <w:rsid w:val="00C34F14"/>
    <w:rsid w:val="00C37264"/>
    <w:rsid w:val="00C373F9"/>
    <w:rsid w:val="00C47BF1"/>
    <w:rsid w:val="00C47E55"/>
    <w:rsid w:val="00C53816"/>
    <w:rsid w:val="00C55900"/>
    <w:rsid w:val="00C56BAA"/>
    <w:rsid w:val="00C56BFD"/>
    <w:rsid w:val="00C603D9"/>
    <w:rsid w:val="00C614E6"/>
    <w:rsid w:val="00C61ADC"/>
    <w:rsid w:val="00C61E4E"/>
    <w:rsid w:val="00C62DF1"/>
    <w:rsid w:val="00C62F10"/>
    <w:rsid w:val="00C63566"/>
    <w:rsid w:val="00C65BF2"/>
    <w:rsid w:val="00C66949"/>
    <w:rsid w:val="00C67142"/>
    <w:rsid w:val="00C67858"/>
    <w:rsid w:val="00C70009"/>
    <w:rsid w:val="00C71869"/>
    <w:rsid w:val="00C7247C"/>
    <w:rsid w:val="00C72771"/>
    <w:rsid w:val="00C74EEA"/>
    <w:rsid w:val="00C76904"/>
    <w:rsid w:val="00C77166"/>
    <w:rsid w:val="00C8157E"/>
    <w:rsid w:val="00C832FC"/>
    <w:rsid w:val="00C83A53"/>
    <w:rsid w:val="00C8475C"/>
    <w:rsid w:val="00C85153"/>
    <w:rsid w:val="00C85BF7"/>
    <w:rsid w:val="00C925DC"/>
    <w:rsid w:val="00C95421"/>
    <w:rsid w:val="00C95914"/>
    <w:rsid w:val="00C95E92"/>
    <w:rsid w:val="00C9770B"/>
    <w:rsid w:val="00CA0FC7"/>
    <w:rsid w:val="00CA343E"/>
    <w:rsid w:val="00CB0ADD"/>
    <w:rsid w:val="00CB0D8C"/>
    <w:rsid w:val="00CB1BE4"/>
    <w:rsid w:val="00CB2AB3"/>
    <w:rsid w:val="00CB44FF"/>
    <w:rsid w:val="00CB5269"/>
    <w:rsid w:val="00CC08A6"/>
    <w:rsid w:val="00CC20B3"/>
    <w:rsid w:val="00CD2CD8"/>
    <w:rsid w:val="00CD3B5B"/>
    <w:rsid w:val="00CD52C5"/>
    <w:rsid w:val="00CD623C"/>
    <w:rsid w:val="00CD7223"/>
    <w:rsid w:val="00CE0E41"/>
    <w:rsid w:val="00CE1029"/>
    <w:rsid w:val="00CE181C"/>
    <w:rsid w:val="00CE4665"/>
    <w:rsid w:val="00CE5A95"/>
    <w:rsid w:val="00CF2C31"/>
    <w:rsid w:val="00CF41BB"/>
    <w:rsid w:val="00CF68BD"/>
    <w:rsid w:val="00D0039C"/>
    <w:rsid w:val="00D019D7"/>
    <w:rsid w:val="00D061AB"/>
    <w:rsid w:val="00D069C9"/>
    <w:rsid w:val="00D11D99"/>
    <w:rsid w:val="00D150A1"/>
    <w:rsid w:val="00D171CD"/>
    <w:rsid w:val="00D20EB0"/>
    <w:rsid w:val="00D22AD3"/>
    <w:rsid w:val="00D24256"/>
    <w:rsid w:val="00D2595B"/>
    <w:rsid w:val="00D31A9E"/>
    <w:rsid w:val="00D33426"/>
    <w:rsid w:val="00D34196"/>
    <w:rsid w:val="00D50F2B"/>
    <w:rsid w:val="00D518E8"/>
    <w:rsid w:val="00D5289C"/>
    <w:rsid w:val="00D52A93"/>
    <w:rsid w:val="00D5302D"/>
    <w:rsid w:val="00D5725C"/>
    <w:rsid w:val="00D60E3F"/>
    <w:rsid w:val="00D64851"/>
    <w:rsid w:val="00D6530E"/>
    <w:rsid w:val="00D714F8"/>
    <w:rsid w:val="00D726DE"/>
    <w:rsid w:val="00D75BC7"/>
    <w:rsid w:val="00D845B4"/>
    <w:rsid w:val="00D85985"/>
    <w:rsid w:val="00D87975"/>
    <w:rsid w:val="00D87FA4"/>
    <w:rsid w:val="00D9189E"/>
    <w:rsid w:val="00D9279D"/>
    <w:rsid w:val="00D94A4B"/>
    <w:rsid w:val="00D94D0A"/>
    <w:rsid w:val="00D978FE"/>
    <w:rsid w:val="00D97C32"/>
    <w:rsid w:val="00DA25A0"/>
    <w:rsid w:val="00DA333E"/>
    <w:rsid w:val="00DB0C56"/>
    <w:rsid w:val="00DB1EB2"/>
    <w:rsid w:val="00DB2DFF"/>
    <w:rsid w:val="00DB4668"/>
    <w:rsid w:val="00DC0C28"/>
    <w:rsid w:val="00DD0396"/>
    <w:rsid w:val="00DD4821"/>
    <w:rsid w:val="00DD4F01"/>
    <w:rsid w:val="00DD73EF"/>
    <w:rsid w:val="00DE1AF0"/>
    <w:rsid w:val="00DE365C"/>
    <w:rsid w:val="00DE41E8"/>
    <w:rsid w:val="00DF3648"/>
    <w:rsid w:val="00E00A86"/>
    <w:rsid w:val="00E010C2"/>
    <w:rsid w:val="00E01A5B"/>
    <w:rsid w:val="00E0275B"/>
    <w:rsid w:val="00E028D8"/>
    <w:rsid w:val="00E104D5"/>
    <w:rsid w:val="00E17E17"/>
    <w:rsid w:val="00E263DF"/>
    <w:rsid w:val="00E26503"/>
    <w:rsid w:val="00E34B3A"/>
    <w:rsid w:val="00E41F33"/>
    <w:rsid w:val="00E473E8"/>
    <w:rsid w:val="00E578D5"/>
    <w:rsid w:val="00E60484"/>
    <w:rsid w:val="00E6071C"/>
    <w:rsid w:val="00E613B8"/>
    <w:rsid w:val="00E6725B"/>
    <w:rsid w:val="00E70D9E"/>
    <w:rsid w:val="00E712B8"/>
    <w:rsid w:val="00E74DDC"/>
    <w:rsid w:val="00E77B47"/>
    <w:rsid w:val="00E84BD9"/>
    <w:rsid w:val="00E85364"/>
    <w:rsid w:val="00E8560D"/>
    <w:rsid w:val="00E866E1"/>
    <w:rsid w:val="00E919A9"/>
    <w:rsid w:val="00E96967"/>
    <w:rsid w:val="00E97076"/>
    <w:rsid w:val="00E9715C"/>
    <w:rsid w:val="00EA1431"/>
    <w:rsid w:val="00EA4AB4"/>
    <w:rsid w:val="00EA6359"/>
    <w:rsid w:val="00EA63BF"/>
    <w:rsid w:val="00EA67C9"/>
    <w:rsid w:val="00EA7699"/>
    <w:rsid w:val="00EC1DC3"/>
    <w:rsid w:val="00EC765D"/>
    <w:rsid w:val="00ED2D5F"/>
    <w:rsid w:val="00ED3191"/>
    <w:rsid w:val="00ED3C38"/>
    <w:rsid w:val="00ED3F4F"/>
    <w:rsid w:val="00ED5F9C"/>
    <w:rsid w:val="00ED7447"/>
    <w:rsid w:val="00EE18AD"/>
    <w:rsid w:val="00EE567B"/>
    <w:rsid w:val="00EF052E"/>
    <w:rsid w:val="00EF0CA5"/>
    <w:rsid w:val="00EF2544"/>
    <w:rsid w:val="00EF33D0"/>
    <w:rsid w:val="00EF7C18"/>
    <w:rsid w:val="00F01330"/>
    <w:rsid w:val="00F11C86"/>
    <w:rsid w:val="00F12544"/>
    <w:rsid w:val="00F154E9"/>
    <w:rsid w:val="00F17722"/>
    <w:rsid w:val="00F26239"/>
    <w:rsid w:val="00F274E5"/>
    <w:rsid w:val="00F305DB"/>
    <w:rsid w:val="00F366BF"/>
    <w:rsid w:val="00F36EF8"/>
    <w:rsid w:val="00F37866"/>
    <w:rsid w:val="00F400B1"/>
    <w:rsid w:val="00F40FAD"/>
    <w:rsid w:val="00F54130"/>
    <w:rsid w:val="00F54281"/>
    <w:rsid w:val="00F559EE"/>
    <w:rsid w:val="00F56444"/>
    <w:rsid w:val="00F56625"/>
    <w:rsid w:val="00F60FAE"/>
    <w:rsid w:val="00F62A9F"/>
    <w:rsid w:val="00F661B2"/>
    <w:rsid w:val="00F724BB"/>
    <w:rsid w:val="00F72AAA"/>
    <w:rsid w:val="00F76120"/>
    <w:rsid w:val="00F83204"/>
    <w:rsid w:val="00F83A84"/>
    <w:rsid w:val="00F846E8"/>
    <w:rsid w:val="00F91CD3"/>
    <w:rsid w:val="00F922BF"/>
    <w:rsid w:val="00F93B97"/>
    <w:rsid w:val="00F97391"/>
    <w:rsid w:val="00F97EEE"/>
    <w:rsid w:val="00FA5F3A"/>
    <w:rsid w:val="00FB26C7"/>
    <w:rsid w:val="00FB49FA"/>
    <w:rsid w:val="00FB5BD6"/>
    <w:rsid w:val="00FB5D5F"/>
    <w:rsid w:val="00FB5EC2"/>
    <w:rsid w:val="00FB6666"/>
    <w:rsid w:val="00FC1FAB"/>
    <w:rsid w:val="00FC2EDB"/>
    <w:rsid w:val="00FC3FD6"/>
    <w:rsid w:val="00FC6585"/>
    <w:rsid w:val="00FC6C8E"/>
    <w:rsid w:val="00FD13B3"/>
    <w:rsid w:val="00FD22A5"/>
    <w:rsid w:val="00FD2778"/>
    <w:rsid w:val="00FD5400"/>
    <w:rsid w:val="00FD612F"/>
    <w:rsid w:val="00FD7DE8"/>
    <w:rsid w:val="00FE2BD3"/>
    <w:rsid w:val="00FE58C4"/>
    <w:rsid w:val="00FE66CC"/>
    <w:rsid w:val="00FF2D1C"/>
    <w:rsid w:val="00FF5397"/>
  </w:rsids>
  <m:mathPr>
    <m:mathFont m:val="Cambria Math"/>
    <m:brkBin m:val="before"/>
    <m:brkBinSub m:val="--"/>
    <m:smallFrac m:val="0"/>
    <m:dispDef/>
    <m:lMargin m:val="0"/>
    <m:rMargin m:val="0"/>
    <m:defJc m:val="centerGroup"/>
    <m:wrapIndent m:val="1440"/>
    <m:intLim m:val="subSup"/>
    <m:naryLim m:val="undOvr"/>
  </m:mathPr>
  <w:themeFontLang w:val="da-DK"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FD571"/>
  <w15:docId w15:val="{3E324026-1127-8D49-91ED-CD4C403B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Kommentartekst">
    <w:name w:val="annotation text"/>
    <w:basedOn w:val="Normal"/>
    <w:link w:val="KommentartekstTegn"/>
    <w:uiPriority w:val="99"/>
    <w:unhideWhenUsed/>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99269B"/>
    <w:rPr>
      <w:sz w:val="18"/>
      <w:szCs w:val="18"/>
    </w:rPr>
  </w:style>
  <w:style w:type="character" w:customStyle="1" w:styleId="MarkeringsbobletekstTegn">
    <w:name w:val="Markeringsbobletekst Tegn"/>
    <w:basedOn w:val="Standardskrifttypeiafsnit"/>
    <w:link w:val="Markeringsbobletekst"/>
    <w:uiPriority w:val="99"/>
    <w:semiHidden/>
    <w:rsid w:val="0099269B"/>
    <w:rPr>
      <w:sz w:val="18"/>
      <w:szCs w:val="18"/>
    </w:rPr>
  </w:style>
  <w:style w:type="paragraph" w:styleId="Kommentaremne">
    <w:name w:val="annotation subject"/>
    <w:basedOn w:val="Kommentartekst"/>
    <w:next w:val="Kommentartekst"/>
    <w:link w:val="KommentaremneTegn"/>
    <w:uiPriority w:val="99"/>
    <w:semiHidden/>
    <w:unhideWhenUsed/>
    <w:rsid w:val="00E9715C"/>
    <w:rPr>
      <w:b/>
      <w:bCs/>
    </w:rPr>
  </w:style>
  <w:style w:type="character" w:customStyle="1" w:styleId="KommentaremneTegn">
    <w:name w:val="Kommentaremne Tegn"/>
    <w:basedOn w:val="KommentartekstTegn"/>
    <w:link w:val="Kommentaremne"/>
    <w:uiPriority w:val="99"/>
    <w:semiHidden/>
    <w:rsid w:val="00E9715C"/>
    <w:rPr>
      <w:b/>
      <w:bCs/>
      <w:sz w:val="20"/>
      <w:szCs w:val="20"/>
    </w:rPr>
  </w:style>
  <w:style w:type="paragraph" w:styleId="Almindeligtekst">
    <w:name w:val="Plain Text"/>
    <w:basedOn w:val="Normal"/>
    <w:link w:val="AlmindeligtekstTegn"/>
    <w:uiPriority w:val="99"/>
    <w:semiHidden/>
    <w:unhideWhenUsed/>
    <w:rsid w:val="004B6AF2"/>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B6AF2"/>
    <w:rPr>
      <w:rFonts w:ascii="Consolas" w:hAnsi="Consolas"/>
      <w:sz w:val="21"/>
      <w:szCs w:val="21"/>
    </w:rPr>
  </w:style>
  <w:style w:type="character" w:customStyle="1" w:styleId="author">
    <w:name w:val="author"/>
    <w:basedOn w:val="Standardskrifttypeiafsnit"/>
    <w:rsid w:val="00B83069"/>
  </w:style>
  <w:style w:type="character" w:customStyle="1" w:styleId="Titel1">
    <w:name w:val="Titel1"/>
    <w:basedOn w:val="Standardskrifttypeiafsnit"/>
    <w:rsid w:val="00B83069"/>
  </w:style>
  <w:style w:type="character" w:customStyle="1" w:styleId="publisher">
    <w:name w:val="publisher"/>
    <w:basedOn w:val="Standardskrifttypeiafsnit"/>
    <w:rsid w:val="00B83069"/>
  </w:style>
  <w:style w:type="character" w:customStyle="1" w:styleId="volume">
    <w:name w:val="volume"/>
    <w:basedOn w:val="Standardskrifttypeiafsnit"/>
    <w:rsid w:val="00B83069"/>
  </w:style>
  <w:style w:type="character" w:customStyle="1" w:styleId="year">
    <w:name w:val="year"/>
    <w:basedOn w:val="Standardskrifttypeiafsnit"/>
    <w:rsid w:val="00B83069"/>
  </w:style>
  <w:style w:type="character" w:customStyle="1" w:styleId="pages">
    <w:name w:val="pages"/>
    <w:basedOn w:val="Standardskrifttypeiafsnit"/>
    <w:rsid w:val="00B83069"/>
  </w:style>
  <w:style w:type="character" w:styleId="Strk">
    <w:name w:val="Strong"/>
    <w:basedOn w:val="Standardskrifttypeiafsnit"/>
    <w:uiPriority w:val="22"/>
    <w:qFormat/>
    <w:rsid w:val="00B83069"/>
    <w:rPr>
      <w:b/>
      <w:bCs/>
    </w:rPr>
  </w:style>
  <w:style w:type="paragraph" w:styleId="Sidehoved">
    <w:name w:val="header"/>
    <w:basedOn w:val="Normal"/>
    <w:link w:val="SidehovedTegn"/>
    <w:uiPriority w:val="99"/>
    <w:unhideWhenUsed/>
    <w:rsid w:val="00F83A84"/>
    <w:pPr>
      <w:tabs>
        <w:tab w:val="center" w:pos="4819"/>
        <w:tab w:val="right" w:pos="9638"/>
      </w:tabs>
    </w:pPr>
  </w:style>
  <w:style w:type="character" w:customStyle="1" w:styleId="SidehovedTegn">
    <w:name w:val="Sidehoved Tegn"/>
    <w:basedOn w:val="Standardskrifttypeiafsnit"/>
    <w:link w:val="Sidehoved"/>
    <w:uiPriority w:val="99"/>
    <w:rsid w:val="00F83A84"/>
  </w:style>
  <w:style w:type="paragraph" w:styleId="Sidefod">
    <w:name w:val="footer"/>
    <w:basedOn w:val="Normal"/>
    <w:link w:val="SidefodTegn"/>
    <w:uiPriority w:val="99"/>
    <w:unhideWhenUsed/>
    <w:rsid w:val="00F83A84"/>
    <w:pPr>
      <w:tabs>
        <w:tab w:val="center" w:pos="4819"/>
        <w:tab w:val="right" w:pos="9638"/>
      </w:tabs>
    </w:pPr>
  </w:style>
  <w:style w:type="character" w:customStyle="1" w:styleId="SidefodTegn">
    <w:name w:val="Sidefod Tegn"/>
    <w:basedOn w:val="Standardskrifttypeiafsnit"/>
    <w:link w:val="Sidefod"/>
    <w:uiPriority w:val="99"/>
    <w:rsid w:val="00F83A84"/>
  </w:style>
  <w:style w:type="character" w:styleId="Hyperlink">
    <w:name w:val="Hyperlink"/>
    <w:basedOn w:val="Standardskrifttypeiafsnit"/>
    <w:uiPriority w:val="99"/>
    <w:unhideWhenUsed/>
    <w:rsid w:val="00F661B2"/>
    <w:rPr>
      <w:color w:val="0000FF" w:themeColor="hyperlink"/>
      <w:u w:val="single"/>
    </w:rPr>
  </w:style>
  <w:style w:type="character" w:customStyle="1" w:styleId="UnresolvedMention1">
    <w:name w:val="Unresolved Mention1"/>
    <w:basedOn w:val="Standardskrifttypeiafsnit"/>
    <w:uiPriority w:val="99"/>
    <w:semiHidden/>
    <w:unhideWhenUsed/>
    <w:rsid w:val="00F661B2"/>
    <w:rPr>
      <w:color w:val="605E5C"/>
      <w:shd w:val="clear" w:color="auto" w:fill="E1DFDD"/>
    </w:rPr>
  </w:style>
  <w:style w:type="paragraph" w:styleId="Korrektur">
    <w:name w:val="Revision"/>
    <w:hidden/>
    <w:uiPriority w:val="99"/>
    <w:semiHidden/>
    <w:rsid w:val="00DF3648"/>
    <w:rPr>
      <w:lang w:val="en-US"/>
    </w:rPr>
  </w:style>
  <w:style w:type="character" w:styleId="Sidetal">
    <w:name w:val="page number"/>
    <w:basedOn w:val="Standardskrifttypeiafsnit"/>
    <w:uiPriority w:val="99"/>
    <w:semiHidden/>
    <w:unhideWhenUsed/>
    <w:rsid w:val="006D33F6"/>
  </w:style>
  <w:style w:type="paragraph" w:customStyle="1" w:styleId="EndNoteBibliography">
    <w:name w:val="EndNote Bibliography"/>
    <w:basedOn w:val="Normal"/>
    <w:link w:val="EndNoteBibliographyChar"/>
    <w:rsid w:val="000E0939"/>
    <w:pPr>
      <w:spacing w:after="160"/>
    </w:pPr>
    <w:rPr>
      <w:rFonts w:ascii="Calibri" w:eastAsiaTheme="minorHAnsi" w:hAnsi="Calibri" w:cs="Calibri"/>
      <w:noProof/>
      <w:sz w:val="22"/>
      <w:szCs w:val="22"/>
      <w:lang w:eastAsia="en-US"/>
    </w:rPr>
  </w:style>
  <w:style w:type="character" w:customStyle="1" w:styleId="EndNoteBibliographyChar">
    <w:name w:val="EndNote Bibliography Char"/>
    <w:basedOn w:val="Standardskrifttypeiafsnit"/>
    <w:link w:val="EndNoteBibliography"/>
    <w:rsid w:val="000E0939"/>
    <w:rPr>
      <w:rFonts w:ascii="Calibri" w:eastAsiaTheme="minorHAnsi" w:hAnsi="Calibri" w:cs="Calibri"/>
      <w:noProof/>
      <w:sz w:val="22"/>
      <w:szCs w:val="22"/>
      <w:lang w:val="en-US" w:eastAsia="en-US"/>
    </w:rPr>
  </w:style>
  <w:style w:type="character" w:styleId="Linjenummer">
    <w:name w:val="line number"/>
    <w:basedOn w:val="Standardskrifttypeiafsnit"/>
    <w:uiPriority w:val="99"/>
    <w:semiHidden/>
    <w:unhideWhenUsed/>
    <w:rsid w:val="00BF22A7"/>
  </w:style>
  <w:style w:type="paragraph" w:styleId="Listeafsnit">
    <w:name w:val="List Paragraph"/>
    <w:basedOn w:val="Normal"/>
    <w:uiPriority w:val="34"/>
    <w:qFormat/>
    <w:rsid w:val="00A1607D"/>
    <w:pPr>
      <w:ind w:left="720"/>
      <w:contextualSpacing/>
    </w:pPr>
  </w:style>
  <w:style w:type="character" w:styleId="BesgtLink">
    <w:name w:val="FollowedHyperlink"/>
    <w:basedOn w:val="Standardskrifttypeiafsnit"/>
    <w:uiPriority w:val="99"/>
    <w:semiHidden/>
    <w:unhideWhenUsed/>
    <w:rsid w:val="00C32AE6"/>
    <w:rPr>
      <w:color w:val="800080" w:themeColor="followedHyperlink"/>
      <w:u w:val="single"/>
    </w:rPr>
  </w:style>
  <w:style w:type="paragraph" w:styleId="NormalWeb">
    <w:name w:val="Normal (Web)"/>
    <w:basedOn w:val="Normal"/>
    <w:uiPriority w:val="99"/>
    <w:unhideWhenUsed/>
    <w:rsid w:val="0058389E"/>
    <w:pPr>
      <w:spacing w:before="100" w:beforeAutospacing="1" w:after="100" w:afterAutospacing="1"/>
    </w:pPr>
    <w:rPr>
      <w:lang w:val="en-GB" w:eastAsia="en-GB"/>
    </w:rPr>
  </w:style>
  <w:style w:type="table" w:styleId="Almindeligtabel4">
    <w:name w:val="Plain Table 4"/>
    <w:basedOn w:val="Tabel-Normal"/>
    <w:uiPriority w:val="44"/>
    <w:rsid w:val="00047833"/>
    <w:rPr>
      <w:rFonts w:eastAsiaTheme="minorHAnsi"/>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4659">
      <w:bodyDiv w:val="1"/>
      <w:marLeft w:val="0"/>
      <w:marRight w:val="0"/>
      <w:marTop w:val="0"/>
      <w:marBottom w:val="0"/>
      <w:divBdr>
        <w:top w:val="none" w:sz="0" w:space="0" w:color="auto"/>
        <w:left w:val="none" w:sz="0" w:space="0" w:color="auto"/>
        <w:bottom w:val="none" w:sz="0" w:space="0" w:color="auto"/>
        <w:right w:val="none" w:sz="0" w:space="0" w:color="auto"/>
      </w:divBdr>
      <w:divsChild>
        <w:div w:id="582027695">
          <w:marLeft w:val="480"/>
          <w:marRight w:val="0"/>
          <w:marTop w:val="0"/>
          <w:marBottom w:val="0"/>
          <w:divBdr>
            <w:top w:val="none" w:sz="0" w:space="0" w:color="auto"/>
            <w:left w:val="none" w:sz="0" w:space="0" w:color="auto"/>
            <w:bottom w:val="none" w:sz="0" w:space="0" w:color="auto"/>
            <w:right w:val="none" w:sz="0" w:space="0" w:color="auto"/>
          </w:divBdr>
          <w:divsChild>
            <w:div w:id="20307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2128">
      <w:bodyDiv w:val="1"/>
      <w:marLeft w:val="0"/>
      <w:marRight w:val="0"/>
      <w:marTop w:val="0"/>
      <w:marBottom w:val="0"/>
      <w:divBdr>
        <w:top w:val="none" w:sz="0" w:space="0" w:color="auto"/>
        <w:left w:val="none" w:sz="0" w:space="0" w:color="auto"/>
        <w:bottom w:val="none" w:sz="0" w:space="0" w:color="auto"/>
        <w:right w:val="none" w:sz="0" w:space="0" w:color="auto"/>
      </w:divBdr>
    </w:div>
    <w:div w:id="371343600">
      <w:bodyDiv w:val="1"/>
      <w:marLeft w:val="0"/>
      <w:marRight w:val="0"/>
      <w:marTop w:val="0"/>
      <w:marBottom w:val="0"/>
      <w:divBdr>
        <w:top w:val="none" w:sz="0" w:space="0" w:color="auto"/>
        <w:left w:val="none" w:sz="0" w:space="0" w:color="auto"/>
        <w:bottom w:val="none" w:sz="0" w:space="0" w:color="auto"/>
        <w:right w:val="none" w:sz="0" w:space="0" w:color="auto"/>
      </w:divBdr>
    </w:div>
    <w:div w:id="398327985">
      <w:bodyDiv w:val="1"/>
      <w:marLeft w:val="0"/>
      <w:marRight w:val="0"/>
      <w:marTop w:val="0"/>
      <w:marBottom w:val="0"/>
      <w:divBdr>
        <w:top w:val="none" w:sz="0" w:space="0" w:color="auto"/>
        <w:left w:val="none" w:sz="0" w:space="0" w:color="auto"/>
        <w:bottom w:val="none" w:sz="0" w:space="0" w:color="auto"/>
        <w:right w:val="none" w:sz="0" w:space="0" w:color="auto"/>
      </w:divBdr>
    </w:div>
    <w:div w:id="514878191">
      <w:bodyDiv w:val="1"/>
      <w:marLeft w:val="0"/>
      <w:marRight w:val="0"/>
      <w:marTop w:val="0"/>
      <w:marBottom w:val="0"/>
      <w:divBdr>
        <w:top w:val="none" w:sz="0" w:space="0" w:color="auto"/>
        <w:left w:val="none" w:sz="0" w:space="0" w:color="auto"/>
        <w:bottom w:val="none" w:sz="0" w:space="0" w:color="auto"/>
        <w:right w:val="none" w:sz="0" w:space="0" w:color="auto"/>
      </w:divBdr>
    </w:div>
    <w:div w:id="791286996">
      <w:bodyDiv w:val="1"/>
      <w:marLeft w:val="0"/>
      <w:marRight w:val="0"/>
      <w:marTop w:val="0"/>
      <w:marBottom w:val="0"/>
      <w:divBdr>
        <w:top w:val="none" w:sz="0" w:space="0" w:color="auto"/>
        <w:left w:val="none" w:sz="0" w:space="0" w:color="auto"/>
        <w:bottom w:val="none" w:sz="0" w:space="0" w:color="auto"/>
        <w:right w:val="none" w:sz="0" w:space="0" w:color="auto"/>
      </w:divBdr>
    </w:div>
    <w:div w:id="801464552">
      <w:bodyDiv w:val="1"/>
      <w:marLeft w:val="0"/>
      <w:marRight w:val="0"/>
      <w:marTop w:val="0"/>
      <w:marBottom w:val="0"/>
      <w:divBdr>
        <w:top w:val="none" w:sz="0" w:space="0" w:color="auto"/>
        <w:left w:val="none" w:sz="0" w:space="0" w:color="auto"/>
        <w:bottom w:val="none" w:sz="0" w:space="0" w:color="auto"/>
        <w:right w:val="none" w:sz="0" w:space="0" w:color="auto"/>
      </w:divBdr>
    </w:div>
    <w:div w:id="870267760">
      <w:bodyDiv w:val="1"/>
      <w:marLeft w:val="0"/>
      <w:marRight w:val="0"/>
      <w:marTop w:val="0"/>
      <w:marBottom w:val="0"/>
      <w:divBdr>
        <w:top w:val="none" w:sz="0" w:space="0" w:color="auto"/>
        <w:left w:val="none" w:sz="0" w:space="0" w:color="auto"/>
        <w:bottom w:val="none" w:sz="0" w:space="0" w:color="auto"/>
        <w:right w:val="none" w:sz="0" w:space="0" w:color="auto"/>
      </w:divBdr>
    </w:div>
    <w:div w:id="924800066">
      <w:bodyDiv w:val="1"/>
      <w:marLeft w:val="0"/>
      <w:marRight w:val="0"/>
      <w:marTop w:val="0"/>
      <w:marBottom w:val="0"/>
      <w:divBdr>
        <w:top w:val="none" w:sz="0" w:space="0" w:color="auto"/>
        <w:left w:val="none" w:sz="0" w:space="0" w:color="auto"/>
        <w:bottom w:val="none" w:sz="0" w:space="0" w:color="auto"/>
        <w:right w:val="none" w:sz="0" w:space="0" w:color="auto"/>
      </w:divBdr>
    </w:div>
    <w:div w:id="936645134">
      <w:bodyDiv w:val="1"/>
      <w:marLeft w:val="0"/>
      <w:marRight w:val="0"/>
      <w:marTop w:val="0"/>
      <w:marBottom w:val="0"/>
      <w:divBdr>
        <w:top w:val="none" w:sz="0" w:space="0" w:color="auto"/>
        <w:left w:val="none" w:sz="0" w:space="0" w:color="auto"/>
        <w:bottom w:val="none" w:sz="0" w:space="0" w:color="auto"/>
        <w:right w:val="none" w:sz="0" w:space="0" w:color="auto"/>
      </w:divBdr>
    </w:div>
    <w:div w:id="1010372514">
      <w:bodyDiv w:val="1"/>
      <w:marLeft w:val="0"/>
      <w:marRight w:val="0"/>
      <w:marTop w:val="0"/>
      <w:marBottom w:val="0"/>
      <w:divBdr>
        <w:top w:val="none" w:sz="0" w:space="0" w:color="auto"/>
        <w:left w:val="none" w:sz="0" w:space="0" w:color="auto"/>
        <w:bottom w:val="none" w:sz="0" w:space="0" w:color="auto"/>
        <w:right w:val="none" w:sz="0" w:space="0" w:color="auto"/>
      </w:divBdr>
    </w:div>
    <w:div w:id="1053579500">
      <w:bodyDiv w:val="1"/>
      <w:marLeft w:val="0"/>
      <w:marRight w:val="0"/>
      <w:marTop w:val="0"/>
      <w:marBottom w:val="0"/>
      <w:divBdr>
        <w:top w:val="none" w:sz="0" w:space="0" w:color="auto"/>
        <w:left w:val="none" w:sz="0" w:space="0" w:color="auto"/>
        <w:bottom w:val="none" w:sz="0" w:space="0" w:color="auto"/>
        <w:right w:val="none" w:sz="0" w:space="0" w:color="auto"/>
      </w:divBdr>
      <w:divsChild>
        <w:div w:id="782966918">
          <w:marLeft w:val="480"/>
          <w:marRight w:val="0"/>
          <w:marTop w:val="0"/>
          <w:marBottom w:val="0"/>
          <w:divBdr>
            <w:top w:val="none" w:sz="0" w:space="0" w:color="auto"/>
            <w:left w:val="none" w:sz="0" w:space="0" w:color="auto"/>
            <w:bottom w:val="none" w:sz="0" w:space="0" w:color="auto"/>
            <w:right w:val="none" w:sz="0" w:space="0" w:color="auto"/>
          </w:divBdr>
          <w:divsChild>
            <w:div w:id="1434131146">
              <w:marLeft w:val="0"/>
              <w:marRight w:val="0"/>
              <w:marTop w:val="0"/>
              <w:marBottom w:val="0"/>
              <w:divBdr>
                <w:top w:val="none" w:sz="0" w:space="0" w:color="auto"/>
                <w:left w:val="none" w:sz="0" w:space="0" w:color="auto"/>
                <w:bottom w:val="none" w:sz="0" w:space="0" w:color="auto"/>
                <w:right w:val="none" w:sz="0" w:space="0" w:color="auto"/>
              </w:divBdr>
            </w:div>
            <w:div w:id="1488283642">
              <w:marLeft w:val="0"/>
              <w:marRight w:val="0"/>
              <w:marTop w:val="0"/>
              <w:marBottom w:val="0"/>
              <w:divBdr>
                <w:top w:val="none" w:sz="0" w:space="0" w:color="auto"/>
                <w:left w:val="none" w:sz="0" w:space="0" w:color="auto"/>
                <w:bottom w:val="none" w:sz="0" w:space="0" w:color="auto"/>
                <w:right w:val="none" w:sz="0" w:space="0" w:color="auto"/>
              </w:divBdr>
            </w:div>
            <w:div w:id="422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9420">
      <w:bodyDiv w:val="1"/>
      <w:marLeft w:val="0"/>
      <w:marRight w:val="0"/>
      <w:marTop w:val="0"/>
      <w:marBottom w:val="0"/>
      <w:divBdr>
        <w:top w:val="none" w:sz="0" w:space="0" w:color="auto"/>
        <w:left w:val="none" w:sz="0" w:space="0" w:color="auto"/>
        <w:bottom w:val="none" w:sz="0" w:space="0" w:color="auto"/>
        <w:right w:val="none" w:sz="0" w:space="0" w:color="auto"/>
      </w:divBdr>
      <w:divsChild>
        <w:div w:id="170991279">
          <w:marLeft w:val="0"/>
          <w:marRight w:val="0"/>
          <w:marTop w:val="0"/>
          <w:marBottom w:val="0"/>
          <w:divBdr>
            <w:top w:val="none" w:sz="0" w:space="0" w:color="auto"/>
            <w:left w:val="none" w:sz="0" w:space="0" w:color="auto"/>
            <w:bottom w:val="none" w:sz="0" w:space="0" w:color="auto"/>
            <w:right w:val="none" w:sz="0" w:space="0" w:color="auto"/>
          </w:divBdr>
          <w:divsChild>
            <w:div w:id="1977028262">
              <w:marLeft w:val="0"/>
              <w:marRight w:val="0"/>
              <w:marTop w:val="0"/>
              <w:marBottom w:val="0"/>
              <w:divBdr>
                <w:top w:val="none" w:sz="0" w:space="0" w:color="auto"/>
                <w:left w:val="none" w:sz="0" w:space="0" w:color="auto"/>
                <w:bottom w:val="none" w:sz="0" w:space="0" w:color="auto"/>
                <w:right w:val="none" w:sz="0" w:space="0" w:color="auto"/>
              </w:divBdr>
              <w:divsChild>
                <w:div w:id="8773997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12896081">
      <w:bodyDiv w:val="1"/>
      <w:marLeft w:val="0"/>
      <w:marRight w:val="0"/>
      <w:marTop w:val="0"/>
      <w:marBottom w:val="0"/>
      <w:divBdr>
        <w:top w:val="none" w:sz="0" w:space="0" w:color="auto"/>
        <w:left w:val="none" w:sz="0" w:space="0" w:color="auto"/>
        <w:bottom w:val="none" w:sz="0" w:space="0" w:color="auto"/>
        <w:right w:val="none" w:sz="0" w:space="0" w:color="auto"/>
      </w:divBdr>
      <w:divsChild>
        <w:div w:id="13726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20152">
      <w:bodyDiv w:val="1"/>
      <w:marLeft w:val="0"/>
      <w:marRight w:val="0"/>
      <w:marTop w:val="0"/>
      <w:marBottom w:val="0"/>
      <w:divBdr>
        <w:top w:val="none" w:sz="0" w:space="0" w:color="auto"/>
        <w:left w:val="none" w:sz="0" w:space="0" w:color="auto"/>
        <w:bottom w:val="none" w:sz="0" w:space="0" w:color="auto"/>
        <w:right w:val="none" w:sz="0" w:space="0" w:color="auto"/>
      </w:divBdr>
    </w:div>
    <w:div w:id="1368947246">
      <w:bodyDiv w:val="1"/>
      <w:marLeft w:val="0"/>
      <w:marRight w:val="0"/>
      <w:marTop w:val="0"/>
      <w:marBottom w:val="0"/>
      <w:divBdr>
        <w:top w:val="none" w:sz="0" w:space="0" w:color="auto"/>
        <w:left w:val="none" w:sz="0" w:space="0" w:color="auto"/>
        <w:bottom w:val="none" w:sz="0" w:space="0" w:color="auto"/>
        <w:right w:val="none" w:sz="0" w:space="0" w:color="auto"/>
      </w:divBdr>
      <w:divsChild>
        <w:div w:id="1618829594">
          <w:marLeft w:val="480"/>
          <w:marRight w:val="0"/>
          <w:marTop w:val="0"/>
          <w:marBottom w:val="0"/>
          <w:divBdr>
            <w:top w:val="none" w:sz="0" w:space="0" w:color="auto"/>
            <w:left w:val="none" w:sz="0" w:space="0" w:color="auto"/>
            <w:bottom w:val="none" w:sz="0" w:space="0" w:color="auto"/>
            <w:right w:val="none" w:sz="0" w:space="0" w:color="auto"/>
          </w:divBdr>
          <w:divsChild>
            <w:div w:id="19421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0231">
      <w:bodyDiv w:val="1"/>
      <w:marLeft w:val="0"/>
      <w:marRight w:val="0"/>
      <w:marTop w:val="0"/>
      <w:marBottom w:val="0"/>
      <w:divBdr>
        <w:top w:val="none" w:sz="0" w:space="0" w:color="auto"/>
        <w:left w:val="none" w:sz="0" w:space="0" w:color="auto"/>
        <w:bottom w:val="none" w:sz="0" w:space="0" w:color="auto"/>
        <w:right w:val="none" w:sz="0" w:space="0" w:color="auto"/>
      </w:divBdr>
    </w:div>
    <w:div w:id="1492864150">
      <w:bodyDiv w:val="1"/>
      <w:marLeft w:val="0"/>
      <w:marRight w:val="0"/>
      <w:marTop w:val="0"/>
      <w:marBottom w:val="0"/>
      <w:divBdr>
        <w:top w:val="none" w:sz="0" w:space="0" w:color="auto"/>
        <w:left w:val="none" w:sz="0" w:space="0" w:color="auto"/>
        <w:bottom w:val="none" w:sz="0" w:space="0" w:color="auto"/>
        <w:right w:val="none" w:sz="0" w:space="0" w:color="auto"/>
      </w:divBdr>
    </w:div>
    <w:div w:id="1541549710">
      <w:bodyDiv w:val="1"/>
      <w:marLeft w:val="0"/>
      <w:marRight w:val="0"/>
      <w:marTop w:val="0"/>
      <w:marBottom w:val="0"/>
      <w:divBdr>
        <w:top w:val="none" w:sz="0" w:space="0" w:color="auto"/>
        <w:left w:val="none" w:sz="0" w:space="0" w:color="auto"/>
        <w:bottom w:val="none" w:sz="0" w:space="0" w:color="auto"/>
        <w:right w:val="none" w:sz="0" w:space="0" w:color="auto"/>
      </w:divBdr>
    </w:div>
    <w:div w:id="1644964583">
      <w:bodyDiv w:val="1"/>
      <w:marLeft w:val="0"/>
      <w:marRight w:val="0"/>
      <w:marTop w:val="0"/>
      <w:marBottom w:val="0"/>
      <w:divBdr>
        <w:top w:val="none" w:sz="0" w:space="0" w:color="auto"/>
        <w:left w:val="none" w:sz="0" w:space="0" w:color="auto"/>
        <w:bottom w:val="none" w:sz="0" w:space="0" w:color="auto"/>
        <w:right w:val="none" w:sz="0" w:space="0" w:color="auto"/>
      </w:divBdr>
    </w:div>
    <w:div w:id="1654066634">
      <w:bodyDiv w:val="1"/>
      <w:marLeft w:val="0"/>
      <w:marRight w:val="0"/>
      <w:marTop w:val="0"/>
      <w:marBottom w:val="0"/>
      <w:divBdr>
        <w:top w:val="none" w:sz="0" w:space="0" w:color="auto"/>
        <w:left w:val="none" w:sz="0" w:space="0" w:color="auto"/>
        <w:bottom w:val="none" w:sz="0" w:space="0" w:color="auto"/>
        <w:right w:val="none" w:sz="0" w:space="0" w:color="auto"/>
      </w:divBdr>
    </w:div>
    <w:div w:id="1688367412">
      <w:bodyDiv w:val="1"/>
      <w:marLeft w:val="0"/>
      <w:marRight w:val="0"/>
      <w:marTop w:val="0"/>
      <w:marBottom w:val="0"/>
      <w:divBdr>
        <w:top w:val="none" w:sz="0" w:space="0" w:color="auto"/>
        <w:left w:val="none" w:sz="0" w:space="0" w:color="auto"/>
        <w:bottom w:val="none" w:sz="0" w:space="0" w:color="auto"/>
        <w:right w:val="none" w:sz="0" w:space="0" w:color="auto"/>
      </w:divBdr>
    </w:div>
    <w:div w:id="1737244709">
      <w:bodyDiv w:val="1"/>
      <w:marLeft w:val="0"/>
      <w:marRight w:val="0"/>
      <w:marTop w:val="0"/>
      <w:marBottom w:val="0"/>
      <w:divBdr>
        <w:top w:val="none" w:sz="0" w:space="0" w:color="auto"/>
        <w:left w:val="none" w:sz="0" w:space="0" w:color="auto"/>
        <w:bottom w:val="none" w:sz="0" w:space="0" w:color="auto"/>
        <w:right w:val="none" w:sz="0" w:space="0" w:color="auto"/>
      </w:divBdr>
      <w:divsChild>
        <w:div w:id="477186072">
          <w:marLeft w:val="480"/>
          <w:marRight w:val="0"/>
          <w:marTop w:val="0"/>
          <w:marBottom w:val="0"/>
          <w:divBdr>
            <w:top w:val="none" w:sz="0" w:space="0" w:color="auto"/>
            <w:left w:val="none" w:sz="0" w:space="0" w:color="auto"/>
            <w:bottom w:val="none" w:sz="0" w:space="0" w:color="auto"/>
            <w:right w:val="none" w:sz="0" w:space="0" w:color="auto"/>
          </w:divBdr>
          <w:divsChild>
            <w:div w:id="12358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893">
      <w:bodyDiv w:val="1"/>
      <w:marLeft w:val="0"/>
      <w:marRight w:val="0"/>
      <w:marTop w:val="0"/>
      <w:marBottom w:val="0"/>
      <w:divBdr>
        <w:top w:val="none" w:sz="0" w:space="0" w:color="auto"/>
        <w:left w:val="none" w:sz="0" w:space="0" w:color="auto"/>
        <w:bottom w:val="none" w:sz="0" w:space="0" w:color="auto"/>
        <w:right w:val="none" w:sz="0" w:space="0" w:color="auto"/>
      </w:divBdr>
    </w:div>
    <w:div w:id="1858691083">
      <w:bodyDiv w:val="1"/>
      <w:marLeft w:val="0"/>
      <w:marRight w:val="0"/>
      <w:marTop w:val="0"/>
      <w:marBottom w:val="0"/>
      <w:divBdr>
        <w:top w:val="none" w:sz="0" w:space="0" w:color="auto"/>
        <w:left w:val="none" w:sz="0" w:space="0" w:color="auto"/>
        <w:bottom w:val="none" w:sz="0" w:space="0" w:color="auto"/>
        <w:right w:val="none" w:sz="0" w:space="0" w:color="auto"/>
      </w:divBdr>
      <w:divsChild>
        <w:div w:id="1873961313">
          <w:marLeft w:val="480"/>
          <w:marRight w:val="0"/>
          <w:marTop w:val="0"/>
          <w:marBottom w:val="0"/>
          <w:divBdr>
            <w:top w:val="none" w:sz="0" w:space="0" w:color="auto"/>
            <w:left w:val="none" w:sz="0" w:space="0" w:color="auto"/>
            <w:bottom w:val="none" w:sz="0" w:space="0" w:color="auto"/>
            <w:right w:val="none" w:sz="0" w:space="0" w:color="auto"/>
          </w:divBdr>
          <w:divsChild>
            <w:div w:id="17670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9970">
      <w:bodyDiv w:val="1"/>
      <w:marLeft w:val="0"/>
      <w:marRight w:val="0"/>
      <w:marTop w:val="0"/>
      <w:marBottom w:val="0"/>
      <w:divBdr>
        <w:top w:val="none" w:sz="0" w:space="0" w:color="auto"/>
        <w:left w:val="none" w:sz="0" w:space="0" w:color="auto"/>
        <w:bottom w:val="none" w:sz="0" w:space="0" w:color="auto"/>
        <w:right w:val="none" w:sz="0" w:space="0" w:color="auto"/>
      </w:divBdr>
    </w:div>
    <w:div w:id="2075740861">
      <w:bodyDiv w:val="1"/>
      <w:marLeft w:val="0"/>
      <w:marRight w:val="0"/>
      <w:marTop w:val="0"/>
      <w:marBottom w:val="0"/>
      <w:divBdr>
        <w:top w:val="none" w:sz="0" w:space="0" w:color="auto"/>
        <w:left w:val="none" w:sz="0" w:space="0" w:color="auto"/>
        <w:bottom w:val="none" w:sz="0" w:space="0" w:color="auto"/>
        <w:right w:val="none" w:sz="0" w:space="0" w:color="auto"/>
      </w:divBdr>
    </w:div>
    <w:div w:id="2104570445">
      <w:bodyDiv w:val="1"/>
      <w:marLeft w:val="0"/>
      <w:marRight w:val="0"/>
      <w:marTop w:val="0"/>
      <w:marBottom w:val="0"/>
      <w:divBdr>
        <w:top w:val="none" w:sz="0" w:space="0" w:color="auto"/>
        <w:left w:val="none" w:sz="0" w:space="0" w:color="auto"/>
        <w:bottom w:val="none" w:sz="0" w:space="0" w:color="auto"/>
        <w:right w:val="none" w:sz="0" w:space="0" w:color="auto"/>
      </w:divBdr>
      <w:divsChild>
        <w:div w:id="1522010840">
          <w:marLeft w:val="480"/>
          <w:marRight w:val="0"/>
          <w:marTop w:val="0"/>
          <w:marBottom w:val="0"/>
          <w:divBdr>
            <w:top w:val="none" w:sz="0" w:space="0" w:color="auto"/>
            <w:left w:val="none" w:sz="0" w:space="0" w:color="auto"/>
            <w:bottom w:val="none" w:sz="0" w:space="0" w:color="auto"/>
            <w:right w:val="none" w:sz="0" w:space="0" w:color="auto"/>
          </w:divBdr>
          <w:divsChild>
            <w:div w:id="1013528803">
              <w:marLeft w:val="0"/>
              <w:marRight w:val="0"/>
              <w:marTop w:val="0"/>
              <w:marBottom w:val="0"/>
              <w:divBdr>
                <w:top w:val="none" w:sz="0" w:space="0" w:color="auto"/>
                <w:left w:val="none" w:sz="0" w:space="0" w:color="auto"/>
                <w:bottom w:val="none" w:sz="0" w:space="0" w:color="auto"/>
                <w:right w:val="none" w:sz="0" w:space="0" w:color="auto"/>
              </w:divBdr>
            </w:div>
            <w:div w:id="365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611ECDF73E3D40AF62F9D1677C5651" ma:contentTypeVersion="13" ma:contentTypeDescription="Create a new document." ma:contentTypeScope="" ma:versionID="fae1af4d4ba48ba1f3c5d2304893df37">
  <xsd:schema xmlns:xsd="http://www.w3.org/2001/XMLSchema" xmlns:xs="http://www.w3.org/2001/XMLSchema" xmlns:p="http://schemas.microsoft.com/office/2006/metadata/properties" xmlns:ns3="da9d868a-760e-42a8-926f-403720423650" xmlns:ns4="2fe1a8f3-cb65-46b9-94aa-ca8282a36068" targetNamespace="http://schemas.microsoft.com/office/2006/metadata/properties" ma:root="true" ma:fieldsID="51292f0537d3bb7a5ea55d5d8e16b227" ns3:_="" ns4:_="">
    <xsd:import namespace="da9d868a-760e-42a8-926f-403720423650"/>
    <xsd:import namespace="2fe1a8f3-cb65-46b9-94aa-ca8282a360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868a-760e-42a8-926f-403720423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1a8f3-cb65-46b9-94aa-ca8282a360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AE869-B870-4FAB-985A-0F04C929F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2BD399-6A38-46A4-BA24-E9ECDCE319EA}">
  <ds:schemaRefs>
    <ds:schemaRef ds:uri="http://schemas.openxmlformats.org/officeDocument/2006/bibliography"/>
  </ds:schemaRefs>
</ds:datastoreItem>
</file>

<file path=customXml/itemProps3.xml><?xml version="1.0" encoding="utf-8"?>
<ds:datastoreItem xmlns:ds="http://schemas.openxmlformats.org/officeDocument/2006/customXml" ds:itemID="{ED99D9A2-329D-4E27-8475-BE0A0570E1A8}">
  <ds:schemaRefs>
    <ds:schemaRef ds:uri="http://schemas.microsoft.com/sharepoint/v3/contenttype/forms"/>
  </ds:schemaRefs>
</ds:datastoreItem>
</file>

<file path=customXml/itemProps4.xml><?xml version="1.0" encoding="utf-8"?>
<ds:datastoreItem xmlns:ds="http://schemas.openxmlformats.org/officeDocument/2006/customXml" ds:itemID="{07396343-934F-4BAF-A1F3-4F33A8543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868a-760e-42a8-926f-403720423650"/>
    <ds:schemaRef ds:uri="2fe1a8f3-cb65-46b9-94aa-ca8282a36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51118</Words>
  <Characters>311824</Characters>
  <Application>Microsoft Office Word</Application>
  <DocSecurity>0</DocSecurity>
  <Lines>2598</Lines>
  <Paragraphs>724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Figueroa</dc:creator>
  <cp:lastModifiedBy>Kristian Steensen Nielsen</cp:lastModifiedBy>
  <cp:revision>9</cp:revision>
  <cp:lastPrinted>2019-12-18T09:55:00Z</cp:lastPrinted>
  <dcterms:created xsi:type="dcterms:W3CDTF">2020-08-21T07:00:00Z</dcterms:created>
  <dcterms:modified xsi:type="dcterms:W3CDTF">2020-09-22T07:34:00Z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0x0101002E611ECDF73E3D40AF62F9D1677C5651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http://www.zotero.org/styles/joule</vt:lpwstr>
  </property>
  <property fmtid="{D5CDD505-2E9C-101B-9397-08002B2CF9AE}" pid="18" name="Mendeley Recent Style Name 7_1">
    <vt:lpwstr>Joule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http://www.zotero.org/styles/one-earth</vt:lpwstr>
  </property>
  <property fmtid="{D5CDD505-2E9C-101B-9397-08002B2CF9AE}" pid="22" name="Mendeley Recent Style Name 9_1">
    <vt:lpwstr>One Earth</vt:lpwstr>
  </property>
  <property fmtid="{D5CDD505-2E9C-101B-9397-08002B2CF9AE}" pid="23" name="Mendeley Document_1">
    <vt:lpwstr>True</vt:lpwstr>
  </property>
  <property fmtid="{D5CDD505-2E9C-101B-9397-08002B2CF9AE}" pid="24" name="Mendeley Unique User Id_1">
    <vt:lpwstr>cafcd473-0c39-32ee-8831-85f0a6d94834</vt:lpwstr>
  </property>
  <property fmtid="{D5CDD505-2E9C-101B-9397-08002B2CF9AE}" pid="25" name="Mendeley Citation Style_1">
    <vt:lpwstr>http://www.zotero.org/styles/one-earth</vt:lpwstr>
  </property>
</Properties>
</file>