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48EAE1" w14:textId="78098CC1" w:rsidR="004C6E2D" w:rsidRPr="00A33962" w:rsidRDefault="004C5F58" w:rsidP="00230478">
      <w:pPr>
        <w:pStyle w:val="Title"/>
        <w:spacing w:line="360" w:lineRule="auto"/>
        <w:rPr>
          <w:rFonts w:ascii="Times New Roman" w:hAnsi="Times New Roman" w:cs="Times New Roman"/>
          <w:smallCaps/>
          <w:sz w:val="48"/>
        </w:rPr>
      </w:pPr>
      <w:r w:rsidRPr="00A33962">
        <w:rPr>
          <w:rFonts w:ascii="Times New Roman" w:hAnsi="Times New Roman" w:cs="Times New Roman"/>
          <w:smallCaps/>
          <w:sz w:val="48"/>
        </w:rPr>
        <w:t xml:space="preserve">Far and Wide: Associations between childhood </w:t>
      </w:r>
      <w:r w:rsidR="00426274" w:rsidRPr="00426274">
        <w:rPr>
          <w:rFonts w:ascii="Times New Roman" w:hAnsi="Times New Roman" w:cs="Times New Roman"/>
          <w:smallCaps/>
          <w:sz w:val="48"/>
          <w:highlight w:val="yellow"/>
        </w:rPr>
        <w:t>socio-economic status</w:t>
      </w:r>
      <w:r w:rsidRPr="00A33962">
        <w:rPr>
          <w:rFonts w:ascii="Times New Roman" w:hAnsi="Times New Roman" w:cs="Times New Roman"/>
          <w:smallCaps/>
          <w:sz w:val="48"/>
        </w:rPr>
        <w:t xml:space="preserve"> and brain connectomics </w:t>
      </w:r>
    </w:p>
    <w:p w14:paraId="34739F9D" w14:textId="4500241C" w:rsidR="009E03D0" w:rsidRPr="00A33962" w:rsidRDefault="006F2CE4" w:rsidP="009E03D0">
      <w:pPr>
        <w:tabs>
          <w:tab w:val="left" w:pos="1675"/>
        </w:tabs>
        <w:spacing w:line="360" w:lineRule="auto"/>
        <w:rPr>
          <w:lang w:eastAsia="en-GB"/>
        </w:rPr>
      </w:pPr>
      <w:r w:rsidRPr="00A33962">
        <w:rPr>
          <w:rStyle w:val="Heading1Char"/>
          <w:rFonts w:eastAsia="Calibri"/>
        </w:rPr>
        <w:t xml:space="preserve">Abstract </w:t>
      </w:r>
    </w:p>
    <w:p w14:paraId="606AD00B" w14:textId="51BA8117" w:rsidR="00D249F5" w:rsidRPr="00A33962" w:rsidRDefault="002A2D23" w:rsidP="00B325F8">
      <w:pPr>
        <w:spacing w:line="360" w:lineRule="auto"/>
        <w:rPr>
          <w:lang w:eastAsia="en-GB"/>
        </w:rPr>
      </w:pPr>
      <w:r w:rsidRPr="00A33962">
        <w:t>Previous s</w:t>
      </w:r>
      <w:r w:rsidR="00125AF4">
        <w:t xml:space="preserve">tudies have identified </w:t>
      </w:r>
      <w:r w:rsidR="00E40CDE">
        <w:t>localiz</w:t>
      </w:r>
      <w:r w:rsidR="004B1128" w:rsidRPr="00A33962">
        <w:t xml:space="preserve">ed </w:t>
      </w:r>
      <w:r w:rsidR="000F3015">
        <w:t xml:space="preserve">associations between </w:t>
      </w:r>
      <w:r w:rsidR="000F3015" w:rsidRPr="000F3015">
        <w:rPr>
          <w:highlight w:val="yellow"/>
          <w:lang w:eastAsia="en-GB"/>
        </w:rPr>
        <w:t>childhood</w:t>
      </w:r>
      <w:r w:rsidR="000F3015" w:rsidRPr="00A33962">
        <w:t xml:space="preserve"> </w:t>
      </w:r>
      <w:r w:rsidRPr="00A33962">
        <w:t xml:space="preserve">environment </w:t>
      </w:r>
      <w:r w:rsidR="007554C1" w:rsidRPr="00A33962">
        <w:t>– namely th</w:t>
      </w:r>
      <w:r w:rsidR="003A0F1C" w:rsidRPr="00A33962">
        <w:t xml:space="preserve">eir socio-economic status </w:t>
      </w:r>
      <w:r w:rsidR="0022771F" w:rsidRPr="0022771F">
        <w:rPr>
          <w:highlight w:val="yellow"/>
        </w:rPr>
        <w:t>(SES)</w:t>
      </w:r>
      <w:r w:rsidR="0022771F">
        <w:t xml:space="preserve"> </w:t>
      </w:r>
      <w:r w:rsidR="007554C1" w:rsidRPr="00A33962">
        <w:t>–</w:t>
      </w:r>
      <w:r w:rsidRPr="00A33962">
        <w:t xml:space="preserve"> and particular </w:t>
      </w:r>
      <w:r w:rsidR="0018111A" w:rsidRPr="00A33962">
        <w:t>neural</w:t>
      </w:r>
      <w:r w:rsidR="00F60BA3" w:rsidRPr="00A33962">
        <w:t xml:space="preserve"> </w:t>
      </w:r>
      <w:r w:rsidRPr="00A33962">
        <w:t xml:space="preserve">structures. </w:t>
      </w:r>
      <w:r w:rsidR="007554C1" w:rsidRPr="00A33962">
        <w:t xml:space="preserve">The primary aim of the current study was </w:t>
      </w:r>
      <w:r w:rsidR="008B54C8" w:rsidRPr="00A33962">
        <w:t>to test whether</w:t>
      </w:r>
      <w:r w:rsidR="0022771F">
        <w:t xml:space="preserve"> associations between </w:t>
      </w:r>
      <w:r w:rsidR="0022771F" w:rsidRPr="0022771F">
        <w:rPr>
          <w:highlight w:val="yellow"/>
        </w:rPr>
        <w:t>SES</w:t>
      </w:r>
      <w:r w:rsidR="0022771F">
        <w:t xml:space="preserve"> </w:t>
      </w:r>
      <w:r w:rsidR="004B53A4" w:rsidRPr="00A33962">
        <w:t xml:space="preserve">and brain </w:t>
      </w:r>
      <w:r w:rsidR="007554C1" w:rsidRPr="00A33962">
        <w:t xml:space="preserve">structure are </w:t>
      </w:r>
      <w:r w:rsidR="004B53A4" w:rsidRPr="00A33962">
        <w:t>widespread</w:t>
      </w:r>
      <w:r w:rsidR="0022771F">
        <w:t xml:space="preserve"> </w:t>
      </w:r>
      <w:r w:rsidR="0022771F" w:rsidRPr="0022771F">
        <w:rPr>
          <w:highlight w:val="yellow"/>
        </w:rPr>
        <w:t>or limited to specific neural pathways</w:t>
      </w:r>
      <w:r w:rsidR="007554C1" w:rsidRPr="00A33962">
        <w:t>.</w:t>
      </w:r>
      <w:r w:rsidR="004B53A4" w:rsidRPr="00A33962">
        <w:t xml:space="preserve">  We employed advances in whole-brain structural connectomics to </w:t>
      </w:r>
      <w:r w:rsidR="00C63D39" w:rsidRPr="00A33962">
        <w:t xml:space="preserve">address </w:t>
      </w:r>
      <w:r w:rsidR="004B53A4" w:rsidRPr="00A33962">
        <w:t>th</w:t>
      </w:r>
      <w:r w:rsidR="00411C8E" w:rsidRPr="00A33962">
        <w:t xml:space="preserve">is. </w:t>
      </w:r>
      <w:r w:rsidR="008D0076" w:rsidRPr="00A33962">
        <w:t>D</w:t>
      </w:r>
      <w:r w:rsidRPr="00A33962">
        <w:t xml:space="preserve">iffusion tensor imaging </w:t>
      </w:r>
      <w:r w:rsidR="008D0076" w:rsidRPr="00A33962">
        <w:t xml:space="preserve">was used </w:t>
      </w:r>
      <w:r w:rsidRPr="00A33962">
        <w:t xml:space="preserve">to construct whole-brain connectomes in </w:t>
      </w:r>
      <w:r w:rsidR="00C63D39" w:rsidRPr="00A33962">
        <w:t>1</w:t>
      </w:r>
      <w:r w:rsidR="006551BB" w:rsidRPr="00A33962">
        <w:t>13</w:t>
      </w:r>
      <w:r w:rsidR="00C63D39" w:rsidRPr="00A33962">
        <w:t xml:space="preserve"> </w:t>
      </w:r>
      <w:r w:rsidR="00125AF4">
        <w:t>6-12 year olds</w:t>
      </w:r>
      <w:r w:rsidR="008D0076" w:rsidRPr="00A33962">
        <w:t>. We then applied</w:t>
      </w:r>
      <w:r w:rsidR="00B325F8" w:rsidRPr="00A33962">
        <w:t xml:space="preserve"> an adapted multi-block partial-least squares (PLS) regression to explore how connectome organisation is associated with </w:t>
      </w:r>
      <w:r w:rsidR="000F3015" w:rsidRPr="000F3015">
        <w:rPr>
          <w:highlight w:val="yellow"/>
          <w:lang w:eastAsia="en-GB"/>
        </w:rPr>
        <w:t>childhood</w:t>
      </w:r>
      <w:r w:rsidR="007554C1" w:rsidRPr="00A33962">
        <w:t xml:space="preserve"> </w:t>
      </w:r>
      <w:r w:rsidR="0022771F" w:rsidRPr="0022771F">
        <w:rPr>
          <w:highlight w:val="yellow"/>
        </w:rPr>
        <w:t>SES</w:t>
      </w:r>
      <w:r w:rsidR="007554C1" w:rsidRPr="00A33962">
        <w:t xml:space="preserve"> (parental income, education levels, and neighbourhood deprivation)</w:t>
      </w:r>
      <w:r w:rsidR="00B325F8" w:rsidRPr="00A33962">
        <w:t xml:space="preserve">. </w:t>
      </w:r>
      <w:r w:rsidR="00C63D39" w:rsidRPr="00A33962">
        <w:t>T</w:t>
      </w:r>
      <w:r w:rsidR="004B53A4" w:rsidRPr="00A33962">
        <w:t xml:space="preserve">he </w:t>
      </w:r>
      <w:r w:rsidR="00924E24" w:rsidRPr="00A33962">
        <w:t>Fractional Anisotropy (</w:t>
      </w:r>
      <w:r w:rsidR="004B53A4" w:rsidRPr="00A33962">
        <w:t>FA</w:t>
      </w:r>
      <w:r w:rsidR="00924E24" w:rsidRPr="00A33962">
        <w:t>)</w:t>
      </w:r>
      <w:r w:rsidR="004B53A4" w:rsidRPr="00A33962">
        <w:t xml:space="preserve"> connectome </w:t>
      </w:r>
      <w:r w:rsidR="00146F68" w:rsidRPr="00A33962">
        <w:t>wa</w:t>
      </w:r>
      <w:r w:rsidR="004B53A4" w:rsidRPr="00A33962">
        <w:t>s</w:t>
      </w:r>
      <w:r w:rsidR="000F3015">
        <w:t xml:space="preserve"> significantly associated with</w:t>
      </w:r>
      <w:r w:rsidR="004B53A4" w:rsidRPr="00A33962">
        <w:t xml:space="preserve"> </w:t>
      </w:r>
      <w:r w:rsidR="000F3015" w:rsidRPr="000F3015">
        <w:rPr>
          <w:highlight w:val="yellow"/>
          <w:lang w:eastAsia="en-GB"/>
        </w:rPr>
        <w:t>childhood</w:t>
      </w:r>
      <w:r w:rsidR="000F3015" w:rsidRPr="0022771F">
        <w:rPr>
          <w:highlight w:val="yellow"/>
        </w:rPr>
        <w:t xml:space="preserve"> </w:t>
      </w:r>
      <w:r w:rsidR="0022771F" w:rsidRPr="0022771F">
        <w:rPr>
          <w:highlight w:val="yellow"/>
        </w:rPr>
        <w:t>SES</w:t>
      </w:r>
      <w:r w:rsidR="004B53A4" w:rsidRPr="00A33962">
        <w:t xml:space="preserve"> and this effect </w:t>
      </w:r>
      <w:r w:rsidR="00146F68" w:rsidRPr="00A33962">
        <w:t>wa</w:t>
      </w:r>
      <w:r w:rsidR="004B53A4" w:rsidRPr="00A33962">
        <w:t>s</w:t>
      </w:r>
      <w:r w:rsidR="00C63D39" w:rsidRPr="00A33962">
        <w:t xml:space="preserve"> </w:t>
      </w:r>
      <w:r w:rsidR="004B53A4" w:rsidRPr="00A33962">
        <w:t xml:space="preserve">widespread. </w:t>
      </w:r>
      <w:r w:rsidR="00F4117D" w:rsidRPr="00A33962">
        <w:t xml:space="preserve">We then </w:t>
      </w:r>
      <w:r w:rsidR="00BB2EAC" w:rsidRPr="00BB2EAC">
        <w:rPr>
          <w:highlight w:val="yellow"/>
        </w:rPr>
        <w:t>pursued</w:t>
      </w:r>
      <w:r w:rsidR="009D686F" w:rsidRPr="00A33962">
        <w:t xml:space="preserve"> a secondary aim</w:t>
      </w:r>
      <w:r w:rsidR="008B54C8" w:rsidRPr="00A33962">
        <w:t>, and demonstrate</w:t>
      </w:r>
      <w:r w:rsidR="00F4117D" w:rsidRPr="00A33962">
        <w:t>d</w:t>
      </w:r>
      <w:r w:rsidR="008B54C8" w:rsidRPr="00A33962">
        <w:t xml:space="preserve"> that </w:t>
      </w:r>
      <w:r w:rsidR="00F4117D" w:rsidRPr="00A33962">
        <w:t xml:space="preserve">the </w:t>
      </w:r>
      <w:r w:rsidR="008B54C8" w:rsidRPr="00A33962">
        <w:rPr>
          <w:lang w:eastAsia="en-GB"/>
        </w:rPr>
        <w:t xml:space="preserve">connectome </w:t>
      </w:r>
      <w:r w:rsidR="00AF5C15" w:rsidRPr="00A33962">
        <w:rPr>
          <w:lang w:eastAsia="en-GB"/>
        </w:rPr>
        <w:t>mediat</w:t>
      </w:r>
      <w:r w:rsidR="008B54C8" w:rsidRPr="00A33962">
        <w:rPr>
          <w:lang w:eastAsia="en-GB"/>
        </w:rPr>
        <w:t>ed</w:t>
      </w:r>
      <w:r w:rsidR="00AF5C15" w:rsidRPr="00A33962">
        <w:rPr>
          <w:lang w:eastAsia="en-GB"/>
        </w:rPr>
        <w:t xml:space="preserve"> the relationship between </w:t>
      </w:r>
      <w:r w:rsidR="00146F68" w:rsidRPr="00A33962">
        <w:rPr>
          <w:lang w:eastAsia="en-GB"/>
        </w:rPr>
        <w:t>SES</w:t>
      </w:r>
      <w:r w:rsidR="00AF5C15" w:rsidRPr="00A33962">
        <w:rPr>
          <w:lang w:eastAsia="en-GB"/>
        </w:rPr>
        <w:t xml:space="preserve"> and </w:t>
      </w:r>
      <w:r w:rsidR="00C63D39" w:rsidRPr="00A33962">
        <w:rPr>
          <w:lang w:eastAsia="en-GB"/>
        </w:rPr>
        <w:t>cognitive ability</w:t>
      </w:r>
      <w:r w:rsidR="00F42558">
        <w:rPr>
          <w:lang w:eastAsia="en-GB"/>
        </w:rPr>
        <w:t xml:space="preserve"> </w:t>
      </w:r>
      <w:r w:rsidR="00F42558" w:rsidRPr="00F42558">
        <w:rPr>
          <w:highlight w:val="yellow"/>
          <w:lang w:eastAsia="en-GB"/>
        </w:rPr>
        <w:t>(</w:t>
      </w:r>
      <w:r w:rsidR="0001521A">
        <w:rPr>
          <w:highlight w:val="yellow"/>
          <w:lang w:eastAsia="en-GB"/>
        </w:rPr>
        <w:t>matrix reasoning and v</w:t>
      </w:r>
      <w:r w:rsidR="0001521A" w:rsidRPr="00F42558">
        <w:rPr>
          <w:highlight w:val="yellow"/>
          <w:lang w:eastAsia="en-GB"/>
        </w:rPr>
        <w:t>ocabulary</w:t>
      </w:r>
      <w:r w:rsidR="00F42558" w:rsidRPr="00F42558">
        <w:rPr>
          <w:highlight w:val="yellow"/>
          <w:lang w:eastAsia="en-GB"/>
        </w:rPr>
        <w:t>)</w:t>
      </w:r>
      <w:r w:rsidR="00F4117D" w:rsidRPr="00A33962">
        <w:rPr>
          <w:lang w:eastAsia="en-GB"/>
        </w:rPr>
        <w:t xml:space="preserve">. However, the </w:t>
      </w:r>
      <w:r w:rsidR="005B5692" w:rsidRPr="00A33962">
        <w:rPr>
          <w:lang w:eastAsia="en-GB"/>
        </w:rPr>
        <w:t xml:space="preserve">connectome did not significantly mediate </w:t>
      </w:r>
      <w:r w:rsidR="00BB2EAC" w:rsidRPr="00BB2EAC">
        <w:rPr>
          <w:highlight w:val="yellow"/>
          <w:lang w:eastAsia="en-GB"/>
        </w:rPr>
        <w:t>SES</w:t>
      </w:r>
      <w:r w:rsidR="00BB2EAC">
        <w:rPr>
          <w:lang w:eastAsia="en-GB"/>
        </w:rPr>
        <w:t xml:space="preserve"> </w:t>
      </w:r>
      <w:r w:rsidR="005B5692" w:rsidRPr="00A33962">
        <w:rPr>
          <w:lang w:eastAsia="en-GB"/>
        </w:rPr>
        <w:t xml:space="preserve">relationships with </w:t>
      </w:r>
      <w:r w:rsidR="009B167B" w:rsidRPr="009B167B">
        <w:rPr>
          <w:highlight w:val="yellow"/>
          <w:lang w:eastAsia="en-GB"/>
        </w:rPr>
        <w:t>academic ability</w:t>
      </w:r>
      <w:r w:rsidR="00C63D39" w:rsidRPr="00A33962">
        <w:rPr>
          <w:lang w:eastAsia="en-GB"/>
        </w:rPr>
        <w:t xml:space="preserve"> </w:t>
      </w:r>
      <w:r w:rsidR="00274FEF" w:rsidRPr="00274FEF">
        <w:rPr>
          <w:highlight w:val="yellow"/>
          <w:lang w:eastAsia="en-GB"/>
        </w:rPr>
        <w:t>(maths and reading)</w:t>
      </w:r>
      <w:r w:rsidR="00274FEF">
        <w:rPr>
          <w:lang w:eastAsia="en-GB"/>
        </w:rPr>
        <w:t xml:space="preserve"> </w:t>
      </w:r>
      <w:r w:rsidR="00C63D39" w:rsidRPr="00A33962">
        <w:rPr>
          <w:lang w:eastAsia="en-GB"/>
        </w:rPr>
        <w:t xml:space="preserve">or </w:t>
      </w:r>
      <w:r w:rsidR="00274FEF" w:rsidRPr="00274FEF">
        <w:rPr>
          <w:highlight w:val="yellow"/>
          <w:lang w:eastAsia="en-GB"/>
        </w:rPr>
        <w:t>internalising and externalising</w:t>
      </w:r>
      <w:r w:rsidR="00274FEF">
        <w:rPr>
          <w:lang w:eastAsia="en-GB"/>
        </w:rPr>
        <w:t xml:space="preserve"> </w:t>
      </w:r>
      <w:r w:rsidR="00F81F6E">
        <w:rPr>
          <w:lang w:eastAsia="en-GB"/>
        </w:rPr>
        <w:t>behavior</w:t>
      </w:r>
      <w:r w:rsidR="00AF5C15" w:rsidRPr="00A33962">
        <w:rPr>
          <w:lang w:eastAsia="en-GB"/>
        </w:rPr>
        <w:t>.</w:t>
      </w:r>
      <w:r w:rsidR="00D249F5" w:rsidRPr="00A33962">
        <w:rPr>
          <w:lang w:eastAsia="en-GB"/>
        </w:rPr>
        <w:t xml:space="preserve"> </w:t>
      </w:r>
      <w:r w:rsidR="004E55EB" w:rsidRPr="0022771F">
        <w:rPr>
          <w:highlight w:val="yellow"/>
          <w:lang w:eastAsia="en-GB"/>
        </w:rPr>
        <w:t>This</w:t>
      </w:r>
      <w:r w:rsidR="004E55EB" w:rsidRPr="00A33962">
        <w:rPr>
          <w:lang w:eastAsia="en-GB"/>
        </w:rPr>
        <w:t xml:space="preserve"> </w:t>
      </w:r>
      <w:r w:rsidR="00B325F8" w:rsidRPr="00A33962">
        <w:rPr>
          <w:lang w:eastAsia="en-GB"/>
        </w:rPr>
        <w:t xml:space="preserve">multivariate approach is </w:t>
      </w:r>
      <w:r w:rsidR="00020DCA" w:rsidRPr="00A33962">
        <w:rPr>
          <w:lang w:eastAsia="en-GB"/>
        </w:rPr>
        <w:t>important</w:t>
      </w:r>
      <w:r w:rsidR="00B325F8" w:rsidRPr="00A33962">
        <w:rPr>
          <w:lang w:eastAsia="en-GB"/>
        </w:rPr>
        <w:t xml:space="preserve"> for advancing our theoretical understanding of how brain development may be shaped by </w:t>
      </w:r>
      <w:r w:rsidR="000F3015" w:rsidRPr="000F3015">
        <w:rPr>
          <w:highlight w:val="yellow"/>
          <w:lang w:eastAsia="en-GB"/>
        </w:rPr>
        <w:t>childhood</w:t>
      </w:r>
      <w:r w:rsidR="000F3015" w:rsidRPr="00A33962">
        <w:rPr>
          <w:lang w:eastAsia="en-GB"/>
        </w:rPr>
        <w:t xml:space="preserve"> </w:t>
      </w:r>
      <w:r w:rsidR="00B325F8" w:rsidRPr="00A33962">
        <w:rPr>
          <w:lang w:eastAsia="en-GB"/>
        </w:rPr>
        <w:t xml:space="preserve">environment, and the role that it plays in predicting key outcomes. </w:t>
      </w:r>
      <w:r w:rsidR="000B2606" w:rsidRPr="00A33962">
        <w:rPr>
          <w:lang w:eastAsia="en-GB"/>
        </w:rPr>
        <w:t>We also discuss the limitations with this new methodological approach.</w:t>
      </w:r>
    </w:p>
    <w:p w14:paraId="6667ACD3" w14:textId="4BF9D7F2" w:rsidR="004C6E2D" w:rsidRPr="00A33962" w:rsidRDefault="004C6E2D" w:rsidP="00230478">
      <w:pPr>
        <w:pStyle w:val="Heading1"/>
        <w:spacing w:line="360" w:lineRule="auto"/>
        <w:rPr>
          <w:rFonts w:cs="Times New Roman"/>
        </w:rPr>
      </w:pPr>
      <w:r w:rsidRPr="00A33962">
        <w:rPr>
          <w:rFonts w:cs="Times New Roman"/>
        </w:rPr>
        <w:t>Introduction</w:t>
      </w:r>
      <w:r w:rsidR="00230478" w:rsidRPr="00A33962">
        <w:rPr>
          <w:rFonts w:cs="Times New Roman"/>
        </w:rPr>
        <w:t xml:space="preserve"> </w:t>
      </w:r>
      <w:bookmarkStart w:id="0" w:name="_GoBack"/>
      <w:bookmarkEnd w:id="0"/>
    </w:p>
    <w:p w14:paraId="6F8ADB6D" w14:textId="2A2C2720" w:rsidR="0032785F" w:rsidRPr="00A33962" w:rsidRDefault="0032785F" w:rsidP="0032785F">
      <w:pPr>
        <w:spacing w:line="360" w:lineRule="auto"/>
        <w:rPr>
          <w:szCs w:val="24"/>
        </w:rPr>
      </w:pPr>
      <w:r w:rsidRPr="00A33962">
        <w:rPr>
          <w:lang w:eastAsia="en-GB"/>
        </w:rPr>
        <w:t xml:space="preserve">Structural brain connectivity changes profoundly from birth to early adulthood (e.g. see </w:t>
      </w:r>
      <w:r w:rsidRPr="00A33962">
        <w:rPr>
          <w:lang w:eastAsia="en-GB"/>
        </w:rPr>
        <w:fldChar w:fldCharType="begin"/>
      </w:r>
      <w:r w:rsidRPr="00A33962">
        <w:rPr>
          <w:lang w:eastAsia="en-GB"/>
        </w:rPr>
        <w:instrText xml:space="preserve"> ADDIN ZOTERO_ITEM CSL_CITATION {"citationID":"2BdnwOdS","properties":{"formattedCitation":"(Barnea-Goraly et al., 2005; Muftuler et al., 2012; V\\uc0\\u233{}rtes and Bullmore, 2015)","plainCitation":"(Barnea-Goraly et al., 2005; Muftuler et al., 2012; Vértes and Bullmore, 2015)","dontUpdate":true,"noteIndex":0},"citationItems":[{"id":1741,"uris":["http://zotero.org/users/2102385/items/DEQF6HY3"],"uri":["http://zotero.org/users/2102385/items/DEQF6HY3"],"itemData":{"id":1741,"type":"article-journal","abstract":"Abstract.  Maturation of brain white matter pathways is an important factor in cognitive, behavioral, emotional and motor development during childhood and adole","container-title":"Cerebral Cortex","DOI":"10.1093/cercor/bhi062","ISSN":"1047-3211","issue":"12","journalAbbreviation":"Cereb Cortex","language":"en","page":"1848-1854","source":"academic.oup.com","title":"White Matter Development During Childhood and Adolescence: A Cross-sectional Diffusion Tensor Imaging Study","title-short":"White Matter Development During Childhood and Adolescence","volume":"15","author":[{"family":"Barnea-Goraly","given":"Naama"},{"family":"Menon","given":"Vinod"},{"family":"Eckert","given":"Mark"},{"family":"Tamm","given":"Leanne"},{"family":"Bammer","given":"Roland"},{"family":"Karchemskiy","given":"Asya"},{"family":"Dant","given":"Christopher C."},{"family":"Reiss","given":"Allan L."}],"issued":{"date-parts":[["2005",12,1]]}}},{"id":1744,"uris":["http://zotero.org/users/2102385/items/LKN6DC94"],"uri":["http://zotero.org/users/2102385/items/LKN6DC94"],"itemData":{"id":1744,"type":"article-journal","abstract":"The first phase of major neuronal rearrangements in the brain takes place during the prenatal period. While the brain continues maturation throughout childhood, a critical second phase of synaptic overproduction and elimination takes place during the preadolescent period. Despite the importance of this developmental phase, few studies have evaluated neural changes taking place during this period. In this study, MRI diffusion tensor imaging data from a normative sample of 126 preadolescent children (59 girls and 67 boys) between the ages of 6 and 10 years were analyzed in order to characterize age-relationships in the white matter microstructure. Tract Based Spatial Statistics (TBSS) method was used for whole brain analysis of white matter tracts without a priori assumption about the location of age associated differences. Our results demonstrate significant age-associated differences in most of the major fiber tracts bilaterally and along the whole body of the tracts. In contrast, developmental differences in the cingulum at the level of the parahippocampal region were only observed in the right hemisphere. We suggest that these age-relationships with a widespread distribution seen during the preadolescent years maybe relevant for the implementation of cognitive and social behaviors needed for a normal development into adulthood.","container-title":"Brain Research","DOI":"10.1016/j.brainres.2012.05.035","ISSN":"1872-6240","journalAbbreviation":"Brain Res.","language":"eng","note":"PMID: 22634375\nPMCID: PMC3389170","page":"33-43","source":"PubMed","title":"Development of white matter pathways in typically developing preadolescent children","volume":"1466","author":[{"family":"Muftuler","given":"L. Tugan"},{"family":"Davis","given":"Elysia Poggi"},{"family":"Buss","given":"Claudia"},{"family":"Solodkin","given":"Ana"},{"family":"Su","given":"Min Ying"},{"family":"Head","given":"Kevin M."},{"family":"Hasso","given":"Anton N."},{"family":"Sandman","given":"Curt A."}],"issued":{"date-parts":[["2012",7,23]]}}},{"id":1651,"uris":["http://zotero.org/users/2102385/items/UGGFQ88Y"],"uri":["http://zotero.org/users/2102385/items/UGGFQ88Y"],"itemData":{"id":1651,"type":"article-journal","abstract":"Background\nWe first give a brief introduction to graph theoretical analysis and its application to the study of brain network topology or connectomics. Within this framework, we review the existing empirical data on developmental changes in brain network organization across a range of experimental modalities (including structural and functional MRI, diffusion tensor imaging, magnetoencephalography and electroencephalography in humans).\n\nSynthesis\nWe discuss preliminary evidence and current hypotheses for how the emergence of network properties correlates with concomitant cognitive and behavioural changes associated with development. We highlight some of the technical and conceptual challenges to be addressed by future developments in this rapidly moving field. Given the parallels previously discovered between neural systems across species and over a range of spatial scales, we also review some recent advances in developmental network studies at the cellular scale. We highlight the opportunities presented by such studies and how they may complement neuroimaging in advancing our understanding of brain development. Finally, we note that many brain and mind disorders are thought to be neurodevelopmental in origin and that charting the trajectory of brain network changes associated with healthy development also sets the stage for understanding abnormal network development.\n\nConclusions\nWe therefore briefly review the clinical relevance of network metrics as potential diagnostic markers and some recent efforts in computational modelling of brain networks which might contribute to a more mechanistic understanding of neurodevelopmental disorders in future.","container-title":"Journal of Child Psychology and Psychiatry, and Allied Disciplines","DOI":"10.1111/jcpp.12365","ISSN":"0021-9630","issue":"3","journalAbbreviation":"J Child Psychol Psychiatry","note":"PMID: 25441756\nPMCID: PMC4359009","page":"299-320","source":"PubMed Central","title":"Annual Research Review: Growth connectomics – the organization and reorganization of brain networks during normal and abnormal development","title-short":"Annual Research Review","volume":"56","author":[{"family":"Vértes","given":"Petra E"},{"family":"Bullmore","given":"Edward T"}],"issued":{"date-parts":[["2015",3]]}}}],"schema":"https://github.com/citation-style-language/schema/raw/master/csl-citation.json"} </w:instrText>
      </w:r>
      <w:r w:rsidRPr="00A33962">
        <w:rPr>
          <w:lang w:eastAsia="en-GB"/>
        </w:rPr>
        <w:fldChar w:fldCharType="separate"/>
      </w:r>
      <w:r w:rsidRPr="00A33962">
        <w:rPr>
          <w:szCs w:val="24"/>
        </w:rPr>
        <w:t>Barnea-Goraly et al., 2005; Muftuler et al., 2012; Vértes and Bullmore, 2015)</w:t>
      </w:r>
      <w:r w:rsidRPr="00A33962">
        <w:rPr>
          <w:lang w:eastAsia="en-GB"/>
        </w:rPr>
        <w:fldChar w:fldCharType="end"/>
      </w:r>
      <w:r w:rsidRPr="00A33962">
        <w:rPr>
          <w:lang w:eastAsia="en-GB"/>
        </w:rPr>
        <w:t xml:space="preserve">. These changes in structural connectivity enhance the efficiency of information exchange across large anatomical distances, something thought crucial for </w:t>
      </w:r>
      <w:r w:rsidR="00403A89" w:rsidRPr="00A33962">
        <w:rPr>
          <w:lang w:eastAsia="en-GB"/>
        </w:rPr>
        <w:t xml:space="preserve">developmental </w:t>
      </w:r>
      <w:r w:rsidRPr="00A33962">
        <w:rPr>
          <w:lang w:eastAsia="en-GB"/>
        </w:rPr>
        <w:t>c</w:t>
      </w:r>
      <w:r w:rsidR="008D0076" w:rsidRPr="00A33962">
        <w:rPr>
          <w:lang w:eastAsia="en-GB"/>
        </w:rPr>
        <w:t>hanges in higher order cognitive abilities like</w:t>
      </w:r>
      <w:r w:rsidRPr="00A33962">
        <w:rPr>
          <w:lang w:eastAsia="en-GB"/>
        </w:rPr>
        <w:t xml:space="preserve"> fluid reasoning, </w:t>
      </w:r>
      <w:r w:rsidR="00F81F6E">
        <w:rPr>
          <w:lang w:eastAsia="en-GB"/>
        </w:rPr>
        <w:t>behavior</w:t>
      </w:r>
      <w:r w:rsidR="008D0076" w:rsidRPr="00A33962">
        <w:rPr>
          <w:lang w:eastAsia="en-GB"/>
        </w:rPr>
        <w:t>al regulation</w:t>
      </w:r>
      <w:r w:rsidRPr="00A33962">
        <w:rPr>
          <w:lang w:eastAsia="en-GB"/>
        </w:rPr>
        <w:t xml:space="preserve"> (e.g. internalising and externalising </w:t>
      </w:r>
      <w:r w:rsidR="00F81F6E">
        <w:rPr>
          <w:lang w:eastAsia="en-GB"/>
        </w:rPr>
        <w:t>behavior</w:t>
      </w:r>
      <w:r w:rsidR="008D0076" w:rsidRPr="00A33962">
        <w:rPr>
          <w:lang w:eastAsia="en-GB"/>
        </w:rPr>
        <w:t>s) and educational progress, like learning to read and mathematics</w:t>
      </w:r>
      <w:r w:rsidRPr="00A33962">
        <w:rPr>
          <w:lang w:eastAsia="en-GB"/>
        </w:rPr>
        <w:t xml:space="preserve"> </w:t>
      </w:r>
      <w:r w:rsidRPr="00A33962">
        <w:rPr>
          <w:lang w:eastAsia="en-GB"/>
        </w:rPr>
        <w:fldChar w:fldCharType="begin"/>
      </w:r>
      <w:r w:rsidR="00C52069" w:rsidRPr="00A33962">
        <w:rPr>
          <w:lang w:eastAsia="en-GB"/>
        </w:rPr>
        <w:instrText xml:space="preserve"> ADDIN ZOTERO_ITEM CSL_CITATION {"citationID":"bJ2F1aBT","properties":{"formattedCitation":"(Tau &amp; Peterson, 2010)","plainCitation":"(Tau &amp; Peterson, 2010)","noteIndex":0},"citationItems":[{"id":1748,"uris":["http://zotero.org/users/2102385/items/LK6UL66A"],"uri":["http://zotero.org/users/2102385/items/LK6UL66A"],"itemData":{"id":1748,"type":"article-journal","abstract":"Spanning functions from the simplest reflex arc to complex cognitive processes, neural circuits have diverse functional roles. In the cerebral cortex, functional domains such as visual processing, attention, memory, and cognitive control rely on the development of distinct yet interconnected sets of anatomically distributed cortical and subcortical regions. The developmental organization of these circuits is a remarkably complex process that is influenced by genetic predispositions, environmental events, and neuroplastic responses to experiential demand that modulates connectivity and communication among neurons, within individual brain regions and circuits, and across neural pathways. Recent advances in neuroimaging and computational neurobiology, together with traditional investigational approaches such as histological studies and cellular and molecular biology, have been invaluable in improving our understanding of these developmental processes in humans in both health and illness. To contextualize the developmental origins of a wide array of neuropsychiatric illnesses, this review describes the development and maturation of neural circuits from the first synapse through critical periods of vulnerability and opportunity to the emergent capacity for cognitive and behavioral regulation, and finally the dynamic interplay across levels of circuit organization and developmental epochs.","container-title":"Neuropsychopharmacology","DOI":"10.1038/npp.2009.115","ISSN":"0893-133X","issue":"1","journalAbbreviation":"Neuropsychopharmacology","note":"PMID: 19794405\nPMCID: PMC3055433","page":"147-168","source":"PubMed Central","title":"Normal Development of Brain Circuits","volume":"35","author":[{"family":"Tau","given":"Gregory Z"},{"family":"Peterson","given":"Bradley S"}],"issued":{"date-parts":[["2010",1]]}}}],"schema":"https://github.com/citation-style-language/schema/raw/master/csl-citation.json"} </w:instrText>
      </w:r>
      <w:r w:rsidRPr="00A33962">
        <w:rPr>
          <w:lang w:eastAsia="en-GB"/>
        </w:rPr>
        <w:fldChar w:fldCharType="separate"/>
      </w:r>
      <w:r w:rsidR="00E313AB" w:rsidRPr="00A33962">
        <w:t>(Tau &amp; Peterson, 2010)</w:t>
      </w:r>
      <w:r w:rsidRPr="00A33962">
        <w:rPr>
          <w:lang w:eastAsia="en-GB"/>
        </w:rPr>
        <w:fldChar w:fldCharType="end"/>
      </w:r>
      <w:r w:rsidRPr="00A33962">
        <w:rPr>
          <w:lang w:eastAsia="en-GB"/>
        </w:rPr>
        <w:t xml:space="preserve">. Fractional Anisotropy (FA) is one way of measuring the integrity of white matter, a key component </w:t>
      </w:r>
      <w:r w:rsidR="00020DCA" w:rsidRPr="00A33962">
        <w:rPr>
          <w:lang w:eastAsia="en-GB"/>
        </w:rPr>
        <w:t xml:space="preserve">in </w:t>
      </w:r>
      <w:r w:rsidRPr="00A33962">
        <w:rPr>
          <w:lang w:eastAsia="en-GB"/>
        </w:rPr>
        <w:t xml:space="preserve">changes in structural brain connectivity. FA increases in widespread regions across the brain during childhood and adolescence </w:t>
      </w:r>
      <w:r w:rsidRPr="00A33962">
        <w:rPr>
          <w:lang w:eastAsia="en-GB"/>
        </w:rPr>
        <w:fldChar w:fldCharType="begin"/>
      </w:r>
      <w:r w:rsidR="00C52069" w:rsidRPr="00A33962">
        <w:rPr>
          <w:lang w:eastAsia="en-GB"/>
        </w:rPr>
        <w:instrText xml:space="preserve"> ADDIN ZOTERO_ITEM CSL_CITATION {"citationID":"PUVuU61U","properties":{"formattedCitation":"(Giorgio et al., 2010; Lebel, Treit, &amp; Beaulieu, 2017; Snook, Paulson, Roy, Phillips, &amp; Beaulieu, 2005)","plainCitation":"(Giorgio et al., 2010; Lebel, Treit, &amp; Beaulieu, 2017; Snook, Paulson, Roy, Phillips, &amp; Beaulieu, 2005)","noteIndex":0},"citationItems":[{"id":1675,"uris":["http://zotero.org/users/2102385/items/CHZWH4KB"],"uri":["http://zotero.org/users/2102385/items/CHZWH4KB"],"itemData":{"id":1675,"type":"article-journal","abstract":"Brain development continues actively during adolescence. Previous MRI studies have shown complex patterns of apparent loss of grey matter (GM) volume and increases in white matter (WM) volume and fractional anisotropy (FA), an index of WM microstructure. In this longitudinal study (mean follow-up=2.5±0.5 years) of 24 adolescents, we used a voxel-based morphometry (VBM)-style analysis with conventional T1-weighted images to test for age-related changes in GM and WM volumes. We also performed tract-based spatial statistics (TBSS) analysis of diffusion tensor imaging (DTI) data to test for age-related WM changes across the whole brain. Probabilistic tractography was used to carry out quantitative comparisons across subjects in measures of WM microstructure in two fiber tracts important for supporting speech and motor functions (arcuate fasciculus [AF] and corticospinal tract [CST]). The whole-brain analyses identified age-related increases in WM volume and FA bilaterally in many fiber tracts, including AF and many parts of the CST. FA changes were mainly driven by increases in parallel diffusivity, probably reflecting increases in the diameter of the axons forming the fiber tracts. FA values of both left and right AF (but not of the CST) were significantly higher at the end of the follow-up than at baseline. Over the same period, widespread reductions in the cortical GM volume were found. These findings provide imaging-based anatomical data suggesting that brain maturation in adolescence is associated with structural changes enhancing long-distance connectivities in different WM tracts, specifically in the AF and CST, at the same time that cortical GM exhibits synaptic “pruning”.","container-title":"NeuroImage","DOI":"10.1016/j.neuroimage.2009.08.003","ISSN":"1053-8119","issue":"1","journalAbbreviation":"NeuroImage","page":"94-103","source":"ScienceDirect","title":"Longitudinal changes in grey and white matter during adolescence","volume":"49","author":[{"family":"Giorgio","given":"A."},{"family":"Watkins","given":"K. E."},{"family":"Chadwick","given":"M."},{"family":"James","given":"S."},{"family":"Winmill","given":"L."},{"family":"Douaud","given":"G."},{"family":"De Stefano","given":"N."},{"family":"Matthews","given":"P. M."},{"family":"Smith","given":"S. M."},{"family":"Johansen-Berg","given":"H."},{"family":"James","given":"A. C."}],"issued":{"date-parts":[["2010",1,1]]}}},{"id":1661,"uris":["http://zotero.org/users/2102385/items/4Y2UGDLI"],"uri":["http://zotero.org/users/2102385/items/4Y2UGDLI"],"itemData":{"id":1661,"type":"article-journal","abstract":"Understanding typical, healthy brain development provides a baseline from which to detect and characterize brain anomalies associated with various neurological or psychiatric disorders and diseases. Diffusion MRI is well suited to study white matter development, as it can virtually extract individual tracts and yield parameters that may reflect alterations in the underlying neural micro-structure (e.g. myelination, axon density, fiber coherence), though it is limited by its lack of specificity and other methodological concerns. This review summarizes the last decade of diffusion imaging studies of healthy white matter development spanning childhood to early adulthood (4-35 years). Conclusions about anatomical location, rates, and timing of white matter development with age are discussed, as well as the influence of image acquisition, analysis, age range/sample size, and statistical model. Despite methodological variability between studies, some consistent findings have emerged from the literature. Specifically, diffusion studies of neurodevelopment overwhelmingly demonstrate regionally varying increases of fractional anisotropy and decreases of mean diffusivity during childhood and adolescence, some of which continue into adulthood. While most studies use linear fits to model age-related changes, studies with sufficient sample sizes and age range provide clear evidence that white matter development (as indicated by diffusion) is non-linear. Several studies further suggest that maturation in association tracts with frontal-temporal connections continues later than commissural and projection tracts. The emerging contributions of more advanced diffusion methods are also discussed, as they may reveal new aspects of white matter development. Although non-specific, diffusion changes may reflect increases of myelination, axonal packing, and/or coherence with age that may be associated with changes in cognition.","container-title":"NMR in biomedicine","DOI":"10.1002/nbm.3778","ISSN":"1099-1492","journalAbbreviation":"NMR Biomed","language":"eng","note":"PMID: 28886240","source":"PubMed","title":"A review of diffusion MRI of typical white matter development from early childhood to young adulthood","author":[{"family":"Lebel","given":"Catherine"},{"family":"Treit","given":"Sarah"},{"family":"Beaulieu","given":"Christian"}],"issued":{"date-parts":[["2017",9,8]]}}},{"id":1678,"uris":["http://zotero.org/users/2102385/items/CVXP5J2N"],"uri":["http://zotero.org/users/2102385/items/CVXP5J2N"],"itemData":{"id":1678,"type":"article-journal","abstract":"Diffusion tensor magnetic resonance imaging (DTI) was used to study regional changes in the brain's development from childhood (8-12 years, mean 11.1 +/- 1.3, N = 32) to young adulthood (21-27 years, mean 24.4 +/- 1.8, N = 28). Mean diffusivity (Trace/3 apparent diffusion coefficient, ADC) and fractional anisotropy (FA) were measured in 30 regions of interest (ROIs) in 13 distinct brain structures. Correlational analysis was performed to detect changes within 8-12 years and within 21-27 years, and group analysis to compare childhood diffusion properties with young adult values. Increases of fractional anisotropy were seen in the genu of the corpus callosum, splenium of the corpus callosum, corona radiata, putamen, and head of the caudate nucleus within 8-12 years, and also between childhood and young adulthood. Reductions in Trace/3 ADC were observed in 9 of 13 structures within 8-12 years and into young adulthood as well. DTI demonstrates more widespread changes in the brain's microstructure with maturation than previous reports using conventional T1-weighted MRI scans. These findings suggest a continuation of the brain's microstructural development through adolescence.","container-title":"NeuroImage","DOI":"10.1016/j.neuroimage.2005.03.016","ISSN":"1053-8119","issue":"4","journalAbbreviation":"Neuroimage","language":"eng","note":"PMID: 15961051","page":"1164-1173","source":"PubMed","title":"Diffusion tensor imaging of neurodevelopment in children and young adults","volume":"26","author":[{"family":"Snook","given":"Lindsay"},{"family":"Paulson","given":"Lori-Anne"},{"family":"Roy","given":"Dawne"},{"family":"Phillips","given":"Linda"},{"family":"Beaulieu","given":"Christian"}],"issued":{"date-parts":[["2005",7,15]]}}}],"schema":"https://github.com/citation-style-language/schema/raw/master/csl-citation.json"} </w:instrText>
      </w:r>
      <w:r w:rsidRPr="00A33962">
        <w:rPr>
          <w:lang w:eastAsia="en-GB"/>
        </w:rPr>
        <w:fldChar w:fldCharType="separate"/>
      </w:r>
      <w:r w:rsidR="00E313AB" w:rsidRPr="00A33962">
        <w:t>(Giorgio et al., 2010; Lebel, Treit, &amp; Beaulieu, 2017; Snook, Paulson, Roy, Phillips, &amp; Beaulieu, 2005)</w:t>
      </w:r>
      <w:r w:rsidRPr="00A33962">
        <w:rPr>
          <w:lang w:eastAsia="en-GB"/>
        </w:rPr>
        <w:fldChar w:fldCharType="end"/>
      </w:r>
      <w:r w:rsidRPr="00A33962">
        <w:rPr>
          <w:lang w:eastAsia="en-GB"/>
        </w:rPr>
        <w:t xml:space="preserve">, with substantial individual variation </w:t>
      </w:r>
      <w:r w:rsidRPr="00A33962">
        <w:rPr>
          <w:lang w:eastAsia="en-GB"/>
        </w:rPr>
        <w:fldChar w:fldCharType="begin"/>
      </w:r>
      <w:r w:rsidR="00D5664A" w:rsidRPr="00A33962">
        <w:rPr>
          <w:lang w:eastAsia="en-GB"/>
        </w:rPr>
        <w:instrText xml:space="preserve"> ADDIN ZOTERO_ITEM CSL_CITATION {"citationID":"BRMAbn0v","properties":{"formattedCitation":"(Fields, 2008; Johansen-Berg, 2010; Scholz, Tomassini, &amp; Johansen-Berg, 2009)","plainCitation":"(Fields, 2008; Johansen-Berg, 2010; Scholz, Tomassini, &amp; Johansen-Berg, 2009)","noteIndex":0},"citationItems":[{"id":1666,"uris":["http://zotero.org/users/2102385/items/WBQJSE5I"],"uri":["http://zotero.org/users/2102385/items/WBQJSE5I"],"itemData":{"id":1666,"type":"article-journal","abstract":"White matter is the brain region underlying the gray matter cortex, composed of neuronal fibers coated with electrical insulation called myelin. Previously of interest in demyelinating diseases such as multiple sclerosis, myelin is attracting new interest as an unexpected contributor to a wide range of psychiatric disorders, including depression and schizophrenia. This is stimulating research into myelin involvement in normal cognitive function, learning and IQ. Myelination continues for decades in the human brain; it is modifiable by experience, and it affects information processing by regulating the velocity and synchrony of impulse conduction between distant cortical regions. Cell-culture studies have identified molecular mechanisms regulating myelination by electrical activity, and myelin also limits the critical period for learning through inhibitory proteins that suppress axon sprouting and synaptogenesis.","container-title":"Trends in Neurosciences","DOI":"10.1016/j.tins.2008.04.001","ISSN":"0166-2236, 1878-108X","issue":"7","journalAbbreviation":"Trends in Neurosciences","language":"English","note":"PMID: 18538868","page":"361-370","source":"www.cell.com","title":"White matter in learning, cognition and psychiatric disorders","volume":"31","author":[{"family":"Fields","given":"R. Douglas"}],"issued":{"date-parts":[["2008",7,1]]}}},{"id":1671,"uris":["http://zotero.org/users/2102385/items/KXHREBQC"],"uri":["http://zotero.org/users/2102385/items/KXHREBQC"],"itemData":{"id":1671,"type":"article-journal","abstract":"PURPOSE OF REVIEW: There has been a rapid increase in studies using diffusion-weighted magnetic resonance imaging (DWI) to interrogate white matter structure in the human brain. This review considers the evidence that interindividual variation in white matter structure is behaviourally relevant.\nRECENT FINDINGS: Maturation or deterioration of white matter throughout the lifespan relates to development or decline in specific cognitive skills. In addition, age-independent relationships between white matter anatomy and ability are found in healthy adult populations. Such relationships may in part be determined by genetics but can also be driven by experience.\nSUMMARY: Individual differences in white matter anatomy, visible using DWI, have consequences for behaviour. The discovery of such relationships highlights the potential for identification of imaging biomarkers that could predict how well patients will respond to specific interventions.","container-title":"Current Opinion in Neurology","DOI":"10.1097/WCO.0b013e32833b7631","ISSN":"1473-6551","issue":"4","journalAbbreviation":"Curr. Opin. Neurol.","language":"eng","note":"PMID: 20581685","page":"351-358","source":"PubMed","title":"Behavioural relevance of variation in white matter microstructure","volume":"23","author":[{"family":"Johansen-Berg","given":"Heidi"}],"issued":{"date-parts":[["2010",8]]}}},{"id":1669,"uris":["http://zotero.org/users/2102385/items/CQF5PKSJ"],"uri":["http://zotero.org/users/2102385/items/CQF5PKSJ"],"itemData":{"id":1669,"type":"chapter","abstract":"White matter pathways play an important role in the human brain by connecting spatially separated areas of the CNS and enabling rapid and efficient information exchange. Recent developments in MRI, such as diffusion imaging, have allowed their structural properties to be probed in vivo. While at first these methods were only sensitive enough to reveal structural differences in white matter pathways between different populations, they are now sensitive enough to expose inter-individual differences within relatively homogeneous groups. This chapter discusses the evidence for the behavioral relevance of these differences in white matter microstructure. White matter microstructure has been found to be associated with a wide range of human behavior, such as simple motor performance, cognitive abilities, and complex linguistic faculties. While individual differences in white matter microstructure in the healthy brain might be potentially related to genetic factors, this chapter raises the intriguing question of whether the structural differences are the results of experience.dedicated to science and research. Connect, collaborate and discover scientific publications, jobs and conferences. All for free.","container-title":"Diffusion MRI: From Quantitative Measurement to In Vivo Neuroanatomy","event-place":"Oxford","language":"en","page":"237-250","publisher":"Elsevier","publisher-place":"Oxford","title":"Individual Differences in White Matter Microstructure in the Healthy Brain","author":[{"family":"Scholz","given":"Jan"},{"family":"Tomassini","given":"Valentina"},{"family":"Johansen-Berg","given":"Heidi"}],"editor":[{"family":"Behrens","given":"T"},{"family":"Johansen-Berg","given":"Heidi"}],"accessed":{"date-parts":[["2018",7,20]]},"issued":{"date-parts":[["2009"]]}}}],"schema":"https://github.com/citation-style-language/schema/raw/master/csl-citation.json"} </w:instrText>
      </w:r>
      <w:r w:rsidRPr="00A33962">
        <w:rPr>
          <w:lang w:eastAsia="en-GB"/>
        </w:rPr>
        <w:fldChar w:fldCharType="separate"/>
      </w:r>
      <w:r w:rsidR="00E313AB" w:rsidRPr="00A33962">
        <w:t xml:space="preserve">(Fields, 2008; Johansen-Berg, 2010; Scholz, Tomassini, &amp; </w:t>
      </w:r>
      <w:r w:rsidR="00E313AB" w:rsidRPr="00A33962">
        <w:lastRenderedPageBreak/>
        <w:t>Johansen-Berg, 2009)</w:t>
      </w:r>
      <w:r w:rsidRPr="00A33962">
        <w:rPr>
          <w:lang w:eastAsia="en-GB"/>
        </w:rPr>
        <w:fldChar w:fldCharType="end"/>
      </w:r>
      <w:r w:rsidRPr="00A33962">
        <w:rPr>
          <w:lang w:eastAsia="en-GB"/>
        </w:rPr>
        <w:t xml:space="preserve">, and differences in FA development are associated with a range of developmental markers such as reading </w:t>
      </w:r>
      <w:r w:rsidRPr="00A33962">
        <w:rPr>
          <w:lang w:eastAsia="en-GB"/>
        </w:rPr>
        <w:fldChar w:fldCharType="begin"/>
      </w:r>
      <w:r w:rsidR="00C52069" w:rsidRPr="00A33962">
        <w:rPr>
          <w:lang w:eastAsia="en-GB"/>
        </w:rPr>
        <w:instrText xml:space="preserve"> ADDIN ZOTERO_ITEM CSL_CITATION {"citationID":"d0mxbgdF","properties":{"formattedCitation":"(de Moura et al., 2016; Deutsch et al., 2005; Klingberg et al., 2000; Qiu, Tan, Zhou, &amp; Khong, 2008; Vandermosten, Boets, Wouters, &amp; Ghesqui\\uc0\\u232{}re, 2012)","plainCitation":"(de Moura et al., 2016; Deutsch et al., 2005; Klingberg et al., 2000; Qiu, Tan, Zhou, &amp; Khong, 2008; Vandermosten, Boets, Wouters, &amp; Ghesquière, 2012)","noteIndex":0},"citationItems":[{"id":1685,"uris":["http://zotero.org/users/2102385/items/69B4N64Z"],"uri":["http://zotero.org/users/2102385/items/69B4N64Z"],"itemData":{"id":1685,"type":"article-journal","abstract":"We investigated the white matter structure in children (n = 14) with a wide range of reading performance levels using diffusion tensor imaging (DTI), a form of magnetic resonance imaging. White matter structure in a left temporo-parietal region that had been previously described as covarying with reading skill in adult readers also differs between children who are normal and poor readers. Specifically, the white matter structure measured using fractional anisotropy (FA) and coherence index (CI) significantly correlated with behavioral measurements of reading, spelling, and rapid naming performance. In general, lower anisotropy and lower coherence were associated with lower performance scores. Although the magnitude of the differences in children are smaller than those in adults, the results support the hypothesis that the structure of left temporoparietal neural pathways is a significant component of the neural system needed to develop fluent reading.","container-title":"Cortex; a Journal Devoted to the Study of the Nervous System and Behavior","ISSN":"0010-9452","issue":"3","journalAbbreviation":"Cortex","language":"eng","note":"PMID: 15871600","page":"354-363","source":"PubMed","title":"Children's reading performance is correlated with white matter structure measured by diffusion tensor imaging","volume":"41","author":[{"family":"Deutsch","given":"Gayle K."},{"family":"Dougherty","given":"Robert F."},{"family":"Bammer","given":"Roland"},{"family":"Siok","given":"Wai Ting"},{"family":"Gabrieli","given":"John D. E."},{"family":"Wandell","given":"Brian"}],"issued":{"date-parts":[["2005",6]]}}},{"id":1683,"uris":["http://zotero.org/users/2102385/items/FCAK725L"],"uri":["http://zotero.org/users/2102385/items/FCAK725L"],"itemData":{"id":1683,"type":"article-journal","abstract":"Diffusion tensor magnetic resonance imaging (MRI) was used to study the microstructural integrity of white matter in adults with poor or normal reading ability. Subjects with reading difficulty exhibited decreased diffusion anisotropy bilaterally in temporoparietal white matter. Axons in these regions were predominantly anterior-posterior in direction. No differences in T1-weighted MRI signal were found between poor readers and control subjects, demonstrating specificity of the group difference to the microstructural characteristics measured by diffusion tensor imaging (DTI). White matter diffusion anisotropy in the temporo-parietal region of the left hemisphere was significantly correlated with reading scores within the reading-impaired adults and within the control group. The anisotropy reflects microstructure of white matter tracts, which may contribute to reading ability by determining the strength of communication between cortical areas involved in visual, auditory, and language processing.","container-title":"Neuron","ISSN":"0896-6273","issue":"2","journalAbbreviation":"Neuron","language":"eng","note":"PMID: 10719902","page":"493-500","source":"PubMed","title":"Microstructure of temporo-parietal white matter as a basis for reading ability: evidence from diffusion tensor magnetic resonance imaging","title-short":"Microstructure of temporo-parietal white matter as a basis for reading ability","volume":"25","author":[{"family":"Klingberg","given":"T."},{"family":"Hedehus","given":"M."},{"family":"Temple","given":"E."},{"family":"Salz","given":"T."},{"family":"Gabrieli","given":"J. D."},{"family":"Moseley","given":"M. E."},{"family":"Poldrack","given":"R. A."}],"issued":{"date-parts":[["2000",2]]}}},{"id":1654,"uris":["http://zotero.org/users/2102385/items/CZWNUNCU"],"uri":["http://zotero.org/users/2102385/items/CZWNUNCU"],"itemData":{"id":1654,"type":"article-journal","abstract":"Diffusion tensor imaging (DTI) studies showed that microstructural alterations are correlated to reading skills. In this study, we aim to investigate white matter microstructure of a group of Portuguese speakers with poor reading level, using different parameters of DTI. To perform this analysis, we selected children ranging from 8 to 12 years of age, poor readers (n = 17) and good readers (n = 23), evaluated in the word-level ability based on a Latent Class Analysis (LCA) of Academic Performance Test (TDE). Poor readers exhibited significant fractional anisotropy (FA) reductions in many tracts of both hemispheres, but small and restricted clusters of increased radial diffusivity (RD) in the left hemisphere. Spatial coherence of fibers might be the main source of differences, as changes in FA were not similarly accompanied in terms of extension by changes in RD. Widespread structural alterations in the white matter could prevent good reading ability at word level, which is consistent with recent studies demonstrating the involvement of multiple cortical regions and white matter tracts in reading disabilities.","container-title":"Brain Connectivity","DOI":"10.1089/brain.2016.0430","ISSN":"2158-0022","issue":"7","journalAbbreviation":"Brain Connect","language":"eng","note":"PMID: 27353747","page":"519-523","source":"PubMed","title":"Children with Poor Reading Skills at the Word Level Show Reduced Fractional Anisotropy in White Matter Tracts of Both Hemispheres","volume":"6","author":[{"family":"Moura","given":"Luciana Monteiro","non-dropping-particle":"de"},{"family":"Cogo-Moreira","given":"Hugo"},{"family":"Ávila","given":"Clara Regina Brandão","non-dropping-particle":"de"},{"family":"Pan","given":"Pedro Mario"},{"family":"Gadelha","given":"Ary"},{"family":"Moriyama","given":"Tais"},{"family":"Del Aquilla","given":"Marco Antonio"},{"family":"Hoexter","given":"Marcelo"},{"family":"Salum","given":"Giovanni Abrahão"},{"family":"Picon","given":"Felipe Almeida"},{"family":"Anés","given":"Mauricio"},{"family":"Mercadante","given":"Marcos Tomanik"},{"family":"Lacerda","given":"Acioly"},{"family":"Amaro","given":"Edson"},{"family":"Miguel","given":"Euripedes Constantino"},{"family":"Rohde","given":"Luis Augusto"},{"family":"Bressan","given":"Rodrigo Affonseca"},{"family":"McGuire","given":"Philip"},{"family":"Sato","given":"João Ricardo"},{"family":"Jesus Mari","given":"Jair","non-dropping-particle":"de"},{"family":"Jackowski","given":"Andrea Parolin"}],"issued":{"date-parts":[["2016"]]}}},{"id":1746,"uris":["http://zotero.org/users/2102385/items/CC68G72Y"],"uri":["http://zotero.org/users/2102385/items/CC68G72Y"],"itemData":{"id":1746,"type":"article-journal","abstract":"Using diffusion tensor MR imaging (DTI) and advanced voxel-wise analysis tools, we study diffusivity and anisotropy changes of white matter from late childhood to young adulthood, and correlate quantitative diffusion indices with Chinese and English reading performance scores. Seventy-five normal healthy school going ethnic Chinese students and young adults of three age groups were recruited (group 1, n=24, mean+/-SD=7.4+/-0.3 years; group 2, n=27, mean+/-SD=10.3+/-0.5 years; group 3, n=24, mean+/-SD=22.8+/-2.3 years). DTI was performed with 3 mm isotropic resolution to cover the entire brain. Voxel-wise analysis was performed using Tract-Based Spatial Statistics (TBSS) to localize regions of white matter showing significant changes of fractional anisotropy (FA), mean diffusivity (MD), and axial and radial diffusivities between groups. We found increased FA and decreased MD with increasing age in regions of cerebellar white matter, right temporal white matter, and a large portion of the superior frontal and parietal white matter driven by both the reduction of radial diffusivity and axial diffusivity with the former to a greater extent. Changes were continual from late childhood to young adulthood. Findings were confirmed by region-of-interest analysis in specific white matter tracts. After controlling for the effect of age, significant correlation was found between diffusion indices of the anterior limb of the left internal capsule and Chinese reading score (p=0.05), and of the corona radiata and English reading score (p=0.026 and p=0.029 for left and right, respectively). These DTI indices likely reflect the multiple biological processes that occur during brain development which provide the neural substrate for ongoing functional connectivity including for reading development.","container-title":"NeuroImage","DOI":"10.1016/j.neuroimage.2008.02.023","ISSN":"1053-8119","issue":"2","journalAbbreviation":"Neuroimage","language":"eng","note":"PMID: 18395471","page":"223-232","source":"PubMed","title":"Diffusion tensor imaging of normal white matter maturation from late childhood to young adulthood: voxel-wise evaluation of mean diffusivity, fractional anisotropy, radial and axial diffusivities, and correlation with reading development","title-short":"Diffusion tensor imaging of normal white matter maturation from late childhood to young adulthood","volume":"41","author":[{"family":"Qiu","given":"Deqiang"},{"family":"Tan","given":"Li-Hai"},{"family":"Zhou","given":"Ke"},{"family":"Khong","given":"Pek-Lan"}],"issued":{"date-parts":[["2008",6]]}}},{"id":1687,"uris":["http://zotero.org/users/2102385/items/7T96V6IX"],"uri":["http://zotero.org/users/2102385/items/7T96V6IX"],"itemData":{"id":1687,"type":"article-journal","abstract":"In this review paper we address whether deficits in reading (i.e. developmental dyslexia) are rooted in neurobiological anomalies in white matter tracts. Diffusion tensor imaging (DTI) offers an index of the connections between brain regions (via tractography) and of the white matter properties of these connections (via fractional anisotropy, FA). The reported studies generally show that lower FA values in left temporoparietal and frontal areas are indicative of poorer reading ability or dyslexia. Second, most studies have indicated that these regions coincide with the left arcuate fasciculus and corona radiata, with fewer studies suggesting a role for the posterior part of the corpus callosum or for more ventral tracts such as the inferior longitudinal fasciculus or the inferior fronto-occipital fasciculus. Finally, a quantitative activation likelihood estimation (ALE) meta-analysis on all reported studies that used a voxel-based approach reveals a cluster located close to the left temporoparietal region (x=-29, y=-17, z=26). Fibertracking through this cluster demonstrates that this region hosts both the left arcuate fasciculus and the left corona radiata.","container-title":"Neuroscience and Biobehavioral Reviews","DOI":"10.1016/j.neubiorev.2012.04.002","ISSN":"1873-7528","issue":"6","journalAbbreviation":"Neurosci Biobehav Rev","language":"eng","note":"PMID: 22516793","page":"1532-1552","source":"PubMed","title":"A qualitative and quantitative review of diffusion tensor imaging studies in reading and dyslexia","volume":"36","author":[{"family":"Vandermosten","given":"Maaike"},{"family":"Boets","given":"Bart"},{"family":"Wouters","given":"Jan"},{"family":"Ghesquière","given":"Pol"}],"issued":{"date-parts":[["2012",7]]}}}],"schema":"https://github.com/citation-style-language/schema/raw/master/csl-citation.json"} </w:instrText>
      </w:r>
      <w:r w:rsidRPr="00A33962">
        <w:rPr>
          <w:lang w:eastAsia="en-GB"/>
        </w:rPr>
        <w:fldChar w:fldCharType="separate"/>
      </w:r>
      <w:r w:rsidR="00E313AB" w:rsidRPr="00A33962">
        <w:rPr>
          <w:szCs w:val="24"/>
        </w:rPr>
        <w:t>(de Moura et al., 2016; Deutsch et al., 2005; Klingberg et al., 2000; Qiu, Tan, Zhou, &amp; Khong, 2008; Vandermosten, Boets, Wouters, &amp; Ghesquière, 2012)</w:t>
      </w:r>
      <w:r w:rsidRPr="00A33962">
        <w:rPr>
          <w:lang w:eastAsia="en-GB"/>
        </w:rPr>
        <w:fldChar w:fldCharType="end"/>
      </w:r>
      <w:r w:rsidR="00543AFC">
        <w:rPr>
          <w:lang w:eastAsia="en-GB"/>
        </w:rPr>
        <w:t xml:space="preserve">, maths </w:t>
      </w:r>
      <w:r w:rsidRPr="00A33962">
        <w:rPr>
          <w:lang w:eastAsia="en-GB"/>
        </w:rPr>
        <w:fldChar w:fldCharType="begin"/>
      </w:r>
      <w:r w:rsidR="0048060E" w:rsidRPr="00A33962">
        <w:rPr>
          <w:lang w:eastAsia="en-GB"/>
        </w:rPr>
        <w:instrText xml:space="preserve"> ADDIN ZOTERO_ITEM CSL_CITATION {"citationID":"WJ8eMOJy","properties":{"formattedCitation":"(Bathelt, Scerif, Nobre, &amp; Astle, 2019; Matejko &amp; Ansari, 2015; Tsang, Dougherty, Deutsch, Wandell, &amp; Ben-Shachar, 2009)","plainCitation":"(Bathelt, Scerif, Nobre, &amp; Astle, 2019; Matejko &amp; Ansari, 2015; Tsang, Dougherty, Deutsch, Wandell, &amp; Ben-Shachar, 2009)","noteIndex":0},"citationItems":[{"id":2158,"uris":["http://zotero.org/users/2102385/items/NVLN74BD"],"uri":["http://zotero.org/users/2102385/items/NVLN74BD"],"itemData":{"id":2158,"type":"article-journal","abstract":"General cognitive ability, sometimes referred to as intelligence, is associated with educational attainment throughout childhood. Most studies that have explored the neural correlates of intelligence in childhood focus on individual brain regions. This analytical approach is designed to identify restricted sets of voxels that overlap across participants. By contrast, we explored the relationship between white matter connectome organization, intelligence, and education. In both a sample of typically-developing children (N = 63) and a sample of struggling learners (N = 139), the white matter connectome efficiency was strongly associated with intelligence and educational attainment. Further, intelligence partially mediated the relationship between connectome efficiency and educational attainment. In contrast, a canonical voxel-wise analysis failed to identify any significant relationships. The results emphasize the importance of distributed brain network properties for cognitive or educational ability in childhood. Our findings are interpreted in the context of a developmental theory, which emphasizes the interaction between different subsystems over developmental time.","container-title":"Trends in Neuroscience and Education","DOI":"10.1016/j.tine.2019.02.004","ISSN":"2211-9493","journalAbbreviation":"Trends in Neuroscience and Education","language":"en","page":"38-47","source":"ScienceDirect","title":"Whole-brain white matter organization, intelligence, and educational attainment","volume":"15","author":[{"family":"Bathelt","given":"J"},{"family":"Scerif","given":"Gaia"},{"family":"Nobre","given":"Kia"},{"family":"Astle","given":"Duncan"}],"issued":{"date-parts":[["2019",6,1]]}}},{"id":1658,"uris":["http://zotero.org/users/2102385/items/RVELZPZ4"],"uri":["http://zotero.org/users/2102385/items/RVELZPZ4"],"itemData":{"id":1658,"type":"article-journal","abstract":"In this review we examine white matter tracts that may support numerical and mathematical abilities and whether abnormalities in these pathways are associated with deficits in numerical and mathematical abilities. Diffusion tensor imaging (DTI) yields indices of white matter integrity and can provide information about the axonal organization of the brain. A growing body of research is using DTI to investigate how individual differences in brain microstructures relate to different numerical and mathematical abilities. Several tracts have been associated with numerical and mathematical abilities such as the superior longitudinal fasciculus, the posterior segment of the corpus callosum, inferior longitudinal fasciculus, corona radiata, and the corticospinal tract. Impairments in mathematics tend to be associated with atypical white matter structures within similar regions, especially in inferior parietal and temporal tracts. This systematic review summarizes and critically examines the current literature on white matter correlates of numerical and mathematical abilities, and provides directions for future research.","container-title":"Neuroscience &amp; Biobehavioral Reviews","DOI":"10.1016/j.neubiorev.2014.11.006","ISSN":"0149-7634","journalAbbreviation":"Neuroscience &amp; Biobehavioral Reviews","page":"35-52","source":"ScienceDirect","title":"Drawing connections between white matter and numerical and mathematical cognition: A literature review","title-short":"Drawing connections between white matter and numerical and mathematical cognition","volume":"48","author":[{"family":"Matejko","given":"Anna A."},{"family":"Ansari","given":"Daniel"}],"issued":{"date-parts":[["2015",1,1]]}}},{"id":1703,"uris":["http://zotero.org/users/2102385/items/VXRDRIYR"],"uri":["http://zotero.org/users/2102385/items/VXRDRIYR"],"itemData":{"id":1703,"type":"article-journal","abstract":"Functional MRI studies of mental arithmetic consistently report blood oxygen level-dependent signals in the parietal and frontal regions. We tested whether white matter pathways connecting these regions are related to mental arithmetic ability by using diffusion tensor imaging (DTI) to measure these pathways in 28 children (age 10-15 years, 14 girls) and assessing their mental arithmetic skills. For each child, we identified anatomically the anterior portion of the superior longitudinal fasciculus (aSLF), a pathway connecting parietal and frontal cortex. We measured fractional anisotropy in a core region centered along the length of the aSLF. Fractional anisotropy in the left aSLF positively correlates with arithmetic approximation skill, as measured by a mental addition task with approximate answer choices. The correlation is stable in adjacent core aSLF regions but lower toward the pathway endpoints. The correlation is not explained by shared variance with other cognitive abilities and did not pass significance in the right aSLF. These measurements used DTI, a structural method, to test a specific functional model of mental arithmetic.","container-title":"Proceedings of the National Academy of Sciences of the United States of America","DOI":"10.1073/pnas.0906094106","ISSN":"1091-6490","issue":"52","journalAbbreviation":"Proc. Natl. Acad. Sci. U.S.A.","language":"eng","note":"PMID: 19948963\nPMCID: PMC2799736","page":"22546-22551","source":"PubMed","title":"Frontoparietal white matter diffusion properties predict mental arithmetic skills in children","volume":"106","author":[{"family":"Tsang","given":"Jessica M."},{"family":"Dougherty","given":"Robert F."},{"family":"Deutsch","given":"Gayle K."},{"family":"Wandell","given":"Brian A."},{"family":"Ben-Shachar","given":"Michal"}],"issued":{"date-parts":[["2009",12,29]]}}}],"schema":"https://github.com/citation-style-language/schema/raw/master/csl-citation.json"} </w:instrText>
      </w:r>
      <w:r w:rsidRPr="00A33962">
        <w:rPr>
          <w:lang w:eastAsia="en-GB"/>
        </w:rPr>
        <w:fldChar w:fldCharType="separate"/>
      </w:r>
      <w:r w:rsidR="0048060E" w:rsidRPr="00A33962">
        <w:t>(Bathelt, Scerif, Nobre, &amp; Astle, 2019; Matejko &amp; Ansari, 2015; Tsang, Dougherty, Deutsch, Wandell, &amp; Ben-Shachar, 2009)</w:t>
      </w:r>
      <w:r w:rsidRPr="00A33962">
        <w:rPr>
          <w:lang w:eastAsia="en-GB"/>
        </w:rPr>
        <w:fldChar w:fldCharType="end"/>
      </w:r>
      <w:r w:rsidRPr="00A33962">
        <w:rPr>
          <w:lang w:eastAsia="en-GB"/>
        </w:rPr>
        <w:t xml:space="preserve"> and </w:t>
      </w:r>
      <w:r w:rsidR="00F81F6E">
        <w:rPr>
          <w:lang w:eastAsia="en-GB"/>
        </w:rPr>
        <w:t>behavior</w:t>
      </w:r>
      <w:r w:rsidRPr="00A33962">
        <w:rPr>
          <w:lang w:eastAsia="en-GB"/>
        </w:rPr>
        <w:t xml:space="preserve">al difficulties </w:t>
      </w:r>
      <w:r w:rsidRPr="00A33962">
        <w:rPr>
          <w:lang w:eastAsia="en-GB"/>
        </w:rPr>
        <w:fldChar w:fldCharType="begin"/>
      </w:r>
      <w:r w:rsidR="00025B95">
        <w:rPr>
          <w:lang w:eastAsia="en-GB"/>
        </w:rPr>
        <w:instrText xml:space="preserve"> ADDIN ZOTERO_ITEM CSL_CITATION {"citationID":"r2PVlBBG","properties":{"formattedCitation":"(Loe, Lee, &amp; Feldman, 2013; Muetzel et al., 2018; Waller, Dotterer, Murray, Maxwell, &amp; Hyde, 2017)","plainCitation":"(Loe, Lee, &amp; Feldman, 2013; Muetzel et al., 2018; Waller, Dotterer, Murray, Maxwell, &amp; Hyde, 2017)","noteIndex":0},"citationItems":[{"id":1032,"uris":["http://zotero.org/users/2102385/items/D8W4FGTK"],"uri":["http://zotero.org/users/2102385/items/D8W4FGTK"],"itemData":{"id":1032,"type":"article-journal","abstract":"OBJECTIVE: Diffusion tensor imaging (DTI) is a magnetic resonance imaging technique that provides quantitative characterization of white matter tracts in the brain. This study used DTI to examine the degree of association between parent-rated scores of attention, internalizing behaviors including anxiety symptoms, and externalizing behaviors and white matter fractional anisotropy (FA) in children born preterm.\nMETHODS: Participants were aged 9 to 16 years; 25 were born at &lt;36 weeks of gestation (mean = 28.6 wk, birth weight = 1191 g) and 20 were full term. The authors analyzed the results using Tract-Based Spatial Statistics, a technique that generates a skeleton representing the core of white matter tracts throughout the brain. The authors examined the correlations between behavior scores and FA of (1) the whole skeleton and (2) the specific regions of interest.\nRESULTS: In preterm children, scores on attention and internalizing behavior scales were each associated with whole skeleton FA and several regions of interest; unfavorable scores were consistently associated with lower FA. Externalizing behaviors were not associated with whole skeleton FA, but significant associations were found within a few regions of interest. The network of significant regions for attention and internalizing symptoms was widely distributed and overlapping. In full-term children, no associations of FA and behavior were significant.\nCONCLUSIONS: Attention and internalizing behaviors in preterm children were associated with FA in a widely distributed overlapping network of white matter tracts, suggesting common underlying neurobiology. DTI contributes to understanding individual differences in attention and behavior characteristics in children born preterm.","container-title":"Journal of developmental and behavioral pediatrics: JDBP","DOI":"10.1097/DBP.0b013e3182842122","ISSN":"1536-7312","issue":"3","journalAbbreviation":"J Dev Behav Pediatr","language":"eng","note":"PMID: 23572166\nPMCID: PMC3737250","page":"156-164","source":"PubMed","title":"Attention and internalizing behaviors in relation to white matter in children born preterm","volume":"34","author":[{"family":"Loe","given":"Irene M."},{"family":"Lee","given":"Eliana S."},{"family":"Feldman","given":"Heidi M."}],"issued":{"date-parts":[["2013",4]]}}},{"id":1030,"uris":["http://zotero.org/users/2102385/items/WE52IWXP"],"uri":["http://zotero.org/users/2102385/items/WE52IWXP"],"itemData":{"id":1030,"type":"article-journal","abstract":"OBJECTIVE: Psychiatric symptomatology during childhood predicts persistent mental illness later in life. While neuroimaging methodologies are routinely applied cross-sectionally to the study of child and adolescent psychopathology, the nature of the relationship between childhood symptoms and the underlying neurodevelopmental processes remains unclear. The authors used a prospective population-based cohort to delineate the longitudinal relationship between childhood psychiatric problems and brain development.\nMETHOD: A total of 845 children participated in the study. Psychiatric symptoms were measured with the parent-rated Child Behavior Checklist at ages 6 and 10. MRI data were collected at ages 8 and 10. Cross-lagged panel models and linear mixed-effects models were used to determine the associations between psychiatric symptom ratings and quantitative anatomic and white matter microstructural measures over time.\nRESULTS: Higher ratings for externalizing and internalizing symptoms at baseline predicted smaller increases in both subcortical gray matter volume and global fractional anisotropy over time. The reverse relationship did not hold; thus, baseline measures of gray matter and white matter were not significantly related to changes in symptom ratings over time.\nCONCLUSIONS: Children presenting with behavioral problems at an early age show differential subcortical and white matter development. Most neuroimaging models tend to explain brain differences observed in psychopathology as an underlying (causal) neurobiological substrate. However, the present work suggests that future neuroimaging studies showing effects that are pathogenic in nature should additionally explore the possibility of the downstream effects of psychopathology on the brain.","container-title":"The American Journal of Psychiatry","DOI":"10.1176/appi.ajp.2017.16070813","ISSN":"1535-7228","issue":"1","journalAbbreviation":"Am J Psychiatry","language":"eng","note":"PMID: 28817944","page":"54-62","source":"PubMed","title":"Tracking Brain Development and Dimensional Psychiatric Symptoms in Children: A Longitudinal Population-Based Neuroimaging Study","title-short":"Tracking Brain Development and Dimensional Psychiatric Symptoms in Children","volume":"175","author":[{"family":"Muetzel","given":"Ryan L."},{"family":"Blanken","given":"Laura M. E."},{"family":"Ende","given":"Jan","non-dropping-particle":"van der"},{"family":"El Marroun","given":"Hanan"},{"family":"Shaw","given":"Philip"},{"family":"Sudre","given":"Gustavo"},{"family":"Lugt","given":"Aad","non-dropping-particle":"van der"},{"family":"Jaddoe","given":"Vincent W. V."},{"family":"Verhulst","given":"Frank C."},{"family":"Tiemeier","given":"Henning"},{"family":"White","given":"Tonya"}],"issued":{"date-parts":[["2018",1,1]]}}},{"id":763,"uris":["http://zotero.org/users/2102385/items/WA3RQRXF"],"uri":["http://zotero.org/users/2102385/items/WA3RQRXF"],"itemData":{"id":763,"type":"article-journal","abstract":"Antisocial behavior (AB), including aggression, violence, and theft, is thought be underpinned by abnormal functioning in networks of the brain critical to emotion processing, behavioral control, and reward-related learning. To better understand the abnormal functioning of these networks, research has begun to investigate the structural connections between brain regions implicated in AB using diffusion tensor imaging (DTI), which assesses white-matter tract microstructure. This systematic review integrates findings from 22 studies that examined the relationship between white-matter microstructure and AB across development. In contrast to a prior hypothesis that AB is associated with greater diffusivity specifically in the uncinate fasciculus, findings suggest that adult AB is associated with greater diffusivity across a range of white-matter tracts, including the uncinate fasciculus, inferior fronto-occipital fasciculus, cingulum, corticospinal tract, thalamic radiations, and corpus callosum. The pattern of findings among youth studies was inconclusive with both higher and lower diffusivity found across association, commissural, and projection and thalamic tracts.","container-title":"NeuroImage: Clinical","DOI":"10.1016/j.nicl.2017.01.014","ISSN":"2213-1582","journalAbbreviation":"NeuroImage: Clinical","page":"201-215","source":"ScienceDirect","title":"White-matter tract abnormalities and antisocial behavior: A systematic review of diffusion tensor imaging studies across development","title-short":"White-matter tract abnormalities and antisocial behavior","volume":"14","author":[{"family":"Waller","given":"Rebecca"},{"family":"Dotterer","given":"Hailey L."},{"family":"Murray","given":"Laura"},{"family":"Maxwell","given":"Andrea M."},{"family":"Hyde","given":"Luke W."}],"issued":{"date-parts":[["2017"]]}}}],"schema":"https://github.com/citation-style-language/schema/raw/master/csl-citation.json"} </w:instrText>
      </w:r>
      <w:r w:rsidRPr="00A33962">
        <w:rPr>
          <w:lang w:eastAsia="en-GB"/>
        </w:rPr>
        <w:fldChar w:fldCharType="separate"/>
      </w:r>
      <w:r w:rsidR="00025B95" w:rsidRPr="00025B95">
        <w:t>(Loe, Lee, &amp; Feldman, 2013; Muetzel et al., 2018; Waller, Dotterer, Murray, Maxwell, &amp; Hyde, 2017)</w:t>
      </w:r>
      <w:r w:rsidRPr="00A33962">
        <w:rPr>
          <w:lang w:eastAsia="en-GB"/>
        </w:rPr>
        <w:fldChar w:fldCharType="end"/>
      </w:r>
      <w:r w:rsidRPr="00A33962">
        <w:rPr>
          <w:lang w:eastAsia="en-GB"/>
        </w:rPr>
        <w:t xml:space="preserve">. </w:t>
      </w:r>
    </w:p>
    <w:p w14:paraId="3D10E5ED" w14:textId="135D9C30" w:rsidR="0032785F" w:rsidRPr="00A33962" w:rsidRDefault="0032785F" w:rsidP="0032785F">
      <w:pPr>
        <w:spacing w:line="360" w:lineRule="auto"/>
        <w:rPr>
          <w:lang w:eastAsia="en-GB"/>
        </w:rPr>
      </w:pPr>
      <w:r w:rsidRPr="00A33962">
        <w:rPr>
          <w:lang w:eastAsia="en-GB"/>
        </w:rPr>
        <w:t xml:space="preserve">But what drives these individual differences in </w:t>
      </w:r>
      <w:r w:rsidR="003C0C19" w:rsidRPr="00A33962">
        <w:rPr>
          <w:lang w:eastAsia="en-GB"/>
        </w:rPr>
        <w:t>FA</w:t>
      </w:r>
      <w:r w:rsidR="000F3015">
        <w:rPr>
          <w:lang w:eastAsia="en-GB"/>
        </w:rPr>
        <w:t xml:space="preserve">? </w:t>
      </w:r>
      <w:r w:rsidR="000F3015" w:rsidRPr="000F3015">
        <w:rPr>
          <w:highlight w:val="yellow"/>
          <w:lang w:eastAsia="en-GB"/>
        </w:rPr>
        <w:t>The</w:t>
      </w:r>
      <w:r w:rsidR="000F3015">
        <w:rPr>
          <w:lang w:eastAsia="en-GB"/>
        </w:rPr>
        <w:t xml:space="preserve"> </w:t>
      </w:r>
      <w:r w:rsidR="000F3015" w:rsidRPr="000F3015">
        <w:rPr>
          <w:highlight w:val="yellow"/>
          <w:lang w:eastAsia="en-GB"/>
        </w:rPr>
        <w:t>childhood</w:t>
      </w:r>
      <w:r w:rsidRPr="00A33962">
        <w:rPr>
          <w:lang w:eastAsia="en-GB"/>
        </w:rPr>
        <w:t xml:space="preserve"> environment is likely to have a profound effect on neural development </w:t>
      </w:r>
      <w:r w:rsidRPr="00A33962">
        <w:rPr>
          <w:lang w:eastAsia="en-GB"/>
        </w:rPr>
        <w:fldChar w:fldCharType="begin"/>
      </w:r>
      <w:r w:rsidRPr="00A33962">
        <w:rPr>
          <w:lang w:eastAsia="en-GB"/>
        </w:rPr>
        <w:instrText xml:space="preserve"> ADDIN ZOTERO_ITEM CSL_CITATION {"citationID":"onPjMAzV","properties":{"formattedCitation":"(Brito and Noble, 2014; Hackman and Farah, 2009; Johnson et al., 2016; Lipina and Evers, 2017; Lipina and Posner, 2012; Ursache and Noble, 2016)","plainCitation":"(Brito and Noble, 2014; Hackman and Farah, 2009; Johnson et al., 2016; Lipina and Evers, 2017; Lipina and Posner, 2012; Ursache and Noble, 2016)","dontUpdate":true,"noteIndex":0},"citationItems":[{"id":902,"uris":["http://zotero.org/users/2102385/items/PUJXVVW3"],"uri":["http://zotero.org/users/2102385/items/PUJXVVW3"],"itemData":{"id":902,"type":"article-journal","abstract":"In the United States, &gt;40% of children are either poor or near-poor. As a group, children in poverty are more likely to experience worse health and more developmental delay, lower achievement, and more behavioral and emotional problems than their more advantaged peers; however, there is broad variability in outcomes among children exposed to similar conditions. Building on a robust literature from animal models showing that environmental deprivation or enrichment shapes the brain, there has been increasing interest in understanding how the experience of poverty may shape the brain in humans. In this review, we summarize research on the relationship between socioeconomic status and brain development, focusing on studies published in the last 5 years. Drawing on a conceptual framework informed by animal models, we highlight neural plasticity, epigenetics, material deprivation (eg, cognitive stimulation, nutrient deficiencies), stress (eg, negative parenting behaviors), and environmental toxins as factors that may shape the developing brain. We then summarize the existing evidence for the relationship between child poverty and brain structure and function, focusing on brain areas that support memory, emotion regulation, and higher-order cognitive functioning (ie, hippocampus, amygdala, prefrontal cortex) and regions that support language and literacy (ie, cortical areas of the left hemisphere). We then consider some limitations of the current literature and discuss the implications of neuroscience concepts and methods for interventions in the pediatric medical home.","container-title":"Pediatrics","DOI":"10.1542/peds.2015-3075","ISSN":"0031-4005","issue":"4","journalAbbreviation":"Pediatrics","note":"PMID: 26952506\nPMCID: PMC4811314","source":"PubMed Central","title":"State of the Art Review: Poverty and the Developing Brain","title-short":"State of the Art Review","URL":"http://www.ncbi.nlm.nih.gov/pmc/articles/PMC4811314/","volume":"137","author":[{"family":"Johnson","given":"Sara B."},{"family":"Riis","given":"Jenna L."},{"family":"Noble","given":"Kimberly G."}],"issued":{"date-parts":[["2016",4]]}}},{"id":64,"uris":["http://zotero.org/groups/297590/items/QUZ6ZJPB"],"uri":["http://zotero.org/groups/297590/items/QUZ6ZJPB"],"itemData":{"id":64,"type":"article-journal","abstract":"Childhood socioeconomic status (SES) is associated with cognitive achievement throughout life. How does SES relate to brain development, and what are the mechanisms by which SES might exert its influence? We review studies in which behavioral, electrophysiological and neuroimaging methods have been used to characterize SES disparities in neurocognitive function. These studies indicate that SES is an important predictor of neurocognitive performance, particularly of language and executive function, and that SES differences are found in neural processing even when performance levels are equal. Implications for basic cognitive neuroscience and for understanding and ameliorating the problems related to childhood poverty are discussed.","container-title":"Trends in Cognitive Sciences","DOI":"10.1016/j.tics.2008.11.003","ISSN":"1364-6613","issue":"2","journalAbbreviation":"Trends Cogn. Sci. (Regul. Ed.)","language":"eng","note":"PMID: 19135405 \nPMCID: PMC3575682","page":"65-73","source":"NCBI PubMed","title":"Socioeconomic status and the developing brain","volume":"13","author":[{"family":"Hackman","given":"Daniel A."},{"family":"Farah","given":"Martha J."}],"issued":{"date-parts":[["2009",2]]}}},{"id":149,"uris":["http://zotero.org/users/2102385/items/KPSTVEVK"],"uri":["http://zotero.org/users/2102385/items/KPSTVEVK"],"itemData":{"id":149,"type":"article-journal","abstract":"Although the study of brain development in non-human animals is an old one, recent imaging methods have allowed non-invasive studies of the gray and white matter of the human brain over the lifespan. Classic animal studies show clearly that impoverished environments reduce cortical gray matter in relation to complex environments and cognitive and imaging studies in humans suggest which networks may be most influenced by poverty. Studies have been clear in showing the plasticity of many brain systems, but whether sensitivity to learning differs over the lifespan and for which networks is still unclear. A major task for current research is a successful integration of these methods to understand how development and learning shape the neural networks underlying achievements in literacy, numeracy, and attention. This paper seeks to foster further integration by reviewing the current state of knowledge relating brain changes to behavior and indicating possible future directions.","container-title":"Frontiers in Human Neuroscience","DOI":"10.3389/fnhum.2012.00238","journalAbbreviation":"Front. Hum. Neurosci.","page":"238","source":"Frontiers","title":"The impact of poverty on the development of brain networks","volume":"6","author":[{"family":"Lipina","given":"Sebastian J."},{"family":"Posner","given":"Michael I."}],"issued":{"date-parts":[["2012"]]}}},{"id":124,"uris":["http://zotero.org/users/2102385/items/EA23FNRV"],"uri":["http://zotero.org/users/2102385/items/EA23FNRV"],"itemData":{"id":124,"type":"article-journal","abstract":"Recent advances in neuroimaging methods have made accessible new ways of disentangling the complex interplay between genetic and environmental factors that influence structural brain development. In recent years, research investigating associations between socioeconomic status (SES) and brain development have found significant links between SES and changes in brain structure, especially in areas related to memory, executive control, and emotion. This review focuses on studies examining links between structural brain development and SES disparities of the magnitude typically found in developing countries. We highlight how highly correlated measures of SES are differentially related to structural changes within the brain.","container-title":"Frontiers in Neuroscience","DOI":"10.3389/fnins.2014.00276","journalAbbreviation":"Front. Neurosci","page":"276","source":"Frontiers","title":"Socioeconomic status and structural brain development","volume":"8","author":[{"family":"Brito","given":"Natalie H."},{"family":"Noble","given":"Kimberly G."}],"issued":{"date-parts":[["2014"]]}}},{"id":1050,"uris":["http://zotero.org/users/2102385/items/P5362JEV"],"uri":["http://zotero.org/users/2102385/items/P5362JEV"],"itemData":{"id":1050,"type":"article-journal","abstract":"Socioeconomic status (SES) has been linked to functioning across a variety of neurocognitive domains including language, memory, executive functioning, and social-emotional processing. We review these findings and discuss the ways in which socioeconomic context may shape neural processes such that these skills are supported by different neurobiological pathways in children from lower versus higher SES backgrounds. Moreover, we consider the mechanisms by which SES may be related to specific neurocognitive functions. Specifically, we focus on linguistic exposure and stress as two main pathways through which SES could influence neurocognitive processes and shape relations between the neural and behavioral levels of functioning. Finally, suggestions for conceptualizing and measuring SES in future work are offered.","container-title":"Psychophysiology","DOI":"10.1111/psyp.12547","ISSN":"1540-5958","issue":"1","journalAbbreviation":"Psychophysiology","language":"eng","note":"PMID: 26681619\nPMCID: PMC4685721","page":"71-82","source":"PubMed","title":"Neurocognitive development in socioeconomic context: Multiple mechanisms and implications for measuring socioeconomic status","title-short":"Neurocognitive development in socioeconomic context","volume":"53","author":[{"family":"Ursache","given":"Alexandra"},{"family":"Noble","given":"Kimberly G."}],"issued":{"date-parts":[["2016",1]]}}},{"id":1060,"uris":["http://zotero.org/users/2102385/items/SWRMDNCE"],"uri":["http://zotero.org/users/2102385/items/SWRMDNCE"],"itemData":{"id":1060,"type":"article-journal","abstract":"Several studies have identified associations between poverty and development of self-regulation during childhood, which is broadly defined as those skills involved in cognitive, emotional, and stress self-regulation. These skills are influenced by different individual and contextual factors at multiple levels of analysis (i.e., individual, family, social, and cultural). Available evidence suggests that the influences of those biological, psychosocial, and sociocultural factors on emotional and cognitive development can vary according to the type, number, accumulation of risks, and co-occurrence of adverse circumstances that are related to poverty, the time in which these factors exert their influences, and the individual susceptibility to them. Complementary, during the past three decades, several experimental interventions that were aimed at optimizing development of self-regulation of children who live in poverty have been designed, implemented, and evaluated. Their results suggest that it is possible to optimize different aspects of cognitive performance and that it would be possible to transfer some aspects of these gains to other cognitive domains and academic achievement. We suggest that it is an important task for ethics, notably but not exclusively neuroethics, to engage in this interdisciplinary research domain to contribute analyses of key concepts, arguments, and interpretations. The specific evidence that neuroscience brings to the analyses of poverty and its implications needs to be spelled out in detail and clarified conceptually, notably in terms of causes of and attitudes toward poverty, implications of poverty for brain development, and for the possibilities to reduce and reverse these effects.","container-title":"Frontiers in Psychology","DOI":"10.3389/fpsyg.2017.00061","ISSN":"1664-1078","journalAbbreviation":"Front Psychol","note":"PMID: 28184204\nPMCID: PMC5266697","source":"PubMed Central","title":"Neuroscience of Childhood Poverty: Evidence of Impacts and Mechanisms as Vehicles of Dialog With Ethics","title-short":"Neuroscience of Childhood Poverty","URL":"https://www.ncbi.nlm.nih.gov/pmc/articles/PMC5266697/","volume":"8","author":[{"family":"Lipina","given":"Sebastián J."},{"family":"Evers","given":"Kathinka"}],"issued":{"date-parts":[["2017",1,26]]}}}],"schema":"https://github.com/citation-style-language/schema/raw/master/csl-citation.json"} </w:instrText>
      </w:r>
      <w:r w:rsidRPr="00A33962">
        <w:rPr>
          <w:lang w:eastAsia="en-GB"/>
        </w:rPr>
        <w:fldChar w:fldCharType="separate"/>
      </w:r>
      <w:r w:rsidRPr="00A33962">
        <w:t>(Brito and Noble, 2014; Hackman and Farah, 2009; Johnson et al., 2016; Lipina and Evers, 2017; Lipina and Posner, 2012; Ursache and Noble, 2016)</w:t>
      </w:r>
      <w:r w:rsidRPr="00A33962">
        <w:rPr>
          <w:lang w:eastAsia="en-GB"/>
        </w:rPr>
        <w:fldChar w:fldCharType="end"/>
      </w:r>
      <w:r w:rsidRPr="00A33962">
        <w:rPr>
          <w:lang w:eastAsia="en-GB"/>
        </w:rPr>
        <w:t xml:space="preserve">. </w:t>
      </w:r>
      <w:r w:rsidR="00146F68" w:rsidRPr="00A33962">
        <w:rPr>
          <w:lang w:eastAsia="en-GB"/>
        </w:rPr>
        <w:t xml:space="preserve">There is some evidence that heritability of FA appears to decrease with age, in contrast to white matter volume which tends to have stable high heritability across development </w:t>
      </w:r>
      <w:r w:rsidR="0048201E" w:rsidRPr="00A33962">
        <w:rPr>
          <w:lang w:eastAsia="en-GB"/>
        </w:rPr>
        <w:fldChar w:fldCharType="begin"/>
      </w:r>
      <w:r w:rsidR="0048201E" w:rsidRPr="00A33962">
        <w:rPr>
          <w:lang w:eastAsia="en-GB"/>
        </w:rPr>
        <w:instrText xml:space="preserve"> ADDIN ZOTERO_ITEM CSL_CITATION {"citationID":"RviBEwiI","properties":{"formattedCitation":"(Chiang et al., 2011; Douet, Chang, Cloak, &amp; Ernst, 2014; Richmond, Johnson, Seal, Allen, &amp; Whittle, 2016)","plainCitation":"(Chiang et al., 2011; Douet, Chang, Cloak, &amp; Ernst, 2014; Richmond, Johnson, Seal, Allen, &amp; Whittle, 2016)","noteIndex":0},"citationItems":[{"id":1720,"uris":["http://zotero.org/users/2102385/items/77DUCC6X"],"uri":["http://zotero.org/users/2102385/items/77DUCC6X"],"itemData":{"id":1720,"type":"article-journal","abstract":"White matter microstructure is under strong genetic control, yet it is largely unknown how genetic influences change from childhood into adulthood. In one of the largest brain mapping studies ever performed, we determined whether the genetic control over white matter architecture depends on age, sex, socioeconomic status (SES), and intelligence quotient (IQ). We assessed white matter integrity voxelwise using diffusion tensor imaging at high magnetic field (4-Tesla), in 705 twins and their siblings (age range 12–29; 290M/415F). White matter integrity was quantified using a widely accepted measure, fractional anisotropy (FA). We fitted gene-environment interaction models pointwise, to visualize brain regions where age, sex, SES and IQ modulate heritability of fiber integrity. We hypothesized that environmental factors would start to outweigh genetic factors during late childhood and adolescence. Genetic influences were greater in adolescence versus adulthood, and greater in males than in females. Socioeconomic status significantly interacted with genes that affect fiber integrity: heritability was higher in those with higher SES. In people with above-average IQ, genetic factors explained over 80% of the observed FA variability in the thalamus, genu, posterior internal capsule, and superior corona radiata. In those with below-average IQ, however, only around 40% FA variability in the same regions was attributable to genetic factors. Genes affect fiber integrity, but their effects vary with age, sex, SES and IQ. Gene–environment interactions are vital to consider in the search for specific genetic polymorphisms that affect brain integrity and connectivity.","container-title":"NeuroImage","DOI":"10.1016/j.neuroimage.2010.10.015","ISSN":"1053-8119","issue":"3","journalAbbreviation":"NeuroImage","page":"2308-2317","source":"ScienceDirect","title":"Genetics of white matter development: A DTI study of 705 twins and their siblings aged 12 to 29","title-short":"Genetics of white matter development","volume":"54","author":[{"family":"Chiang","given":"Ming-Chang"},{"family":"McMahon","given":"Katie L."},{"family":"Zubicaray","given":"Greig I.","non-dropping-particle":"de"},{"family":"Martin","given":"Nicholas G."},{"family":"Hickie","given":"Ian"},{"family":"Toga","given":"Arthur W."},{"family":"Wright","given":"Margaret J."},{"family":"Thompson","given":"Paul M."}],"issued":{"date-parts":[["2011",2,1]]}}},{"id":1723,"uris":["http://zotero.org/users/2102385/items/48CBEJLB"],"uri":["http://zotero.org/users/2102385/items/48CBEJLB"],"itemData":{"id":1723,"type":"article-journal","abstract":"Human brain development has been studied intensively with neuroimaging. However, little is known about how genes influence developmental brain trajectories, even though a significant number of genes (about 10,000, or approximately one-third) in the human genome are expressed primarily in the brain and during brain development. Interestingly, in addition to showing differential expression among tissues, many genes are differentially expressed across the ages (e.g., antagonistic pleiotropy). Age-specific gene expression plays an important role in several critical events in brain development, including neuronal cell migration, synaptogenesis and neurotransmitter receptor specificity, as well as in aging and neurodegenerative disorders (e.g., Alzheimer disease or amyotrophic lateral sclerosis). In addition, the majority of psychiatric and mental disorders are polygenic, and many have onsets during childhood and adolescence. In this review, we summarize the major findings from neuroimaging studies that link genetics with brain development, from infancy to young adulthood. Specifically, we focus on the heritability of brain structures across the ages, age-related genetic influences on brain development and sex-specific developmental trajectories.","container-title":"Brain imaging and behavior","DOI":"10.1007/s11682-013-9260-1","ISSN":"1931-7557","issue":"2","journalAbbreviation":"Brain Imaging Behav","note":"PMID: 24077983\nPMCID: PMC3969783","page":"234-250","source":"PubMed Central","title":"Genetic Influences on Brain Developmental Trajectories on Neuroimaging Studies: From Infancy to Young Adulthood","title-short":"Genetic Influences on Brain Developmental Trajectories on Neuroimaging Studies","volume":"8","author":[{"family":"Douet","given":"Vanessa"},{"family":"Chang","given":"Linda"},{"family":"Cloak","given":"Christine"},{"family":"Ernst","given":"Thomas"}],"issued":{"date-parts":[["2014",6]]}}},{"id":960,"uris":["http://zotero.org/users/2102385/items/EZFTK2U2"],"uri":["http://zotero.org/users/2102385/items/EZFTK2U2"],"itemData":{"id":960,"type":"article-journal","abstract":"This study conducted a systematic review to synthesize findings on the development of functional and structural brain networks from the prenatal to late adolescent period. In addition, evidence for environmental and genetic influences on the development of brain networks was reviewed. Ninety two studies fulfilled the inclusion criteria. Diffusion MRI findings indicated that clustering decreases, local and global efficiency increase and modularity stabilizes or decreases with age. Structural covariance findings indicated that local efficiency, global efficiency and modularity, may stabilize in adolescence. Findings for resting-state functional MRI were mixed. Few studies have investigated genetic or environmental influences on development of structural or functional networks. For functional networks, genetic effects have been reported with few significant environmental factors. While no studies of this nature were found for structural networks, other research has provided evidence of age-related changes in heritability of white matter volume, fractional anisotropy, and cortical thickness. Further research is required to understand the development of brain networks and the relevance of environmental and genetic factors.","container-title":"Neuroscience &amp; Biobehavioral Reviews","DOI":"10.1016/j.neubiorev.2016.08.024","ISSN":"0149-7634","journalAbbreviation":"Neuroscience &amp; Biobehavioral Reviews","page":"215-239","source":"ScienceDirect","title":"Development of brain networks and relevance of environmental and genetic factors: A systematic review","title-short":"Development of brain networks and relevance of environmental and genetic factors","volume":"71","author":[{"family":"Richmond","given":"Sally"},{"family":"Johnson","given":"Katherine A."},{"family":"Seal","given":"Marc L."},{"family":"Allen","given":"Nicholas B."},{"family":"Whittle","given":"Sarah"}],"issued":{"date-parts":[["2016",12,1]]}}}],"schema":"https://github.com/citation-style-language/schema/raw/master/csl-citation.json"} </w:instrText>
      </w:r>
      <w:r w:rsidR="0048201E" w:rsidRPr="00A33962">
        <w:rPr>
          <w:lang w:eastAsia="en-GB"/>
        </w:rPr>
        <w:fldChar w:fldCharType="separate"/>
      </w:r>
      <w:r w:rsidR="00E313AB" w:rsidRPr="00A33962">
        <w:t>(Chiang et al., 2011; Douet, Chang, Cloak, &amp; Ernst, 2014; Richmond, Johnson, Seal, Allen, &amp; Whittle, 2016)</w:t>
      </w:r>
      <w:r w:rsidR="0048201E" w:rsidRPr="00A33962">
        <w:rPr>
          <w:lang w:eastAsia="en-GB"/>
        </w:rPr>
        <w:fldChar w:fldCharType="end"/>
      </w:r>
      <w:r w:rsidR="00146F68" w:rsidRPr="00A33962">
        <w:rPr>
          <w:lang w:eastAsia="en-GB"/>
        </w:rPr>
        <w:t xml:space="preserve">. </w:t>
      </w:r>
      <w:r w:rsidRPr="00A33962">
        <w:rPr>
          <w:lang w:eastAsia="en-GB"/>
        </w:rPr>
        <w:t xml:space="preserve">In adulthood, socioeconomic status (SES, e.g. income, education or occupation) is significantly associated with FA in multiple regions across the brain </w:t>
      </w:r>
      <w:r w:rsidRPr="00A33962">
        <w:rPr>
          <w:lang w:eastAsia="en-GB"/>
        </w:rPr>
        <w:fldChar w:fldCharType="begin"/>
      </w:r>
      <w:r w:rsidR="00C52069" w:rsidRPr="00A33962">
        <w:rPr>
          <w:lang w:eastAsia="en-GB"/>
        </w:rPr>
        <w:instrText xml:space="preserve"> ADDIN ZOTERO_ITEM CSL_CITATION {"citationID":"pQHTqN2f","properties":{"formattedCitation":"(Gianaros, Marsland, Sheu, Erickson, &amp; Verstynen, 2013; Noble, Korgaonkar, Grieve, &amp; Brickman, 2013)","plainCitation":"(Gianaros, Marsland, Sheu, Erickson, &amp; Verstynen, 2013; Noble, Korgaonkar, Grieve, &amp; Brickman, 2013)","noteIndex":0},"citationItems":[{"id":177,"uris":["http://zotero.org/users/2102385/items/RP63GTMG"],"uri":["http://zotero.org/users/2102385/items/RP63GTMG"],"itemData":{"id":177,"type":"article-journal","abstract":"Socioeconomic disadvantage confers risk for aspects of ill health that may be mediated by systemic inflammatory influences on the integrity of distributed brain networks. Following this hypothesis, we tested whether socioeconomic disadvantage related to the structural integrity of white matter tracts connecting brain regions of distributed networks, and whether such a relationship would be mediated by anthropometric, behavioral, and molecular risk factors associated with systemic inflammation. Otherwise healthy adults (N= 155, aged 30-50 years, 78 men) completed protocols assessing multilevel indicators of socioeconomic position (SEP), anthropometric and behavioral measures of adiposity and cigarette smoking, circulating levels of C-reactive protein (CRP), and white matter integrity by diffusion tensor imaging. Mediation modeling was used to test associations between SEP indicators and measures of white matter tract integrity, as well as indirect mediating paths. Measures of tract integrity followed a socioeconomic gradient: individuals completing more schooling, earning higher incomes, and residing in advantaged neighborhoods exhibited increases in white matter fractional anisotropy and decreases in radial diffusivity, relative to disadvantaged individuals. Moreover, analysis of indirect paths showed that adiposity, cigarette smoking, and CRP partially mediated these effects. Socioeconomic inequalities may relate to diverse health disparities via inflammatory pathways impacting the structural integrity of brain networks.","container-title":"Cerebral Cortex (New York, N.Y.: 1991)","DOI":"10.1093/cercor/bhs191","ISSN":"1460-2199","issue":"9","journalAbbreviation":"Cereb. Cortex","language":"eng","note":"PMID: 22772650 \nPMCID: PMC3729196","page":"2058-2071","source":"NCBI PubMed","title":"Inflammatory pathways link socioeconomic inequalities to white matter architecture","volume":"23","author":[{"family":"Gianaros","given":"Peter J."},{"family":"Marsland","given":"Anna L."},{"family":"Sheu","given":"Lei K."},{"family":"Erickson","given":"Kirk I."},{"family":"Verstynen","given":"Timothy D."}],"issued":{"date-parts":[["2013",9]]}}},{"id":1729,"uris":["http://zotero.org/users/2102385/items/FWI9HJJQ"],"uri":["http://zotero.org/users/2102385/items/FWI9HJJQ"],"itemData":{"id":1729,"type":"article-journal","abstract":"Socioeconomic status is an important predictor of cognitive development and academic achievement. Late adolescence provides a unique opportunity to study how the attainment of socioeconomic status (in the form of years of education) relates to cognitive and neural development, during a time when age-related cognitive and neural development is ongoing. During late adolescence it is possible to disambiguate age- and education-related effects on the development of these processes. Here we assessed the degree to which higher educational attainment was related to performance on a cognitive control task, controlling for age. We then used diffusion tensor imaging (DTI) to assess the degree to which white matter microstructure might mediate this relationship. When covarying age, significant associations were found between educational attainment and fractional anisotropy (FA) in the superior longitudinal fasciculus (SLF) and cingulum bundle (CB). Further, when covarying age, FA in these regions was associated with cognitive control. Finally, mediation analyses revealed that the age-independent association between educational attainment and cognitive control was completely accounted for by FA in these regions. The uncinate fasciculus, a late-myelinated control region not implicated in cognitive control, did not mediate this effect.","container-title":"Developmental science","DOI":"10.1111/desc.12077","ISSN":"1363-755X","issue":"5","journalAbbreviation":"Dev Sci","note":"PMID: 24033571\nPMCID: PMC3775010","page":"653-664","source":"PubMed Central","title":"Higher Education is an Age-Independent Predictor of White Matter Integrity and Cognitive Control in Late Adolescence","volume":"16","author":[{"family":"Noble","given":"Kimberly G."},{"family":"Korgaonkar","given":"Mayuresh S."},{"family":"Grieve","given":"Stuart M."},{"family":"Brickman","given":"Adam M."}],"issued":{"date-parts":[["2013",9]]}}}],"schema":"https://github.com/citation-style-language/schema/raw/master/csl-citation.json"} </w:instrText>
      </w:r>
      <w:r w:rsidRPr="00A33962">
        <w:rPr>
          <w:lang w:eastAsia="en-GB"/>
        </w:rPr>
        <w:fldChar w:fldCharType="separate"/>
      </w:r>
      <w:r w:rsidR="00E313AB" w:rsidRPr="00A33962">
        <w:t>(Gianaros, Marsland, Sheu, Erickson, &amp; Verstynen, 2013; Noble, Korgaonkar, Grieve, &amp; Brickman, 2013)</w:t>
      </w:r>
      <w:r w:rsidRPr="00A33962">
        <w:rPr>
          <w:lang w:eastAsia="en-GB"/>
        </w:rPr>
        <w:fldChar w:fldCharType="end"/>
      </w:r>
      <w:r w:rsidRPr="00A33962">
        <w:rPr>
          <w:lang w:eastAsia="en-GB"/>
        </w:rPr>
        <w:t xml:space="preserve">. These differences emerge in childhood: parental SES is positively associated with FA in a number of tracts across the </w:t>
      </w:r>
      <w:r w:rsidR="000F3015" w:rsidRPr="000F3015">
        <w:rPr>
          <w:highlight w:val="yellow"/>
          <w:lang w:eastAsia="en-GB"/>
        </w:rPr>
        <w:t>child</w:t>
      </w:r>
      <w:r w:rsidR="000F3015">
        <w:rPr>
          <w:lang w:eastAsia="en-GB"/>
        </w:rPr>
        <w:t xml:space="preserve"> </w:t>
      </w:r>
      <w:r w:rsidRPr="00A33962">
        <w:rPr>
          <w:lang w:eastAsia="en-GB"/>
        </w:rPr>
        <w:t xml:space="preserve">brain </w:t>
      </w:r>
      <w:r w:rsidRPr="00A33962">
        <w:rPr>
          <w:lang w:eastAsia="en-GB"/>
        </w:rPr>
        <w:fldChar w:fldCharType="begin"/>
      </w:r>
      <w:r w:rsidR="00C52069" w:rsidRPr="00A33962">
        <w:rPr>
          <w:lang w:eastAsia="en-GB"/>
        </w:rPr>
        <w:instrText xml:space="preserve"> ADDIN ZOTERO_ITEM CSL_CITATION {"citationID":"oY6swCJ3","properties":{"formattedCitation":"(Dufford &amp; Kim, 2017; Gullick, Demir-Lira, &amp; Booth, 2016)","plainCitation":"(Dufford &amp; Kim, 2017; Gullick, Demir-Lira, &amp; Booth, 2016)","noteIndex":0},"citationItems":[{"id":1732,"uris":["http://zotero.org/users/2102385/items/PII4XT23"],"uri":["http://zotero.org/users/2102385/items/PII4XT23"],"itemData":{"id":1732,"type":"article-journal","abstract":"Low socioeconomic status (SES) has been repeatedly linked with decreased academic achievement, including lower reading outcomes. Some lower SES children do show skills and scores commensurate with those of their higher SES peers, but whether their abilities stem from the same systems as high SES children or are based on divergent strategies is unknown. We here investigated a potential interactive relationship between SES and real-word reading skill in the white matter in 42 typically developing children. SES was determined based on parental education; reading skill and age were not significantly related to SES. There was a significant neural interaction: Clusters in the bilateral inferior longitudinal fasciculus (ILF), left superior longitudinal fasciculus, and left corticospinal tract demonstrated interactive skill–SES relationships in fractional anisotropy. Follow-up analyses demonstrated that higher SES children showed a positive relationship between fractional anisotropy, reflecting tract coherence, and reading skill in left hemisphere tract clusters, whereas lower SES children showed a positive relationship in the right hemisphere homologues. Broadly, the ILF has been demonstrated to support orthographic skill on the left and more general visuospatial processing on the right, so high reading achievement in lower SES children may rely on supplementary visuospatial processing more than for higher SES readers. This pattern is consistent with previous work reporting low SES children’s environments to include less rich verbal experience, which may lead them to disproportionately draw on visuospatial skills for success. Further, these results indicate that group SES differences may be best described by an adaptive, not a deficit, model.","container-title":"Developmental science","DOI":"10.1111/desc.12428","ISSN":"1363-755X","issue":"4","journalAbbreviation":"Dev Sci","note":"PMID: 27412229\nPMCID: PMC5995108","page":"673-685","source":"PubMed Central","title":"Reading skill–fractional anisotropy relationships in visuospatial tracts diverge depending on socioeconomic status","volume":"19","author":[{"family":"Gullick","given":"Margaret M."},{"family":"Demir-Lira","given":"Özlem Ece"},{"family":"Booth","given":"James R."}],"issued":{"date-parts":[["2016",7]]}}},{"id":1757,"uris":["http://zotero.org/users/2102385/items/KLBZJWT8"],"uri":["http://zotero.org/users/2102385/items/KLBZJWT8"],"itemData":{"id":1757,"type":"article-journal","abstract":"Family income is associated with gray matter morphometry in children, but little is known about the relationship between family income and white matter structure. In this paper, using Tract-Based Spatial Statistics, a whole brain, voxel-wise approach, we examined the relationship between family income (assessed by income-to-needs ratio) and white matter organization in middle childhood (N = 27, M = 8.66 years). Results from a non-parametric, voxel-wise, multiple regression (threshold-free cluster enhancement, p &lt; 0.05 FWE corrected) indicated that lower family income was associated with lower white matter organization [assessed by fractional anisotropy (FA)] for several clusters in white matter tracts involved in cognitive and emotional functions including fronto-limbic circuitry (uncinate fasciculus and cingulum bundle), association fibers (inferior longitudinal fasciculus, superior longitudinal fasciculus), and corticospinal tracts. Further, we examined the possibility that cumulative risk (CR) exposure might function as one of the potential pathways by which family income influences neural outcomes. Using multiple regressions, we found lower FA in portions of these tracts, including those found in the left cingulum bundle and left superior longitudinal fasciculus, was significantly related to greater exposure to CR (β = -0.47, p &lt; 0.05 and β = -0.45, p &lt; 0.05).","container-title":"Frontiers in Human Neuroscience","DOI":"10.3389/fnhum.2017.00547","ISSN":"1662-5161","journalAbbreviation":"Front Hum Neurosci","note":"PMID: 29180959\nPMCID: PMC5693872","source":"PubMed Central","title":"Family Income, Cumulative Risk Exposure, and White Matter Structure in Middle Childhood","URL":"https://www.ncbi.nlm.nih.gov/pmc/articles/PMC5693872/","volume":"11","author":[{"family":"Dufford","given":"Alexander J."},{"family":"Kim","given":"Pilyoung"}],"accessed":{"date-parts":[["2018",7,24]]},"issued":{"date-parts":[["2017",11,13]]}}}],"schema":"https://github.com/citation-style-language/schema/raw/master/csl-citation.json"} </w:instrText>
      </w:r>
      <w:r w:rsidRPr="00A33962">
        <w:rPr>
          <w:lang w:eastAsia="en-GB"/>
        </w:rPr>
        <w:fldChar w:fldCharType="separate"/>
      </w:r>
      <w:r w:rsidR="00E313AB" w:rsidRPr="00A33962">
        <w:t>(Dufford &amp; Kim, 2017; Gullick, Demir-Lira, &amp; Booth, 2016)</w:t>
      </w:r>
      <w:r w:rsidRPr="00A33962">
        <w:rPr>
          <w:lang w:eastAsia="en-GB"/>
        </w:rPr>
        <w:fldChar w:fldCharType="end"/>
      </w:r>
      <w:r w:rsidRPr="00A33962">
        <w:rPr>
          <w:lang w:eastAsia="en-GB"/>
        </w:rPr>
        <w:t xml:space="preserve">, and in particular within frontal and parietal cortices </w:t>
      </w:r>
      <w:r w:rsidRPr="00A33962">
        <w:rPr>
          <w:lang w:eastAsia="en-GB"/>
        </w:rPr>
        <w:fldChar w:fldCharType="begin"/>
      </w:r>
      <w:r w:rsidR="00BD4DCC">
        <w:rPr>
          <w:lang w:eastAsia="en-GB"/>
        </w:rPr>
        <w:instrText xml:space="preserve"> ADDIN ZOTERO_ITEM CSL_CITATION {"citationID":"PajmEX4U","properties":{"formattedCitation":"(Ursache, Noble, &amp; Pediatric Imaging, Neurocognition and Genetics Study, 2016)","plainCitation":"(Ursache, Noble, &amp; Pediatric Imaging, Neurocognition and Genetics Study, 2016)","dontUpdate":true,"noteIndex":0},"citationItems":[{"id":1037,"uris":["http://zotero.org/users/2102385/items/A6DTVR7M"],"uri":["http://zotero.org/users/2102385/items/A6DTVR7M"],"itemData":{"id":1037,"type":"article-journal","abstract":"BACKGROUND: A growing body of evidence links socioeconomic status (SES) to children's brain structure. Few studies, however, have specifically investigated relations of SES to white matter structure. Further, although several studies have demonstrated that family SES is related to development of brain areas that support executive functions (EF), less is known about the role that white matter structure plays in the relation of SES to EF. One possibility is that white matter differences may partially explain SES disparities in EF (i.e., a mediating relationship). Alternatively, SES may differentially shape brain-behavior relations such that the relation of white matter structure to EF may differ as a function of SES (i.e., a moderating relationship).\nMETHOD: In a diverse sample of 1082 children and adolescents aged 3-21 years, we examined socioeconomic disparities in white matter macrostructure and microstructure. We further investigated relations between family SES, children's white matter volume and integrity in tracts supporting EF, and performance on EF tasks.\nRESULTS: Socioeconomic status was associated with fractional anisotropy (FA) and volume in multiple white matter tracts. Additionally, family income moderated the relation between white matter structure and cognitive flexibility. Specifically, across multiple tracts of interest, lower FA or lower volume was associated with reduced cognitive flexibility among children from lower income families. In contrast, children from higher income families showed preserved cognitive flexibility in the face of low white matter FA or volume. SES factors did not mediate or moderate links between white matter and either working memory or inhibitory control.\nCONCLUSIONS: This work adds to a growing body of literature suggesting that the socioeconomic contexts in which children develop not only shape cognitive functioning and its underlying neurobiology, but may also shape the relations between brain and behavior.","container-title":"Brain and Behavior","DOI":"10.1002/brb3.531","ISSN":"2162-3279","issue":"10","journalAbbreviation":"Brain Behav","language":"eng","note":"PMID: 27781144\nPMCID: PMC5064342","page":"e00531","source":"PubMed","title":"Socioeconomic status, white matter, and executive function in children","volume":"6","author":[{"family":"Ursache","given":"Alexandra"},{"family":"Noble","given":"Kimberly G."},{"literal":"Pediatric Imaging, Neurocognition and Genetics Study"}],"issued":{"date-parts":[["2016"]]}}}],"schema":"https://github.com/citation-style-language/schema/raw/master/csl-citation.json"} </w:instrText>
      </w:r>
      <w:r w:rsidRPr="00A33962">
        <w:rPr>
          <w:lang w:eastAsia="en-GB"/>
        </w:rPr>
        <w:fldChar w:fldCharType="separate"/>
      </w:r>
      <w:r w:rsidR="000B2606" w:rsidRPr="00A33962">
        <w:t>(Ursache &amp;</w:t>
      </w:r>
      <w:r w:rsidR="00E313AB" w:rsidRPr="00A33962">
        <w:t xml:space="preserve"> Noble, 2016)</w:t>
      </w:r>
      <w:r w:rsidRPr="00A33962">
        <w:rPr>
          <w:lang w:eastAsia="en-GB"/>
        </w:rPr>
        <w:fldChar w:fldCharType="end"/>
      </w:r>
      <w:r w:rsidRPr="00A33962">
        <w:rPr>
          <w:lang w:eastAsia="en-GB"/>
        </w:rPr>
        <w:t xml:space="preserve">. </w:t>
      </w:r>
      <w:r w:rsidR="00146F68" w:rsidRPr="00A33962">
        <w:rPr>
          <w:lang w:eastAsia="en-GB"/>
        </w:rPr>
        <w:t>In the study by</w:t>
      </w:r>
      <w:r w:rsidR="00146F68" w:rsidRPr="00797203">
        <w:rPr>
          <w:lang w:val="en-US" w:eastAsia="en-GB"/>
        </w:rPr>
        <w:t xml:space="preserve"> Gullick</w:t>
      </w:r>
      <w:r w:rsidR="00146F68" w:rsidRPr="00A33962">
        <w:rPr>
          <w:lang w:eastAsia="en-GB"/>
        </w:rPr>
        <w:t xml:space="preserve"> et al., 32 7-11 year old children using tract based spatial statistics (TBSS), FA was </w:t>
      </w:r>
      <w:r w:rsidR="00BA23CD" w:rsidRPr="00A33962">
        <w:rPr>
          <w:lang w:eastAsia="en-GB"/>
        </w:rPr>
        <w:t>p</w:t>
      </w:r>
      <w:r w:rsidR="00146F68" w:rsidRPr="00A33962">
        <w:rPr>
          <w:lang w:eastAsia="en-GB"/>
        </w:rPr>
        <w:t>ositively associated with parental SES in clusters across the brain: the left corticospinal tract, right anterior inferior, fronto-occipital fasciculus, left superior longitudinal fasciculus and left temporal inferior longitu</w:t>
      </w:r>
      <w:r w:rsidR="00A40216" w:rsidRPr="00A33962">
        <w:rPr>
          <w:lang w:eastAsia="en-GB"/>
        </w:rPr>
        <w:t xml:space="preserve">dinal fasciculus </w:t>
      </w:r>
      <w:r w:rsidR="00D5664A" w:rsidRPr="00A33962">
        <w:rPr>
          <w:lang w:eastAsia="en-GB"/>
        </w:rPr>
        <w:fldChar w:fldCharType="begin"/>
      </w:r>
      <w:r w:rsidR="00D5664A" w:rsidRPr="00A33962">
        <w:rPr>
          <w:lang w:eastAsia="en-GB"/>
        </w:rPr>
        <w:instrText xml:space="preserve"> ADDIN ZOTERO_ITEM CSL_CITATION {"citationID":"Vj8KVtp9","properties":{"formattedCitation":"(Gullick et al., 2016)","plainCitation":"(Gullick et al., 2016)","noteIndex":0},"citationItems":[{"id":1732,"uris":["http://zotero.org/users/2102385/items/PII4XT23"],"uri":["http://zotero.org/users/2102385/items/PII4XT23"],"itemData":{"id":1732,"type":"article-journal","abstract":"Low socioeconomic status (SES) has been repeatedly linked with decreased academic achievement, including lower reading outcomes. Some lower SES children do show skills and scores commensurate with those of their higher SES peers, but whether their abilities stem from the same systems as high SES children or are based on divergent strategies is unknown. We here investigated a potential interactive relationship between SES and real-word reading skill in the white matter in 42 typically developing children. SES was determined based on parental education; reading skill and age were not significantly related to SES. There was a significant neural interaction: Clusters in the bilateral inferior longitudinal fasciculus (ILF), left superior longitudinal fasciculus, and left corticospinal tract demonstrated interactive skill–SES relationships in fractional anisotropy. Follow-up analyses demonstrated that higher SES children showed a positive relationship between fractional anisotropy, reflecting tract coherence, and reading skill in left hemisphere tract clusters, whereas lower SES children showed a positive relationship in the right hemisphere homologues. Broadly, the ILF has been demonstrated to support orthographic skill on the left and more general visuospatial processing on the right, so high reading achievement in lower SES children may rely on supplementary visuospatial processing more than for higher SES readers. This pattern is consistent with previous work reporting low SES children’s environments to include less rich verbal experience, which may lead them to disproportionately draw on visuospatial skills for success. Further, these results indicate that group SES differences may be best described by an adaptive, not a deficit, model.","container-title":"Developmental science","DOI":"10.1111/desc.12428","ISSN":"1363-755X","issue":"4","journalAbbreviation":"Dev Sci","note":"PMID: 27412229\nPMCID: PMC5995108","page":"673-685","source":"PubMed Central","title":"Reading skill–fractional anisotropy relationships in visuospatial tracts diverge depending on socioeconomic status","volume":"19","author":[{"family":"Gullick","given":"Margaret M."},{"family":"Demir-Lira","given":"Özlem Ece"},{"family":"Booth","given":"James R."}],"issued":{"date-parts":[["2016",7]]}}}],"schema":"https://github.com/citation-style-language/schema/raw/master/csl-citation.json"} </w:instrText>
      </w:r>
      <w:r w:rsidR="00D5664A" w:rsidRPr="00A33962">
        <w:rPr>
          <w:lang w:eastAsia="en-GB"/>
        </w:rPr>
        <w:fldChar w:fldCharType="separate"/>
      </w:r>
      <w:r w:rsidR="00E313AB" w:rsidRPr="00A33962">
        <w:t>(Gullick et al., 2016)</w:t>
      </w:r>
      <w:r w:rsidR="00D5664A" w:rsidRPr="00A33962">
        <w:rPr>
          <w:lang w:eastAsia="en-GB"/>
        </w:rPr>
        <w:fldChar w:fldCharType="end"/>
      </w:r>
      <w:r w:rsidR="00146F68" w:rsidRPr="00A33962">
        <w:rPr>
          <w:lang w:eastAsia="en-GB"/>
        </w:rPr>
        <w:t xml:space="preserve">. Similar results were found in an another TBSS analysis by Dufford and Kim of </w:t>
      </w:r>
      <w:r w:rsidR="00146F68" w:rsidRPr="00316076">
        <w:rPr>
          <w:highlight w:val="yellow"/>
          <w:lang w:eastAsia="en-GB"/>
        </w:rPr>
        <w:t>27 8-10 year</w:t>
      </w:r>
      <w:r w:rsidR="00146F68" w:rsidRPr="00A33962">
        <w:rPr>
          <w:lang w:eastAsia="en-GB"/>
        </w:rPr>
        <w:t xml:space="preserve"> old children, in which higher FA in the uncinate fasciculus, cingulum bundle, inferior longitudinal fasciculus, superior longitudinal fasciculus, and corticospinal tracts was found to significantly related to parent income </w:t>
      </w:r>
      <w:r w:rsidR="00D5664A" w:rsidRPr="00A33962">
        <w:rPr>
          <w:lang w:eastAsia="en-GB"/>
        </w:rPr>
        <w:fldChar w:fldCharType="begin"/>
      </w:r>
      <w:r w:rsidR="00D5664A" w:rsidRPr="00A33962">
        <w:rPr>
          <w:lang w:eastAsia="en-GB"/>
        </w:rPr>
        <w:instrText xml:space="preserve"> ADDIN ZOTERO_ITEM CSL_CITATION {"citationID":"Fz50v31a","properties":{"formattedCitation":"(Dufford &amp; Kim, 2017)","plainCitation":"(Dufford &amp; Kim, 2017)","noteIndex":0},"citationItems":[{"id":1757,"uris":["http://zotero.org/users/2102385/items/KLBZJWT8"],"uri":["http://zotero.org/users/2102385/items/KLBZJWT8"],"itemData":{"id":1757,"type":"article-journal","abstract":"Family income is associated with gray matter morphometry in children, but little is known about the relationship between family income and white matter structure. In this paper, using Tract-Based Spatial Statistics, a whole brain, voxel-wise approach, we examined the relationship between family income (assessed by income-to-needs ratio) and white matter organization in middle childhood (N = 27, M = 8.66 years). Results from a non-parametric, voxel-wise, multiple regression (threshold-free cluster enhancement, p &lt; 0.05 FWE corrected) indicated that lower family income was associated with lower white matter organization [assessed by fractional anisotropy (FA)] for several clusters in white matter tracts involved in cognitive and emotional functions including fronto-limbic circuitry (uncinate fasciculus and cingulum bundle), association fibers (inferior longitudinal fasciculus, superior longitudinal fasciculus), and corticospinal tracts. Further, we examined the possibility that cumulative risk (CR) exposure might function as one of the potential pathways by which family income influences neural outcomes. Using multiple regressions, we found lower FA in portions of these tracts, including those found in the left cingulum bundle and left superior longitudinal fasciculus, was significantly related to greater exposure to CR (β = -0.47, p &lt; 0.05 and β = -0.45, p &lt; 0.05).","container-title":"Frontiers in Human Neuroscience","DOI":"10.3389/fnhum.2017.00547","ISSN":"1662-5161","journalAbbreviation":"Front Hum Neurosci","note":"PMID: 29180959\nPMCID: PMC5693872","source":"PubMed Central","title":"Family Income, Cumulative Risk Exposure, and White Matter Structure in Middle Childhood","URL":"https://www.ncbi.nlm.nih.gov/pmc/articles/PMC5693872/","volume":"11","author":[{"family":"Dufford","given":"Alexander J."},{"family":"Kim","given":"Pilyoung"}],"accessed":{"date-parts":[["2018",7,24]]},"issued":{"date-parts":[["2017",11,13]]}}}],"schema":"https://github.com/citation-style-language/schema/raw/master/csl-citation.json"} </w:instrText>
      </w:r>
      <w:r w:rsidR="00D5664A" w:rsidRPr="00A33962">
        <w:rPr>
          <w:lang w:eastAsia="en-GB"/>
        </w:rPr>
        <w:fldChar w:fldCharType="separate"/>
      </w:r>
      <w:r w:rsidR="00E313AB" w:rsidRPr="00A33962">
        <w:t>(Dufford &amp; Kim, 2017)</w:t>
      </w:r>
      <w:r w:rsidR="00D5664A" w:rsidRPr="00A33962">
        <w:rPr>
          <w:lang w:eastAsia="en-GB"/>
        </w:rPr>
        <w:fldChar w:fldCharType="end"/>
      </w:r>
      <w:r w:rsidR="00146F68" w:rsidRPr="00A33962">
        <w:rPr>
          <w:lang w:eastAsia="en-GB"/>
        </w:rPr>
        <w:t>.</w:t>
      </w:r>
      <w:r w:rsidRPr="00A33962">
        <w:rPr>
          <w:lang w:eastAsia="en-GB"/>
        </w:rPr>
        <w:t xml:space="preserve"> </w:t>
      </w:r>
    </w:p>
    <w:p w14:paraId="75F17EDC" w14:textId="29205635" w:rsidR="00584666" w:rsidRPr="00A33962" w:rsidRDefault="0032785F" w:rsidP="00970D2D">
      <w:pPr>
        <w:tabs>
          <w:tab w:val="left" w:pos="1675"/>
        </w:tabs>
        <w:spacing w:line="360" w:lineRule="auto"/>
        <w:rPr>
          <w:lang w:eastAsia="en-GB"/>
        </w:rPr>
      </w:pPr>
      <w:r w:rsidRPr="00A33962">
        <w:rPr>
          <w:lang w:eastAsia="en-GB"/>
        </w:rPr>
        <w:t xml:space="preserve">However, these studies have primarily focussed on the relationship between the environment and </w:t>
      </w:r>
      <w:r w:rsidR="00E40CDE">
        <w:rPr>
          <w:lang w:eastAsia="en-GB"/>
        </w:rPr>
        <w:t>localiz</w:t>
      </w:r>
      <w:r w:rsidR="00146F68" w:rsidRPr="00A33962">
        <w:rPr>
          <w:lang w:eastAsia="en-GB"/>
        </w:rPr>
        <w:t xml:space="preserve">ed </w:t>
      </w:r>
      <w:r w:rsidRPr="00A33962">
        <w:rPr>
          <w:lang w:eastAsia="en-GB"/>
        </w:rPr>
        <w:t xml:space="preserve">FA </w:t>
      </w:r>
      <w:r w:rsidR="00146F68" w:rsidRPr="00A33962">
        <w:rPr>
          <w:lang w:eastAsia="en-GB"/>
        </w:rPr>
        <w:t xml:space="preserve">differences </w:t>
      </w:r>
      <w:r w:rsidRPr="00A33962">
        <w:rPr>
          <w:lang w:eastAsia="en-GB"/>
        </w:rPr>
        <w:t>using univariate analyses in which signals from the brain are analysed voxel by voxel</w:t>
      </w:r>
      <w:r w:rsidR="00D97063" w:rsidRPr="00A33962">
        <w:rPr>
          <w:lang w:eastAsia="en-GB"/>
        </w:rPr>
        <w:t>,</w:t>
      </w:r>
      <w:r w:rsidRPr="00A33962">
        <w:rPr>
          <w:lang w:eastAsia="en-GB"/>
        </w:rPr>
        <w:t xml:space="preserve"> such as comparisons between specific regions of interest (ROIs) or TBSS</w:t>
      </w:r>
      <w:r w:rsidRPr="00A33962">
        <w:t xml:space="preserve"> </w:t>
      </w:r>
      <w:r w:rsidRPr="00A33962">
        <w:fldChar w:fldCharType="begin"/>
      </w:r>
      <w:r w:rsidR="0048201E" w:rsidRPr="00A33962">
        <w:instrText xml:space="preserve"> ADDIN ZOTERO_ITEM CSL_CITATION {"citationID":"2a9QiGmY","properties":{"formattedCitation":"(Raizada and Kishiyama, 2010)","plainCitation":"(Raizada and Kishiyama, 2010)","dontUpdate":true,"noteIndex":0},"citationItems":[{"id":108,"uris":["http://zotero.org/users/2102385/items/ASZHHHHB"],"uri":["http://zotero.org/users/2102385/items/ASZHHHHB"],"itemData":{"id":108,"type":"article-journal","abstract":"The study of socioeconomic status (SES) and the brain finds itself in a circumstance unusual for Cognitive Neuroscience: large numbers of questions with both practical and scientific importance exist, but they are currently under-researched and ripe for investigation. This review aims to highlight these questions, to outline their potential significance, and to suggest routes by which they might be approached. Although remarkably few neural studies have been carried out so far, there exists a large literature of previous behavioural work. This behavioural research provides an invaluable guide for future neuroimaging work, but also poses an important challenge for it: how can we ensure that the neural data contributes predictive or diagnostic power over and above what can be derived from behaviour alone? We discuss some of the open mechanistic questions which Cognitive Neuroscience may have the power to illuminate, spanning areas including language, numerical cognition, stress, memory, and social influences on learning. These questions have obvious practical and societal significance, but they also bear directly on a set of longstanding questions in basic science: what are the environmental and neural factors which affect the acquisition and retention of declarative and nondeclarative skills? Perhaps the best opportunity for practical and theoretical interests to converge is in the study of interventions. Many interventions aimed at improving the cognitive development of low SES children are currently underway, but almost all are operating without either input from, or study by, the Cognitive Neuroscience community. Given that longitudinal intervention studies are very hard to set up, but can, with proper designs, be ideal tests of causal mechanisms, this area promises exciting opportunities for future research.","container-title":"Frontiers in Human Neuroscience","DOI":"10.3389/neuro.09.003.2010","ISSN":"1662-5161","journalAbbreviation":"Front Hum Neurosci","note":"PMID: 20161995\nPMCID: PMC2820392","source":"PubMed Central","title":"Effects of Socioeconomic Status on Brain Development, and How Cognitive Neuroscience May Contribute to Levelling the Playing Field","URL":"http://www.ncbi.nlm.nih.gov/pmc/articles/PMC2820392/","volume":"4","author":[{"family":"Raizada","given":"Rajeev D.S."},{"family":"Kishiyama","given":"Mark M."}],"accessed":{"date-parts":[["2014",10,9]]},"issued":{"date-parts":[["2010",2,5]]}}}],"schema":"https://github.com/citation-style-language/schema/raw/master/csl-citation.json"} </w:instrText>
      </w:r>
      <w:r w:rsidRPr="00A33962">
        <w:fldChar w:fldCharType="separate"/>
      </w:r>
      <w:r w:rsidRPr="00A33962">
        <w:t>(</w:t>
      </w:r>
      <w:r w:rsidR="00146F68" w:rsidRPr="00A33962">
        <w:t xml:space="preserve">for a review and critique of this approach, see </w:t>
      </w:r>
      <w:r w:rsidRPr="00A33962">
        <w:t>Raizada and Kishiyama, 2010)</w:t>
      </w:r>
      <w:r w:rsidRPr="00A33962">
        <w:fldChar w:fldCharType="end"/>
      </w:r>
      <w:r w:rsidRPr="00A33962">
        <w:rPr>
          <w:lang w:eastAsia="en-GB"/>
        </w:rPr>
        <w:t xml:space="preserve">. These studies have been </w:t>
      </w:r>
      <w:r w:rsidR="00146F68" w:rsidRPr="00A33962">
        <w:rPr>
          <w:lang w:eastAsia="en-GB"/>
        </w:rPr>
        <w:t>vital</w:t>
      </w:r>
      <w:r w:rsidRPr="00A33962">
        <w:rPr>
          <w:lang w:eastAsia="en-GB"/>
        </w:rPr>
        <w:t xml:space="preserve"> in demonstrating the associations between individual differences in connectivity and </w:t>
      </w:r>
      <w:r w:rsidR="00146F68" w:rsidRPr="00A33962">
        <w:rPr>
          <w:lang w:eastAsia="en-GB"/>
        </w:rPr>
        <w:t xml:space="preserve">the </w:t>
      </w:r>
      <w:r w:rsidRPr="00A33962">
        <w:rPr>
          <w:lang w:eastAsia="en-GB"/>
        </w:rPr>
        <w:t>childhood environment</w:t>
      </w:r>
      <w:r w:rsidR="00020DCA" w:rsidRPr="00A33962">
        <w:rPr>
          <w:lang w:eastAsia="en-GB"/>
        </w:rPr>
        <w:t xml:space="preserve">. The focus has been on </w:t>
      </w:r>
      <w:r w:rsidRPr="00A33962">
        <w:rPr>
          <w:lang w:eastAsia="en-GB"/>
        </w:rPr>
        <w:t xml:space="preserve">regions </w:t>
      </w:r>
      <w:r w:rsidR="00146F68" w:rsidRPr="00A33962">
        <w:rPr>
          <w:lang w:eastAsia="en-GB"/>
        </w:rPr>
        <w:t xml:space="preserve">or connections </w:t>
      </w:r>
      <w:r w:rsidRPr="00A33962">
        <w:rPr>
          <w:lang w:eastAsia="en-GB"/>
        </w:rPr>
        <w:t xml:space="preserve">known to play a key functional role in particular </w:t>
      </w:r>
      <w:r w:rsidR="00F81F6E">
        <w:rPr>
          <w:lang w:eastAsia="en-GB"/>
        </w:rPr>
        <w:t>behavior</w:t>
      </w:r>
      <w:r w:rsidRPr="00A33962">
        <w:rPr>
          <w:lang w:eastAsia="en-GB"/>
        </w:rPr>
        <w:t>al or cognitive processes</w:t>
      </w:r>
      <w:r w:rsidR="00020DCA" w:rsidRPr="00A33962">
        <w:rPr>
          <w:lang w:eastAsia="en-GB"/>
        </w:rPr>
        <w:t xml:space="preserve"> in adulthood</w:t>
      </w:r>
      <w:r w:rsidRPr="00A33962">
        <w:rPr>
          <w:lang w:eastAsia="en-GB"/>
        </w:rPr>
        <w:t xml:space="preserve">. However, because of this focus on </w:t>
      </w:r>
      <w:r w:rsidR="00970D2D" w:rsidRPr="00A33962">
        <w:rPr>
          <w:lang w:eastAsia="en-GB"/>
        </w:rPr>
        <w:t>a voxel-wise approach</w:t>
      </w:r>
      <w:r w:rsidRPr="00A33962">
        <w:rPr>
          <w:lang w:eastAsia="en-GB"/>
        </w:rPr>
        <w:t xml:space="preserve">, it remains unclear whether </w:t>
      </w:r>
      <w:r w:rsidR="00020DCA" w:rsidRPr="00A33962">
        <w:rPr>
          <w:lang w:eastAsia="en-GB"/>
        </w:rPr>
        <w:t>environmental associations are</w:t>
      </w:r>
      <w:r w:rsidRPr="00A33962">
        <w:rPr>
          <w:lang w:eastAsia="en-GB"/>
        </w:rPr>
        <w:t xml:space="preserve"> </w:t>
      </w:r>
      <w:r w:rsidR="00970D2D" w:rsidRPr="00A33962">
        <w:rPr>
          <w:lang w:eastAsia="en-GB"/>
        </w:rPr>
        <w:t>specific or</w:t>
      </w:r>
      <w:r w:rsidRPr="00A33962">
        <w:rPr>
          <w:lang w:eastAsia="en-GB"/>
        </w:rPr>
        <w:t xml:space="preserve"> whether there is a more generalized, widespread association between brain structure and </w:t>
      </w:r>
      <w:r w:rsidR="00146F68" w:rsidRPr="00A33962">
        <w:rPr>
          <w:lang w:eastAsia="en-GB"/>
        </w:rPr>
        <w:t xml:space="preserve">the </w:t>
      </w:r>
      <w:r w:rsidRPr="00A33962">
        <w:rPr>
          <w:lang w:eastAsia="en-GB"/>
        </w:rPr>
        <w:t xml:space="preserve">environment. Indeed, given that the brain is organized into highly connected distributed networks </w:t>
      </w:r>
      <w:r w:rsidRPr="00A33962">
        <w:rPr>
          <w:lang w:eastAsia="en-GB"/>
        </w:rPr>
        <w:fldChar w:fldCharType="begin"/>
      </w:r>
      <w:r w:rsidRPr="00A33962">
        <w:rPr>
          <w:lang w:eastAsia="en-GB"/>
        </w:rPr>
        <w:instrText xml:space="preserve"> ADDIN ZOTERO_ITEM CSL_CITATION {"citationID":"1ob4XWJg","properties":{"formattedCitation":"(Cao et al., 2014; Fair et al., 2009; Richmond et al., 2016)","plainCitation":"(Cao et al., 2014; Fair et al., 2009; Richmond et al., 2016)","noteIndex":0},"citationItems":[{"id":960,"uris":["http://zotero.org/users/2102385/items/EZFTK2U2"],"uri":["http://zotero.org/users/2102385/items/EZFTK2U2"],"itemData":{"id":960,"type":"article-journal","abstract":"This study conducted a systematic review to synthesize findings on the development of functional and structural brain networks from the prenatal to late adolescent period. In addition, evidence for environmental and genetic influences on the development of brain networks was reviewed. Ninety two studies fulfilled the inclusion criteria. Diffusion MRI findings indicated that clustering decreases, local and global efficiency increase and modularity stabilizes or decreases with age. Structural covariance findings indicated that local efficiency, global efficiency and modularity, may stabilize in adolescence. Findings for resting-state functional MRI were mixed. Few studies have investigated genetic or environmental influences on development of structural or functional networks. For functional networks, genetic effects have been reported with few significant environmental factors. While no studies of this nature were found for structural networks, other research has provided evidence of age-related changes in heritability of white matter volume, fractional anisotropy, and cortical thickness. Further research is required to understand the development of brain networks and the relevance of environmental and genetic factors.","container-title":"Neuroscience &amp; Biobehavioral Reviews","DOI":"10.1016/j.neubiorev.2016.08.024","ISSN":"0149-7634","journalAbbreviation":"Neuroscience &amp; Biobehavioral Reviews","page":"215-239","source":"ScienceDirect","title":"Development of brain networks and relevance of environmental and genetic factors: A systematic review","title-short":"Development of brain networks and relevance of environmental and genetic factors","volume":"71","author":[{"family":"Richmond","given":"Sally"},{"family":"Johnson","given":"Katherine A."},{"family":"Seal","given":"Marc L."},{"family":"Allen","given":"Nicholas B."},{"family":"Whittle","given":"Sarah"}],"issued":{"date-parts":[["2016",12,1]]}}},{"id":1751,"uris":["http://zotero.org/users/2102385/items/82CWPKLI"],"uri":["http://zotero.org/users/2102385/items/82CWPKLI"],"itemData":{"id":1751,"type":"article-journal","abstract":"The mature human brain is organized into a collection of specialized functional networks that flexibly interact to support various cognitive functions. Studies of development often attempt to identify the organizing principles that guide the maturation of these functional networks. In this report, we combine resting state functional connectivity MRI (rs-fcMRI), graph analysis, community detection, and spring-embedding visualization techniques to analyze four separate networks defined in earlier studies. As we have previously reported, we find, across development, a trend toward ‘segregation’ (a general decrease in correlation strength) between regions close in anatomical space and ‘integration’ (an increased correlation strength) between selected regions distant in space. The generalization of these earlier trends across multiple networks suggests that this is a general developmental principle for changes in functional connectivity that would extend to large-scale graph theoretic analyses of large-scale brain networks. Communities in children are predominantly arranged by anatomical proximity, while communities in adults predominantly reflect functional relationships, as defined from adult fMRI studies. In sum, over development, the organization of multiple functional networks shifts from a local anatomical emphasis in children to a more “distributed” architecture in young adults. We argue that this “local to distributed” developmental characterization has important implications for understanding the development of neural systems underlying cognition. Further, graph metrics (e.g., clustering coefficients and average path lengths) are similar in child and adult graphs, with both showing “small-world”-like properties, while community detection by modularity optimization reveals stable communities within the graphs that are clearly different between young children and young adults. These observations suggest that early school age children and adults both have relatively efficient systems that may solve similar information processing problems in divergent ways., The first two decades of life represent a period of extraordinary developmental change in sensory, motor, and cognitive abilities. One of the ultimate goals of developmental cognitive neuroscience is to link the complex behavioral milestones that occur throughout this time period with the equally intricate functional and structural changes of the underlying neural substrate. Achieving this goal would not only give us a deeper understanding of normal development but also a richer insight into the nature of developmental disorders. In this report, we use computational analyses, in combination with a recently developed MRI technique that measures spontaneous brain activity, to help us to understand the principles that guide the maturation of the human brain. We find that brain regions in children communicate with other regions more locally but that over age communication becomes more distributed. Interestingly, the efficiency of communication in children (measured as a ‘small world’ network) is comparable to that of the adult. We argue that these findings have important implications for understanding both the maturation and the function of neural systems in typical and atypical development.","container-title":"PLoS Computational Biology","DOI":"10.1371/journal.pcbi.1000381","ISSN":"1553-734X","issue":"5","journalAbbreviation":"PLoS Comput Biol","note":"PMID: 19412534\nPMCID: PMC2671306","source":"PubMed Central","title":"Functional Brain Networks Develop from a “Local to Distributed” Organization","URL":"https://www.ncbi.nlm.nih.gov/pmc/articles/PMC2671306/","volume":"5","author":[{"family":"Fair","given":"Damien A."},{"family":"Cohen","given":"Alexander L."},{"family":"Power","given":"Jonathan D."},{"family":"Dosenbach","given":"Nico U. F."},{"family":"Church","given":"Jessica A."},{"family":"Miezin","given":"Francis M."},{"family":"Schlaggar","given":"Bradley L."},{"family":"Petersen","given":"Steven E."}],"accessed":{"date-parts":[["2018",7,24]]},"issued":{"date-parts":[["2009",5,1]]}}},{"id":1754,"uris":["http://zotero.org/users/2102385/items/83PRVC22"],"uri":["http://zotero.org/users/2102385/items/83PRVC22"],"itemData":{"id":1754,"type":"article-journal","abstract":"Human brain function undergoes complex transformations across the lifespan. We employed resting-state functional MRI and graph-theory approaches to systematically chart the lifespan trajectory of the topological organization of human whole-brain functional networks in 126 healthy individuals ranging in age from 7 to 85 years. Brain networks were constructed by computing Pearson's correlations in blood-oxygenation-level-dependent temporal fluctuations among 1024 parcellation units followed by graph-based network analyses. We observed that the human brain functional connectome exhibited highly preserved non-random modular and rich club organization over the entire age range studied. Further quantitative analyses revealed linear decreases in modularity and inverted-U shaped trajectories of local efficiency and rich club architecture. Regionally heterogeneous age effects were mainly located in several hubs (e.g., default network, dorsal attention regions). Finally, we observed inverse trajectories of long- and short-distance functional connections, indicating that the reorganization of connectivity concentrates and distributes the brain's functional networks. Our results demonstrate topological changes in the whole-brain functional connectome across nearly the entire human lifespan, providing insights into the neural substrates underlying individual variations in behavior and cognition. These results have important implications for disease connectomics because they provide a baseline for evaluating network impairments in age-related neuropsychiatric disorders.","container-title":"Developmental Cognitive Neuroscience","DOI":"10.1016/j.dcn.2013.11.004","ISSN":"1878-9293","journalAbbreviation":"Developmental Cognitive Neuroscience","page":"76-93","source":"ScienceDirect","title":"Topological organization of the human brain functional connectome across the lifespan","volume":"7","author":[{"family":"Cao","given":"Miao"},{"family":"Wang","given":"Jin-Hui"},{"family":"Dai","given":"Zheng-Jia"},{"family":"Cao","given":"Xiao-Yan"},{"family":"Jiang","given":"Li-Li"},{"family":"Fan","given":"Feng-Mei"},{"family":"Song","given":"Xiao-Wei"},{"family":"Xia","given":"Ming-Rui"},{"family":"Shu","given":"Ni"},{"family":"Dong","given":"Qi"},{"family":"Milham","given":"Michael P."},{"family":"Castellanos","given":"F. Xavier"},{"family":"Zuo","given":"Xi-Nian"},{"family":"He","given":"Yong"}],"issued":{"date-parts":[["2014",1,1]]}}}],"schema":"https://github.com/citation-style-language/schema/raw/master/csl-citation.json"} </w:instrText>
      </w:r>
      <w:r w:rsidRPr="00A33962">
        <w:rPr>
          <w:lang w:eastAsia="en-GB"/>
        </w:rPr>
        <w:fldChar w:fldCharType="separate"/>
      </w:r>
      <w:r w:rsidR="00E313AB" w:rsidRPr="00A33962">
        <w:t>(Cao et al., 2014; Fair et al., 2009; Richmond et al., 2016)</w:t>
      </w:r>
      <w:r w:rsidRPr="00A33962">
        <w:rPr>
          <w:lang w:eastAsia="en-GB"/>
        </w:rPr>
        <w:fldChar w:fldCharType="end"/>
      </w:r>
      <w:r w:rsidRPr="00A33962">
        <w:rPr>
          <w:lang w:eastAsia="en-GB"/>
        </w:rPr>
        <w:t xml:space="preserve"> it is likely that the impact of </w:t>
      </w:r>
      <w:r w:rsidR="0079477B" w:rsidRPr="0079477B">
        <w:rPr>
          <w:highlight w:val="yellow"/>
          <w:lang w:eastAsia="en-GB"/>
        </w:rPr>
        <w:t>childhood</w:t>
      </w:r>
      <w:r w:rsidRPr="00A33962">
        <w:rPr>
          <w:lang w:eastAsia="en-GB"/>
        </w:rPr>
        <w:t xml:space="preserve"> environment will not b</w:t>
      </w:r>
      <w:r w:rsidR="00E40CDE">
        <w:rPr>
          <w:lang w:eastAsia="en-GB"/>
        </w:rPr>
        <w:t xml:space="preserve">e </w:t>
      </w:r>
      <w:r w:rsidR="00E40CDE">
        <w:rPr>
          <w:lang w:eastAsia="en-GB"/>
        </w:rPr>
        <w:lastRenderedPageBreak/>
        <w:t>isolated to particular localiz</w:t>
      </w:r>
      <w:r w:rsidRPr="00A33962">
        <w:rPr>
          <w:lang w:eastAsia="en-GB"/>
        </w:rPr>
        <w:t xml:space="preserve">ed brain areas or circuits </w:t>
      </w:r>
      <w:r w:rsidRPr="00A33962">
        <w:rPr>
          <w:lang w:eastAsia="en-GB"/>
        </w:rPr>
        <w:fldChar w:fldCharType="begin"/>
      </w:r>
      <w:r w:rsidR="0048201E" w:rsidRPr="00A33962">
        <w:rPr>
          <w:lang w:eastAsia="en-GB"/>
        </w:rPr>
        <w:instrText xml:space="preserve"> ADDIN ZOTERO_ITEM CSL_CITATION {"citationID":"Fh7TrkgU","properties":{"formattedCitation":"(Raizada &amp; Kishiyama, 2010; Richmond et al., 2016)","plainCitation":"(Raizada &amp; Kishiyama, 2010; Richmond et al., 2016)","noteIndex":0},"citationItems":[{"id":108,"uris":["http://zotero.org/users/2102385/items/ASZHHHHB"],"uri":["http://zotero.org/users/2102385/items/ASZHHHHB"],"itemData":{"id":108,"type":"article-journal","abstract":"The study of socioeconomic status (SES) and the brain finds itself in a circumstance unusual for Cognitive Neuroscience: large numbers of questions with both practical and scientific importance exist, but they are currently under-researched and ripe for investigation. This review aims to highlight these questions, to outline their potential significance, and to suggest routes by which they might be approached. Although remarkably few neural studies have been carried out so far, there exists a large literature of previous behavioural work. This behavioural research provides an invaluable guide for future neuroimaging work, but also poses an important challenge for it: how can we ensure that the neural data contributes predictive or diagnostic power over and above what can be derived from behaviour alone? We discuss some of the open mechanistic questions which Cognitive Neuroscience may have the power to illuminate, spanning areas including language, numerical cognition, stress, memory, and social influences on learning. These questions have obvious practical and societal significance, but they also bear directly on a set of longstanding questions in basic science: what are the environmental and neural factors which affect the acquisition and retention of declarative and nondeclarative skills? Perhaps the best opportunity for practical and theoretical interests to converge is in the study of interventions. Many interventions aimed at improving the cognitive development of low SES children are currently underway, but almost all are operating without either input from, or study by, the Cognitive Neuroscience community. Given that longitudinal intervention studies are very hard to set up, but can, with proper designs, be ideal tests of causal mechanisms, this area promises exciting opportunities for future research.","container-title":"Frontiers in Human Neuroscience","DOI":"10.3389/neuro.09.003.2010","ISSN":"1662-5161","journalAbbreviation":"Front Hum Neurosci","note":"PMID: 20161995\nPMCID: PMC2820392","source":"PubMed Central","title":"Effects of Socioeconomic Status on Brain Development, and How Cognitive Neuroscience May Contribute to Levelling the Playing Field","URL":"http://www.ncbi.nlm.nih.gov/pmc/articles/PMC2820392/","volume":"4","author":[{"family":"Raizada","given":"Rajeev D.S."},{"family":"Kishiyama","given":"Mark M."}],"accessed":{"date-parts":[["2014",10,9]]},"issued":{"date-parts":[["2010",2,5]]}}},{"id":960,"uris":["http://zotero.org/users/2102385/items/EZFTK2U2"],"uri":["http://zotero.org/users/2102385/items/EZFTK2U2"],"itemData":{"id":960,"type":"article-journal","abstract":"This study conducted a systematic review to synthesize findings on the development of functional and structural brain networks from the prenatal to late adolescent period. In addition, evidence for environmental and genetic influences on the development of brain networks was reviewed. Ninety two studies fulfilled the inclusion criteria. Diffusion MRI findings indicated that clustering decreases, local and global efficiency increase and modularity stabilizes or decreases with age. Structural covariance findings indicated that local efficiency, global efficiency and modularity, may stabilize in adolescence. Findings for resting-state functional MRI were mixed. Few studies have investigated genetic or environmental influences on development of structural or functional networks. For functional networks, genetic effects have been reported with few significant environmental factors. While no studies of this nature were found for structural networks, other research has provided evidence of age-related changes in heritability of white matter volume, fractional anisotropy, and cortical thickness. Further research is required to understand the development of brain networks and the relevance of environmental and genetic factors.","container-title":"Neuroscience &amp; Biobehavioral Reviews","DOI":"10.1016/j.neubiorev.2016.08.024","ISSN":"0149-7634","journalAbbreviation":"Neuroscience &amp; Biobehavioral Reviews","page":"215-239","source":"ScienceDirect","title":"Development of brain networks and relevance of environmental and genetic factors: A systematic review","title-short":"Development of brain networks and relevance of environmental and genetic factors","volume":"71","author":[{"family":"Richmond","given":"Sally"},{"family":"Johnson","given":"Katherine A."},{"family":"Seal","given":"Marc L."},{"family":"Allen","given":"Nicholas B."},{"family":"Whittle","given":"Sarah"}],"issued":{"date-parts":[["2016",12,1]]}}}],"schema":"https://github.com/citation-style-language/schema/raw/master/csl-citation.json"} </w:instrText>
      </w:r>
      <w:r w:rsidRPr="00A33962">
        <w:rPr>
          <w:lang w:eastAsia="en-GB"/>
        </w:rPr>
        <w:fldChar w:fldCharType="separate"/>
      </w:r>
      <w:r w:rsidR="00E313AB" w:rsidRPr="00A33962">
        <w:t>(Raizada &amp; Kishiyama, 2010; Richmond et al., 2016)</w:t>
      </w:r>
      <w:r w:rsidRPr="00A33962">
        <w:rPr>
          <w:lang w:eastAsia="en-GB"/>
        </w:rPr>
        <w:fldChar w:fldCharType="end"/>
      </w:r>
      <w:r w:rsidRPr="00A33962">
        <w:rPr>
          <w:lang w:eastAsia="en-GB"/>
        </w:rPr>
        <w:t>. For example, Smith et al. demonstrated a widespread association betwee</w:t>
      </w:r>
      <w:r w:rsidR="002B4B20">
        <w:rPr>
          <w:lang w:eastAsia="en-GB"/>
        </w:rPr>
        <w:t xml:space="preserve">n functional connectivity and </w:t>
      </w:r>
      <w:r w:rsidR="002B4B20" w:rsidRPr="002B4B20">
        <w:rPr>
          <w:highlight w:val="yellow"/>
          <w:lang w:eastAsia="en-GB"/>
        </w:rPr>
        <w:t>280</w:t>
      </w:r>
      <w:r w:rsidRPr="002B4B20">
        <w:rPr>
          <w:highlight w:val="yellow"/>
          <w:lang w:eastAsia="en-GB"/>
        </w:rPr>
        <w:t xml:space="preserve"> environmental</w:t>
      </w:r>
      <w:r w:rsidR="00543AFC">
        <w:rPr>
          <w:highlight w:val="yellow"/>
          <w:lang w:eastAsia="en-GB"/>
        </w:rPr>
        <w:t xml:space="preserve">, </w:t>
      </w:r>
      <w:r w:rsidR="00F81F6E">
        <w:rPr>
          <w:highlight w:val="yellow"/>
          <w:lang w:eastAsia="en-GB"/>
        </w:rPr>
        <w:t>behavior</w:t>
      </w:r>
      <w:r w:rsidR="00543AFC">
        <w:rPr>
          <w:highlight w:val="yellow"/>
          <w:lang w:eastAsia="en-GB"/>
        </w:rPr>
        <w:t>al</w:t>
      </w:r>
      <w:r w:rsidRPr="002B4B20">
        <w:rPr>
          <w:highlight w:val="yellow"/>
          <w:lang w:eastAsia="en-GB"/>
        </w:rPr>
        <w:t xml:space="preserve"> </w:t>
      </w:r>
      <w:r w:rsidR="002B4B20" w:rsidRPr="002B4B20">
        <w:rPr>
          <w:highlight w:val="yellow"/>
          <w:lang w:eastAsia="en-GB"/>
        </w:rPr>
        <w:t>and demographic</w:t>
      </w:r>
      <w:r w:rsidR="00316076">
        <w:rPr>
          <w:lang w:eastAsia="en-GB"/>
        </w:rPr>
        <w:t xml:space="preserve"> </w:t>
      </w:r>
      <w:r w:rsidR="00316076" w:rsidRPr="00316076">
        <w:rPr>
          <w:highlight w:val="yellow"/>
          <w:lang w:eastAsia="en-GB"/>
        </w:rPr>
        <w:t>(including multiple SES measures, like income</w:t>
      </w:r>
      <w:r w:rsidR="00316076" w:rsidRPr="008907BC">
        <w:rPr>
          <w:highlight w:val="yellow"/>
          <w:lang w:eastAsia="en-GB"/>
        </w:rPr>
        <w:t>)</w:t>
      </w:r>
      <w:r w:rsidR="002B4B20" w:rsidRPr="008907BC">
        <w:rPr>
          <w:highlight w:val="yellow"/>
          <w:lang w:eastAsia="en-GB"/>
        </w:rPr>
        <w:t xml:space="preserve"> </w:t>
      </w:r>
      <w:r w:rsidRPr="008907BC">
        <w:rPr>
          <w:highlight w:val="yellow"/>
          <w:lang w:eastAsia="en-GB"/>
        </w:rPr>
        <w:t xml:space="preserve">variables in the adult connectome </w:t>
      </w:r>
      <w:r w:rsidRPr="008907BC">
        <w:rPr>
          <w:highlight w:val="yellow"/>
          <w:lang w:eastAsia="en-GB"/>
        </w:rPr>
        <w:fldChar w:fldCharType="begin"/>
      </w:r>
      <w:r w:rsidRPr="008907BC">
        <w:rPr>
          <w:highlight w:val="yellow"/>
          <w:lang w:eastAsia="en-GB"/>
        </w:rPr>
        <w:instrText xml:space="preserve"> ADDIN ZOTERO_ITEM CSL_CITATION {"citationID":"747Jyb2V","properties":{"formattedCitation":"(Smith et al., 2015)","plainCitation":"(Smith et al., 2015)","noteIndex":0},"citationItems":[{"id":738,"uris":["http://zotero.org/users/2102385/items/S248R7XF"],"uri":["http://zotero.org/users/2102385/items/S248R7XF"],"itemData":{"id":738,"type":"article-journal","abstract":"We investigated the relationship between individual subjects' functional connectomes and 280 behavioral and demographic measures in a single holistic multivariate analysis relating imaging to non-imaging data from 461 subjects in the Human Connectome Project. We identified one strong mode of population co-variation: subjects were predominantly spread along a single 'positive-negative' axis linking lifestyle, demographic and psychometric measures to each other and to a specific pattern of brain connectivity.","container-title":"Nature Neuroscience","DOI":"10.1038/nn.4125","ISSN":"1097-6256","issue":"11","journalAbbreviation":"Nat Neurosci","language":"en","page":"1565-1567","source":"www.nature.com","title":"A positive-negative mode of population covariation links brain connectivity, demographics and behavior","volume":"18","author":[{"family":"Smith","given":"Stephen M."},{"family":"Nichols","given":"Thomas E."},{"family":"Vidaurre","given":"Diego"},{"family":"Winkler","given":"Anderson M."},{"family":"Behrens","given":"Timothy E. J."},{"family":"Glasser","given":"Matthew F."},{"family":"Ugurbil","given":"Kamil"},{"family":"Barch","given":"Deanna M."},{"family":"Van Essen","given":"David C."},{"family":"Miller","given":"Karla L."}],"issued":{"date-parts":[["2015",11]]}}}],"schema":"https://github.com/citation-style-language/schema/raw/master/csl-citation.json"} </w:instrText>
      </w:r>
      <w:r w:rsidRPr="008907BC">
        <w:rPr>
          <w:highlight w:val="yellow"/>
          <w:lang w:eastAsia="en-GB"/>
        </w:rPr>
        <w:fldChar w:fldCharType="separate"/>
      </w:r>
      <w:r w:rsidR="00E313AB" w:rsidRPr="008907BC">
        <w:rPr>
          <w:highlight w:val="yellow"/>
        </w:rPr>
        <w:t>(Smith et al., 2015)</w:t>
      </w:r>
      <w:r w:rsidRPr="008907BC">
        <w:rPr>
          <w:highlight w:val="yellow"/>
          <w:lang w:eastAsia="en-GB"/>
        </w:rPr>
        <w:fldChar w:fldCharType="end"/>
      </w:r>
      <w:r w:rsidRPr="008907BC">
        <w:rPr>
          <w:highlight w:val="yellow"/>
          <w:lang w:eastAsia="en-GB"/>
        </w:rPr>
        <w:t xml:space="preserve">. </w:t>
      </w:r>
      <w:r w:rsidR="00993859" w:rsidRPr="008907BC">
        <w:rPr>
          <w:highlight w:val="yellow"/>
          <w:lang w:eastAsia="en-GB"/>
        </w:rPr>
        <w:t xml:space="preserve">And Kim et al. (2019) showed that </w:t>
      </w:r>
      <w:r w:rsidR="00CC4F7C">
        <w:rPr>
          <w:highlight w:val="yellow"/>
          <w:lang w:eastAsia="en-GB"/>
        </w:rPr>
        <w:t xml:space="preserve">connectome </w:t>
      </w:r>
      <w:r w:rsidR="008907BC" w:rsidRPr="008907BC">
        <w:rPr>
          <w:highlight w:val="yellow"/>
          <w:lang w:eastAsia="en-GB"/>
        </w:rPr>
        <w:t>efficiency across a wide range of regions was significantly associated with income</w:t>
      </w:r>
      <w:r w:rsidR="00CC4F7C">
        <w:rPr>
          <w:highlight w:val="yellow"/>
          <w:lang w:eastAsia="en-GB"/>
        </w:rPr>
        <w:t>-needs</w:t>
      </w:r>
      <w:r w:rsidR="008907BC" w:rsidRPr="008907BC">
        <w:rPr>
          <w:highlight w:val="yellow"/>
          <w:lang w:eastAsia="en-GB"/>
        </w:rPr>
        <w:t xml:space="preserve"> ratio</w:t>
      </w:r>
      <w:r w:rsidR="00CC4F7C">
        <w:rPr>
          <w:highlight w:val="yellow"/>
          <w:lang w:eastAsia="en-GB"/>
        </w:rPr>
        <w:t>,</w:t>
      </w:r>
      <w:r w:rsidR="008907BC" w:rsidRPr="008907BC">
        <w:rPr>
          <w:highlight w:val="yellow"/>
          <w:lang w:eastAsia="en-GB"/>
        </w:rPr>
        <w:t xml:space="preserve"> in girls aged 6-11 years.</w:t>
      </w:r>
    </w:p>
    <w:p w14:paraId="0ED7585D" w14:textId="2F0A6346" w:rsidR="00BA23CD" w:rsidRPr="00A33962" w:rsidRDefault="00BA23CD" w:rsidP="0032785F">
      <w:pPr>
        <w:tabs>
          <w:tab w:val="left" w:pos="1675"/>
        </w:tabs>
        <w:spacing w:line="360" w:lineRule="auto"/>
        <w:rPr>
          <w:lang w:eastAsia="en-GB"/>
        </w:rPr>
      </w:pPr>
      <w:r w:rsidRPr="00A33962">
        <w:rPr>
          <w:lang w:eastAsia="en-GB"/>
        </w:rPr>
        <w:t xml:space="preserve">This backdrop motivated the conceptual rationale for our study. To complement the localist approach within the field to-date, we adopted a </w:t>
      </w:r>
      <w:r w:rsidRPr="00A33962">
        <w:rPr>
          <w:i/>
          <w:lang w:eastAsia="en-GB"/>
        </w:rPr>
        <w:t>systems neuroscience</w:t>
      </w:r>
      <w:r w:rsidRPr="00A33962">
        <w:rPr>
          <w:lang w:eastAsia="en-GB"/>
        </w:rPr>
        <w:t xml:space="preserve"> approach, by creating whole-brain structural connectomes. </w:t>
      </w:r>
      <w:r w:rsidR="00584666" w:rsidRPr="00A33962">
        <w:rPr>
          <w:lang w:eastAsia="en-GB"/>
        </w:rPr>
        <w:t>V</w:t>
      </w:r>
      <w:r w:rsidR="0032785F" w:rsidRPr="00A33962">
        <w:rPr>
          <w:lang w:eastAsia="en-GB"/>
        </w:rPr>
        <w:t xml:space="preserve">oxel-wise methods rely on </w:t>
      </w:r>
      <w:r w:rsidR="00805DA1" w:rsidRPr="00A33962">
        <w:rPr>
          <w:lang w:eastAsia="en-GB"/>
        </w:rPr>
        <w:t xml:space="preserve">spatially </w:t>
      </w:r>
      <w:r w:rsidR="0032785F" w:rsidRPr="00A33962">
        <w:rPr>
          <w:lang w:eastAsia="en-GB"/>
        </w:rPr>
        <w:t>overlapping associations between FA and other variables across children</w:t>
      </w:r>
      <w:r w:rsidR="00584666" w:rsidRPr="00A33962">
        <w:rPr>
          <w:lang w:eastAsia="en-GB"/>
        </w:rPr>
        <w:t>. This approach is</w:t>
      </w:r>
      <w:r w:rsidR="0032785F" w:rsidRPr="00A33962">
        <w:rPr>
          <w:lang w:eastAsia="en-GB"/>
        </w:rPr>
        <w:t xml:space="preserve"> primarily designed to identify focal and consistent differences across individuals</w:t>
      </w:r>
      <w:r w:rsidR="00584666" w:rsidRPr="00A33962">
        <w:rPr>
          <w:lang w:eastAsia="en-GB"/>
        </w:rPr>
        <w:t>, but will</w:t>
      </w:r>
      <w:r w:rsidR="0032785F" w:rsidRPr="00A33962">
        <w:rPr>
          <w:lang w:eastAsia="en-GB"/>
        </w:rPr>
        <w:t xml:space="preserve"> likely underestimate the contribution of whole-brain network structure</w:t>
      </w:r>
      <w:r w:rsidR="0048060E" w:rsidRPr="00A33962">
        <w:rPr>
          <w:lang w:eastAsia="en-GB"/>
        </w:rPr>
        <w:t xml:space="preserve"> </w:t>
      </w:r>
      <w:r w:rsidR="0048060E" w:rsidRPr="00A33962">
        <w:rPr>
          <w:lang w:eastAsia="en-GB"/>
        </w:rPr>
        <w:fldChar w:fldCharType="begin"/>
      </w:r>
      <w:r w:rsidR="0048060E" w:rsidRPr="00A33962">
        <w:rPr>
          <w:lang w:eastAsia="en-GB"/>
        </w:rPr>
        <w:instrText xml:space="preserve"> ADDIN ZOTERO_ITEM CSL_CITATION {"citationID":"y7idewbw","properties":{"formattedCitation":"(Bathelt, Gathercole, Butterfield, CALM team, &amp; Astle, 2018)","plainCitation":"(Bathelt, Gathercole, Butterfield, CALM team, &amp; Astle, 2018)","noteIndex":0},"citationItems":[{"id":1736,"uris":["http://zotero.org/users/2102385/items/666T927I"],"uri":["http://zotero.org/users/2102385/items/666T927I"],"itemData":{"id":1736,"type":"article-journal","abstract":"Literacy and numeracy are important skills that are typically learned during childhood, a time that coincides with considerable shifts in large-scale brain organization. However, most studies emphasize focal brain contributions to literacy and numeracy development by employing case-control designs and voxel-by-voxel statistical comparisons. This approach has been valuable, but may underestimate the contribution of overall brain network organization. The current study includes children (N = 133 children; 86 male; mean age = 9.42, SD = 1.715; age range = 5.92-13.75y) with a broad range of abilities, and uses whole-brain structural connectomics based on diffusion-weighted MRI data. The results indicate that academic attainment is associated with differences in structural brain organization, something not seen when focusing on the integrity of specific regions. Furthermore, simulated disruption of highly-connected brain regions known as hubs suggests that the role of these regions for maintaining the architecture of the network may be more important than specific aspects of processing. Our findings indicate that distributed brain systems contribute to the etiology of difficulties with academic learning, which cannot be captured using a more traditional voxel-wise statistical approach.","container-title":"Developmental Science","DOI":"10.1111/desc.12662","ISSN":"1467-7687","journalAbbreviation":"Dev Sci","language":"eng","note":"PMID: 29532626","source":"PubMed","title":"Children's academic attainment is linked to the global organization of the white matter connectome","author":[{"family":"Bathelt","given":"J"},{"family":"Gathercole","given":"Susan E."},{"family":"Butterfield","given":"Sally"},{"literal":"CALM team"},{"family":"Astle","given":"Duncan E."}],"issued":{"date-parts":[["2018",3,13]]}}}],"schema":"https://github.com/citation-style-language/schema/raw/master/csl-citation.json"} </w:instrText>
      </w:r>
      <w:r w:rsidR="0048060E" w:rsidRPr="00A33962">
        <w:rPr>
          <w:lang w:eastAsia="en-GB"/>
        </w:rPr>
        <w:fldChar w:fldCharType="separate"/>
      </w:r>
      <w:r w:rsidR="0048060E" w:rsidRPr="00A33962">
        <w:t>(Bathelt, Gathercole, Butterfield, CALM team, &amp; Astle, 2018)</w:t>
      </w:r>
      <w:r w:rsidR="0048060E" w:rsidRPr="00A33962">
        <w:rPr>
          <w:lang w:eastAsia="en-GB"/>
        </w:rPr>
        <w:fldChar w:fldCharType="end"/>
      </w:r>
      <w:r w:rsidR="0032785F" w:rsidRPr="00A33962">
        <w:rPr>
          <w:lang w:eastAsia="en-GB"/>
        </w:rPr>
        <w:t xml:space="preserve">. For example, Bathelt et al. contrasted the global organization </w:t>
      </w:r>
      <w:r w:rsidR="00584666" w:rsidRPr="00A33962">
        <w:rPr>
          <w:lang w:eastAsia="en-GB"/>
        </w:rPr>
        <w:t xml:space="preserve">established using </w:t>
      </w:r>
      <w:r w:rsidR="000F3015">
        <w:rPr>
          <w:lang w:eastAsia="en-GB"/>
        </w:rPr>
        <w:t xml:space="preserve">the </w:t>
      </w:r>
      <w:r w:rsidR="0032785F" w:rsidRPr="00A33962">
        <w:rPr>
          <w:lang w:eastAsia="en-GB"/>
        </w:rPr>
        <w:t>FA connectome</w:t>
      </w:r>
      <w:r w:rsidR="00584666" w:rsidRPr="00A33962">
        <w:rPr>
          <w:lang w:eastAsia="en-GB"/>
        </w:rPr>
        <w:t>, versus that identified using a voxel-wise</w:t>
      </w:r>
      <w:r w:rsidR="0032785F" w:rsidRPr="00A33962">
        <w:rPr>
          <w:lang w:eastAsia="en-GB"/>
        </w:rPr>
        <w:t xml:space="preserve"> FA skeleton </w:t>
      </w:r>
      <w:r w:rsidR="00584666" w:rsidRPr="00A33962">
        <w:rPr>
          <w:lang w:eastAsia="en-GB"/>
        </w:rPr>
        <w:t>(</w:t>
      </w:r>
      <w:r w:rsidR="0032785F" w:rsidRPr="00A33962">
        <w:rPr>
          <w:lang w:eastAsia="en-GB"/>
        </w:rPr>
        <w:t>TBSS</w:t>
      </w:r>
      <w:r w:rsidR="00584666" w:rsidRPr="00A33962">
        <w:rPr>
          <w:lang w:eastAsia="en-GB"/>
        </w:rPr>
        <w:t>)</w:t>
      </w:r>
      <w:r w:rsidR="000F3015">
        <w:rPr>
          <w:lang w:eastAsia="en-GB"/>
        </w:rPr>
        <w:t xml:space="preserve"> </w:t>
      </w:r>
      <w:r w:rsidR="000F3015" w:rsidRPr="000F3015">
        <w:rPr>
          <w:highlight w:val="yellow"/>
          <w:lang w:eastAsia="en-GB"/>
        </w:rPr>
        <w:t>in children</w:t>
      </w:r>
      <w:r w:rsidR="0032785F" w:rsidRPr="00A33962">
        <w:rPr>
          <w:lang w:eastAsia="en-GB"/>
        </w:rPr>
        <w:t>. They found that TBSS was far less sensitive to academic develop</w:t>
      </w:r>
      <w:r w:rsidR="0055771C" w:rsidRPr="00A33962">
        <w:rPr>
          <w:lang w:eastAsia="en-GB"/>
        </w:rPr>
        <w:t xml:space="preserve">ment </w:t>
      </w:r>
      <w:r w:rsidR="00543AFC" w:rsidRPr="00543AFC">
        <w:rPr>
          <w:highlight w:val="yellow"/>
          <w:lang w:eastAsia="en-GB"/>
        </w:rPr>
        <w:t>(Measured using the Word Reading and Numerical Operations tasks from the Wechsler Individual Achievement Test 2nd edition UK)</w:t>
      </w:r>
      <w:r w:rsidR="00543AFC">
        <w:rPr>
          <w:lang w:eastAsia="en-GB"/>
        </w:rPr>
        <w:t xml:space="preserve"> </w:t>
      </w:r>
      <w:r w:rsidR="0055771C" w:rsidRPr="00A33962">
        <w:rPr>
          <w:lang w:eastAsia="en-GB"/>
        </w:rPr>
        <w:t>than the connectome method</w:t>
      </w:r>
      <w:r w:rsidR="0048060E" w:rsidRPr="00A33962">
        <w:rPr>
          <w:lang w:eastAsia="en-GB"/>
        </w:rPr>
        <w:t xml:space="preserve"> </w:t>
      </w:r>
      <w:r w:rsidR="0048060E" w:rsidRPr="00A33962">
        <w:rPr>
          <w:lang w:eastAsia="en-GB"/>
        </w:rPr>
        <w:fldChar w:fldCharType="begin"/>
      </w:r>
      <w:r w:rsidR="0048060E" w:rsidRPr="00A33962">
        <w:rPr>
          <w:lang w:eastAsia="en-GB"/>
        </w:rPr>
        <w:instrText xml:space="preserve"> ADDIN ZOTERO_ITEM CSL_CITATION {"citationID":"bSZyv01X","properties":{"formattedCitation":"(Bathelt et al., 2018)","plainCitation":"(Bathelt et al., 2018)","noteIndex":0},"citationItems":[{"id":1736,"uris":["http://zotero.org/users/2102385/items/666T927I"],"uri":["http://zotero.org/users/2102385/items/666T927I"],"itemData":{"id":1736,"type":"article-journal","abstract":"Literacy and numeracy are important skills that are typically learned during childhood, a time that coincides with considerable shifts in large-scale brain organization. However, most studies emphasize focal brain contributions to literacy and numeracy development by employing case-control designs and voxel-by-voxel statistical comparisons. This approach has been valuable, but may underestimate the contribution of overall brain network organization. The current study includes children (N = 133 children; 86 male; mean age = 9.42, SD = 1.715; age range = 5.92-13.75y) with a broad range of abilities, and uses whole-brain structural connectomics based on diffusion-weighted MRI data. The results indicate that academic attainment is associated with differences in structural brain organization, something not seen when focusing on the integrity of specific regions. Furthermore, simulated disruption of highly-connected brain regions known as hubs suggests that the role of these regions for maintaining the architecture of the network may be more important than specific aspects of processing. Our findings indicate that distributed brain systems contribute to the etiology of difficulties with academic learning, which cannot be captured using a more traditional voxel-wise statistical approach.","container-title":"Developmental Science","DOI":"10.1111/desc.12662","ISSN":"1467-7687","journalAbbreviation":"Dev Sci","language":"eng","note":"PMID: 29532626","source":"PubMed","title":"Children's academic attainment is linked to the global organization of the white matter connectome","author":[{"family":"Bathelt","given":"J"},{"family":"Gathercole","given":"Susan E."},{"family":"Butterfield","given":"Sally"},{"literal":"CALM team"},{"family":"Astle","given":"Duncan E."}],"issued":{"date-parts":[["2018",3,13]]}}}],"schema":"https://github.com/citation-style-language/schema/raw/master/csl-citation.json"} </w:instrText>
      </w:r>
      <w:r w:rsidR="0048060E" w:rsidRPr="00A33962">
        <w:rPr>
          <w:lang w:eastAsia="en-GB"/>
        </w:rPr>
        <w:fldChar w:fldCharType="separate"/>
      </w:r>
      <w:r w:rsidR="0048060E" w:rsidRPr="00A33962">
        <w:t>(Bathelt et al., 2018)</w:t>
      </w:r>
      <w:r w:rsidR="0048060E" w:rsidRPr="00A33962">
        <w:rPr>
          <w:lang w:eastAsia="en-GB"/>
        </w:rPr>
        <w:fldChar w:fldCharType="end"/>
      </w:r>
      <w:r w:rsidR="0032785F" w:rsidRPr="00A33962">
        <w:rPr>
          <w:lang w:eastAsia="en-GB"/>
        </w:rPr>
        <w:t xml:space="preserve">. </w:t>
      </w:r>
      <w:r w:rsidR="00584666" w:rsidRPr="00A33962">
        <w:rPr>
          <w:lang w:eastAsia="en-GB"/>
        </w:rPr>
        <w:t xml:space="preserve">This is because FA differences </w:t>
      </w:r>
      <w:r w:rsidR="00805DA1" w:rsidRPr="00A33962">
        <w:rPr>
          <w:lang w:eastAsia="en-GB"/>
        </w:rPr>
        <w:t xml:space="preserve">must necessarily overlap </w:t>
      </w:r>
      <w:r w:rsidR="00584666" w:rsidRPr="00A33962">
        <w:rPr>
          <w:lang w:eastAsia="en-GB"/>
        </w:rPr>
        <w:t>across children to yield significant voxel-wise effects, whereas a connectome capture</w:t>
      </w:r>
      <w:r w:rsidR="00805DA1" w:rsidRPr="00A33962">
        <w:rPr>
          <w:lang w:eastAsia="en-GB"/>
        </w:rPr>
        <w:t>s</w:t>
      </w:r>
      <w:r w:rsidR="00584666" w:rsidRPr="00A33962">
        <w:rPr>
          <w:lang w:eastAsia="en-GB"/>
        </w:rPr>
        <w:t xml:space="preserve"> effects that may </w:t>
      </w:r>
      <w:r w:rsidR="00805DA1" w:rsidRPr="00A33962">
        <w:rPr>
          <w:lang w:eastAsia="en-GB"/>
        </w:rPr>
        <w:t>be spatially variable across children</w:t>
      </w:r>
      <w:r w:rsidR="00584666" w:rsidRPr="00A33962">
        <w:rPr>
          <w:lang w:eastAsia="en-GB"/>
        </w:rPr>
        <w:t>, but which nonetheless have a consistent impact on organisation</w:t>
      </w:r>
      <w:r w:rsidR="00805DA1" w:rsidRPr="00A33962">
        <w:rPr>
          <w:lang w:eastAsia="en-GB"/>
        </w:rPr>
        <w:t xml:space="preserve"> within different regions or globally</w:t>
      </w:r>
      <w:r w:rsidR="00584666" w:rsidRPr="00A33962">
        <w:rPr>
          <w:lang w:eastAsia="en-GB"/>
        </w:rPr>
        <w:t xml:space="preserve">. </w:t>
      </w:r>
    </w:p>
    <w:p w14:paraId="4C517C5B" w14:textId="358FED80" w:rsidR="0032785F" w:rsidRPr="00A33962" w:rsidRDefault="00584666" w:rsidP="0032785F">
      <w:pPr>
        <w:tabs>
          <w:tab w:val="left" w:pos="1675"/>
        </w:tabs>
        <w:spacing w:line="360" w:lineRule="auto"/>
        <w:rPr>
          <w:lang w:eastAsia="en-GB"/>
        </w:rPr>
      </w:pPr>
      <w:r w:rsidRPr="00A33962">
        <w:rPr>
          <w:lang w:eastAsia="en-GB"/>
        </w:rPr>
        <w:t>The current study</w:t>
      </w:r>
      <w:r w:rsidR="00B40FD3" w:rsidRPr="00A33962">
        <w:rPr>
          <w:lang w:eastAsia="en-GB"/>
        </w:rPr>
        <w:t xml:space="preserve"> has two aims. Firstly, </w:t>
      </w:r>
      <w:r w:rsidR="0032785F" w:rsidRPr="00A33962">
        <w:rPr>
          <w:lang w:eastAsia="en-GB"/>
        </w:rPr>
        <w:t xml:space="preserve">to establish whether the relationship between </w:t>
      </w:r>
      <w:r w:rsidR="002757D0" w:rsidRPr="002757D0">
        <w:rPr>
          <w:highlight w:val="yellow"/>
          <w:lang w:eastAsia="en-GB"/>
        </w:rPr>
        <w:t>childhood</w:t>
      </w:r>
      <w:r w:rsidR="002757D0">
        <w:rPr>
          <w:lang w:eastAsia="en-GB"/>
        </w:rPr>
        <w:t xml:space="preserve"> </w:t>
      </w:r>
      <w:r w:rsidR="002757D0" w:rsidRPr="002757D0">
        <w:rPr>
          <w:highlight w:val="yellow"/>
          <w:lang w:eastAsia="en-GB"/>
        </w:rPr>
        <w:t>SES</w:t>
      </w:r>
      <w:r w:rsidR="002757D0">
        <w:rPr>
          <w:lang w:eastAsia="en-GB"/>
        </w:rPr>
        <w:t xml:space="preserve"> </w:t>
      </w:r>
      <w:r w:rsidR="0032785F" w:rsidRPr="00A33962">
        <w:rPr>
          <w:lang w:eastAsia="en-GB"/>
        </w:rPr>
        <w:t xml:space="preserve">and neural connectivity is </w:t>
      </w:r>
      <w:r w:rsidR="00E40CDE">
        <w:rPr>
          <w:lang w:eastAsia="en-GB"/>
        </w:rPr>
        <w:t>specifically localiz</w:t>
      </w:r>
      <w:r w:rsidR="00146F68" w:rsidRPr="00A33962">
        <w:rPr>
          <w:lang w:eastAsia="en-GB"/>
        </w:rPr>
        <w:t>ed</w:t>
      </w:r>
      <w:r w:rsidR="0032785F" w:rsidRPr="00A33962">
        <w:rPr>
          <w:lang w:eastAsia="en-GB"/>
        </w:rPr>
        <w:t xml:space="preserve"> or widespread, us</w:t>
      </w:r>
      <w:r w:rsidRPr="00A33962">
        <w:rPr>
          <w:lang w:eastAsia="en-GB"/>
        </w:rPr>
        <w:t>ing</w:t>
      </w:r>
      <w:r w:rsidR="0032785F" w:rsidRPr="00A33962">
        <w:rPr>
          <w:lang w:eastAsia="en-GB"/>
        </w:rPr>
        <w:t xml:space="preserve"> whole-brain structural connectomics </w:t>
      </w:r>
      <w:r w:rsidR="0032785F" w:rsidRPr="00A33962">
        <w:rPr>
          <w:lang w:eastAsia="en-GB"/>
        </w:rPr>
        <w:fldChar w:fldCharType="begin"/>
      </w:r>
      <w:r w:rsidR="00C52069" w:rsidRPr="00A33962">
        <w:rPr>
          <w:lang w:eastAsia="en-GB"/>
        </w:rPr>
        <w:instrText xml:space="preserve"> ADDIN ZOTERO_ITEM CSL_CITATION {"citationID":"mxnFJSgo","properties":{"formattedCitation":"(Hagmann et al., 2007; Zalesky, Fornito, &amp; Bullmore, 2010)","plainCitation":"(Hagmann et al., 2007; Zalesky, Fornito, &amp; Bullmore, 2010)","noteIndex":0},"citationItems":[{"id":1718,"uris":["http://zotero.org/users/2102385/items/XHC5HJM8"],"uri":["http://zotero.org/users/2102385/items/XHC5HJM8"],"itemData":{"id":1718,"type":"article-journal","abstract":"Understanding the large-scale structural network formed by neurons is a major challenge in system neuroscience. A detailed connectivity map covering the entire brain would therefore be of great value. Based on diffusion MRI, we propose an efficient methodology to generate large, comprehensive and individual white matter connectional datasets of the living or dead, human or animal brain. This non-invasive tool enables us to study the basic and potentially complex network properties of the entire brain. For two human subjects we find that their individual brain networks have an exponential node degree distribution and that their global organization is in the form of a small world.","container-title":"PloS One","DOI":"10.1371/journal.pone.0000597","ISSN":"1932-6203","issue":"7","journalAbbreviation":"PLoS ONE","language":"eng","note":"PMID: 17611629\nPMCID: PMC1895920","page":"e597","source":"PubMed","title":"Mapping human whole-brain structural networks with diffusion MRI","volume":"2","author":[{"family":"Hagmann","given":"Patric"},{"family":"Kurant","given":"Maciej"},{"family":"Gigandet","given":"Xavier"},{"family":"Thiran","given":"Patrick"},{"family":"Wedeen","given":"Van J."},{"family":"Meuli","given":"Reto"},{"family":"Thiran","given":"Jean-Philippe"}],"issued":{"date-parts":[["2007",7,4]]}}},{"id":734,"uris":["http://zotero.org/users/2102385/items/JQ6UVZGB"],"uri":["http://zotero.org/users/2102385/items/JQ6UVZGB"],"itemData":{"id":734,"type":"article-journal","abstract":"Large-scale functional or structural brain connectivity can be modeled as a network, or graph. This paper presents a statistical approach to identify connections in such a graph that may be associated with a diagnostic status in case-control studies, changing psychological contexts in task-based studies, or correlations with various cognitive and behavioral measures. The new approach, called the network-based statistic (NBS), is a method to control the family-wise error rate (in the weak sense) when mass-univariate testing is performed at every connection comprising the graph. To potentially offer a substantial gain in power, the NBS exploits the extent to which the connections comprising the contrast or effect of interest are interconnected. The NBS is based on the principles underpinning traditional cluster-based thresholding of statistical parametric maps. The purpose of this paper is to: (i) introduce the NBS for the first time; (ii) evaluate its power with the use of receiver operating characteristic (ROC) curves; and, (iii) demonstrate its utility with application to a real case-control study involving a group of people with schizophrenia for which resting-state functional MRI data were acquired. The NBS identified a expansive dysconnected subnetwork in the group with schizophrenia, primarily comprising fronto-temporal and occipito-temporal dysconnections, whereas a mass-univariate analysis controlled with the false discovery rate failed to identify a subnetwork.","container-title":"NeuroImage","DOI":"10.1016/j.neuroimage.2010.06.041","ISSN":"1053-8119","issue":"4","journalAbbreviation":"NeuroImage","page":"1197-1207","source":"ScienceDirect","title":"Network-based statistic: Identifying differences in brain networks","title-short":"Network-based statistic","volume":"53","author":[{"family":"Zalesky","given":"Andrew"},{"family":"Fornito","given":"Alex"},{"family":"Bullmore","given":"Edward T."}],"issued":{"date-parts":[["2010",12]]}}}],"schema":"https://github.com/citation-style-language/schema/raw/master/csl-citation.json"} </w:instrText>
      </w:r>
      <w:r w:rsidR="0032785F" w:rsidRPr="00A33962">
        <w:rPr>
          <w:lang w:eastAsia="en-GB"/>
        </w:rPr>
        <w:fldChar w:fldCharType="separate"/>
      </w:r>
      <w:r w:rsidR="00E313AB" w:rsidRPr="00A33962">
        <w:t>(Hagmann et al., 2007; Zalesky, Fornito, &amp; Bullmore, 2010)</w:t>
      </w:r>
      <w:r w:rsidR="0032785F" w:rsidRPr="00A33962">
        <w:rPr>
          <w:lang w:eastAsia="en-GB"/>
        </w:rPr>
        <w:fldChar w:fldCharType="end"/>
      </w:r>
      <w:r w:rsidR="0032785F" w:rsidRPr="00A33962">
        <w:rPr>
          <w:lang w:eastAsia="en-GB"/>
        </w:rPr>
        <w:t xml:space="preserve">. </w:t>
      </w:r>
      <w:r w:rsidR="00897D7D" w:rsidRPr="00A33962">
        <w:rPr>
          <w:lang w:eastAsia="en-GB"/>
        </w:rPr>
        <w:t>Next</w:t>
      </w:r>
      <w:r w:rsidR="00B40FD3" w:rsidRPr="00A33962">
        <w:rPr>
          <w:lang w:eastAsia="en-GB"/>
        </w:rPr>
        <w:t xml:space="preserve">, </w:t>
      </w:r>
      <w:r w:rsidR="0032785F" w:rsidRPr="00A33962">
        <w:rPr>
          <w:lang w:eastAsia="en-GB"/>
        </w:rPr>
        <w:t>given that</w:t>
      </w:r>
      <w:r w:rsidR="00BA23CD" w:rsidRPr="00A33962">
        <w:rPr>
          <w:lang w:eastAsia="en-GB"/>
        </w:rPr>
        <w:t xml:space="preserve"> key childhood outcomes such as higher-order cognition, </w:t>
      </w:r>
      <w:r w:rsidR="0032785F" w:rsidRPr="00A33962">
        <w:rPr>
          <w:lang w:eastAsia="en-GB"/>
        </w:rPr>
        <w:t xml:space="preserve">academic ability and </w:t>
      </w:r>
      <w:r w:rsidR="00F81F6E">
        <w:rPr>
          <w:lang w:eastAsia="en-GB"/>
        </w:rPr>
        <w:t>behavior</w:t>
      </w:r>
      <w:r w:rsidR="0032785F" w:rsidRPr="00A33962">
        <w:rPr>
          <w:lang w:eastAsia="en-GB"/>
        </w:rPr>
        <w:t xml:space="preserve"> rely on efficient communication across distributed brain networks </w:t>
      </w:r>
      <w:r w:rsidR="0030583B" w:rsidRPr="00A33962">
        <w:rPr>
          <w:lang w:eastAsia="en-GB"/>
        </w:rPr>
        <w:fldChar w:fldCharType="begin"/>
      </w:r>
      <w:r w:rsidR="0030583B" w:rsidRPr="00A33962">
        <w:rPr>
          <w:lang w:eastAsia="en-GB"/>
        </w:rPr>
        <w:instrText xml:space="preserve"> ADDIN ZOTERO_ITEM CSL_CITATION {"citationID":"rsGDkcRu","properties":{"formattedCitation":"(Pugh et al., 2001; Tau &amp; Peterson, 2010)","plainCitation":"(Pugh et al., 2001; Tau &amp; Peterson, 2010)","noteIndex":0},"citationItems":[{"id":1664,"uris":["http://zotero.org/users/2102385/items/6FYJ2T96"],"uri":["http://zotero.org/users/2102385/items/6FYJ2T96"],"itemData":{"id":1664,"type":"article-journal","abstract":"Evidence from neuroimaging studies, including our own, suggest that skilled word identification in reading is related to the functional integrity of two consolidated left hemisphere (LH) posterior systems: a dorsal (temporo-parietal) circuit and a ventral (occipito-temporal) circuit. This posterior system appears to be functionally disrupted in developmental dyslexia. Relative to nonimpaired readers, reading-disabled individuals demonstrate heightened reliance on both inferior frontal and right hemisphere posterior regions, presumably in compensation for the LH posterior difficulties. We propose a neurobiological account suggesting that for normally developing readers, the dorsal circuit predominates at first, and in conjunction with premotor systems, is associated with analytic processing necessary for learning to integrate orthographic with phonological and lexical semantic features of printed words. The ventral circuit constitutes a fast, late-developing, word form system, which underlies fluency in word recognition.\nLEARNING OUTCOMES: As a result of this activity, (1) the participant will learn about a model of lexical processing involving specific cortical regions. (2) The participant will learn about evidence which supports the theory that two dorsal LH systems may be disrupted in developmental dyslexia. (3) The participant will learn that individuals with reading impairment may rely on other regions of the brain to compensate for the disruption of posterior function.","container-title":"Journal of Communication Disorders","ISSN":"0021-9924","issue":"6","journalAbbreviation":"J Commun Disord","language":"eng","note":"PMID: 11725860","page":"479-492","source":"PubMed","title":"Neurobiological studies of reading and reading disability","volume":"34","author":[{"family":"Pugh","given":"K. R."},{"family":"Mencl","given":"W. E."},{"family":"Jenner","given":"A. R."},{"family":"Katz","given":"L."},{"family":"Frost","given":"S. J."},{"family":"Lee","given":"J. R."},{"family":"Shaywitz","given":"S. E."},{"family":"Shaywitz","given":"B. A."}],"issued":{"date-parts":[["2001",12]]}}},{"id":1748,"uris":["http://zotero.org/users/2102385/items/LK6UL66A"],"uri":["http://zotero.org/users/2102385/items/LK6UL66A"],"itemData":{"id":1748,"type":"article-journal","abstract":"Spanning functions from the simplest reflex arc to complex cognitive processes, neural circuits have diverse functional roles. In the cerebral cortex, functional domains such as visual processing, attention, memory, and cognitive control rely on the development of distinct yet interconnected sets of anatomically distributed cortical and subcortical regions. The developmental organization of these circuits is a remarkably complex process that is influenced by genetic predispositions, environmental events, and neuroplastic responses to experiential demand that modulates connectivity and communication among neurons, within individual brain regions and circuits, and across neural pathways. Recent advances in neuroimaging and computational neurobiology, together with traditional investigational approaches such as histological studies and cellular and molecular biology, have been invaluable in improving our understanding of these developmental processes in humans in both health and illness. To contextualize the developmental origins of a wide array of neuropsychiatric illnesses, this review describes the development and maturation of neural circuits from the first synapse through critical periods of vulnerability and opportunity to the emergent capacity for cognitive and behavioral regulation, and finally the dynamic interplay across levels of circuit organization and developmental epochs.","container-title":"Neuropsychopharmacology","DOI":"10.1038/npp.2009.115","ISSN":"0893-133X","issue":"1","journalAbbreviation":"Neuropsychopharmacology","note":"PMID: 19794405\nPMCID: PMC3055433","page":"147-168","source":"PubMed Central","title":"Normal Development of Brain Circuits","volume":"35","author":[{"family":"Tau","given":"Gregory Z"},{"family":"Peterson","given":"Bradley S"}],"issued":{"date-parts":[["2010",1]]}}}],"schema":"https://github.com/citation-style-language/schema/raw/master/csl-citation.json"} </w:instrText>
      </w:r>
      <w:r w:rsidR="0030583B" w:rsidRPr="00A33962">
        <w:rPr>
          <w:lang w:eastAsia="en-GB"/>
        </w:rPr>
        <w:fldChar w:fldCharType="separate"/>
      </w:r>
      <w:r w:rsidR="00E313AB" w:rsidRPr="00A33962">
        <w:t>(Pugh et al., 2001; Tau &amp; Peterson, 2010)</w:t>
      </w:r>
      <w:r w:rsidR="0030583B" w:rsidRPr="00A33962">
        <w:rPr>
          <w:lang w:eastAsia="en-GB"/>
        </w:rPr>
        <w:fldChar w:fldCharType="end"/>
      </w:r>
      <w:r w:rsidR="0032785F" w:rsidRPr="00A33962">
        <w:rPr>
          <w:lang w:eastAsia="en-GB"/>
        </w:rPr>
        <w:t xml:space="preserve">, the FA connectome has the potential to explain why </w:t>
      </w:r>
      <w:r w:rsidR="000F3015" w:rsidRPr="000F3015">
        <w:rPr>
          <w:highlight w:val="yellow"/>
          <w:lang w:eastAsia="en-GB"/>
        </w:rPr>
        <w:t>childhood</w:t>
      </w:r>
      <w:r w:rsidR="000F3015">
        <w:rPr>
          <w:lang w:eastAsia="en-GB"/>
        </w:rPr>
        <w:t xml:space="preserve"> </w:t>
      </w:r>
      <w:r w:rsidR="002757D0" w:rsidRPr="002757D0">
        <w:rPr>
          <w:highlight w:val="yellow"/>
          <w:lang w:eastAsia="en-GB"/>
        </w:rPr>
        <w:t>SES</w:t>
      </w:r>
      <w:r w:rsidR="0032785F" w:rsidRPr="00A33962">
        <w:rPr>
          <w:lang w:eastAsia="en-GB"/>
        </w:rPr>
        <w:t xml:space="preserve"> is </w:t>
      </w:r>
      <w:r w:rsidR="00805DA1" w:rsidRPr="00A33962">
        <w:rPr>
          <w:lang w:eastAsia="en-GB"/>
        </w:rPr>
        <w:t>significantly</w:t>
      </w:r>
      <w:r w:rsidR="0032785F" w:rsidRPr="00A33962">
        <w:rPr>
          <w:lang w:eastAsia="en-GB"/>
        </w:rPr>
        <w:t xml:space="preserve"> associated with these outcomes </w:t>
      </w:r>
      <w:r w:rsidR="0030583B" w:rsidRPr="00A33962">
        <w:rPr>
          <w:lang w:eastAsia="en-GB"/>
        </w:rPr>
        <w:fldChar w:fldCharType="begin"/>
      </w:r>
      <w:r w:rsidR="0030583B" w:rsidRPr="00A33962">
        <w:rPr>
          <w:lang w:eastAsia="en-GB"/>
        </w:rPr>
        <w:instrText xml:space="preserve"> ADDIN ZOTERO_ITEM CSL_CITATION {"citationID":"6VJuKH5f","properties":{"formattedCitation":"(Gullick et al., 2016; Noble et al., 2013)","plainCitation":"(Gullick et al., 2016; Noble et al., 2013)","noteIndex":0},"citationItems":[{"id":1732,"uris":["http://zotero.org/users/2102385/items/PII4XT23"],"uri":["http://zotero.org/users/2102385/items/PII4XT23"],"itemData":{"id":1732,"type":"article-journal","abstract":"Low socioeconomic status (SES) has been repeatedly linked with decreased academic achievement, including lower reading outcomes. Some lower SES children do show skills and scores commensurate with those of their higher SES peers, but whether their abilities stem from the same systems as high SES children or are based on divergent strategies is unknown. We here investigated a potential interactive relationship between SES and real-word reading skill in the white matter in 42 typically developing children. SES was determined based on parental education; reading skill and age were not significantly related to SES. There was a significant neural interaction: Clusters in the bilateral inferior longitudinal fasciculus (ILF), left superior longitudinal fasciculus, and left corticospinal tract demonstrated interactive skill–SES relationships in fractional anisotropy. Follow-up analyses demonstrated that higher SES children showed a positive relationship between fractional anisotropy, reflecting tract coherence, and reading skill in left hemisphere tract clusters, whereas lower SES children showed a positive relationship in the right hemisphere homologues. Broadly, the ILF has been demonstrated to support orthographic skill on the left and more general visuospatial processing on the right, so high reading achievement in lower SES children may rely on supplementary visuospatial processing more than for higher SES readers. This pattern is consistent with previous work reporting low SES children’s environments to include less rich verbal experience, which may lead them to disproportionately draw on visuospatial skills for success. Further, these results indicate that group SES differences may be best described by an adaptive, not a deficit, model.","container-title":"Developmental science","DOI":"10.1111/desc.12428","ISSN":"1363-755X","issue":"4","journalAbbreviation":"Dev Sci","note":"PMID: 27412229\nPMCID: PMC5995108","page":"673-685","source":"PubMed Central","title":"Reading skill–fractional anisotropy relationships in visuospatial tracts diverge depending on socioeconomic status","volume":"19","author":[{"family":"Gullick","given":"Margaret M."},{"family":"Demir-Lira","given":"Özlem Ece"},{"family":"Booth","given":"James R."}],"issued":{"date-parts":[["2016",7]]}}},{"id":1729,"uris":["http://zotero.org/users/2102385/items/FWI9HJJQ"],"uri":["http://zotero.org/users/2102385/items/FWI9HJJQ"],"itemData":{"id":1729,"type":"article-journal","abstract":"Socioeconomic status is an important predictor of cognitive development and academic achievement. Late adolescence provides a unique opportunity to study how the attainment of socioeconomic status (in the form of years of education) relates to cognitive and neural development, during a time when age-related cognitive and neural development is ongoing. During late adolescence it is possible to disambiguate age- and education-related effects on the development of these processes. Here we assessed the degree to which higher educational attainment was related to performance on a cognitive control task, controlling for age. We then used diffusion tensor imaging (DTI) to assess the degree to which white matter microstructure might mediate this relationship. When covarying age, significant associations were found between educational attainment and fractional anisotropy (FA) in the superior longitudinal fasciculus (SLF) and cingulum bundle (CB). Further, when covarying age, FA in these regions was associated with cognitive control. Finally, mediation analyses revealed that the age-independent association between educational attainment and cognitive control was completely accounted for by FA in these regions. The uncinate fasciculus, a late-myelinated control region not implicated in cognitive control, did not mediate this effect.","container-title":"Developmental science","DOI":"10.1111/desc.12077","ISSN":"1363-755X","issue":"5","journalAbbreviation":"Dev Sci","note":"PMID: 24033571\nPMCID: PMC3775010","page":"653-664","source":"PubMed Central","title":"Higher Education is an Age-Independent Predictor of White Matter Integrity and Cognitive Control in Late Adolescence","volume":"16","author":[{"family":"Noble","given":"Kimberly G."},{"family":"Korgaonkar","given":"Mayuresh S."},{"family":"Grieve","given":"Stuart M."},{"family":"Brickman","given":"Adam M."}],"issued":{"date-parts":[["2013",9]]}}}],"schema":"https://github.com/citation-style-language/schema/raw/master/csl-citation.json"} </w:instrText>
      </w:r>
      <w:r w:rsidR="0030583B" w:rsidRPr="00A33962">
        <w:rPr>
          <w:lang w:eastAsia="en-GB"/>
        </w:rPr>
        <w:fldChar w:fldCharType="separate"/>
      </w:r>
      <w:r w:rsidR="00E313AB" w:rsidRPr="00A33962">
        <w:t>(Gullick et al., 2016; Noble et al., 2013)</w:t>
      </w:r>
      <w:r w:rsidR="0030583B" w:rsidRPr="00A33962">
        <w:rPr>
          <w:lang w:eastAsia="en-GB"/>
        </w:rPr>
        <w:fldChar w:fldCharType="end"/>
      </w:r>
      <w:r w:rsidR="0032785F" w:rsidRPr="00A33962">
        <w:rPr>
          <w:lang w:eastAsia="en-GB"/>
        </w:rPr>
        <w:t xml:space="preserve">. </w:t>
      </w:r>
      <w:r w:rsidR="00897D7D" w:rsidRPr="00A33962">
        <w:rPr>
          <w:lang w:eastAsia="en-GB"/>
        </w:rPr>
        <w:t>Accordingly, t</w:t>
      </w:r>
      <w:r w:rsidR="00805DA1" w:rsidRPr="00A33962">
        <w:rPr>
          <w:lang w:eastAsia="en-GB"/>
        </w:rPr>
        <w:t>he study’s second aim is to</w:t>
      </w:r>
      <w:r w:rsidR="0032785F" w:rsidRPr="00A33962">
        <w:rPr>
          <w:lang w:eastAsia="en-GB"/>
        </w:rPr>
        <w:t xml:space="preserve"> investigate whether the FA connectome provides a </w:t>
      </w:r>
      <w:r w:rsidR="00B40FD3" w:rsidRPr="00A33962">
        <w:rPr>
          <w:lang w:eastAsia="en-GB"/>
        </w:rPr>
        <w:t xml:space="preserve">mediating </w:t>
      </w:r>
      <w:r w:rsidR="0032785F" w:rsidRPr="00A33962">
        <w:rPr>
          <w:lang w:eastAsia="en-GB"/>
        </w:rPr>
        <w:t xml:space="preserve">pathway between </w:t>
      </w:r>
      <w:r w:rsidR="00B40FD3" w:rsidRPr="00A33962">
        <w:rPr>
          <w:lang w:eastAsia="en-GB"/>
        </w:rPr>
        <w:t xml:space="preserve">a </w:t>
      </w:r>
      <w:r w:rsidR="000F3015" w:rsidRPr="000F3015">
        <w:rPr>
          <w:highlight w:val="yellow"/>
          <w:lang w:eastAsia="en-GB"/>
        </w:rPr>
        <w:t>childhood</w:t>
      </w:r>
      <w:r w:rsidR="000F3015" w:rsidRPr="002757D0">
        <w:rPr>
          <w:highlight w:val="yellow"/>
          <w:lang w:eastAsia="en-GB"/>
        </w:rPr>
        <w:t xml:space="preserve"> </w:t>
      </w:r>
      <w:r w:rsidR="002757D0" w:rsidRPr="002757D0">
        <w:rPr>
          <w:highlight w:val="yellow"/>
          <w:lang w:eastAsia="en-GB"/>
        </w:rPr>
        <w:t>SES</w:t>
      </w:r>
      <w:r w:rsidR="0032785F" w:rsidRPr="00A33962">
        <w:rPr>
          <w:lang w:eastAsia="en-GB"/>
        </w:rPr>
        <w:t xml:space="preserve"> and </w:t>
      </w:r>
      <w:r w:rsidR="00B40FD3" w:rsidRPr="00A33962">
        <w:rPr>
          <w:lang w:eastAsia="en-GB"/>
        </w:rPr>
        <w:t>differences in cognitive ability</w:t>
      </w:r>
      <w:r w:rsidR="00F42558">
        <w:rPr>
          <w:lang w:eastAsia="en-GB"/>
        </w:rPr>
        <w:t xml:space="preserve"> </w:t>
      </w:r>
      <w:r w:rsidR="00F42558" w:rsidRPr="00F42558">
        <w:rPr>
          <w:highlight w:val="yellow"/>
          <w:lang w:eastAsia="en-GB"/>
        </w:rPr>
        <w:t>(</w:t>
      </w:r>
      <w:r w:rsidR="0001521A">
        <w:rPr>
          <w:highlight w:val="yellow"/>
          <w:lang w:eastAsia="en-GB"/>
        </w:rPr>
        <w:t>matrix reasoning and v</w:t>
      </w:r>
      <w:r w:rsidR="0001521A" w:rsidRPr="00F42558">
        <w:rPr>
          <w:highlight w:val="yellow"/>
          <w:lang w:eastAsia="en-GB"/>
        </w:rPr>
        <w:t>ocabulary</w:t>
      </w:r>
      <w:r w:rsidR="00F42558" w:rsidRPr="00F42558">
        <w:rPr>
          <w:highlight w:val="yellow"/>
          <w:lang w:eastAsia="en-GB"/>
        </w:rPr>
        <w:t>)</w:t>
      </w:r>
      <w:r w:rsidR="00B40FD3" w:rsidRPr="00A33962">
        <w:rPr>
          <w:lang w:eastAsia="en-GB"/>
        </w:rPr>
        <w:t xml:space="preserve">, </w:t>
      </w:r>
      <w:r w:rsidR="0032785F" w:rsidRPr="00A33962">
        <w:rPr>
          <w:lang w:eastAsia="en-GB"/>
        </w:rPr>
        <w:t xml:space="preserve">academic </w:t>
      </w:r>
      <w:r w:rsidR="00B40FD3" w:rsidRPr="00A33962">
        <w:rPr>
          <w:lang w:eastAsia="en-GB"/>
        </w:rPr>
        <w:t xml:space="preserve">attainment </w:t>
      </w:r>
      <w:r w:rsidR="00F42558">
        <w:rPr>
          <w:highlight w:val="yellow"/>
          <w:lang w:eastAsia="en-GB"/>
        </w:rPr>
        <w:t>(reading and m</w:t>
      </w:r>
      <w:r w:rsidR="00F42558" w:rsidRPr="00F42558">
        <w:rPr>
          <w:highlight w:val="yellow"/>
          <w:lang w:eastAsia="en-GB"/>
        </w:rPr>
        <w:t>aths)</w:t>
      </w:r>
      <w:r w:rsidR="00F42558">
        <w:rPr>
          <w:lang w:eastAsia="en-GB"/>
        </w:rPr>
        <w:t xml:space="preserve"> </w:t>
      </w:r>
      <w:r w:rsidR="0032785F" w:rsidRPr="00A33962">
        <w:rPr>
          <w:lang w:eastAsia="en-GB"/>
        </w:rPr>
        <w:t xml:space="preserve">and </w:t>
      </w:r>
      <w:r w:rsidR="00F81F6E">
        <w:rPr>
          <w:lang w:eastAsia="en-GB"/>
        </w:rPr>
        <w:t>behavior</w:t>
      </w:r>
      <w:r w:rsidR="00F42558">
        <w:rPr>
          <w:lang w:eastAsia="en-GB"/>
        </w:rPr>
        <w:t xml:space="preserve"> </w:t>
      </w:r>
      <w:r w:rsidR="00F42558" w:rsidRPr="00F42558">
        <w:rPr>
          <w:highlight w:val="yellow"/>
          <w:lang w:eastAsia="en-GB"/>
        </w:rPr>
        <w:t>(</w:t>
      </w:r>
      <w:r w:rsidR="00F42558" w:rsidRPr="00F42558">
        <w:rPr>
          <w:szCs w:val="24"/>
          <w:highlight w:val="yellow"/>
        </w:rPr>
        <w:t xml:space="preserve">externalising and internalising </w:t>
      </w:r>
      <w:r w:rsidR="00F81F6E">
        <w:rPr>
          <w:szCs w:val="24"/>
          <w:highlight w:val="yellow"/>
        </w:rPr>
        <w:t>behavior</w:t>
      </w:r>
      <w:r w:rsidR="007D3BBE">
        <w:rPr>
          <w:szCs w:val="24"/>
          <w:highlight w:val="yellow"/>
        </w:rPr>
        <w:t>s</w:t>
      </w:r>
      <w:r w:rsidR="00F42558" w:rsidRPr="00F42558">
        <w:rPr>
          <w:szCs w:val="24"/>
          <w:highlight w:val="yellow"/>
        </w:rPr>
        <w:t>)</w:t>
      </w:r>
      <w:r w:rsidR="0032785F" w:rsidRPr="00A33962">
        <w:rPr>
          <w:lang w:eastAsia="en-GB"/>
        </w:rPr>
        <w:t xml:space="preserve">. These questions are critical to </w:t>
      </w:r>
      <w:r w:rsidR="00805DA1" w:rsidRPr="00A33962">
        <w:rPr>
          <w:lang w:eastAsia="en-GB"/>
        </w:rPr>
        <w:t>advancing</w:t>
      </w:r>
      <w:r w:rsidR="0032785F" w:rsidRPr="00A33962">
        <w:rPr>
          <w:lang w:eastAsia="en-GB"/>
        </w:rPr>
        <w:t xml:space="preserve"> our theoretical understanding of how and why the environment is important for child development</w:t>
      </w:r>
      <w:r w:rsidR="002757D0">
        <w:rPr>
          <w:lang w:eastAsia="en-GB"/>
        </w:rPr>
        <w:t>.</w:t>
      </w:r>
    </w:p>
    <w:p w14:paraId="3D7FD9E1" w14:textId="5A73B1F0" w:rsidR="004C6E2D" w:rsidRPr="00A33962" w:rsidRDefault="00146F68" w:rsidP="00230478">
      <w:pPr>
        <w:spacing w:line="360" w:lineRule="auto"/>
      </w:pPr>
      <w:r w:rsidRPr="00A33962">
        <w:t xml:space="preserve">Capturing </w:t>
      </w:r>
      <w:r w:rsidR="0032785F" w:rsidRPr="00A33962">
        <w:t>complex ass</w:t>
      </w:r>
      <w:r w:rsidR="002757D0">
        <w:t xml:space="preserve">ociations between aspects of </w:t>
      </w:r>
      <w:r w:rsidR="002757D0" w:rsidRPr="002757D0">
        <w:rPr>
          <w:highlight w:val="yellow"/>
        </w:rPr>
        <w:t>childhood</w:t>
      </w:r>
      <w:r w:rsidR="002757D0">
        <w:t xml:space="preserve"> </w:t>
      </w:r>
      <w:r w:rsidR="002757D0" w:rsidRPr="002757D0">
        <w:rPr>
          <w:highlight w:val="yellow"/>
        </w:rPr>
        <w:t>SES</w:t>
      </w:r>
      <w:r w:rsidR="0032785F" w:rsidRPr="00A33962">
        <w:t xml:space="preserve">, the structural connectome, and child outcomes presents key challenges such as high dimensionality, multicollinearity and bridging multiple different data types. PLS methods </w:t>
      </w:r>
      <w:r w:rsidR="0032785F" w:rsidRPr="00A33962">
        <w:fldChar w:fldCharType="begin"/>
      </w:r>
      <w:r w:rsidR="0032785F" w:rsidRPr="00A33962">
        <w:instrText xml:space="preserve"> ADDIN ZOTERO_ITEM CSL_CITATION {"citationID":"UfbijdE1","properties":{"formattedCitation":"(Wold, 1975, 2004)","plainCitation":"(Wold, 1975, 2004)","noteIndex":0},"citationItems":[{"id":834,"uris":["http://zotero.org/users/2102385/items/JCRJB2XV"],"uri":["http://zotero.org/users/2102385/items/JCRJB2XV"],"itemData":{"id":834,"type":"book","language":"en","note":"Google-Books-ID: oVIOnQEACAAJ","number-of-pages":"51","publisher":"Acad. Press","source":"Google Books","title":"Path Models with latent variables: The NIPALS approach","title-short":"Path Models with latent variables","author":[{"family":"Wold","given":"H."}],"issued":{"date-parts":[["1975"]]}}},{"id":847,"uris":["http://zotero.org/users/2102385/items/XCJN5H6N"],"uri":["http://zotero.org/users/2102385/items/XCJN5H6N"],"itemData":{"id":847,"type":"chapter","container-title":"Encyclopedia of Statistical Sciences","ISBN":"978-0-471-66719-3","language":"en","note":"DOI: 10.1002/0471667196.ess1914.pub2","publisher":"John Wiley &amp; Sons, Inc.","source":"Wiley Online Library","title":"Partial Least Squares","URL":"http://onlinelibrary.wiley.com/doi/10.1002/0471667196.ess1914.pub2/abstract","author":[{"family":"Wold","given":"H."}],"issued":{"date-parts":[["2004"]]}}}],"schema":"https://github.com/citation-style-language/schema/raw/master/csl-citation.json"} </w:instrText>
      </w:r>
      <w:r w:rsidR="0032785F" w:rsidRPr="00A33962">
        <w:fldChar w:fldCharType="separate"/>
      </w:r>
      <w:r w:rsidR="00E313AB" w:rsidRPr="00A33962">
        <w:t>(Wold, 1975, 2004)</w:t>
      </w:r>
      <w:r w:rsidR="0032785F" w:rsidRPr="00A33962">
        <w:fldChar w:fldCharType="end"/>
      </w:r>
      <w:r w:rsidR="0032785F" w:rsidRPr="00A33962">
        <w:t xml:space="preserve">, </w:t>
      </w:r>
      <w:r w:rsidR="00897D7D" w:rsidRPr="00A33962">
        <w:t>are parti</w:t>
      </w:r>
      <w:r w:rsidR="008D00BE">
        <w:t xml:space="preserve">cularly suited to this context. </w:t>
      </w:r>
      <w:r w:rsidR="0032785F" w:rsidRPr="00A33962">
        <w:lastRenderedPageBreak/>
        <w:t xml:space="preserve">We applied PLS techniques </w:t>
      </w:r>
      <w:r w:rsidR="0032785F" w:rsidRPr="00A33962">
        <w:fldChar w:fldCharType="begin"/>
      </w:r>
      <w:r w:rsidR="0048201E" w:rsidRPr="00A33962">
        <w:instrText xml:space="preserve"> ADDIN ZOTERO_ITEM CSL_CITATION {"citationID":"rb9wygFm","properties":{"formattedCitation":"(McIntosh &amp; Lobaugh, 2004)","plainCitation":"(McIntosh &amp; Lobaugh, 2004)","noteIndex":0},"citationItems":[{"id":1250,"uris":["http://zotero.org/users/2102385/items/U7RXFD2B"],"uri":["http://zotero.org/users/2102385/items/U7RXFD2B"],"itemData":{"id":1250,"type":"article-journal","abstract":"Partial least squares (PLS) analysis has been used to characterize distributed signals measured by neuroimaging methods like positron emission tomography (PET), functional magnetic resonance imaging (fMRI), event-related potentials (ERP) and magnetoencephalography (MEG). In the application to PET, it has been used to extract activity patterns differentiating cognitive tasks, patterns relating distributed activity to behavior, and to describe large-scale interregional interactions or functional connections. This paper reviews the more recent extension of PLS to the analysis of spatiotemporal patterns present in fMRI, ERP, and MEG data. We present a basic mathematical description of PLS and discuss the statistical assessment using permutation testing and bootstrap resampling. These two resampling methods provide complementary information of the statistical strength of the extracted activity patterns (permutation test) and the reliability of regional contributions to the patterns (bootstrap resampling). Simulated ERP data are used to guide the basic interpretation of spatiotemporal PLS results, and examples from empirical ERP and fMRI data sets are used for further illustration. We conclude with a discussion of some caveats in the use of PLS, including nonlinearities, nonorthogonality, and interpretation difficulties. We further discuss its role as an important tool in a pluralistic analytic approach to neuroimaging.","collection-title":"Mathematics in Brain Imaging","container-title":"NeuroImage","DOI":"10.1016/j.neuroimage.2004.07.020","ISSN":"1053-8119","journalAbbreviation":"NeuroImage","page":"S250-S263","source":"ScienceDirect","title":"Partial least squares analysis of neuroimaging data: applications and advances","title-short":"Partial least squares analysis of neuroimaging data","volume":"23","author":[{"family":"McIntosh","given":"Anthony Randal"},{"family":"Lobaugh","given":"Nancy J."}],"issued":{"date-parts":[["2004",1,1]]}}}],"schema":"https://github.com/citation-style-language/schema/raw/master/csl-citation.json"} </w:instrText>
      </w:r>
      <w:r w:rsidR="0032785F" w:rsidRPr="00A33962">
        <w:fldChar w:fldCharType="separate"/>
      </w:r>
      <w:r w:rsidR="00E313AB" w:rsidRPr="00A33962">
        <w:t>(McIntosh &amp; Lobaugh, 2004)</w:t>
      </w:r>
      <w:r w:rsidR="0032785F" w:rsidRPr="00A33962">
        <w:fldChar w:fldCharType="end"/>
      </w:r>
      <w:r w:rsidR="00E40CDE">
        <w:t xml:space="preserve"> using the Regularized Generaliz</w:t>
      </w:r>
      <w:r w:rsidR="0032785F" w:rsidRPr="00A33962">
        <w:t xml:space="preserve">ed Canonical Correlation Analysis (RGCCA) framework </w:t>
      </w:r>
      <w:r w:rsidR="0032785F" w:rsidRPr="00A33962">
        <w:fldChar w:fldCharType="begin"/>
      </w:r>
      <w:r w:rsidR="0048201E" w:rsidRPr="00A33962">
        <w:instrText xml:space="preserve"> ADDIN ZOTERO_ITEM CSL_CITATION {"citationID":"ZRGlbXke","properties":{"formattedCitation":"(Tenenhaus &amp; Tenenhaus, 2011, 2014)","plainCitation":"(Tenenhaus &amp; Tenenhaus, 2011, 2014)","noteIndex":0},"citationItems":[{"id":991,"uris":["http://zotero.org/users/2102385/items/D65JI4ZD"],"uri":["http://zotero.org/users/2102385/items/D65JI4ZD"],"itemData":{"id":991,"type":"article-journal","abstract":"Regularized generalized canonical correlation analysis (RGCCA) is a generalization of regularized canonical correlation analysis to three or more sets of variables. It constitutes a general framework for many multi-block data analysis methods. It combines the power of multi-block data analysis methods (maximization of well identified criteria) and the flexibility of PLS path modeling (the researcher decides which blocks are connected and which are not). Searching for a fixed point of the stationary equations related to RGCCA, a new monotonically convergent algorithm, very similar to the PLS algorithm proposed by Herman Wold, is obtained. Finally, a practical example is discussed.","container-title":"Psychometrika","DOI":"10.1007/s11336-011-9206-8","ISSN":"0033-3123, 1860-0980","issue":"2","journalAbbreviation":"Psychometrika","language":"en","page":"257","source":"link.springer.com","title":"Regularized Generalized Canonical Correlation Analysis","volume":"76","author":[{"family":"Tenenhaus","given":"Arthur"},{"family":"Tenenhaus","given":"Michel"}],"issued":{"date-parts":[["2011",4,1]]}}},{"id":1019,"uris":["http://zotero.org/users/2102385/items/4R5SEGPM"],"uri":["http://zotero.org/users/2102385/items/4R5SEGPM"],"itemData":{"id":1019,"type":"article-journal","abstract":"This paper presents an overview of methods for the analysis of data structured in blocks of variables or in groups of individuals. More specifically, regularized generalized canonical correlation analysis (RGCCA), which is a unifying approach for multiblock data analysis, is extended to be also a unifying tool for multigroup data analysis. The versatility and usefulness of our approach is illustrated on two real datasets.","container-title":"European Journal of Operational Research","DOI":"10.1016/j.ejor.2014.01.008","ISSN":"0377-2217","issue":"2","journalAbbreviation":"European Journal of Operational Research","page":"391-403","source":"ScienceDirect","title":"Regularized generalized canonical correlation analysis for multiblock or multigroup data analysis","volume":"238","author":[{"family":"Tenenhaus","given":"Arthur"},{"family":"Tenenhaus","given":"Michel"}],"issued":{"date-parts":[["2014",10,16]]}}}],"schema":"https://github.com/citation-style-language/schema/raw/master/csl-citation.json"} </w:instrText>
      </w:r>
      <w:r w:rsidR="0032785F" w:rsidRPr="00A33962">
        <w:fldChar w:fldCharType="separate"/>
      </w:r>
      <w:r w:rsidR="00E313AB" w:rsidRPr="00A33962">
        <w:t>(Tenenhaus &amp; Tenenhaus, 2011, 2014)</w:t>
      </w:r>
      <w:r w:rsidR="0032785F" w:rsidRPr="00A33962">
        <w:fldChar w:fldCharType="end"/>
      </w:r>
      <w:r w:rsidR="0032785F" w:rsidRPr="00A33962">
        <w:t xml:space="preserve"> to investig</w:t>
      </w:r>
      <w:r w:rsidR="002757D0">
        <w:t xml:space="preserve">ate the associations between </w:t>
      </w:r>
      <w:r w:rsidR="002757D0" w:rsidRPr="002757D0">
        <w:rPr>
          <w:highlight w:val="yellow"/>
        </w:rPr>
        <w:t>childhood</w:t>
      </w:r>
      <w:r w:rsidR="002757D0">
        <w:t xml:space="preserve"> </w:t>
      </w:r>
      <w:r w:rsidR="002757D0" w:rsidRPr="002757D0">
        <w:rPr>
          <w:highlight w:val="yellow"/>
        </w:rPr>
        <w:t>SES</w:t>
      </w:r>
      <w:r w:rsidR="0032785F" w:rsidRPr="00A33962">
        <w:t>, the structural connectome and child outcomes</w:t>
      </w:r>
      <w:r w:rsidRPr="00A33962">
        <w:t>, namely general cognitive ability</w:t>
      </w:r>
      <w:r w:rsidR="0001521A">
        <w:t xml:space="preserve"> </w:t>
      </w:r>
      <w:r w:rsidR="0001521A" w:rsidRPr="00F42558">
        <w:rPr>
          <w:highlight w:val="yellow"/>
          <w:lang w:eastAsia="en-GB"/>
        </w:rPr>
        <w:t>(</w:t>
      </w:r>
      <w:r w:rsidR="0001521A">
        <w:rPr>
          <w:highlight w:val="yellow"/>
          <w:lang w:eastAsia="en-GB"/>
        </w:rPr>
        <w:t>matrix reasoning and v</w:t>
      </w:r>
      <w:r w:rsidR="0001521A" w:rsidRPr="00F42558">
        <w:rPr>
          <w:highlight w:val="yellow"/>
          <w:lang w:eastAsia="en-GB"/>
        </w:rPr>
        <w:t>ocabulary)</w:t>
      </w:r>
      <w:r w:rsidRPr="00A33962">
        <w:t xml:space="preserve">,  reading and maths, and internalising and externalising </w:t>
      </w:r>
      <w:r w:rsidR="00F81F6E">
        <w:t>behavior</w:t>
      </w:r>
      <w:r w:rsidRPr="00A33962">
        <w:t>s</w:t>
      </w:r>
      <w:r w:rsidR="0032785F" w:rsidRPr="00A33962">
        <w:t xml:space="preserve">. The following questions </w:t>
      </w:r>
      <w:r w:rsidR="00B54E56" w:rsidRPr="00A33962">
        <w:t>we</w:t>
      </w:r>
      <w:r w:rsidR="0032785F" w:rsidRPr="00A33962">
        <w:t xml:space="preserve">re addressed: 1) Is the structural connectome significantly related to a </w:t>
      </w:r>
      <w:r w:rsidR="000F3015" w:rsidRPr="000F3015">
        <w:rPr>
          <w:highlight w:val="yellow"/>
          <w:lang w:eastAsia="en-GB"/>
        </w:rPr>
        <w:t>childhood</w:t>
      </w:r>
      <w:r w:rsidR="0032785F" w:rsidRPr="00A33962">
        <w:t xml:space="preserve"> </w:t>
      </w:r>
      <w:r w:rsidR="002757D0" w:rsidRPr="002757D0">
        <w:rPr>
          <w:highlight w:val="yellow"/>
        </w:rPr>
        <w:t>SES</w:t>
      </w:r>
      <w:r w:rsidR="001548E2">
        <w:t xml:space="preserve"> </w:t>
      </w:r>
      <w:r w:rsidR="001548E2" w:rsidRPr="001548E2">
        <w:rPr>
          <w:highlight w:val="yellow"/>
        </w:rPr>
        <w:t>(including income, education and neighbourhood deprivation)</w:t>
      </w:r>
      <w:r w:rsidR="0032785F" w:rsidRPr="001548E2">
        <w:rPr>
          <w:highlight w:val="yellow"/>
        </w:rPr>
        <w:t>?</w:t>
      </w:r>
      <w:r w:rsidR="0032785F" w:rsidRPr="00A33962">
        <w:t xml:space="preserve"> </w:t>
      </w:r>
      <w:r w:rsidR="0032785F" w:rsidRPr="00CF49F9">
        <w:rPr>
          <w:lang w:val="en-US"/>
        </w:rPr>
        <w:t>2) Does the structural connectome medi</w:t>
      </w:r>
      <w:r w:rsidR="00164EB7" w:rsidRPr="00CF49F9">
        <w:rPr>
          <w:lang w:val="en-US"/>
        </w:rPr>
        <w:t xml:space="preserve">ate the relationship between </w:t>
      </w:r>
      <w:r w:rsidR="00164EB7" w:rsidRPr="00CF49F9">
        <w:rPr>
          <w:highlight w:val="yellow"/>
          <w:lang w:val="en-US"/>
        </w:rPr>
        <w:t>childhood SES</w:t>
      </w:r>
      <w:r w:rsidR="0032785F" w:rsidRPr="00CF49F9">
        <w:rPr>
          <w:highlight w:val="yellow"/>
          <w:lang w:val="en-US"/>
        </w:rPr>
        <w:t>,</w:t>
      </w:r>
      <w:r w:rsidR="0032785F" w:rsidRPr="00CF49F9">
        <w:rPr>
          <w:lang w:val="en-US"/>
        </w:rPr>
        <w:t xml:space="preserve"> and </w:t>
      </w:r>
      <w:r w:rsidR="00AF0CBE" w:rsidRPr="00CF49F9">
        <w:rPr>
          <w:lang w:val="en-US"/>
        </w:rPr>
        <w:t xml:space="preserve">cognition, </w:t>
      </w:r>
      <w:r w:rsidR="004548EC" w:rsidRPr="00CF49F9">
        <w:rPr>
          <w:highlight w:val="yellow"/>
          <w:lang w:val="en-US"/>
        </w:rPr>
        <w:t>academic ability</w:t>
      </w:r>
      <w:r w:rsidR="0032785F" w:rsidRPr="00CF49F9">
        <w:rPr>
          <w:lang w:val="en-US"/>
        </w:rPr>
        <w:t xml:space="preserve"> </w:t>
      </w:r>
      <w:r w:rsidR="00AF0CBE" w:rsidRPr="00CF49F9">
        <w:rPr>
          <w:lang w:val="en-US"/>
        </w:rPr>
        <w:t>or</w:t>
      </w:r>
      <w:r w:rsidR="0032785F" w:rsidRPr="00CF49F9">
        <w:rPr>
          <w:lang w:val="en-US"/>
        </w:rPr>
        <w:t xml:space="preserve"> </w:t>
      </w:r>
      <w:r w:rsidR="00CF49F9" w:rsidRPr="00CF49F9">
        <w:rPr>
          <w:lang w:val="en-US"/>
        </w:rPr>
        <w:t>behavior</w:t>
      </w:r>
      <w:r w:rsidR="0032785F" w:rsidRPr="00CF49F9">
        <w:rPr>
          <w:lang w:val="en-US"/>
        </w:rPr>
        <w:t>?</w:t>
      </w:r>
      <w:r w:rsidR="0032785F" w:rsidRPr="00CF49F9">
        <w:rPr>
          <w:sz w:val="24"/>
          <w:szCs w:val="24"/>
          <w:lang w:val="en-US"/>
        </w:rPr>
        <w:t xml:space="preserve">  </w:t>
      </w:r>
    </w:p>
    <w:p w14:paraId="6CD6587D" w14:textId="77777777" w:rsidR="004C6E2D" w:rsidRPr="00A33962" w:rsidRDefault="004C6E2D" w:rsidP="00230478">
      <w:pPr>
        <w:pStyle w:val="Heading1"/>
        <w:spacing w:line="360" w:lineRule="auto"/>
        <w:rPr>
          <w:rFonts w:cs="Times New Roman"/>
        </w:rPr>
      </w:pPr>
      <w:r w:rsidRPr="00A33962">
        <w:rPr>
          <w:rFonts w:cs="Times New Roman"/>
        </w:rPr>
        <w:t>Methods</w:t>
      </w:r>
    </w:p>
    <w:p w14:paraId="760DA5BF" w14:textId="77777777" w:rsidR="004C6E2D" w:rsidRPr="00A33962" w:rsidRDefault="004C6E2D" w:rsidP="00230478">
      <w:pPr>
        <w:pStyle w:val="Heading2"/>
      </w:pPr>
      <w:r w:rsidRPr="00A33962">
        <w:t>Participants</w:t>
      </w:r>
    </w:p>
    <w:p w14:paraId="6CB7DC67" w14:textId="48249428" w:rsidR="001A3040" w:rsidRPr="00A33962" w:rsidRDefault="00932D31" w:rsidP="00932D31">
      <w:pPr>
        <w:spacing w:line="360" w:lineRule="auto"/>
      </w:pPr>
      <w:r w:rsidRPr="00A33962">
        <w:t xml:space="preserve">Data </w:t>
      </w:r>
      <w:r w:rsidR="008A1A63" w:rsidRPr="00A33962">
        <w:t>w</w:t>
      </w:r>
      <w:r w:rsidR="00A40216" w:rsidRPr="00A33962">
        <w:t>ere</w:t>
      </w:r>
      <w:r w:rsidR="008A1A63" w:rsidRPr="00A33962">
        <w:t xml:space="preserve"> </w:t>
      </w:r>
      <w:r w:rsidRPr="00A33962">
        <w:t xml:space="preserve">collected from </w:t>
      </w:r>
      <w:r w:rsidR="00AF0CBE" w:rsidRPr="00A33962">
        <w:t xml:space="preserve">6-12 year olds living in the East of England in the UK. </w:t>
      </w:r>
      <w:r w:rsidRPr="00A33962">
        <w:t xml:space="preserve">All children </w:t>
      </w:r>
      <w:r w:rsidR="004C6E2D" w:rsidRPr="00A33962">
        <w:t>took part in</w:t>
      </w:r>
      <w:r w:rsidR="006B71D1" w:rsidRPr="00A33962">
        <w:t xml:space="preserve"> </w:t>
      </w:r>
      <w:r w:rsidR="004C6E2D" w:rsidRPr="00A33962">
        <w:t>academic and cognitive assessments on a one to one basis with a researcher</w:t>
      </w:r>
      <w:r w:rsidR="004E69DE">
        <w:t xml:space="preserve"> over three</w:t>
      </w:r>
      <w:r w:rsidR="006B71D1" w:rsidRPr="00A33962">
        <w:t xml:space="preserve"> hours</w:t>
      </w:r>
      <w:r w:rsidR="001A3040" w:rsidRPr="00A33962">
        <w:t xml:space="preserve">. </w:t>
      </w:r>
      <w:r w:rsidR="006130DE" w:rsidRPr="00A33962">
        <w:t>T</w:t>
      </w:r>
      <w:r w:rsidR="004C6E2D" w:rsidRPr="00A33962">
        <w:t xml:space="preserve">heir primary caregiver completed questionnaires about the </w:t>
      </w:r>
      <w:r w:rsidR="00F81F6E">
        <w:t>behavior</w:t>
      </w:r>
      <w:r w:rsidR="007A7F89">
        <w:t xml:space="preserve"> </w:t>
      </w:r>
      <w:r w:rsidR="000F3015" w:rsidRPr="000F3015">
        <w:rPr>
          <w:highlight w:val="yellow"/>
        </w:rPr>
        <w:t>of their child</w:t>
      </w:r>
      <w:r w:rsidR="000F3015">
        <w:t xml:space="preserve"> </w:t>
      </w:r>
      <w:r w:rsidR="007A7F89">
        <w:t xml:space="preserve">and </w:t>
      </w:r>
      <w:r w:rsidR="007A7F89" w:rsidRPr="007A7F89">
        <w:rPr>
          <w:highlight w:val="yellow"/>
        </w:rPr>
        <w:t>their SES</w:t>
      </w:r>
      <w:r w:rsidR="004C6E2D" w:rsidRPr="00A33962">
        <w:t xml:space="preserve">. </w:t>
      </w:r>
      <w:r w:rsidR="001A3040" w:rsidRPr="00A33962">
        <w:t>C</w:t>
      </w:r>
      <w:r w:rsidR="00BC6530" w:rsidRPr="00A33962">
        <w:t xml:space="preserve">hildren took part in a </w:t>
      </w:r>
      <w:r w:rsidR="000329EE" w:rsidRPr="00A33962">
        <w:t>20 minute</w:t>
      </w:r>
      <w:r w:rsidR="004C6E2D" w:rsidRPr="00A33962">
        <w:t xml:space="preserve"> structural magnetic resonance imaging (MRI) scan</w:t>
      </w:r>
      <w:r w:rsidR="00C444E7" w:rsidRPr="00A33962">
        <w:t xml:space="preserve"> during which</w:t>
      </w:r>
      <w:r w:rsidR="000329EE" w:rsidRPr="00A33962">
        <w:t xml:space="preserve"> D</w:t>
      </w:r>
      <w:r w:rsidR="00C444E7" w:rsidRPr="00A33962">
        <w:t>iffusion Tensor Images (DTI) and T1-weighted images were acquired</w:t>
      </w:r>
      <w:r w:rsidR="004C6E2D" w:rsidRPr="00A33962">
        <w:t xml:space="preserve">. </w:t>
      </w:r>
      <w:r w:rsidR="00CD37E8">
        <w:rPr>
          <w:highlight w:val="yellow"/>
        </w:rPr>
        <w:t>It</w:t>
      </w:r>
      <w:r w:rsidR="003C438D" w:rsidRPr="003C438D">
        <w:rPr>
          <w:highlight w:val="yellow"/>
        </w:rPr>
        <w:t xml:space="preserve"> was not a requirement for recruitment, but all children were native English speakers.</w:t>
      </w:r>
    </w:p>
    <w:p w14:paraId="5A6FD31A" w14:textId="72FAE85E" w:rsidR="00911099" w:rsidRPr="00A33962" w:rsidRDefault="00BF06ED" w:rsidP="00230478">
      <w:pPr>
        <w:spacing w:line="360" w:lineRule="auto"/>
      </w:pPr>
      <w:r w:rsidRPr="00A33962">
        <w:t>Given that recruitment of participants often suffers from a bias towards higher SES families</w:t>
      </w:r>
      <w:r w:rsidR="00932D31" w:rsidRPr="00A33962">
        <w:t xml:space="preserve"> </w:t>
      </w:r>
      <w:r w:rsidR="00827E89" w:rsidRPr="00A33962">
        <w:fldChar w:fldCharType="begin"/>
      </w:r>
      <w:r w:rsidR="00C52069" w:rsidRPr="00A33962">
        <w:instrText xml:space="preserve"> ADDIN ZOTERO_ITEM CSL_CITATION {"citationID":"LfvtatEn","properties":{"formattedCitation":"(Fry et al., 2017; Henrich, Heine, &amp; Norenzayan, 2010; Sakshaug, Schmucker, Kreuter, Couper, &amp; Singer, 2016; Wolke et al., 2009)","plainCitation":"(Fry et al., 2017; Henrich, Heine, &amp; Norenzayan, 2010; Sakshaug, Schmucker, Kreuter, Couper, &amp; Singer, 2016; Wolke et al., 2009)","noteIndex":0},"citationItems":[{"id":2144,"uris":["http://zotero.org/users/2102385/items/UTWEKCZS"],"uri":["http://zotero.org/users/2102385/items/UTWEKCZS"],"itemData":{"id":2144,"type":"article-journal","abstract":"The UK Biobank cohort is a population-based cohort of 500,000 participants recruited in the United Kingdom (UK) between 2006 and 2010. Approximately 9.2 million individuals aged 40-69 years who lived within 25 miles (40 km) of one of 22 assessment centers in England, Wales, and Scotland were invited to enter the cohort, and 5.5% participated in the baseline assessment. The representativeness of the UK Biobank cohort was investigated by comparing demographic characteristics between nonresponders and responders. Sociodemographic, physical, lifestyle, and health-related characteristics of the cohort were compared with nationally representative data sources. UK Biobank participants were more likely to be older, to be female, and to live in less socioeconomically deprived areas than nonparticipants. Compared with the general population, participants were less likely to be obese, to smoke, and to drink alcohol on a daily basis and had fewer self-reported health conditions. At age 70-74 years, rates of all-cause mortality and total cancer incidence were 46.2% and 11.8% lower, respectively, in men and 55.5% and 18.1% lower, respectively, in women than in the general population of the same age. UK Biobank is not representative of the sampling population; there is evidence of a \"healthy volunteer\" selection bias. Nonetheless, valid assessment of exposure-disease relationships may be widely generalizable and does not require participants to be representative of the population at large.","container-title":"American Journal of Epidemiology","DOI":"10.1093/aje/kwx246","ISSN":"1476-6256","issue":"9","journalAbbreviation":"Am. J. Epidemiol.","language":"eng","note":"PMID: 28641372\nPMCID: PMC5860371","page":"1026-1034","source":"PubMed","title":"Comparison of Sociodemographic and Health-Related Characteristics of UK Biobank Participants With Those of the General Population","volume":"186","author":[{"family":"Fry","given":"Anna"},{"family":"Littlejohns","given":"Thomas J."},{"family":"Sudlow","given":"Cathie"},{"family":"Doherty","given":"Nicola"},{"family":"Adamska","given":"Ligia"},{"family":"Sprosen","given":"Tim"},{"family":"Collins","given":"Rory"},{"family":"Allen","given":"Naomi E."}],"issued":{"date-parts":[["2017",11,1]]}}},{"id":2147,"uris":["http://zotero.org/users/2102385/items/P5SKSDIY"],"uri":["http://zotero.org/users/2102385/items/P5SKSDIY"],"itemData":{"id":2147,"type":"article-journal","abstract":"To understand human psychology, behavioural scientists must stop doing most of their experiments on Westerners, argue Joseph Henrich, Steven J. Heine and Ara Norenzayan.","container-title":"Nature","DOI":"10.1038/466029a","ISSN":"1476-4687","issue":"7302","language":"en","note":"number: 7302\npublisher: Nature Publishing Group","page":"29-29","source":"www.nature.com","title":"Most people are not WEIRD","volume":"466","author":[{"family":"Henrich","given":"Joseph"},{"family":"Heine","given":"Steven J."},{"family":"Norenzayan","given":"Ara"}],"issued":{"date-parts":[["2010",7]]}}},{"id":2153,"uris":["http://zotero.org/users/2102385/items/DWJP5HSD"],"uri":["http://zotero.org/users/2102385/items/DWJP5HSD"],"itemData":{"id":2153,"type":"article-journal","abstract":"Abstract.   Obtaining informed consent from individuals to participate in voluntary research studies is widely considered to be an ethical research practice. Ho","container-title":"Journal of Survey Statistics and Methodology","DOI":"10.1093/jssam/smw020","ISSN":"2325-0984","issue":"3","journalAbbreviation":"J Surv Stat Methodol","language":"en","note":"publisher: Oxford Academic","page":"382-416","source":"academic.oup.com","title":"Evaluating Active (Opt-In) and Passive (Opt-Out) Consent Bias in the Transfer of Federal Contact Data to a Third-Party Survey Agency","volume":"4","author":[{"family":"Sakshaug","given":"Joseph W."},{"family":"Schmucker","given":"Alexandra"},{"family":"Kreuter","given":"Frauke"},{"family":"Couper","given":"Mick P."},{"family":"Singer","given":"Eleanor"}],"issued":{"date-parts":[["2016",9,1]]}}},{"id":2150,"uris":["http://zotero.org/users/2102385/items/3DZJQYCL"],"uri":["http://zotero.org/users/2102385/items/3DZJQYCL"],"itemData":{"id":2150,"type":"article-journal","abstract":"Background\n        , Participant drop-out occurs in all longitudinal studies, and if systematic,  may lead to selection biases and erroneous conclusions being drawn from a  study., \n          Aims\n        , We investigated whether drop out in the Avon Longitudinal Study of Parents  And Children (ALSPAC) was systematic or random, and if systematic, whether it  had an impact on the prediction of disruptive behaviour disorders., \n          Method\n        , Teacher reports of disruptive behaviour among currently participating,  previously participating and never participating children aged 8 years in the  ALSPAC longitudinal study were collected. Data on family factors were obtained  in pregnancy. Simulations were conducted to explain the impact of selective  drop-out on the strength of prediction., \n          Results\n        , Drop out from the ALSPAC cohort was systematic and children who dropped out  were more likely to suffer from disruptive behaviour disorder. Systematic  participant drop-out according to the family variables, however, did not alter  the association between family factors obtained in pregnancy and disruptive  behaviour disorder at 8 years of age., \n          Conclusions\n        , Cohort studies are prone to selective drop-out and are likely to  underestimate the prevalence of psychiatric disorder. This empirical study and  the simulations confirm that the validity of regression models is only  marginally affected despite range restrictions after selective drop-out.","container-title":"The British Journal of Psychiatry","DOI":"10.1192/bjp.bp.108.053751","ISSN":"0007-1250","issue":"3","journalAbbreviation":"Br J Psychiatry","note":"PMID: 19721116\nPMCID: PMC2802508","page":"249-256","source":"PubMed Central","title":"Selective drop-out in longitudinal studies and non-biased  prediction of behaviour disorders","volume":"195","author":[{"family":"Wolke","given":"Dieter"},{"family":"Waylen","given":"Andrea"},{"family":"Samara","given":"Muthanna"},{"family":"Steer","given":"Colin"},{"family":"Goodman","given":"Robert"},{"family":"Ford","given":"Tamsin"},{"family":"Lamberts","given":"Koen"}],"issued":{"date-parts":[["2009",9]]}}}],"schema":"https://github.com/citation-style-language/schema/raw/master/csl-citation.json"} </w:instrText>
      </w:r>
      <w:r w:rsidR="00827E89" w:rsidRPr="00A33962">
        <w:fldChar w:fldCharType="separate"/>
      </w:r>
      <w:r w:rsidR="00E313AB" w:rsidRPr="00A33962">
        <w:t>(Fry et al., 2017; Henrich, Heine, &amp; Norenzayan, 2010; Sakshaug, Schmucker, Kreuter, Couper, &amp; Singer, 2016; Wolke et al., 2009)</w:t>
      </w:r>
      <w:r w:rsidR="00827E89" w:rsidRPr="00A33962">
        <w:fldChar w:fldCharType="end"/>
      </w:r>
      <w:r w:rsidR="008426F1" w:rsidRPr="00A33962">
        <w:t>,</w:t>
      </w:r>
      <w:r w:rsidR="00932D31" w:rsidRPr="00A33962">
        <w:t xml:space="preserve"> </w:t>
      </w:r>
      <w:r w:rsidRPr="00A33962">
        <w:t>particular care was taken to ensure the sample was reflective of the spread of SES in the UK</w:t>
      </w:r>
      <w:r w:rsidR="0088551B" w:rsidRPr="00A33962">
        <w:t xml:space="preserve">. </w:t>
      </w:r>
      <w:r w:rsidRPr="00A33962">
        <w:t xml:space="preserve">Participants were primarily recruited through schools that have over 27% of students receiving </w:t>
      </w:r>
      <w:r w:rsidR="00E54256" w:rsidRPr="00A33962">
        <w:t>free school meals (</w:t>
      </w:r>
      <w:r w:rsidRPr="00A33962">
        <w:t>FSM</w:t>
      </w:r>
      <w:r w:rsidR="00E54256" w:rsidRPr="00A33962">
        <w:t>)</w:t>
      </w:r>
      <w:r w:rsidRPr="00A33962">
        <w:t>.  Flyers and posters were sent to all Sure Start Children’s Centres in Cambridge City and South Cambridgeshire and to houses, GP’s and library’s in areas across Cambridge City that have the highest percentage of children living under the poverty line.</w:t>
      </w:r>
      <w:r w:rsidR="00825602" w:rsidRPr="00A33962">
        <w:t xml:space="preserve"> Parents could contact </w:t>
      </w:r>
      <w:r w:rsidR="00A873ED" w:rsidRPr="00A873ED">
        <w:rPr>
          <w:highlight w:val="yellow"/>
        </w:rPr>
        <w:t>t</w:t>
      </w:r>
      <w:r w:rsidR="00825602" w:rsidRPr="00A873ED">
        <w:rPr>
          <w:highlight w:val="yellow"/>
        </w:rPr>
        <w:t>he</w:t>
      </w:r>
      <w:r w:rsidR="00825602" w:rsidRPr="00A33962">
        <w:t xml:space="preserve"> research team by email, phone or by returning an expression of interest form.</w:t>
      </w:r>
      <w:r w:rsidRPr="00A33962">
        <w:t xml:space="preserve"> E</w:t>
      </w:r>
      <w:r w:rsidR="004C6E2D" w:rsidRPr="00A33962">
        <w:t xml:space="preserve">ach family was reimbursed for their time. Parents provided written informed consent and </w:t>
      </w:r>
      <w:r w:rsidR="005B56E4" w:rsidRPr="00A33962">
        <w:t>the study protocol was approved by</w:t>
      </w:r>
      <w:r w:rsidR="004C6E2D" w:rsidRPr="00A33962">
        <w:t xml:space="preserve"> the Psychology Research Ethics Committee at the University of Cambridge (</w:t>
      </w:r>
      <w:r w:rsidR="00932D31" w:rsidRPr="00A33962">
        <w:t>r</w:t>
      </w:r>
      <w:r w:rsidR="004C6E2D" w:rsidRPr="00A33962">
        <w:t>eference</w:t>
      </w:r>
      <w:r w:rsidR="0088551B" w:rsidRPr="00A33962">
        <w:t>s</w:t>
      </w:r>
      <w:r w:rsidR="004C6E2D" w:rsidRPr="00A33962">
        <w:t xml:space="preserve">: </w:t>
      </w:r>
      <w:r w:rsidR="00CD37E8">
        <w:t>PRE.</w:t>
      </w:r>
      <w:r w:rsidR="004C6E2D" w:rsidRPr="00A33962">
        <w:t>2015.11</w:t>
      </w:r>
      <w:r w:rsidR="006130DE" w:rsidRPr="00A33962">
        <w:t xml:space="preserve"> </w:t>
      </w:r>
      <w:r w:rsidR="0088551B" w:rsidRPr="00A33962">
        <w:t>and PRE.2017.102</w:t>
      </w:r>
      <w:r w:rsidR="004C6E2D" w:rsidRPr="00A33962">
        <w:t>).</w:t>
      </w:r>
      <w:r w:rsidR="00C444E7" w:rsidRPr="00A33962">
        <w:t xml:space="preserve"> </w:t>
      </w:r>
    </w:p>
    <w:p w14:paraId="05D799CD" w14:textId="659E83FD" w:rsidR="00911099" w:rsidRPr="00A33962" w:rsidRDefault="00911099" w:rsidP="00911099">
      <w:pPr>
        <w:spacing w:line="360" w:lineRule="auto"/>
      </w:pPr>
      <w:r w:rsidRPr="00A33962">
        <w:t>We initial</w:t>
      </w:r>
      <w:r w:rsidR="006132FD" w:rsidRPr="00A33962">
        <w:t>ly</w:t>
      </w:r>
      <w:r w:rsidRPr="00A33962">
        <w:t xml:space="preserve"> recruited </w:t>
      </w:r>
      <w:r w:rsidR="00B54E56" w:rsidRPr="00A33962">
        <w:t xml:space="preserve">and tested </w:t>
      </w:r>
      <w:r w:rsidR="00376019" w:rsidRPr="00A33962">
        <w:t>13</w:t>
      </w:r>
      <w:r w:rsidR="00B54E56" w:rsidRPr="00A33962">
        <w:t>4</w:t>
      </w:r>
      <w:r w:rsidR="00C444E7" w:rsidRPr="00A33962">
        <w:t xml:space="preserve"> </w:t>
      </w:r>
      <w:r w:rsidR="006130DE" w:rsidRPr="00A33962">
        <w:t xml:space="preserve">children </w:t>
      </w:r>
      <w:r w:rsidR="0088551B" w:rsidRPr="00A33962">
        <w:t>in t</w:t>
      </w:r>
      <w:r w:rsidR="00C444E7" w:rsidRPr="00A33962">
        <w:t>otal</w:t>
      </w:r>
      <w:r w:rsidR="0088551B" w:rsidRPr="00A33962">
        <w:t>.</w:t>
      </w:r>
      <w:r w:rsidR="00C444E7" w:rsidRPr="00A33962">
        <w:t xml:space="preserve"> </w:t>
      </w:r>
      <w:r w:rsidR="0088551B" w:rsidRPr="00A33962">
        <w:t>Twenty</w:t>
      </w:r>
      <w:r w:rsidR="00B54E56" w:rsidRPr="00A33962">
        <w:t xml:space="preserve"> </w:t>
      </w:r>
      <w:r w:rsidR="00376019" w:rsidRPr="00A33962">
        <w:t xml:space="preserve">one </w:t>
      </w:r>
      <w:r w:rsidR="00C444E7" w:rsidRPr="00A33962">
        <w:t>DTI scans were excluded due to large movement (maximum displacement above 3mm in the DTI sequence, as calculated by FSL Eddy).</w:t>
      </w:r>
      <w:r w:rsidRPr="00A33962">
        <w:t xml:space="preserve"> The end result was </w:t>
      </w:r>
      <w:r w:rsidR="00376019" w:rsidRPr="00A33962">
        <w:t>113</w:t>
      </w:r>
      <w:r w:rsidR="00B54E56" w:rsidRPr="00A33962">
        <w:t xml:space="preserve"> useable </w:t>
      </w:r>
      <w:r w:rsidR="0088551B" w:rsidRPr="00A33962">
        <w:t>datasets</w:t>
      </w:r>
      <w:r w:rsidR="00B54E56" w:rsidRPr="00A33962">
        <w:t xml:space="preserve"> for the main analysis. Their mean age was 9.3 years (</w:t>
      </w:r>
      <w:r w:rsidR="005A09D1" w:rsidRPr="00A33962">
        <w:t xml:space="preserve">±1.4 </w:t>
      </w:r>
      <w:r w:rsidR="002E3FD2" w:rsidRPr="00A33962">
        <w:t xml:space="preserve">SD </w:t>
      </w:r>
      <w:r w:rsidR="00376019" w:rsidRPr="00A33962">
        <w:t>years, range: 6.9</w:t>
      </w:r>
      <w:r w:rsidR="005A09D1" w:rsidRPr="00A33962">
        <w:t xml:space="preserve">-12.8 years), </w:t>
      </w:r>
      <w:r w:rsidR="00376019" w:rsidRPr="00A33962">
        <w:t>55</w:t>
      </w:r>
      <w:r w:rsidR="005A09D1" w:rsidRPr="00A33962">
        <w:t xml:space="preserve"> were boys and </w:t>
      </w:r>
      <w:r w:rsidR="00376019" w:rsidRPr="00A33962">
        <w:t>5</w:t>
      </w:r>
      <w:r w:rsidR="00CA71F8" w:rsidRPr="00A33962">
        <w:t>8</w:t>
      </w:r>
      <w:r w:rsidR="005A09D1" w:rsidRPr="00A33962">
        <w:t xml:space="preserve"> were girls, and 87% of the sample were right-handed. Their mean</w:t>
      </w:r>
      <w:r w:rsidR="005A09D1" w:rsidRPr="00E40CDE">
        <w:rPr>
          <w:lang w:val="en-US"/>
        </w:rPr>
        <w:t xml:space="preserve"> </w:t>
      </w:r>
      <w:r w:rsidR="00E40CDE" w:rsidRPr="00E40CDE">
        <w:rPr>
          <w:lang w:val="en-US"/>
        </w:rPr>
        <w:t>equivalised</w:t>
      </w:r>
      <w:r w:rsidR="005A09D1" w:rsidRPr="00A33962">
        <w:t xml:space="preserve"> income (income adjusted for household size</w:t>
      </w:r>
      <w:r w:rsidR="00C23577" w:rsidRPr="00A33962">
        <w:t xml:space="preserve">, </w:t>
      </w:r>
      <w:r w:rsidR="00C23577" w:rsidRPr="00A33962">
        <w:fldChar w:fldCharType="begin"/>
      </w:r>
      <w:r w:rsidR="00E313AB" w:rsidRPr="00A33962">
        <w:instrText xml:space="preserve"> ADDIN ZOTERO_ITEM CSL_CITATION {"citationID":"tLdwhBH0","properties":{"formattedCitation":"(Anyaegbu, 2010)","plainCitation":"(Anyaegbu, 2010)","dontUpdate":true,"noteIndex":0},"citationItems":[{"id":2169,"uris":["http://zotero.org/users/2102385/items/22M6U52H"],"uri":["http://zotero.org/users/2102385/items/22M6U52H"],"itemData":{"id":2169,"type":"article-journal","abstract":"Equivalence scales make adjustments to the incomes of households so that households with different compositions can be analysed. The effects of taxes and benefits on household income (ETB) analysis uses the McClements equivalence scale to examine how taxes and benefi ts redistribute income between households in the UK. However, many other household income statistics, including indicators published by the Department for Work and Pensions and the European Union (EU), use the Organisation for Economic Cooperation and Development (OECD) equivalence scale. Thus, estimates produced in the ETB analysis cannot be easily compared with other key income statistics. This article seeks to outline the effects of switching to the OECD equivalence scale on the effects of taxes and benefits on household income analysis.","container-title":"Economic &amp; Labour Market Review","DOI":"10.1057/elmr.2010.9","ISSN":"1751-8326","issue":"1","journalAbbreviation":"Econ Lab Market Rev","language":"en","page":"49-54","source":"Springer Link","title":"Using the OECD equivalence scale in taxes and benefits analysis","volume":"4","author":[{"family":"Anyaegbu","given":"Grace"}],"issued":{"date-parts":[["2010",1,1]]}}}],"schema":"https://github.com/citation-style-language/schema/raw/master/csl-citation.json"} </w:instrText>
      </w:r>
      <w:r w:rsidR="00C23577" w:rsidRPr="00A33962">
        <w:fldChar w:fldCharType="separate"/>
      </w:r>
      <w:r w:rsidR="00C23577" w:rsidRPr="00A33962">
        <w:t>Anyaegbu, 2010</w:t>
      </w:r>
      <w:r w:rsidR="00C23577" w:rsidRPr="00A33962">
        <w:fldChar w:fldCharType="end"/>
      </w:r>
      <w:r w:rsidR="005A09D1" w:rsidRPr="00A33962">
        <w:t xml:space="preserve">) was </w:t>
      </w:r>
      <w:r w:rsidR="00F84C41" w:rsidRPr="00A33962">
        <w:t>£29,277</w:t>
      </w:r>
      <w:r w:rsidR="002E3FD2" w:rsidRPr="00A33962">
        <w:t xml:space="preserve"> (±£16,0</w:t>
      </w:r>
      <w:r w:rsidR="00F84C41" w:rsidRPr="00A33962">
        <w:t>34</w:t>
      </w:r>
      <w:r w:rsidR="002E3FD2" w:rsidRPr="00A33962">
        <w:t xml:space="preserve"> SD, range: £3,750 to £75,000). </w:t>
      </w:r>
      <w:r w:rsidR="002E3FD2" w:rsidRPr="00E40CDE">
        <w:rPr>
          <w:lang w:val="en-US"/>
        </w:rPr>
        <w:t xml:space="preserve">The UK poverty line is defined as </w:t>
      </w:r>
      <w:r w:rsidR="00296A96" w:rsidRPr="00E40CDE">
        <w:rPr>
          <w:lang w:val="en-US"/>
        </w:rPr>
        <w:t xml:space="preserve">60% of </w:t>
      </w:r>
      <w:r w:rsidR="00296A96" w:rsidRPr="00E40CDE">
        <w:rPr>
          <w:lang w:val="en-US"/>
        </w:rPr>
        <w:lastRenderedPageBreak/>
        <w:t xml:space="preserve">median income, </w:t>
      </w:r>
      <w:r w:rsidR="00A40216" w:rsidRPr="00E40CDE">
        <w:rPr>
          <w:lang w:val="en-US"/>
        </w:rPr>
        <w:t xml:space="preserve">(the median income </w:t>
      </w:r>
      <w:r w:rsidR="00296A96" w:rsidRPr="00E40CDE">
        <w:rPr>
          <w:lang w:val="en-US"/>
        </w:rPr>
        <w:t xml:space="preserve">was </w:t>
      </w:r>
      <w:r w:rsidR="002E3FD2" w:rsidRPr="00E40CDE">
        <w:rPr>
          <w:lang w:val="en-US"/>
        </w:rPr>
        <w:t>£29,</w:t>
      </w:r>
      <w:r w:rsidR="004D5491" w:rsidRPr="00E40CDE">
        <w:rPr>
          <w:lang w:val="en-US"/>
        </w:rPr>
        <w:t>060 when most</w:t>
      </w:r>
      <w:r w:rsidR="00296A96" w:rsidRPr="00E40CDE">
        <w:rPr>
          <w:lang w:val="en-US"/>
        </w:rPr>
        <w:t xml:space="preserve"> data were collected</w:t>
      </w:r>
      <w:r w:rsidR="00A40216" w:rsidRPr="00E40CDE">
        <w:rPr>
          <w:lang w:val="en-US"/>
        </w:rPr>
        <w:t>)</w:t>
      </w:r>
      <w:r w:rsidR="00296A96" w:rsidRPr="00E40CDE">
        <w:rPr>
          <w:lang w:val="en-US"/>
        </w:rPr>
        <w:t xml:space="preserve">. </w:t>
      </w:r>
      <w:r w:rsidR="00E40CDE" w:rsidRPr="00E40CDE">
        <w:rPr>
          <w:lang w:val="en-US"/>
        </w:rPr>
        <w:t>Accordingly,</w:t>
      </w:r>
      <w:r w:rsidR="00296A96" w:rsidRPr="00E40CDE">
        <w:rPr>
          <w:lang w:val="en-US"/>
        </w:rPr>
        <w:t xml:space="preserve"> we estimate that</w:t>
      </w:r>
      <w:r w:rsidR="004D5491" w:rsidRPr="00E40CDE">
        <w:rPr>
          <w:lang w:val="en-US"/>
        </w:rPr>
        <w:t xml:space="preserve"> 32% of the sample</w:t>
      </w:r>
      <w:r w:rsidR="00296A96" w:rsidRPr="00E40CDE">
        <w:rPr>
          <w:lang w:val="en-US"/>
        </w:rPr>
        <w:t xml:space="preserve"> were living below the poverty line when tested. </w:t>
      </w:r>
      <w:r w:rsidR="00296A96" w:rsidRPr="00A33962">
        <w:t xml:space="preserve">Overall, 84% of our sample were </w:t>
      </w:r>
      <w:r w:rsidR="006130DE" w:rsidRPr="00A33962">
        <w:t>W</w:t>
      </w:r>
      <w:r w:rsidR="00296A96" w:rsidRPr="00A33962">
        <w:t>hite, with 15% of the sample made up of Asian/Asian British and Black/African/Caribbean/Black British. The proportion of ethnic minority families in the sample is slightly higher than would be expected for Cambridgeshire, which is over 9</w:t>
      </w:r>
      <w:r w:rsidR="00BA0433" w:rsidRPr="00A33962">
        <w:t>0% W</w:t>
      </w:r>
      <w:r w:rsidR="00296A96" w:rsidRPr="00A33962">
        <w:t>hite</w:t>
      </w:r>
      <w:r w:rsidR="00376019" w:rsidRPr="00A33962">
        <w:t xml:space="preserve"> (https://cambridgeshireinsight.org.uk/population/)</w:t>
      </w:r>
      <w:r w:rsidR="00296A96" w:rsidRPr="00A33962">
        <w:t xml:space="preserve">. </w:t>
      </w:r>
    </w:p>
    <w:p w14:paraId="231D65D6" w14:textId="64D82CC1" w:rsidR="00DD7810" w:rsidRPr="00A33962" w:rsidRDefault="00DD7810" w:rsidP="00230478">
      <w:pPr>
        <w:pStyle w:val="Heading2"/>
      </w:pPr>
      <w:r w:rsidRPr="00A33962">
        <w:t>The Structural Connectome</w:t>
      </w:r>
    </w:p>
    <w:p w14:paraId="27C3968C" w14:textId="3CCABD69" w:rsidR="000329EE" w:rsidRPr="00A33962" w:rsidRDefault="007D3BBE" w:rsidP="007D3BBE">
      <w:pPr>
        <w:spacing w:line="360" w:lineRule="auto"/>
      </w:pPr>
      <w:r w:rsidRPr="007D3BBE">
        <w:rPr>
          <w:highlight w:val="yellow"/>
        </w:rPr>
        <w:t>Magnetic resonance imaging data were acquired at the MRC Cognition and Brain Sciences Unit, Cambridge UK. All scans were obtained on the Siemens 3 T Prisma-fit system (Siemens Healthcare, Erlangen, Germany), using a 32-channel quadrature head coil. T1-weighted volume scans were acquired using a whole brain coverage 3D Magnetization Prepared Rapid Acquisition Gradient Echo (MP-RAGE) sequence acquired using 1 mm isometric image resolution. Echo time was 2.98 ms, and repetition time was 2250 ms. Diffusion scans were acquired using echo-planar diffusion-weighted images with an isotropic set of 68 non-collinear directions, using a weighting factor of b = 1000s*mm-2, inter-leaved with 4 T2-weighted (b = 0) volumes. Whole brain coverage was obtained with 60 contiguous axial slices and isometric image resolution of 2 mm. Echo time was 90 ms and repetition time was 8500 ms.</w:t>
      </w:r>
      <w:r w:rsidR="000329EE" w:rsidRPr="00A33962">
        <w:t xml:space="preserve"> Children watched a film of their choice whilst undergoing the 20-minute MRI scan.</w:t>
      </w:r>
      <w:r w:rsidR="003C6886" w:rsidRPr="00A33962">
        <w:t xml:space="preserve"> </w:t>
      </w:r>
      <w:r w:rsidR="000329EE" w:rsidRPr="00E40CDE">
        <w:rPr>
          <w:lang w:val="en-US"/>
        </w:rPr>
        <w:t xml:space="preserve">The white-matter DTI connectome was constructed by estimating the most probable white matter connections for each participant and then constructing connectivity matrices from the average Fractional Anisotropy (FA) between each pair of brain regions. </w:t>
      </w:r>
    </w:p>
    <w:p w14:paraId="157345F7" w14:textId="3BEF4C19" w:rsidR="000329EE" w:rsidRPr="00A33962" w:rsidRDefault="000329EE" w:rsidP="00230478">
      <w:pPr>
        <w:spacing w:line="360" w:lineRule="auto"/>
      </w:pPr>
      <w:r w:rsidRPr="00A33962">
        <w:t>An overview of the pre-processing steps is given in</w:t>
      </w:r>
      <w:r w:rsidR="003C6886" w:rsidRPr="00A33962">
        <w:t xml:space="preserve"> </w:t>
      </w:r>
      <w:r w:rsidR="003C6886" w:rsidRPr="00A33962">
        <w:fldChar w:fldCharType="begin"/>
      </w:r>
      <w:r w:rsidR="003C6886" w:rsidRPr="00A33962">
        <w:instrText xml:space="preserve"> REF _Ref12960615 \h </w:instrText>
      </w:r>
      <w:r w:rsidR="006A6EEA" w:rsidRPr="00A33962">
        <w:instrText xml:space="preserve"> \* MERGEFORMAT </w:instrText>
      </w:r>
      <w:r w:rsidR="003C6886" w:rsidRPr="00A33962">
        <w:fldChar w:fldCharType="separate"/>
      </w:r>
      <w:r w:rsidR="003C6886" w:rsidRPr="00A33962">
        <w:t xml:space="preserve">Figure </w:t>
      </w:r>
      <w:r w:rsidR="003C6886" w:rsidRPr="00A33962">
        <w:rPr>
          <w:noProof/>
        </w:rPr>
        <w:t>1</w:t>
      </w:r>
      <w:r w:rsidR="003C6886" w:rsidRPr="00A33962">
        <w:fldChar w:fldCharType="end"/>
      </w:r>
      <w:r w:rsidRPr="00A33962">
        <w:t xml:space="preserve">. Raw MRI scans were first converted from DICOM to compressed NIfTI-1 format using the dcm2niitool (http://www.mccauslandcenter.sc.edu/mricro/mricron/dcm2nii.html). The </w:t>
      </w:r>
      <m:oMath>
        <m:sSub>
          <m:sSubPr>
            <m:ctrlPr>
              <w:rPr>
                <w:rFonts w:ascii="Cambria Math" w:hAnsi="Cambria Math"/>
                <w:i/>
              </w:rPr>
            </m:ctrlPr>
          </m:sSubPr>
          <m:e>
            <m:r>
              <w:rPr>
                <w:rFonts w:ascii="Cambria Math" w:hAnsi="Cambria Math"/>
              </w:rPr>
              <m:t>b</m:t>
            </m:r>
          </m:e>
          <m:sub>
            <m:r>
              <w:rPr>
                <w:rFonts w:ascii="Cambria Math" w:hAnsi="Cambria Math"/>
              </w:rPr>
              <m:t>0</m:t>
            </m:r>
          </m:sub>
        </m:sSub>
      </m:oMath>
      <w:r w:rsidRPr="00A33962">
        <w:t xml:space="preserve">-weighted volume of the DTI images was used to create a brain mask and all volumes were corrected for movement and eddy currents using FSL’s eddy tool. Following this, nonlocal means denoising </w:t>
      </w:r>
      <w:r w:rsidR="003C6886" w:rsidRPr="00A33962">
        <w:fldChar w:fldCharType="begin"/>
      </w:r>
      <w:r w:rsidR="00827E89" w:rsidRPr="00A33962">
        <w:instrText xml:space="preserve"> ADDIN ZOTERO_ITEM CSL_CITATION {"citationID":"VuGeQrOU","properties":{"formattedCitation":"(Coupe et al., 2008)","plainCitation":"(Coupe et al., 2008)","noteIndex":0},"citationItems":[{"id":915,"uris":["http://zotero.org/users/2102385/items/AFV3S2D9"],"uri":["http://zotero.org/users/2102385/items/AFV3S2D9"],"itemData":{"id":915,"type":"article-journal","abstract":"A critical issue in image restoration is the problem of noise removal while keeping the integrity of relevant image information. Denoising is a crucial step to increase image quality and to improve the performance of all the tasks needed for quantitative imaging analysis. The method proposed in this paper is based on a 3-D optimized blockwise version of the nonlocal (NL)-means filter (Buades, et al., 2005). The NL-means filter uses the redundancy of information in the image under study to remove the noise. The performance of the NL-means filter has been already demonstrated for 2-D images, but reducing the computational burden is a critical aspect to extend the method to 3-D images. To overcome this problem, we propose improvements to reduce the computational complexity. These different improvements allow to drastically divide the computational time while preserving the performances of the NL-means filter. A fully automated and optimized version of the NL-means filter is then presented. Our contributions to the NL-means filter are: 1) an automatic tuning of the smoothing parameter; 2) a selection of the most relevant voxels; 3) a blockwise implementation; and 4) a parallelized computation. Quantitative validation was carried out on synthetic datasets generated with BrainWeb (Collins, et al., 1998). The results show that our optimized NL-means filter outperforms the classical implementation of the NL-means filter, as well as two other classical denoising methods [anisotropic diffusion (Perona and Malik, 1990)] and total variation minimization process (Rudin, et al., 1992) in terms of accuracy (measured by the peak signal-to-noise ratio) with low computation time. Finally, qualitative results on real data are presented .","container-title":"IEEE transactions on medical imaging","DOI":"10.1109/TMI.2007.906087","ISSN":"1558-254X","issue":"4","journalAbbreviation":"IEEE Trans Med Imaging","language":"eng","note":"PMID: 18390341\nPMCID: PMC2881565","page":"425-441","source":"PubMed","title":"An optimized blockwise nonlocal means denoising filter for 3-D magnetic resonance images","volume":"27","author":[{"family":"Coupe","given":"P."},{"family":"Yger","given":"P."},{"family":"Prima","given":"S."},{"family":"Hellier","given":"P."},{"family":"Kervrann","given":"C."},{"family":"Barillot","given":"C."}],"issued":{"date-parts":[["2008",4]]}}}],"schema":"https://github.com/citation-style-language/schema/raw/master/csl-citation.json"} </w:instrText>
      </w:r>
      <w:r w:rsidR="003C6886" w:rsidRPr="00A33962">
        <w:fldChar w:fldCharType="separate"/>
      </w:r>
      <w:r w:rsidR="00E313AB" w:rsidRPr="00A33962">
        <w:t>(Coupe et al., 2008)</w:t>
      </w:r>
      <w:r w:rsidR="003C6886" w:rsidRPr="00A33962">
        <w:fldChar w:fldCharType="end"/>
      </w:r>
      <w:r w:rsidRPr="00A33962">
        <w:t xml:space="preserve"> was used to improve the signal-to-noise ratio using the Diffusion Imaging in Python (DiPy) v0.11 package </w:t>
      </w:r>
      <w:r w:rsidR="003C6886" w:rsidRPr="00A33962">
        <w:fldChar w:fldCharType="begin"/>
      </w:r>
      <w:r w:rsidR="00827E89" w:rsidRPr="00A33962">
        <w:instrText xml:space="preserve"> ADDIN ZOTERO_ITEM CSL_CITATION {"citationID":"pxT2OSIk","properties":{"formattedCitation":"(Garyfallidis et al., 2014)","plainCitation":"(Garyfallidis et al., 2014)","noteIndex":0},"citationItems":[{"id":919,"uris":["http://zotero.org/users/2102385/items/IT2KWSGI"],"uri":["http://zotero.org/users/2102385/items/IT2KWSGI"],"itemData":{"id":919,"type":"article-journal","abstract":"Diffusion Imaging in Python (Dipy) is a free and open source software project for the analysis of data from diffusion magnetic resonance imaging (dMRI) experiments. dMRI is an application of MRI that can be used to measure structural features of brain white matter. Many methods have been developed to use dMRI data to model the local configuration of white matter nerve fiber bundles and infer the trajectory of bundles connecting different parts of the brain. Dipy gathers implementations of many different methods in dMRI, including: diffusion signal pre-processing; reconstruction of diffusion distributions in individual voxels; fiber tractography and fiber track post-processing, analysis and visualization. Dipy aims to provide transparent implementations for all the different steps of dMRI analysis with a uniform programming interface. We have implemented classical signal reconstruction techniques, such as the diffusion tensor model and deterministic fiber tractography. In addition, cutting edge novel reconstruction techniques are implemented, such as constrained spherical deconvolution and diffusion spectrum imaging (DSI) with deconvolution, as well as methods for probabilistic tracking and original methods for tractography clustering. Many additional utility functions are provided to calculate various statistics, informative visualizations, as well as file-handling routines to assist in the development and use of novel techniques. In contrast to many other scientific software projects, Dipy is not being developed by a single research group. Rather, it is an open project that encourages contributions from any scientist/developer through GitHub and open discussions on the project mailing list. Consequently, Dipy today has an international team of contributors, spanning seven different academic institutions in five countries and three continents, which is still growing.","container-title":"Frontiers in Neuroinformatics","DOI":"10.3389/fninf.2014.00008","ISSN":"1662-5196","journalAbbreviation":"Front Neuroinform","language":"eng","note":"PMID: 24600385\nPMCID: PMC3931231","page":"8","source":"PubMed","title":"Dipy, a library for the analysis of diffusion MRI data","volume":"8","author":[{"family":"Garyfallidis","given":"Eleftherios"},{"family":"Brett","given":"Matthew"},{"family":"Amirbekian","given":"Bagrat"},{"family":"Rokem","given":"Ariel"},{"family":"Walt","given":"Stefan","non-dropping-particle":"van der"},{"family":"Descoteaux","given":"Maxime"},{"family":"Nimmo-Smith","given":"Ian"},{"literal":"Dipy Contributors"}],"issued":{"date-parts":[["2014"]]}}}],"schema":"https://github.com/citation-style-language/schema/raw/master/csl-citation.json"} </w:instrText>
      </w:r>
      <w:r w:rsidR="003C6886" w:rsidRPr="00A33962">
        <w:fldChar w:fldCharType="separate"/>
      </w:r>
      <w:r w:rsidR="00E313AB" w:rsidRPr="00A33962">
        <w:t>(Garyfallidis et al., 2014)</w:t>
      </w:r>
      <w:r w:rsidR="003C6886" w:rsidRPr="00A33962">
        <w:fldChar w:fldCharType="end"/>
      </w:r>
      <w:r w:rsidRPr="00A33962">
        <w:t xml:space="preserve">. Fractional Anisotropy maps were derived for each participant by fitting the diffusion tensor model using dtifit from the FMRIB Software Library (FSL) v.5.0.6 </w:t>
      </w:r>
      <w:r w:rsidR="003C6886" w:rsidRPr="00A33962">
        <w:fldChar w:fldCharType="begin"/>
      </w:r>
      <w:r w:rsidR="005056C9">
        <w:instrText xml:space="preserve"> ADDIN ZOTERO_ITEM CSL_CITATION {"citationID":"JOYRYU7c","properties":{"formattedCitation":"(Behrens et al., 2003)","plainCitation":"(Behrens et al., 2003)","noteIndex":0},"citationItems":[{"id":921,"uris":["http://zotero.org/users/2102385/items/CIRP9VWP"],"uri":["http://zotero.org/users/2102385/items/CIRP9VWP"],"itemData":{"id":921,"type":"article-journal","container-title":"Nature Neuroscience","DOI":"10.1038/nn1075","ISSN":"1097-6256","issue":"7","language":"en","page":"750-757","source":"www.nature.com","title":"Non-invasive mapping of connections between human thalamus and cortex using diffusion imaging","volume":"6","author":[{"family":"Behrens","given":"T. E. J."},{"family":"Johansen-Berg","given":"H."},{"family":"Woolrich","given":"M. W."},{"family":"Smith","given":"S. M."},{"family":"Wheeler-Kingshott","given":"C. a. M."},{"family":"Boulby","given":"P. A."},{"family":"Barker","given":"G. J."},{"family":"Sillery","given":"E. L."},{"family":"Sheehan","given":"K."},{"family":"Ciccarelli","given":"O."},{"family":"Thompson","given":"A. J."},{"family":"Brady","given":"J. M."},{"family":"Matthews","given":"P. M."}],"issued":{"date-parts":[["2003",7,1]]}}}],"schema":"https://github.com/citation-style-language/schema/raw/master/csl-citation.json"} </w:instrText>
      </w:r>
      <w:r w:rsidR="003C6886" w:rsidRPr="00A33962">
        <w:fldChar w:fldCharType="separate"/>
      </w:r>
      <w:r w:rsidR="005056C9" w:rsidRPr="005056C9">
        <w:t>(Behrens et al., 2003)</w:t>
      </w:r>
      <w:r w:rsidR="003C6886" w:rsidRPr="00A33962">
        <w:fldChar w:fldCharType="end"/>
      </w:r>
      <w:r w:rsidR="003C6886" w:rsidRPr="00A33962">
        <w:t>.</w:t>
      </w:r>
      <w:r w:rsidRPr="00A33962">
        <w:t xml:space="preserve"> DiPy was then used to fit a spherical constrained deconvolution (CSD) </w:t>
      </w:r>
      <w:r w:rsidR="003C6886" w:rsidRPr="00A33962">
        <w:fldChar w:fldCharType="begin"/>
      </w:r>
      <w:r w:rsidR="00827E89" w:rsidRPr="00A33962">
        <w:instrText xml:space="preserve"> ADDIN ZOTERO_ITEM CSL_CITATION {"citationID":"50Ey0NCV","properties":{"formattedCitation":"(Tournier et al., 2008)","plainCitation":"(Tournier et al., 2008)","noteIndex":0},"citationItems":[{"id":923,"uris":["http://zotero.org/users/2102385/items/96N6GM8Q"],"uri":["http://zotero.org/users/2102385/items/96N6GM8Q"],"itemData":{"id":923,"type":"article-journal","abstract":"Diffusion-weighted imaging can potentially be used to infer the connectivity of the human brain in vivo using fibre-tracking techniques, and is therefore of great interest to neuroscientists and clinicians. A key requirement for fibre tracking is the accurate estimation of white matter fibre orientations within each imaging voxel. The diffusion tensor model, which is widely used for this purpose, has been shown to be inadequate in crossing fibre regions. A number of approaches have recently been proposed to address this issue, based on high angular resolution diffusion-weighted imaging (HARDI) data. In this study, an experimental model of crossing fibres, consisting of water-filled plastic capillaries, is used to thoroughly assess three such techniques: constrained spherical deconvolution (CSD), super-resolved CSD (super-CSD) and Q-ball imaging (QBI). HARDI data were acquired over a range of crossing angles and b-values, from which fibre orientations were computed using each technique. All techniques were capable of resolving the two fibre populations down to a crossing angle of 45 degrees , and down to 30 degrees for super-CSD. A bias was observed in the fibre orientations estimated by QBI for crossing angles other than 90 degrees, consistent with previous simulation results. Finally, for a 45 degrees crossing, the minimum b-value required to resolve the fibre orientations was 4000 s/mm(2) for QBI, 2000 s/mm(2) for CSD, and 1000 s/mm(2) for super-CSD. The quality of estimation of fibre orientations may profoundly affect fibre tracking attempts, and the results presented provide important additional information regarding performance characteristics of well-known methods.","container-title":"NeuroImage","DOI":"10.1016/j.neuroimage.2008.05.002","ISSN":"1095-9572","issue":"2","journalAbbreviation":"Neuroimage","language":"eng","note":"PMID: 18583153","page":"617-625","source":"PubMed","title":"Resolving crossing fibres using constrained spherical deconvolution: validation using diffusion-weighted imaging phantom data","title-short":"Resolving crossing fibres using constrained spherical deconvolution","volume":"42","author":[{"family":"Tournier","given":"J.-Donald"},{"family":"Yeh","given":"Chun-Hung"},{"family":"Calamante","given":"Fernando"},{"family":"Cho","given":"Kuan-Hung"},{"family":"Connelly","given":"Alan"},{"family":"Lin","given":"Ching-Po"}],"issued":{"date-parts":[["2008",8,15]]}}}],"schema":"https://github.com/citation-style-language/schema/raw/master/csl-citation.json"} </w:instrText>
      </w:r>
      <w:r w:rsidR="003C6886" w:rsidRPr="00A33962">
        <w:fldChar w:fldCharType="separate"/>
      </w:r>
      <w:r w:rsidR="00E313AB" w:rsidRPr="00A33962">
        <w:t>(Tournier et al., 2008)</w:t>
      </w:r>
      <w:r w:rsidR="003C6886" w:rsidRPr="00A33962">
        <w:fldChar w:fldCharType="end"/>
      </w:r>
      <w:r w:rsidRPr="00A33962">
        <w:t xml:space="preserve"> model to the 60-gradient direction DTI images usi</w:t>
      </w:r>
      <w:r w:rsidR="00253CA2">
        <w:t>ng a maximum harmonic order of 8</w:t>
      </w:r>
      <w:r w:rsidRPr="00A33962">
        <w:t>. Subsequently, probabilistic whole-brain tractography was a</w:t>
      </w:r>
      <w:r w:rsidR="00253CA2">
        <w:t>pplied to this CSD model using 8</w:t>
      </w:r>
      <w:r w:rsidRPr="00A33962">
        <w:t xml:space="preserve"> seeds in any voxel that had a General FA value greater than </w:t>
      </w:r>
      <w:r w:rsidR="0055771C" w:rsidRPr="00A33962">
        <w:t>0.</w:t>
      </w:r>
      <w:r w:rsidRPr="00A33962">
        <w:t>2, step size equal to 0.5 a</w:t>
      </w:r>
      <w:r w:rsidR="00253CA2">
        <w:t>nd with no more than 2</w:t>
      </w:r>
      <w:r w:rsidRPr="00A33962">
        <w:t xml:space="preserve"> crossing fibres allowed per voxel.</w:t>
      </w:r>
    </w:p>
    <w:p w14:paraId="36E56EA1" w14:textId="3D7E533D" w:rsidR="000329EE" w:rsidRPr="00A33962" w:rsidRDefault="003C6886" w:rsidP="00BF19FB">
      <w:pPr>
        <w:spacing w:line="360" w:lineRule="auto"/>
        <w:jc w:val="center"/>
      </w:pPr>
      <w:r w:rsidRPr="00A33962">
        <w:rPr>
          <w:noProof/>
          <w:lang w:eastAsia="en-GB"/>
        </w:rPr>
        <w:lastRenderedPageBreak/>
        <w:drawing>
          <wp:inline distT="0" distB="0" distL="0" distR="0" wp14:anchorId="3C517A95" wp14:editId="1CD88511">
            <wp:extent cx="2981960" cy="3061335"/>
            <wp:effectExtent l="0" t="0" r="8890" b="5715"/>
            <wp:docPr id="204" name="Picture 204" descr="https://www.researchgate.net/profile/Joe_Bathelt/publication/313445229/figure/fig1/AS:459461354627072@1486555531017/Figure-1-Overview-of-the-processing-steps-to-derive-the-diffusion-weighted-structu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www.researchgate.net/profile/Joe_Bathelt/publication/313445229/figure/fig1/AS:459461354627072@1486555531017/Figure-1-Overview-of-the-processing-steps-to-derive-the-diffusion-weighted-structura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960" cy="3061335"/>
                    </a:xfrm>
                    <a:prstGeom prst="rect">
                      <a:avLst/>
                    </a:prstGeom>
                    <a:noFill/>
                    <a:ln>
                      <a:noFill/>
                    </a:ln>
                  </pic:spPr>
                </pic:pic>
              </a:graphicData>
            </a:graphic>
          </wp:inline>
        </w:drawing>
      </w:r>
    </w:p>
    <w:p w14:paraId="1AD1EA1C" w14:textId="77DABF80" w:rsidR="000329EE" w:rsidRPr="00A33962" w:rsidRDefault="003C6886" w:rsidP="00230478">
      <w:pPr>
        <w:spacing w:line="360" w:lineRule="auto"/>
      </w:pPr>
      <w:bookmarkStart w:id="1" w:name="_Ref12960615"/>
      <w:r w:rsidRPr="00A33962">
        <w:rPr>
          <w:b/>
        </w:rPr>
        <w:t xml:space="preserve">Figure </w:t>
      </w:r>
      <w:r w:rsidR="004A746B" w:rsidRPr="00A33962">
        <w:rPr>
          <w:b/>
        </w:rPr>
        <w:fldChar w:fldCharType="begin"/>
      </w:r>
      <w:r w:rsidR="004A746B" w:rsidRPr="00A33962">
        <w:rPr>
          <w:b/>
        </w:rPr>
        <w:instrText xml:space="preserve"> SEQ Figure \* ARABIC </w:instrText>
      </w:r>
      <w:r w:rsidR="004A746B" w:rsidRPr="00A33962">
        <w:rPr>
          <w:b/>
        </w:rPr>
        <w:fldChar w:fldCharType="separate"/>
      </w:r>
      <w:r w:rsidR="006037C1" w:rsidRPr="00A33962">
        <w:rPr>
          <w:b/>
          <w:noProof/>
        </w:rPr>
        <w:t>1</w:t>
      </w:r>
      <w:r w:rsidR="004A746B" w:rsidRPr="00A33962">
        <w:rPr>
          <w:b/>
          <w:noProof/>
        </w:rPr>
        <w:fldChar w:fldCharType="end"/>
      </w:r>
      <w:bookmarkEnd w:id="1"/>
      <w:r w:rsidR="00E96EE6" w:rsidRPr="00A33962">
        <w:rPr>
          <w:b/>
        </w:rPr>
        <w:t>:</w:t>
      </w:r>
      <w:r w:rsidRPr="00A33962">
        <w:t xml:space="preserve"> </w:t>
      </w:r>
      <w:r w:rsidR="000329EE" w:rsidRPr="00A33962">
        <w:t xml:space="preserve">Overview of the pre-processing steps used to derive the DTI connectome. Reprinted </w:t>
      </w:r>
      <w:r w:rsidR="00CA71AF" w:rsidRPr="00A33962">
        <w:t xml:space="preserve">with permission </w:t>
      </w:r>
      <w:r w:rsidR="000329EE" w:rsidRPr="00A33962">
        <w:t>from ‘Whole-brain white matter organization, intelligence, and educational attainment’ by</w:t>
      </w:r>
      <w:r w:rsidR="0048060E" w:rsidRPr="00A33962">
        <w:t xml:space="preserve"> </w:t>
      </w:r>
      <w:r w:rsidR="0048060E" w:rsidRPr="00A33962">
        <w:fldChar w:fldCharType="begin"/>
      </w:r>
      <w:r w:rsidR="00BD4DCC">
        <w:instrText xml:space="preserve"> ADDIN ZOTERO_ITEM CSL_CITATION {"citationID":"f62FTNHb","properties":{"formattedCitation":"(Bathelt et al., 2019)","plainCitation":"(Bathelt et al., 2019)","dontUpdate":true,"noteIndex":0},"citationItems":[{"id":2158,"uris":["http://zotero.org/users/2102385/items/NVLN74BD"],"uri":["http://zotero.org/users/2102385/items/NVLN74BD"],"itemData":{"id":2158,"type":"article-journal","abstract":"General cognitive ability, sometimes referred to as intelligence, is associated with educational attainment throughout childhood. Most studies that have explored the neural correlates of intelligence in childhood focus on individual brain regions. This analytical approach is designed to identify restricted sets of voxels that overlap across participants. By contrast, we explored the relationship between white matter connectome organization, intelligence, and education. In both a sample of typically-developing children (N = 63) and a sample of struggling learners (N = 139), the white matter connectome efficiency was strongly associated with intelligence and educational attainment. Further, intelligence partially mediated the relationship between connectome efficiency and educational attainment. In contrast, a canonical voxel-wise analysis failed to identify any significant relationships. The results emphasize the importance of distributed brain network properties for cognitive or educational ability in childhood. Our findings are interpreted in the context of a developmental theory, which emphasizes the interaction between different subsystems over developmental time.","container-title":"Trends in Neuroscience and Education","DOI":"10.1016/j.tine.2019.02.004","ISSN":"2211-9493","journalAbbreviation":"Trends in Neuroscience and Education","language":"en","page":"38-47","source":"ScienceDirect","title":"Whole-brain white matter organization, intelligence, and educational attainment","volume":"15","author":[{"family":"Bathelt","given":"J"},{"family":"Scerif","given":"Gaia"},{"family":"Nobre","given":"Kia"},{"family":"Astle","given":"Duncan"}],"issued":{"date-parts":[["2019",6,1]]}}}],"schema":"https://github.com/citation-style-language/schema/raw/master/csl-citation.json"} </w:instrText>
      </w:r>
      <w:r w:rsidR="0048060E" w:rsidRPr="00A33962">
        <w:fldChar w:fldCharType="separate"/>
      </w:r>
      <w:r w:rsidR="0048060E" w:rsidRPr="00A33962">
        <w:t>Bathelt et al., 2019</w:t>
      </w:r>
      <w:r w:rsidR="0048060E" w:rsidRPr="00A33962">
        <w:fldChar w:fldCharType="end"/>
      </w:r>
      <w:r w:rsidR="000329EE" w:rsidRPr="00A33962">
        <w:t>.</w:t>
      </w:r>
    </w:p>
    <w:p w14:paraId="020F02ED" w14:textId="4C9D8E3B" w:rsidR="000329EE" w:rsidRPr="00A33962" w:rsidRDefault="000329EE" w:rsidP="00230478">
      <w:pPr>
        <w:spacing w:line="360" w:lineRule="auto"/>
      </w:pPr>
      <w:r w:rsidRPr="00A33962">
        <w:t xml:space="preserve">The T1-weighted images were used to define the brain regions. The images were first pre-processed by adjusting the field of view using FSL’s robustfov function and denoised using nonlocal means denoising in DiPy. A robust brain mask was extracted using the brain extraction algorithm of the Advanced Normalization Tools (ANTs) v1.9 package </w:t>
      </w:r>
      <w:r w:rsidR="003C6886" w:rsidRPr="00A33962">
        <w:fldChar w:fldCharType="begin"/>
      </w:r>
      <w:r w:rsidR="00C52069" w:rsidRPr="00A33962">
        <w:instrText xml:space="preserve"> ADDIN ZOTERO_ITEM CSL_CITATION {"citationID":"061WXRFl","properties":{"formattedCitation":"(Avants, Tustison, &amp; Johnson, 2009)","plainCitation":"(Avants, Tustison, &amp; Johnson, 2009)","noteIndex":0},"citationItems":[{"id":926,"uris":["http://zotero.org/users/2102385/items/NXQST5IT"],"uri":["http://zotero.org/users/2102385/items/NXQST5IT"],"itemData":{"id":926,"type":"book","publisher":"Penn Image Computing and Science Laboratory","title":"ANTS: Advanced Open-Source Normalization Tools for Neuroanatomy. Penn Image Computing and Science Laboratory.","URL":"http://www.insight-journal.org/browse/publication/681","author":[{"family":"Avants","given":"Brian B."},{"family":"Tustison","given":"Nicholas J."},{"family":"Johnson","given":"Hans J."}],"accessed":{"date-parts":[["2017",6,26]]},"issued":{"date-parts":[["2009"]]}}}],"schema":"https://github.com/citation-style-language/schema/raw/master/csl-citation.json"} </w:instrText>
      </w:r>
      <w:r w:rsidR="003C6886" w:rsidRPr="00A33962">
        <w:fldChar w:fldCharType="separate"/>
      </w:r>
      <w:r w:rsidR="00E313AB" w:rsidRPr="00A33962">
        <w:t>(Avants, Tustison, &amp; Johnson, 2009)</w:t>
      </w:r>
      <w:r w:rsidR="003C6886" w:rsidRPr="00A33962">
        <w:fldChar w:fldCharType="end"/>
      </w:r>
      <w:r w:rsidRPr="00A33962">
        <w:t xml:space="preserve">. The images were then submitted to the recon-all pipeline in FreeSurfer v5.3 (http://surfer.nmr.mgh.harvard.edu). 85 ROI’s were extracted using the Desikan-Killiany parcellation of the MNI template </w:t>
      </w:r>
      <w:r w:rsidR="003C6886" w:rsidRPr="00A33962">
        <w:fldChar w:fldCharType="begin"/>
      </w:r>
      <w:r w:rsidR="00827E89" w:rsidRPr="00A33962">
        <w:instrText xml:space="preserve"> ADDIN ZOTERO_ITEM CSL_CITATION {"citationID":"XQTb1QKm","properties":{"formattedCitation":"(Desikan et al., 2006)","plainCitation":"(Desikan et al., 2006)","noteIndex":0},"citationItems":[{"id":928,"uris":["http://zotero.org/users/2102385/items/R7J5NNPJ"],"uri":["http://zotero.org/users/2102385/items/R7J5NNPJ"],"itemData":{"id":928,"type":"article-journal","abstract":"In this study, we have assessed the validity and reliability of an automated labeling system that we have developed for subdividing the human cerebral cortex on magnetic resonance images into gyral based regions of interest (ROIs). Using a dataset of 40 MRI scans we manually identified 34 cortical ROIs in each of the individual hemispheres. This information was then encoded in the form of an atlas that was utilized to automatically label ROIs. To examine the validity, as well as the intra- and inter-rater reliability of the automated system, we used both intraclass correlation coefficients (ICC), and a new method known as mean distance maps, to assess the degree of mismatch between the manual and the automated sets of ROIs. When compared with the manual ROIs, the automated ROIs were highly accurate, with an average ICC of 0.835 across all of the ROIs, and a mean distance error of less than 1 mm. Intra- and inter-rater comparisons yielded little to no difference between the sets of ROIs. These findings suggest that the automated method we have developed for subdividing the human cerebral cortex into standard gyral-based neuroanatomical regions is both anatomically valid and reliable. This method may be useful for both morphometric and functional studies of the cerebral cortex as well as for clinical investigations aimed at tracking the evolution of disease-induced changes over time, including clinical trials in which MRI-based measures are used to examine response to treatment.","container-title":"NeuroImage","DOI":"10.1016/j.neuroimage.2006.01.021","ISSN":"1053-8119","issue":"3","journalAbbreviation":"Neuroimage","language":"eng","note":"PMID: 16530430","page":"968-980","source":"PubMed","title":"An automated labeling system for subdividing the human cerebral cortex on MRI scans into gyral based regions of interest","volume":"31","author":[{"family":"Desikan","given":"Rahul S."},{"family":"Ségonne","given":"Florent"},{"family":"Fischl","given":"Bruce"},{"family":"Quinn","given":"Brian T."},{"family":"Dickerson","given":"Bradford C."},{"family":"Blacker","given":"Deborah"},{"family":"Buckner","given":"Randy L."},{"family":"Dale","given":"Anders M."},{"family":"Maguire","given":"R. Paul"},{"family":"Hyman","given":"Bradley T."},{"family":"Albert","given":"Marilyn S."},{"family":"Killiany","given":"Ronald J."}],"issued":{"date-parts":[["2006",7,1]]}}}],"schema":"https://github.com/citation-style-language/schema/raw/master/csl-citation.json"} </w:instrText>
      </w:r>
      <w:r w:rsidR="003C6886" w:rsidRPr="00A33962">
        <w:fldChar w:fldCharType="separate"/>
      </w:r>
      <w:r w:rsidR="00E313AB" w:rsidRPr="00A33962">
        <w:t>(Desikan et al., 2006)</w:t>
      </w:r>
      <w:r w:rsidR="003C6886" w:rsidRPr="00A33962">
        <w:fldChar w:fldCharType="end"/>
      </w:r>
      <w:r w:rsidRPr="00A33962">
        <w:t>. 34 regions were extracted for each hemisphere and 17 subcortical regions (brain stem, and bilateral cere</w:t>
      </w:r>
      <w:r w:rsidR="0055771C" w:rsidRPr="00A33962">
        <w:t>bellum, thalamus, caudate, puta</w:t>
      </w:r>
      <w:r w:rsidRPr="00A33962">
        <w:t xml:space="preserve">men, pallidum, hippocampus, amygdala, nucleus accumbens). The aparc2aseg tool in FreeSurfer was used to convert the surface parcellation of the cortex to a volume parcellation. </w:t>
      </w:r>
      <w:r w:rsidR="00CA71AF" w:rsidRPr="00A33962">
        <w:t>T</w:t>
      </w:r>
      <w:r w:rsidRPr="00A33962">
        <w:t xml:space="preserve">he cortical parcellation was </w:t>
      </w:r>
      <w:r w:rsidR="00CA71AF" w:rsidRPr="00A33962">
        <w:t xml:space="preserve">then </w:t>
      </w:r>
      <w:r w:rsidRPr="00A33962">
        <w:t>expanded by 2 mm into the subcortical white matter to ensure that the tracts would intersect the ROIs. Finally, the parcellation was transformed into DTI space using a transformation based on the T1-weighted volume and the b0-weighted image of the diffusion sequence calculated using FreeSurfer’s bbregister.</w:t>
      </w:r>
    </w:p>
    <w:p w14:paraId="14EFEDE8" w14:textId="3FD9A1D0" w:rsidR="000329EE" w:rsidRPr="00A33962" w:rsidRDefault="000329EE" w:rsidP="00230478">
      <w:pPr>
        <w:spacing w:line="360" w:lineRule="auto"/>
      </w:pPr>
      <w:r w:rsidRPr="00A33962">
        <w:t xml:space="preserve">FA-weighted connection matrices were created for each participant </w:t>
      </w:r>
      <w:r w:rsidR="00CA71AF" w:rsidRPr="00A33962">
        <w:t xml:space="preserve">using </w:t>
      </w:r>
      <w:r w:rsidRPr="00A33962">
        <w:t xml:space="preserve">the FA values across the streamlines from the CSD model that connected each pair of ROIs. The corresponding element in the connection matrix for each pair of ROIs was either set to zero if no streamlines intersected both ROIs, or to the average FA of the streamlines intersecting both ROIs.  In order to remove spurious connections, a common problem in connectome studies, the matrices were first thresholded using </w:t>
      </w:r>
      <w:r w:rsidRPr="00A33962">
        <w:lastRenderedPageBreak/>
        <w:t>consensus thresholding</w:t>
      </w:r>
      <w:r w:rsidR="00CA71AF" w:rsidRPr="00A33962">
        <w:t>, ensuring</w:t>
      </w:r>
      <w:r w:rsidRPr="00A33962">
        <w:t xml:space="preserve"> that only connections that are found in over 60% of the sample are retained</w:t>
      </w:r>
      <w:r w:rsidR="00CC426F" w:rsidRPr="00A33962">
        <w:t xml:space="preserve"> </w:t>
      </w:r>
      <w:r w:rsidR="00CC426F" w:rsidRPr="00A33962">
        <w:fldChar w:fldCharType="begin"/>
      </w:r>
      <w:r w:rsidR="00C52069" w:rsidRPr="00A33962">
        <w:instrText xml:space="preserve"> ADDIN ZOTERO_ITEM CSL_CITATION {"citationID":"s2a8wKRz","properties":{"formattedCitation":"(de Reus &amp; van den Heuvel, 2013)","plainCitation":"(de Reus &amp; van den Heuvel, 2013)","noteIndex":0},"citationItems":[{"id":943,"uris":["http://zotero.org/users/2102385/items/3SNWJEWR"],"uri":["http://zotero.org/users/2102385/items/3SNWJEWR"],"itemData":{"id":943,"type":"article-journal","abstract":"The human brain is a complex network of anatomically segregated regions interconnected by white matter pathways, known as the human connectome. Diffusion tensor imaging can be used to reconstruct this structural brain network in vivo and noninvasively. However, due to a wide variety of influences, both false positive and false negative connections may occur. By choosing a ‘group threshold’, brain networks of multiple subjects can be combined into a single reconstruction, affecting the occurrence of these false positives and negatives. In this case, only connections that are detected in a large enough percentage of the subjects, specified by the group threshold, are considered to be present. Although this group threshold has a substantial impact on the resulting reconstruction and subsequent analyses, it is often chosen intuitively. Here, we introduce a model to estimate how the choice of group threshold influences the presence of false positives and negatives. Based on our findings, group thresholds should preferably be chosen between 30% and 90%. Our results further suggest that a group threshold of circa 60% is a suitable setting, providing a good balance between the elimination of false positives and false negatives.","container-title":"NeuroImage","DOI":"10.1016/j.neuroimage.2012.12.066","ISSN":"1053-8119","journalAbbreviation":"NeuroImage","page":"402-409","source":"ScienceDirect","title":"Estimating false positives and negatives in brain networks","volume":"70","author":[{"family":"Reus","given":"Marcel A.","non-dropping-particle":"de"},{"family":"Heuvel","given":"Martijn P.","non-dropping-particle":"van den"}],"issued":{"date-parts":[["2013",4,15]]}}}],"schema":"https://github.com/citation-style-language/schema/raw/master/csl-citation.json"} </w:instrText>
      </w:r>
      <w:r w:rsidR="00CC426F" w:rsidRPr="00A33962">
        <w:fldChar w:fldCharType="separate"/>
      </w:r>
      <w:r w:rsidR="00E313AB" w:rsidRPr="00A33962">
        <w:t>(de Reus &amp; van den Heuvel, 2013)</w:t>
      </w:r>
      <w:r w:rsidR="00CC426F" w:rsidRPr="00A33962">
        <w:fldChar w:fldCharType="end"/>
      </w:r>
      <w:r w:rsidRPr="00A33962">
        <w:t xml:space="preserve">. This resulted in </w:t>
      </w:r>
      <w:r w:rsidR="00D7383C" w:rsidRPr="00A33962">
        <w:t>2</w:t>
      </w:r>
      <w:r w:rsidR="00CA71F8" w:rsidRPr="00A33962">
        <w:t>90</w:t>
      </w:r>
      <w:r w:rsidR="00D7383C" w:rsidRPr="00A33962">
        <w:t xml:space="preserve"> </w:t>
      </w:r>
      <w:r w:rsidRPr="00A33962">
        <w:t>non-zero FA weighted connections between brain ROIs (see</w:t>
      </w:r>
      <w:r w:rsidR="006037C1" w:rsidRPr="00A33962">
        <w:t xml:space="preserve"> </w:t>
      </w:r>
      <w:r w:rsidR="006037C1" w:rsidRPr="00A33962">
        <w:fldChar w:fldCharType="begin"/>
      </w:r>
      <w:r w:rsidR="006037C1" w:rsidRPr="00A33962">
        <w:instrText xml:space="preserve"> REF _Ref12960797 \h </w:instrText>
      </w:r>
      <w:r w:rsidR="006A6EEA" w:rsidRPr="00A33962">
        <w:instrText xml:space="preserve"> \* MERGEFORMAT </w:instrText>
      </w:r>
      <w:r w:rsidR="006037C1" w:rsidRPr="00A33962">
        <w:fldChar w:fldCharType="separate"/>
      </w:r>
      <w:r w:rsidR="006037C1" w:rsidRPr="00A33962">
        <w:t xml:space="preserve">Figure </w:t>
      </w:r>
      <w:r w:rsidR="006037C1" w:rsidRPr="00A33962">
        <w:rPr>
          <w:noProof/>
        </w:rPr>
        <w:t>2</w:t>
      </w:r>
      <w:r w:rsidR="006037C1" w:rsidRPr="00A33962">
        <w:fldChar w:fldCharType="end"/>
      </w:r>
      <w:r w:rsidRPr="00A33962">
        <w:t xml:space="preserve">). Finally, the matrices for each subject were reshaped into a single vector and combined across subjects, resulting in a </w:t>
      </w:r>
      <w:r w:rsidR="00D7383C" w:rsidRPr="00A33962">
        <w:t>2</w:t>
      </w:r>
      <w:r w:rsidR="00CA71F8" w:rsidRPr="00A33962">
        <w:t>90</w:t>
      </w:r>
      <w:r w:rsidR="00D7383C" w:rsidRPr="00A33962">
        <w:t xml:space="preserve"> </w:t>
      </w:r>
      <w:r w:rsidRPr="00A33962">
        <w:t xml:space="preserve">X </w:t>
      </w:r>
      <w:r w:rsidR="00CA71F8" w:rsidRPr="00A33962">
        <w:t xml:space="preserve">113 </w:t>
      </w:r>
      <w:r w:rsidRPr="00A33962">
        <w:t xml:space="preserve">dataset in which each column represents the FA between each pair of regions for each of the </w:t>
      </w:r>
      <w:r w:rsidR="00CA71F8" w:rsidRPr="00A33962">
        <w:t xml:space="preserve">113 </w:t>
      </w:r>
      <w:r w:rsidRPr="00A33962">
        <w:t xml:space="preserve">participants. </w:t>
      </w:r>
    </w:p>
    <w:p w14:paraId="53868C6A" w14:textId="47069107" w:rsidR="000329EE" w:rsidRPr="00A33962" w:rsidRDefault="006037C1" w:rsidP="00BF19FB">
      <w:pPr>
        <w:spacing w:line="360" w:lineRule="auto"/>
        <w:jc w:val="center"/>
      </w:pPr>
      <w:r w:rsidRPr="00A33962">
        <w:rPr>
          <w:noProof/>
          <w:lang w:eastAsia="en-GB"/>
        </w:rPr>
        <w:drawing>
          <wp:inline distT="0" distB="0" distL="0" distR="0" wp14:anchorId="560393CB" wp14:editId="00CC3A56">
            <wp:extent cx="5308623" cy="4781738"/>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308623" cy="4781738"/>
                    </a:xfrm>
                    <a:prstGeom prst="rect">
                      <a:avLst/>
                    </a:prstGeom>
                    <a:noFill/>
                    <a:ln>
                      <a:noFill/>
                    </a:ln>
                  </pic:spPr>
                </pic:pic>
              </a:graphicData>
            </a:graphic>
          </wp:inline>
        </w:drawing>
      </w:r>
    </w:p>
    <w:p w14:paraId="7DB86FA7" w14:textId="088A5332" w:rsidR="000329EE" w:rsidRPr="00A33962" w:rsidRDefault="006037C1" w:rsidP="00230478">
      <w:pPr>
        <w:spacing w:line="360" w:lineRule="auto"/>
      </w:pPr>
      <w:bookmarkStart w:id="2" w:name="_Ref12960797"/>
      <w:r w:rsidRPr="00A33962">
        <w:rPr>
          <w:b/>
        </w:rPr>
        <w:t xml:space="preserve">Figure </w:t>
      </w:r>
      <w:r w:rsidR="009A6472" w:rsidRPr="00A33962">
        <w:rPr>
          <w:b/>
        </w:rPr>
        <w:fldChar w:fldCharType="begin"/>
      </w:r>
      <w:r w:rsidR="009A6472" w:rsidRPr="00A33962">
        <w:rPr>
          <w:b/>
        </w:rPr>
        <w:instrText xml:space="preserve"> SEQ Figure \* ARABIC </w:instrText>
      </w:r>
      <w:r w:rsidR="009A6472" w:rsidRPr="00A33962">
        <w:rPr>
          <w:b/>
        </w:rPr>
        <w:fldChar w:fldCharType="separate"/>
      </w:r>
      <w:r w:rsidRPr="00A33962">
        <w:rPr>
          <w:b/>
          <w:noProof/>
        </w:rPr>
        <w:t>2</w:t>
      </w:r>
      <w:r w:rsidR="009A6472" w:rsidRPr="00A33962">
        <w:rPr>
          <w:b/>
          <w:noProof/>
        </w:rPr>
        <w:fldChar w:fldCharType="end"/>
      </w:r>
      <w:bookmarkEnd w:id="2"/>
      <w:r w:rsidR="00E96EE6" w:rsidRPr="00A33962">
        <w:rPr>
          <w:b/>
        </w:rPr>
        <w:t>:</w:t>
      </w:r>
      <w:r w:rsidRPr="00A33962">
        <w:t xml:space="preserve"> </w:t>
      </w:r>
      <w:r w:rsidR="000329EE" w:rsidRPr="00A33962">
        <w:t xml:space="preserve">Group-average connectome matrix indicating the ROI-by-ROI FA weighted connections, after 60% consensus thresholding. The ROIs are grouped </w:t>
      </w:r>
      <w:r w:rsidR="00BA1014" w:rsidRPr="00A33962">
        <w:t>cortical versus subcortical</w:t>
      </w:r>
      <w:r w:rsidR="000329EE" w:rsidRPr="00A33962">
        <w:t xml:space="preserve"> and hemisphere (</w:t>
      </w:r>
      <w:r w:rsidR="00507A2A" w:rsidRPr="00A33962">
        <w:t>L</w:t>
      </w:r>
      <w:r w:rsidR="000329EE" w:rsidRPr="00A33962">
        <w:t xml:space="preserve">= left hemisphere, </w:t>
      </w:r>
      <w:r w:rsidR="00507A2A" w:rsidRPr="00A33962">
        <w:t>R</w:t>
      </w:r>
      <w:r w:rsidR="000329EE" w:rsidRPr="00A33962">
        <w:t xml:space="preserve">= right hemisphere, </w:t>
      </w:r>
      <w:r w:rsidR="00507A2A" w:rsidRPr="00A33962">
        <w:t>BS = brain stem (bilateral)</w:t>
      </w:r>
      <w:r w:rsidR="000329EE" w:rsidRPr="00A33962">
        <w:t>).</w:t>
      </w:r>
    </w:p>
    <w:p w14:paraId="0F07FC22" w14:textId="77777777" w:rsidR="007A2325" w:rsidRPr="00A33962" w:rsidRDefault="007A2325" w:rsidP="00230478">
      <w:pPr>
        <w:pStyle w:val="Heading2"/>
      </w:pPr>
      <w:r w:rsidRPr="00A33962">
        <w:t>Childhood outcomes</w:t>
      </w:r>
    </w:p>
    <w:p w14:paraId="11F4F301" w14:textId="7FE94BD4" w:rsidR="00932D31" w:rsidRPr="00A33962" w:rsidRDefault="00932D31" w:rsidP="00230478">
      <w:pPr>
        <w:spacing w:line="360" w:lineRule="auto"/>
        <w:rPr>
          <w:szCs w:val="24"/>
        </w:rPr>
      </w:pPr>
      <w:r w:rsidRPr="00A33962">
        <w:rPr>
          <w:szCs w:val="24"/>
        </w:rPr>
        <w:t xml:space="preserve">Cognitive ability was measured using </w:t>
      </w:r>
      <w:r w:rsidR="00911099" w:rsidRPr="00A33962">
        <w:rPr>
          <w:szCs w:val="24"/>
        </w:rPr>
        <w:t xml:space="preserve">the Vocabulary and Matrix Reasoning subtests from the Wechsler Abbreviated Scale of Intelligence II (WASI-II) </w:t>
      </w:r>
      <w:r w:rsidR="00827E89" w:rsidRPr="00A33962">
        <w:rPr>
          <w:szCs w:val="24"/>
        </w:rPr>
        <w:fldChar w:fldCharType="begin"/>
      </w:r>
      <w:r w:rsidR="00827E89" w:rsidRPr="00A33962">
        <w:rPr>
          <w:szCs w:val="24"/>
        </w:rPr>
        <w:instrText xml:space="preserve"> ADDIN ZOTERO_ITEM CSL_CITATION {"citationID":"J8J8iFVr","properties":{"formattedCitation":"(Wechsler, 2011)","plainCitation":"(Wechsler, 2011)","noteIndex":0},"citationItems":[{"id":976,"uris":["http://zotero.org/users/2102385/items/EM9FZQA6"],"uri":["http://zotero.org/users/2102385/items/EM9FZQA6"],"itemData":{"id":976,"type":"book","event-place":"Bloomington, MN","publisher":"Pearson","publisher-place":"Bloomington, MN","title":"Wechsler abbreviated scale of intelligence- second edition","author":[{"family":"Wechsler","given":"David"}],"issued":{"date-parts":[["2011"]]}}}],"schema":"https://github.com/citation-style-language/schema/raw/master/csl-citation.json"} </w:instrText>
      </w:r>
      <w:r w:rsidR="00827E89" w:rsidRPr="00A33962">
        <w:rPr>
          <w:szCs w:val="24"/>
        </w:rPr>
        <w:fldChar w:fldCharType="separate"/>
      </w:r>
      <w:r w:rsidR="00E313AB" w:rsidRPr="00A33962">
        <w:t>(Wechsler, 2011)</w:t>
      </w:r>
      <w:r w:rsidR="00827E89" w:rsidRPr="00A33962">
        <w:rPr>
          <w:szCs w:val="24"/>
        </w:rPr>
        <w:fldChar w:fldCharType="end"/>
      </w:r>
      <w:r w:rsidR="00827E89" w:rsidRPr="00A33962">
        <w:rPr>
          <w:szCs w:val="24"/>
        </w:rPr>
        <w:t>.</w:t>
      </w:r>
      <w:r w:rsidR="00911099" w:rsidRPr="00A33962">
        <w:rPr>
          <w:szCs w:val="24"/>
        </w:rPr>
        <w:t xml:space="preserve"> </w:t>
      </w:r>
      <w:r w:rsidR="000D5270" w:rsidRPr="00A33962">
        <w:rPr>
          <w:szCs w:val="24"/>
        </w:rPr>
        <w:t xml:space="preserve">We used the raw scores and incorporated age in the PLS analysis. </w:t>
      </w:r>
    </w:p>
    <w:p w14:paraId="40606038" w14:textId="5F6CF060" w:rsidR="007A2325" w:rsidRPr="00A33962" w:rsidRDefault="007A2325" w:rsidP="00230478">
      <w:pPr>
        <w:spacing w:line="360" w:lineRule="auto"/>
        <w:rPr>
          <w:szCs w:val="24"/>
        </w:rPr>
      </w:pPr>
      <w:r w:rsidRPr="00A33962">
        <w:rPr>
          <w:szCs w:val="24"/>
        </w:rPr>
        <w:t xml:space="preserve">Academic ability was measured using </w:t>
      </w:r>
      <w:r w:rsidR="006A6EEA" w:rsidRPr="00A33962">
        <w:rPr>
          <w:szCs w:val="24"/>
        </w:rPr>
        <w:t xml:space="preserve">reading and maths fluency </w:t>
      </w:r>
      <w:r w:rsidRPr="00A33962">
        <w:rPr>
          <w:szCs w:val="24"/>
        </w:rPr>
        <w:t xml:space="preserve">subtests from the Woodcock Johnson III Form B Tests of Achievement </w:t>
      </w:r>
      <w:r w:rsidR="00F02069" w:rsidRPr="00F02069">
        <w:rPr>
          <w:szCs w:val="24"/>
          <w:highlight w:val="yellow"/>
        </w:rPr>
        <w:t>(WJ III ACH )</w:t>
      </w:r>
      <w:r w:rsidRPr="00A33962">
        <w:rPr>
          <w:szCs w:val="24"/>
        </w:rPr>
        <w:fldChar w:fldCharType="begin"/>
      </w:r>
      <w:r w:rsidR="00C52069" w:rsidRPr="00A33962">
        <w:rPr>
          <w:szCs w:val="24"/>
        </w:rPr>
        <w:instrText xml:space="preserve"> ADDIN ZOTERO_ITEM CSL_CITATION {"citationID":"QVLcTxic","properties":{"formattedCitation":"(McGrew, Woodcock, &amp; Schrank, 2007; Woodcock, McGrew, &amp; Mather, 2001)","plainCitation":"(McGrew, Woodcock, &amp; Schrank, 2007; Woodcock, McGrew, &amp; Mather, 2001)","noteIndex":0},"citationItems":[{"id":973,"uris":["http://zotero.org/users/2102385/items/685VC53G"],"uri":["http://zotero.org/users/2102385/items/685VC53G"],"itemData":{"id":973,"type":"book","event-place":"Itasca, IL","publisher":"Riverside Pub.","publisher-place":"Itasca, IL","title":"Woodcock-Johnson III normative update technical manual","author":[{"family":"McGrew","given":"Kevin S."},{"family":"Woodcock","given":"Richard W."},{"family":"Schrank","given":"Kevin A."}],"issued":{"date-parts":[["2007"]]}}},{"id":978,"uris":["http://zotero.org/users/2102385/items/I8MKWPHZ"],"uri":["http://zotero.org/users/2102385/items/I8MKWPHZ"],"itemData":{"id":978,"type":"book","event-place":"Itasca, IL","publisher":"Riverside Publishing.","publisher-place":"Itasca, IL","title":"Woodcock-Johnson III tests of achievement.","author":[{"family":"Woodcock","given":"R. W."},{"family":"McGrew","given":"K. S."},{"family":"Mather","given":"N."}],"issued":{"date-parts":[["2001"]]}}}],"schema":"https://github.com/citation-style-language/schema/raw/master/csl-citation.json"} </w:instrText>
      </w:r>
      <w:r w:rsidRPr="00A33962">
        <w:rPr>
          <w:szCs w:val="24"/>
        </w:rPr>
        <w:fldChar w:fldCharType="separate"/>
      </w:r>
      <w:r w:rsidR="00E313AB" w:rsidRPr="00A33962">
        <w:t xml:space="preserve">(McGrew, Woodcock, &amp; Schrank, 2007; </w:t>
      </w:r>
      <w:r w:rsidR="00E313AB" w:rsidRPr="00A33962">
        <w:lastRenderedPageBreak/>
        <w:t>Woodcock, McGrew, &amp; Mather, 2001)</w:t>
      </w:r>
      <w:r w:rsidRPr="00A33962">
        <w:rPr>
          <w:szCs w:val="24"/>
        </w:rPr>
        <w:fldChar w:fldCharType="end"/>
      </w:r>
      <w:r w:rsidRPr="00A33962">
        <w:rPr>
          <w:szCs w:val="24"/>
        </w:rPr>
        <w:t xml:space="preserve">. </w:t>
      </w:r>
      <w:r w:rsidR="000D5270" w:rsidRPr="00A33962">
        <w:rPr>
          <w:szCs w:val="24"/>
        </w:rPr>
        <w:t>Raw scores were used, and age was incorporated in the PLS analysis</w:t>
      </w:r>
      <w:r w:rsidR="00932D31" w:rsidRPr="00A33962">
        <w:rPr>
          <w:szCs w:val="24"/>
        </w:rPr>
        <w:t xml:space="preserve">. </w:t>
      </w:r>
    </w:p>
    <w:p w14:paraId="4830B120" w14:textId="09E788C5" w:rsidR="007A2325" w:rsidRPr="00A33962" w:rsidRDefault="00F81F6E" w:rsidP="00230478">
      <w:pPr>
        <w:spacing w:line="360" w:lineRule="auto"/>
        <w:rPr>
          <w:szCs w:val="24"/>
        </w:rPr>
      </w:pPr>
      <w:r>
        <w:rPr>
          <w:szCs w:val="24"/>
        </w:rPr>
        <w:t>Behavior</w:t>
      </w:r>
      <w:r w:rsidR="00626636" w:rsidRPr="00A33962">
        <w:rPr>
          <w:szCs w:val="24"/>
        </w:rPr>
        <w:t>al problems were</w:t>
      </w:r>
      <w:r w:rsidR="007A2325" w:rsidRPr="00A33962">
        <w:rPr>
          <w:szCs w:val="24"/>
        </w:rPr>
        <w:t xml:space="preserve"> measured using the Strengths and Difficulties Questionnaire (SDQ) </w:t>
      </w:r>
      <w:r w:rsidR="007A2325" w:rsidRPr="00A33962">
        <w:rPr>
          <w:szCs w:val="24"/>
        </w:rPr>
        <w:fldChar w:fldCharType="begin"/>
      </w:r>
      <w:r w:rsidR="00827E89" w:rsidRPr="00A33962">
        <w:rPr>
          <w:szCs w:val="24"/>
        </w:rPr>
        <w:instrText xml:space="preserve"> ADDIN ZOTERO_ITEM CSL_CITATION {"citationID":"krXYAnxI","properties":{"formattedCitation":"(Goodman, 1997)","plainCitation":"(Goodman, 1997)","noteIndex":0},"citationItems":[{"id":864,"uris":["http://zotero.org/users/2102385/items/9CKHU5QE"],"uri":["http://zotero.org/users/2102385/items/9CKHU5QE"],"itemData":{"id":864,"type":"article-journal","abstract":"A novel behavioural screening questionnaire, the Strengths and Difficulties Questionnaire (SDQ), was administered along with Rutter questionnaires to parents and teachers of 403 children drawn from dental and psychiatric clinics. Scores derived from the SDQ and Rutter questionnaires were highly correlated; parent-teacher correlations for the two sets of measures were comparable or favoured the SDQ. The two sets of measures did not differ in their ability to discriminate between psychiatric and dental clinic attenders. These preliminary findings suggest that the SDQ functions as well as the Rutter questionnaires while offering the following additional advantages: a focus on strengths as well as difficulties; better coverage of inattention, peer relationships, and prosocial behaviour; a shorter format; and a single form suitable for both parents and teachers, perhaps thereby increasing parent-teacher correlations.","container-title":"Journal of Child Psychology and Psychiatry, and Allied Disciplines","ISSN":"0021-9630","issue":"5","journalAbbreviation":"J Child Psychol Psychiatry","language":"eng","note":"PMID: 9255702","page":"581-586","source":"PubMed","title":"The Strengths and Difficulties Questionnaire: a research note","title-short":"The Strengths and Difficulties Questionnaire","volume":"38","author":[{"family":"Goodman","given":"R."}],"issued":{"date-parts":[["1997",7]]}}}],"schema":"https://github.com/citation-style-language/schema/raw/master/csl-citation.json"} </w:instrText>
      </w:r>
      <w:r w:rsidR="007A2325" w:rsidRPr="00A33962">
        <w:rPr>
          <w:szCs w:val="24"/>
        </w:rPr>
        <w:fldChar w:fldCharType="separate"/>
      </w:r>
      <w:r w:rsidR="00E313AB" w:rsidRPr="00A33962">
        <w:t>(Goodman, 1997)</w:t>
      </w:r>
      <w:r w:rsidR="007A2325" w:rsidRPr="00A33962">
        <w:rPr>
          <w:szCs w:val="24"/>
        </w:rPr>
        <w:fldChar w:fldCharType="end"/>
      </w:r>
      <w:r w:rsidR="007A2325" w:rsidRPr="00A33962">
        <w:rPr>
          <w:szCs w:val="24"/>
        </w:rPr>
        <w:t xml:space="preserve"> completed by the </w:t>
      </w:r>
      <w:r w:rsidR="00253CA2">
        <w:rPr>
          <w:szCs w:val="24"/>
        </w:rPr>
        <w:t>primary caregiver. The SDQ has five</w:t>
      </w:r>
      <w:r w:rsidR="007A2325" w:rsidRPr="00A33962">
        <w:rPr>
          <w:szCs w:val="24"/>
        </w:rPr>
        <w:t xml:space="preserve"> subscales relating to externalising and internalising </w:t>
      </w:r>
      <w:r>
        <w:rPr>
          <w:szCs w:val="24"/>
        </w:rPr>
        <w:t>behavior</w:t>
      </w:r>
      <w:r w:rsidR="007A2325" w:rsidRPr="00A33962">
        <w:rPr>
          <w:szCs w:val="24"/>
        </w:rPr>
        <w:t xml:space="preserve"> (hyperactivity, emotional symptoms, conduct problems, peer problems and prosocial </w:t>
      </w:r>
      <w:r>
        <w:rPr>
          <w:szCs w:val="24"/>
        </w:rPr>
        <w:t>behavior</w:t>
      </w:r>
      <w:r w:rsidR="007A2325" w:rsidRPr="00A33962">
        <w:rPr>
          <w:szCs w:val="24"/>
        </w:rPr>
        <w:t>)</w:t>
      </w:r>
      <w:r w:rsidR="006A6EEA" w:rsidRPr="00A33962">
        <w:rPr>
          <w:szCs w:val="24"/>
        </w:rPr>
        <w:t xml:space="preserve">, </w:t>
      </w:r>
      <w:r w:rsidR="000D5270" w:rsidRPr="00A33962">
        <w:rPr>
          <w:szCs w:val="24"/>
        </w:rPr>
        <w:t>which were included in the PLS analysis</w:t>
      </w:r>
      <w:r w:rsidR="00F00D20">
        <w:rPr>
          <w:szCs w:val="24"/>
        </w:rPr>
        <w:t xml:space="preserve"> </w:t>
      </w:r>
      <w:r w:rsidR="00F00D20" w:rsidRPr="00F00D20">
        <w:rPr>
          <w:szCs w:val="24"/>
          <w:highlight w:val="yellow"/>
        </w:rPr>
        <w:t>as individual scales</w:t>
      </w:r>
      <w:r w:rsidR="000D5270" w:rsidRPr="00A33962">
        <w:rPr>
          <w:szCs w:val="24"/>
        </w:rPr>
        <w:t>.</w:t>
      </w:r>
    </w:p>
    <w:p w14:paraId="3DD00334" w14:textId="36B12874" w:rsidR="004C6E2D" w:rsidRPr="007A7F89" w:rsidRDefault="007A7F89" w:rsidP="00230478">
      <w:pPr>
        <w:pStyle w:val="Heading2"/>
        <w:rPr>
          <w:highlight w:val="yellow"/>
        </w:rPr>
      </w:pPr>
      <w:r w:rsidRPr="007A7F89">
        <w:rPr>
          <w:highlight w:val="yellow"/>
        </w:rPr>
        <w:t>S</w:t>
      </w:r>
      <w:r>
        <w:rPr>
          <w:highlight w:val="yellow"/>
        </w:rPr>
        <w:t>ocio-e</w:t>
      </w:r>
      <w:r w:rsidRPr="007A7F89">
        <w:rPr>
          <w:highlight w:val="yellow"/>
        </w:rPr>
        <w:t>conomic Status</w:t>
      </w:r>
    </w:p>
    <w:p w14:paraId="1919B37E" w14:textId="6899CA27" w:rsidR="004C6E2D" w:rsidRPr="00A33962" w:rsidRDefault="00881CFF" w:rsidP="00932D31">
      <w:pPr>
        <w:spacing w:line="360" w:lineRule="auto"/>
      </w:pPr>
      <w:r w:rsidRPr="00A33962">
        <w:t xml:space="preserve">We used three </w:t>
      </w:r>
      <w:r w:rsidR="000D5270" w:rsidRPr="00A33962">
        <w:t xml:space="preserve">validated </w:t>
      </w:r>
      <w:r w:rsidRPr="00A33962">
        <w:t>measures of SES. This</w:t>
      </w:r>
      <w:r w:rsidR="007562D6" w:rsidRPr="00A33962">
        <w:t xml:space="preserve"> included traditional measures of SES: caregiver</w:t>
      </w:r>
      <w:r w:rsidR="00F00D20">
        <w:t xml:space="preserve"> income (n</w:t>
      </w:r>
      <w:r w:rsidR="00207D9D">
        <w:t xml:space="preserve">et household </w:t>
      </w:r>
      <w:r w:rsidR="00F00D20">
        <w:rPr>
          <w:highlight w:val="yellow"/>
        </w:rPr>
        <w:t>equivalis</w:t>
      </w:r>
      <w:r w:rsidR="007562D6" w:rsidRPr="00207D9D">
        <w:rPr>
          <w:highlight w:val="yellow"/>
        </w:rPr>
        <w:t>ed</w:t>
      </w:r>
      <w:r w:rsidR="007562D6" w:rsidRPr="00A33962">
        <w:t xml:space="preserve"> income using the modified OECD equivalence scale, </w:t>
      </w:r>
      <w:r w:rsidR="007562D6" w:rsidRPr="00A33962">
        <w:fldChar w:fldCharType="begin"/>
      </w:r>
      <w:r w:rsidR="00C23577" w:rsidRPr="00A33962">
        <w:instrText xml:space="preserve"> ADDIN ZOTERO_ITEM CSL_CITATION {"citationID":"cLfHqDyC","properties":{"formattedCitation":"(Anyaegbu, 2010)","plainCitation":"(Anyaegbu, 2010)","dontUpdate":true,"noteIndex":0},"citationItems":[{"id":2169,"uris":["http://zotero.org/users/2102385/items/22M6U52H"],"uri":["http://zotero.org/users/2102385/items/22M6U52H"],"itemData":{"id":2169,"type":"article-journal","abstract":"Equivalence scales make adjustments to the incomes of households so that households with different compositions can be analysed. The effects of taxes and benefits on household income (ETB) analysis uses the McClements equivalence scale to examine how taxes and benefi ts redistribute income between households in the UK. However, many other household income statistics, including indicators published by the Department for Work and Pensions and the European Union (EU), use the Organisation for Economic Cooperation and Development (OECD) equivalence scale. Thus, estimates produced in the ETB analysis cannot be easily compared with other key income statistics. This article seeks to outline the effects of switching to the OECD equivalence scale on the effects of taxes and benefits on household income analysis.","container-title":"Economic &amp; Labour Market Review","DOI":"10.1057/elmr.2010.9","ISSN":"1751-8326","issue":"1","journalAbbreviation":"Econ Lab Market Rev","language":"en","page":"49-54","source":"Springer Link","title":"Using the OECD equivalence scale in taxes and benefits analysis","volume":"4","author":[{"family":"Anyaegbu","given":"Grace"}],"issued":{"date-parts":[["2010",1,1]]}}}],"schema":"https://github.com/citation-style-language/schema/raw/master/csl-citation.json"} </w:instrText>
      </w:r>
      <w:r w:rsidR="007562D6" w:rsidRPr="00A33962">
        <w:fldChar w:fldCharType="separate"/>
      </w:r>
      <w:r w:rsidR="00C23577" w:rsidRPr="00A33962">
        <w:t>Anyaegbu, 2010</w:t>
      </w:r>
      <w:r w:rsidR="007562D6" w:rsidRPr="00A33962">
        <w:fldChar w:fldCharType="end"/>
      </w:r>
      <w:r w:rsidR="007562D6" w:rsidRPr="00A33962">
        <w:t>), average highest level of ed</w:t>
      </w:r>
      <w:r w:rsidR="00253CA2">
        <w:t>ucation for the caregivers (seven</w:t>
      </w:r>
      <w:r w:rsidR="007562D6" w:rsidRPr="00A33962">
        <w:t xml:space="preserve"> point scale based on the Hollingshead four-factor index of SES, </w:t>
      </w:r>
      <w:r w:rsidR="007562D6" w:rsidRPr="00A33962">
        <w:fldChar w:fldCharType="begin"/>
      </w:r>
      <w:r w:rsidR="00827E89" w:rsidRPr="00A33962">
        <w:instrText xml:space="preserve"> ADDIN ZOTERO_ITEM CSL_CITATION {"citationID":"nclSELtn","properties":{"formattedCitation":"(Hollingshead 1975)","plainCitation":"(Hollingshead 1975)","dontUpdate":true,"noteIndex":0},"citationItems":[{"id":563,"uris":["http://zotero.org/users/2102385/items/9CQK378E"],"uri":["http://zotero.org/users/2102385/items/9CQK378E"],"itemData":{"id":563,"type":"article","publisher":"Unpublished manuscript, Department of Sociology, Yale University, New Haven, CT","title":"Four factor index of social status","author":[{"family":"Hollingshead","given":"A. B."}],"issued":{"date-parts":[["1975"]]}}}],"schema":"https://github.com/citation-style-language/schema/raw/master/csl-citation.json"} </w:instrText>
      </w:r>
      <w:r w:rsidR="007562D6" w:rsidRPr="00A33962">
        <w:fldChar w:fldCharType="separate"/>
      </w:r>
      <w:r w:rsidR="007562D6" w:rsidRPr="00A33962">
        <w:t>Hollingshead 1975</w:t>
      </w:r>
      <w:r w:rsidR="007562D6" w:rsidRPr="00A33962">
        <w:fldChar w:fldCharType="end"/>
      </w:r>
      <w:r w:rsidR="007562D6" w:rsidRPr="00A33962">
        <w:t xml:space="preserve">) and </w:t>
      </w:r>
      <w:r w:rsidRPr="00A33962">
        <w:t>a measure of n</w:t>
      </w:r>
      <w:r w:rsidR="00CE40F5" w:rsidRPr="00A33962">
        <w:t>eighbourhood SES (including average income, employment, education, health, crime, barriers to housing and services and living environment across their postcode)</w:t>
      </w:r>
      <w:r w:rsidRPr="00A33962">
        <w:t>,</w:t>
      </w:r>
      <w:r w:rsidR="00CE40F5" w:rsidRPr="00A33962">
        <w:t xml:space="preserve">  assessed using the </w:t>
      </w:r>
      <w:r w:rsidR="00207D9D" w:rsidRPr="00CD0A3E">
        <w:rPr>
          <w:highlight w:val="yellow"/>
        </w:rPr>
        <w:t xml:space="preserve">Income Deprivation Affecting Children Index (IDACI, </w:t>
      </w:r>
      <w:r w:rsidR="004C6E2D" w:rsidRPr="00CD0A3E">
        <w:rPr>
          <w:highlight w:val="yellow"/>
        </w:rPr>
        <w:fldChar w:fldCharType="begin"/>
      </w:r>
      <w:r w:rsidR="00827E89" w:rsidRPr="00CD0A3E">
        <w:rPr>
          <w:highlight w:val="yellow"/>
        </w:rPr>
        <w:instrText xml:space="preserve"> ADDIN ZOTERO_ITEM CSL_CITATION {"citationID":"Iw1PJMUH","properties":{"formattedCitation":"(Office for National Statistics, 2015)","plainCitation":"(Office for National Statistics, 2015)","noteIndex":0},"citationItems":[{"id":2067,"uris":["http://zotero.org/users/2102385/items/YBYL2KB5"],"uri":["http://zotero.org/users/2102385/items/YBYL2KB5"],"itemData":{"id":2067,"type":"webpage","abstract":"Statistics on relative deprivation in small areas in England. Further details are provided at the bottom of this page and in the guidance document.","container-title":"GOV.UK","language":"en","title":"English indices of deprivation 2015","URL":"https://www.gov.uk/government/statistics/english-indices-of-deprivation-2015","author":[{"family":"Office for National Statistics","given":""}],"accessed":{"date-parts":[["2018",9,24]]},"issued":{"date-parts":[["2015"]]}}}],"schema":"https://github.com/citation-style-language/schema/raw/master/csl-citation.json"} </w:instrText>
      </w:r>
      <w:r w:rsidR="004C6E2D" w:rsidRPr="00CD0A3E">
        <w:rPr>
          <w:highlight w:val="yellow"/>
        </w:rPr>
        <w:fldChar w:fldCharType="separate"/>
      </w:r>
      <w:r w:rsidR="00E313AB" w:rsidRPr="00CD0A3E">
        <w:rPr>
          <w:highlight w:val="yellow"/>
        </w:rPr>
        <w:t>Office for National Statistics, 2015)</w:t>
      </w:r>
      <w:r w:rsidR="004C6E2D" w:rsidRPr="00CD0A3E">
        <w:rPr>
          <w:highlight w:val="yellow"/>
        </w:rPr>
        <w:fldChar w:fldCharType="end"/>
      </w:r>
      <w:r w:rsidR="00F00D20">
        <w:rPr>
          <w:highlight w:val="yellow"/>
        </w:rPr>
        <w:t>.</w:t>
      </w:r>
      <w:r w:rsidR="0088222F" w:rsidRPr="003C438D">
        <w:rPr>
          <w:highlight w:val="yellow"/>
        </w:rPr>
        <w:t xml:space="preserve"> </w:t>
      </w:r>
      <w:r w:rsidR="003C438D" w:rsidRPr="003C438D">
        <w:rPr>
          <w:highlight w:val="yellow"/>
        </w:rPr>
        <w:t>This final measure is derived from large-scale national administrative data based upon the family’s postcode (i.e. which street they live on).</w:t>
      </w:r>
      <w:r w:rsidR="003C438D">
        <w:t xml:space="preserve"> </w:t>
      </w:r>
    </w:p>
    <w:p w14:paraId="0A07A40C" w14:textId="048D9C65" w:rsidR="004C6E2D" w:rsidRPr="007A7F89" w:rsidRDefault="007A7F89" w:rsidP="00230478">
      <w:pPr>
        <w:pStyle w:val="Heading2"/>
        <w:rPr>
          <w:highlight w:val="yellow"/>
        </w:rPr>
      </w:pPr>
      <w:r w:rsidRPr="007A7F89">
        <w:rPr>
          <w:highlight w:val="yellow"/>
        </w:rPr>
        <w:t>Partial Least Squares</w:t>
      </w:r>
    </w:p>
    <w:p w14:paraId="053E5707" w14:textId="1BC9713C" w:rsidR="008D00BE" w:rsidRPr="00A33962" w:rsidRDefault="008E3554" w:rsidP="008D00BE">
      <w:pPr>
        <w:spacing w:line="360" w:lineRule="auto"/>
      </w:pPr>
      <w:r w:rsidRPr="008D00BE">
        <w:rPr>
          <w:highlight w:val="yellow"/>
        </w:rPr>
        <w:t xml:space="preserve">PLS was used to identify the set of FA connections that most strongly covaried with </w:t>
      </w:r>
      <w:r>
        <w:rPr>
          <w:highlight w:val="yellow"/>
        </w:rPr>
        <w:t xml:space="preserve">childhood </w:t>
      </w:r>
      <w:r w:rsidRPr="008D00BE">
        <w:rPr>
          <w:highlight w:val="yellow"/>
        </w:rPr>
        <w:t>SES</w:t>
      </w:r>
      <w:r w:rsidRPr="008D00BE">
        <w:t xml:space="preserve">. </w:t>
      </w:r>
      <w:r w:rsidR="008D00BE" w:rsidRPr="008D00BE">
        <w:rPr>
          <w:highlight w:val="yellow"/>
        </w:rPr>
        <w:t>PLS is ideally suited to summarising the complex relationships between c</w:t>
      </w:r>
      <w:r w:rsidR="00D8354C">
        <w:rPr>
          <w:highlight w:val="yellow"/>
        </w:rPr>
        <w:t>onnectomes and other datasets (e</w:t>
      </w:r>
      <w:r w:rsidR="008D00BE" w:rsidRPr="008D00BE">
        <w:rPr>
          <w:highlight w:val="yellow"/>
        </w:rPr>
        <w:t>.g. SES measures)</w:t>
      </w:r>
      <w:r w:rsidR="00D8354C">
        <w:rPr>
          <w:highlight w:val="yellow"/>
        </w:rPr>
        <w:t>,  owing</w:t>
      </w:r>
      <w:r w:rsidR="008D00BE" w:rsidRPr="008D00BE">
        <w:rPr>
          <w:highlight w:val="yellow"/>
        </w:rPr>
        <w:t xml:space="preserve"> to the large nu</w:t>
      </w:r>
      <w:r w:rsidR="00D8354C">
        <w:rPr>
          <w:highlight w:val="yellow"/>
        </w:rPr>
        <w:t xml:space="preserve">mber of variables in connectomes, which are </w:t>
      </w:r>
      <w:r w:rsidR="008D00BE" w:rsidRPr="008D00BE">
        <w:rPr>
          <w:highlight w:val="yellow"/>
        </w:rPr>
        <w:t>often multicollinear</w:t>
      </w:r>
      <w:r w:rsidR="008D00BE" w:rsidRPr="007E573F">
        <w:t xml:space="preserve">. PLS is in essence a data reduction technique, not unlike a Principal Components Analysis (PCA). But instead of deriving latent factors within </w:t>
      </w:r>
      <w:r w:rsidRPr="007E573F">
        <w:t xml:space="preserve">each dataset </w:t>
      </w:r>
      <w:r w:rsidR="00E460B7">
        <w:rPr>
          <w:highlight w:val="yellow"/>
        </w:rPr>
        <w:t>separately</w:t>
      </w:r>
      <w:r w:rsidR="008D00BE" w:rsidRPr="008E3554">
        <w:rPr>
          <w:highlight w:val="yellow"/>
        </w:rPr>
        <w:t>,</w:t>
      </w:r>
      <w:r w:rsidRPr="008E3554">
        <w:rPr>
          <w:highlight w:val="yellow"/>
        </w:rPr>
        <w:t xml:space="preserve"> it finds</w:t>
      </w:r>
      <w:r w:rsidRPr="007D7901">
        <w:rPr>
          <w:highlight w:val="yellow"/>
        </w:rPr>
        <w:t xml:space="preserve"> </w:t>
      </w:r>
      <w:r w:rsidR="007D7901" w:rsidRPr="007D7901">
        <w:rPr>
          <w:highlight w:val="yellow"/>
        </w:rPr>
        <w:t>a set of orthogonal latent variables</w:t>
      </w:r>
      <w:r w:rsidRPr="008E3554">
        <w:rPr>
          <w:highlight w:val="yellow"/>
        </w:rPr>
        <w:t xml:space="preserve"> for each dataset that maximally explain the</w:t>
      </w:r>
      <w:r w:rsidRPr="008E3554">
        <w:rPr>
          <w:i/>
        </w:rPr>
        <w:t xml:space="preserve"> </w:t>
      </w:r>
      <w:r w:rsidRPr="007D7901">
        <w:rPr>
          <w:i/>
        </w:rPr>
        <w:t>covariance between the datasets</w:t>
      </w:r>
      <w:r w:rsidR="007D7901">
        <w:rPr>
          <w:i/>
        </w:rPr>
        <w:t xml:space="preserve"> </w:t>
      </w:r>
      <w:r w:rsidR="007D7901" w:rsidRPr="007D7901">
        <w:rPr>
          <w:highlight w:val="yellow"/>
        </w:rPr>
        <w:fldChar w:fldCharType="begin"/>
      </w:r>
      <w:r w:rsidR="007D7901" w:rsidRPr="007D7901">
        <w:rPr>
          <w:highlight w:val="yellow"/>
        </w:rPr>
        <w:instrText xml:space="preserve"> ADDIN ZOTERO_ITEM CSL_CITATION {"citationID":"Btx5owOh","properties":{"formattedCitation":"(Wold, 1975, 1982)","plainCitation":"(Wold, 1975, 1982)","noteIndex":0},"citationItems":[{"id":834,"uris":["http://zotero.org/users/2102385/items/JCRJB2XV"],"uri":["http://zotero.org/users/2102385/items/JCRJB2XV"],"itemData":{"id":834,"type":"book","language":"en","note":"Google-Books-ID: oVIOnQEACAAJ","number-of-pages":"51","publisher":"Acad. Press","source":"Google Books","title":"Path Models with latent variables: The NIPALS approach","title-short":"Path Models with latent variables","author":[{"family":"Wold","given":"H."}],"issued":{"date-parts":[["1975"]]}}},{"id":852,"uris":["http://zotero.org/users/2102385/items/C795T3FC"],"uri":["http://zotero.org/users/2102385/items/C795T3FC"],"itemData":{"id":852,"type":"article-journal","collection-title":"Systems under indirect observation : causality, structure, prediction ; 2","container-title":"Systems under indirect observation : causality, structure, prediction","title":"Soft modeling : the basic design and some extensions","title-short":"Soft modeling","volume":"2","author":[{"family":"Wold","given":"H."}],"issued":{"date-parts":[["1982"]]}}}],"schema":"https://github.com/citation-style-language/schema/raw/master/csl-citation.json"} </w:instrText>
      </w:r>
      <w:r w:rsidR="007D7901" w:rsidRPr="007D7901">
        <w:rPr>
          <w:highlight w:val="yellow"/>
        </w:rPr>
        <w:fldChar w:fldCharType="separate"/>
      </w:r>
      <w:r w:rsidR="007D7901" w:rsidRPr="007D7901">
        <w:rPr>
          <w:highlight w:val="yellow"/>
        </w:rPr>
        <w:t>(Wold, 1975, 1982)</w:t>
      </w:r>
      <w:r w:rsidR="007D7901" w:rsidRPr="007D7901">
        <w:rPr>
          <w:highlight w:val="yellow"/>
        </w:rPr>
        <w:fldChar w:fldCharType="end"/>
      </w:r>
      <w:r w:rsidR="008D00BE" w:rsidRPr="005056C9">
        <w:rPr>
          <w:highlight w:val="yellow"/>
        </w:rPr>
        <w:t>.</w:t>
      </w:r>
      <w:r w:rsidR="008D00BE" w:rsidRPr="008E3554">
        <w:rPr>
          <w:highlight w:val="yellow"/>
        </w:rPr>
        <w:t xml:space="preserve"> That is, it</w:t>
      </w:r>
      <w:r w:rsidR="005056C9">
        <w:rPr>
          <w:highlight w:val="yellow"/>
        </w:rPr>
        <w:t xml:space="preserve"> establishes whether there is a relationship between </w:t>
      </w:r>
      <w:r w:rsidR="005056C9" w:rsidRPr="005056C9">
        <w:rPr>
          <w:highlight w:val="yellow"/>
        </w:rPr>
        <w:t>two or more datasets</w:t>
      </w:r>
      <w:r w:rsidR="005056C9">
        <w:rPr>
          <w:highlight w:val="yellow"/>
        </w:rPr>
        <w:t xml:space="preserve"> and</w:t>
      </w:r>
      <w:r w:rsidR="008D00BE" w:rsidRPr="005056C9">
        <w:rPr>
          <w:highlight w:val="yellow"/>
        </w:rPr>
        <w:t xml:space="preserve"> </w:t>
      </w:r>
      <w:r w:rsidR="005056C9">
        <w:rPr>
          <w:highlight w:val="yellow"/>
        </w:rPr>
        <w:t>identifies the</w:t>
      </w:r>
      <w:r w:rsidR="005056C9" w:rsidRPr="005056C9">
        <w:rPr>
          <w:highlight w:val="yellow"/>
        </w:rPr>
        <w:t xml:space="preserve"> sets of </w:t>
      </w:r>
      <w:r w:rsidR="007E573F">
        <w:rPr>
          <w:highlight w:val="yellow"/>
        </w:rPr>
        <w:t>measures</w:t>
      </w:r>
      <w:r w:rsidR="005056C9" w:rsidRPr="005056C9">
        <w:rPr>
          <w:highlight w:val="yellow"/>
        </w:rPr>
        <w:t xml:space="preserve"> that best model </w:t>
      </w:r>
      <w:r w:rsidR="005056C9">
        <w:rPr>
          <w:highlight w:val="yellow"/>
        </w:rPr>
        <w:t>this</w:t>
      </w:r>
      <w:r w:rsidR="005056C9" w:rsidRPr="005056C9">
        <w:rPr>
          <w:highlight w:val="yellow"/>
        </w:rPr>
        <w:t xml:space="preserve"> relationship </w:t>
      </w:r>
      <w:r w:rsidR="008D00BE" w:rsidRPr="007E573F">
        <w:t>(e.g. SES measures and edges in an FA connectome)</w:t>
      </w:r>
      <w:r w:rsidR="008D00BE" w:rsidRPr="008E3554">
        <w:rPr>
          <w:highlight w:val="yellow"/>
        </w:rPr>
        <w:t xml:space="preserve">. </w:t>
      </w:r>
      <w:r w:rsidR="005056C9">
        <w:rPr>
          <w:highlight w:val="yellow"/>
        </w:rPr>
        <w:t>Furthermore,</w:t>
      </w:r>
      <w:r w:rsidR="005056C9" w:rsidRPr="005056C9">
        <w:rPr>
          <w:highlight w:val="yellow"/>
        </w:rPr>
        <w:t xml:space="preserve"> when PLS is applied using </w:t>
      </w:r>
      <w:r w:rsidR="005056C9">
        <w:rPr>
          <w:highlight w:val="yellow"/>
        </w:rPr>
        <w:t xml:space="preserve">a slight adjustment to Wold’s original </w:t>
      </w:r>
      <w:r w:rsidR="00210822">
        <w:rPr>
          <w:highlight w:val="yellow"/>
        </w:rPr>
        <w:t>algorithm</w:t>
      </w:r>
      <w:r w:rsidR="005056C9" w:rsidRPr="005056C9">
        <w:rPr>
          <w:highlight w:val="yellow"/>
        </w:rPr>
        <w:t xml:space="preserve"> </w:t>
      </w:r>
      <w:r w:rsidR="005056C9" w:rsidRPr="005056C9">
        <w:rPr>
          <w:highlight w:val="yellow"/>
        </w:rPr>
        <w:fldChar w:fldCharType="begin"/>
      </w:r>
      <w:r w:rsidR="005056C9">
        <w:rPr>
          <w:highlight w:val="yellow"/>
        </w:rPr>
        <w:instrText xml:space="preserve"> ADDIN ZOTERO_ITEM CSL_CITATION {"citationID":"fksOxFXS","properties":{"formattedCitation":"(Tenenhaus &amp; Tenenhaus, 2011, 2014)","plainCitation":"(Tenenhaus &amp; Tenenhaus, 2011, 2014)","dontUpdate":true,"noteIndex":0},"citationItems":[{"id":991,"uris":["http://zotero.org/users/2102385/items/D65JI4ZD"],"uri":["http://zotero.org/users/2102385/items/D65JI4ZD"],"itemData":{"id":991,"type":"article-journal","abstract":"Regularized generalized canonical correlation analysis (RGCCA) is a generalization of regularized canonical correlation analysis to three or more sets of variables. It constitutes a general framework for many multi-block data analysis methods. It combines the power of multi-block data analysis methods (maximization of well identified criteria) and the flexibility of PLS path modeling (the researcher decides which blocks are connected and which are not). Searching for a fixed point of the stationary equations related to RGCCA, a new monotonically convergent algorithm, very similar to the PLS algorithm proposed by Herman Wold, is obtained. Finally, a practical example is discussed.","container-title":"Psychometrika","DOI":"10.1007/s11336-011-9206-8","ISSN":"0033-3123, 1860-0980","issue":"2","journalAbbreviation":"Psychometrika","language":"en","page":"257","source":"link.springer.com","title":"Regularized Generalized Canonical Correlation Analysis","volume":"76","author":[{"family":"Tenenhaus","given":"Arthur"},{"family":"Tenenhaus","given":"Michel"}],"issued":{"date-parts":[["2011",4,1]]}}},{"id":1019,"uris":["http://zotero.org/users/2102385/items/4R5SEGPM"],"uri":["http://zotero.org/users/2102385/items/4R5SEGPM"],"itemData":{"id":1019,"type":"article-journal","abstract":"This paper presents an overview of methods for the analysis of data structured in blocks of variables or in groups of individuals. More specifically, regularized generalized canonical correlation analysis (RGCCA), which is a unifying approach for multiblock data analysis, is extended to be also a unifying tool for multigroup data analysis. The versatility and usefulness of our approach is illustrated on two real datasets.","container-title":"European Journal of Operational Research","DOI":"10.1016/j.ejor.2014.01.008","ISSN":"0377-2217","issue":"2","journalAbbreviation":"European Journal of Operational Research","page":"391-403","source":"ScienceDirect","title":"Regularized generalized canonical correlation analysis for multiblock or multigroup data analysis","volume":"238","author":[{"family":"Tenenhaus","given":"Arthur"},{"family":"Tenenhaus","given":"Michel"}],"issued":{"date-parts":[["2014",10,16]]}}}],"schema":"https://github.com/citation-style-language/schema/raw/master/csl-citation.json"} </w:instrText>
      </w:r>
      <w:r w:rsidR="005056C9" w:rsidRPr="005056C9">
        <w:rPr>
          <w:highlight w:val="yellow"/>
        </w:rPr>
        <w:fldChar w:fldCharType="separate"/>
      </w:r>
      <w:r w:rsidR="005056C9" w:rsidRPr="005056C9">
        <w:rPr>
          <w:highlight w:val="yellow"/>
        </w:rPr>
        <w:t>(</w:t>
      </w:r>
      <w:r w:rsidR="00210822" w:rsidRPr="00210822">
        <w:rPr>
          <w:highlight w:val="yellow"/>
        </w:rPr>
        <w:t xml:space="preserve"> </w:t>
      </w:r>
      <w:r w:rsidR="00210822" w:rsidRPr="005056C9">
        <w:rPr>
          <w:highlight w:val="yellow"/>
        </w:rPr>
        <w:t>RGCCA with new Mode A</w:t>
      </w:r>
      <w:r w:rsidR="00210822">
        <w:rPr>
          <w:highlight w:val="yellow"/>
        </w:rPr>
        <w:t xml:space="preserve">, </w:t>
      </w:r>
      <w:r w:rsidR="005056C9" w:rsidRPr="005056C9">
        <w:rPr>
          <w:highlight w:val="yellow"/>
        </w:rPr>
        <w:t>see Tenenhaus &amp; Tenenhaus, 2011, 2014)</w:t>
      </w:r>
      <w:r w:rsidR="005056C9" w:rsidRPr="005056C9">
        <w:rPr>
          <w:highlight w:val="yellow"/>
        </w:rPr>
        <w:fldChar w:fldCharType="end"/>
      </w:r>
      <w:r w:rsidR="00210822">
        <w:t xml:space="preserve">, </w:t>
      </w:r>
      <w:r>
        <w:t>t</w:t>
      </w:r>
      <w:r w:rsidRPr="00A33962">
        <w:t>he weights</w:t>
      </w:r>
      <w:r w:rsidR="00210822">
        <w:t xml:space="preserve"> identified </w:t>
      </w:r>
      <w:r w:rsidRPr="00A33962">
        <w:t>for</w:t>
      </w:r>
      <w:r w:rsidR="00E460B7">
        <w:t xml:space="preserve"> each </w:t>
      </w:r>
      <w:r w:rsidR="00210822">
        <w:t xml:space="preserve">individual </w:t>
      </w:r>
      <w:r w:rsidR="007E573F" w:rsidRPr="007E573F">
        <w:rPr>
          <w:highlight w:val="yellow"/>
        </w:rPr>
        <w:t>measure</w:t>
      </w:r>
      <w:r w:rsidRPr="00A33962">
        <w:t xml:space="preserve"> </w:t>
      </w:r>
      <w:r w:rsidR="00210822">
        <w:t xml:space="preserve">(known as outer weights) </w:t>
      </w:r>
      <w:r w:rsidRPr="00A33962">
        <w:t xml:space="preserve">are proportional </w:t>
      </w:r>
      <w:r w:rsidR="007E573F">
        <w:t xml:space="preserve">to the sum covariance between </w:t>
      </w:r>
      <w:r w:rsidR="004E69DE">
        <w:t xml:space="preserve">this </w:t>
      </w:r>
      <w:r w:rsidR="007E573F" w:rsidRPr="007E573F">
        <w:rPr>
          <w:highlight w:val="yellow"/>
        </w:rPr>
        <w:t>measure</w:t>
      </w:r>
      <w:r w:rsidR="004E69DE">
        <w:t xml:space="preserve"> </w:t>
      </w:r>
      <w:r w:rsidRPr="00A33962">
        <w:t xml:space="preserve">and each of the latent variables for the other datasets </w:t>
      </w:r>
      <w:r w:rsidRPr="00A33962">
        <w:fldChar w:fldCharType="begin"/>
      </w:r>
      <w:r w:rsidR="005056C9">
        <w:instrText xml:space="preserve"> ADDIN ZOTERO_ITEM CSL_CITATION {"citationID":"PAZwAtUH","properties":{"formattedCitation":"(Tenenhaus &amp; Tenenhaus, 2011, 2014)","plainCitation":"(Tenenhaus &amp; Tenenhaus, 2011, 2014)","noteIndex":0},"citationItems":[{"id":991,"uris":["http://zotero.org/users/2102385/items/D65JI4ZD"],"uri":["http://zotero.org/users/2102385/items/D65JI4ZD"],"itemData":{"id":991,"type":"article-journal","abstract":"Regularized generalized canonical correlation analysis (RGCCA) is a generalization of regularized canonical correlation analysis to three or more sets of variables. It constitutes a general framework for many multi-block data analysis methods. It combines the power of multi-block data analysis methods (maximization of well identified criteria) and the flexibility of PLS path modeling (the researcher decides which blocks are connected and which are not). Searching for a fixed point of the stationary equations related to RGCCA, a new monotonically convergent algorithm, very similar to the PLS algorithm proposed by Herman Wold, is obtained. Finally, a practical example is discussed.","container-title":"Psychometrika","DOI":"10.1007/s11336-011-9206-8","ISSN":"0033-3123, 1860-0980","issue":"2","journalAbbreviation":"Psychometrika","language":"en","page":"257","source":"link.springer.com","title":"Regularized Generalized Canonical Correlation Analysis","volume":"76","author":[{"family":"Tenenhaus","given":"Arthur"},{"family":"Tenenhaus","given":"Michel"}],"issued":{"date-parts":[["2011",4,1]]}}},{"id":1019,"uris":["http://zotero.org/users/2102385/items/4R5SEGPM"],"uri":["http://zotero.org/users/2102385/items/4R5SEGPM"],"itemData":{"id":1019,"type":"article-journal","abstract":"This paper presents an overview of methods for the analysis of data structured in blocks of variables or in groups of individuals. More specifically, regularized generalized canonical correlation analysis (RGCCA), which is a unifying approach for multiblock data analysis, is extended to be also a unifying tool for multigroup data analysis. The versatility and usefulness of our approach is illustrated on two real datasets.","container-title":"European Journal of Operational Research","DOI":"10.1016/j.ejor.2014.01.008","ISSN":"0377-2217","issue":"2","journalAbbreviation":"European Journal of Operational Research","page":"391-403","source":"ScienceDirect","title":"Regularized generalized canonical correlation analysis for multiblock or multigroup data analysis","volume":"238","author":[{"family":"Tenenhaus","given":"Arthur"},{"family":"Tenenhaus","given":"Michel"}],"issued":{"date-parts":[["2014",10,16]]}}}],"schema":"https://github.com/citation-style-language/schema/raw/master/csl-citation.json"} </w:instrText>
      </w:r>
      <w:r w:rsidRPr="00A33962">
        <w:fldChar w:fldCharType="separate"/>
      </w:r>
      <w:r w:rsidRPr="00A33962">
        <w:t>(Tenenhaus &amp; Tenenhaus, 2011, 2014)</w:t>
      </w:r>
      <w:r w:rsidRPr="00A33962">
        <w:fldChar w:fldCharType="end"/>
      </w:r>
      <w:r w:rsidRPr="00A33962">
        <w:t xml:space="preserve">. This means that we can use the outer weights to identify the </w:t>
      </w:r>
      <w:r w:rsidRPr="007A7F89">
        <w:rPr>
          <w:highlight w:val="yellow"/>
        </w:rPr>
        <w:t>SES</w:t>
      </w:r>
      <w:r>
        <w:t xml:space="preserve"> </w:t>
      </w:r>
      <w:r w:rsidRPr="007A7F89">
        <w:rPr>
          <w:highlight w:val="yellow"/>
        </w:rPr>
        <w:t>measures</w:t>
      </w:r>
      <w:r w:rsidRPr="00A33962">
        <w:t xml:space="preserve"> and structural connections that most strongly relate to each other. </w:t>
      </w:r>
      <w:r w:rsidR="008D00BE" w:rsidRPr="008E3554">
        <w:rPr>
          <w:highlight w:val="yellow"/>
        </w:rPr>
        <w:t xml:space="preserve">There are a growing number of applications of this statistical approach. For example, it has been used to establish the relationship between brain structure across 308 regions and the cortical expression profiles of 20,737 genes </w:t>
      </w:r>
      <w:r w:rsidR="008D00BE" w:rsidRPr="008E3554">
        <w:rPr>
          <w:highlight w:val="yellow"/>
        </w:rPr>
        <w:fldChar w:fldCharType="begin"/>
      </w:r>
      <w:r w:rsidR="008D00BE" w:rsidRPr="008E3554">
        <w:rPr>
          <w:highlight w:val="yellow"/>
        </w:rPr>
        <w:instrText xml:space="preserve"> ADDIN ZOTERO_ITEM CSL_CITATION {"citationID":"yk1s10gW","properties":{"formattedCitation":"(Whitaker et al., 2016)","plainCitation":"(Whitaker et al., 2016)","noteIndex":0},"citationItems":[{"id":818,"uris":["http://zotero.org/users/2102385/items/FCZAGCQH"],"uri":["http://zotero.org/users/2102385/items/FCZAGCQH"],"itemData":{"id":818,"type":"article-journal","abstract":"How does human brain structure mature during adolescence? We used MRI to measure cortical thickness and intracortical myelination in 297 population volunteers aged 14–24 y old. We found and replicated that association cortical areas were thicker and less myelinated than primary cortical areas at 14 y. However, association cortex had faster rates of shrinkage and myelination over the course of adolescence. Age-related increases in cortical myelination were maximized approximately at the internal layer of projection neurons. Adolescent cortical myelination and shrinkage were coupled and specifically associated with a dorsoventrally patterned gene expression profile enriched for synaptic, oligodendroglial- and schizophrenia-related genes. Topologically efficient and biologically expensive hubs of the brain anatomical network had greater rates of shrinkage/myelination and were associated with overexpression of the same transcriptional profile as cortical consolidation. We conclude that normative human brain maturation involves a genetically patterned process of consolidating anatomical network hubs. We argue that developmental variation of this consolidation process may be relevant both to normal cognitive and behavioral changes and the high incidence of schizophrenia during human brain adolescence.","container-title":"Proceedings of the National Academy of Sciences","DOI":"10.1073/pnas.1601745113","ISSN":"0027-8424, 1091-6490","issue":"32","journalAbbreviation":"PNAS","language":"en","note":"PMID: 27457931","page":"9105-9110","source":"www.pnas.org","title":"Adolescence is associated with genomically patterned consolidation of the hubs of the human brain connectome","volume":"113","author":[{"family":"Whitaker","given":"Kirstie J."},{"family":"Vértes","given":"Petra E."},{"family":"Romero-Garcia","given":"Rafael"},{"family":"Váša","given":"František"},{"family":"Moutoussis","given":"Michael"},{"family":"Prabhu","given":"Gita"},{"family":"Weiskopf","given":"Nikolaus"},{"family":"Callaghan","given":"Martina F."},{"family":"Wagstyl","given":"Konrad"},{"family":"Rittman","given":"Timothy"},{"family":"Tait","given":"Roger"},{"family":"Ooi","given":"Cinly"},{"family":"Suckling","given":"John"},{"family":"Inkster","given":"Becky"},{"family":"Fonagy","given":"Peter"},{"family":"Dolan","given":"Raymond J."},{"family":"Jones","given":"Peter B."},{"family":"Goodyer","given":"Ian M."},{"family":"Consortium","given":"the NSPN"},{"family":"Bullmore","given":"Edward T."},{"family":"Goodyer","given":"Ian"},{"family":"Bullmore","given":"Edward"},{"family":"Dolan","given":"Raymond"},{"family":"Fonagy","given":"Peter"},{"family":"Jones","given":"Peter"},{"family":"Fletcher","given":"Paul"},{"family":"Suckling","given":"John"},{"family":"Weiskopf","given":"Nikolaus"},{"family":"Fearon","given":"Pasco"},{"family":"Inkster","given":"Becky"},{"family":"Prabhu","given":"Gita"},{"family":"Bernal-Casas","given":"David"},{"family":"Eldar","given":"Eran"},{"family":"Ganguly","given":"Taposhri"},{"family":"Hauser","given":"Tobias"},{"family":"Ioannidis","given":"Konstantinos"},{"family":"Lewis","given":"Gemma"},{"family":"Mita","given":"Alda"},{"family":"Moutoussis","given":"Michael"},{"family":"Neufeld","given":"Sharon"},{"family":"Polek-MacDaeid","given":"Ela"},{"family":"Romero-Garcia","given":"Rafael"},{"family":"Clair","given":"Michelle St"},{"family":"Tait","given":"Roger"},{"family":"Toseeb","given":"Umar"},{"family":"Harmelen","given":"Anne-Laura","dropping-particle":"van"},{"family":"Vértes","given":"Petra"},{"family":"Whitaker","given":"Kirstie"},{"family":"Will","given":"Geert-Jan"},{"family":"Ziegler","given":"Gabriel"},{"family":"Zimbron","given":"Jorge"},{"family":"Haarsma","given":"Joost"},{"family":"Davies","given":"Sian"},{"family":"Griffin","given":"Juliet"},{"family":"Hart","given":"Michael"},{"family":"Váša","given":"František"},{"family":"Wagstyl","given":"Konrad"},{"family":"Ooi","given":"Cinly"},{"family":"Widmer","given":"Barry"},{"family":"Alrumaithi","given":"Ayesha"},{"family":"Birt","given":"Sarah"},{"family":"Cleridou","given":"Kalia"},{"family":"Dadabhoy","given":"Hina"},{"family":"Firkins","given":"Ashlyn"},{"family":"Granville","given":"Sian"},{"family":"Harding","given":"Elizabeth"},{"family":"Hopkins","given":"Alexandra"},{"family":"Isaacs","given":"Daniel"},{"family":"King","given":"Janchai"},{"family":"Knight","given":"Clare"},{"family":"Kokorikou","given":"Danae"},{"family":"Maurice","given":"Christina"},{"family":"McIntosh","given":"Cleo"},{"family":"Memarzia","given":"Jessica"},{"family":"Mills","given":"Harriet"},{"family":"O’Donnell","given":"Ciara"},{"family":"Pantaleone","given":"Sara"},{"family":"Scott","given":"Jennifer"},{"family":"Stribling","given":"Alison"},{"family":"Bhatti","given":"Junaid"},{"family":"Hubbard","given":"Neil"},{"family":"Ilicheva","given":"Natalia"},{"family":"Kentell","given":"Michael"},{"family":"Wallis","given":"Ben"},{"family":"Villis","given":"Laura"}],"issued":{"date-parts":[["2016",9,8]]}}}],"schema":"https://github.com/citation-style-language/schema/raw/master/csl-citation.json"} </w:instrText>
      </w:r>
      <w:r w:rsidR="008D00BE" w:rsidRPr="008E3554">
        <w:rPr>
          <w:highlight w:val="yellow"/>
        </w:rPr>
        <w:fldChar w:fldCharType="separate"/>
      </w:r>
      <w:r w:rsidR="008D00BE" w:rsidRPr="008E3554">
        <w:rPr>
          <w:highlight w:val="yellow"/>
        </w:rPr>
        <w:t>(Whitaker et al., 2016)</w:t>
      </w:r>
      <w:r w:rsidR="008D00BE" w:rsidRPr="008E3554">
        <w:rPr>
          <w:highlight w:val="yellow"/>
        </w:rPr>
        <w:fldChar w:fldCharType="end"/>
      </w:r>
      <w:r w:rsidR="008D00BE" w:rsidRPr="008E3554">
        <w:rPr>
          <w:highlight w:val="yellow"/>
        </w:rPr>
        <w:t>.</w:t>
      </w:r>
      <w:r w:rsidR="008D00BE" w:rsidRPr="00A33962">
        <w:t xml:space="preserve"> </w:t>
      </w:r>
    </w:p>
    <w:p w14:paraId="2FA9D621" w14:textId="4D6BAE1D" w:rsidR="00C20193" w:rsidRPr="00A33962" w:rsidRDefault="004C6E2D" w:rsidP="00230478">
      <w:pPr>
        <w:spacing w:line="360" w:lineRule="auto"/>
      </w:pPr>
      <w:r w:rsidRPr="00A33962">
        <w:lastRenderedPageBreak/>
        <w:t xml:space="preserve">The ‘PLS’ function from the MixOmics Package </w:t>
      </w:r>
      <w:r w:rsidRPr="00A33962">
        <w:fldChar w:fldCharType="begin"/>
      </w:r>
      <w:r w:rsidR="00C52069" w:rsidRPr="00A33962">
        <w:instrText xml:space="preserve"> ADDIN ZOTERO_ITEM CSL_CITATION {"citationID":"Ic6pJvDu","properties":{"formattedCitation":"(Rohart, Gautier, Singh, &amp; L\\uc0\\u234{} Cao, 2017)","plainCitation":"(Rohart, Gautier, Singh, &amp; Lê Cao, 2017)","noteIndex":0},"citationItems":[{"id":1206,"uris":["http://zotero.org/users/2102385/items/QJL97C59"],"uri":["http://zotero.org/users/2102385/items/QJL97C59"],"itemData":{"id":1206,"type":"article-journal","abstract":"The advent of high throughput technologies has led to a wealth of publicly available 'omics data coming from different sources, such as transcriptomics, proteomics, metabolomics. Combining such large-scale biological data sets can lead to the discovery of important biological insights, provided that relevant information can be extracted in a holistic manner. Current statistical approaches have been focusing on identifying small subsets of molecules (a 'molecular signature') to explain or predict biological conditions, but mainly for a single type of 'omics. In addition, commonly used methods are univariate and consider each biological feature independently. We introduce mixOmics, an R package dedicated to the multivariate analysis of biological data sets with a specific focus on data exploration, dimension reduction and visualisation. By adopting a systems biology approach, the toolkit provides a wide range of methods that statistically integrate several data sets at once to probe relationships between heterogeneous 'omics data sets. Our recent methods extend Projection to Latent Structure (PLS) models for discriminant analysis, for data integration across multiple 'omics data or across independent studies, and for the identification of molecular signatures. We illustrate our latest mixOmics integrative frameworks for the multivariate analyses of 'omics data available from the package.","container-title":"PLoS computational biology","DOI":"10.1371/journal.pcbi.1005752","ISSN":"1553-7358","issue":"11","journalAbbreviation":"PLoS Comput. Biol.","language":"eng","note":"PMID: 29099853\nPMCID: PMC5687754","page":"e1005752","source":"PubMed","title":"mixOmics: An R package for 'omics feature selection and multiple data integration","title-short":"mixOmics","volume":"13","author":[{"family":"Rohart","given":"Florian"},{"family":"Gautier","given":"Benoît"},{"family":"Singh","given":"Amrit"},{"family":"Lê Cao","given":"Kim-Anh"}],"issued":{"date-parts":[["2017",11]]}}}],"schema":"https://github.com/citation-style-language/schema/raw/master/csl-citation.json"} </w:instrText>
      </w:r>
      <w:r w:rsidRPr="00A33962">
        <w:fldChar w:fldCharType="separate"/>
      </w:r>
      <w:r w:rsidR="00E313AB" w:rsidRPr="00A33962">
        <w:rPr>
          <w:szCs w:val="24"/>
        </w:rPr>
        <w:t>(Rohart, Gautier, Singh, &amp; Lê Cao, 2017)</w:t>
      </w:r>
      <w:r w:rsidRPr="00A33962">
        <w:fldChar w:fldCharType="end"/>
      </w:r>
      <w:r w:rsidRPr="00A33962">
        <w:t xml:space="preserve"> and a series of in-house scripts developed for this pr</w:t>
      </w:r>
      <w:r w:rsidR="0055771C" w:rsidRPr="00A33962">
        <w:t>oject in R were used to apply 2-</w:t>
      </w:r>
      <w:r w:rsidRPr="00A33962">
        <w:t xml:space="preserve">Block Canonical PLS (RGCCA with new Mode A and Horst’s scheme function) to investigate the relationships between the </w:t>
      </w:r>
      <w:r w:rsidR="00932D31" w:rsidRPr="00A33962">
        <w:t>socio-</w:t>
      </w:r>
      <w:r w:rsidR="0092587F" w:rsidRPr="00A33962">
        <w:t>economic</w:t>
      </w:r>
      <w:r w:rsidR="00932D31" w:rsidRPr="00A33962">
        <w:t xml:space="preserve"> measures </w:t>
      </w:r>
      <w:r w:rsidRPr="00A33962">
        <w:t xml:space="preserve">and </w:t>
      </w:r>
      <w:r w:rsidR="00C20193" w:rsidRPr="00A33962">
        <w:t>the structural connectome</w:t>
      </w:r>
      <w:r w:rsidR="00447619" w:rsidRPr="00A33962">
        <w:t xml:space="preserve"> </w:t>
      </w:r>
      <w:r w:rsidR="00024C20" w:rsidRPr="00A33962">
        <w:t>(these scripts can be found at https://github.com/ajohnson62)</w:t>
      </w:r>
      <w:r w:rsidRPr="00A33962">
        <w:t xml:space="preserve">. </w:t>
      </w:r>
      <w:r w:rsidR="008D00BE" w:rsidRPr="008D00BE">
        <w:rPr>
          <w:highlight w:val="yellow"/>
        </w:rPr>
        <w:t xml:space="preserve">The </w:t>
      </w:r>
      <w:r w:rsidR="004E69DE">
        <w:rPr>
          <w:highlight w:val="yellow"/>
        </w:rPr>
        <w:t>three</w:t>
      </w:r>
      <w:r w:rsidR="008D00BE" w:rsidRPr="008D00BE">
        <w:rPr>
          <w:highlight w:val="yellow"/>
        </w:rPr>
        <w:t xml:space="preserve"> SES measures and the connectome data were used as the two data blocks respectively and</w:t>
      </w:r>
      <w:r w:rsidR="008D00BE">
        <w:t xml:space="preserve"> e</w:t>
      </w:r>
      <w:r w:rsidR="00DE2C2E" w:rsidRPr="00A33962">
        <w:t>ach variable was standardized</w:t>
      </w:r>
      <w:r w:rsidR="00D8354C">
        <w:t xml:space="preserve"> (with a mean of zero and standard deviation of one)</w:t>
      </w:r>
      <w:r w:rsidR="00DE2C2E" w:rsidRPr="00A33962">
        <w:t xml:space="preserve">. </w:t>
      </w:r>
      <w:r w:rsidRPr="00A33962">
        <w:t xml:space="preserve">The significance of each pair of latent variables extracted was tested using </w:t>
      </w:r>
      <w:r w:rsidR="00DE2C2E" w:rsidRPr="00A33962">
        <w:t>permutation (N= 1000)</w:t>
      </w:r>
      <w:r w:rsidR="002D4BE4" w:rsidRPr="00A33962">
        <w:t>, whilst controlling for age and residual head motion</w:t>
      </w:r>
      <w:r w:rsidR="0055771C" w:rsidRPr="00A33962">
        <w:t>, defined as maximum frame-wise displacement</w:t>
      </w:r>
      <w:r w:rsidR="00DE2C2E" w:rsidRPr="00A33962">
        <w:t xml:space="preserve">. Bootstrapping was used to assess the reliability of each outer weight (N = </w:t>
      </w:r>
      <w:r w:rsidR="00D7383C" w:rsidRPr="00A33962">
        <w:t xml:space="preserve">1000 </w:t>
      </w:r>
      <w:r w:rsidR="00DE2C2E" w:rsidRPr="00A33962">
        <w:t xml:space="preserve">with replacement). </w:t>
      </w:r>
      <w:r w:rsidRPr="00A33962">
        <w:t xml:space="preserve">Procrustes rotation </w:t>
      </w:r>
      <w:r w:rsidR="00DE2C2E" w:rsidRPr="00A33962">
        <w:t xml:space="preserve">was applied to the imputed outer weights </w:t>
      </w:r>
      <w:r w:rsidRPr="00A33962">
        <w:t xml:space="preserve">to account for the sign flipping </w:t>
      </w:r>
      <w:r w:rsidRPr="00A33962">
        <w:fldChar w:fldCharType="begin"/>
      </w:r>
      <w:r w:rsidR="00827E89" w:rsidRPr="00A33962">
        <w:instrText xml:space="preserve"> ADDIN ZOTERO_ITEM CSL_CITATION {"citationID":"mxLFJAOw","properties":{"formattedCitation":"(Bastien, 2008)","plainCitation":"(Bastien, 2008)","noteIndex":0},"citationItems":[{"id":867,"uris":["http://zotero.org/users/2102385/items/EDC9U3ME"],"uri":["http://zotero.org/users/2102385/items/EDC9U3ME"],"itemData":{"id":867,"type":"thesis","event-place":"Paris","publisher":"Conservatoire National des Arts et M´etiers","publisher-place":"Paris","title":"R´egression pls et donn´ees censur´ees","URL":"https://tel.archives-ouvertes.fr/file/index/docid/268344/filename/These_CNAM_2008_PBastien_Regression_PLS_et_donnees_censurees.pdf","author":[{"family":"Bastien","given":"Philippe"}],"issued":{"date-parts":[["2008"]]}}}],"schema":"https://github.com/citation-style-language/schema/raw/master/csl-citation.json"} </w:instrText>
      </w:r>
      <w:r w:rsidRPr="00A33962">
        <w:fldChar w:fldCharType="separate"/>
      </w:r>
      <w:r w:rsidR="00E313AB" w:rsidRPr="00A33962">
        <w:t>(Bastien, 2008)</w:t>
      </w:r>
      <w:r w:rsidRPr="00A33962">
        <w:fldChar w:fldCharType="end"/>
      </w:r>
      <w:r w:rsidRPr="00A33962">
        <w:t xml:space="preserve">. </w:t>
      </w:r>
      <w:r w:rsidR="00CA71F8" w:rsidRPr="00A33962">
        <w:t>We then used the bootstrapped weightings to construct 95% confidence intervals</w:t>
      </w:r>
      <w:r w:rsidR="001A7C0D" w:rsidRPr="00A33962">
        <w:t>. Loadings with bootstrapped confidence intervals not passing zero were considered to load significantly onto the latent variables</w:t>
      </w:r>
      <w:r w:rsidRPr="00A33962">
        <w:t xml:space="preserve">. </w:t>
      </w:r>
    </w:p>
    <w:p w14:paraId="03335A90" w14:textId="32F9298B" w:rsidR="004C6E2D" w:rsidRPr="00A33962" w:rsidRDefault="004C6E2D" w:rsidP="00230478">
      <w:pPr>
        <w:spacing w:line="360" w:lineRule="auto"/>
      </w:pPr>
      <w:r w:rsidRPr="00A33962">
        <w:t>3-block Canonical PLS was implemented using the ‘block.pls’ function from the MixOmics Package and in-house scripts</w:t>
      </w:r>
      <w:r w:rsidR="00C20193" w:rsidRPr="00A33962">
        <w:t xml:space="preserve"> in order </w:t>
      </w:r>
      <w:r w:rsidRPr="00A33962">
        <w:t xml:space="preserve">to investigate whether </w:t>
      </w:r>
      <w:r w:rsidR="000F3015">
        <w:t>the</w:t>
      </w:r>
      <w:r w:rsidRPr="00A33962">
        <w:t xml:space="preserve"> </w:t>
      </w:r>
      <w:r w:rsidR="00C20193" w:rsidRPr="00A33962">
        <w:t xml:space="preserve">structural connectome </w:t>
      </w:r>
      <w:r w:rsidRPr="00A33962">
        <w:t xml:space="preserve">partially mediates the association between </w:t>
      </w:r>
      <w:r w:rsidR="007A7F89" w:rsidRPr="007A7F89">
        <w:rPr>
          <w:highlight w:val="yellow"/>
        </w:rPr>
        <w:t>SES</w:t>
      </w:r>
      <w:r w:rsidRPr="00A33962">
        <w:t xml:space="preserve"> and </w:t>
      </w:r>
      <w:r w:rsidR="004E69DE">
        <w:t xml:space="preserve">cognitive, </w:t>
      </w:r>
      <w:r w:rsidRPr="00A33962">
        <w:t xml:space="preserve">academic and </w:t>
      </w:r>
      <w:r w:rsidR="00F81F6E">
        <w:t>behavior</w:t>
      </w:r>
      <w:r w:rsidRPr="00A33962">
        <w:t>al outcomes</w:t>
      </w:r>
      <w:r w:rsidR="000F3015">
        <w:t xml:space="preserve"> </w:t>
      </w:r>
      <w:r w:rsidR="000F3015" w:rsidRPr="000F3015">
        <w:rPr>
          <w:highlight w:val="yellow"/>
        </w:rPr>
        <w:t>in children</w:t>
      </w:r>
      <w:r w:rsidRPr="00A33962">
        <w:t>.</w:t>
      </w:r>
      <w:r w:rsidR="00DE2C2E" w:rsidRPr="00A33962">
        <w:t xml:space="preserve"> </w:t>
      </w:r>
      <w:r w:rsidR="004E69DE" w:rsidRPr="008D00BE">
        <w:rPr>
          <w:highlight w:val="yellow"/>
        </w:rPr>
        <w:t>The three SES measures</w:t>
      </w:r>
      <w:r w:rsidR="004E69DE">
        <w:rPr>
          <w:highlight w:val="yellow"/>
        </w:rPr>
        <w:t xml:space="preserve">, </w:t>
      </w:r>
      <w:r w:rsidR="004E69DE" w:rsidRPr="008D00BE">
        <w:rPr>
          <w:highlight w:val="yellow"/>
        </w:rPr>
        <w:t xml:space="preserve">the connectome data </w:t>
      </w:r>
      <w:r w:rsidR="004E69DE">
        <w:rPr>
          <w:highlight w:val="yellow"/>
        </w:rPr>
        <w:t>and</w:t>
      </w:r>
      <w:r w:rsidR="004E69DE" w:rsidRPr="004E69DE">
        <w:rPr>
          <w:highlight w:val="yellow"/>
        </w:rPr>
        <w:t xml:space="preserve"> either the cognitive, academic or </w:t>
      </w:r>
      <w:r w:rsidR="00F81F6E">
        <w:rPr>
          <w:highlight w:val="yellow"/>
        </w:rPr>
        <w:t>behavior</w:t>
      </w:r>
      <w:r w:rsidR="004E69DE" w:rsidRPr="004E69DE">
        <w:rPr>
          <w:highlight w:val="yellow"/>
        </w:rPr>
        <w:t>al datasets were used as the three data blocks respectively and each variable was standardized</w:t>
      </w:r>
      <w:r w:rsidR="00217979">
        <w:t xml:space="preserve">. </w:t>
      </w:r>
      <w:r w:rsidR="00C20193" w:rsidRPr="00A33962">
        <w:t xml:space="preserve">The significance of the indirect effect and the reliability of the outer weights </w:t>
      </w:r>
      <w:r w:rsidR="00DE2C2E" w:rsidRPr="00A33962">
        <w:t>and</w:t>
      </w:r>
      <w:r w:rsidR="00C20193" w:rsidRPr="00A33962">
        <w:t xml:space="preserve"> path coefficients </w:t>
      </w:r>
      <w:r w:rsidR="00DE2C2E" w:rsidRPr="00A33962">
        <w:t>were</w:t>
      </w:r>
      <w:r w:rsidR="00C20193" w:rsidRPr="00A33962">
        <w:t xml:space="preserve"> tested using </w:t>
      </w:r>
      <w:r w:rsidR="00FA4C6F" w:rsidRPr="00A33962">
        <w:t>3</w:t>
      </w:r>
      <w:r w:rsidR="00FB47A0" w:rsidRPr="00A33962">
        <w:t xml:space="preserve">000 </w:t>
      </w:r>
      <w:r w:rsidR="00C20193" w:rsidRPr="00A33962">
        <w:t>bootstrap samples with replacement</w:t>
      </w:r>
      <w:r w:rsidR="00C7243C" w:rsidRPr="00A33962">
        <w:t xml:space="preserve"> </w:t>
      </w:r>
      <w:r w:rsidR="00C7243C" w:rsidRPr="00A33962">
        <w:fldChar w:fldCharType="begin"/>
      </w:r>
      <w:r w:rsidR="00C52069" w:rsidRPr="00A33962">
        <w:instrText xml:space="preserve"> ADDIN ZOTERO_ITEM CSL_CITATION {"citationID":"L1isfG4M","properties":{"formattedCitation":"(Taylor &amp; MacKinnon, 2012)","plainCitation":"(Taylor &amp; MacKinnon, 2012)","noteIndex":0},"citationItems":[{"id":1272,"uris":["http://zotero.org/users/2102385/items/R2ASBV53"],"uri":["http://zotero.org/users/2102385/items/R2ASBV53"],"itemData":{"id":1272,"type":"article-journal","abstract":"Four applications of permutation tests to the single-mediator model are described and evaluated in this study. Permutation tests work by rearranging data in many possible ways in order to estimate the sampling distribution for the test statistic. The four applications to mediation evaluated here are the permutation test of ab, the permutation joint significance test, and the noniterative and iterative permutation confidence intervals for ab. A Monte Carlo simulation study was used to compare these four tests with the four best available tests for mediation found in previous research: the joint significance test, the distribution of the product test, and the percentile and bias-corrected bootstrap tests. We compared the different methods on Type I error, power, and confidence interval coverage. The noniterative permutation confidence interval for ab was the best performer among the new methods. It successfully controlled Type I error, had power nearly as good as the most powerful existing methods, and had better coverage than any existing method. The iterative permutation confidence interval for ab had lower power than do some existing methods, but it performed better than any other method in terms of coverage. The permutation confidence interval methods are recommended when estimating a confidence interval is a primary concern. SPSS and SAS macros that estimate these confidence intervals are provided.","container-title":"Behavior research methods","DOI":"10.3758/s13428-011-0181-x","ISSN":"1554-351X","issue":"3","journalAbbreviation":"Behav Res Methods","note":"PMID: 22311738\nPMCID: PMC3428517","page":"806-844","source":"PubMed Central","title":"Four applications of permutation methods to testing a single-mediator model","volume":"44","author":[{"family":"Taylor","given":"Aaron B."},{"family":"MacKinnon","given":"David P."}],"issued":{"date-parts":[["2012",9]]}}}],"schema":"https://github.com/citation-style-language/schema/raw/master/csl-citation.json"} </w:instrText>
      </w:r>
      <w:r w:rsidR="00C7243C" w:rsidRPr="00A33962">
        <w:fldChar w:fldCharType="separate"/>
      </w:r>
      <w:r w:rsidR="00E313AB" w:rsidRPr="00A33962">
        <w:t>(Taylor &amp; MacKinnon, 2012)</w:t>
      </w:r>
      <w:r w:rsidR="00C7243C" w:rsidRPr="00A33962">
        <w:fldChar w:fldCharType="end"/>
      </w:r>
      <w:r w:rsidR="00C20193" w:rsidRPr="00A33962">
        <w:t>. 95% confidence intervals were found for the distribution of the indirect effects from the bootstrap samples</w:t>
      </w:r>
      <w:r w:rsidR="00C7243C" w:rsidRPr="00A33962">
        <w:t xml:space="preserve"> </w:t>
      </w:r>
      <w:r w:rsidR="00C7243C" w:rsidRPr="00A33962">
        <w:fldChar w:fldCharType="begin"/>
      </w:r>
      <w:r w:rsidR="00C52069" w:rsidRPr="00A33962">
        <w:instrText xml:space="preserve"> ADDIN ZOTERO_ITEM CSL_CITATION {"citationID":"q9farUlL","properties":{"formattedCitation":"(Nitzl, Roldan, &amp; Cepeda, 2016)","plainCitation":"(Nitzl, Roldan, &amp; Cepeda, 2016)","noteIndex":0},"citationItems":[{"id":1270,"uris":["http://zotero.org/users/2102385/items/MQCBJ4ZW"],"uri":["http://zotero.org/users/2102385/items/MQCBJ4ZW"],"itemData":{"id":1270,"type":"article-journal","container-title":"Industrial Management &amp; Data Systems","DOI":"10.1108/IMDS-07-2015-0302","ISSN":"0263-5577","issue":"9","journalAbbreviation":"Industr Mngmnt &amp; Data Systems","page":"1849-1864","source":"emeraldinsight.com (Atypon)","title":"Mediation analysis in partial least squares path modeling: Helping researchers discuss more sophisticated models","title-short":"Mediation analysis in partial least squares path modeling","volume":"116","author":[{"family":"Nitzl","given":"Christian"},{"family":"Roldan","given":"Jose L."},{"family":"Cepeda","given":"Gabriel"}],"issued":{"date-parts":[["2016",10,17]]}}}],"schema":"https://github.com/citation-style-language/schema/raw/master/csl-citation.json"} </w:instrText>
      </w:r>
      <w:r w:rsidR="00C7243C" w:rsidRPr="00A33962">
        <w:fldChar w:fldCharType="separate"/>
      </w:r>
      <w:r w:rsidR="00E313AB" w:rsidRPr="00A33962">
        <w:t>(Nitzl, Roldan, &amp; Cepeda, 2016)</w:t>
      </w:r>
      <w:r w:rsidR="00C7243C" w:rsidRPr="00A33962">
        <w:fldChar w:fldCharType="end"/>
      </w:r>
      <w:r w:rsidR="00C20193" w:rsidRPr="00A33962">
        <w:t xml:space="preserve">. If the upper and lower confidence intervals did not include zero between them, the </w:t>
      </w:r>
      <w:r w:rsidR="007A7F89" w:rsidRPr="007A7F89">
        <w:rPr>
          <w:highlight w:val="yellow"/>
        </w:rPr>
        <w:t>structural connectome was</w:t>
      </w:r>
      <w:r w:rsidR="00C20193" w:rsidRPr="00A33962">
        <w:t xml:space="preserve"> considered to (partially) mediate the relationship between SES and the outcomes.  </w:t>
      </w:r>
    </w:p>
    <w:p w14:paraId="2961C206" w14:textId="25E37D59" w:rsidR="004C6E2D" w:rsidRPr="00A33962" w:rsidRDefault="004C6E2D" w:rsidP="00230478">
      <w:pPr>
        <w:pStyle w:val="Heading1"/>
        <w:spacing w:line="360" w:lineRule="auto"/>
        <w:rPr>
          <w:rFonts w:cs="Times New Roman"/>
        </w:rPr>
      </w:pPr>
      <w:r w:rsidRPr="00A33962">
        <w:rPr>
          <w:rFonts w:cs="Times New Roman"/>
        </w:rPr>
        <w:t>Results</w:t>
      </w:r>
    </w:p>
    <w:p w14:paraId="0A2856C7" w14:textId="375E4D64" w:rsidR="00BA0433" w:rsidRPr="00A33962" w:rsidRDefault="00BA0433" w:rsidP="00447619">
      <w:pPr>
        <w:pStyle w:val="Heading2"/>
      </w:pPr>
      <w:r w:rsidRPr="00A33962">
        <w:t xml:space="preserve">Descriptive analysis </w:t>
      </w:r>
    </w:p>
    <w:p w14:paraId="4895D6CD" w14:textId="4D48B0D9" w:rsidR="00BA0433" w:rsidRPr="00A33962" w:rsidRDefault="0055771C" w:rsidP="00BA0433">
      <w:pPr>
        <w:rPr>
          <w:lang w:eastAsia="en-GB"/>
        </w:rPr>
      </w:pPr>
      <w:r w:rsidRPr="00A33962">
        <w:rPr>
          <w:lang w:eastAsia="en-GB"/>
        </w:rPr>
        <w:t>Prior to our main analyse</w:t>
      </w:r>
      <w:r w:rsidR="00BA0433" w:rsidRPr="00A33962">
        <w:rPr>
          <w:lang w:eastAsia="en-GB"/>
        </w:rPr>
        <w:t xml:space="preserve">s we </w:t>
      </w:r>
      <w:r w:rsidR="00E80DD9" w:rsidRPr="00A33962">
        <w:rPr>
          <w:lang w:eastAsia="en-GB"/>
        </w:rPr>
        <w:t xml:space="preserve">calculated some descriptive statistics for our measures. These can be seen in Table 1. </w:t>
      </w:r>
    </w:p>
    <w:p w14:paraId="0C0FEBBC" w14:textId="77777777" w:rsidR="00E80DD9" w:rsidRPr="00A33962" w:rsidRDefault="00E80DD9" w:rsidP="00BA0433">
      <w:pPr>
        <w:rPr>
          <w:lang w:eastAsia="en-GB"/>
        </w:rPr>
      </w:pPr>
    </w:p>
    <w:tbl>
      <w:tblPr>
        <w:tblW w:w="7940" w:type="dxa"/>
        <w:tblLook w:val="04A0" w:firstRow="1" w:lastRow="0" w:firstColumn="1" w:lastColumn="0" w:noHBand="0" w:noVBand="1"/>
      </w:tblPr>
      <w:tblGrid>
        <w:gridCol w:w="1800"/>
        <w:gridCol w:w="2000"/>
        <w:gridCol w:w="1140"/>
        <w:gridCol w:w="1040"/>
        <w:gridCol w:w="1084"/>
        <w:gridCol w:w="980"/>
      </w:tblGrid>
      <w:tr w:rsidR="00E80DD9" w:rsidRPr="00A33962" w14:paraId="23B5328B" w14:textId="77777777" w:rsidTr="00E80DD9">
        <w:trPr>
          <w:trHeight w:val="290"/>
        </w:trPr>
        <w:tc>
          <w:tcPr>
            <w:tcW w:w="1800" w:type="dxa"/>
            <w:tcBorders>
              <w:top w:val="nil"/>
              <w:left w:val="nil"/>
              <w:bottom w:val="nil"/>
              <w:right w:val="nil"/>
            </w:tcBorders>
            <w:shd w:val="clear" w:color="auto" w:fill="auto"/>
            <w:noWrap/>
            <w:vAlign w:val="bottom"/>
            <w:hideMark/>
          </w:tcPr>
          <w:p w14:paraId="2ECADA22" w14:textId="4385C4B2" w:rsidR="00E80DD9" w:rsidRPr="00A33962" w:rsidRDefault="00E80DD9" w:rsidP="00E80DD9">
            <w:pPr>
              <w:spacing w:after="0" w:line="240" w:lineRule="auto"/>
              <w:rPr>
                <w:rFonts w:eastAsia="Times New Roman"/>
                <w:sz w:val="24"/>
                <w:szCs w:val="24"/>
                <w:lang w:eastAsia="en-GB"/>
              </w:rPr>
            </w:pPr>
          </w:p>
        </w:tc>
        <w:tc>
          <w:tcPr>
            <w:tcW w:w="2000" w:type="dxa"/>
            <w:tcBorders>
              <w:top w:val="nil"/>
              <w:left w:val="nil"/>
              <w:bottom w:val="nil"/>
              <w:right w:val="nil"/>
            </w:tcBorders>
            <w:shd w:val="clear" w:color="auto" w:fill="auto"/>
            <w:noWrap/>
            <w:vAlign w:val="bottom"/>
            <w:hideMark/>
          </w:tcPr>
          <w:p w14:paraId="371F1F3F" w14:textId="77777777" w:rsidR="00E80DD9" w:rsidRPr="00A33962" w:rsidRDefault="00E80DD9" w:rsidP="00E80DD9">
            <w:pPr>
              <w:spacing w:after="0" w:line="240" w:lineRule="auto"/>
              <w:rPr>
                <w:rFonts w:eastAsia="Times New Roman"/>
                <w:sz w:val="20"/>
                <w:szCs w:val="20"/>
                <w:lang w:eastAsia="en-GB"/>
              </w:rPr>
            </w:pPr>
          </w:p>
        </w:tc>
        <w:tc>
          <w:tcPr>
            <w:tcW w:w="1140" w:type="dxa"/>
            <w:tcBorders>
              <w:top w:val="nil"/>
              <w:left w:val="nil"/>
              <w:bottom w:val="nil"/>
              <w:right w:val="nil"/>
            </w:tcBorders>
            <w:shd w:val="clear" w:color="auto" w:fill="auto"/>
            <w:noWrap/>
            <w:vAlign w:val="bottom"/>
            <w:hideMark/>
          </w:tcPr>
          <w:p w14:paraId="3FFE8602" w14:textId="01CDE261" w:rsidR="00E80DD9" w:rsidRPr="00A33962" w:rsidRDefault="00E80DD9" w:rsidP="00E80DD9">
            <w:pPr>
              <w:spacing w:after="0" w:line="240" w:lineRule="auto"/>
              <w:jc w:val="center"/>
              <w:rPr>
                <w:rFonts w:eastAsia="Times New Roman"/>
                <w:color w:val="000000"/>
                <w:lang w:eastAsia="en-GB"/>
              </w:rPr>
            </w:pPr>
            <w:r w:rsidRPr="00A33962">
              <w:rPr>
                <w:rFonts w:eastAsia="Times New Roman"/>
                <w:color w:val="000000"/>
                <w:lang w:eastAsia="en-GB"/>
              </w:rPr>
              <w:t>Mean</w:t>
            </w:r>
          </w:p>
        </w:tc>
        <w:tc>
          <w:tcPr>
            <w:tcW w:w="1040" w:type="dxa"/>
            <w:tcBorders>
              <w:top w:val="nil"/>
              <w:left w:val="nil"/>
              <w:bottom w:val="nil"/>
              <w:right w:val="nil"/>
            </w:tcBorders>
            <w:shd w:val="clear" w:color="auto" w:fill="auto"/>
            <w:noWrap/>
            <w:vAlign w:val="bottom"/>
            <w:hideMark/>
          </w:tcPr>
          <w:p w14:paraId="2267D791" w14:textId="77777777" w:rsidR="00E80DD9" w:rsidRPr="00A33962" w:rsidRDefault="00E80DD9" w:rsidP="00E80DD9">
            <w:pPr>
              <w:spacing w:after="0" w:line="240" w:lineRule="auto"/>
              <w:jc w:val="center"/>
              <w:rPr>
                <w:rFonts w:eastAsia="Times New Roman"/>
                <w:color w:val="000000"/>
                <w:lang w:eastAsia="en-GB"/>
              </w:rPr>
            </w:pPr>
            <w:r w:rsidRPr="00A33962">
              <w:rPr>
                <w:rFonts w:eastAsia="Times New Roman"/>
                <w:color w:val="000000"/>
                <w:lang w:eastAsia="en-GB"/>
              </w:rPr>
              <w:t>STD</w:t>
            </w:r>
          </w:p>
        </w:tc>
        <w:tc>
          <w:tcPr>
            <w:tcW w:w="980" w:type="dxa"/>
            <w:tcBorders>
              <w:top w:val="nil"/>
              <w:left w:val="nil"/>
              <w:bottom w:val="nil"/>
              <w:right w:val="nil"/>
            </w:tcBorders>
            <w:shd w:val="clear" w:color="auto" w:fill="auto"/>
            <w:noWrap/>
            <w:vAlign w:val="bottom"/>
            <w:hideMark/>
          </w:tcPr>
          <w:p w14:paraId="04C58B2E" w14:textId="77777777" w:rsidR="00E80DD9" w:rsidRPr="00A33962" w:rsidRDefault="00E80DD9" w:rsidP="00E80DD9">
            <w:pPr>
              <w:spacing w:after="0" w:line="240" w:lineRule="auto"/>
              <w:jc w:val="center"/>
              <w:rPr>
                <w:rFonts w:eastAsia="Times New Roman"/>
                <w:color w:val="000000"/>
                <w:lang w:eastAsia="en-GB"/>
              </w:rPr>
            </w:pPr>
            <w:r w:rsidRPr="00A33962">
              <w:rPr>
                <w:rFonts w:eastAsia="Times New Roman"/>
                <w:color w:val="000000"/>
                <w:lang w:eastAsia="en-GB"/>
              </w:rPr>
              <w:t>Skewness</w:t>
            </w:r>
          </w:p>
        </w:tc>
        <w:tc>
          <w:tcPr>
            <w:tcW w:w="980" w:type="dxa"/>
            <w:tcBorders>
              <w:top w:val="nil"/>
              <w:left w:val="nil"/>
              <w:bottom w:val="nil"/>
              <w:right w:val="nil"/>
            </w:tcBorders>
            <w:shd w:val="clear" w:color="auto" w:fill="auto"/>
            <w:noWrap/>
            <w:vAlign w:val="bottom"/>
            <w:hideMark/>
          </w:tcPr>
          <w:p w14:paraId="29790B5A" w14:textId="77777777" w:rsidR="00E80DD9" w:rsidRPr="00A33962" w:rsidRDefault="00E80DD9" w:rsidP="00E80DD9">
            <w:pPr>
              <w:spacing w:after="0" w:line="240" w:lineRule="auto"/>
              <w:jc w:val="center"/>
              <w:rPr>
                <w:rFonts w:eastAsia="Times New Roman"/>
                <w:color w:val="000000"/>
                <w:lang w:eastAsia="en-GB"/>
              </w:rPr>
            </w:pPr>
            <w:r w:rsidRPr="00A33962">
              <w:rPr>
                <w:rFonts w:eastAsia="Times New Roman"/>
                <w:color w:val="000000"/>
                <w:lang w:eastAsia="en-GB"/>
              </w:rPr>
              <w:t>Kurtosis</w:t>
            </w:r>
          </w:p>
        </w:tc>
      </w:tr>
      <w:tr w:rsidR="00E80DD9" w:rsidRPr="00A33962" w14:paraId="19F2CAFA" w14:textId="77777777" w:rsidTr="00E80DD9">
        <w:trPr>
          <w:trHeight w:val="290"/>
        </w:trPr>
        <w:tc>
          <w:tcPr>
            <w:tcW w:w="3800" w:type="dxa"/>
            <w:gridSpan w:val="2"/>
            <w:tcBorders>
              <w:top w:val="nil"/>
              <w:left w:val="nil"/>
              <w:bottom w:val="nil"/>
              <w:right w:val="nil"/>
            </w:tcBorders>
            <w:shd w:val="clear" w:color="auto" w:fill="auto"/>
            <w:noWrap/>
            <w:vAlign w:val="bottom"/>
            <w:hideMark/>
          </w:tcPr>
          <w:p w14:paraId="7960D6D5" w14:textId="51E4FB30" w:rsidR="00E80DD9" w:rsidRPr="00A33962" w:rsidRDefault="007A7F89" w:rsidP="00E80DD9">
            <w:pPr>
              <w:spacing w:after="0" w:line="240" w:lineRule="auto"/>
              <w:rPr>
                <w:rFonts w:eastAsia="Times New Roman"/>
                <w:i/>
                <w:color w:val="000000"/>
                <w:lang w:eastAsia="en-GB"/>
              </w:rPr>
            </w:pPr>
            <w:r w:rsidRPr="007A7F89">
              <w:rPr>
                <w:rFonts w:eastAsia="Times New Roman"/>
                <w:i/>
                <w:color w:val="000000"/>
                <w:highlight w:val="yellow"/>
                <w:lang w:eastAsia="en-GB"/>
              </w:rPr>
              <w:t>SES</w:t>
            </w:r>
            <w:r w:rsidR="00E80DD9" w:rsidRPr="00A33962">
              <w:rPr>
                <w:rFonts w:eastAsia="Times New Roman"/>
                <w:i/>
                <w:color w:val="000000"/>
                <w:lang w:eastAsia="en-GB"/>
              </w:rPr>
              <w:t xml:space="preserve"> </w:t>
            </w:r>
          </w:p>
        </w:tc>
        <w:tc>
          <w:tcPr>
            <w:tcW w:w="1140" w:type="dxa"/>
            <w:tcBorders>
              <w:top w:val="nil"/>
              <w:left w:val="nil"/>
              <w:bottom w:val="nil"/>
              <w:right w:val="nil"/>
            </w:tcBorders>
            <w:shd w:val="clear" w:color="auto" w:fill="auto"/>
            <w:noWrap/>
            <w:vAlign w:val="bottom"/>
            <w:hideMark/>
          </w:tcPr>
          <w:p w14:paraId="131EAF81" w14:textId="77777777" w:rsidR="00E80DD9" w:rsidRPr="00A33962" w:rsidRDefault="00E80DD9" w:rsidP="00E80DD9">
            <w:pPr>
              <w:spacing w:after="0" w:line="240" w:lineRule="auto"/>
              <w:rPr>
                <w:rFonts w:eastAsia="Times New Roman"/>
                <w:color w:val="000000"/>
                <w:lang w:eastAsia="en-GB"/>
              </w:rPr>
            </w:pPr>
          </w:p>
        </w:tc>
        <w:tc>
          <w:tcPr>
            <w:tcW w:w="1040" w:type="dxa"/>
            <w:tcBorders>
              <w:top w:val="nil"/>
              <w:left w:val="nil"/>
              <w:bottom w:val="nil"/>
              <w:right w:val="nil"/>
            </w:tcBorders>
            <w:shd w:val="clear" w:color="auto" w:fill="auto"/>
            <w:noWrap/>
            <w:vAlign w:val="bottom"/>
            <w:hideMark/>
          </w:tcPr>
          <w:p w14:paraId="1B3FA0BD" w14:textId="77777777" w:rsidR="00E80DD9" w:rsidRPr="00A33962" w:rsidRDefault="00E80DD9" w:rsidP="00E80DD9">
            <w:pPr>
              <w:spacing w:after="0" w:line="240" w:lineRule="auto"/>
              <w:rPr>
                <w:rFonts w:eastAsia="Times New Roman"/>
                <w:sz w:val="20"/>
                <w:szCs w:val="20"/>
                <w:lang w:eastAsia="en-GB"/>
              </w:rPr>
            </w:pPr>
          </w:p>
        </w:tc>
        <w:tc>
          <w:tcPr>
            <w:tcW w:w="980" w:type="dxa"/>
            <w:tcBorders>
              <w:top w:val="nil"/>
              <w:left w:val="nil"/>
              <w:bottom w:val="nil"/>
              <w:right w:val="nil"/>
            </w:tcBorders>
            <w:shd w:val="clear" w:color="auto" w:fill="auto"/>
            <w:noWrap/>
            <w:vAlign w:val="bottom"/>
            <w:hideMark/>
          </w:tcPr>
          <w:p w14:paraId="730620F7" w14:textId="77777777" w:rsidR="00E80DD9" w:rsidRPr="00A33962" w:rsidRDefault="00E80DD9" w:rsidP="00E80DD9">
            <w:pPr>
              <w:spacing w:after="0" w:line="240" w:lineRule="auto"/>
              <w:rPr>
                <w:rFonts w:eastAsia="Times New Roman"/>
                <w:sz w:val="20"/>
                <w:szCs w:val="20"/>
                <w:lang w:eastAsia="en-GB"/>
              </w:rPr>
            </w:pPr>
          </w:p>
        </w:tc>
        <w:tc>
          <w:tcPr>
            <w:tcW w:w="980" w:type="dxa"/>
            <w:tcBorders>
              <w:top w:val="nil"/>
              <w:left w:val="nil"/>
              <w:bottom w:val="nil"/>
              <w:right w:val="nil"/>
            </w:tcBorders>
            <w:shd w:val="clear" w:color="auto" w:fill="auto"/>
            <w:noWrap/>
            <w:vAlign w:val="bottom"/>
            <w:hideMark/>
          </w:tcPr>
          <w:p w14:paraId="4D2B874F" w14:textId="77777777" w:rsidR="00E80DD9" w:rsidRPr="00A33962" w:rsidRDefault="00E80DD9" w:rsidP="00E80DD9">
            <w:pPr>
              <w:spacing w:after="0" w:line="240" w:lineRule="auto"/>
              <w:rPr>
                <w:rFonts w:eastAsia="Times New Roman"/>
                <w:sz w:val="20"/>
                <w:szCs w:val="20"/>
                <w:lang w:eastAsia="en-GB"/>
              </w:rPr>
            </w:pPr>
          </w:p>
        </w:tc>
      </w:tr>
      <w:tr w:rsidR="00E80DD9" w:rsidRPr="00A33962" w14:paraId="28564BE3" w14:textId="77777777" w:rsidTr="00E80DD9">
        <w:trPr>
          <w:trHeight w:val="290"/>
        </w:trPr>
        <w:tc>
          <w:tcPr>
            <w:tcW w:w="1800" w:type="dxa"/>
            <w:tcBorders>
              <w:top w:val="nil"/>
              <w:left w:val="nil"/>
              <w:bottom w:val="nil"/>
              <w:right w:val="nil"/>
            </w:tcBorders>
            <w:shd w:val="clear" w:color="auto" w:fill="auto"/>
            <w:noWrap/>
            <w:vAlign w:val="bottom"/>
            <w:hideMark/>
          </w:tcPr>
          <w:p w14:paraId="1261942B" w14:textId="77777777" w:rsidR="00E80DD9" w:rsidRPr="00A33962" w:rsidRDefault="00E80DD9" w:rsidP="00E80DD9">
            <w:pPr>
              <w:spacing w:after="0" w:line="240" w:lineRule="auto"/>
              <w:rPr>
                <w:rFonts w:eastAsia="Times New Roman"/>
                <w:sz w:val="20"/>
                <w:szCs w:val="20"/>
                <w:lang w:eastAsia="en-GB"/>
              </w:rPr>
            </w:pPr>
          </w:p>
        </w:tc>
        <w:tc>
          <w:tcPr>
            <w:tcW w:w="2000" w:type="dxa"/>
            <w:tcBorders>
              <w:top w:val="nil"/>
              <w:left w:val="nil"/>
              <w:bottom w:val="nil"/>
              <w:right w:val="nil"/>
            </w:tcBorders>
            <w:shd w:val="clear" w:color="auto" w:fill="auto"/>
            <w:noWrap/>
            <w:vAlign w:val="bottom"/>
            <w:hideMark/>
          </w:tcPr>
          <w:p w14:paraId="447DE3B4" w14:textId="0EAEAF28" w:rsidR="00E80DD9" w:rsidRPr="00A33962" w:rsidRDefault="00E40CDE" w:rsidP="00E80DD9">
            <w:pPr>
              <w:spacing w:after="0" w:line="240" w:lineRule="auto"/>
              <w:rPr>
                <w:rFonts w:eastAsia="Times New Roman"/>
                <w:color w:val="000000"/>
                <w:lang w:eastAsia="en-GB"/>
              </w:rPr>
            </w:pPr>
            <w:r w:rsidRPr="00A33962">
              <w:rPr>
                <w:rFonts w:eastAsia="Times New Roman"/>
                <w:color w:val="000000"/>
                <w:lang w:eastAsia="en-GB"/>
              </w:rPr>
              <w:t>Equivalised</w:t>
            </w:r>
            <w:r w:rsidR="00E80DD9" w:rsidRPr="00A33962">
              <w:rPr>
                <w:rFonts w:eastAsia="Times New Roman"/>
                <w:color w:val="000000"/>
                <w:lang w:eastAsia="en-GB"/>
              </w:rPr>
              <w:t xml:space="preserve"> Income</w:t>
            </w:r>
          </w:p>
        </w:tc>
        <w:tc>
          <w:tcPr>
            <w:tcW w:w="1140" w:type="dxa"/>
            <w:tcBorders>
              <w:top w:val="nil"/>
              <w:left w:val="nil"/>
              <w:bottom w:val="nil"/>
              <w:right w:val="nil"/>
            </w:tcBorders>
            <w:shd w:val="clear" w:color="auto" w:fill="auto"/>
            <w:noWrap/>
            <w:vAlign w:val="bottom"/>
            <w:hideMark/>
          </w:tcPr>
          <w:p w14:paraId="2C953F11"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29277</w:t>
            </w:r>
          </w:p>
        </w:tc>
        <w:tc>
          <w:tcPr>
            <w:tcW w:w="1040" w:type="dxa"/>
            <w:tcBorders>
              <w:top w:val="nil"/>
              <w:left w:val="nil"/>
              <w:bottom w:val="nil"/>
              <w:right w:val="nil"/>
            </w:tcBorders>
            <w:shd w:val="clear" w:color="auto" w:fill="auto"/>
            <w:noWrap/>
            <w:vAlign w:val="bottom"/>
            <w:hideMark/>
          </w:tcPr>
          <w:p w14:paraId="74A13E5F"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16034</w:t>
            </w:r>
          </w:p>
        </w:tc>
        <w:tc>
          <w:tcPr>
            <w:tcW w:w="980" w:type="dxa"/>
            <w:tcBorders>
              <w:top w:val="nil"/>
              <w:left w:val="nil"/>
              <w:bottom w:val="nil"/>
              <w:right w:val="nil"/>
            </w:tcBorders>
            <w:shd w:val="clear" w:color="auto" w:fill="auto"/>
            <w:noWrap/>
            <w:vAlign w:val="bottom"/>
            <w:hideMark/>
          </w:tcPr>
          <w:p w14:paraId="68E2C27D"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0.77</w:t>
            </w:r>
          </w:p>
        </w:tc>
        <w:tc>
          <w:tcPr>
            <w:tcW w:w="980" w:type="dxa"/>
            <w:tcBorders>
              <w:top w:val="nil"/>
              <w:left w:val="nil"/>
              <w:bottom w:val="nil"/>
              <w:right w:val="nil"/>
            </w:tcBorders>
            <w:shd w:val="clear" w:color="auto" w:fill="auto"/>
            <w:noWrap/>
            <w:vAlign w:val="bottom"/>
            <w:hideMark/>
          </w:tcPr>
          <w:p w14:paraId="5E4C188A"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2.61</w:t>
            </w:r>
          </w:p>
        </w:tc>
      </w:tr>
      <w:tr w:rsidR="00E80DD9" w:rsidRPr="00A33962" w14:paraId="1F8A7E64" w14:textId="77777777" w:rsidTr="00E80DD9">
        <w:trPr>
          <w:trHeight w:val="290"/>
        </w:trPr>
        <w:tc>
          <w:tcPr>
            <w:tcW w:w="1800" w:type="dxa"/>
            <w:tcBorders>
              <w:top w:val="nil"/>
              <w:left w:val="nil"/>
              <w:bottom w:val="nil"/>
              <w:right w:val="nil"/>
            </w:tcBorders>
            <w:shd w:val="clear" w:color="auto" w:fill="auto"/>
            <w:noWrap/>
            <w:vAlign w:val="bottom"/>
            <w:hideMark/>
          </w:tcPr>
          <w:p w14:paraId="11AA1092" w14:textId="77777777" w:rsidR="00E80DD9" w:rsidRPr="00A33962" w:rsidRDefault="00E80DD9" w:rsidP="00E80DD9">
            <w:pPr>
              <w:spacing w:after="0" w:line="240" w:lineRule="auto"/>
              <w:jc w:val="right"/>
              <w:rPr>
                <w:rFonts w:eastAsia="Times New Roman"/>
                <w:color w:val="000000"/>
                <w:lang w:eastAsia="en-GB"/>
              </w:rPr>
            </w:pPr>
          </w:p>
        </w:tc>
        <w:tc>
          <w:tcPr>
            <w:tcW w:w="2000" w:type="dxa"/>
            <w:tcBorders>
              <w:top w:val="nil"/>
              <w:left w:val="nil"/>
              <w:bottom w:val="nil"/>
              <w:right w:val="nil"/>
            </w:tcBorders>
            <w:shd w:val="clear" w:color="auto" w:fill="auto"/>
            <w:noWrap/>
            <w:vAlign w:val="bottom"/>
            <w:hideMark/>
          </w:tcPr>
          <w:p w14:paraId="444A60FE" w14:textId="77777777" w:rsidR="00E80DD9" w:rsidRPr="00A33962" w:rsidRDefault="00E80DD9" w:rsidP="00E80DD9">
            <w:pPr>
              <w:spacing w:after="0" w:line="240" w:lineRule="auto"/>
              <w:rPr>
                <w:rFonts w:eastAsia="Times New Roman"/>
                <w:color w:val="000000"/>
                <w:lang w:eastAsia="en-GB"/>
              </w:rPr>
            </w:pPr>
            <w:r w:rsidRPr="00A33962">
              <w:rPr>
                <w:rFonts w:eastAsia="Times New Roman"/>
                <w:color w:val="000000"/>
                <w:lang w:eastAsia="en-GB"/>
              </w:rPr>
              <w:t>IDACI</w:t>
            </w:r>
          </w:p>
        </w:tc>
        <w:tc>
          <w:tcPr>
            <w:tcW w:w="1140" w:type="dxa"/>
            <w:tcBorders>
              <w:top w:val="nil"/>
              <w:left w:val="nil"/>
              <w:bottom w:val="nil"/>
              <w:right w:val="nil"/>
            </w:tcBorders>
            <w:shd w:val="clear" w:color="auto" w:fill="auto"/>
            <w:noWrap/>
            <w:vAlign w:val="bottom"/>
            <w:hideMark/>
          </w:tcPr>
          <w:p w14:paraId="7477D3B3"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17290</w:t>
            </w:r>
          </w:p>
        </w:tc>
        <w:tc>
          <w:tcPr>
            <w:tcW w:w="1040" w:type="dxa"/>
            <w:tcBorders>
              <w:top w:val="nil"/>
              <w:left w:val="nil"/>
              <w:bottom w:val="nil"/>
              <w:right w:val="nil"/>
            </w:tcBorders>
            <w:shd w:val="clear" w:color="auto" w:fill="auto"/>
            <w:noWrap/>
            <w:vAlign w:val="bottom"/>
            <w:hideMark/>
          </w:tcPr>
          <w:p w14:paraId="34017BA8"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8458</w:t>
            </w:r>
          </w:p>
        </w:tc>
        <w:tc>
          <w:tcPr>
            <w:tcW w:w="980" w:type="dxa"/>
            <w:tcBorders>
              <w:top w:val="nil"/>
              <w:left w:val="nil"/>
              <w:bottom w:val="nil"/>
              <w:right w:val="nil"/>
            </w:tcBorders>
            <w:shd w:val="clear" w:color="auto" w:fill="auto"/>
            <w:noWrap/>
            <w:vAlign w:val="bottom"/>
            <w:hideMark/>
          </w:tcPr>
          <w:p w14:paraId="37F198CD"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0.17</w:t>
            </w:r>
          </w:p>
        </w:tc>
        <w:tc>
          <w:tcPr>
            <w:tcW w:w="980" w:type="dxa"/>
            <w:tcBorders>
              <w:top w:val="nil"/>
              <w:left w:val="nil"/>
              <w:bottom w:val="nil"/>
              <w:right w:val="nil"/>
            </w:tcBorders>
            <w:shd w:val="clear" w:color="auto" w:fill="auto"/>
            <w:noWrap/>
            <w:vAlign w:val="bottom"/>
            <w:hideMark/>
          </w:tcPr>
          <w:p w14:paraId="4A7FAFDD"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2.14</w:t>
            </w:r>
          </w:p>
        </w:tc>
      </w:tr>
      <w:tr w:rsidR="00E80DD9" w:rsidRPr="00A33962" w14:paraId="08D3A21B" w14:textId="77777777" w:rsidTr="00E80DD9">
        <w:trPr>
          <w:trHeight w:val="290"/>
        </w:trPr>
        <w:tc>
          <w:tcPr>
            <w:tcW w:w="1800" w:type="dxa"/>
            <w:tcBorders>
              <w:top w:val="nil"/>
              <w:left w:val="nil"/>
              <w:bottom w:val="nil"/>
              <w:right w:val="nil"/>
            </w:tcBorders>
            <w:shd w:val="clear" w:color="auto" w:fill="auto"/>
            <w:noWrap/>
            <w:vAlign w:val="bottom"/>
            <w:hideMark/>
          </w:tcPr>
          <w:p w14:paraId="1F1F7249" w14:textId="77777777" w:rsidR="00E80DD9" w:rsidRPr="00A33962" w:rsidRDefault="00E80DD9" w:rsidP="00E80DD9">
            <w:pPr>
              <w:spacing w:after="0" w:line="240" w:lineRule="auto"/>
              <w:jc w:val="right"/>
              <w:rPr>
                <w:rFonts w:eastAsia="Times New Roman"/>
                <w:color w:val="000000"/>
                <w:lang w:eastAsia="en-GB"/>
              </w:rPr>
            </w:pPr>
          </w:p>
        </w:tc>
        <w:tc>
          <w:tcPr>
            <w:tcW w:w="2000" w:type="dxa"/>
            <w:tcBorders>
              <w:top w:val="nil"/>
              <w:left w:val="nil"/>
              <w:bottom w:val="nil"/>
              <w:right w:val="nil"/>
            </w:tcBorders>
            <w:shd w:val="clear" w:color="auto" w:fill="auto"/>
            <w:noWrap/>
            <w:vAlign w:val="bottom"/>
            <w:hideMark/>
          </w:tcPr>
          <w:p w14:paraId="14701797" w14:textId="77777777" w:rsidR="00E80DD9" w:rsidRPr="00A33962" w:rsidRDefault="00E80DD9" w:rsidP="00E80DD9">
            <w:pPr>
              <w:spacing w:after="0" w:line="240" w:lineRule="auto"/>
              <w:rPr>
                <w:rFonts w:eastAsia="Times New Roman"/>
                <w:color w:val="000000"/>
                <w:lang w:eastAsia="en-GB"/>
              </w:rPr>
            </w:pPr>
            <w:r w:rsidRPr="00A33962">
              <w:rPr>
                <w:rFonts w:eastAsia="Times New Roman"/>
                <w:color w:val="000000"/>
                <w:lang w:eastAsia="en-GB"/>
              </w:rPr>
              <w:t>Parental Education</w:t>
            </w:r>
          </w:p>
        </w:tc>
        <w:tc>
          <w:tcPr>
            <w:tcW w:w="1140" w:type="dxa"/>
            <w:tcBorders>
              <w:top w:val="nil"/>
              <w:left w:val="nil"/>
              <w:bottom w:val="nil"/>
              <w:right w:val="nil"/>
            </w:tcBorders>
            <w:shd w:val="clear" w:color="auto" w:fill="auto"/>
            <w:noWrap/>
            <w:vAlign w:val="bottom"/>
            <w:hideMark/>
          </w:tcPr>
          <w:p w14:paraId="2B45B0C2"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4.70</w:t>
            </w:r>
          </w:p>
        </w:tc>
        <w:tc>
          <w:tcPr>
            <w:tcW w:w="1040" w:type="dxa"/>
            <w:tcBorders>
              <w:top w:val="nil"/>
              <w:left w:val="nil"/>
              <w:bottom w:val="nil"/>
              <w:right w:val="nil"/>
            </w:tcBorders>
            <w:shd w:val="clear" w:color="auto" w:fill="auto"/>
            <w:noWrap/>
            <w:vAlign w:val="bottom"/>
            <w:hideMark/>
          </w:tcPr>
          <w:p w14:paraId="2B9ABF18"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1.54</w:t>
            </w:r>
          </w:p>
        </w:tc>
        <w:tc>
          <w:tcPr>
            <w:tcW w:w="980" w:type="dxa"/>
            <w:tcBorders>
              <w:top w:val="nil"/>
              <w:left w:val="nil"/>
              <w:bottom w:val="nil"/>
              <w:right w:val="nil"/>
            </w:tcBorders>
            <w:shd w:val="clear" w:color="auto" w:fill="auto"/>
            <w:noWrap/>
            <w:vAlign w:val="bottom"/>
            <w:hideMark/>
          </w:tcPr>
          <w:p w14:paraId="6AA1D388"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0.11</w:t>
            </w:r>
          </w:p>
        </w:tc>
        <w:tc>
          <w:tcPr>
            <w:tcW w:w="980" w:type="dxa"/>
            <w:tcBorders>
              <w:top w:val="nil"/>
              <w:left w:val="nil"/>
              <w:bottom w:val="nil"/>
              <w:right w:val="nil"/>
            </w:tcBorders>
            <w:shd w:val="clear" w:color="auto" w:fill="auto"/>
            <w:noWrap/>
            <w:vAlign w:val="bottom"/>
            <w:hideMark/>
          </w:tcPr>
          <w:p w14:paraId="5D3D041D"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1.81</w:t>
            </w:r>
          </w:p>
        </w:tc>
      </w:tr>
      <w:tr w:rsidR="00E80DD9" w:rsidRPr="00A33962" w14:paraId="7633E8DB" w14:textId="77777777" w:rsidTr="00E80DD9">
        <w:trPr>
          <w:trHeight w:val="290"/>
        </w:trPr>
        <w:tc>
          <w:tcPr>
            <w:tcW w:w="3800" w:type="dxa"/>
            <w:gridSpan w:val="2"/>
            <w:tcBorders>
              <w:top w:val="nil"/>
              <w:left w:val="nil"/>
              <w:bottom w:val="nil"/>
              <w:right w:val="nil"/>
            </w:tcBorders>
            <w:shd w:val="clear" w:color="auto" w:fill="auto"/>
            <w:noWrap/>
            <w:vAlign w:val="bottom"/>
            <w:hideMark/>
          </w:tcPr>
          <w:p w14:paraId="39FEA9EB" w14:textId="77777777" w:rsidR="00E80DD9" w:rsidRPr="00A33962" w:rsidRDefault="00E80DD9" w:rsidP="00E80DD9">
            <w:pPr>
              <w:spacing w:after="0" w:line="240" w:lineRule="auto"/>
              <w:rPr>
                <w:rFonts w:eastAsia="Times New Roman"/>
                <w:i/>
                <w:color w:val="000000"/>
                <w:lang w:eastAsia="en-GB"/>
              </w:rPr>
            </w:pPr>
            <w:r w:rsidRPr="00A33962">
              <w:rPr>
                <w:rFonts w:eastAsia="Times New Roman"/>
                <w:i/>
                <w:color w:val="000000"/>
                <w:lang w:eastAsia="en-GB"/>
              </w:rPr>
              <w:t>Cognition</w:t>
            </w:r>
          </w:p>
        </w:tc>
        <w:tc>
          <w:tcPr>
            <w:tcW w:w="1140" w:type="dxa"/>
            <w:tcBorders>
              <w:top w:val="nil"/>
              <w:left w:val="nil"/>
              <w:bottom w:val="nil"/>
              <w:right w:val="nil"/>
            </w:tcBorders>
            <w:shd w:val="clear" w:color="auto" w:fill="auto"/>
            <w:noWrap/>
            <w:vAlign w:val="bottom"/>
            <w:hideMark/>
          </w:tcPr>
          <w:p w14:paraId="79C97A7A" w14:textId="77777777" w:rsidR="00E80DD9" w:rsidRPr="00A33962" w:rsidRDefault="00E80DD9" w:rsidP="00E80DD9">
            <w:pPr>
              <w:spacing w:after="0" w:line="240" w:lineRule="auto"/>
              <w:rPr>
                <w:rFonts w:eastAsia="Times New Roman"/>
                <w:color w:val="000000"/>
                <w:lang w:eastAsia="en-GB"/>
              </w:rPr>
            </w:pPr>
          </w:p>
        </w:tc>
        <w:tc>
          <w:tcPr>
            <w:tcW w:w="1040" w:type="dxa"/>
            <w:tcBorders>
              <w:top w:val="nil"/>
              <w:left w:val="nil"/>
              <w:bottom w:val="nil"/>
              <w:right w:val="nil"/>
            </w:tcBorders>
            <w:shd w:val="clear" w:color="auto" w:fill="auto"/>
            <w:noWrap/>
            <w:vAlign w:val="bottom"/>
            <w:hideMark/>
          </w:tcPr>
          <w:p w14:paraId="416C9FEB" w14:textId="77777777" w:rsidR="00E80DD9" w:rsidRPr="00A33962" w:rsidRDefault="00E80DD9" w:rsidP="00E80DD9">
            <w:pPr>
              <w:spacing w:after="0" w:line="240" w:lineRule="auto"/>
              <w:rPr>
                <w:rFonts w:eastAsia="Times New Roman"/>
                <w:sz w:val="20"/>
                <w:szCs w:val="20"/>
                <w:lang w:eastAsia="en-GB"/>
              </w:rPr>
            </w:pPr>
          </w:p>
        </w:tc>
        <w:tc>
          <w:tcPr>
            <w:tcW w:w="980" w:type="dxa"/>
            <w:tcBorders>
              <w:top w:val="nil"/>
              <w:left w:val="nil"/>
              <w:bottom w:val="nil"/>
              <w:right w:val="nil"/>
            </w:tcBorders>
            <w:shd w:val="clear" w:color="auto" w:fill="auto"/>
            <w:noWrap/>
            <w:vAlign w:val="bottom"/>
            <w:hideMark/>
          </w:tcPr>
          <w:p w14:paraId="7F3FCF1D" w14:textId="77777777" w:rsidR="00E80DD9" w:rsidRPr="00A33962" w:rsidRDefault="00E80DD9" w:rsidP="00E80DD9">
            <w:pPr>
              <w:spacing w:after="0" w:line="240" w:lineRule="auto"/>
              <w:rPr>
                <w:rFonts w:eastAsia="Times New Roman"/>
                <w:sz w:val="20"/>
                <w:szCs w:val="20"/>
                <w:lang w:eastAsia="en-GB"/>
              </w:rPr>
            </w:pPr>
          </w:p>
        </w:tc>
        <w:tc>
          <w:tcPr>
            <w:tcW w:w="980" w:type="dxa"/>
            <w:tcBorders>
              <w:top w:val="nil"/>
              <w:left w:val="nil"/>
              <w:bottom w:val="nil"/>
              <w:right w:val="nil"/>
            </w:tcBorders>
            <w:shd w:val="clear" w:color="auto" w:fill="auto"/>
            <w:noWrap/>
            <w:vAlign w:val="bottom"/>
            <w:hideMark/>
          </w:tcPr>
          <w:p w14:paraId="4DF97615" w14:textId="77777777" w:rsidR="00E80DD9" w:rsidRPr="00A33962" w:rsidRDefault="00E80DD9" w:rsidP="00E80DD9">
            <w:pPr>
              <w:spacing w:after="0" w:line="240" w:lineRule="auto"/>
              <w:rPr>
                <w:rFonts w:eastAsia="Times New Roman"/>
                <w:sz w:val="20"/>
                <w:szCs w:val="20"/>
                <w:lang w:eastAsia="en-GB"/>
              </w:rPr>
            </w:pPr>
          </w:p>
        </w:tc>
      </w:tr>
      <w:tr w:rsidR="00E80DD9" w:rsidRPr="00A33962" w14:paraId="2A42F286" w14:textId="77777777" w:rsidTr="00E80DD9">
        <w:trPr>
          <w:trHeight w:val="290"/>
        </w:trPr>
        <w:tc>
          <w:tcPr>
            <w:tcW w:w="1800" w:type="dxa"/>
            <w:tcBorders>
              <w:top w:val="nil"/>
              <w:left w:val="nil"/>
              <w:bottom w:val="nil"/>
              <w:right w:val="nil"/>
            </w:tcBorders>
            <w:shd w:val="clear" w:color="auto" w:fill="auto"/>
            <w:noWrap/>
            <w:vAlign w:val="bottom"/>
            <w:hideMark/>
          </w:tcPr>
          <w:p w14:paraId="4079029C" w14:textId="77777777" w:rsidR="00E80DD9" w:rsidRPr="00A33962" w:rsidRDefault="00E80DD9" w:rsidP="00E80DD9">
            <w:pPr>
              <w:spacing w:after="0" w:line="240" w:lineRule="auto"/>
              <w:rPr>
                <w:rFonts w:eastAsia="Times New Roman"/>
                <w:sz w:val="20"/>
                <w:szCs w:val="20"/>
                <w:lang w:eastAsia="en-GB"/>
              </w:rPr>
            </w:pPr>
          </w:p>
        </w:tc>
        <w:tc>
          <w:tcPr>
            <w:tcW w:w="2000" w:type="dxa"/>
            <w:tcBorders>
              <w:top w:val="nil"/>
              <w:left w:val="nil"/>
              <w:bottom w:val="nil"/>
              <w:right w:val="nil"/>
            </w:tcBorders>
            <w:shd w:val="clear" w:color="auto" w:fill="auto"/>
            <w:noWrap/>
            <w:vAlign w:val="bottom"/>
            <w:hideMark/>
          </w:tcPr>
          <w:p w14:paraId="7D65E79F" w14:textId="77777777" w:rsidR="00E80DD9" w:rsidRPr="00A33962" w:rsidRDefault="00E80DD9" w:rsidP="00E80DD9">
            <w:pPr>
              <w:spacing w:after="0" w:line="240" w:lineRule="auto"/>
              <w:rPr>
                <w:rFonts w:eastAsia="Times New Roman"/>
                <w:color w:val="000000"/>
                <w:lang w:eastAsia="en-GB"/>
              </w:rPr>
            </w:pPr>
            <w:r w:rsidRPr="00A33962">
              <w:rPr>
                <w:rFonts w:eastAsia="Times New Roman"/>
                <w:color w:val="000000"/>
                <w:lang w:eastAsia="en-GB"/>
              </w:rPr>
              <w:t xml:space="preserve">Vocabulary </w:t>
            </w:r>
          </w:p>
        </w:tc>
        <w:tc>
          <w:tcPr>
            <w:tcW w:w="1140" w:type="dxa"/>
            <w:tcBorders>
              <w:top w:val="nil"/>
              <w:left w:val="nil"/>
              <w:bottom w:val="nil"/>
              <w:right w:val="nil"/>
            </w:tcBorders>
            <w:shd w:val="clear" w:color="auto" w:fill="auto"/>
            <w:noWrap/>
            <w:vAlign w:val="bottom"/>
            <w:hideMark/>
          </w:tcPr>
          <w:p w14:paraId="4973AD81"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31.37</w:t>
            </w:r>
          </w:p>
        </w:tc>
        <w:tc>
          <w:tcPr>
            <w:tcW w:w="1040" w:type="dxa"/>
            <w:tcBorders>
              <w:top w:val="nil"/>
              <w:left w:val="nil"/>
              <w:bottom w:val="nil"/>
              <w:right w:val="nil"/>
            </w:tcBorders>
            <w:shd w:val="clear" w:color="auto" w:fill="auto"/>
            <w:noWrap/>
            <w:vAlign w:val="bottom"/>
            <w:hideMark/>
          </w:tcPr>
          <w:p w14:paraId="75D419AF"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7.94</w:t>
            </w:r>
          </w:p>
        </w:tc>
        <w:tc>
          <w:tcPr>
            <w:tcW w:w="980" w:type="dxa"/>
            <w:tcBorders>
              <w:top w:val="nil"/>
              <w:left w:val="nil"/>
              <w:bottom w:val="nil"/>
              <w:right w:val="nil"/>
            </w:tcBorders>
            <w:shd w:val="clear" w:color="auto" w:fill="auto"/>
            <w:noWrap/>
            <w:vAlign w:val="bottom"/>
            <w:hideMark/>
          </w:tcPr>
          <w:p w14:paraId="64EA3706"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-0.76</w:t>
            </w:r>
          </w:p>
        </w:tc>
        <w:tc>
          <w:tcPr>
            <w:tcW w:w="980" w:type="dxa"/>
            <w:tcBorders>
              <w:top w:val="nil"/>
              <w:left w:val="nil"/>
              <w:bottom w:val="nil"/>
              <w:right w:val="nil"/>
            </w:tcBorders>
            <w:shd w:val="clear" w:color="auto" w:fill="auto"/>
            <w:noWrap/>
            <w:vAlign w:val="bottom"/>
            <w:hideMark/>
          </w:tcPr>
          <w:p w14:paraId="084DC31D"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3.84</w:t>
            </w:r>
          </w:p>
        </w:tc>
      </w:tr>
      <w:tr w:rsidR="00E80DD9" w:rsidRPr="00A33962" w14:paraId="26F3DCF0" w14:textId="77777777" w:rsidTr="00E80DD9">
        <w:trPr>
          <w:trHeight w:val="290"/>
        </w:trPr>
        <w:tc>
          <w:tcPr>
            <w:tcW w:w="1800" w:type="dxa"/>
            <w:tcBorders>
              <w:top w:val="nil"/>
              <w:left w:val="nil"/>
              <w:bottom w:val="nil"/>
              <w:right w:val="nil"/>
            </w:tcBorders>
            <w:shd w:val="clear" w:color="auto" w:fill="auto"/>
            <w:noWrap/>
            <w:vAlign w:val="bottom"/>
            <w:hideMark/>
          </w:tcPr>
          <w:p w14:paraId="655EC0FD" w14:textId="77777777" w:rsidR="00E80DD9" w:rsidRPr="00A33962" w:rsidRDefault="00E80DD9" w:rsidP="00E80DD9">
            <w:pPr>
              <w:spacing w:after="0" w:line="240" w:lineRule="auto"/>
              <w:jc w:val="right"/>
              <w:rPr>
                <w:rFonts w:eastAsia="Times New Roman"/>
                <w:color w:val="000000"/>
                <w:lang w:eastAsia="en-GB"/>
              </w:rPr>
            </w:pPr>
          </w:p>
        </w:tc>
        <w:tc>
          <w:tcPr>
            <w:tcW w:w="2000" w:type="dxa"/>
            <w:tcBorders>
              <w:top w:val="nil"/>
              <w:left w:val="nil"/>
              <w:bottom w:val="nil"/>
              <w:right w:val="nil"/>
            </w:tcBorders>
            <w:shd w:val="clear" w:color="auto" w:fill="auto"/>
            <w:noWrap/>
            <w:vAlign w:val="bottom"/>
            <w:hideMark/>
          </w:tcPr>
          <w:p w14:paraId="7F1EA098" w14:textId="77777777" w:rsidR="00E80DD9" w:rsidRPr="00A33962" w:rsidRDefault="00E80DD9" w:rsidP="00E80DD9">
            <w:pPr>
              <w:spacing w:after="0" w:line="240" w:lineRule="auto"/>
              <w:rPr>
                <w:rFonts w:eastAsia="Times New Roman"/>
                <w:color w:val="000000"/>
                <w:lang w:eastAsia="en-GB"/>
              </w:rPr>
            </w:pPr>
            <w:r w:rsidRPr="00A33962">
              <w:rPr>
                <w:rFonts w:eastAsia="Times New Roman"/>
                <w:color w:val="000000"/>
                <w:lang w:eastAsia="en-GB"/>
              </w:rPr>
              <w:t>Matrix Reasoning</w:t>
            </w:r>
          </w:p>
        </w:tc>
        <w:tc>
          <w:tcPr>
            <w:tcW w:w="1140" w:type="dxa"/>
            <w:tcBorders>
              <w:top w:val="nil"/>
              <w:left w:val="nil"/>
              <w:bottom w:val="nil"/>
              <w:right w:val="nil"/>
            </w:tcBorders>
            <w:shd w:val="clear" w:color="auto" w:fill="auto"/>
            <w:noWrap/>
            <w:vAlign w:val="bottom"/>
            <w:hideMark/>
          </w:tcPr>
          <w:p w14:paraId="5503DCA1"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18.95</w:t>
            </w:r>
          </w:p>
        </w:tc>
        <w:tc>
          <w:tcPr>
            <w:tcW w:w="1040" w:type="dxa"/>
            <w:tcBorders>
              <w:top w:val="nil"/>
              <w:left w:val="nil"/>
              <w:bottom w:val="nil"/>
              <w:right w:val="nil"/>
            </w:tcBorders>
            <w:shd w:val="clear" w:color="auto" w:fill="auto"/>
            <w:noWrap/>
            <w:vAlign w:val="bottom"/>
            <w:hideMark/>
          </w:tcPr>
          <w:p w14:paraId="1033FE9B"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6.44</w:t>
            </w:r>
          </w:p>
        </w:tc>
        <w:tc>
          <w:tcPr>
            <w:tcW w:w="980" w:type="dxa"/>
            <w:tcBorders>
              <w:top w:val="nil"/>
              <w:left w:val="nil"/>
              <w:bottom w:val="nil"/>
              <w:right w:val="nil"/>
            </w:tcBorders>
            <w:shd w:val="clear" w:color="auto" w:fill="auto"/>
            <w:noWrap/>
            <w:vAlign w:val="bottom"/>
            <w:hideMark/>
          </w:tcPr>
          <w:p w14:paraId="35BB4C49"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1.12</w:t>
            </w:r>
          </w:p>
        </w:tc>
        <w:tc>
          <w:tcPr>
            <w:tcW w:w="980" w:type="dxa"/>
            <w:tcBorders>
              <w:top w:val="nil"/>
              <w:left w:val="nil"/>
              <w:bottom w:val="nil"/>
              <w:right w:val="nil"/>
            </w:tcBorders>
            <w:shd w:val="clear" w:color="auto" w:fill="auto"/>
            <w:noWrap/>
            <w:vAlign w:val="bottom"/>
            <w:hideMark/>
          </w:tcPr>
          <w:p w14:paraId="6D6A6D66"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6.16</w:t>
            </w:r>
          </w:p>
        </w:tc>
      </w:tr>
      <w:tr w:rsidR="00E80DD9" w:rsidRPr="00A33962" w14:paraId="17E18006" w14:textId="77777777" w:rsidTr="00E80DD9">
        <w:trPr>
          <w:trHeight w:val="290"/>
        </w:trPr>
        <w:tc>
          <w:tcPr>
            <w:tcW w:w="3800" w:type="dxa"/>
            <w:gridSpan w:val="2"/>
            <w:tcBorders>
              <w:top w:val="nil"/>
              <w:left w:val="nil"/>
              <w:bottom w:val="nil"/>
              <w:right w:val="nil"/>
            </w:tcBorders>
            <w:shd w:val="clear" w:color="auto" w:fill="auto"/>
            <w:noWrap/>
            <w:vAlign w:val="bottom"/>
            <w:hideMark/>
          </w:tcPr>
          <w:p w14:paraId="746FB8D4" w14:textId="64C738A6" w:rsidR="00E80DD9" w:rsidRPr="00A33962" w:rsidRDefault="009B167B" w:rsidP="00E80DD9">
            <w:pPr>
              <w:spacing w:after="0" w:line="240" w:lineRule="auto"/>
              <w:rPr>
                <w:rFonts w:eastAsia="Times New Roman"/>
                <w:i/>
                <w:color w:val="000000"/>
                <w:lang w:eastAsia="en-GB"/>
              </w:rPr>
            </w:pPr>
            <w:r>
              <w:rPr>
                <w:rFonts w:eastAsia="Times New Roman"/>
                <w:i/>
                <w:color w:val="000000"/>
                <w:lang w:eastAsia="en-GB"/>
              </w:rPr>
              <w:t>Academic Ability</w:t>
            </w:r>
          </w:p>
        </w:tc>
        <w:tc>
          <w:tcPr>
            <w:tcW w:w="1140" w:type="dxa"/>
            <w:tcBorders>
              <w:top w:val="nil"/>
              <w:left w:val="nil"/>
              <w:bottom w:val="nil"/>
              <w:right w:val="nil"/>
            </w:tcBorders>
            <w:shd w:val="clear" w:color="auto" w:fill="auto"/>
            <w:noWrap/>
            <w:vAlign w:val="bottom"/>
            <w:hideMark/>
          </w:tcPr>
          <w:p w14:paraId="7D128E74" w14:textId="77777777" w:rsidR="00E80DD9" w:rsidRPr="00A33962" w:rsidRDefault="00E80DD9" w:rsidP="00E80DD9">
            <w:pPr>
              <w:spacing w:after="0" w:line="240" w:lineRule="auto"/>
              <w:rPr>
                <w:rFonts w:eastAsia="Times New Roman"/>
                <w:color w:val="000000"/>
                <w:lang w:eastAsia="en-GB"/>
              </w:rPr>
            </w:pPr>
          </w:p>
        </w:tc>
        <w:tc>
          <w:tcPr>
            <w:tcW w:w="1040" w:type="dxa"/>
            <w:tcBorders>
              <w:top w:val="nil"/>
              <w:left w:val="nil"/>
              <w:bottom w:val="nil"/>
              <w:right w:val="nil"/>
            </w:tcBorders>
            <w:shd w:val="clear" w:color="auto" w:fill="auto"/>
            <w:noWrap/>
            <w:vAlign w:val="bottom"/>
            <w:hideMark/>
          </w:tcPr>
          <w:p w14:paraId="4BEFF8A4" w14:textId="77777777" w:rsidR="00E80DD9" w:rsidRPr="00A33962" w:rsidRDefault="00E80DD9" w:rsidP="00E80DD9">
            <w:pPr>
              <w:spacing w:after="0" w:line="240" w:lineRule="auto"/>
              <w:rPr>
                <w:rFonts w:eastAsia="Times New Roman"/>
                <w:sz w:val="20"/>
                <w:szCs w:val="20"/>
                <w:lang w:eastAsia="en-GB"/>
              </w:rPr>
            </w:pPr>
          </w:p>
        </w:tc>
        <w:tc>
          <w:tcPr>
            <w:tcW w:w="980" w:type="dxa"/>
            <w:tcBorders>
              <w:top w:val="nil"/>
              <w:left w:val="nil"/>
              <w:bottom w:val="nil"/>
              <w:right w:val="nil"/>
            </w:tcBorders>
            <w:shd w:val="clear" w:color="auto" w:fill="auto"/>
            <w:noWrap/>
            <w:vAlign w:val="bottom"/>
            <w:hideMark/>
          </w:tcPr>
          <w:p w14:paraId="50229933" w14:textId="77777777" w:rsidR="00E80DD9" w:rsidRPr="00A33962" w:rsidRDefault="00E80DD9" w:rsidP="00E80DD9">
            <w:pPr>
              <w:spacing w:after="0" w:line="240" w:lineRule="auto"/>
              <w:rPr>
                <w:rFonts w:eastAsia="Times New Roman"/>
                <w:sz w:val="20"/>
                <w:szCs w:val="20"/>
                <w:lang w:eastAsia="en-GB"/>
              </w:rPr>
            </w:pPr>
          </w:p>
        </w:tc>
        <w:tc>
          <w:tcPr>
            <w:tcW w:w="980" w:type="dxa"/>
            <w:tcBorders>
              <w:top w:val="nil"/>
              <w:left w:val="nil"/>
              <w:bottom w:val="nil"/>
              <w:right w:val="nil"/>
            </w:tcBorders>
            <w:shd w:val="clear" w:color="auto" w:fill="auto"/>
            <w:noWrap/>
            <w:vAlign w:val="bottom"/>
            <w:hideMark/>
          </w:tcPr>
          <w:p w14:paraId="5A5C0966" w14:textId="77777777" w:rsidR="00E80DD9" w:rsidRPr="00A33962" w:rsidRDefault="00E80DD9" w:rsidP="00E80DD9">
            <w:pPr>
              <w:spacing w:after="0" w:line="240" w:lineRule="auto"/>
              <w:rPr>
                <w:rFonts w:eastAsia="Times New Roman"/>
                <w:sz w:val="20"/>
                <w:szCs w:val="20"/>
                <w:lang w:eastAsia="en-GB"/>
              </w:rPr>
            </w:pPr>
          </w:p>
        </w:tc>
      </w:tr>
      <w:tr w:rsidR="00E80DD9" w:rsidRPr="00A33962" w14:paraId="67B4DF6E" w14:textId="77777777" w:rsidTr="00E80DD9">
        <w:trPr>
          <w:trHeight w:val="290"/>
        </w:trPr>
        <w:tc>
          <w:tcPr>
            <w:tcW w:w="1800" w:type="dxa"/>
            <w:tcBorders>
              <w:top w:val="nil"/>
              <w:left w:val="nil"/>
              <w:bottom w:val="nil"/>
              <w:right w:val="nil"/>
            </w:tcBorders>
            <w:shd w:val="clear" w:color="auto" w:fill="auto"/>
            <w:noWrap/>
            <w:vAlign w:val="bottom"/>
            <w:hideMark/>
          </w:tcPr>
          <w:p w14:paraId="40F92438" w14:textId="77777777" w:rsidR="00E80DD9" w:rsidRPr="00A33962" w:rsidRDefault="00E80DD9" w:rsidP="00E80DD9">
            <w:pPr>
              <w:spacing w:after="0" w:line="240" w:lineRule="auto"/>
              <w:rPr>
                <w:rFonts w:eastAsia="Times New Roman"/>
                <w:sz w:val="20"/>
                <w:szCs w:val="20"/>
                <w:lang w:eastAsia="en-GB"/>
              </w:rPr>
            </w:pPr>
          </w:p>
        </w:tc>
        <w:tc>
          <w:tcPr>
            <w:tcW w:w="2000" w:type="dxa"/>
            <w:tcBorders>
              <w:top w:val="nil"/>
              <w:left w:val="nil"/>
              <w:bottom w:val="nil"/>
              <w:right w:val="nil"/>
            </w:tcBorders>
            <w:shd w:val="clear" w:color="auto" w:fill="auto"/>
            <w:noWrap/>
            <w:vAlign w:val="bottom"/>
            <w:hideMark/>
          </w:tcPr>
          <w:p w14:paraId="30EF6178" w14:textId="77777777" w:rsidR="00E80DD9" w:rsidRPr="00A33962" w:rsidRDefault="00E80DD9" w:rsidP="00E80DD9">
            <w:pPr>
              <w:spacing w:after="0" w:line="240" w:lineRule="auto"/>
              <w:rPr>
                <w:rFonts w:eastAsia="Times New Roman"/>
                <w:color w:val="000000"/>
                <w:lang w:eastAsia="en-GB"/>
              </w:rPr>
            </w:pPr>
            <w:r w:rsidRPr="00A33962">
              <w:rPr>
                <w:rFonts w:eastAsia="Times New Roman"/>
                <w:color w:val="000000"/>
                <w:lang w:eastAsia="en-GB"/>
              </w:rPr>
              <w:t xml:space="preserve">Reading </w:t>
            </w:r>
          </w:p>
        </w:tc>
        <w:tc>
          <w:tcPr>
            <w:tcW w:w="1140" w:type="dxa"/>
            <w:tcBorders>
              <w:top w:val="nil"/>
              <w:left w:val="nil"/>
              <w:bottom w:val="nil"/>
              <w:right w:val="nil"/>
            </w:tcBorders>
            <w:shd w:val="clear" w:color="auto" w:fill="auto"/>
            <w:noWrap/>
            <w:vAlign w:val="bottom"/>
            <w:hideMark/>
          </w:tcPr>
          <w:p w14:paraId="6A7B0C5C"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47.52</w:t>
            </w:r>
          </w:p>
        </w:tc>
        <w:tc>
          <w:tcPr>
            <w:tcW w:w="1040" w:type="dxa"/>
            <w:tcBorders>
              <w:top w:val="nil"/>
              <w:left w:val="nil"/>
              <w:bottom w:val="nil"/>
              <w:right w:val="nil"/>
            </w:tcBorders>
            <w:shd w:val="clear" w:color="auto" w:fill="auto"/>
            <w:noWrap/>
            <w:vAlign w:val="bottom"/>
            <w:hideMark/>
          </w:tcPr>
          <w:p w14:paraId="0D96287A"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16.90</w:t>
            </w:r>
          </w:p>
        </w:tc>
        <w:tc>
          <w:tcPr>
            <w:tcW w:w="980" w:type="dxa"/>
            <w:tcBorders>
              <w:top w:val="nil"/>
              <w:left w:val="nil"/>
              <w:bottom w:val="nil"/>
              <w:right w:val="nil"/>
            </w:tcBorders>
            <w:shd w:val="clear" w:color="auto" w:fill="auto"/>
            <w:noWrap/>
            <w:vAlign w:val="bottom"/>
            <w:hideMark/>
          </w:tcPr>
          <w:p w14:paraId="549B77E2"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0.29</w:t>
            </w:r>
          </w:p>
        </w:tc>
        <w:tc>
          <w:tcPr>
            <w:tcW w:w="980" w:type="dxa"/>
            <w:tcBorders>
              <w:top w:val="nil"/>
              <w:left w:val="nil"/>
              <w:bottom w:val="nil"/>
              <w:right w:val="nil"/>
            </w:tcBorders>
            <w:shd w:val="clear" w:color="auto" w:fill="auto"/>
            <w:noWrap/>
            <w:vAlign w:val="bottom"/>
            <w:hideMark/>
          </w:tcPr>
          <w:p w14:paraId="6B52EF57"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2.99</w:t>
            </w:r>
          </w:p>
        </w:tc>
      </w:tr>
      <w:tr w:rsidR="00E80DD9" w:rsidRPr="00A33962" w14:paraId="73B85000" w14:textId="77777777" w:rsidTr="00E80DD9">
        <w:trPr>
          <w:trHeight w:val="290"/>
        </w:trPr>
        <w:tc>
          <w:tcPr>
            <w:tcW w:w="1800" w:type="dxa"/>
            <w:tcBorders>
              <w:top w:val="nil"/>
              <w:left w:val="nil"/>
              <w:bottom w:val="nil"/>
              <w:right w:val="nil"/>
            </w:tcBorders>
            <w:shd w:val="clear" w:color="auto" w:fill="auto"/>
            <w:noWrap/>
            <w:vAlign w:val="bottom"/>
            <w:hideMark/>
          </w:tcPr>
          <w:p w14:paraId="20EC5E7F" w14:textId="77777777" w:rsidR="00E80DD9" w:rsidRPr="00A33962" w:rsidRDefault="00E80DD9" w:rsidP="00E80DD9">
            <w:pPr>
              <w:spacing w:after="0" w:line="240" w:lineRule="auto"/>
              <w:jc w:val="right"/>
              <w:rPr>
                <w:rFonts w:eastAsia="Times New Roman"/>
                <w:color w:val="000000"/>
                <w:lang w:eastAsia="en-GB"/>
              </w:rPr>
            </w:pPr>
          </w:p>
        </w:tc>
        <w:tc>
          <w:tcPr>
            <w:tcW w:w="2000" w:type="dxa"/>
            <w:tcBorders>
              <w:top w:val="nil"/>
              <w:left w:val="nil"/>
              <w:bottom w:val="nil"/>
              <w:right w:val="nil"/>
            </w:tcBorders>
            <w:shd w:val="clear" w:color="auto" w:fill="auto"/>
            <w:noWrap/>
            <w:vAlign w:val="bottom"/>
            <w:hideMark/>
          </w:tcPr>
          <w:p w14:paraId="26F1F851" w14:textId="77777777" w:rsidR="00E80DD9" w:rsidRPr="00A33962" w:rsidRDefault="00E80DD9" w:rsidP="00E80DD9">
            <w:pPr>
              <w:spacing w:after="0" w:line="240" w:lineRule="auto"/>
              <w:rPr>
                <w:rFonts w:eastAsia="Times New Roman"/>
                <w:color w:val="000000"/>
                <w:lang w:eastAsia="en-GB"/>
              </w:rPr>
            </w:pPr>
            <w:r w:rsidRPr="00A33962">
              <w:rPr>
                <w:rFonts w:eastAsia="Times New Roman"/>
                <w:color w:val="000000"/>
                <w:lang w:eastAsia="en-GB"/>
              </w:rPr>
              <w:t>Maths</w:t>
            </w:r>
          </w:p>
        </w:tc>
        <w:tc>
          <w:tcPr>
            <w:tcW w:w="1140" w:type="dxa"/>
            <w:tcBorders>
              <w:top w:val="nil"/>
              <w:left w:val="nil"/>
              <w:bottom w:val="nil"/>
              <w:right w:val="nil"/>
            </w:tcBorders>
            <w:shd w:val="clear" w:color="auto" w:fill="auto"/>
            <w:noWrap/>
            <w:vAlign w:val="bottom"/>
            <w:hideMark/>
          </w:tcPr>
          <w:p w14:paraId="2BD00E86"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45.48</w:t>
            </w:r>
          </w:p>
        </w:tc>
        <w:tc>
          <w:tcPr>
            <w:tcW w:w="1040" w:type="dxa"/>
            <w:tcBorders>
              <w:top w:val="nil"/>
              <w:left w:val="nil"/>
              <w:bottom w:val="nil"/>
              <w:right w:val="nil"/>
            </w:tcBorders>
            <w:shd w:val="clear" w:color="auto" w:fill="auto"/>
            <w:noWrap/>
            <w:vAlign w:val="bottom"/>
            <w:hideMark/>
          </w:tcPr>
          <w:p w14:paraId="67C9EF03"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19.95</w:t>
            </w:r>
          </w:p>
        </w:tc>
        <w:tc>
          <w:tcPr>
            <w:tcW w:w="980" w:type="dxa"/>
            <w:tcBorders>
              <w:top w:val="nil"/>
              <w:left w:val="nil"/>
              <w:bottom w:val="nil"/>
              <w:right w:val="nil"/>
            </w:tcBorders>
            <w:shd w:val="clear" w:color="auto" w:fill="auto"/>
            <w:noWrap/>
            <w:vAlign w:val="bottom"/>
            <w:hideMark/>
          </w:tcPr>
          <w:p w14:paraId="48E3391B"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1.06</w:t>
            </w:r>
          </w:p>
        </w:tc>
        <w:tc>
          <w:tcPr>
            <w:tcW w:w="980" w:type="dxa"/>
            <w:tcBorders>
              <w:top w:val="nil"/>
              <w:left w:val="nil"/>
              <w:bottom w:val="nil"/>
              <w:right w:val="nil"/>
            </w:tcBorders>
            <w:shd w:val="clear" w:color="auto" w:fill="auto"/>
            <w:noWrap/>
            <w:vAlign w:val="bottom"/>
            <w:hideMark/>
          </w:tcPr>
          <w:p w14:paraId="501293AE"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4.04</w:t>
            </w:r>
          </w:p>
        </w:tc>
      </w:tr>
      <w:tr w:rsidR="00E80DD9" w:rsidRPr="00A33962" w14:paraId="23D9F857" w14:textId="77777777" w:rsidTr="00E80DD9">
        <w:trPr>
          <w:trHeight w:val="290"/>
        </w:trPr>
        <w:tc>
          <w:tcPr>
            <w:tcW w:w="3800" w:type="dxa"/>
            <w:gridSpan w:val="2"/>
            <w:tcBorders>
              <w:top w:val="nil"/>
              <w:left w:val="nil"/>
              <w:bottom w:val="nil"/>
              <w:right w:val="nil"/>
            </w:tcBorders>
            <w:shd w:val="clear" w:color="auto" w:fill="auto"/>
            <w:noWrap/>
            <w:vAlign w:val="bottom"/>
            <w:hideMark/>
          </w:tcPr>
          <w:p w14:paraId="00E20F62" w14:textId="02B4A296" w:rsidR="00E80DD9" w:rsidRPr="00A33962" w:rsidRDefault="00F81F6E" w:rsidP="00E80DD9">
            <w:pPr>
              <w:spacing w:after="0" w:line="240" w:lineRule="auto"/>
              <w:rPr>
                <w:rFonts w:eastAsia="Times New Roman"/>
                <w:i/>
                <w:color w:val="000000"/>
                <w:lang w:eastAsia="en-GB"/>
              </w:rPr>
            </w:pPr>
            <w:r>
              <w:rPr>
                <w:rFonts w:eastAsia="Times New Roman"/>
                <w:i/>
                <w:color w:val="000000"/>
                <w:lang w:eastAsia="en-GB"/>
              </w:rPr>
              <w:t>Behavior</w:t>
            </w:r>
          </w:p>
        </w:tc>
        <w:tc>
          <w:tcPr>
            <w:tcW w:w="1140" w:type="dxa"/>
            <w:tcBorders>
              <w:top w:val="nil"/>
              <w:left w:val="nil"/>
              <w:bottom w:val="nil"/>
              <w:right w:val="nil"/>
            </w:tcBorders>
            <w:shd w:val="clear" w:color="auto" w:fill="auto"/>
            <w:noWrap/>
            <w:vAlign w:val="bottom"/>
            <w:hideMark/>
          </w:tcPr>
          <w:p w14:paraId="7B74CDFB" w14:textId="77777777" w:rsidR="00E80DD9" w:rsidRPr="00A33962" w:rsidRDefault="00E80DD9" w:rsidP="00E80DD9">
            <w:pPr>
              <w:spacing w:after="0" w:line="240" w:lineRule="auto"/>
              <w:rPr>
                <w:rFonts w:eastAsia="Times New Roman"/>
                <w:color w:val="000000"/>
                <w:lang w:eastAsia="en-GB"/>
              </w:rPr>
            </w:pPr>
          </w:p>
        </w:tc>
        <w:tc>
          <w:tcPr>
            <w:tcW w:w="1040" w:type="dxa"/>
            <w:tcBorders>
              <w:top w:val="nil"/>
              <w:left w:val="nil"/>
              <w:bottom w:val="nil"/>
              <w:right w:val="nil"/>
            </w:tcBorders>
            <w:shd w:val="clear" w:color="auto" w:fill="auto"/>
            <w:noWrap/>
            <w:vAlign w:val="bottom"/>
            <w:hideMark/>
          </w:tcPr>
          <w:p w14:paraId="4B0F1CE8" w14:textId="77777777" w:rsidR="00E80DD9" w:rsidRPr="00A33962" w:rsidRDefault="00E80DD9" w:rsidP="00E80DD9">
            <w:pPr>
              <w:spacing w:after="0" w:line="240" w:lineRule="auto"/>
              <w:rPr>
                <w:rFonts w:eastAsia="Times New Roman"/>
                <w:sz w:val="20"/>
                <w:szCs w:val="20"/>
                <w:lang w:eastAsia="en-GB"/>
              </w:rPr>
            </w:pPr>
          </w:p>
        </w:tc>
        <w:tc>
          <w:tcPr>
            <w:tcW w:w="980" w:type="dxa"/>
            <w:tcBorders>
              <w:top w:val="nil"/>
              <w:left w:val="nil"/>
              <w:bottom w:val="nil"/>
              <w:right w:val="nil"/>
            </w:tcBorders>
            <w:shd w:val="clear" w:color="auto" w:fill="auto"/>
            <w:noWrap/>
            <w:vAlign w:val="bottom"/>
            <w:hideMark/>
          </w:tcPr>
          <w:p w14:paraId="1DD4C5ED" w14:textId="77777777" w:rsidR="00E80DD9" w:rsidRPr="00A33962" w:rsidRDefault="00E80DD9" w:rsidP="00E80DD9">
            <w:pPr>
              <w:spacing w:after="0" w:line="240" w:lineRule="auto"/>
              <w:rPr>
                <w:rFonts w:eastAsia="Times New Roman"/>
                <w:sz w:val="20"/>
                <w:szCs w:val="20"/>
                <w:lang w:eastAsia="en-GB"/>
              </w:rPr>
            </w:pPr>
          </w:p>
        </w:tc>
        <w:tc>
          <w:tcPr>
            <w:tcW w:w="980" w:type="dxa"/>
            <w:tcBorders>
              <w:top w:val="nil"/>
              <w:left w:val="nil"/>
              <w:bottom w:val="nil"/>
              <w:right w:val="nil"/>
            </w:tcBorders>
            <w:shd w:val="clear" w:color="auto" w:fill="auto"/>
            <w:noWrap/>
            <w:vAlign w:val="bottom"/>
            <w:hideMark/>
          </w:tcPr>
          <w:p w14:paraId="06B9E02E" w14:textId="77777777" w:rsidR="00E80DD9" w:rsidRPr="00A33962" w:rsidRDefault="00E80DD9" w:rsidP="00E80DD9">
            <w:pPr>
              <w:spacing w:after="0" w:line="240" w:lineRule="auto"/>
              <w:rPr>
                <w:rFonts w:eastAsia="Times New Roman"/>
                <w:sz w:val="20"/>
                <w:szCs w:val="20"/>
                <w:lang w:eastAsia="en-GB"/>
              </w:rPr>
            </w:pPr>
          </w:p>
        </w:tc>
      </w:tr>
      <w:tr w:rsidR="00E80DD9" w:rsidRPr="00A33962" w14:paraId="73288A8F" w14:textId="77777777" w:rsidTr="00E80DD9">
        <w:trPr>
          <w:trHeight w:val="290"/>
        </w:trPr>
        <w:tc>
          <w:tcPr>
            <w:tcW w:w="1800" w:type="dxa"/>
            <w:tcBorders>
              <w:top w:val="nil"/>
              <w:left w:val="nil"/>
              <w:bottom w:val="nil"/>
              <w:right w:val="nil"/>
            </w:tcBorders>
            <w:shd w:val="clear" w:color="auto" w:fill="auto"/>
            <w:noWrap/>
            <w:vAlign w:val="bottom"/>
            <w:hideMark/>
          </w:tcPr>
          <w:p w14:paraId="7C18DAD9" w14:textId="77777777" w:rsidR="00E80DD9" w:rsidRPr="00A33962" w:rsidRDefault="00E80DD9" w:rsidP="00E80DD9">
            <w:pPr>
              <w:spacing w:after="0" w:line="240" w:lineRule="auto"/>
              <w:rPr>
                <w:rFonts w:eastAsia="Times New Roman"/>
                <w:sz w:val="20"/>
                <w:szCs w:val="20"/>
                <w:lang w:eastAsia="en-GB"/>
              </w:rPr>
            </w:pPr>
          </w:p>
        </w:tc>
        <w:tc>
          <w:tcPr>
            <w:tcW w:w="2000" w:type="dxa"/>
            <w:tcBorders>
              <w:top w:val="nil"/>
              <w:left w:val="nil"/>
              <w:bottom w:val="nil"/>
              <w:right w:val="nil"/>
            </w:tcBorders>
            <w:shd w:val="clear" w:color="auto" w:fill="auto"/>
            <w:noWrap/>
            <w:vAlign w:val="bottom"/>
            <w:hideMark/>
          </w:tcPr>
          <w:p w14:paraId="6090AE57" w14:textId="77777777" w:rsidR="00E80DD9" w:rsidRPr="00A33962" w:rsidRDefault="00E80DD9" w:rsidP="00E80DD9">
            <w:pPr>
              <w:spacing w:after="0" w:line="240" w:lineRule="auto"/>
              <w:rPr>
                <w:rFonts w:eastAsia="Times New Roman"/>
                <w:color w:val="000000"/>
                <w:lang w:eastAsia="en-GB"/>
              </w:rPr>
            </w:pPr>
            <w:r w:rsidRPr="00A33962">
              <w:rPr>
                <w:rFonts w:eastAsia="Times New Roman"/>
                <w:color w:val="000000"/>
                <w:lang w:eastAsia="en-GB"/>
              </w:rPr>
              <w:t>Emotional Problems</w:t>
            </w:r>
          </w:p>
        </w:tc>
        <w:tc>
          <w:tcPr>
            <w:tcW w:w="1140" w:type="dxa"/>
            <w:tcBorders>
              <w:top w:val="nil"/>
              <w:left w:val="nil"/>
              <w:bottom w:val="nil"/>
              <w:right w:val="nil"/>
            </w:tcBorders>
            <w:shd w:val="clear" w:color="auto" w:fill="auto"/>
            <w:noWrap/>
            <w:vAlign w:val="bottom"/>
            <w:hideMark/>
          </w:tcPr>
          <w:p w14:paraId="297D3505"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2.50</w:t>
            </w:r>
          </w:p>
        </w:tc>
        <w:tc>
          <w:tcPr>
            <w:tcW w:w="1040" w:type="dxa"/>
            <w:tcBorders>
              <w:top w:val="nil"/>
              <w:left w:val="nil"/>
              <w:bottom w:val="nil"/>
              <w:right w:val="nil"/>
            </w:tcBorders>
            <w:shd w:val="clear" w:color="auto" w:fill="auto"/>
            <w:noWrap/>
            <w:vAlign w:val="bottom"/>
            <w:hideMark/>
          </w:tcPr>
          <w:p w14:paraId="4367CC7E"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2.51</w:t>
            </w:r>
          </w:p>
        </w:tc>
        <w:tc>
          <w:tcPr>
            <w:tcW w:w="980" w:type="dxa"/>
            <w:tcBorders>
              <w:top w:val="nil"/>
              <w:left w:val="nil"/>
              <w:bottom w:val="nil"/>
              <w:right w:val="nil"/>
            </w:tcBorders>
            <w:shd w:val="clear" w:color="auto" w:fill="auto"/>
            <w:noWrap/>
            <w:vAlign w:val="bottom"/>
            <w:hideMark/>
          </w:tcPr>
          <w:p w14:paraId="001CE926"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0.80</w:t>
            </w:r>
          </w:p>
        </w:tc>
        <w:tc>
          <w:tcPr>
            <w:tcW w:w="980" w:type="dxa"/>
            <w:tcBorders>
              <w:top w:val="nil"/>
              <w:left w:val="nil"/>
              <w:bottom w:val="nil"/>
              <w:right w:val="nil"/>
            </w:tcBorders>
            <w:shd w:val="clear" w:color="auto" w:fill="auto"/>
            <w:noWrap/>
            <w:vAlign w:val="bottom"/>
            <w:hideMark/>
          </w:tcPr>
          <w:p w14:paraId="70291571"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2.59</w:t>
            </w:r>
          </w:p>
        </w:tc>
      </w:tr>
      <w:tr w:rsidR="00E80DD9" w:rsidRPr="00A33962" w14:paraId="2B4CB3AB" w14:textId="77777777" w:rsidTr="00E80DD9">
        <w:trPr>
          <w:trHeight w:val="290"/>
        </w:trPr>
        <w:tc>
          <w:tcPr>
            <w:tcW w:w="1800" w:type="dxa"/>
            <w:tcBorders>
              <w:top w:val="nil"/>
              <w:left w:val="nil"/>
              <w:bottom w:val="nil"/>
              <w:right w:val="nil"/>
            </w:tcBorders>
            <w:shd w:val="clear" w:color="auto" w:fill="auto"/>
            <w:noWrap/>
            <w:vAlign w:val="bottom"/>
            <w:hideMark/>
          </w:tcPr>
          <w:p w14:paraId="75587792" w14:textId="77777777" w:rsidR="00E80DD9" w:rsidRPr="00A33962" w:rsidRDefault="00E80DD9" w:rsidP="00E80DD9">
            <w:pPr>
              <w:spacing w:after="0" w:line="240" w:lineRule="auto"/>
              <w:jc w:val="right"/>
              <w:rPr>
                <w:rFonts w:eastAsia="Times New Roman"/>
                <w:color w:val="000000"/>
                <w:lang w:eastAsia="en-GB"/>
              </w:rPr>
            </w:pPr>
          </w:p>
        </w:tc>
        <w:tc>
          <w:tcPr>
            <w:tcW w:w="2000" w:type="dxa"/>
            <w:tcBorders>
              <w:top w:val="nil"/>
              <w:left w:val="nil"/>
              <w:bottom w:val="nil"/>
              <w:right w:val="nil"/>
            </w:tcBorders>
            <w:shd w:val="clear" w:color="auto" w:fill="auto"/>
            <w:noWrap/>
            <w:vAlign w:val="bottom"/>
            <w:hideMark/>
          </w:tcPr>
          <w:p w14:paraId="5DF02455" w14:textId="77777777" w:rsidR="00E80DD9" w:rsidRPr="00A33962" w:rsidRDefault="00E80DD9" w:rsidP="00E80DD9">
            <w:pPr>
              <w:spacing w:after="0" w:line="240" w:lineRule="auto"/>
              <w:rPr>
                <w:rFonts w:eastAsia="Times New Roman"/>
                <w:color w:val="000000"/>
                <w:lang w:eastAsia="en-GB"/>
              </w:rPr>
            </w:pPr>
            <w:r w:rsidRPr="00A33962">
              <w:rPr>
                <w:rFonts w:eastAsia="Times New Roman"/>
                <w:color w:val="000000"/>
                <w:lang w:eastAsia="en-GB"/>
              </w:rPr>
              <w:t>Conduct Problems</w:t>
            </w:r>
          </w:p>
        </w:tc>
        <w:tc>
          <w:tcPr>
            <w:tcW w:w="1140" w:type="dxa"/>
            <w:tcBorders>
              <w:top w:val="nil"/>
              <w:left w:val="nil"/>
              <w:bottom w:val="nil"/>
              <w:right w:val="nil"/>
            </w:tcBorders>
            <w:shd w:val="clear" w:color="auto" w:fill="auto"/>
            <w:noWrap/>
            <w:vAlign w:val="bottom"/>
            <w:hideMark/>
          </w:tcPr>
          <w:p w14:paraId="60AEBA4D"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1.63</w:t>
            </w:r>
          </w:p>
        </w:tc>
        <w:tc>
          <w:tcPr>
            <w:tcW w:w="1040" w:type="dxa"/>
            <w:tcBorders>
              <w:top w:val="nil"/>
              <w:left w:val="nil"/>
              <w:bottom w:val="nil"/>
              <w:right w:val="nil"/>
            </w:tcBorders>
            <w:shd w:val="clear" w:color="auto" w:fill="auto"/>
            <w:noWrap/>
            <w:vAlign w:val="bottom"/>
            <w:hideMark/>
          </w:tcPr>
          <w:p w14:paraId="2A2E0B9E"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1.83</w:t>
            </w:r>
          </w:p>
        </w:tc>
        <w:tc>
          <w:tcPr>
            <w:tcW w:w="980" w:type="dxa"/>
            <w:tcBorders>
              <w:top w:val="nil"/>
              <w:left w:val="nil"/>
              <w:bottom w:val="nil"/>
              <w:right w:val="nil"/>
            </w:tcBorders>
            <w:shd w:val="clear" w:color="auto" w:fill="auto"/>
            <w:noWrap/>
            <w:vAlign w:val="bottom"/>
            <w:hideMark/>
          </w:tcPr>
          <w:p w14:paraId="4380789A"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1.53</w:t>
            </w:r>
          </w:p>
        </w:tc>
        <w:tc>
          <w:tcPr>
            <w:tcW w:w="980" w:type="dxa"/>
            <w:tcBorders>
              <w:top w:val="nil"/>
              <w:left w:val="nil"/>
              <w:bottom w:val="nil"/>
              <w:right w:val="nil"/>
            </w:tcBorders>
            <w:shd w:val="clear" w:color="auto" w:fill="auto"/>
            <w:noWrap/>
            <w:vAlign w:val="bottom"/>
            <w:hideMark/>
          </w:tcPr>
          <w:p w14:paraId="329F7B5F"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5.57</w:t>
            </w:r>
          </w:p>
        </w:tc>
      </w:tr>
      <w:tr w:rsidR="00E80DD9" w:rsidRPr="00A33962" w14:paraId="6AF623D3" w14:textId="77777777" w:rsidTr="00E80DD9">
        <w:trPr>
          <w:trHeight w:val="290"/>
        </w:trPr>
        <w:tc>
          <w:tcPr>
            <w:tcW w:w="1800" w:type="dxa"/>
            <w:tcBorders>
              <w:top w:val="nil"/>
              <w:left w:val="nil"/>
              <w:bottom w:val="nil"/>
              <w:right w:val="nil"/>
            </w:tcBorders>
            <w:shd w:val="clear" w:color="auto" w:fill="auto"/>
            <w:noWrap/>
            <w:vAlign w:val="bottom"/>
            <w:hideMark/>
          </w:tcPr>
          <w:p w14:paraId="38957DE4" w14:textId="77777777" w:rsidR="00E80DD9" w:rsidRPr="00A33962" w:rsidRDefault="00E80DD9" w:rsidP="00E80DD9">
            <w:pPr>
              <w:spacing w:after="0" w:line="240" w:lineRule="auto"/>
              <w:jc w:val="right"/>
              <w:rPr>
                <w:rFonts w:eastAsia="Times New Roman"/>
                <w:color w:val="000000"/>
                <w:lang w:eastAsia="en-GB"/>
              </w:rPr>
            </w:pPr>
          </w:p>
        </w:tc>
        <w:tc>
          <w:tcPr>
            <w:tcW w:w="2000" w:type="dxa"/>
            <w:tcBorders>
              <w:top w:val="nil"/>
              <w:left w:val="nil"/>
              <w:bottom w:val="nil"/>
              <w:right w:val="nil"/>
            </w:tcBorders>
            <w:shd w:val="clear" w:color="auto" w:fill="auto"/>
            <w:noWrap/>
            <w:vAlign w:val="bottom"/>
            <w:hideMark/>
          </w:tcPr>
          <w:p w14:paraId="5A0B5457" w14:textId="77777777" w:rsidR="00E80DD9" w:rsidRPr="00A33962" w:rsidRDefault="00E80DD9" w:rsidP="00E80DD9">
            <w:pPr>
              <w:spacing w:after="0" w:line="240" w:lineRule="auto"/>
              <w:rPr>
                <w:rFonts w:eastAsia="Times New Roman"/>
                <w:color w:val="000000"/>
                <w:lang w:eastAsia="en-GB"/>
              </w:rPr>
            </w:pPr>
            <w:r w:rsidRPr="00A33962">
              <w:rPr>
                <w:rFonts w:eastAsia="Times New Roman"/>
                <w:color w:val="000000"/>
                <w:lang w:eastAsia="en-GB"/>
              </w:rPr>
              <w:t xml:space="preserve">Hyperactivity </w:t>
            </w:r>
          </w:p>
        </w:tc>
        <w:tc>
          <w:tcPr>
            <w:tcW w:w="1140" w:type="dxa"/>
            <w:tcBorders>
              <w:top w:val="nil"/>
              <w:left w:val="nil"/>
              <w:bottom w:val="nil"/>
              <w:right w:val="nil"/>
            </w:tcBorders>
            <w:shd w:val="clear" w:color="auto" w:fill="auto"/>
            <w:noWrap/>
            <w:vAlign w:val="bottom"/>
            <w:hideMark/>
          </w:tcPr>
          <w:p w14:paraId="7FAF7680"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3.76</w:t>
            </w:r>
          </w:p>
        </w:tc>
        <w:tc>
          <w:tcPr>
            <w:tcW w:w="1040" w:type="dxa"/>
            <w:tcBorders>
              <w:top w:val="nil"/>
              <w:left w:val="nil"/>
              <w:bottom w:val="nil"/>
              <w:right w:val="nil"/>
            </w:tcBorders>
            <w:shd w:val="clear" w:color="auto" w:fill="auto"/>
            <w:noWrap/>
            <w:vAlign w:val="bottom"/>
            <w:hideMark/>
          </w:tcPr>
          <w:p w14:paraId="09621818"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2.78</w:t>
            </w:r>
          </w:p>
        </w:tc>
        <w:tc>
          <w:tcPr>
            <w:tcW w:w="980" w:type="dxa"/>
            <w:tcBorders>
              <w:top w:val="nil"/>
              <w:left w:val="nil"/>
              <w:bottom w:val="nil"/>
              <w:right w:val="nil"/>
            </w:tcBorders>
            <w:shd w:val="clear" w:color="auto" w:fill="auto"/>
            <w:noWrap/>
            <w:vAlign w:val="bottom"/>
            <w:hideMark/>
          </w:tcPr>
          <w:p w14:paraId="1343137C"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0.46</w:t>
            </w:r>
          </w:p>
        </w:tc>
        <w:tc>
          <w:tcPr>
            <w:tcW w:w="980" w:type="dxa"/>
            <w:tcBorders>
              <w:top w:val="nil"/>
              <w:left w:val="nil"/>
              <w:bottom w:val="nil"/>
              <w:right w:val="nil"/>
            </w:tcBorders>
            <w:shd w:val="clear" w:color="auto" w:fill="auto"/>
            <w:noWrap/>
            <w:vAlign w:val="bottom"/>
            <w:hideMark/>
          </w:tcPr>
          <w:p w14:paraId="0F4F2975"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2.41</w:t>
            </w:r>
          </w:p>
        </w:tc>
      </w:tr>
      <w:tr w:rsidR="00E80DD9" w:rsidRPr="00A33962" w14:paraId="6FC2D971" w14:textId="77777777" w:rsidTr="00E80DD9">
        <w:trPr>
          <w:trHeight w:val="290"/>
        </w:trPr>
        <w:tc>
          <w:tcPr>
            <w:tcW w:w="1800" w:type="dxa"/>
            <w:tcBorders>
              <w:top w:val="nil"/>
              <w:left w:val="nil"/>
              <w:bottom w:val="nil"/>
              <w:right w:val="nil"/>
            </w:tcBorders>
            <w:shd w:val="clear" w:color="auto" w:fill="auto"/>
            <w:noWrap/>
            <w:vAlign w:val="bottom"/>
            <w:hideMark/>
          </w:tcPr>
          <w:p w14:paraId="7FC949F0" w14:textId="77777777" w:rsidR="00E80DD9" w:rsidRPr="00A33962" w:rsidRDefault="00E80DD9" w:rsidP="00E80DD9">
            <w:pPr>
              <w:spacing w:after="0" w:line="240" w:lineRule="auto"/>
              <w:jc w:val="right"/>
              <w:rPr>
                <w:rFonts w:eastAsia="Times New Roman"/>
                <w:color w:val="000000"/>
                <w:lang w:eastAsia="en-GB"/>
              </w:rPr>
            </w:pPr>
          </w:p>
        </w:tc>
        <w:tc>
          <w:tcPr>
            <w:tcW w:w="2000" w:type="dxa"/>
            <w:tcBorders>
              <w:top w:val="nil"/>
              <w:left w:val="nil"/>
              <w:bottom w:val="nil"/>
              <w:right w:val="nil"/>
            </w:tcBorders>
            <w:shd w:val="clear" w:color="auto" w:fill="auto"/>
            <w:noWrap/>
            <w:vAlign w:val="bottom"/>
            <w:hideMark/>
          </w:tcPr>
          <w:p w14:paraId="682678CB" w14:textId="77777777" w:rsidR="00E80DD9" w:rsidRPr="00A33962" w:rsidRDefault="00E80DD9" w:rsidP="00E80DD9">
            <w:pPr>
              <w:spacing w:after="0" w:line="240" w:lineRule="auto"/>
              <w:rPr>
                <w:rFonts w:eastAsia="Times New Roman"/>
                <w:color w:val="000000"/>
                <w:lang w:eastAsia="en-GB"/>
              </w:rPr>
            </w:pPr>
            <w:r w:rsidRPr="00A33962">
              <w:rPr>
                <w:rFonts w:eastAsia="Times New Roman"/>
                <w:color w:val="000000"/>
                <w:lang w:eastAsia="en-GB"/>
              </w:rPr>
              <w:t>Peer Problems</w:t>
            </w:r>
          </w:p>
        </w:tc>
        <w:tc>
          <w:tcPr>
            <w:tcW w:w="1140" w:type="dxa"/>
            <w:tcBorders>
              <w:top w:val="nil"/>
              <w:left w:val="nil"/>
              <w:bottom w:val="nil"/>
              <w:right w:val="nil"/>
            </w:tcBorders>
            <w:shd w:val="clear" w:color="auto" w:fill="auto"/>
            <w:noWrap/>
            <w:vAlign w:val="bottom"/>
            <w:hideMark/>
          </w:tcPr>
          <w:p w14:paraId="26F4E049"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1.77</w:t>
            </w:r>
          </w:p>
        </w:tc>
        <w:tc>
          <w:tcPr>
            <w:tcW w:w="1040" w:type="dxa"/>
            <w:tcBorders>
              <w:top w:val="nil"/>
              <w:left w:val="nil"/>
              <w:bottom w:val="nil"/>
              <w:right w:val="nil"/>
            </w:tcBorders>
            <w:shd w:val="clear" w:color="auto" w:fill="auto"/>
            <w:noWrap/>
            <w:vAlign w:val="bottom"/>
            <w:hideMark/>
          </w:tcPr>
          <w:p w14:paraId="1B4D1083"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1.86</w:t>
            </w:r>
          </w:p>
        </w:tc>
        <w:tc>
          <w:tcPr>
            <w:tcW w:w="980" w:type="dxa"/>
            <w:tcBorders>
              <w:top w:val="nil"/>
              <w:left w:val="nil"/>
              <w:bottom w:val="nil"/>
              <w:right w:val="nil"/>
            </w:tcBorders>
            <w:shd w:val="clear" w:color="auto" w:fill="auto"/>
            <w:noWrap/>
            <w:vAlign w:val="bottom"/>
            <w:hideMark/>
          </w:tcPr>
          <w:p w14:paraId="767F29B5"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1.19</w:t>
            </w:r>
          </w:p>
        </w:tc>
        <w:tc>
          <w:tcPr>
            <w:tcW w:w="980" w:type="dxa"/>
            <w:tcBorders>
              <w:top w:val="nil"/>
              <w:left w:val="nil"/>
              <w:bottom w:val="nil"/>
              <w:right w:val="nil"/>
            </w:tcBorders>
            <w:shd w:val="clear" w:color="auto" w:fill="auto"/>
            <w:noWrap/>
            <w:vAlign w:val="bottom"/>
            <w:hideMark/>
          </w:tcPr>
          <w:p w14:paraId="077006D5"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3.80</w:t>
            </w:r>
          </w:p>
        </w:tc>
      </w:tr>
      <w:tr w:rsidR="00E80DD9" w:rsidRPr="00A33962" w14:paraId="63FEFB27" w14:textId="77777777" w:rsidTr="00E80DD9">
        <w:trPr>
          <w:trHeight w:val="290"/>
        </w:trPr>
        <w:tc>
          <w:tcPr>
            <w:tcW w:w="1800" w:type="dxa"/>
            <w:tcBorders>
              <w:top w:val="nil"/>
              <w:left w:val="nil"/>
              <w:bottom w:val="nil"/>
              <w:right w:val="nil"/>
            </w:tcBorders>
            <w:shd w:val="clear" w:color="auto" w:fill="auto"/>
            <w:noWrap/>
            <w:vAlign w:val="bottom"/>
            <w:hideMark/>
          </w:tcPr>
          <w:p w14:paraId="211CA982" w14:textId="77777777" w:rsidR="00E80DD9" w:rsidRPr="00A33962" w:rsidRDefault="00E80DD9" w:rsidP="00E80DD9">
            <w:pPr>
              <w:spacing w:after="0" w:line="240" w:lineRule="auto"/>
              <w:jc w:val="right"/>
              <w:rPr>
                <w:rFonts w:eastAsia="Times New Roman"/>
                <w:color w:val="000000"/>
                <w:lang w:eastAsia="en-GB"/>
              </w:rPr>
            </w:pPr>
          </w:p>
        </w:tc>
        <w:tc>
          <w:tcPr>
            <w:tcW w:w="2000" w:type="dxa"/>
            <w:tcBorders>
              <w:top w:val="nil"/>
              <w:left w:val="nil"/>
              <w:bottom w:val="nil"/>
              <w:right w:val="nil"/>
            </w:tcBorders>
            <w:shd w:val="clear" w:color="auto" w:fill="auto"/>
            <w:noWrap/>
            <w:vAlign w:val="bottom"/>
            <w:hideMark/>
          </w:tcPr>
          <w:p w14:paraId="639F919A" w14:textId="09B29FA9" w:rsidR="00E80DD9" w:rsidRPr="00A33962" w:rsidRDefault="00E80DD9" w:rsidP="00E80DD9">
            <w:pPr>
              <w:spacing w:after="0" w:line="240" w:lineRule="auto"/>
              <w:rPr>
                <w:rFonts w:eastAsia="Times New Roman"/>
                <w:color w:val="000000"/>
                <w:lang w:eastAsia="en-GB"/>
              </w:rPr>
            </w:pPr>
            <w:r w:rsidRPr="00A33962">
              <w:rPr>
                <w:rFonts w:eastAsia="Times New Roman"/>
                <w:color w:val="000000"/>
                <w:lang w:eastAsia="en-GB"/>
              </w:rPr>
              <w:t xml:space="preserve">Prosocial </w:t>
            </w:r>
            <w:r w:rsidR="00F81F6E">
              <w:rPr>
                <w:rFonts w:eastAsia="Times New Roman"/>
                <w:color w:val="000000"/>
                <w:lang w:eastAsia="en-GB"/>
              </w:rPr>
              <w:t>Behavior</w:t>
            </w:r>
            <w:r w:rsidRPr="00A33962">
              <w:rPr>
                <w:rFonts w:eastAsia="Times New Roman"/>
                <w:color w:val="000000"/>
                <w:lang w:eastAsia="en-GB"/>
              </w:rPr>
              <w:t>s</w:t>
            </w:r>
          </w:p>
        </w:tc>
        <w:tc>
          <w:tcPr>
            <w:tcW w:w="1140" w:type="dxa"/>
            <w:tcBorders>
              <w:top w:val="nil"/>
              <w:left w:val="nil"/>
              <w:bottom w:val="nil"/>
              <w:right w:val="nil"/>
            </w:tcBorders>
            <w:shd w:val="clear" w:color="auto" w:fill="auto"/>
            <w:noWrap/>
            <w:vAlign w:val="bottom"/>
            <w:hideMark/>
          </w:tcPr>
          <w:p w14:paraId="7BA1B5AE"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8.43</w:t>
            </w:r>
          </w:p>
        </w:tc>
        <w:tc>
          <w:tcPr>
            <w:tcW w:w="1040" w:type="dxa"/>
            <w:tcBorders>
              <w:top w:val="nil"/>
              <w:left w:val="nil"/>
              <w:bottom w:val="nil"/>
              <w:right w:val="nil"/>
            </w:tcBorders>
            <w:shd w:val="clear" w:color="auto" w:fill="auto"/>
            <w:noWrap/>
            <w:vAlign w:val="bottom"/>
            <w:hideMark/>
          </w:tcPr>
          <w:p w14:paraId="05C3D444"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2.01</w:t>
            </w:r>
          </w:p>
        </w:tc>
        <w:tc>
          <w:tcPr>
            <w:tcW w:w="980" w:type="dxa"/>
            <w:tcBorders>
              <w:top w:val="nil"/>
              <w:left w:val="nil"/>
              <w:bottom w:val="nil"/>
              <w:right w:val="nil"/>
            </w:tcBorders>
            <w:shd w:val="clear" w:color="auto" w:fill="auto"/>
            <w:noWrap/>
            <w:vAlign w:val="bottom"/>
            <w:hideMark/>
          </w:tcPr>
          <w:p w14:paraId="44B2F883"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-1.57</w:t>
            </w:r>
          </w:p>
        </w:tc>
        <w:tc>
          <w:tcPr>
            <w:tcW w:w="980" w:type="dxa"/>
            <w:tcBorders>
              <w:top w:val="nil"/>
              <w:left w:val="nil"/>
              <w:bottom w:val="nil"/>
              <w:right w:val="nil"/>
            </w:tcBorders>
            <w:shd w:val="clear" w:color="auto" w:fill="auto"/>
            <w:noWrap/>
            <w:vAlign w:val="bottom"/>
            <w:hideMark/>
          </w:tcPr>
          <w:p w14:paraId="20F4A231" w14:textId="77777777" w:rsidR="00E80DD9" w:rsidRPr="00A33962" w:rsidRDefault="00E80DD9" w:rsidP="00E80DD9">
            <w:pPr>
              <w:spacing w:after="0" w:line="240" w:lineRule="auto"/>
              <w:jc w:val="right"/>
              <w:rPr>
                <w:rFonts w:eastAsia="Times New Roman"/>
                <w:color w:val="000000"/>
                <w:lang w:eastAsia="en-GB"/>
              </w:rPr>
            </w:pPr>
            <w:r w:rsidRPr="00A33962">
              <w:rPr>
                <w:rFonts w:eastAsia="Times New Roman"/>
                <w:color w:val="000000"/>
                <w:lang w:eastAsia="en-GB"/>
              </w:rPr>
              <w:t>5.21</w:t>
            </w:r>
          </w:p>
        </w:tc>
      </w:tr>
    </w:tbl>
    <w:p w14:paraId="20F9CB88" w14:textId="77777777" w:rsidR="00E80DD9" w:rsidRPr="00A33962" w:rsidRDefault="00E80DD9" w:rsidP="00BA0433">
      <w:pPr>
        <w:rPr>
          <w:lang w:eastAsia="en-GB"/>
        </w:rPr>
      </w:pPr>
    </w:p>
    <w:p w14:paraId="59D336AE" w14:textId="38ACD6E5" w:rsidR="00E80DD9" w:rsidRPr="00A33962" w:rsidRDefault="00E80DD9" w:rsidP="00BA0433">
      <w:pPr>
        <w:rPr>
          <w:lang w:eastAsia="en-GB"/>
        </w:rPr>
      </w:pPr>
      <w:r w:rsidRPr="00A33962">
        <w:rPr>
          <w:b/>
          <w:lang w:eastAsia="en-GB"/>
        </w:rPr>
        <w:t>Table 1:</w:t>
      </w:r>
      <w:r w:rsidRPr="00A33962">
        <w:rPr>
          <w:lang w:eastAsia="en-GB"/>
        </w:rPr>
        <w:t xml:space="preserve"> Descriptive statistics </w:t>
      </w:r>
      <w:r w:rsidR="007A7F89">
        <w:rPr>
          <w:lang w:eastAsia="en-GB"/>
        </w:rPr>
        <w:t>for the main SES</w:t>
      </w:r>
      <w:r w:rsidRPr="00A33962">
        <w:rPr>
          <w:lang w:eastAsia="en-GB"/>
        </w:rPr>
        <w:t xml:space="preserve">, cognitive (WASI Vocabulary and Matrix Reasoning), </w:t>
      </w:r>
      <w:r w:rsidR="009B167B">
        <w:rPr>
          <w:lang w:eastAsia="en-GB"/>
        </w:rPr>
        <w:t>Academic Ability</w:t>
      </w:r>
      <w:r w:rsidRPr="00A33962">
        <w:rPr>
          <w:lang w:eastAsia="en-GB"/>
        </w:rPr>
        <w:t xml:space="preserve"> (WJ-III Reading and Maths Fluency) and </w:t>
      </w:r>
      <w:r w:rsidR="00F81F6E">
        <w:rPr>
          <w:lang w:eastAsia="en-GB"/>
        </w:rPr>
        <w:t>Behavior</w:t>
      </w:r>
      <w:r w:rsidRPr="00A33962">
        <w:rPr>
          <w:lang w:eastAsia="en-GB"/>
        </w:rPr>
        <w:t xml:space="preserve"> (SDQ)</w:t>
      </w:r>
    </w:p>
    <w:p w14:paraId="05103A66" w14:textId="3D0003B4" w:rsidR="008966D6" w:rsidRPr="00A33962" w:rsidRDefault="00E80DD9" w:rsidP="009B167B">
      <w:pPr>
        <w:spacing w:line="360" w:lineRule="auto"/>
        <w:rPr>
          <w:lang w:eastAsia="en-GB"/>
        </w:rPr>
      </w:pPr>
      <w:r w:rsidRPr="00A33962">
        <w:rPr>
          <w:lang w:eastAsia="en-GB"/>
        </w:rPr>
        <w:t>We also checked that none of these</w:t>
      </w:r>
      <w:r w:rsidR="008966D6" w:rsidRPr="00A33962">
        <w:rPr>
          <w:lang w:eastAsia="en-GB"/>
        </w:rPr>
        <w:t xml:space="preserve"> </w:t>
      </w:r>
      <w:r w:rsidR="007A7F89" w:rsidRPr="007A7F89">
        <w:rPr>
          <w:highlight w:val="yellow"/>
          <w:lang w:eastAsia="en-GB"/>
        </w:rPr>
        <w:t>measures</w:t>
      </w:r>
      <w:r w:rsidR="008966D6" w:rsidRPr="00A33962">
        <w:rPr>
          <w:lang w:eastAsia="en-GB"/>
        </w:rPr>
        <w:t xml:space="preserve"> varied significantly with </w:t>
      </w:r>
      <w:r w:rsidRPr="00A33962">
        <w:rPr>
          <w:lang w:eastAsia="en-GB"/>
        </w:rPr>
        <w:t xml:space="preserve">head motion (defined as maximum displacement, using FSL Eddy). </w:t>
      </w:r>
      <w:r w:rsidR="008966D6" w:rsidRPr="00A33962">
        <w:rPr>
          <w:lang w:eastAsia="en-GB"/>
        </w:rPr>
        <w:t xml:space="preserve">For each domain we calculated the mean score (except for the </w:t>
      </w:r>
      <w:r w:rsidR="007A7F89" w:rsidRPr="007A7F89">
        <w:rPr>
          <w:highlight w:val="yellow"/>
          <w:lang w:eastAsia="en-GB"/>
        </w:rPr>
        <w:t>SES</w:t>
      </w:r>
      <w:r w:rsidR="008966D6" w:rsidRPr="00A33962">
        <w:rPr>
          <w:lang w:eastAsia="en-GB"/>
        </w:rPr>
        <w:t xml:space="preserve"> measures where we took the first PC from a PCA, because the scales for the individual measures are in different units). None of these correlated with head motion: </w:t>
      </w:r>
      <w:r w:rsidR="007A7F89" w:rsidRPr="007A7F89">
        <w:rPr>
          <w:highlight w:val="yellow"/>
          <w:lang w:eastAsia="en-GB"/>
        </w:rPr>
        <w:t>SES</w:t>
      </w:r>
      <w:r w:rsidR="008966D6" w:rsidRPr="00A33962">
        <w:rPr>
          <w:lang w:eastAsia="en-GB"/>
        </w:rPr>
        <w:t xml:space="preserve">: r=0.01, p=0.89; cognition r=0.09, p=0.35: </w:t>
      </w:r>
      <w:r w:rsidR="009B167B" w:rsidRPr="009B167B">
        <w:rPr>
          <w:highlight w:val="yellow"/>
          <w:lang w:eastAsia="en-GB"/>
        </w:rPr>
        <w:t>academic</w:t>
      </w:r>
      <w:r w:rsidR="008966D6" w:rsidRPr="009B167B">
        <w:rPr>
          <w:highlight w:val="yellow"/>
          <w:lang w:eastAsia="en-GB"/>
        </w:rPr>
        <w:t xml:space="preserve"> </w:t>
      </w:r>
      <w:r w:rsidR="009B167B" w:rsidRPr="009B167B">
        <w:rPr>
          <w:highlight w:val="yellow"/>
          <w:lang w:eastAsia="en-GB"/>
        </w:rPr>
        <w:t>ability</w:t>
      </w:r>
      <w:r w:rsidR="009B167B">
        <w:rPr>
          <w:lang w:eastAsia="en-GB"/>
        </w:rPr>
        <w:t xml:space="preserve"> </w:t>
      </w:r>
      <w:r w:rsidR="008966D6" w:rsidRPr="00A33962">
        <w:rPr>
          <w:lang w:eastAsia="en-GB"/>
        </w:rPr>
        <w:t xml:space="preserve">r=-0.05, p=0.61: </w:t>
      </w:r>
      <w:r w:rsidR="00F81F6E">
        <w:rPr>
          <w:lang w:eastAsia="en-GB"/>
        </w:rPr>
        <w:t>behavior</w:t>
      </w:r>
      <w:r w:rsidR="008966D6" w:rsidRPr="00A33962">
        <w:rPr>
          <w:lang w:eastAsia="en-GB"/>
        </w:rPr>
        <w:t xml:space="preserve"> r=7.6452e-04</w:t>
      </w:r>
      <w:r w:rsidR="000F3015">
        <w:rPr>
          <w:lang w:eastAsia="en-GB"/>
        </w:rPr>
        <w:t xml:space="preserve">, p=0.99: We also tested that </w:t>
      </w:r>
      <w:r w:rsidR="000F3015" w:rsidRPr="000F3015">
        <w:rPr>
          <w:highlight w:val="yellow"/>
          <w:lang w:eastAsia="en-GB"/>
        </w:rPr>
        <w:t>childhood</w:t>
      </w:r>
      <w:r w:rsidR="000F3015" w:rsidRPr="007A7F89">
        <w:rPr>
          <w:highlight w:val="yellow"/>
          <w:lang w:eastAsia="en-GB"/>
        </w:rPr>
        <w:t xml:space="preserve"> </w:t>
      </w:r>
      <w:r w:rsidR="007A7F89" w:rsidRPr="007A7F89">
        <w:rPr>
          <w:highlight w:val="yellow"/>
          <w:lang w:eastAsia="en-GB"/>
        </w:rPr>
        <w:t>SES</w:t>
      </w:r>
      <w:r w:rsidR="008966D6" w:rsidRPr="00A33962">
        <w:rPr>
          <w:lang w:eastAsia="en-GB"/>
        </w:rPr>
        <w:t xml:space="preserve"> was no</w:t>
      </w:r>
      <w:r w:rsidR="0055771C" w:rsidRPr="00A33962">
        <w:rPr>
          <w:lang w:eastAsia="en-GB"/>
        </w:rPr>
        <w:t>t</w:t>
      </w:r>
      <w:r w:rsidR="008966D6" w:rsidRPr="00A33962">
        <w:rPr>
          <w:lang w:eastAsia="en-GB"/>
        </w:rPr>
        <w:t xml:space="preserve"> significantly correlated with age (r=-0.13, p=0.15).</w:t>
      </w:r>
      <w:r w:rsidR="006B74AB" w:rsidRPr="00A33962">
        <w:rPr>
          <w:lang w:eastAsia="en-GB"/>
        </w:rPr>
        <w:t xml:space="preserve"> Nonetheless, in the subsequent PLS analysi</w:t>
      </w:r>
      <w:r w:rsidR="008966D6" w:rsidRPr="00A33962">
        <w:rPr>
          <w:lang w:eastAsia="en-GB"/>
        </w:rPr>
        <w:t xml:space="preserve">s we </w:t>
      </w:r>
      <w:r w:rsidR="006B74AB" w:rsidRPr="00A33962">
        <w:rPr>
          <w:lang w:eastAsia="en-GB"/>
        </w:rPr>
        <w:t xml:space="preserve">partialled out age and head motion. </w:t>
      </w:r>
    </w:p>
    <w:p w14:paraId="085470FD" w14:textId="106D6154" w:rsidR="00447619" w:rsidRPr="00A33962" w:rsidRDefault="00447619" w:rsidP="00447619">
      <w:pPr>
        <w:pStyle w:val="Heading2"/>
      </w:pPr>
      <w:r w:rsidRPr="00A33962">
        <w:t>Age effects in the structural connectome</w:t>
      </w:r>
    </w:p>
    <w:p w14:paraId="4F3B9561" w14:textId="7B996552" w:rsidR="00447619" w:rsidRPr="00A33962" w:rsidRDefault="00447619" w:rsidP="0003728E">
      <w:pPr>
        <w:spacing w:line="360" w:lineRule="auto"/>
        <w:rPr>
          <w:lang w:eastAsia="en-GB"/>
        </w:rPr>
      </w:pPr>
      <w:r w:rsidRPr="00A33962">
        <w:rPr>
          <w:lang w:eastAsia="en-GB"/>
        </w:rPr>
        <w:t xml:space="preserve">Before we proceeded with addressing </w:t>
      </w:r>
      <w:r w:rsidR="009B4ABB" w:rsidRPr="00A33962">
        <w:rPr>
          <w:lang w:eastAsia="en-GB"/>
        </w:rPr>
        <w:t>our</w:t>
      </w:r>
      <w:r w:rsidRPr="00A33962">
        <w:rPr>
          <w:lang w:eastAsia="en-GB"/>
        </w:rPr>
        <w:t xml:space="preserve"> two main questions, we first tested </w:t>
      </w:r>
      <w:r w:rsidR="00E334E1" w:rsidRPr="00A33962">
        <w:rPr>
          <w:lang w:eastAsia="en-GB"/>
        </w:rPr>
        <w:t>for</w:t>
      </w:r>
      <w:r w:rsidRPr="00A33962">
        <w:rPr>
          <w:lang w:eastAsia="en-GB"/>
        </w:rPr>
        <w:t xml:space="preserve"> significant developmental changes within the structural connectome. This was done by simply applying a ge</w:t>
      </w:r>
      <w:r w:rsidR="0055771C" w:rsidRPr="00A33962">
        <w:rPr>
          <w:lang w:eastAsia="en-GB"/>
        </w:rPr>
        <w:t>neral linear model, with age as</w:t>
      </w:r>
      <w:r w:rsidRPr="00A33962">
        <w:rPr>
          <w:lang w:eastAsia="en-GB"/>
        </w:rPr>
        <w:t xml:space="preserve"> the predictor and edge strength as the response. This was looped over all </w:t>
      </w:r>
      <w:r w:rsidR="001A7C0D" w:rsidRPr="00A33962">
        <w:rPr>
          <w:lang w:eastAsia="en-GB"/>
        </w:rPr>
        <w:t xml:space="preserve">290 </w:t>
      </w:r>
      <w:r w:rsidRPr="00A33962">
        <w:rPr>
          <w:lang w:eastAsia="en-GB"/>
        </w:rPr>
        <w:t xml:space="preserve">edges, revealing that 27.28% of the edges were significantly associated with age if an uncorrected (p&lt;0.05) threshold is used. However none of these survive a family-wise error correction for multiple comparisons. Nonetheless, in all subsequent analyses age was controlled for by </w:t>
      </w:r>
      <w:r w:rsidR="008256F0" w:rsidRPr="00A33962">
        <w:rPr>
          <w:lang w:eastAsia="en-GB"/>
        </w:rPr>
        <w:t xml:space="preserve">partialling it out of the latent factors identified in the PLS analyses. </w:t>
      </w:r>
    </w:p>
    <w:p w14:paraId="265D2E08" w14:textId="737E2EEF" w:rsidR="004C6E2D" w:rsidRPr="00A33962" w:rsidRDefault="007A7F89" w:rsidP="00230478">
      <w:pPr>
        <w:pStyle w:val="Heading2"/>
      </w:pPr>
      <w:r>
        <w:rPr>
          <w:highlight w:val="yellow"/>
        </w:rPr>
        <w:t xml:space="preserve">Childhood </w:t>
      </w:r>
      <w:r w:rsidRPr="007A7F89">
        <w:rPr>
          <w:highlight w:val="yellow"/>
        </w:rPr>
        <w:t>SES</w:t>
      </w:r>
      <w:r>
        <w:t xml:space="preserve"> </w:t>
      </w:r>
      <w:r w:rsidR="00AE7A08" w:rsidRPr="00A33962">
        <w:t>and the structural connectome</w:t>
      </w:r>
    </w:p>
    <w:p w14:paraId="68599BAA" w14:textId="3652427C" w:rsidR="008256F0" w:rsidRPr="00A33962" w:rsidRDefault="004C6E2D" w:rsidP="008256F0">
      <w:pPr>
        <w:spacing w:line="360" w:lineRule="auto"/>
      </w:pPr>
      <w:r w:rsidRPr="00A33962">
        <w:t xml:space="preserve">The relationship between the </w:t>
      </w:r>
      <w:r w:rsidR="008256F0" w:rsidRPr="00A33962">
        <w:t xml:space="preserve">three </w:t>
      </w:r>
      <w:r w:rsidR="007A7F89" w:rsidRPr="007A7F89">
        <w:rPr>
          <w:highlight w:val="yellow"/>
        </w:rPr>
        <w:t>SES</w:t>
      </w:r>
      <w:r w:rsidRPr="00A33962">
        <w:t xml:space="preserve"> </w:t>
      </w:r>
      <w:r w:rsidR="008256F0" w:rsidRPr="00A33962">
        <w:t>measures (</w:t>
      </w:r>
      <w:r w:rsidR="00E40CDE" w:rsidRPr="00200368">
        <w:rPr>
          <w:highlight w:val="yellow"/>
        </w:rPr>
        <w:t>equivalised</w:t>
      </w:r>
      <w:r w:rsidR="008256F0" w:rsidRPr="00200368">
        <w:rPr>
          <w:highlight w:val="yellow"/>
        </w:rPr>
        <w:t xml:space="preserve"> income, IDACI and parental education</w:t>
      </w:r>
      <w:r w:rsidR="008256F0" w:rsidRPr="00A33962">
        <w:t xml:space="preserve">) </w:t>
      </w:r>
      <w:r w:rsidRPr="00A33962">
        <w:t xml:space="preserve">and the structural connectome </w:t>
      </w:r>
      <w:r w:rsidR="00624B36" w:rsidRPr="007E573F">
        <w:rPr>
          <w:highlight w:val="yellow"/>
        </w:rPr>
        <w:t>dataset</w:t>
      </w:r>
      <w:r w:rsidR="00624B36">
        <w:t xml:space="preserve"> </w:t>
      </w:r>
      <w:r w:rsidRPr="00A33962">
        <w:t xml:space="preserve">was significant for the first </w:t>
      </w:r>
      <w:r w:rsidR="008256F0" w:rsidRPr="00A33962">
        <w:t>component from the PLS</w:t>
      </w:r>
      <w:r w:rsidR="00624B36">
        <w:t xml:space="preserve"> </w:t>
      </w:r>
      <w:r w:rsidR="00624B36" w:rsidRPr="00624B36">
        <w:rPr>
          <w:highlight w:val="yellow"/>
        </w:rPr>
        <w:t>(i.e. the first latent variables for each dataset, that best explain the covariance between datasets)</w:t>
      </w:r>
      <w:r w:rsidR="008256F0" w:rsidRPr="00A33962">
        <w:t xml:space="preserve">. The correlation between the first </w:t>
      </w:r>
      <w:r w:rsidR="00BD77DA" w:rsidRPr="00A33962">
        <w:t xml:space="preserve">pair of </w:t>
      </w:r>
      <w:r w:rsidR="008256F0" w:rsidRPr="00A33962">
        <w:t xml:space="preserve">latent </w:t>
      </w:r>
      <w:r w:rsidR="00624B36" w:rsidRPr="00624B36">
        <w:rPr>
          <w:highlight w:val="yellow"/>
        </w:rPr>
        <w:t>variables</w:t>
      </w:r>
      <w:r w:rsidR="00BD77DA" w:rsidRPr="00A33962">
        <w:t xml:space="preserve"> </w:t>
      </w:r>
      <w:r w:rsidR="008256F0" w:rsidRPr="00A33962">
        <w:t>from each dataset was r=</w:t>
      </w:r>
      <w:r w:rsidR="00AE4B5D" w:rsidRPr="00A33962">
        <w:t>0.</w:t>
      </w:r>
      <w:r w:rsidR="00EC0753" w:rsidRPr="00A33962">
        <w:t>772</w:t>
      </w:r>
      <w:r w:rsidR="00AE4B5D" w:rsidRPr="00A33962">
        <w:t>, p</w:t>
      </w:r>
      <w:r w:rsidR="001A7C0D" w:rsidRPr="00A33962">
        <w:t>=8.4405e-23</w:t>
      </w:r>
      <w:r w:rsidR="008256F0" w:rsidRPr="00A33962">
        <w:t>, p(permuted)=</w:t>
      </w:r>
      <w:r w:rsidR="00AE4B5D" w:rsidRPr="00A33962">
        <w:t>0.03</w:t>
      </w:r>
      <w:r w:rsidR="001A7C0D" w:rsidRPr="00A33962">
        <w:t>7</w:t>
      </w:r>
      <w:r w:rsidR="008256F0" w:rsidRPr="00A33962">
        <w:t xml:space="preserve">. This explained </w:t>
      </w:r>
      <w:r w:rsidR="001A7C0D" w:rsidRPr="00A33962">
        <w:t>67</w:t>
      </w:r>
      <w:r w:rsidR="00AE4B5D" w:rsidRPr="00A33962">
        <w:t>.</w:t>
      </w:r>
      <w:r w:rsidR="0055771C" w:rsidRPr="00A33962">
        <w:t>15</w:t>
      </w:r>
      <w:r w:rsidR="008256F0" w:rsidRPr="00A33962">
        <w:t xml:space="preserve">% of the covariance between the datasets. </w:t>
      </w:r>
      <w:r w:rsidR="001A7C0D" w:rsidRPr="00A33962">
        <w:t>Subsequent</w:t>
      </w:r>
      <w:r w:rsidR="008256F0" w:rsidRPr="00A33962">
        <w:t xml:space="preserve"> components</w:t>
      </w:r>
      <w:r w:rsidR="00FB47A0" w:rsidRPr="00A33962">
        <w:t xml:space="preserve"> did not survive the permutation testing procedure.</w:t>
      </w:r>
    </w:p>
    <w:p w14:paraId="3F92F089" w14:textId="6D34804C" w:rsidR="00B67680" w:rsidRPr="00A33962" w:rsidRDefault="002D4BE4" w:rsidP="00201C9D">
      <w:pPr>
        <w:spacing w:line="360" w:lineRule="auto"/>
      </w:pPr>
      <w:r w:rsidRPr="00A33962">
        <w:lastRenderedPageBreak/>
        <w:t>B</w:t>
      </w:r>
      <w:r w:rsidR="008256F0" w:rsidRPr="00A33962">
        <w:t>ootstrapping determine</w:t>
      </w:r>
      <w:r w:rsidR="00FB47A0" w:rsidRPr="00A33962">
        <w:t>d</w:t>
      </w:r>
      <w:r w:rsidR="008256F0" w:rsidRPr="00A33962">
        <w:t xml:space="preserve"> t</w:t>
      </w:r>
      <w:r w:rsidR="004C6E2D" w:rsidRPr="00A33962">
        <w:t>he outer weights for</w:t>
      </w:r>
      <w:r w:rsidR="000A4111" w:rsidRPr="00A33962">
        <w:t xml:space="preserve"> the</w:t>
      </w:r>
      <w:r w:rsidR="008256F0" w:rsidRPr="00A33962">
        <w:t xml:space="preserve"> individual measures that load significantly onto th</w:t>
      </w:r>
      <w:r w:rsidR="00FB47A0" w:rsidRPr="00A33962">
        <w:t>is pair of latent components</w:t>
      </w:r>
      <w:r w:rsidR="008256F0" w:rsidRPr="00A33962">
        <w:t xml:space="preserve">. </w:t>
      </w:r>
      <w:r w:rsidR="00293DC2" w:rsidRPr="00293DC2">
        <w:rPr>
          <w:highlight w:val="yellow"/>
        </w:rPr>
        <w:t>Note that the higher the outer weight, the stronger the relationship between this individual measure and the other dataset (</w:t>
      </w:r>
      <w:r w:rsidR="00207D9D">
        <w:rPr>
          <w:highlight w:val="yellow"/>
        </w:rPr>
        <w:t>f</w:t>
      </w:r>
      <w:r w:rsidR="00293DC2">
        <w:rPr>
          <w:highlight w:val="yellow"/>
        </w:rPr>
        <w:t>or example,</w:t>
      </w:r>
      <w:r w:rsidR="00293DC2" w:rsidRPr="00293DC2">
        <w:rPr>
          <w:highlight w:val="yellow"/>
        </w:rPr>
        <w:t xml:space="preserve"> the connectome </w:t>
      </w:r>
      <w:r w:rsidR="000901A0">
        <w:rPr>
          <w:highlight w:val="yellow"/>
        </w:rPr>
        <w:t xml:space="preserve">edges with the highest </w:t>
      </w:r>
      <w:r w:rsidR="00293DC2" w:rsidRPr="00293DC2">
        <w:rPr>
          <w:highlight w:val="yellow"/>
        </w:rPr>
        <w:t>outer weights indicate the connections most strongly associated with SES).</w:t>
      </w:r>
      <w:r w:rsidR="00293DC2">
        <w:t xml:space="preserve"> </w:t>
      </w:r>
      <w:r w:rsidR="008256F0" w:rsidRPr="00A33962">
        <w:t>The edges from the</w:t>
      </w:r>
      <w:r w:rsidR="000A4111" w:rsidRPr="00A33962">
        <w:t xml:space="preserve"> structural connectome </w:t>
      </w:r>
      <w:r w:rsidR="008256F0" w:rsidRPr="00A33962">
        <w:t>that were reliably non-zero can be seen in Figure 3</w:t>
      </w:r>
      <w:r w:rsidR="00EC0753" w:rsidRPr="00A33962">
        <w:t xml:space="preserve">, in total they are just under </w:t>
      </w:r>
      <w:r w:rsidR="00F84C41" w:rsidRPr="00A33962">
        <w:t>24</w:t>
      </w:r>
      <w:r w:rsidR="00D7383C" w:rsidRPr="00A33962">
        <w:t>% of the possible connections in our thresholded connectome</w:t>
      </w:r>
      <w:r w:rsidR="009B4ABB" w:rsidRPr="00A33962">
        <w:t xml:space="preserve">, and are all positively associated with the </w:t>
      </w:r>
      <w:r w:rsidR="007A7F89" w:rsidRPr="007A7F89">
        <w:rPr>
          <w:highlight w:val="yellow"/>
        </w:rPr>
        <w:t>SES</w:t>
      </w:r>
      <w:r w:rsidR="009B4ABB" w:rsidRPr="00A33962">
        <w:t xml:space="preserve"> </w:t>
      </w:r>
      <w:r w:rsidR="00293DC2" w:rsidRPr="00293DC2">
        <w:rPr>
          <w:highlight w:val="yellow"/>
        </w:rPr>
        <w:t>latent variable</w:t>
      </w:r>
      <w:r w:rsidR="008256F0" w:rsidRPr="00A33962">
        <w:t xml:space="preserve">. The outer weights for all the </w:t>
      </w:r>
      <w:r w:rsidR="007A7F89" w:rsidRPr="007A7F89">
        <w:rPr>
          <w:highlight w:val="yellow"/>
        </w:rPr>
        <w:t>SES</w:t>
      </w:r>
      <w:r w:rsidR="008256F0" w:rsidRPr="00A33962">
        <w:t xml:space="preserve"> measures were non-zero (equivalised income:</w:t>
      </w:r>
      <w:r w:rsidR="00201C9D" w:rsidRPr="00A33962">
        <w:t xml:space="preserve"> </w:t>
      </w:r>
      <w:r w:rsidR="00193698" w:rsidRPr="00A33962">
        <w:t>1.97</w:t>
      </w:r>
      <w:r w:rsidR="00FB47A0" w:rsidRPr="00A33962">
        <w:t>, 95% CI [1.</w:t>
      </w:r>
      <w:r w:rsidR="00EC0753" w:rsidRPr="00A33962">
        <w:t>89,2.0</w:t>
      </w:r>
      <w:r w:rsidR="00FB47A0" w:rsidRPr="00A33962">
        <w:t>5]</w:t>
      </w:r>
      <w:r w:rsidR="008256F0" w:rsidRPr="00A33962">
        <w:t xml:space="preserve">; IDACI: </w:t>
      </w:r>
      <w:r w:rsidR="00193698" w:rsidRPr="00A33962">
        <w:t>1.92</w:t>
      </w:r>
      <w:r w:rsidR="00FB47A0" w:rsidRPr="00A33962">
        <w:t>, 95% CI [1.88,</w:t>
      </w:r>
      <w:r w:rsidR="00EC0753" w:rsidRPr="00A33962">
        <w:t>2.18</w:t>
      </w:r>
      <w:r w:rsidR="00FB47A0" w:rsidRPr="00A33962">
        <w:t>]</w:t>
      </w:r>
      <w:r w:rsidR="00201C9D" w:rsidRPr="00A33962">
        <w:t xml:space="preserve">; </w:t>
      </w:r>
      <w:r w:rsidR="008256F0" w:rsidRPr="00A33962">
        <w:t xml:space="preserve">and </w:t>
      </w:r>
      <w:r w:rsidR="00B67680" w:rsidRPr="00A33962">
        <w:t xml:space="preserve">parental education: </w:t>
      </w:r>
      <w:r w:rsidR="00201C9D" w:rsidRPr="00A33962">
        <w:t>2.</w:t>
      </w:r>
      <w:r w:rsidR="00193698" w:rsidRPr="00A33962">
        <w:t>33</w:t>
      </w:r>
      <w:r w:rsidR="00FB47A0" w:rsidRPr="00A33962">
        <w:t>, 95% CI [</w:t>
      </w:r>
      <w:r w:rsidR="00EC0753" w:rsidRPr="00A33962">
        <w:t>2.10</w:t>
      </w:r>
      <w:r w:rsidR="00FB47A0" w:rsidRPr="00A33962">
        <w:t>,2.</w:t>
      </w:r>
      <w:r w:rsidR="00EC0753" w:rsidRPr="00A33962">
        <w:t>49</w:t>
      </w:r>
      <w:r w:rsidR="00FB47A0" w:rsidRPr="00A33962">
        <w:t>]</w:t>
      </w:r>
      <w:r w:rsidR="00B67680" w:rsidRPr="00A33962">
        <w:t xml:space="preserve">. </w:t>
      </w:r>
      <w:r w:rsidR="002B24A3" w:rsidRPr="002B24A3">
        <w:rPr>
          <w:highlight w:val="yellow"/>
        </w:rPr>
        <w:t>It was entirely possible that we would identify multiple PLS components, each explaining unique variance in the structural connectome, and with each SES measure loading onto a different component. But instead we see a single latent component, upon which all three SES measures load significantly. This implies that we are capturing their shared variance.</w:t>
      </w:r>
      <w:r w:rsidR="002B24A3">
        <w:t xml:space="preserve"> </w:t>
      </w:r>
    </w:p>
    <w:p w14:paraId="6F626798" w14:textId="16D64982" w:rsidR="005261BA" w:rsidRPr="00A33962" w:rsidRDefault="004C6E2D" w:rsidP="00253F8B">
      <w:pPr>
        <w:spacing w:line="360" w:lineRule="auto"/>
      </w:pPr>
      <w:r w:rsidRPr="00A33962">
        <w:t xml:space="preserve">The brain connections </w:t>
      </w:r>
      <w:r w:rsidR="00FB47A0" w:rsidRPr="00A33962">
        <w:t>identified by the PLS</w:t>
      </w:r>
      <w:r w:rsidRPr="00A33962">
        <w:t xml:space="preserve"> are widespread across the brain (</w:t>
      </w:r>
      <w:r w:rsidR="00EC0753" w:rsidRPr="00A33962">
        <w:t>Figure 3</w:t>
      </w:r>
      <w:r w:rsidRPr="00A33962">
        <w:t>)</w:t>
      </w:r>
      <w:r w:rsidR="009B4ABB" w:rsidRPr="00A33962">
        <w:t xml:space="preserve">. </w:t>
      </w:r>
      <w:r w:rsidRPr="00A33962">
        <w:t>In general, these were longer-range connections between different lobes rather than within a lobe.</w:t>
      </w:r>
      <w:r w:rsidR="005755F1">
        <w:rPr>
          <w:lang w:eastAsia="en-GB"/>
        </w:rPr>
        <w:t xml:space="preserve"> </w:t>
      </w:r>
      <w:r w:rsidR="005755F1" w:rsidRPr="005755F1">
        <w:rPr>
          <w:highlight w:val="yellow"/>
          <w:lang w:eastAsia="en-GB"/>
        </w:rPr>
        <w:t>Connections radiating from the</w:t>
      </w:r>
      <w:r w:rsidR="00F333A9" w:rsidRPr="005755F1">
        <w:rPr>
          <w:highlight w:val="yellow"/>
          <w:lang w:eastAsia="en-GB"/>
        </w:rPr>
        <w:t xml:space="preserve"> parietal and temporal lobes </w:t>
      </w:r>
      <w:r w:rsidR="005755F1" w:rsidRPr="005755F1">
        <w:rPr>
          <w:highlight w:val="yellow"/>
          <w:lang w:eastAsia="en-GB"/>
        </w:rPr>
        <w:t>were particularly strongly associated with SES,</w:t>
      </w:r>
      <w:r w:rsidR="005755F1">
        <w:rPr>
          <w:lang w:eastAsia="en-GB"/>
        </w:rPr>
        <w:t xml:space="preserve"> with </w:t>
      </w:r>
      <w:r w:rsidR="00F333A9" w:rsidRPr="00A33962">
        <w:rPr>
          <w:lang w:eastAsia="en-GB"/>
        </w:rPr>
        <w:t>connections to the frontal, occipital, cingulate cortices and subcortical areas. There are also temporo-parietal connections and connections between the left and right cingulum and left and right subcortical regions</w:t>
      </w:r>
      <w:r w:rsidR="00293D93">
        <w:rPr>
          <w:lang w:eastAsia="en-GB"/>
        </w:rPr>
        <w:t xml:space="preserve"> </w:t>
      </w:r>
      <w:r w:rsidR="00293D93" w:rsidRPr="00293D93">
        <w:rPr>
          <w:highlight w:val="yellow"/>
          <w:lang w:eastAsia="en-GB"/>
        </w:rPr>
        <w:t>that were strongly associated with childhood SES</w:t>
      </w:r>
      <w:r w:rsidR="00F333A9" w:rsidRPr="00A33962">
        <w:rPr>
          <w:lang w:eastAsia="en-GB"/>
        </w:rPr>
        <w:t>.</w:t>
      </w:r>
      <w:r w:rsidR="009B4ABB" w:rsidRPr="00A33962">
        <w:rPr>
          <w:lang w:eastAsia="en-GB"/>
        </w:rPr>
        <w:t xml:space="preserve"> </w:t>
      </w:r>
      <w:r w:rsidR="00E550CB">
        <w:rPr>
          <w:highlight w:val="yellow"/>
          <w:lang w:eastAsia="en-GB"/>
        </w:rPr>
        <w:t>These data are</w:t>
      </w:r>
      <w:r w:rsidR="005755F1" w:rsidRPr="005755F1">
        <w:rPr>
          <w:highlight w:val="yellow"/>
          <w:lang w:eastAsia="en-GB"/>
        </w:rPr>
        <w:t xml:space="preserve"> </w:t>
      </w:r>
      <w:r w:rsidR="005755F1">
        <w:rPr>
          <w:highlight w:val="yellow"/>
          <w:lang w:eastAsia="en-GB"/>
        </w:rPr>
        <w:t xml:space="preserve">also </w:t>
      </w:r>
      <w:r w:rsidR="005755F1" w:rsidRPr="005755F1">
        <w:rPr>
          <w:highlight w:val="yellow"/>
          <w:lang w:eastAsia="en-GB"/>
        </w:rPr>
        <w:t xml:space="preserve">plotted </w:t>
      </w:r>
      <w:r w:rsidR="005755F1">
        <w:rPr>
          <w:highlight w:val="yellow"/>
          <w:lang w:eastAsia="en-GB"/>
        </w:rPr>
        <w:t>as</w:t>
      </w:r>
      <w:r w:rsidR="005755F1" w:rsidRPr="005755F1">
        <w:rPr>
          <w:highlight w:val="yellow"/>
          <w:lang w:eastAsia="en-GB"/>
        </w:rPr>
        <w:t xml:space="preserve"> a network diagram in Figure 4, where readers</w:t>
      </w:r>
      <w:r w:rsidR="009B4ABB" w:rsidRPr="00A33962">
        <w:rPr>
          <w:lang w:eastAsia="en-GB"/>
        </w:rPr>
        <w:t xml:space="preserve"> will be able to see the specific regions and connections </w:t>
      </w:r>
      <w:r w:rsidR="007A7F89">
        <w:rPr>
          <w:lang w:eastAsia="en-GB"/>
        </w:rPr>
        <w:t xml:space="preserve">associated with </w:t>
      </w:r>
      <w:r w:rsidR="007A7F89" w:rsidRPr="007A7F89">
        <w:rPr>
          <w:highlight w:val="yellow"/>
          <w:lang w:eastAsia="en-GB"/>
        </w:rPr>
        <w:t>SES</w:t>
      </w:r>
      <w:r w:rsidR="007A7F89">
        <w:rPr>
          <w:lang w:eastAsia="en-GB"/>
        </w:rPr>
        <w:t xml:space="preserve"> </w:t>
      </w:r>
      <w:r w:rsidR="009B4ABB" w:rsidRPr="00A33962">
        <w:rPr>
          <w:lang w:eastAsia="en-GB"/>
        </w:rPr>
        <w:t>more clearly.</w:t>
      </w:r>
    </w:p>
    <w:p w14:paraId="0B6214BE" w14:textId="0F4B5772" w:rsidR="004C6E2D" w:rsidRPr="00A33962" w:rsidRDefault="008050DD" w:rsidP="008050DD">
      <w:pPr>
        <w:spacing w:line="360" w:lineRule="auto"/>
        <w:jc w:val="center"/>
      </w:pPr>
      <w:r w:rsidRPr="00A33962">
        <w:rPr>
          <w:noProof/>
          <w:lang w:eastAsia="en-GB"/>
        </w:rPr>
        <w:drawing>
          <wp:inline distT="0" distB="0" distL="0" distR="0" wp14:anchorId="5866792B" wp14:editId="14169883">
            <wp:extent cx="4686300" cy="3241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R.png"/>
                    <pic:cNvPicPr/>
                  </pic:nvPicPr>
                  <pic:blipFill rotWithShape="1">
                    <a:blip r:embed="rId10" cstate="print">
                      <a:extLst>
                        <a:ext uri="{28A0092B-C50C-407E-A947-70E740481C1C}">
                          <a14:useLocalDpi xmlns:a14="http://schemas.microsoft.com/office/drawing/2010/main" val="0"/>
                        </a:ext>
                      </a:extLst>
                    </a:blip>
                    <a:srcRect b="23126"/>
                    <a:stretch/>
                  </pic:blipFill>
                  <pic:spPr bwMode="auto">
                    <a:xfrm>
                      <a:off x="0" y="0"/>
                      <a:ext cx="4696393" cy="3248105"/>
                    </a:xfrm>
                    <a:prstGeom prst="rect">
                      <a:avLst/>
                    </a:prstGeom>
                    <a:ln>
                      <a:noFill/>
                    </a:ln>
                    <a:extLst>
                      <a:ext uri="{53640926-AAD7-44D8-BBD7-CCE9431645EC}">
                        <a14:shadowObscured xmlns:a14="http://schemas.microsoft.com/office/drawing/2010/main"/>
                      </a:ext>
                    </a:extLst>
                  </pic:spPr>
                </pic:pic>
              </a:graphicData>
            </a:graphic>
          </wp:inline>
        </w:drawing>
      </w:r>
    </w:p>
    <w:p w14:paraId="3BA30B82" w14:textId="37E665D3" w:rsidR="000A4111" w:rsidRPr="00A33962" w:rsidRDefault="000A4111" w:rsidP="00230478">
      <w:pPr>
        <w:spacing w:line="360" w:lineRule="auto"/>
      </w:pPr>
      <w:bookmarkStart w:id="3" w:name="_Ref12953396"/>
      <w:r w:rsidRPr="00A33962">
        <w:rPr>
          <w:b/>
        </w:rPr>
        <w:lastRenderedPageBreak/>
        <w:t xml:space="preserve">Figure </w:t>
      </w:r>
      <w:bookmarkEnd w:id="3"/>
      <w:r w:rsidR="00B67680" w:rsidRPr="00A33962">
        <w:rPr>
          <w:b/>
        </w:rPr>
        <w:t>3</w:t>
      </w:r>
      <w:r w:rsidR="00E96EE6" w:rsidRPr="00A33962">
        <w:rPr>
          <w:b/>
        </w:rPr>
        <w:t>:</w:t>
      </w:r>
      <w:r w:rsidRPr="00A33962">
        <w:t xml:space="preserve"> </w:t>
      </w:r>
      <w:r w:rsidR="007A7F89" w:rsidRPr="007A7F89">
        <w:rPr>
          <w:highlight w:val="yellow"/>
        </w:rPr>
        <w:t>SES</w:t>
      </w:r>
      <w:r w:rsidRPr="00A33962">
        <w:t xml:space="preserve"> and the structural connectome: a topographic and circle plot of the edges that </w:t>
      </w:r>
      <w:r w:rsidR="009C3DA1" w:rsidRPr="00A33962">
        <w:t xml:space="preserve">are </w:t>
      </w:r>
      <w:r w:rsidR="009C3DA1" w:rsidRPr="009C3DA1">
        <w:rPr>
          <w:highlight w:val="yellow"/>
        </w:rPr>
        <w:t>significantly associated with childhood</w:t>
      </w:r>
      <w:r w:rsidRPr="009C3DA1">
        <w:rPr>
          <w:highlight w:val="yellow"/>
        </w:rPr>
        <w:t xml:space="preserve"> </w:t>
      </w:r>
      <w:r w:rsidR="007A7F89" w:rsidRPr="009C3DA1">
        <w:rPr>
          <w:highlight w:val="yellow"/>
        </w:rPr>
        <w:t>SES</w:t>
      </w:r>
      <w:r w:rsidRPr="00A33962">
        <w:t xml:space="preserve"> based on the bootstrap of the first PLS component, coloured by the sign of the loading onto the first component (orange, positive; blue, negative). Edges are grouped by brain hemisphere (L/R) and lobe.</w:t>
      </w:r>
    </w:p>
    <w:p w14:paraId="6BE07407" w14:textId="77777777" w:rsidR="009B4ABB" w:rsidRPr="00A33962" w:rsidRDefault="009B4ABB" w:rsidP="009B4ABB">
      <w:pPr>
        <w:keepNext/>
        <w:spacing w:line="360" w:lineRule="auto"/>
        <w:rPr>
          <w:b/>
        </w:rPr>
      </w:pPr>
      <w:r w:rsidRPr="00A33962">
        <w:rPr>
          <w:noProof/>
          <w:lang w:eastAsia="en-GB"/>
        </w:rPr>
        <w:drawing>
          <wp:inline distT="0" distB="0" distL="0" distR="0" wp14:anchorId="2F7D3E61" wp14:editId="684CDF00">
            <wp:extent cx="5852803" cy="437282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y_net2.png"/>
                    <pic:cNvPicPr/>
                  </pic:nvPicPr>
                  <pic:blipFill rotWithShape="1">
                    <a:blip r:embed="rId11">
                      <a:extLst>
                        <a:ext uri="{28A0092B-C50C-407E-A947-70E740481C1C}">
                          <a14:useLocalDpi xmlns:a14="http://schemas.microsoft.com/office/drawing/2010/main" val="0"/>
                        </a:ext>
                      </a:extLst>
                    </a:blip>
                    <a:srcRect l="5530" t="2231" r="6961" b="1999"/>
                    <a:stretch/>
                  </pic:blipFill>
                  <pic:spPr bwMode="auto">
                    <a:xfrm>
                      <a:off x="0" y="0"/>
                      <a:ext cx="5904127" cy="4411170"/>
                    </a:xfrm>
                    <a:prstGeom prst="rect">
                      <a:avLst/>
                    </a:prstGeom>
                    <a:ln>
                      <a:noFill/>
                    </a:ln>
                    <a:extLst>
                      <a:ext uri="{53640926-AAD7-44D8-BBD7-CCE9431645EC}">
                        <a14:shadowObscured xmlns:a14="http://schemas.microsoft.com/office/drawing/2010/main"/>
                      </a:ext>
                    </a:extLst>
                  </pic:spPr>
                </pic:pic>
              </a:graphicData>
            </a:graphic>
          </wp:inline>
        </w:drawing>
      </w:r>
    </w:p>
    <w:p w14:paraId="19F6E35E" w14:textId="70B03BFF" w:rsidR="009B4ABB" w:rsidRPr="00A33962" w:rsidRDefault="009B4ABB" w:rsidP="009B4ABB">
      <w:pPr>
        <w:keepNext/>
        <w:spacing w:line="360" w:lineRule="auto"/>
      </w:pPr>
      <w:r w:rsidRPr="00A33962">
        <w:rPr>
          <w:b/>
        </w:rPr>
        <w:t>Figure 4:</w:t>
      </w:r>
      <w:r w:rsidRPr="00A33962">
        <w:t xml:space="preserve"> </w:t>
      </w:r>
      <w:r w:rsidR="009C3DA1" w:rsidRPr="009C3DA1">
        <w:rPr>
          <w:highlight w:val="yellow"/>
        </w:rPr>
        <w:t>SES and the structural connectome</w:t>
      </w:r>
      <w:r w:rsidR="009C3DA1" w:rsidRPr="0056608E">
        <w:rPr>
          <w:highlight w:val="yellow"/>
        </w:rPr>
        <w:t xml:space="preserve">: </w:t>
      </w:r>
      <w:r w:rsidR="0056608E" w:rsidRPr="0056608E">
        <w:rPr>
          <w:highlight w:val="yellow"/>
        </w:rPr>
        <w:t>the same associations displayed in Figure 3, but depicted as</w:t>
      </w:r>
      <w:r w:rsidR="0056608E">
        <w:t xml:space="preserve"> </w:t>
      </w:r>
      <w:r w:rsidR="009C3DA1">
        <w:t>a</w:t>
      </w:r>
      <w:r w:rsidRPr="00A33962">
        <w:t xml:space="preserve"> network diagram showing the nodes and connections within the white-matter connectome that are </w:t>
      </w:r>
      <w:r w:rsidR="000F3015">
        <w:t xml:space="preserve">significantly associated with </w:t>
      </w:r>
      <w:r w:rsidR="000F3015" w:rsidRPr="000F3015">
        <w:rPr>
          <w:highlight w:val="yellow"/>
          <w:lang w:eastAsia="en-GB"/>
        </w:rPr>
        <w:t>childhood</w:t>
      </w:r>
      <w:r w:rsidR="000F3015" w:rsidRPr="007A7F89">
        <w:rPr>
          <w:highlight w:val="yellow"/>
        </w:rPr>
        <w:t xml:space="preserve"> </w:t>
      </w:r>
      <w:r w:rsidR="007A7F89" w:rsidRPr="007A7F89">
        <w:rPr>
          <w:highlight w:val="yellow"/>
        </w:rPr>
        <w:t>SES</w:t>
      </w:r>
      <w:r w:rsidRPr="00A33962">
        <w:t xml:space="preserve">, as indexed by non-zero 95% confidence intervals from the bootstrap procedure. </w:t>
      </w:r>
    </w:p>
    <w:p w14:paraId="0FE66CAD" w14:textId="12F10712" w:rsidR="000A4111" w:rsidRPr="00A33962" w:rsidRDefault="000A4111" w:rsidP="00230478">
      <w:pPr>
        <w:keepNext/>
        <w:spacing w:line="360" w:lineRule="auto"/>
      </w:pPr>
    </w:p>
    <w:p w14:paraId="444DD9EB" w14:textId="044CBFCD" w:rsidR="004C6E2D" w:rsidRPr="00A33962" w:rsidRDefault="004C6E2D" w:rsidP="00230478">
      <w:pPr>
        <w:pStyle w:val="Heading2"/>
        <w:rPr>
          <w:sz w:val="24"/>
          <w:szCs w:val="24"/>
        </w:rPr>
      </w:pPr>
      <w:r w:rsidRPr="00A33962">
        <w:t xml:space="preserve">Does the structural </w:t>
      </w:r>
      <w:r w:rsidR="0016726F" w:rsidRPr="00A33962">
        <w:t>connectome</w:t>
      </w:r>
      <w:r w:rsidRPr="00A33962">
        <w:t xml:space="preserve"> medi</w:t>
      </w:r>
      <w:r w:rsidR="007A7F89">
        <w:t xml:space="preserve">ate the relationship between </w:t>
      </w:r>
      <w:r w:rsidR="007A7F89" w:rsidRPr="007A7F89">
        <w:rPr>
          <w:highlight w:val="yellow"/>
        </w:rPr>
        <w:t>childhood</w:t>
      </w:r>
      <w:r w:rsidR="007A7F89">
        <w:t xml:space="preserve"> </w:t>
      </w:r>
      <w:r w:rsidR="007A7F89" w:rsidRPr="007A7F89">
        <w:rPr>
          <w:highlight w:val="yellow"/>
        </w:rPr>
        <w:t>SES</w:t>
      </w:r>
      <w:r w:rsidRPr="00A33962">
        <w:t xml:space="preserve">, and </w:t>
      </w:r>
      <w:r w:rsidR="00460B8F" w:rsidRPr="00A33962">
        <w:t xml:space="preserve">cognition, </w:t>
      </w:r>
      <w:r w:rsidR="009B167B" w:rsidRPr="009B167B">
        <w:rPr>
          <w:highlight w:val="yellow"/>
        </w:rPr>
        <w:t>academic ability</w:t>
      </w:r>
      <w:r w:rsidRPr="00A33962">
        <w:t xml:space="preserve"> and </w:t>
      </w:r>
      <w:r w:rsidR="00F81F6E">
        <w:t>behavior</w:t>
      </w:r>
      <w:r w:rsidRPr="00A33962">
        <w:t>?</w:t>
      </w:r>
      <w:r w:rsidRPr="00A33962">
        <w:rPr>
          <w:sz w:val="24"/>
          <w:szCs w:val="24"/>
        </w:rPr>
        <w:t xml:space="preserve"> </w:t>
      </w:r>
    </w:p>
    <w:p w14:paraId="31DE2627" w14:textId="13FA50AC" w:rsidR="0016726F" w:rsidRPr="00A33962" w:rsidRDefault="0016726F" w:rsidP="00230478">
      <w:pPr>
        <w:spacing w:line="360" w:lineRule="auto"/>
      </w:pPr>
      <w:r w:rsidRPr="00A33962">
        <w:t xml:space="preserve">The structural connectome </w:t>
      </w:r>
      <w:r w:rsidR="00B67680" w:rsidRPr="00A33962">
        <w:t xml:space="preserve">significantly </w:t>
      </w:r>
      <w:r w:rsidRPr="00A33962">
        <w:t>mediat</w:t>
      </w:r>
      <w:r w:rsidR="007A7F89">
        <w:t xml:space="preserve">ed the relationship between </w:t>
      </w:r>
      <w:r w:rsidR="007A7F89" w:rsidRPr="007A7F89">
        <w:rPr>
          <w:highlight w:val="yellow"/>
        </w:rPr>
        <w:t>childhood SES</w:t>
      </w:r>
      <w:r w:rsidR="001548E2">
        <w:t xml:space="preserve"> </w:t>
      </w:r>
      <w:r w:rsidR="001548E2" w:rsidRPr="001548E2">
        <w:rPr>
          <w:highlight w:val="yellow"/>
        </w:rPr>
        <w:t>(Income, Education, IDACI)</w:t>
      </w:r>
      <w:r w:rsidR="007A7F89">
        <w:t xml:space="preserve"> </w:t>
      </w:r>
      <w:r w:rsidRPr="00A33962">
        <w:t xml:space="preserve">and </w:t>
      </w:r>
      <w:r w:rsidR="00EC4368" w:rsidRPr="00A33962">
        <w:t>cognitive measures</w:t>
      </w:r>
      <w:r w:rsidR="001548E2">
        <w:t xml:space="preserve"> (</w:t>
      </w:r>
      <w:r w:rsidR="001548E2" w:rsidRPr="001548E2">
        <w:rPr>
          <w:highlight w:val="yellow"/>
        </w:rPr>
        <w:t>matrix reasoning and vocabulary)</w:t>
      </w:r>
      <w:r w:rsidRPr="00A33962">
        <w:t xml:space="preserve"> (indirect path coefficient ab=0.</w:t>
      </w:r>
      <w:r w:rsidR="00633412" w:rsidRPr="00A33962">
        <w:t>14</w:t>
      </w:r>
      <w:r w:rsidRPr="00A33962">
        <w:t>, 95% CI [0.</w:t>
      </w:r>
      <w:r w:rsidR="00633412" w:rsidRPr="00A33962">
        <w:t>06</w:t>
      </w:r>
      <w:r w:rsidRPr="00A33962">
        <w:t>,0.</w:t>
      </w:r>
      <w:r w:rsidR="00633412" w:rsidRPr="00A33962">
        <w:t>24</w:t>
      </w:r>
      <w:r w:rsidRPr="00A33962">
        <w:t xml:space="preserve">]). </w:t>
      </w:r>
      <w:r w:rsidR="00633412" w:rsidRPr="00A33962">
        <w:t xml:space="preserve">All of the other paths were significant, the coefficients can be seen in Figure </w:t>
      </w:r>
      <w:r w:rsidR="009B4ABB" w:rsidRPr="00A33962">
        <w:t>5</w:t>
      </w:r>
      <w:r w:rsidR="00633412" w:rsidRPr="00A33962">
        <w:t>. However the structural connectome did not significantly me</w:t>
      </w:r>
      <w:r w:rsidR="007A7F89">
        <w:t xml:space="preserve">diate relationships </w:t>
      </w:r>
      <w:r w:rsidR="007A7F89">
        <w:lastRenderedPageBreak/>
        <w:t xml:space="preserve">between the </w:t>
      </w:r>
      <w:r w:rsidR="007A7F89" w:rsidRPr="007A7F89">
        <w:rPr>
          <w:highlight w:val="yellow"/>
        </w:rPr>
        <w:t>SES</w:t>
      </w:r>
      <w:r w:rsidR="007A7F89">
        <w:t xml:space="preserve"> </w:t>
      </w:r>
      <w:r w:rsidR="00164EB7" w:rsidRPr="00164EB7">
        <w:rPr>
          <w:highlight w:val="yellow"/>
        </w:rPr>
        <w:t>measures</w:t>
      </w:r>
      <w:r w:rsidR="00164EB7">
        <w:t xml:space="preserve"> </w:t>
      </w:r>
      <w:r w:rsidR="00633412" w:rsidRPr="00A33962">
        <w:t xml:space="preserve">and </w:t>
      </w:r>
      <w:r w:rsidR="009B167B" w:rsidRPr="009B167B">
        <w:rPr>
          <w:highlight w:val="yellow"/>
          <w:lang w:eastAsia="en-GB"/>
        </w:rPr>
        <w:t>academic ability</w:t>
      </w:r>
      <w:r w:rsidR="009B167B">
        <w:rPr>
          <w:lang w:eastAsia="en-GB"/>
        </w:rPr>
        <w:t xml:space="preserve"> </w:t>
      </w:r>
      <w:r w:rsidR="00633412" w:rsidRPr="00A33962">
        <w:t xml:space="preserve">(indirect path coefficient ab=0.11, 95% CI [-0.17, 0.19]), and </w:t>
      </w:r>
      <w:r w:rsidR="00F81F6E">
        <w:t>behavior</w:t>
      </w:r>
      <w:r w:rsidR="00633412" w:rsidRPr="00A33962">
        <w:t xml:space="preserve"> (indirect path coefficient ab=0.09, 95% CI [-0.09, 0.17]). </w:t>
      </w:r>
      <w:r w:rsidR="002466ED" w:rsidRPr="00A33962">
        <w:t>In all cases</w:t>
      </w:r>
      <w:r w:rsidR="0055771C" w:rsidRPr="00A33962">
        <w:t>,</w:t>
      </w:r>
      <w:r w:rsidR="002466ED" w:rsidRPr="00A33962">
        <w:t xml:space="preserve"> there is a significant association between the </w:t>
      </w:r>
      <w:r w:rsidR="007A7F89" w:rsidRPr="00164EB7">
        <w:rPr>
          <w:highlight w:val="yellow"/>
        </w:rPr>
        <w:t>SES</w:t>
      </w:r>
      <w:r w:rsidR="002466ED" w:rsidRPr="00164EB7">
        <w:rPr>
          <w:highlight w:val="yellow"/>
        </w:rPr>
        <w:t xml:space="preserve"> measures</w:t>
      </w:r>
      <w:r w:rsidR="002466ED" w:rsidRPr="00A33962">
        <w:t xml:space="preserve"> and the respective outcomes, and, mirroring the result of the 2</w:t>
      </w:r>
      <w:r w:rsidR="00FB47A0" w:rsidRPr="00A33962">
        <w:t>-</w:t>
      </w:r>
      <w:r w:rsidR="002466ED" w:rsidRPr="00A33962">
        <w:t xml:space="preserve">block PLS, between the </w:t>
      </w:r>
      <w:r w:rsidR="00164EB7" w:rsidRPr="00164EB7">
        <w:rPr>
          <w:highlight w:val="yellow"/>
        </w:rPr>
        <w:t>SES</w:t>
      </w:r>
      <w:r w:rsidR="002466ED" w:rsidRPr="00A33962">
        <w:t xml:space="preserve"> measures and the structural connectome. However, in </w:t>
      </w:r>
      <w:r w:rsidR="00970D2D" w:rsidRPr="00A33962">
        <w:t xml:space="preserve">the case of </w:t>
      </w:r>
      <w:r w:rsidR="002466ED" w:rsidRPr="00A33962">
        <w:t>both</w:t>
      </w:r>
      <w:r w:rsidR="00970D2D" w:rsidRPr="00A33962">
        <w:t xml:space="preserve"> </w:t>
      </w:r>
      <w:r w:rsidR="009B167B" w:rsidRPr="009B167B">
        <w:rPr>
          <w:highlight w:val="yellow"/>
          <w:lang w:eastAsia="en-GB"/>
        </w:rPr>
        <w:t>academic ability</w:t>
      </w:r>
      <w:r w:rsidR="009B167B">
        <w:rPr>
          <w:lang w:eastAsia="en-GB"/>
        </w:rPr>
        <w:t xml:space="preserve"> </w:t>
      </w:r>
      <w:r w:rsidR="00970D2D" w:rsidRPr="00A33962">
        <w:t xml:space="preserve">and </w:t>
      </w:r>
      <w:r w:rsidR="00F81F6E">
        <w:t>behavior</w:t>
      </w:r>
      <w:r w:rsidR="00970D2D" w:rsidRPr="00A33962">
        <w:t>,</w:t>
      </w:r>
      <w:r w:rsidR="002466ED" w:rsidRPr="00A33962">
        <w:t xml:space="preserve"> the SES-associated connectome is not significantly predictive of the respective outcome. Again, all coefficients can be seen in Figure </w:t>
      </w:r>
      <w:r w:rsidR="00BD05B9" w:rsidRPr="00A33962">
        <w:t>6</w:t>
      </w:r>
      <w:r w:rsidR="004A746B" w:rsidRPr="00A33962">
        <w:t xml:space="preserve">A </w:t>
      </w:r>
      <w:r w:rsidR="002466ED" w:rsidRPr="00A33962">
        <w:t xml:space="preserve">and </w:t>
      </w:r>
      <w:r w:rsidR="00BD05B9" w:rsidRPr="00A33962">
        <w:t>6</w:t>
      </w:r>
      <w:r w:rsidR="004A746B" w:rsidRPr="00A33962">
        <w:t>B</w:t>
      </w:r>
      <w:r w:rsidR="002466ED" w:rsidRPr="00A33962">
        <w:t xml:space="preserve">, respectively. </w:t>
      </w:r>
    </w:p>
    <w:p w14:paraId="6B48DE1E" w14:textId="0535F06D" w:rsidR="00076A14" w:rsidRPr="00A33962" w:rsidRDefault="00076A14" w:rsidP="00230478">
      <w:pPr>
        <w:spacing w:line="360" w:lineRule="auto"/>
      </w:pPr>
    </w:p>
    <w:p w14:paraId="313A4106" w14:textId="77728130" w:rsidR="00076A14" w:rsidRPr="00A33962" w:rsidRDefault="009915E5" w:rsidP="00230478">
      <w:pPr>
        <w:spacing w:line="360" w:lineRule="auto"/>
      </w:pPr>
      <w:r>
        <w:rPr>
          <w:noProof/>
          <w:lang w:eastAsia="en-GB"/>
        </w:rPr>
        <w:drawing>
          <wp:inline distT="0" distB="0" distL="0" distR="0" wp14:anchorId="7ED30EB6" wp14:editId="6CAEBCF9">
            <wp:extent cx="5524500" cy="497026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4R_r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6121" cy="4971720"/>
                    </a:xfrm>
                    <a:prstGeom prst="rect">
                      <a:avLst/>
                    </a:prstGeom>
                  </pic:spPr>
                </pic:pic>
              </a:graphicData>
            </a:graphic>
          </wp:inline>
        </w:drawing>
      </w:r>
    </w:p>
    <w:p w14:paraId="5D3A7DFE" w14:textId="241881F2" w:rsidR="00386056" w:rsidRPr="00A33962" w:rsidRDefault="00386056" w:rsidP="00230478">
      <w:pPr>
        <w:spacing w:line="360" w:lineRule="auto"/>
      </w:pPr>
      <w:bookmarkStart w:id="4" w:name="_Ref12955863"/>
      <w:r w:rsidRPr="00A33962">
        <w:rPr>
          <w:b/>
        </w:rPr>
        <w:t xml:space="preserve">Figure </w:t>
      </w:r>
      <w:bookmarkEnd w:id="4"/>
      <w:r w:rsidR="003454C3" w:rsidRPr="00A33962">
        <w:rPr>
          <w:b/>
        </w:rPr>
        <w:t>5</w:t>
      </w:r>
      <w:r w:rsidR="00E96EE6" w:rsidRPr="00A33962">
        <w:rPr>
          <w:b/>
        </w:rPr>
        <w:t>:</w:t>
      </w:r>
      <w:r w:rsidRPr="00A33962">
        <w:t xml:space="preserve"> PL</w:t>
      </w:r>
      <w:r w:rsidR="00164EB7">
        <w:t xml:space="preserve">S mediation analysis between the </w:t>
      </w:r>
      <w:r w:rsidR="00164EB7" w:rsidRPr="00164EB7">
        <w:rPr>
          <w:highlight w:val="yellow"/>
        </w:rPr>
        <w:t>SES</w:t>
      </w:r>
      <w:r w:rsidR="00164EB7">
        <w:t xml:space="preserve"> </w:t>
      </w:r>
      <w:r w:rsidR="00164EB7" w:rsidRPr="00164EB7">
        <w:rPr>
          <w:highlight w:val="yellow"/>
        </w:rPr>
        <w:t>measures</w:t>
      </w:r>
      <w:r w:rsidRPr="00A33962">
        <w:t xml:space="preserve">, the structural connectome and </w:t>
      </w:r>
      <w:r w:rsidR="00C74F01" w:rsidRPr="00A33962">
        <w:t>cognitive ability</w:t>
      </w:r>
      <w:r w:rsidRPr="00A33962">
        <w:t>.</w:t>
      </w:r>
      <w:r w:rsidR="00C74F01" w:rsidRPr="00A33962">
        <w:t xml:space="preserve"> The significant weights for each dataset are shown, according to bootstrapped confidence intervals.</w:t>
      </w:r>
      <w:r w:rsidRPr="00A33962">
        <w:t xml:space="preserve"> Note that the topographic structural connectome plot shows only the connections found to be reliably associated with the mediation effect</w:t>
      </w:r>
      <w:r w:rsidR="00C74F01" w:rsidRPr="00A33962">
        <w:t xml:space="preserve">. The coefficients for each path correspond to the 95% confidence intervals from the 3-block bootstrap procedure. </w:t>
      </w:r>
    </w:p>
    <w:p w14:paraId="55F4E52A" w14:textId="37036DFF" w:rsidR="004B3C6B" w:rsidRPr="00A33962" w:rsidRDefault="002466ED" w:rsidP="00C01BD5">
      <w:pPr>
        <w:spacing w:line="360" w:lineRule="auto"/>
      </w:pPr>
      <w:r w:rsidRPr="00A33962">
        <w:lastRenderedPageBreak/>
        <w:t>Some caution is required when interpreting the 3-block PLS result</w:t>
      </w:r>
      <w:r w:rsidR="00161931" w:rsidRPr="00A33962">
        <w:t xml:space="preserve">, </w:t>
      </w:r>
      <w:r w:rsidR="00BD05B9" w:rsidRPr="00A33962">
        <w:t xml:space="preserve">for reasons </w:t>
      </w:r>
      <w:r w:rsidR="00161931" w:rsidRPr="00A33962">
        <w:t xml:space="preserve">outlined in the Discussion. </w:t>
      </w:r>
      <w:r w:rsidR="00360FF7" w:rsidRPr="00A33962">
        <w:t>In a final analysis,</w:t>
      </w:r>
      <w:r w:rsidR="00EC4368" w:rsidRPr="00A33962">
        <w:t xml:space="preserve"> to corroborate the effects in our 3-block PLS</w:t>
      </w:r>
      <w:r w:rsidR="00360FF7" w:rsidRPr="00A33962">
        <w:t>, we conducted a</w:t>
      </w:r>
      <w:r w:rsidR="00EC4368" w:rsidRPr="00A33962">
        <w:t xml:space="preserve"> general linear model. In this model</w:t>
      </w:r>
      <w:r w:rsidR="0055771C" w:rsidRPr="00A33962">
        <w:t>,</w:t>
      </w:r>
      <w:r w:rsidR="00EC4368" w:rsidRPr="00A33962">
        <w:t xml:space="preserve"> </w:t>
      </w:r>
      <w:r w:rsidR="004B3C6B" w:rsidRPr="00A33962">
        <w:t xml:space="preserve">the response variable was </w:t>
      </w:r>
      <w:r w:rsidR="00EC4368" w:rsidRPr="00A33962">
        <w:t xml:space="preserve">each outcome type (cognitive, </w:t>
      </w:r>
      <w:r w:rsidR="009B167B" w:rsidRPr="009B167B">
        <w:rPr>
          <w:highlight w:val="yellow"/>
          <w:lang w:eastAsia="en-GB"/>
        </w:rPr>
        <w:t>academic</w:t>
      </w:r>
      <w:r w:rsidR="009B167B" w:rsidRPr="00A33962">
        <w:rPr>
          <w:lang w:eastAsia="en-GB"/>
        </w:rPr>
        <w:t xml:space="preserve"> </w:t>
      </w:r>
      <w:r w:rsidR="00EC4368" w:rsidRPr="00A33962">
        <w:t xml:space="preserve">and </w:t>
      </w:r>
      <w:r w:rsidR="00F81F6E">
        <w:t>behavior</w:t>
      </w:r>
      <w:r w:rsidR="00EC4368" w:rsidRPr="00A33962">
        <w:t>al)</w:t>
      </w:r>
      <w:r w:rsidR="004B3C6B" w:rsidRPr="00A33962">
        <w:t xml:space="preserve">, and the predictors were </w:t>
      </w:r>
      <w:r w:rsidR="00EC4368" w:rsidRPr="00A33962">
        <w:t>a set of co</w:t>
      </w:r>
      <w:r w:rsidR="00360FF7" w:rsidRPr="00A33962">
        <w:t>ntrol regressors (age in months</w:t>
      </w:r>
      <w:r w:rsidR="00EC4368" w:rsidRPr="00A33962">
        <w:t xml:space="preserve"> </w:t>
      </w:r>
      <w:r w:rsidR="004B3C6B" w:rsidRPr="00A33962">
        <w:t>and SES (the first PC from a PCA analysis of the three</w:t>
      </w:r>
      <w:r w:rsidR="0008400C" w:rsidRPr="00A33962">
        <w:t xml:space="preserve"> SES measures)</w:t>
      </w:r>
      <w:r w:rsidR="00360FF7" w:rsidRPr="00A33962">
        <w:t xml:space="preserve"> </w:t>
      </w:r>
      <w:r w:rsidR="00C01BD5" w:rsidRPr="00A33962">
        <w:t xml:space="preserve">and </w:t>
      </w:r>
      <w:r w:rsidR="004B3C6B" w:rsidRPr="00A33962">
        <w:t>the connectome latent factor from the initial 2</w:t>
      </w:r>
      <w:r w:rsidR="003E4375" w:rsidRPr="00A33962">
        <w:t>-</w:t>
      </w:r>
      <w:r w:rsidR="004B3C6B" w:rsidRPr="00A33962">
        <w:t xml:space="preserve">block PLS. If the SES-associated elements of </w:t>
      </w:r>
      <w:r w:rsidR="000F3015" w:rsidRPr="000F3015">
        <w:rPr>
          <w:highlight w:val="yellow"/>
        </w:rPr>
        <w:t>the child</w:t>
      </w:r>
      <w:r w:rsidR="000F3015">
        <w:t xml:space="preserve"> </w:t>
      </w:r>
      <w:r w:rsidR="004B3C6B" w:rsidRPr="00A33962">
        <w:t>connectome</w:t>
      </w:r>
      <w:r w:rsidR="00C63D39" w:rsidRPr="00A33962">
        <w:t>, established in the permuted 2-block PLS analysis,</w:t>
      </w:r>
      <w:r w:rsidR="004B3C6B" w:rsidRPr="00A33962">
        <w:t xml:space="preserve"> </w:t>
      </w:r>
      <w:r w:rsidR="00360FF7" w:rsidRPr="00A33962">
        <w:t>significant</w:t>
      </w:r>
      <w:r w:rsidR="00C63D39" w:rsidRPr="00A33962">
        <w:t>ly</w:t>
      </w:r>
      <w:r w:rsidR="00360FF7" w:rsidRPr="00A33962">
        <w:t xml:space="preserve"> predic</w:t>
      </w:r>
      <w:r w:rsidR="00FB47A0" w:rsidRPr="00A33962">
        <w:t>t</w:t>
      </w:r>
      <w:r w:rsidR="004B3C6B" w:rsidRPr="00A33962">
        <w:t xml:space="preserve"> </w:t>
      </w:r>
      <w:r w:rsidR="00360FF7" w:rsidRPr="00A33962">
        <w:t>an outcome</w:t>
      </w:r>
      <w:r w:rsidR="004B3C6B" w:rsidRPr="00A33962">
        <w:t xml:space="preserve"> then </w:t>
      </w:r>
      <w:r w:rsidR="00360FF7" w:rsidRPr="00A33962">
        <w:t xml:space="preserve">this </w:t>
      </w:r>
      <w:r w:rsidR="00C01BD5" w:rsidRPr="00A33962">
        <w:t xml:space="preserve">last regressor </w:t>
      </w:r>
      <w:r w:rsidR="00360FF7" w:rsidRPr="00A33962">
        <w:t xml:space="preserve">should explain significant variance in that outcome, despite SES itself being incorporated in the model. By contrast, if SES predicts an outcome, but this is unrelated to the impact SES has on the connectome, </w:t>
      </w:r>
      <w:r w:rsidR="00C01BD5" w:rsidRPr="00A33962">
        <w:t xml:space="preserve">then the SES-associated elements of the connectome should not be significant within the GLM. </w:t>
      </w:r>
      <w:r w:rsidR="00360FF7" w:rsidRPr="00A33962">
        <w:t xml:space="preserve"> </w:t>
      </w:r>
      <w:r w:rsidR="004B3C6B" w:rsidRPr="00A33962">
        <w:t xml:space="preserve">All of the predictors and response variables were scaled to produce standardised beta coefficients. </w:t>
      </w:r>
    </w:p>
    <w:p w14:paraId="145B2F1D" w14:textId="6CDC5C76" w:rsidR="00EC4368" w:rsidRPr="00A33962" w:rsidRDefault="000F3015" w:rsidP="00C63D39">
      <w:pPr>
        <w:spacing w:line="360" w:lineRule="auto"/>
      </w:pPr>
      <w:r>
        <w:t>C</w:t>
      </w:r>
      <w:r w:rsidR="004B3C6B" w:rsidRPr="00A33962">
        <w:t xml:space="preserve">ognitive ability (mean of the vocabulary and matrix reasoning measures) was </w:t>
      </w:r>
      <w:r w:rsidR="00C76A87" w:rsidRPr="00A33962">
        <w:t xml:space="preserve">marginally </w:t>
      </w:r>
      <w:r w:rsidR="004B3C6B" w:rsidRPr="00A33962">
        <w:t>predicted by age (</w:t>
      </w:r>
      <w:r w:rsidR="00C01BD5" w:rsidRPr="00A33962">
        <w:t>β=</w:t>
      </w:r>
      <w:r w:rsidR="00C76A87" w:rsidRPr="00A33962">
        <w:t xml:space="preserve"> 0.15</w:t>
      </w:r>
      <w:r w:rsidR="00C01BD5" w:rsidRPr="00A33962">
        <w:t>, p=</w:t>
      </w:r>
      <w:r w:rsidR="00C76A87" w:rsidRPr="00A33962">
        <w:t xml:space="preserve"> 0.</w:t>
      </w:r>
      <w:r w:rsidR="006C7D81" w:rsidRPr="00A33962">
        <w:t>0835</w:t>
      </w:r>
      <w:r w:rsidR="004B3C6B" w:rsidRPr="00A33962">
        <w:t xml:space="preserve">), and </w:t>
      </w:r>
      <w:r w:rsidR="00D8354C">
        <w:t>significantly predicted</w:t>
      </w:r>
      <w:r w:rsidR="00C76A87" w:rsidRPr="00A33962">
        <w:t xml:space="preserve"> by </w:t>
      </w:r>
      <w:r w:rsidR="004B3C6B" w:rsidRPr="00A33962">
        <w:t>their connectome (</w:t>
      </w:r>
      <w:r w:rsidR="00C01BD5" w:rsidRPr="00A33962">
        <w:t>β=</w:t>
      </w:r>
      <w:r w:rsidR="00C76A87" w:rsidRPr="00A33962">
        <w:t xml:space="preserve"> 0.</w:t>
      </w:r>
      <w:r w:rsidR="006C7D81" w:rsidRPr="00A33962">
        <w:t>3</w:t>
      </w:r>
      <w:r w:rsidR="0055771C" w:rsidRPr="00A33962">
        <w:t>4</w:t>
      </w:r>
      <w:r w:rsidR="00C76A87" w:rsidRPr="00A33962">
        <w:t>, p=0.003</w:t>
      </w:r>
      <w:r w:rsidR="006C7D81" w:rsidRPr="00A33962">
        <w:t>7</w:t>
      </w:r>
      <w:r w:rsidR="004B3C6B" w:rsidRPr="00A33962">
        <w:t>)</w:t>
      </w:r>
      <w:r w:rsidR="00571F45" w:rsidRPr="00A33962">
        <w:t>, but not by</w:t>
      </w:r>
      <w:r w:rsidR="00360FF7" w:rsidRPr="00A33962">
        <w:t xml:space="preserve"> the</w:t>
      </w:r>
      <w:r w:rsidR="00571F45" w:rsidRPr="00A33962">
        <w:t xml:space="preserve"> SES regressor (</w:t>
      </w:r>
      <w:r w:rsidR="00C76A87" w:rsidRPr="00A33962">
        <w:t>β=0.</w:t>
      </w:r>
      <w:r w:rsidR="0055771C" w:rsidRPr="00A33962">
        <w:t>09</w:t>
      </w:r>
      <w:r w:rsidR="00C76A87" w:rsidRPr="00A33962">
        <w:t>, p= 0.</w:t>
      </w:r>
      <w:r w:rsidR="006C7D81" w:rsidRPr="00A33962">
        <w:t>4376</w:t>
      </w:r>
      <w:r w:rsidR="00571F45" w:rsidRPr="00A33962">
        <w:t>)</w:t>
      </w:r>
      <w:r w:rsidR="004B3C6B" w:rsidRPr="00A33962">
        <w:t xml:space="preserve">. </w:t>
      </w:r>
      <w:r w:rsidR="004B3C6B" w:rsidRPr="000F3015">
        <w:rPr>
          <w:highlight w:val="yellow"/>
        </w:rPr>
        <w:t>A</w:t>
      </w:r>
      <w:r w:rsidR="009B167B" w:rsidRPr="000F3015">
        <w:rPr>
          <w:highlight w:val="yellow"/>
          <w:lang w:eastAsia="en-GB"/>
        </w:rPr>
        <w:t>cademic ability</w:t>
      </w:r>
      <w:r w:rsidR="009B167B">
        <w:rPr>
          <w:lang w:eastAsia="en-GB"/>
        </w:rPr>
        <w:t xml:space="preserve"> </w:t>
      </w:r>
      <w:r w:rsidR="004B3C6B" w:rsidRPr="00A33962">
        <w:t>(mean of the reading and maths fluency measures) was significantly predicted by age (</w:t>
      </w:r>
      <w:r w:rsidR="00C76A87" w:rsidRPr="00A33962">
        <w:t>β= 0.</w:t>
      </w:r>
      <w:r w:rsidR="006C7D81" w:rsidRPr="00A33962">
        <w:t>64</w:t>
      </w:r>
      <w:r w:rsidR="00C76A87" w:rsidRPr="00A33962">
        <w:t>, p&lt;0.001</w:t>
      </w:r>
      <w:r w:rsidR="004B3C6B" w:rsidRPr="00A33962">
        <w:t xml:space="preserve">) </w:t>
      </w:r>
      <w:r w:rsidR="00571F45" w:rsidRPr="00A33962">
        <w:t xml:space="preserve">and </w:t>
      </w:r>
      <w:r w:rsidR="004B3C6B" w:rsidRPr="00A33962">
        <w:t xml:space="preserve">SES </w:t>
      </w:r>
      <w:r w:rsidR="00571F45" w:rsidRPr="00A33962">
        <w:t>(</w:t>
      </w:r>
      <w:r w:rsidR="00C76A87" w:rsidRPr="00A33962">
        <w:t>β=0.</w:t>
      </w:r>
      <w:r w:rsidR="006C7D81" w:rsidRPr="00A33962">
        <w:t>2</w:t>
      </w:r>
      <w:r w:rsidR="00AE2E98" w:rsidRPr="00A33962">
        <w:t>1</w:t>
      </w:r>
      <w:r w:rsidR="00C76A87" w:rsidRPr="00A33962">
        <w:t>, p=0.0</w:t>
      </w:r>
      <w:r w:rsidR="006C7D81" w:rsidRPr="00A33962">
        <w:t>274</w:t>
      </w:r>
      <w:r w:rsidR="00571F45" w:rsidRPr="00A33962">
        <w:t xml:space="preserve">), with no additional variance being explained by the SES-associated elements of </w:t>
      </w:r>
      <w:r w:rsidR="004B3C6B" w:rsidRPr="00A33962">
        <w:t>their connectome (</w:t>
      </w:r>
      <w:r w:rsidR="00C76A87" w:rsidRPr="00A33962">
        <w:t>β=0.</w:t>
      </w:r>
      <w:r w:rsidR="00AE2E98" w:rsidRPr="00A33962">
        <w:t>08</w:t>
      </w:r>
      <w:r w:rsidR="00C76A87" w:rsidRPr="00A33962">
        <w:t>, p=0.</w:t>
      </w:r>
      <w:r w:rsidR="006C7D81" w:rsidRPr="00A33962">
        <w:t>3901</w:t>
      </w:r>
      <w:r w:rsidR="004B3C6B" w:rsidRPr="00A33962">
        <w:t xml:space="preserve">). </w:t>
      </w:r>
      <w:r w:rsidR="00571F45" w:rsidRPr="00A33962">
        <w:t xml:space="preserve">Finally, </w:t>
      </w:r>
      <w:r w:rsidR="00F81F6E">
        <w:t>behavior</w:t>
      </w:r>
      <w:r w:rsidR="004B3C6B" w:rsidRPr="00A33962">
        <w:t xml:space="preserve"> (total problems scale from the SDQ) was only predicted by </w:t>
      </w:r>
      <w:r w:rsidR="00460B8F" w:rsidRPr="00A33962">
        <w:t>SES (</w:t>
      </w:r>
      <w:r w:rsidR="00C63D39" w:rsidRPr="00A33962">
        <w:t>β=</w:t>
      </w:r>
      <w:r w:rsidR="00C76A87" w:rsidRPr="00A33962">
        <w:t>-0.</w:t>
      </w:r>
      <w:r w:rsidR="00AE2E98" w:rsidRPr="00A33962">
        <w:t>30</w:t>
      </w:r>
      <w:r w:rsidR="00C76A87" w:rsidRPr="00A33962">
        <w:t>, p=0.</w:t>
      </w:r>
      <w:r w:rsidR="006C7D81" w:rsidRPr="00A33962">
        <w:t>0157</w:t>
      </w:r>
      <w:r w:rsidR="00460B8F" w:rsidRPr="00A33962">
        <w:t>), and not by age (</w:t>
      </w:r>
      <w:r w:rsidR="00C63D39" w:rsidRPr="00A33962">
        <w:t>β=</w:t>
      </w:r>
      <w:r w:rsidR="00C76A87" w:rsidRPr="00A33962">
        <w:t>0.</w:t>
      </w:r>
      <w:r w:rsidR="006C7D81" w:rsidRPr="00A33962">
        <w:t>0</w:t>
      </w:r>
      <w:r w:rsidR="00AE2E98" w:rsidRPr="00A33962">
        <w:t>5</w:t>
      </w:r>
      <w:r w:rsidR="00C76A87" w:rsidRPr="00A33962">
        <w:t>, p=0.</w:t>
      </w:r>
      <w:r w:rsidR="006C7D81" w:rsidRPr="00A33962">
        <w:t>5557</w:t>
      </w:r>
      <w:r w:rsidR="00C76A87" w:rsidRPr="00A33962">
        <w:t>)</w:t>
      </w:r>
      <w:r w:rsidR="00460B8F" w:rsidRPr="00A33962">
        <w:t xml:space="preserve"> or connectome (</w:t>
      </w:r>
      <w:r w:rsidR="00C63D39" w:rsidRPr="00A33962">
        <w:t>β=0.</w:t>
      </w:r>
      <w:r w:rsidR="006C7D81" w:rsidRPr="00A33962">
        <w:t>0</w:t>
      </w:r>
      <w:r w:rsidR="00AE2E98" w:rsidRPr="00A33962">
        <w:t>6</w:t>
      </w:r>
      <w:r w:rsidR="00C63D39" w:rsidRPr="00A33962">
        <w:t>, p=0.</w:t>
      </w:r>
      <w:r w:rsidR="006C7D81" w:rsidRPr="00A33962">
        <w:t>6099</w:t>
      </w:r>
      <w:r w:rsidR="00C63D39" w:rsidRPr="00A33962">
        <w:t xml:space="preserve">). In short, these </w:t>
      </w:r>
      <w:r w:rsidR="00460B8F" w:rsidRPr="00A33962">
        <w:t xml:space="preserve">general linear models </w:t>
      </w:r>
      <w:r w:rsidR="00C63D39" w:rsidRPr="00A33962">
        <w:t xml:space="preserve">mirror the results from the 3-block PLS. The SES-associated elements of </w:t>
      </w:r>
      <w:r>
        <w:t xml:space="preserve">the </w:t>
      </w:r>
      <w:r w:rsidRPr="000F3015">
        <w:rPr>
          <w:highlight w:val="yellow"/>
          <w:lang w:eastAsia="en-GB"/>
        </w:rPr>
        <w:t>childhood</w:t>
      </w:r>
      <w:r w:rsidR="00C63D39" w:rsidRPr="00A33962">
        <w:t xml:space="preserve"> connectome significantly predict cognitive ability, but not </w:t>
      </w:r>
      <w:r w:rsidR="009B167B" w:rsidRPr="009B167B">
        <w:rPr>
          <w:highlight w:val="yellow"/>
          <w:lang w:eastAsia="en-GB"/>
        </w:rPr>
        <w:t>academic ability</w:t>
      </w:r>
      <w:r w:rsidR="00C63D39" w:rsidRPr="00A33962">
        <w:t xml:space="preserve"> or </w:t>
      </w:r>
      <w:r w:rsidR="00F81F6E">
        <w:t>behavior</w:t>
      </w:r>
      <w:r w:rsidR="00C63D39" w:rsidRPr="00A33962">
        <w:t xml:space="preserve">. </w:t>
      </w:r>
    </w:p>
    <w:p w14:paraId="6CED89B9" w14:textId="7F93B486" w:rsidR="00A95C3D" w:rsidRPr="00A33962" w:rsidRDefault="00E6657E" w:rsidP="002B24A3">
      <w:pPr>
        <w:spacing w:line="360" w:lineRule="auto"/>
        <w:jc w:val="center"/>
      </w:pPr>
      <w:r>
        <w:rPr>
          <w:noProof/>
          <w:lang w:eastAsia="en-GB"/>
        </w:rPr>
        <w:lastRenderedPageBreak/>
        <w:drawing>
          <wp:inline distT="0" distB="0" distL="0" distR="0" wp14:anchorId="60816AB8" wp14:editId="6C6E93B8">
            <wp:extent cx="4864100" cy="437611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5R_r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2107" cy="4383319"/>
                    </a:xfrm>
                    <a:prstGeom prst="rect">
                      <a:avLst/>
                    </a:prstGeom>
                  </pic:spPr>
                </pic:pic>
              </a:graphicData>
            </a:graphic>
          </wp:inline>
        </w:drawing>
      </w:r>
    </w:p>
    <w:p w14:paraId="2D6BD690" w14:textId="62FB91D2" w:rsidR="00A95C3D" w:rsidRPr="00A33962" w:rsidRDefault="00A95C3D" w:rsidP="00A95C3D">
      <w:pPr>
        <w:spacing w:line="360" w:lineRule="auto"/>
      </w:pPr>
      <w:r w:rsidRPr="00A33962">
        <w:rPr>
          <w:b/>
        </w:rPr>
        <w:t xml:space="preserve">Figure </w:t>
      </w:r>
      <w:r w:rsidR="000A65B4" w:rsidRPr="00A33962">
        <w:rPr>
          <w:b/>
        </w:rPr>
        <w:t>6</w:t>
      </w:r>
      <w:r w:rsidRPr="00A33962">
        <w:rPr>
          <w:b/>
        </w:rPr>
        <w:t>:</w:t>
      </w:r>
      <w:r w:rsidRPr="00A33962">
        <w:t xml:space="preserve"> PLS</w:t>
      </w:r>
      <w:r w:rsidR="00164EB7">
        <w:t xml:space="preserve"> mediation analysis between the </w:t>
      </w:r>
      <w:r w:rsidR="00164EB7" w:rsidRPr="00164EB7">
        <w:rPr>
          <w:highlight w:val="yellow"/>
        </w:rPr>
        <w:t>SES</w:t>
      </w:r>
      <w:r w:rsidR="00164EB7">
        <w:t xml:space="preserve"> </w:t>
      </w:r>
      <w:r w:rsidR="00164EB7" w:rsidRPr="00164EB7">
        <w:rPr>
          <w:highlight w:val="yellow"/>
        </w:rPr>
        <w:t>measures</w:t>
      </w:r>
      <w:r w:rsidRPr="00164EB7">
        <w:rPr>
          <w:highlight w:val="yellow"/>
        </w:rPr>
        <w:t>,</w:t>
      </w:r>
      <w:r w:rsidRPr="00A33962">
        <w:t xml:space="preserve"> the structural connectome and A) </w:t>
      </w:r>
      <w:r w:rsidR="009B167B" w:rsidRPr="009B167B">
        <w:rPr>
          <w:highlight w:val="yellow"/>
          <w:lang w:eastAsia="en-GB"/>
        </w:rPr>
        <w:t>academic ability</w:t>
      </w:r>
      <w:r w:rsidRPr="00A33962">
        <w:t xml:space="preserve">, and B) </w:t>
      </w:r>
      <w:r w:rsidR="00F81F6E">
        <w:t>behavior</w:t>
      </w:r>
      <w:r w:rsidRPr="00A33962">
        <w:t>. The significant weights for each dataset are shown, according to bootstrapped confidence intervals</w:t>
      </w:r>
      <w:r w:rsidR="00FC07FC" w:rsidRPr="00A33962">
        <w:t xml:space="preserve"> (orange indicates negative loading)</w:t>
      </w:r>
      <w:r w:rsidRPr="00A33962">
        <w:t xml:space="preserve">. The coefficients for each path correspond to the 95% confidence intervals from the 3-block bootstrap procedure. </w:t>
      </w:r>
    </w:p>
    <w:p w14:paraId="32CD582A" w14:textId="074B4FE4" w:rsidR="00DD7810" w:rsidRPr="00A33962" w:rsidRDefault="004C6E2D" w:rsidP="00D02269">
      <w:pPr>
        <w:pStyle w:val="Heading1"/>
        <w:spacing w:line="360" w:lineRule="auto"/>
        <w:rPr>
          <w:rFonts w:cs="Times New Roman"/>
        </w:rPr>
      </w:pPr>
      <w:r w:rsidRPr="00A33962">
        <w:rPr>
          <w:rFonts w:cs="Times New Roman"/>
        </w:rPr>
        <w:t>Discussion</w:t>
      </w:r>
      <w:r w:rsidR="00230478" w:rsidRPr="00A33962">
        <w:rPr>
          <w:rFonts w:cs="Times New Roman"/>
        </w:rPr>
        <w:t xml:space="preserve"> </w:t>
      </w:r>
    </w:p>
    <w:p w14:paraId="28DA19C3" w14:textId="4BBCBE47" w:rsidR="009774F2" w:rsidRPr="00A33962" w:rsidRDefault="00331416" w:rsidP="00A17DC9">
      <w:pPr>
        <w:spacing w:line="360" w:lineRule="auto"/>
        <w:rPr>
          <w:lang w:eastAsia="en-GB"/>
        </w:rPr>
      </w:pPr>
      <w:r w:rsidRPr="00A33962">
        <w:rPr>
          <w:lang w:eastAsia="en-GB"/>
        </w:rPr>
        <w:t xml:space="preserve">Multiple previous studies have identified </w:t>
      </w:r>
      <w:r w:rsidR="00C40262" w:rsidRPr="00A33962">
        <w:rPr>
          <w:lang w:eastAsia="en-GB"/>
        </w:rPr>
        <w:t>associations</w:t>
      </w:r>
      <w:r w:rsidR="000F3015">
        <w:rPr>
          <w:lang w:eastAsia="en-GB"/>
        </w:rPr>
        <w:t xml:space="preserve"> between measures of </w:t>
      </w:r>
      <w:r w:rsidR="000F3015" w:rsidRPr="000F3015">
        <w:rPr>
          <w:highlight w:val="yellow"/>
          <w:lang w:eastAsia="en-GB"/>
        </w:rPr>
        <w:t>childhood</w:t>
      </w:r>
      <w:r w:rsidR="000F3015">
        <w:rPr>
          <w:lang w:eastAsia="en-GB"/>
        </w:rPr>
        <w:t xml:space="preserve"> </w:t>
      </w:r>
      <w:r w:rsidR="00164EB7">
        <w:rPr>
          <w:lang w:eastAsia="en-GB"/>
        </w:rPr>
        <w:t>SES</w:t>
      </w:r>
      <w:r w:rsidRPr="00A33962">
        <w:rPr>
          <w:lang w:eastAsia="en-GB"/>
        </w:rPr>
        <w:t xml:space="preserve"> – like parental income – and </w:t>
      </w:r>
      <w:r w:rsidR="007D7174" w:rsidRPr="00A33962">
        <w:rPr>
          <w:lang w:eastAsia="en-GB"/>
        </w:rPr>
        <w:t xml:space="preserve">FA in </w:t>
      </w:r>
      <w:r w:rsidRPr="00A33962">
        <w:rPr>
          <w:lang w:eastAsia="en-GB"/>
        </w:rPr>
        <w:t xml:space="preserve">specific </w:t>
      </w:r>
      <w:r w:rsidR="00C7413C" w:rsidRPr="00A33962">
        <w:rPr>
          <w:lang w:eastAsia="en-GB"/>
        </w:rPr>
        <w:t xml:space="preserve">neural </w:t>
      </w:r>
      <w:r w:rsidRPr="00A33962">
        <w:rPr>
          <w:lang w:eastAsia="en-GB"/>
        </w:rPr>
        <w:t xml:space="preserve">tracts, </w:t>
      </w:r>
      <w:r w:rsidR="00E40CDE">
        <w:rPr>
          <w:lang w:eastAsia="en-GB"/>
        </w:rPr>
        <w:t>such as localiz</w:t>
      </w:r>
      <w:r w:rsidR="00654558" w:rsidRPr="00A33962">
        <w:rPr>
          <w:lang w:eastAsia="en-GB"/>
        </w:rPr>
        <w:t xml:space="preserve">ed areas within </w:t>
      </w:r>
      <w:r w:rsidRPr="00A33962">
        <w:rPr>
          <w:lang w:eastAsia="en-GB"/>
        </w:rPr>
        <w:t>the</w:t>
      </w:r>
      <w:r w:rsidR="009774F2" w:rsidRPr="00A33962">
        <w:rPr>
          <w:lang w:eastAsia="en-GB"/>
        </w:rPr>
        <w:t xml:space="preserve"> </w:t>
      </w:r>
      <w:r w:rsidR="007D7174" w:rsidRPr="00A33962">
        <w:rPr>
          <w:lang w:eastAsia="en-GB"/>
        </w:rPr>
        <w:t xml:space="preserve">Inferior Longitudinal Fasciculus, Superior Longitudinal Fasciculus, Cingulum Bundle, Superior Corticostriatal and Corticospinal tracts </w:t>
      </w:r>
      <w:r w:rsidR="009774F2" w:rsidRPr="00A33962">
        <w:rPr>
          <w:lang w:eastAsia="en-GB"/>
        </w:rPr>
        <w:fldChar w:fldCharType="begin"/>
      </w:r>
      <w:r w:rsidR="00C52069" w:rsidRPr="00A33962">
        <w:rPr>
          <w:lang w:eastAsia="en-GB"/>
        </w:rPr>
        <w:instrText xml:space="preserve"> ADDIN ZOTERO_ITEM CSL_CITATION {"citationID":"3qGXbF8C","properties":{"formattedCitation":"(Dufford &amp; Kim, 2017; Gullick et al., 2016; Noble et al., 2013; Ursache et al., 2016)","plainCitation":"(Dufford &amp; Kim, 2017; Gullick et al., 2016; Noble et al., 2013; Ursache et al., 2016)","noteIndex":0},"citationItems":[{"id":1757,"uris":["http://zotero.org/users/2102385/items/KLBZJWT8"],"uri":["http://zotero.org/users/2102385/items/KLBZJWT8"],"itemData":{"id":1757,"type":"article-journal","abstract":"Family income is associated with gray matter morphometry in children, but little is known about the relationship between family income and white matter structure. In this paper, using Tract-Based Spatial Statistics, a whole brain, voxel-wise approach, we examined the relationship between family income (assessed by income-to-needs ratio) and white matter organization in middle childhood (N = 27, M = 8.66 years). Results from a non-parametric, voxel-wise, multiple regression (threshold-free cluster enhancement, p &lt; 0.05 FWE corrected) indicated that lower family income was associated with lower white matter organization [assessed by fractional anisotropy (FA)] for several clusters in white matter tracts involved in cognitive and emotional functions including fronto-limbic circuitry (uncinate fasciculus and cingulum bundle), association fibers (inferior longitudinal fasciculus, superior longitudinal fasciculus), and corticospinal tracts. Further, we examined the possibility that cumulative risk (CR) exposure might function as one of the potential pathways by which family income influences neural outcomes. Using multiple regressions, we found lower FA in portions of these tracts, including those found in the left cingulum bundle and left superior longitudinal fasciculus, was significantly related to greater exposure to CR (β = -0.47, p &lt; 0.05 and β = -0.45, p &lt; 0.05).","container-title":"Frontiers in Human Neuroscience","DOI":"10.3389/fnhum.2017.00547","ISSN":"1662-5161","journalAbbreviation":"Front Hum Neurosci","note":"PMID: 29180959\nPMCID: PMC5693872","source":"PubMed Central","title":"Family Income, Cumulative Risk Exposure, and White Matter Structure in Middle Childhood","URL":"https://www.ncbi.nlm.nih.gov/pmc/articles/PMC5693872/","volume":"11","author":[{"family":"Dufford","given":"Alexander J."},{"family":"Kim","given":"Pilyoung"}],"accessed":{"date-parts":[["2018",7,24]]},"issued":{"date-parts":[["2017",11,13]]}}},{"id":1732,"uris":["http://zotero.org/users/2102385/items/PII4XT23"],"uri":["http://zotero.org/users/2102385/items/PII4XT23"],"itemData":{"id":1732,"type":"article-journal","abstract":"Low socioeconomic status (SES) has been repeatedly linked with decreased academic achievement, including lower reading outcomes. Some lower SES children do show skills and scores commensurate with those of their higher SES peers, but whether their abilities stem from the same systems as high SES children or are based on divergent strategies is unknown. We here investigated a potential interactive relationship between SES and real-word reading skill in the white matter in 42 typically developing children. SES was determined based on parental education; reading skill and age were not significantly related to SES. There was a significant neural interaction: Clusters in the bilateral inferior longitudinal fasciculus (ILF), left superior longitudinal fasciculus, and left corticospinal tract demonstrated interactive skill–SES relationships in fractional anisotropy. Follow-up analyses demonstrated that higher SES children showed a positive relationship between fractional anisotropy, reflecting tract coherence, and reading skill in left hemisphere tract clusters, whereas lower SES children showed a positive relationship in the right hemisphere homologues. Broadly, the ILF has been demonstrated to support orthographic skill on the left and more general visuospatial processing on the right, so high reading achievement in lower SES children may rely on supplementary visuospatial processing more than for higher SES readers. This pattern is consistent with previous work reporting low SES children’s environments to include less rich verbal experience, which may lead them to disproportionately draw on visuospatial skills for success. Further, these results indicate that group SES differences may be best described by an adaptive, not a deficit, model.","container-title":"Developmental science","DOI":"10.1111/desc.12428","ISSN":"1363-755X","issue":"4","journalAbbreviation":"Dev Sci","note":"PMID: 27412229\nPMCID: PMC5995108","page":"673-685","source":"PubMed Central","title":"Reading skill–fractional anisotropy relationships in visuospatial tracts diverge depending on socioeconomic status","volume":"19","author":[{"family":"Gullick","given":"Margaret M."},{"family":"Demir-Lira","given":"Özlem Ece"},{"family":"Booth","given":"James R."}],"issued":{"date-parts":[["2016",7]]}}},{"id":1729,"uris":["http://zotero.org/users/2102385/items/FWI9HJJQ"],"uri":["http://zotero.org/users/2102385/items/FWI9HJJQ"],"itemData":{"id":1729,"type":"article-journal","abstract":"Socioeconomic status is an important predictor of cognitive development and academic achievement. Late adolescence provides a unique opportunity to study how the attainment of socioeconomic status (in the form of years of education) relates to cognitive and neural development, during a time when age-related cognitive and neural development is ongoing. During late adolescence it is possible to disambiguate age- and education-related effects on the development of these processes. Here we assessed the degree to which higher educational attainment was related to performance on a cognitive control task, controlling for age. We then used diffusion tensor imaging (DTI) to assess the degree to which white matter microstructure might mediate this relationship. When covarying age, significant associations were found between educational attainment and fractional anisotropy (FA) in the superior longitudinal fasciculus (SLF) and cingulum bundle (CB). Further, when covarying age, FA in these regions was associated with cognitive control. Finally, mediation analyses revealed that the age-independent association between educational attainment and cognitive control was completely accounted for by FA in these regions. The uncinate fasciculus, a late-myelinated control region not implicated in cognitive control, did not mediate this effect.","container-title":"Developmental science","DOI":"10.1111/desc.12077","ISSN":"1363-755X","issue":"5","journalAbbreviation":"Dev Sci","note":"PMID: 24033571\nPMCID: PMC3775010","page":"653-664","source":"PubMed Central","title":"Higher Education is an Age-Independent Predictor of White Matter Integrity and Cognitive Control in Late Adolescence","volume":"16","author":[{"family":"Noble","given":"Kimberly G."},{"family":"Korgaonkar","given":"Mayuresh S."},{"family":"Grieve","given":"Stuart M."},{"family":"Brickman","given":"Adam M."}],"issued":{"date-parts":[["2013",9]]}}},{"id":1037,"uris":["http://zotero.org/users/2102385/items/A6DTVR7M"],"uri":["http://zotero.org/users/2102385/items/A6DTVR7M"],"itemData":{"id":1037,"type":"article-journal","abstract":"BACKGROUND: A growing body of evidence links socioeconomic status (SES) to children's brain structure. Few studies, however, have specifically investigated relations of SES to white matter structure. Further, although several studies have demonstrated that family SES is related to development of brain areas that support executive functions (EF), less is known about the role that white matter structure plays in the relation of SES to EF. One possibility is that white matter differences may partially explain SES disparities in EF (i.e., a mediating relationship). Alternatively, SES may differentially shape brain-behavior relations such that the relation of white matter structure to EF may differ as a function of SES (i.e., a moderating relationship).\nMETHOD: In a diverse sample of 1082 children and adolescents aged 3-21 years, we examined socioeconomic disparities in white matter macrostructure and microstructure. We further investigated relations between family SES, children's white matter volume and integrity in tracts supporting EF, and performance on EF tasks.\nRESULTS: Socioeconomic status was associated with fractional anisotropy (FA) and volume in multiple white matter tracts. Additionally, family income moderated the relation between white matter structure and cognitive flexibility. Specifically, across multiple tracts of interest, lower FA or lower volume was associated with reduced cognitive flexibility among children from lower income families. In contrast, children from higher income families showed preserved cognitive flexibility in the face of low white matter FA or volume. SES factors did not mediate or moderate links between white matter and either working memory or inhibitory control.\nCONCLUSIONS: This work adds to a growing body of literature suggesting that the socioeconomic contexts in which children develop not only shape cognitive functioning and its underlying neurobiology, but may also shape the relations between brain and behavior.","container-title":"Brain and Behavior","DOI":"10.1002/brb3.531","ISSN":"2162-3279","issue":"10","journalAbbreviation":"Brain Behav","language":"eng","note":"PMID: 27781144\nPMCID: PMC5064342","page":"e00531","source":"PubMed","title":"Socioeconomic status, white matter, and executive function in children","volume":"6","author":[{"family":"Ursache","given":"Alexandra"},{"family":"Noble","given":"Kimberly G."},{"literal":"Pediatric Imaging, Neurocognition and Genetics Study"}],"issued":{"date-parts":[["2016"]]}}}],"schema":"https://github.com/citation-style-language/schema/raw/master/csl-citation.json"} </w:instrText>
      </w:r>
      <w:r w:rsidR="009774F2" w:rsidRPr="00A33962">
        <w:rPr>
          <w:lang w:eastAsia="en-GB"/>
        </w:rPr>
        <w:fldChar w:fldCharType="separate"/>
      </w:r>
      <w:r w:rsidR="00E313AB" w:rsidRPr="00A33962">
        <w:t>(Dufford &amp; Kim, 2017; Gullick et al., 2016; Noble et al., 2013; Ursache et al., 2016)</w:t>
      </w:r>
      <w:r w:rsidR="009774F2" w:rsidRPr="00A33962">
        <w:rPr>
          <w:lang w:eastAsia="en-GB"/>
        </w:rPr>
        <w:fldChar w:fldCharType="end"/>
      </w:r>
      <w:r w:rsidR="00771EA8" w:rsidRPr="00A33962">
        <w:rPr>
          <w:lang w:eastAsia="en-GB"/>
        </w:rPr>
        <w:t xml:space="preserve">. </w:t>
      </w:r>
      <w:r w:rsidR="0023402A" w:rsidRPr="0023402A">
        <w:rPr>
          <w:highlight w:val="yellow"/>
          <w:lang w:eastAsia="en-GB"/>
        </w:rPr>
        <w:t>In the current study we const</w:t>
      </w:r>
      <w:r w:rsidR="00647324">
        <w:rPr>
          <w:highlight w:val="yellow"/>
          <w:lang w:eastAsia="en-GB"/>
        </w:rPr>
        <w:t xml:space="preserve">ructed white-matter </w:t>
      </w:r>
      <w:r w:rsidR="000E3CF8">
        <w:rPr>
          <w:highlight w:val="yellow"/>
          <w:lang w:eastAsia="en-GB"/>
        </w:rPr>
        <w:t xml:space="preserve">whole-brain </w:t>
      </w:r>
      <w:r w:rsidR="00647324">
        <w:rPr>
          <w:highlight w:val="yellow"/>
          <w:lang w:eastAsia="en-GB"/>
        </w:rPr>
        <w:t>connectomes</w:t>
      </w:r>
      <w:r w:rsidR="0023402A" w:rsidRPr="0023402A">
        <w:rPr>
          <w:highlight w:val="yellow"/>
          <w:lang w:eastAsia="en-GB"/>
        </w:rPr>
        <w:t xml:space="preserve">. We used PLS – a multi-block data-reduction method – to test whether these connectomes were significantly associated with childhood SES. We show that </w:t>
      </w:r>
      <w:r w:rsidRPr="0023402A">
        <w:rPr>
          <w:highlight w:val="yellow"/>
          <w:lang w:eastAsia="en-GB"/>
        </w:rPr>
        <w:t>when the analytical approach considers wider brain organisation</w:t>
      </w:r>
      <w:r w:rsidR="00647324">
        <w:rPr>
          <w:highlight w:val="yellow"/>
          <w:lang w:eastAsia="en-GB"/>
        </w:rPr>
        <w:t xml:space="preserve">, SES associations are </w:t>
      </w:r>
      <w:r w:rsidRPr="0023402A">
        <w:rPr>
          <w:highlight w:val="yellow"/>
          <w:lang w:eastAsia="en-GB"/>
        </w:rPr>
        <w:t>widespread</w:t>
      </w:r>
      <w:r w:rsidR="009774F2" w:rsidRPr="0023402A">
        <w:rPr>
          <w:highlight w:val="yellow"/>
          <w:lang w:eastAsia="en-GB"/>
        </w:rPr>
        <w:t>.</w:t>
      </w:r>
      <w:r w:rsidR="009774F2" w:rsidRPr="00A33962">
        <w:rPr>
          <w:lang w:eastAsia="en-GB"/>
        </w:rPr>
        <w:t xml:space="preserve"> This suggests that there is a </w:t>
      </w:r>
      <w:r w:rsidR="00CC426F" w:rsidRPr="00A33962">
        <w:rPr>
          <w:lang w:eastAsia="en-GB"/>
        </w:rPr>
        <w:t xml:space="preserve">more </w:t>
      </w:r>
      <w:r w:rsidR="00164EB7">
        <w:rPr>
          <w:lang w:eastAsia="en-GB"/>
        </w:rPr>
        <w:t xml:space="preserve">global relationship between </w:t>
      </w:r>
      <w:r w:rsidR="00164EB7" w:rsidRPr="00164EB7">
        <w:rPr>
          <w:highlight w:val="yellow"/>
          <w:lang w:eastAsia="en-GB"/>
        </w:rPr>
        <w:t>childhood SES</w:t>
      </w:r>
      <w:r w:rsidR="00164EB7">
        <w:rPr>
          <w:lang w:eastAsia="en-GB"/>
        </w:rPr>
        <w:t xml:space="preserve"> </w:t>
      </w:r>
      <w:r w:rsidR="009774F2" w:rsidRPr="00A33962">
        <w:rPr>
          <w:lang w:eastAsia="en-GB"/>
        </w:rPr>
        <w:t>and FA that univariate techniques such as ROI analyses and TBSS are likely to underestimate</w:t>
      </w:r>
      <w:r w:rsidR="0048060E" w:rsidRPr="00A33962">
        <w:rPr>
          <w:lang w:eastAsia="en-GB"/>
        </w:rPr>
        <w:t xml:space="preserve"> </w:t>
      </w:r>
      <w:r w:rsidR="0048060E" w:rsidRPr="00A33962">
        <w:rPr>
          <w:lang w:eastAsia="en-GB"/>
        </w:rPr>
        <w:fldChar w:fldCharType="begin"/>
      </w:r>
      <w:r w:rsidR="0048060E" w:rsidRPr="00A33962">
        <w:rPr>
          <w:lang w:eastAsia="en-GB"/>
        </w:rPr>
        <w:instrText xml:space="preserve"> ADDIN ZOTERO_ITEM CSL_CITATION {"citationID":"EpKlc7tp","properties":{"formattedCitation":"(Bathelt et al., 2018)","plainCitation":"(Bathelt et al., 2018)","noteIndex":0},"citationItems":[{"id":1736,"uris":["http://zotero.org/users/2102385/items/666T927I"],"uri":["http://zotero.org/users/2102385/items/666T927I"],"itemData":{"id":1736,"type":"article-journal","abstract":"Literacy and numeracy are important skills that are typically learned during childhood, a time that coincides with considerable shifts in large-scale brain organization. However, most studies emphasize focal brain contributions to literacy and numeracy development by employing case-control designs and voxel-by-voxel statistical comparisons. This approach has been valuable, but may underestimate the contribution of overall brain network organization. The current study includes children (N = 133 children; 86 male; mean age = 9.42, SD = 1.715; age range = 5.92-13.75y) with a broad range of abilities, and uses whole-brain structural connectomics based on diffusion-weighted MRI data. The results indicate that academic attainment is associated with differences in structural brain organization, something not seen when focusing on the integrity of specific regions. Furthermore, simulated disruption of highly-connected brain regions known as hubs suggests that the role of these regions for maintaining the architecture of the network may be more important than specific aspects of processing. Our findings indicate that distributed brain systems contribute to the etiology of difficulties with academic learning, which cannot be captured using a more traditional voxel-wise statistical approach.","container-title":"Developmental Science","DOI":"10.1111/desc.12662","ISSN":"1467-7687","journalAbbreviation":"Dev Sci","language":"eng","note":"PMID: 29532626","source":"PubMed","title":"Children's academic attainment is linked to the global organization of the white matter connectome","author":[{"family":"Bathelt","given":"J"},{"family":"Gathercole","given":"Susan E."},{"family":"Butterfield","given":"Sally"},{"literal":"CALM team"},{"family":"Astle","given":"Duncan E."}],"issued":{"date-parts":[["2018",3,13]]}}}],"schema":"https://github.com/citation-style-language/schema/raw/master/csl-citation.json"} </w:instrText>
      </w:r>
      <w:r w:rsidR="0048060E" w:rsidRPr="00A33962">
        <w:rPr>
          <w:lang w:eastAsia="en-GB"/>
        </w:rPr>
        <w:fldChar w:fldCharType="separate"/>
      </w:r>
      <w:r w:rsidR="0048060E" w:rsidRPr="00A33962">
        <w:t>(Bathelt et al., 2018)</w:t>
      </w:r>
      <w:r w:rsidR="0048060E" w:rsidRPr="00A33962">
        <w:rPr>
          <w:lang w:eastAsia="en-GB"/>
        </w:rPr>
        <w:fldChar w:fldCharType="end"/>
      </w:r>
      <w:r w:rsidR="009774F2" w:rsidRPr="00A33962">
        <w:rPr>
          <w:lang w:eastAsia="en-GB"/>
        </w:rPr>
        <w:t xml:space="preserve">. </w:t>
      </w:r>
      <w:r w:rsidR="0023402A">
        <w:rPr>
          <w:lang w:eastAsia="en-GB"/>
        </w:rPr>
        <w:t>T</w:t>
      </w:r>
      <w:r w:rsidR="0023402A" w:rsidRPr="0023402A">
        <w:rPr>
          <w:highlight w:val="yellow"/>
          <w:lang w:eastAsia="en-GB"/>
        </w:rPr>
        <w:t xml:space="preserve">his SES-connectome association mediated the SES-cognition relationship, but did not mediate </w:t>
      </w:r>
      <w:r w:rsidR="005A2A41">
        <w:rPr>
          <w:highlight w:val="yellow"/>
          <w:lang w:eastAsia="en-GB"/>
        </w:rPr>
        <w:t xml:space="preserve">SES </w:t>
      </w:r>
      <w:r w:rsidR="0023402A" w:rsidRPr="0023402A">
        <w:rPr>
          <w:highlight w:val="yellow"/>
          <w:lang w:eastAsia="en-GB"/>
        </w:rPr>
        <w:t xml:space="preserve">relationships with academic attainment or </w:t>
      </w:r>
      <w:r w:rsidR="00F81F6E">
        <w:rPr>
          <w:highlight w:val="yellow"/>
          <w:lang w:eastAsia="en-GB"/>
        </w:rPr>
        <w:t>behavior</w:t>
      </w:r>
      <w:r w:rsidR="0023402A" w:rsidRPr="0023402A">
        <w:rPr>
          <w:highlight w:val="yellow"/>
          <w:lang w:eastAsia="en-GB"/>
        </w:rPr>
        <w:t>.</w:t>
      </w:r>
    </w:p>
    <w:p w14:paraId="1212BF42" w14:textId="2D018683" w:rsidR="009774F2" w:rsidRPr="00A33962" w:rsidRDefault="004172C2" w:rsidP="00A17DC9">
      <w:pPr>
        <w:spacing w:line="360" w:lineRule="auto"/>
        <w:rPr>
          <w:lang w:eastAsia="en-GB"/>
        </w:rPr>
      </w:pPr>
      <w:r w:rsidRPr="00A33962">
        <w:rPr>
          <w:lang w:eastAsia="en-GB"/>
        </w:rPr>
        <w:lastRenderedPageBreak/>
        <w:t>There are a number of possible reasons for such a global association</w:t>
      </w:r>
      <w:r w:rsidR="0023402A">
        <w:rPr>
          <w:lang w:eastAsia="en-GB"/>
        </w:rPr>
        <w:t xml:space="preserve"> </w:t>
      </w:r>
      <w:r w:rsidR="0023402A" w:rsidRPr="0023402A">
        <w:rPr>
          <w:highlight w:val="yellow"/>
          <w:lang w:eastAsia="en-GB"/>
        </w:rPr>
        <w:t>between brain structure and SES</w:t>
      </w:r>
      <w:r w:rsidRPr="00A33962">
        <w:rPr>
          <w:lang w:eastAsia="en-GB"/>
        </w:rPr>
        <w:t>. A</w:t>
      </w:r>
      <w:r w:rsidR="001E6600" w:rsidRPr="00A33962">
        <w:rPr>
          <w:lang w:eastAsia="en-GB"/>
        </w:rPr>
        <w:t xml:space="preserve"> generally </w:t>
      </w:r>
      <w:r w:rsidR="00164EB7" w:rsidRPr="00164EB7">
        <w:rPr>
          <w:highlight w:val="yellow"/>
          <w:lang w:eastAsia="en-GB"/>
        </w:rPr>
        <w:t>lower</w:t>
      </w:r>
      <w:r w:rsidR="001E6600" w:rsidRPr="00164EB7">
        <w:rPr>
          <w:highlight w:val="yellow"/>
          <w:lang w:eastAsia="en-GB"/>
        </w:rPr>
        <w:t xml:space="preserve"> </w:t>
      </w:r>
      <w:r w:rsidR="00164EB7" w:rsidRPr="00164EB7">
        <w:rPr>
          <w:highlight w:val="yellow"/>
          <w:lang w:eastAsia="en-GB"/>
        </w:rPr>
        <w:t>SES</w:t>
      </w:r>
      <w:r w:rsidR="001E6600" w:rsidRPr="00A33962">
        <w:rPr>
          <w:lang w:eastAsia="en-GB"/>
        </w:rPr>
        <w:t xml:space="preserve"> may contribute to a systematic reduction in FA, such as an association with fibre density, diameter or myelination at a global scale. For example</w:t>
      </w:r>
      <w:r w:rsidR="00331416" w:rsidRPr="00A33962">
        <w:rPr>
          <w:lang w:eastAsia="en-GB"/>
        </w:rPr>
        <w:t>,</w:t>
      </w:r>
      <w:r w:rsidR="001E6600" w:rsidRPr="00A33962">
        <w:rPr>
          <w:lang w:eastAsia="en-GB"/>
        </w:rPr>
        <w:t xml:space="preserve"> exposure to excessive levels of stress hormones can suppress glial cell division which is critical for myelination </w:t>
      </w:r>
      <w:r w:rsidR="001E6600" w:rsidRPr="00A33962">
        <w:rPr>
          <w:lang w:eastAsia="en-GB"/>
        </w:rPr>
        <w:fldChar w:fldCharType="begin"/>
      </w:r>
      <w:r w:rsidR="00827E89" w:rsidRPr="00A33962">
        <w:rPr>
          <w:lang w:eastAsia="en-GB"/>
        </w:rPr>
        <w:instrText xml:space="preserve"> ADDIN ZOTERO_ITEM CSL_CITATION {"citationID":"0FEMPD8A","properties":{"formattedCitation":"(Lauder, 1983)","plainCitation":"(Lauder, 1983)","noteIndex":0},"citationItems":[{"id":1773,"uris":["http://zotero.org/users/2102385/items/JRI7L7QV"],"uri":["http://zotero.org/users/2102385/items/JRI7L7QV"],"itemData":{"id":1773,"type":"article-journal","abstract":"This review discusses evidence for neurotransmitters as developmental signals in such ontogenic processes as neural tube formation (neurulation), germinal cell proliferation, and neuronal and glial differentiation during brain organogenesis, as well as evidence for other roles of these neurotransmitters in non-neuronal tissues of vertebrates and invertebrates. Evidence also is presented for hormonal regulation of brain development during postnatal neurogenesis and for interrelationships which may link neurotransmitters and hormones in a humoral milieu, providing a variety of control mechanisms for the central and peripheral nervous system during key phases of their development. Given the evidence for neurotransmitters and hormones as coordinating influence on neural ontogeny, it is possible that drugs, stress, and environmental influences may have the ability to perturb particular aspects of these developmental systems if present during those \"critical periods\" when such humoral influences are important for normal ontogeny.","container-title":"Psychoneuroendocrinology","ISSN":"0306-4530","issue":"2","journalAbbreviation":"Psychoneuroendocrinology","language":"eng","note":"PMID: 6137852","page":"121-155","source":"PubMed","title":"Hormonal and humoral influences on brain development","volume":"8","author":[{"family":"Lauder","given":"J. M."}],"issued":{"date-parts":[["1983"]]}}}],"schema":"https://github.com/citation-style-language/schema/raw/master/csl-citation.json"} </w:instrText>
      </w:r>
      <w:r w:rsidR="001E6600" w:rsidRPr="00A33962">
        <w:rPr>
          <w:lang w:eastAsia="en-GB"/>
        </w:rPr>
        <w:fldChar w:fldCharType="separate"/>
      </w:r>
      <w:r w:rsidR="00E313AB" w:rsidRPr="00A33962">
        <w:t>(Lauder, 1983)</w:t>
      </w:r>
      <w:r w:rsidR="001E6600" w:rsidRPr="00A33962">
        <w:rPr>
          <w:lang w:eastAsia="en-GB"/>
        </w:rPr>
        <w:fldChar w:fldCharType="end"/>
      </w:r>
      <w:r w:rsidR="001E6600" w:rsidRPr="00A33962">
        <w:rPr>
          <w:lang w:eastAsia="en-GB"/>
        </w:rPr>
        <w:t xml:space="preserve">. In another example, </w:t>
      </w:r>
      <w:r w:rsidR="008D6E88" w:rsidRPr="00A33962">
        <w:rPr>
          <w:lang w:eastAsia="en-GB"/>
        </w:rPr>
        <w:t>poorer health (</w:t>
      </w:r>
      <w:r w:rsidR="001E6600" w:rsidRPr="00A33962">
        <w:rPr>
          <w:lang w:eastAsia="en-GB"/>
        </w:rPr>
        <w:t>increased BMI</w:t>
      </w:r>
      <w:r w:rsidR="008D6E88" w:rsidRPr="00A33962">
        <w:rPr>
          <w:lang w:eastAsia="en-GB"/>
        </w:rPr>
        <w:t>)</w:t>
      </w:r>
      <w:r w:rsidR="001E6600" w:rsidRPr="00A33962">
        <w:rPr>
          <w:lang w:eastAsia="en-GB"/>
        </w:rPr>
        <w:t xml:space="preserve"> was associated with decreased global FA and in regions across the brain </w:t>
      </w:r>
      <w:r w:rsidR="001E6600" w:rsidRPr="00A33962">
        <w:rPr>
          <w:lang w:eastAsia="en-GB"/>
        </w:rPr>
        <w:fldChar w:fldCharType="begin"/>
      </w:r>
      <w:r w:rsidR="00827E89" w:rsidRPr="00A33962">
        <w:rPr>
          <w:lang w:eastAsia="en-GB"/>
        </w:rPr>
        <w:instrText xml:space="preserve"> ADDIN ZOTERO_ITEM CSL_CITATION {"citationID":"24RfMkMr","properties":{"formattedCitation":"(Bettcher et al., 2013; Verstynen et al., 2012)","plainCitation":"(Bettcher et al., 2013; Verstynen et al., 2012)","noteIndex":0},"citationItems":[{"id":1775,"uris":["http://zotero.org/users/2102385/items/XN3ZGTHD"],"uri":["http://zotero.org/users/2102385/items/XN3ZGTHD"],"itemData":{"id":1775,"type":"article-journal","abstract":"Objective\nObesity and decreased physical health are linked to deficits in several cognitive domains. The broad range of cognitive problems linked to obesity suggests a global mechanism that may interfere with multiple neural systems. We examined how variation in body mass index (BMI) is associated with the microstructural integrity of fiber connections in the human brain.\n\nMethods\nWhite matter structure was measured using diffusion tensor imaging in 28 participants (mean age = 30 years) with BMI scores ranging from normal weight to obese (19.5–45.7 kg/m2) based on standard BMI criteria.\n\nResults\nUsing a whole-brain voxelwise analysis, we found that, across participants, the fractional anisotropy of white matter voxels parametrically decreased with increasing BMI (63% of white matter voxels). Midbrain and brainstem tracts were among the pathways most strongly associated with obesity (r = −0.18 to −0.33, df = 27, all p values &lt; .05). We also observed a weaker overall diffusion signal in individuals with higher BMI than controls with normal weight (r = −0.14 to −0.71, df = 27, for 67% of fiber pathways tested, all p values &lt; .05). After controlling for this decrease in general diffusivity, we found that decreases in fractional anisotropy stemmed from both a decrease in axial diffusivity (p &lt; .05) and an increase in radial diffusivity (p &lt; .05).\n\nConclusions\nOur results show that increased BMI is globally associated with a reduction in white matter integrity throughout the brain, elucidating a potential mechanism by which changes in physical health may influence cognitive health.","container-title":"Psychosomatic medicine","DOI":"10.1097/PSY.0b013e318261909c","ISSN":"0033-3174","issue":"7","journalAbbreviation":"Psychosom Med","note":"PMID: 22879428\nPMCID: PMC3586991","page":"682-690","source":"PubMed Central","title":"Increased Body Mass Index Is Associated With a Global and Distributed Decrease in White Matter Microstructural Integrity","volume":"74","author":[{"family":"Verstynen","given":"Timothy D."},{"family":"Weinstein","given":"Andrea M."},{"family":"Schneider","given":"Walter W."},{"family":"Jakicic","given":"John M."},{"family":"Rofey","given":"Dana L."},{"family":"Erickson","given":"Kirk I."}],"issued":{"date-parts":[["2012",9]]}}},{"id":1778,"uris":["http://zotero.org/users/2102385/items/384M76HP"],"uri":["http://zotero.org/users/2102385/items/384M76HP"],"itemData":{"id":1778,"type":"article-journal","abstract":"High adiposity is deleteriously associated with brain health, and may disproportionately affect white matter integrity; however, limited information exists regarding the mechanisms underlying the association between body mass (BMI) and white matter integrity. The present study evaluated whether vascular and inflammatory markers influence the relationship between BMI and white matter in healthy aging. We conducted a cross-sectional evaluation of white matter integrity, BMI, and vascular/inflammatory factors in a cohort of 138 healthy older adults (mean age: 71.3 years). Participants underwent diffusion tensor imaging, provided blood samples, and participated in a health evaluation. Vascular risk factors and vascular/inflammatory blood markers were assessed. The primary outcome measure was fractional anisotropy (FA) of the genu, body, and splenium (corpus callosum); exploratory measures included additional white matter regions, based on significant associations with BMI. Regression analyses indicated that higher BMI was associated with lower FA in the corpus callosum, cingulate, and fornix (p&lt;.001). Vascular and inflammatory factors influenced the association between BMI and FA. Specifically, BMI was independently associated with the genu [β=-.21; B=-.0024; 95% CI, -.0048 to -.0000; p=.05] and cingulate fibers [β=-.39; B=-.0035; 95% CI,-.0056 to -.0015; p&lt;.001], even after controlling for vascular/inflammatory risk factors and blood markers. In contrast, BMI was no longer significantly associated with the fornix and middle/posterior regions of the corpus callosum after controlling for these markers. Results partially support a vascular/inflammatory hypothesis, but also suggest a more complex relationship between BMI and white matter characterized by potentially different neuroanatomic vulnerability.","container-title":"PLOS ONE","DOI":"10.1371/journal.pone.0077741","ISSN":"1932-6203","issue":"10","journalAbbreviation":"PLOS ONE","language":"en","page":"e77741","source":"PLoS Journals","title":"Body Mass and White Matter Integrity: The Influence of Vascular and Inflammatory Markers","title-short":"Body Mass and White Matter Integrity","volume":"8","author":[{"family":"Bettcher","given":"Brianne Magouirk"},{"family":"Walsh","given":"Christine M."},{"family":"Watson","given":"Christa"},{"family":"Miller","given":"Joshua W."},{"family":"Green","given":"Ralph"},{"family":"Patel","given":"Nihar"},{"family":"Miller","given":"Bruce L."},{"family":"Neuhaus","given":"John"},{"family":"Yaffe","given":"Kristine"},{"family":"Kramer","given":"Joel H."}],"issued":{"date-parts":[["2013",10,16]]}}}],"schema":"https://github.com/citation-style-language/schema/raw/master/csl-citation.json"} </w:instrText>
      </w:r>
      <w:r w:rsidR="001E6600" w:rsidRPr="00A33962">
        <w:rPr>
          <w:lang w:eastAsia="en-GB"/>
        </w:rPr>
        <w:fldChar w:fldCharType="separate"/>
      </w:r>
      <w:r w:rsidR="00E313AB" w:rsidRPr="00A33962">
        <w:t>(Bettcher et al., 2013; Verstynen et al., 2012)</w:t>
      </w:r>
      <w:r w:rsidR="001E6600" w:rsidRPr="00A33962">
        <w:rPr>
          <w:lang w:eastAsia="en-GB"/>
        </w:rPr>
        <w:fldChar w:fldCharType="end"/>
      </w:r>
      <w:r w:rsidR="001E6600" w:rsidRPr="00A33962">
        <w:rPr>
          <w:lang w:eastAsia="en-GB"/>
        </w:rPr>
        <w:t>.</w:t>
      </w:r>
      <w:r w:rsidR="008D6E88" w:rsidRPr="00A33962">
        <w:rPr>
          <w:lang w:eastAsia="en-GB"/>
        </w:rPr>
        <w:t xml:space="preserve"> In addition, the developing brain is a highly dynamic and interactive system. Differences in one region or connection between regions are likely to generate further differences in other areas, resulting in cascading effects across the brain </w:t>
      </w:r>
      <w:r w:rsidR="008D6E88" w:rsidRPr="00A33962">
        <w:rPr>
          <w:lang w:eastAsia="en-GB"/>
        </w:rPr>
        <w:fldChar w:fldCharType="begin"/>
      </w:r>
      <w:r w:rsidR="00C52069" w:rsidRPr="00A33962">
        <w:rPr>
          <w:lang w:eastAsia="en-GB"/>
        </w:rPr>
        <w:instrText xml:space="preserve"> ADDIN ZOTERO_ITEM CSL_CITATION {"citationID":"clVj0EKz","properties":{"formattedCitation":"(M. H. Johnson, 2011)","plainCitation":"(M. H. Johnson, 2011)","noteIndex":0},"citationItems":[{"id":2005,"uris":["http://zotero.org/users/2102385/items/745KYDDG"],"uri":["http://zotero.org/users/2102385/items/745KYDDG"],"itemData":{"id":2005,"type":"article-journal","abstract":"A domain-general framework for interpreting data on human functional brain development is presented. Assumptions underlying the general theory and predictions derived from it are discussed. Developmental functional neuroimaging data from the domains of face processing, social cognition, word learning and reading, executive control, and brain resting states are used to assess these predictions. Finally, potential criticisms of the framework are addressed and challenges for the future presented.","container-title":"Developmental Cognitive Neuroscience","DOI":"10.1016/j.dcn.2010.07.003","ISSN":"1878-9293","issue":"1","journalAbbreviation":"Developmental Cognitive Neuroscience","page":"7-21","source":"ScienceDirect","title":"Interactive Specialization: A domain-general framework for human functional brain development?","title-short":"Interactive Specialization","volume":"1","author":[{"family":"Johnson","given":"Mark H."}],"issued":{"date-parts":[["2011",1,1]]}}}],"schema":"https://github.com/citation-style-language/schema/raw/master/csl-citation.json"} </w:instrText>
      </w:r>
      <w:r w:rsidR="008D6E88" w:rsidRPr="00A33962">
        <w:rPr>
          <w:lang w:eastAsia="en-GB"/>
        </w:rPr>
        <w:fldChar w:fldCharType="separate"/>
      </w:r>
      <w:r w:rsidR="00E313AB" w:rsidRPr="00A33962">
        <w:t>(M. H. Johnson, 2011)</w:t>
      </w:r>
      <w:r w:rsidR="008D6E88" w:rsidRPr="00A33962">
        <w:rPr>
          <w:lang w:eastAsia="en-GB"/>
        </w:rPr>
        <w:fldChar w:fldCharType="end"/>
      </w:r>
      <w:r w:rsidR="008D6E88" w:rsidRPr="00A33962">
        <w:rPr>
          <w:lang w:eastAsia="en-GB"/>
        </w:rPr>
        <w:t xml:space="preserve">. </w:t>
      </w:r>
    </w:p>
    <w:p w14:paraId="11D01C6D" w14:textId="3037FEE4" w:rsidR="008F2FA0" w:rsidRDefault="000352FC" w:rsidP="008F2FA0">
      <w:pPr>
        <w:spacing w:line="360" w:lineRule="auto"/>
      </w:pPr>
      <w:r w:rsidRPr="00155874">
        <w:rPr>
          <w:shd w:val="clear" w:color="auto" w:fill="FFFF00"/>
        </w:rPr>
        <w:t xml:space="preserve">Cognitive ability is </w:t>
      </w:r>
      <w:r w:rsidR="00155874" w:rsidRPr="00155874">
        <w:rPr>
          <w:shd w:val="clear" w:color="auto" w:fill="FFFF00"/>
        </w:rPr>
        <w:t xml:space="preserve">strongly associated with </w:t>
      </w:r>
      <w:r w:rsidRPr="00155874">
        <w:rPr>
          <w:shd w:val="clear" w:color="auto" w:fill="FFFF00"/>
        </w:rPr>
        <w:t>FA development</w:t>
      </w:r>
      <w:r w:rsidR="00155874">
        <w:rPr>
          <w:shd w:val="clear" w:color="auto" w:fill="FFFF00"/>
        </w:rPr>
        <w:t xml:space="preserve"> </w:t>
      </w:r>
      <w:r w:rsidR="008F2FA0">
        <w:rPr>
          <w:shd w:val="clear" w:color="auto" w:fill="FFFF00"/>
        </w:rPr>
        <w:t xml:space="preserve">in </w:t>
      </w:r>
      <w:r w:rsidR="00155874">
        <w:rPr>
          <w:shd w:val="clear" w:color="auto" w:fill="FFFF00"/>
        </w:rPr>
        <w:t xml:space="preserve">childhood, for example, FA is </w:t>
      </w:r>
      <w:r w:rsidR="00591A5F" w:rsidRPr="00155874">
        <w:rPr>
          <w:shd w:val="clear" w:color="auto" w:fill="FFFF00"/>
        </w:rPr>
        <w:t>significantly associated with cognitive performance in children who are struggling at school</w:t>
      </w:r>
      <w:r w:rsidRPr="00155874">
        <w:rPr>
          <w:shd w:val="clear" w:color="auto" w:fill="FFFF00"/>
        </w:rPr>
        <w:t xml:space="preserve"> </w:t>
      </w:r>
      <w:r w:rsidR="00827E89" w:rsidRPr="000D6F20">
        <w:rPr>
          <w:highlight w:val="yellow"/>
          <w:shd w:val="clear" w:color="auto" w:fill="FFFF00"/>
        </w:rPr>
        <w:fldChar w:fldCharType="begin"/>
      </w:r>
      <w:r w:rsidR="0048060E" w:rsidRPr="000D6F20">
        <w:rPr>
          <w:highlight w:val="yellow"/>
          <w:shd w:val="clear" w:color="auto" w:fill="FFFF00"/>
        </w:rPr>
        <w:instrText xml:space="preserve"> ADDIN ZOTERO_ITEM CSL_CITATION {"citationID":"xGIrOP42","properties":{"formattedCitation":"(Astle et al., 2018; Siugzdaite et al., 2020)","plainCitation":"(Astle et al., 2018; Siugzdaite et al., 2020)","dontUpdate":true,"noteIndex":0},"citationItems":[{"id":2099,"uris":["http://zotero.org/users/2102385/items/MAK6ICZ3"],"uri":["http://zotero.org/users/2102385/items/MAK6ICZ3"],"itemData":{"id":2099,"type":"article-journal","abstract":"Our understanding of learning difficulties largely comes from children with specific diagnoses or individuals selected from community/clinical samples according to strict inclusion criteria. Applying strict exclusionary criteria overemphasizes within group homogeneity and between group differences, and fails to capture comorbidity. Here we identify cognitive profiles in a large heterogeneous sample of struggling learners, using unsupervised machine learning in the form of an artificial neural network. Children were referred to the Centre for Attention Learning and Memory (CALM) by health and education professionals, irrespective of diagnosis or comorbidity, for problems in attention, memory, language, or poor school progress (n=530). Children completed a battery of cognitive and learning assessments, underwent a structural MRI scan, and their parents completed behaviour questionnaires. Within the network we could identify four groups of children: i) children with broad cognitive difficulties, and severe reading, spelling and maths problems; ii) children with age-typical cognitive abilities and learning profiles; iii) children with working memory problems; and iv) children with phonological difficulties. Despite their contrasting cognitive profiles, the learning profiles for the latter two groups did not differ: both were around 1 SD below age-expected levels on all learning measures. Importantly a child's cognitive profile was not predicted by diagnosis or referral reason. We also constructed whole-brain structural connectomes for children from these four groupings (n=184), alongside an additional group of typically developing children (n=36), and identified distinct patterns of brain organisation for each group. This study represents a novel move towards identifying data-driven neurocognitive dimensions underlying learning-related difficulties in a representative sample of poor learners. This article is protected by copyright. All rights reserved.","container-title":"Developmental Science","DOI":"10.1111/desc.12747","ISSN":"1467-7687","journalAbbreviation":"Dev Sci","language":"eng","note":"PMID: 30171790","page":"e12747","source":"PubMed","title":"Remapping the cognitive and neural profiles of children who struggle at school","author":[{"family":"Astle","given":"Duncan E."},{"family":"Bathelt","given":"J"},{"literal":"CALM team"},{"family":"Holmes","given":"Joni"}],"issued":{"date-parts":[["2018",9,1]]}}},{"id":2155,"uris":["http://zotero.org/users/2102385/items/S8M6M7ZB"],"uri":["http://zotero.org/users/2102385/items/S8M6M7ZB"],"itemData":{"id":2155,"type":"article-journal","abstract":"Childhood learning difficulties and developmental disorders are common, but progress toward understanding their underlying brain mechanisms has been slow. Structural neuroimaging, cognitive, and learning data were collected from 479 children (299 boys, ranging in age from 62 to 223 months), 337 of whom had been referred to the study on the basis of learning-related cognitive problems. Machine learning identified different cognitive profiles within the sample, and hold-out cross-validation showed that these profiles were significantly associated with children’s learning ability. The same machine learning approach was applied to cortical morphology data to identify different brain profiles. Hold-out cross-validation demonstrated that these were significantly associated with children’s cognitive profiles. Crucially, these mappings were not one-to-one. The same neural profile could be associated with different cognitive impairments across different children. One possibility is that the organization of some children’s brains is less susceptible to local deficits. This was tested by using diffusion-weighted imaging (DWI) to construct whole-brain white-matter connectomes. A simulated attack on each child’s connectome revealed that some brain networks were strongly organized around highly connected hubs. Children with these networks had only selective cognitive impairments or no cognitive impairments at all. By contrast, the same attacks had a significantly different impact on some children’s networks, because their brain efficiency was less critically dependent on hubs. These children had the most widespread and severe cognitive impairments. On this basis, we propose a new framework in which the nature and mechanisms of brain-to-cognition relationships are moderated by the organizational context of the overall network.","container-title":"Current Biology","DOI":"10.1016/j.cub.2020.01.078","ISSN":"0960-9822","issue":"7","journalAbbreviation":"Current Biology","language":"en","page":"1245-1257.e4","source":"ScienceDirect","title":"Transdiagnostic Brain Mapping in Developmental Disorders","volume":"30","author":[{"family":"Siugzdaite","given":"Roma"},{"family":"Bathelt","given":"J"},{"family":"Holmes","given":"Joni"},{"family":"Astle","given":"Duncan E."}],"issued":{"date-parts":[["2020",4,6]]}}}],"schema":"https://github.com/citation-style-language/schema/raw/master/csl-citation.json"} </w:instrText>
      </w:r>
      <w:r w:rsidR="00827E89" w:rsidRPr="000D6F20">
        <w:rPr>
          <w:highlight w:val="yellow"/>
          <w:shd w:val="clear" w:color="auto" w:fill="FFFF00"/>
        </w:rPr>
        <w:fldChar w:fldCharType="separate"/>
      </w:r>
      <w:r w:rsidR="00827E89" w:rsidRPr="000D6F20">
        <w:rPr>
          <w:highlight w:val="yellow"/>
          <w:shd w:val="clear" w:color="auto" w:fill="FFFF00"/>
        </w:rPr>
        <w:t>(e.g. Astle et al., 2018; Siugzdaite et al., 2020)</w:t>
      </w:r>
      <w:r w:rsidR="00827E89" w:rsidRPr="000D6F20">
        <w:rPr>
          <w:highlight w:val="yellow"/>
          <w:shd w:val="clear" w:color="auto" w:fill="FFFF00"/>
        </w:rPr>
        <w:fldChar w:fldCharType="end"/>
      </w:r>
      <w:r w:rsidR="00591A5F" w:rsidRPr="000D6F20">
        <w:rPr>
          <w:highlight w:val="yellow"/>
          <w:shd w:val="clear" w:color="auto" w:fill="FFFF00"/>
        </w:rPr>
        <w:t>.</w:t>
      </w:r>
      <w:r w:rsidR="00591A5F" w:rsidRPr="000D6F20">
        <w:rPr>
          <w:highlight w:val="yellow"/>
        </w:rPr>
        <w:t xml:space="preserve"> </w:t>
      </w:r>
      <w:r w:rsidR="000D6F20" w:rsidRPr="000D6F20">
        <w:rPr>
          <w:highlight w:val="yellow"/>
        </w:rPr>
        <w:t>Furthermore, i</w:t>
      </w:r>
      <w:r w:rsidR="0085705E" w:rsidRPr="000D6F20">
        <w:rPr>
          <w:highlight w:val="yellow"/>
        </w:rPr>
        <w:t>n</w:t>
      </w:r>
      <w:r w:rsidR="0085705E" w:rsidRPr="00A33962">
        <w:t xml:space="preserve"> one case FA has been found to fully mediate the association </w:t>
      </w:r>
      <w:r w:rsidR="00914DE9">
        <w:t>between SES (</w:t>
      </w:r>
      <w:r w:rsidR="00914DE9" w:rsidRPr="00914DE9">
        <w:rPr>
          <w:shd w:val="clear" w:color="auto" w:fill="FFFF00"/>
        </w:rPr>
        <w:t xml:space="preserve">measured by parental </w:t>
      </w:r>
      <w:r w:rsidR="0085705E" w:rsidRPr="00914DE9">
        <w:rPr>
          <w:shd w:val="clear" w:color="auto" w:fill="FFFF00"/>
        </w:rPr>
        <w:t>education level</w:t>
      </w:r>
      <w:r w:rsidR="0085705E" w:rsidRPr="00A33962">
        <w:t xml:space="preserve">) and </w:t>
      </w:r>
      <w:r w:rsidR="00FB1296" w:rsidRPr="00FB1296">
        <w:rPr>
          <w:highlight w:val="yellow"/>
        </w:rPr>
        <w:t xml:space="preserve">a wide range of </w:t>
      </w:r>
      <w:r w:rsidR="0085705E" w:rsidRPr="00FB1296">
        <w:rPr>
          <w:highlight w:val="yellow"/>
        </w:rPr>
        <w:t>cognitive skills</w:t>
      </w:r>
      <w:r w:rsidR="00FB1296" w:rsidRPr="00FB1296">
        <w:rPr>
          <w:highlight w:val="yellow"/>
        </w:rPr>
        <w:t xml:space="preserve"> like memory performance and executive functions</w:t>
      </w:r>
      <w:r w:rsidR="0085705E" w:rsidRPr="00A33962">
        <w:t xml:space="preserve">  </w:t>
      </w:r>
      <w:r w:rsidR="0085705E" w:rsidRPr="00A33962">
        <w:fldChar w:fldCharType="begin"/>
      </w:r>
      <w:r w:rsidR="00827E89" w:rsidRPr="00A33962">
        <w:instrText xml:space="preserve"> ADDIN ZOTERO_ITEM CSL_CITATION {"citationID":"MzbObc0C","properties":{"formattedCitation":"(Noble et al., 2013)","plainCitation":"(Noble et al., 2013)","noteIndex":0},"citationItems":[{"id":1729,"uris":["http://zotero.org/users/2102385/items/FWI9HJJQ"],"uri":["http://zotero.org/users/2102385/items/FWI9HJJQ"],"itemData":{"id":1729,"type":"article-journal","abstract":"Socioeconomic status is an important predictor of cognitive development and academic achievement. Late adolescence provides a unique opportunity to study how the attainment of socioeconomic status (in the form of years of education) relates to cognitive and neural development, during a time when age-related cognitive and neural development is ongoing. During late adolescence it is possible to disambiguate age- and education-related effects on the development of these processes. Here we assessed the degree to which higher educational attainment was related to performance on a cognitive control task, controlling for age. We then used diffusion tensor imaging (DTI) to assess the degree to which white matter microstructure might mediate this relationship. When covarying age, significant associations were found between educational attainment and fractional anisotropy (FA) in the superior longitudinal fasciculus (SLF) and cingulum bundle (CB). Further, when covarying age, FA in these regions was associated with cognitive control. Finally, mediation analyses revealed that the age-independent association between educational attainment and cognitive control was completely accounted for by FA in these regions. The uncinate fasciculus, a late-myelinated control region not implicated in cognitive control, did not mediate this effect.","container-title":"Developmental science","DOI":"10.1111/desc.12077","ISSN":"1363-755X","issue":"5","journalAbbreviation":"Dev Sci","note":"PMID: 24033571\nPMCID: PMC3775010","page":"653-664","source":"PubMed Central","title":"Higher Education is an Age-Independent Predictor of White Matter Integrity and Cognitive Control in Late Adolescence","volume":"16","author":[{"family":"Noble","given":"Kimberly G."},{"family":"Korgaonkar","given":"Mayuresh S."},{"family":"Grieve","given":"Stuart M."},{"family":"Brickman","given":"Adam M."}],"issued":{"date-parts":[["2013",9]]}}}],"schema":"https://github.com/citation-style-language/schema/raw/master/csl-citation.json"} </w:instrText>
      </w:r>
      <w:r w:rsidR="0085705E" w:rsidRPr="00A33962">
        <w:fldChar w:fldCharType="separate"/>
      </w:r>
      <w:r w:rsidR="00E313AB" w:rsidRPr="00A33962">
        <w:t>(Noble et al., 2013)</w:t>
      </w:r>
      <w:r w:rsidR="0085705E" w:rsidRPr="00A33962">
        <w:fldChar w:fldCharType="end"/>
      </w:r>
      <w:r w:rsidR="0085705E" w:rsidRPr="00A33962">
        <w:t xml:space="preserve">. </w:t>
      </w:r>
      <w:r w:rsidR="00783CD6" w:rsidRPr="00783CD6">
        <w:rPr>
          <w:highlight w:val="yellow"/>
        </w:rPr>
        <w:t xml:space="preserve">In addition, using an alternative measure of structural brain development, Brito et al. found that cortical surface area mediates the relationship between income and </w:t>
      </w:r>
      <w:r w:rsidR="00FB1296">
        <w:rPr>
          <w:highlight w:val="yellow"/>
        </w:rPr>
        <w:t>executive function performance</w:t>
      </w:r>
      <w:r w:rsidR="00783CD6" w:rsidRPr="00783CD6">
        <w:rPr>
          <w:highlight w:val="yellow"/>
        </w:rPr>
        <w:t xml:space="preserve"> </w:t>
      </w:r>
      <w:r w:rsidR="00783CD6" w:rsidRPr="00914DE9">
        <w:rPr>
          <w:highlight w:val="yellow"/>
        </w:rPr>
        <w:fldChar w:fldCharType="begin"/>
      </w:r>
      <w:r w:rsidR="00783CD6" w:rsidRPr="00914DE9">
        <w:rPr>
          <w:highlight w:val="yellow"/>
        </w:rPr>
        <w:instrText xml:space="preserve"> ADDIN ZOTERO_ITEM CSL_CITATION {"citationID":"ymFImfJv","properties":{"formattedCitation":"(Brito, Piccolo, &amp; Noble, 2017)","plainCitation":"(Brito, Piccolo, &amp; Noble, 2017)","noteIndex":0},"citationItems":[{"id":955,"uris":["http://zotero.org/users/2102385/items/6P8TGKHJ"],"uri":["http://zotero.org/users/2102385/items/6P8TGKHJ"],"itemData":{"id":955,"type":"article-journal","abstract":"Studies have reported associations between cortical thickness (CT) and socioeconomic status (SES), as well as between CT and cognitive outcomes. However, findings have been mixed as to whether CT explains links between SES and cognitive performance. In the current study, we hypothesized that this inconsistency may have arisen from the fact that socioeconomic factors (family income and parental education) may moderate the relation between CT and neurocognitive skills. Results indicated that associations between CT and cognitive performance did vary by SES for both language and executive function (EF) abilities. Across all ages, there was a negative correlation between CT and cognitive skills, with thinner cortices associated with higher language and EF scores. Similarly, across all cognitive skills, children from higher-SES homes outperformed their age-matched peers from lower-SES homes. Moderation analyses indicated that the impact of SES was not constant across CT, with SES more strongly predictive of EF skills among children with thicker cortices and more strongly predictive of language skills among children with thinner cortices. This suggests that socioeconomic advantage may in some cases buffer against a neurobiological risk factor for poor performance. These findings suggest that links between brain structure and cognitive processes vary by family socioeconomic circumstance.","container-title":"Brain and Cognition","DOI":"10.1016/j.bandc.2017.03.007","ISSN":"0278-2626","journalAbbreviation":"Brain and Cognition","page":"54-62","source":"ScienceDirect","title":"Associations between cortical thickness and neurocognitive skills during childhood vary by family socioeconomic factors","volume":"116","author":[{"family":"Brito","given":"Natalie H."},{"family":"Piccolo","given":"Luciane R."},{"family":"Noble","given":"Kimberly G."}],"issued":{"date-parts":[["2017",8]]}}}],"schema":"https://github.com/citation-style-language/schema/raw/master/csl-citation.json"} </w:instrText>
      </w:r>
      <w:r w:rsidR="00783CD6" w:rsidRPr="00914DE9">
        <w:rPr>
          <w:highlight w:val="yellow"/>
        </w:rPr>
        <w:fldChar w:fldCharType="separate"/>
      </w:r>
      <w:r w:rsidR="00783CD6" w:rsidRPr="00914DE9">
        <w:rPr>
          <w:highlight w:val="yellow"/>
        </w:rPr>
        <w:t>(Brito, Piccolo, &amp; Noble, 2017)</w:t>
      </w:r>
      <w:r w:rsidR="00783CD6" w:rsidRPr="00914DE9">
        <w:rPr>
          <w:highlight w:val="yellow"/>
        </w:rPr>
        <w:fldChar w:fldCharType="end"/>
      </w:r>
      <w:r w:rsidR="00783CD6" w:rsidRPr="00914DE9">
        <w:rPr>
          <w:highlight w:val="yellow"/>
        </w:rPr>
        <w:t xml:space="preserve">. </w:t>
      </w:r>
      <w:r w:rsidR="000D6F20">
        <w:rPr>
          <w:highlight w:val="yellow"/>
        </w:rPr>
        <w:t>Within this context, o</w:t>
      </w:r>
      <w:r w:rsidR="00FB1296">
        <w:rPr>
          <w:highlight w:val="yellow"/>
        </w:rPr>
        <w:t>u</w:t>
      </w:r>
      <w:r w:rsidR="008F2FA0" w:rsidRPr="00914DE9">
        <w:rPr>
          <w:highlight w:val="yellow"/>
        </w:rPr>
        <w:t xml:space="preserve">r finding that the FA connectome mediates </w:t>
      </w:r>
      <w:r w:rsidR="00914DE9" w:rsidRPr="00914DE9">
        <w:rPr>
          <w:highlight w:val="yellow"/>
        </w:rPr>
        <w:t>the relationship between SES variables (income, education and IDACI) and cognitive ability (vocabulary and matrix reasoning) is consistent with the</w:t>
      </w:r>
      <w:r w:rsidR="00DC01E3">
        <w:rPr>
          <w:highlight w:val="yellow"/>
        </w:rPr>
        <w:t xml:space="preserve"> literature</w:t>
      </w:r>
      <w:r w:rsidR="00914DE9" w:rsidRPr="00914DE9">
        <w:rPr>
          <w:highlight w:val="yellow"/>
        </w:rPr>
        <w:t>.</w:t>
      </w:r>
    </w:p>
    <w:p w14:paraId="71C50A28" w14:textId="1ABD034C" w:rsidR="000D6F20" w:rsidRDefault="00914DE9" w:rsidP="008F2FA0">
      <w:pPr>
        <w:spacing w:line="360" w:lineRule="auto"/>
      </w:pPr>
      <w:r w:rsidRPr="00FB1296">
        <w:rPr>
          <w:highlight w:val="yellow"/>
        </w:rPr>
        <w:t>I</w:t>
      </w:r>
      <w:r w:rsidR="00945F3F" w:rsidRPr="00945F3F">
        <w:rPr>
          <w:shd w:val="clear" w:color="auto" w:fill="FFFF00"/>
        </w:rPr>
        <w:t>t is p</w:t>
      </w:r>
      <w:r w:rsidR="000352FC" w:rsidRPr="00945F3F">
        <w:rPr>
          <w:shd w:val="clear" w:color="auto" w:fill="FFFF00"/>
        </w:rPr>
        <w:t>erhaps surprising</w:t>
      </w:r>
      <w:r w:rsidR="00945F3F" w:rsidRPr="00945F3F">
        <w:rPr>
          <w:shd w:val="clear" w:color="auto" w:fill="FFFF00"/>
        </w:rPr>
        <w:t xml:space="preserve"> that</w:t>
      </w:r>
      <w:r w:rsidR="000352FC" w:rsidRPr="00A33962">
        <w:t xml:space="preserve"> we did not observe </w:t>
      </w:r>
      <w:r w:rsidR="00591A5F" w:rsidRPr="00A33962">
        <w:t>significant mediati</w:t>
      </w:r>
      <w:r w:rsidR="00C23B2F" w:rsidRPr="00A33962">
        <w:t xml:space="preserve">on for our </w:t>
      </w:r>
      <w:r w:rsidR="009B167B" w:rsidRPr="009B167B">
        <w:rPr>
          <w:highlight w:val="yellow"/>
        </w:rPr>
        <w:t>academic</w:t>
      </w:r>
      <w:r w:rsidR="00C23B2F" w:rsidRPr="00A33962">
        <w:t xml:space="preserve"> measures</w:t>
      </w:r>
      <w:r>
        <w:t xml:space="preserve"> </w:t>
      </w:r>
      <w:r w:rsidRPr="00914DE9">
        <w:rPr>
          <w:shd w:val="clear" w:color="auto" w:fill="FFFF00"/>
        </w:rPr>
        <w:t>(reading and maths fluency measures)</w:t>
      </w:r>
      <w:r w:rsidR="00C23B2F" w:rsidRPr="00914DE9">
        <w:rPr>
          <w:shd w:val="clear" w:color="auto" w:fill="FFFF00"/>
        </w:rPr>
        <w:t>.</w:t>
      </w:r>
      <w:r w:rsidR="00C23B2F" w:rsidRPr="00A33962">
        <w:t xml:space="preserve"> This is surprising firstly</w:t>
      </w:r>
      <w:r w:rsidR="00591A5F" w:rsidRPr="00A33962">
        <w:t xml:space="preserve"> because </w:t>
      </w:r>
      <w:r w:rsidR="00945F3F" w:rsidRPr="00945F3F">
        <w:rPr>
          <w:shd w:val="clear" w:color="auto" w:fill="FFFF00"/>
        </w:rPr>
        <w:t xml:space="preserve">the association between FA and academic outcomes is well established in the literature </w:t>
      </w:r>
      <w:r w:rsidR="00945F3F" w:rsidRPr="00945F3F">
        <w:rPr>
          <w:shd w:val="clear" w:color="auto" w:fill="FFFF00"/>
        </w:rPr>
        <w:fldChar w:fldCharType="begin"/>
      </w:r>
      <w:r w:rsidR="00945F3F" w:rsidRPr="00945F3F">
        <w:rPr>
          <w:shd w:val="clear" w:color="auto" w:fill="FFFF00"/>
        </w:rPr>
        <w:instrText xml:space="preserve"> ADDIN ZOTERO_ITEM CSL_CITATION {"citationID":"aI0KC61k","properties":{"formattedCitation":"(Fl\\uc0\\u246{}el, de Vries, Scholz, Breitenstein, &amp; Johansen-Berg, 2009; Hoeft et al., 2011; Keller &amp; Just, 2009; Matejko &amp; Ansari, 2015; Vandermosten et al., 2012)","plainCitation":"(Flöel, de Vries, Scholz, Breitenstein, &amp; Johansen-Berg, 2009; Hoeft et al., 2011; Keller &amp; Just, 2009; Matejko &amp; Ansari, 2015; Vandermosten et al., 2012)","noteIndex":0},"citationItems":[{"id":1787,"uris":["http://zotero.org/users/2102385/items/I6V7ZH7K"],"uri":["http://zotero.org/users/2102385/items/I6V7ZH7K"],"itemData":{"id":1787,"type":"article-journal","abstract":"Humans differ substantially in their ability to implicitly extract structural regularities from experience, as required for learning the grammar of a language. The mechanisms underlying this fundamental inter-individual difference, which may determine initial success in language learning, are incompletely understood. Here, we use diffusion tensor magnetic resonance imaging (DTI) to determine white matter integrity around Broca's area, which is crucially involved in both natural and artificial language processing. Twelve young, right-handed individuals completed an artificial grammar learning task, and DTI of their brains were acquired. Inter-individual variability in performance correlated with white matter integrity (increasing fractional anisotropy (FA)) in fibres arising from Broca's area (left BA 44/45), but not from its right-hemispheric homologue. Variability in performance based on superficial familiarity did not show this association. Moreover, when Broca's area was used as a seed mask for probabilistic tractography, we found that mean FA values within the generated tracts was higher in subjects with better grammar learning. Our findings provide the first evidence that integrity of white matter fibre tracts arising from Broca's area is intimately linked with the ability to extract grammatical rules. The relevance of these findings for acquisition of a natural language has to be established in future studies.","container-title":"NeuroImage","DOI":"10.1016/j.neuroimage.2009.05.046","ISSN":"1053-8119","issue":"4","journalAbbreviation":"NeuroImage","page":"1974-1981","source":"ScienceDirect","title":"White matter integrity in the vicinity of Broca's area predicts grammar learning success","volume":"47","author":[{"family":"Flöel","given":"Agnes"},{"family":"Vries","given":"Meinou H.","non-dropping-particle":"de"},{"family":"Scholz","given":"Jan"},{"family":"Breitenstein","given":"Caterina"},{"family":"Johansen-Berg","given":"Heidi"}],"issued":{"date-parts":[["2009",10,1]]}}},{"id":1784,"uris":["http://zotero.org/users/2102385/items/FKTMLZV5"],"uri":["http://zotero.org/users/2102385/items/FKTMLZV5"],"itemData":{"id":1784,"type":"article-journal","abstract":"Individuals with developmental dyslexia vary in their ability to improve reading skills, but the brain basis for improvement remains largely unknown. We performed a prospective, longitudinal study over 2.5 y in children with dyslexia (n = 25) or without dyslexia (n = 20) to discover whether initial behavioral or brain measures, including functional MRI (fMRI) and diffusion tensor imaging (DTI), can predict future long-term reading gains in dyslexia. No behavioral measure, including widely used and standardized reading and language tests, reliably predicted future reading gains in dyslexia. Greater right prefrontal activation during a reading task that demanded phonological awareness and right superior longitudinal fasciculus (including arcuate fasciculus) white-matter organization significantly predicted future reading gains in dyslexia. Multivariate pattern analysis (MVPA) of these two brain measures, using linear support vector machine (SVM) and cross-validation, predicted significantly above chance (72% accuracy) which particular child would or would not improve reading skills (behavioral measures were at chance). MVPA of whole-brain activation pattern during phonological processing predicted which children with dyslexia would improve reading skills 2.5 y later with &gt;90% accuracy. These findings identify right prefrontal brain mechanisms that may be critical for reading improvement in dyslexia and that may differ from typical reading development. Brain measures that predict future behavioral outcomes (neuroprognosis) may be more accurate, in some cases, than available behavioral measures.","container-title":"Proceedings of the National Academy of Sciences of the United States of America","DOI":"10.1073/pnas.1008950108","ISSN":"0027-8424","issue":"1","journalAbbreviation":"Proc Natl Acad Sci U S A","note":"PMID: 21173250\nPMCID: PMC3017159","page":"361-366","source":"PubMed Central","title":"Neural systems predicting long-term outcome in dyslexia","volume":"108","author":[{"family":"Hoeft","given":"Fumiko"},{"family":"McCandliss","given":"Bruce D."},{"family":"Black","given":"Jessica M."},{"family":"Gantman","given":"Alexander"},{"family":"Zakerani","given":"Nahal"},{"family":"Hulme","given":"Charles"},{"family":"Lyytinen","given":"Heikki"},{"family":"Whitfield-Gabrieli","given":"Susan"},{"family":"Glover","given":"Gary H."},{"family":"Reiss","given":"Allan L."},{"family":"Gabrieli","given":"John D. E."}],"issued":{"date-parts":[["2011",1,4]]}}},{"id":1707,"uris":["http://zotero.org/users/2102385/items/P8TWRZV3"],"uri":["http://zotero.org/users/2102385/items/P8TWRZV3"],"itemData":{"id":1707,"type":"article-journal","abstract":"Neuroimaging studies using diffusion tensor imaging (DTI) have revealed regions of cerebral white matter with decreased microstructural organization (lowerfractional anisotropy or FA) among poor readers. We examined whether 100 hr of intensive remedial instruction affected the white matter of 8- to 10-year-old poor readers. Prior to instruction, poor readers had significantly lower FA than good readers in a region of the left anterior centrum semiovale. The instruction resulted in a change in white matter (significantly increased FA), and in the very same region. The FA increase was correlated with a decrease in radial diffusivity (but not with a change in axial diffusivity), suggesting that myelination had increased. Furthermore, the FA increase was correlated with improvement in phonological decoding ability, clarifying the cognitive locus of the effect. The results demonstrate the capability of a behavioral intervention to bring about a positive change in cortico-cortical white matter tracts.","container-title":"Neuron","DOI":"10.1016/j.neuron.2009.10.018","ISSN":"1097-4199","issue":"5","journalAbbreviation":"Neuron","language":"eng","note":"PMID: 20005820\nPMCID: PMC2796260","page":"624-631","source":"PubMed","title":"Altering cortical connectivity: remediation-induced changes in the white matter of poor readers","title-short":"Altering cortical connectivity","volume":"64","author":[{"family":"Keller","given":"Timothy A."},{"family":"Just","given":"Marcel Adam"}],"issued":{"date-parts":[["2009",12,10]]}}},{"id":1658,"uris":["http://zotero.org/users/2102385/items/RVELZPZ4"],"uri":["http://zotero.org/users/2102385/items/RVELZPZ4"],"itemData":{"id":1658,"type":"article-journal","abstract":"In this review we examine white matter tracts that may support numerical and mathematical abilities and whether abnormalities in these pathways are associated with deficits in numerical and mathematical abilities. Diffusion tensor imaging (DTI) yields indices of white matter integrity and can provide information about the axonal organization of the brain. A growing body of research is using DTI to investigate how individual differences in brain microstructures relate to different numerical and mathematical abilities. Several tracts have been associated with numerical and mathematical abilities such as the superior longitudinal fasciculus, the posterior segment of the corpus callosum, inferior longitudinal fasciculus, corona radiata, and the corticospinal tract. Impairments in mathematics tend to be associated with atypical white matter structures within similar regions, especially in inferior parietal and temporal tracts. This systematic review summarizes and critically examines the current literature on white matter correlates of numerical and mathematical abilities, and provides directions for future research.","container-title":"Neuroscience &amp; Biobehavioral Reviews","DOI":"10.1016/j.neubiorev.2014.11.006","ISSN":"0149-7634","journalAbbreviation":"Neuroscience &amp; Biobehavioral Reviews","page":"35-52","source":"ScienceDirect","title":"Drawing connections between white matter and numerical and mathematical cognition: A literature review","title-short":"Drawing connections between white matter and numerical and mathematical cognition","volume":"48","author":[{"family":"Matejko","given":"Anna A."},{"family":"Ansari","given":"Daniel"}],"issued":{"date-parts":[["2015",1,1]]}}},{"id":1687,"uris":["http://zotero.org/users/2102385/items/7T96V6IX"],"uri":["http://zotero.org/users/2102385/items/7T96V6IX"],"itemData":{"id":1687,"type":"article-journal","abstract":"In this review paper we address whether deficits in reading (i.e. developmental dyslexia) are rooted in neurobiological anomalies in white matter tracts. Diffusion tensor imaging (DTI) offers an index of the connections between brain regions (via tractography) and of the white matter properties of these connections (via fractional anisotropy, FA). The reported studies generally show that lower FA values in left temporoparietal and frontal areas are indicative of poorer reading ability or dyslexia. Second, most studies have indicated that these regions coincide with the left arcuate fasciculus and corona radiata, with fewer studies suggesting a role for the posterior part of the corpus callosum or for more ventral tracts such as the inferior longitudinal fasciculus or the inferior fronto-occipital fasciculus. Finally, a quantitative activation likelihood estimation (ALE) meta-analysis on all reported studies that used a voxel-based approach reveals a cluster located close to the left temporoparietal region (x=-29, y=-17, z=26). Fibertracking through this cluster demonstrates that this region hosts both the left arcuate fasciculus and the left corona radiata.","container-title":"Neuroscience and Biobehavioral Reviews","DOI":"10.1016/j.neubiorev.2012.04.002","ISSN":"1873-7528","issue":"6","journalAbbreviation":"Neurosci Biobehav Rev","language":"eng","note":"PMID: 22516793","page":"1532-1552","source":"PubMed","title":"A qualitative and quantitative review of diffusion tensor imaging studies in reading and dyslexia","volume":"36","author":[{"family":"Vandermosten","given":"Maaike"},{"family":"Boets","given":"Bart"},{"family":"Wouters","given":"Jan"},{"family":"Ghesquière","given":"Pol"}],"issued":{"date-parts":[["2012",7]]}}}],"schema":"https://github.com/citation-style-language/schema/raw/master/csl-citation.json"} </w:instrText>
      </w:r>
      <w:r w:rsidR="00945F3F" w:rsidRPr="00945F3F">
        <w:rPr>
          <w:shd w:val="clear" w:color="auto" w:fill="FFFF00"/>
        </w:rPr>
        <w:fldChar w:fldCharType="separate"/>
      </w:r>
      <w:r w:rsidR="00945F3F" w:rsidRPr="00945F3F">
        <w:rPr>
          <w:szCs w:val="24"/>
          <w:shd w:val="clear" w:color="auto" w:fill="FFFF00"/>
        </w:rPr>
        <w:t>(Flöel, de Vries, Scholz, Breitenstein, &amp; Johansen-Berg, 2009; Hoeft et al., 2011; Keller &amp; Just, 2009; Matejko &amp; Ansari, 2015; Vandermosten et al., 2012)</w:t>
      </w:r>
      <w:r w:rsidR="00945F3F" w:rsidRPr="00945F3F">
        <w:rPr>
          <w:shd w:val="clear" w:color="auto" w:fill="FFFF00"/>
        </w:rPr>
        <w:fldChar w:fldCharType="end"/>
      </w:r>
      <w:r w:rsidR="00945F3F">
        <w:rPr>
          <w:shd w:val="clear" w:color="auto" w:fill="FFFF00"/>
        </w:rPr>
        <w:t xml:space="preserve">, </w:t>
      </w:r>
      <w:r>
        <w:rPr>
          <w:shd w:val="clear" w:color="auto" w:fill="FFFF00"/>
        </w:rPr>
        <w:t>l</w:t>
      </w:r>
      <w:r w:rsidR="008F2FA0">
        <w:rPr>
          <w:shd w:val="clear" w:color="auto" w:fill="FFFF00"/>
        </w:rPr>
        <w:t>ikely becaus</w:t>
      </w:r>
      <w:r w:rsidR="008F2FA0" w:rsidRPr="008F2FA0">
        <w:rPr>
          <w:shd w:val="clear" w:color="auto" w:fill="FFFF00"/>
        </w:rPr>
        <w:t xml:space="preserve">e </w:t>
      </w:r>
      <w:r w:rsidR="00C3652B" w:rsidRPr="008F2FA0">
        <w:rPr>
          <w:shd w:val="clear" w:color="auto" w:fill="FFFF00"/>
        </w:rPr>
        <w:t>academic tasks such as reading or maths depend on effective communication across distri</w:t>
      </w:r>
      <w:r w:rsidR="00FA0503" w:rsidRPr="008F2FA0">
        <w:rPr>
          <w:shd w:val="clear" w:color="auto" w:fill="FFFF00"/>
        </w:rPr>
        <w:t xml:space="preserve">buted networks of brain regions </w:t>
      </w:r>
      <w:r w:rsidR="00FA0503" w:rsidRPr="008F2FA0">
        <w:rPr>
          <w:shd w:val="clear" w:color="auto" w:fill="FFFF00"/>
        </w:rPr>
        <w:fldChar w:fldCharType="begin"/>
      </w:r>
      <w:r w:rsidR="00C52069" w:rsidRPr="008F2FA0">
        <w:rPr>
          <w:shd w:val="clear" w:color="auto" w:fill="FFFF00"/>
        </w:rPr>
        <w:instrText xml:space="preserve"> ADDIN ZOTERO_ITEM CSL_CITATION {"citationID":"HB6Qm5Y8","properties":{"formattedCitation":"(Pugh et al., 2001; Tau &amp; Peterson, 2010)","plainCitation":"(Pugh et al., 2001; Tau &amp; Peterson, 2010)","noteIndex":0},"citationItems":[{"id":1664,"uris":["http://zotero.org/users/2102385/items/6FYJ2T96"],"uri":["http://zotero.org/users/2102385/items/6FYJ2T96"],"itemData":{"id":1664,"type":"article-journal","abstract":"Evidence from neuroimaging studies, including our own, suggest that skilled word identification in reading is related to the functional integrity of two consolidated left hemisphere (LH) posterior systems: a dorsal (temporo-parietal) circuit and a ventral (occipito-temporal) circuit. This posterior system appears to be functionally disrupted in developmental dyslexia. Relative to nonimpaired readers, reading-disabled individuals demonstrate heightened reliance on both inferior frontal and right hemisphere posterior regions, presumably in compensation for the LH posterior difficulties. We propose a neurobiological account suggesting that for normally developing readers, the dorsal circuit predominates at first, and in conjunction with premotor systems, is associated with analytic processing necessary for learning to integrate orthographic with phonological and lexical semantic features of printed words. The ventral circuit constitutes a fast, late-developing, word form system, which underlies fluency in word recognition.\nLEARNING OUTCOMES: As a result of this activity, (1) the participant will learn about a model of lexical processing involving specific cortical regions. (2) The participant will learn about evidence which supports the theory that two dorsal LH systems may be disrupted in developmental dyslexia. (3) The participant will learn that individuals with reading impairment may rely on other regions of the brain to compensate for the disruption of posterior function.","container-title":"Journal of Communication Disorders","ISSN":"0021-9924","issue":"6","journalAbbreviation":"J Commun Disord","language":"eng","note":"PMID: 11725860","page":"479-492","source":"PubMed","title":"Neurobiological studies of reading and reading disability","volume":"34","author":[{"family":"Pugh","given":"K. R."},{"family":"Mencl","given":"W. E."},{"family":"Jenner","given":"A. R."},{"family":"Katz","given":"L."},{"family":"Frost","given":"S. J."},{"family":"Lee","given":"J. R."},{"family":"Shaywitz","given":"S. E."},{"family":"Shaywitz","given":"B. A."}],"issued":{"date-parts":[["2001",12]]}}},{"id":1748,"uris":["http://zotero.org/users/2102385/items/LK6UL66A"],"uri":["http://zotero.org/users/2102385/items/LK6UL66A"],"itemData":{"id":1748,"type":"article-journal","abstract":"Spanning functions from the simplest reflex arc to complex cognitive processes, neural circuits have diverse functional roles. In the cerebral cortex, functional domains such as visual processing, attention, memory, and cognitive control rely on the development of distinct yet interconnected sets of anatomically distributed cortical and subcortical regions. The developmental organization of these circuits is a remarkably complex process that is influenced by genetic predispositions, environmental events, and neuroplastic responses to experiential demand that modulates connectivity and communication among neurons, within individual brain regions and circuits, and across neural pathways. Recent advances in neuroimaging and computational neurobiology, together with traditional investigational approaches such as histological studies and cellular and molecular biology, have been invaluable in improving our understanding of these developmental processes in humans in both health and illness. To contextualize the developmental origins of a wide array of neuropsychiatric illnesses, this review describes the development and maturation of neural circuits from the first synapse through critical periods of vulnerability and opportunity to the emergent capacity for cognitive and behavioral regulation, and finally the dynamic interplay across levels of circuit organization and developmental epochs.","container-title":"Neuropsychopharmacology","DOI":"10.1038/npp.2009.115","ISSN":"0893-133X","issue":"1","journalAbbreviation":"Neuropsychopharmacology","note":"PMID: 19794405\nPMCID: PMC3055433","page":"147-168","source":"PubMed Central","title":"Normal Development of Brain Circuits","volume":"35","author":[{"family":"Tau","given":"Gregory Z"},{"family":"Peterson","given":"Bradley S"}],"issued":{"date-parts":[["2010",1]]}}}],"schema":"https://github.com/citation-style-language/schema/raw/master/csl-citation.json"} </w:instrText>
      </w:r>
      <w:r w:rsidR="00FA0503" w:rsidRPr="008F2FA0">
        <w:rPr>
          <w:shd w:val="clear" w:color="auto" w:fill="FFFF00"/>
        </w:rPr>
        <w:fldChar w:fldCharType="separate"/>
      </w:r>
      <w:r w:rsidR="00E313AB" w:rsidRPr="008F2FA0">
        <w:rPr>
          <w:shd w:val="clear" w:color="auto" w:fill="FFFF00"/>
        </w:rPr>
        <w:t>(Pugh et al., 2001; Tau &amp; Peterson, 2010)</w:t>
      </w:r>
      <w:r w:rsidR="00FA0503" w:rsidRPr="008F2FA0">
        <w:rPr>
          <w:shd w:val="clear" w:color="auto" w:fill="FFFF00"/>
        </w:rPr>
        <w:fldChar w:fldCharType="end"/>
      </w:r>
      <w:r w:rsidR="008F2FA0" w:rsidRPr="008F2FA0">
        <w:rPr>
          <w:shd w:val="clear" w:color="auto" w:fill="FFFF00"/>
        </w:rPr>
        <w:t>. S</w:t>
      </w:r>
      <w:r w:rsidR="00C23B2F" w:rsidRPr="008F2FA0">
        <w:rPr>
          <w:shd w:val="clear" w:color="auto" w:fill="FFFF00"/>
        </w:rPr>
        <w:t>econdly</w:t>
      </w:r>
      <w:r w:rsidR="008F2FA0" w:rsidRPr="008F2FA0">
        <w:rPr>
          <w:shd w:val="clear" w:color="auto" w:fill="FFFF00"/>
        </w:rPr>
        <w:t>,</w:t>
      </w:r>
      <w:r w:rsidR="00C23B2F" w:rsidRPr="008F2FA0">
        <w:rPr>
          <w:shd w:val="clear" w:color="auto" w:fill="FFFF00"/>
        </w:rPr>
        <w:t xml:space="preserve"> </w:t>
      </w:r>
      <w:r w:rsidR="008F2FA0" w:rsidRPr="008F2FA0">
        <w:rPr>
          <w:shd w:val="clear" w:color="auto" w:fill="FFFF00"/>
        </w:rPr>
        <w:t xml:space="preserve">it is surprising </w:t>
      </w:r>
      <w:r w:rsidR="00C23B2F" w:rsidRPr="008F2FA0">
        <w:rPr>
          <w:shd w:val="clear" w:color="auto" w:fill="FFFF00"/>
        </w:rPr>
        <w:t xml:space="preserve">because </w:t>
      </w:r>
      <w:r w:rsidR="008F2FA0">
        <w:rPr>
          <w:shd w:val="clear" w:color="auto" w:fill="FFFF00"/>
        </w:rPr>
        <w:t>differences</w:t>
      </w:r>
      <w:r w:rsidR="00C23B2F" w:rsidRPr="008F2FA0">
        <w:rPr>
          <w:shd w:val="clear" w:color="auto" w:fill="FFFF00"/>
        </w:rPr>
        <w:t xml:space="preserve"> in cognitive ability</w:t>
      </w:r>
      <w:r w:rsidR="00FB1296">
        <w:rPr>
          <w:shd w:val="clear" w:color="auto" w:fill="FFFF00"/>
        </w:rPr>
        <w:t xml:space="preserve"> (like our measures of fluid reasoning and vocabulary)</w:t>
      </w:r>
      <w:r w:rsidR="008F2FA0" w:rsidRPr="008F2FA0">
        <w:rPr>
          <w:shd w:val="clear" w:color="auto" w:fill="FFFF00"/>
        </w:rPr>
        <w:t xml:space="preserve">, which </w:t>
      </w:r>
      <w:r>
        <w:rPr>
          <w:shd w:val="clear" w:color="auto" w:fill="FFFF00"/>
        </w:rPr>
        <w:t xml:space="preserve">we </w:t>
      </w:r>
      <w:r w:rsidR="008F2FA0" w:rsidRPr="008F2FA0">
        <w:rPr>
          <w:shd w:val="clear" w:color="auto" w:fill="FFFF00"/>
        </w:rPr>
        <w:t xml:space="preserve">show to be </w:t>
      </w:r>
      <w:r>
        <w:rPr>
          <w:shd w:val="clear" w:color="auto" w:fill="FFFF00"/>
        </w:rPr>
        <w:t>significantly</w:t>
      </w:r>
      <w:r w:rsidR="008F2FA0" w:rsidRPr="008F2FA0">
        <w:rPr>
          <w:shd w:val="clear" w:color="auto" w:fill="FFFF00"/>
        </w:rPr>
        <w:t xml:space="preserve"> linked with the FA connectome,</w:t>
      </w:r>
      <w:r w:rsidR="00C23B2F" w:rsidRPr="00A33962">
        <w:t xml:space="preserve"> are often strongly associated with differences in </w:t>
      </w:r>
      <w:r w:rsidR="00FB1296">
        <w:rPr>
          <w:highlight w:val="yellow"/>
          <w:lang w:eastAsia="en-GB"/>
        </w:rPr>
        <w:t>academic abilities like reading and maths</w:t>
      </w:r>
      <w:r w:rsidR="009B167B">
        <w:rPr>
          <w:lang w:eastAsia="en-GB"/>
        </w:rPr>
        <w:t xml:space="preserve"> </w:t>
      </w:r>
      <w:r w:rsidR="0048060E" w:rsidRPr="00A33962">
        <w:fldChar w:fldCharType="begin"/>
      </w:r>
      <w:r w:rsidR="0048060E" w:rsidRPr="00A33962">
        <w:instrText xml:space="preserve"> ADDIN ZOTERO_ITEM CSL_CITATION {"citationID":"FPnbNPsh","properties":{"formattedCitation":"(Bathelt et al., 2019)","plainCitation":"(Bathelt et al., 2019)","noteIndex":0},"citationItems":[{"id":2158,"uris":["http://zotero.org/users/2102385/items/NVLN74BD"],"uri":["http://zotero.org/users/2102385/items/NVLN74BD"],"itemData":{"id":2158,"type":"article-journal","abstract":"General cognitive ability, sometimes referred to as intelligence, is associated with educational attainment throughout childhood. Most studies that have explored the neural correlates of intelligence in childhood focus on individual brain regions. This analytical approach is designed to identify restricted sets of voxels that overlap across participants. By contrast, we explored the relationship between white matter connectome organization, intelligence, and education. In both a sample of typically-developing children (N = 63) and a sample of struggling learners (N = 139), the white matter connectome efficiency was strongly associated with intelligence and educational attainment. Further, intelligence partially mediated the relationship between connectome efficiency and educational attainment. In contrast, a canonical voxel-wise analysis failed to identify any significant relationships. The results emphasize the importance of distributed brain network properties for cognitive or educational ability in childhood. Our findings are interpreted in the context of a developmental theory, which emphasizes the interaction between different subsystems over developmental time.","container-title":"Trends in Neuroscience and Education","DOI":"10.1016/j.tine.2019.02.004","ISSN":"2211-9493","journalAbbreviation":"Trends in Neuroscience and Education","language":"en","page":"38-47","source":"ScienceDirect","title":"Whole-brain white matter organization, intelligence, and educational attainment","volume":"15","author":[{"family":"Bathelt","given":"J"},{"family":"Scerif","given":"Gaia"},{"family":"Nobre","given":"Kia"},{"family":"Astle","given":"Duncan"}],"issued":{"date-parts":[["2019",6,1]]}}}],"schema":"https://github.com/citation-style-language/schema/raw/master/csl-citation.json"} </w:instrText>
      </w:r>
      <w:r w:rsidR="0048060E" w:rsidRPr="00A33962">
        <w:fldChar w:fldCharType="separate"/>
      </w:r>
      <w:r w:rsidR="0048060E" w:rsidRPr="00A33962">
        <w:t>(Bathelt et al., 2019)</w:t>
      </w:r>
      <w:r w:rsidR="0048060E" w:rsidRPr="00A33962">
        <w:fldChar w:fldCharType="end"/>
      </w:r>
      <w:r w:rsidR="00827E89" w:rsidRPr="00A33962">
        <w:t>.</w:t>
      </w:r>
      <w:r w:rsidR="00FA0503" w:rsidRPr="00A33962">
        <w:t xml:space="preserve"> </w:t>
      </w:r>
      <w:r w:rsidRPr="00914DE9">
        <w:rPr>
          <w:shd w:val="clear" w:color="auto" w:fill="FFFF00"/>
        </w:rPr>
        <w:t xml:space="preserve">Indeed, whilst they </w:t>
      </w:r>
      <w:r w:rsidR="0056608E">
        <w:rPr>
          <w:shd w:val="clear" w:color="auto" w:fill="FFFF00"/>
        </w:rPr>
        <w:t xml:space="preserve">use </w:t>
      </w:r>
      <w:r w:rsidRPr="00914DE9">
        <w:rPr>
          <w:shd w:val="clear" w:color="auto" w:fill="FFFF00"/>
        </w:rPr>
        <w:t xml:space="preserve">different methods, </w:t>
      </w:r>
      <w:r w:rsidR="004A4794" w:rsidRPr="00914DE9">
        <w:rPr>
          <w:shd w:val="clear" w:color="auto" w:fill="FFFF00"/>
        </w:rPr>
        <w:t xml:space="preserve">Gullick et al. found that parent SES moderated the association between FA and reading skills in children </w:t>
      </w:r>
      <w:r w:rsidR="004A4794" w:rsidRPr="00914DE9">
        <w:rPr>
          <w:shd w:val="clear" w:color="auto" w:fill="FFFF00"/>
        </w:rPr>
        <w:fldChar w:fldCharType="begin"/>
      </w:r>
      <w:r w:rsidR="00827E89" w:rsidRPr="00914DE9">
        <w:rPr>
          <w:shd w:val="clear" w:color="auto" w:fill="FFFF00"/>
        </w:rPr>
        <w:instrText xml:space="preserve"> ADDIN ZOTERO_ITEM CSL_CITATION {"citationID":"Fj9OY3aU","properties":{"formattedCitation":"(Gullick et al., 2016)","plainCitation":"(Gullick et al., 2016)","noteIndex":0},"citationItems":[{"id":1732,"uris":["http://zotero.org/users/2102385/items/PII4XT23"],"uri":["http://zotero.org/users/2102385/items/PII4XT23"],"itemData":{"id":1732,"type":"article-journal","abstract":"Low socioeconomic status (SES) has been repeatedly linked with decreased academic achievement, including lower reading outcomes. Some lower SES children do show skills and scores commensurate with those of their higher SES peers, but whether their abilities stem from the same systems as high SES children or are based on divergent strategies is unknown. We here investigated a potential interactive relationship between SES and real-word reading skill in the white matter in 42 typically developing children. SES was determined based on parental education; reading skill and age were not significantly related to SES. There was a significant neural interaction: Clusters in the bilateral inferior longitudinal fasciculus (ILF), left superior longitudinal fasciculus, and left corticospinal tract demonstrated interactive skill–SES relationships in fractional anisotropy. Follow-up analyses demonstrated that higher SES children showed a positive relationship between fractional anisotropy, reflecting tract coherence, and reading skill in left hemisphere tract clusters, whereas lower SES children showed a positive relationship in the right hemisphere homologues. Broadly, the ILF has been demonstrated to support orthographic skill on the left and more general visuospatial processing on the right, so high reading achievement in lower SES children may rely on supplementary visuospatial processing more than for higher SES readers. This pattern is consistent with previous work reporting low SES children’s environments to include less rich verbal experience, which may lead them to disproportionately draw on visuospatial skills for success. Further, these results indicate that group SES differences may be best described by an adaptive, not a deficit, model.","container-title":"Developmental science","DOI":"10.1111/desc.12428","ISSN":"1363-755X","issue":"4","journalAbbreviation":"Dev Sci","note":"PMID: 27412229\nPMCID: PMC5995108","page":"673-685","source":"PubMed Central","title":"Reading skill–fractional anisotropy relationships in visuospatial tracts diverge depending on socioeconomic status","volume":"19","author":[{"family":"Gullick","given":"Margaret M."},{"family":"Demir-Lira","given":"Özlem Ece"},{"family":"Booth","given":"James R."}],"issued":{"date-parts":[["2016",7]]}}}],"schema":"https://github.com/citation-style-language/schema/raw/master/csl-citation.json"} </w:instrText>
      </w:r>
      <w:r w:rsidR="004A4794" w:rsidRPr="00914DE9">
        <w:rPr>
          <w:shd w:val="clear" w:color="auto" w:fill="FFFF00"/>
        </w:rPr>
        <w:fldChar w:fldCharType="separate"/>
      </w:r>
      <w:r w:rsidR="00E313AB" w:rsidRPr="00914DE9">
        <w:rPr>
          <w:shd w:val="clear" w:color="auto" w:fill="FFFF00"/>
        </w:rPr>
        <w:t>(Gullick et al., 2016)</w:t>
      </w:r>
      <w:r w:rsidR="004A4794" w:rsidRPr="00914DE9">
        <w:rPr>
          <w:shd w:val="clear" w:color="auto" w:fill="FFFF00"/>
        </w:rPr>
        <w:fldChar w:fldCharType="end"/>
      </w:r>
      <w:r w:rsidR="0056608E">
        <w:rPr>
          <w:shd w:val="clear" w:color="auto" w:fill="FFFF00"/>
        </w:rPr>
        <w:t>. Similarly,</w:t>
      </w:r>
      <w:r>
        <w:t xml:space="preserve"> </w:t>
      </w:r>
      <w:r w:rsidR="004A4794" w:rsidRPr="00783CD6">
        <w:rPr>
          <w:highlight w:val="yellow"/>
        </w:rPr>
        <w:t>Hair et al. found that development of grey matter volumes</w:t>
      </w:r>
      <w:r w:rsidR="00783CD6" w:rsidRPr="00783CD6">
        <w:rPr>
          <w:highlight w:val="yellow"/>
        </w:rPr>
        <w:t xml:space="preserve"> (an</w:t>
      </w:r>
      <w:r w:rsidR="00783CD6">
        <w:rPr>
          <w:highlight w:val="yellow"/>
        </w:rPr>
        <w:t>other</w:t>
      </w:r>
      <w:r w:rsidR="00783CD6" w:rsidRPr="00783CD6">
        <w:rPr>
          <w:highlight w:val="yellow"/>
        </w:rPr>
        <w:t xml:space="preserve"> marker of structural brain development)</w:t>
      </w:r>
      <w:r w:rsidR="004A4794" w:rsidRPr="00A33962">
        <w:t xml:space="preserve"> in the frontal and temporal lobes and the hippocampus acc</w:t>
      </w:r>
      <w:r w:rsidR="000D6F20">
        <w:t>ounted for 15-20% of the income-</w:t>
      </w:r>
      <w:r w:rsidR="004A4794" w:rsidRPr="00A33962">
        <w:t>related academic attainment gap</w:t>
      </w:r>
      <w:r w:rsidR="00335E2C" w:rsidRPr="00A33962">
        <w:t xml:space="preserve"> </w:t>
      </w:r>
      <w:r w:rsidR="00335E2C" w:rsidRPr="00A33962">
        <w:fldChar w:fldCharType="begin"/>
      </w:r>
      <w:r w:rsidR="00C52069" w:rsidRPr="00A33962">
        <w:instrText xml:space="preserve"> ADDIN ZOTERO_ITEM CSL_CITATION {"citationID":"JexblPzq","properties":{"formattedCitation":"(Hair, Hanson, Wolfe, &amp; Pollak, 2015)","plainCitation":"(Hair, Hanson, Wolfe, &amp; Pollak, 2015)","noteIndex":0},"citationItems":[{"id":908,"uris":["http://zotero.org/users/2102385/items/KABFHS62"],"uri":["http://zotero.org/users/2102385/items/KABFHS62"],"itemData":{"id":908,"type":"article-journal","abstract":"IMPORTANCE: Children living in poverty generally perform poorly in school, with markedly lower standardized test scores and lower educational attainment. The longer children live in poverty, the greater their academic deficits. These patterns persist to adulthood, contributing to lifetime-reduced occupational attainment.\nOBJECTIVE: To determine whether atypical patterns of structural brain development mediate the relationship between household poverty and impaired academic performance.\nDESIGN, SETTING, AND PARTICIPANTS: Longitudinal cohort study analyzing 823 magnetic resonance imaging scans of 389 typically developing children and adolescents aged 4 to 22 years from the National Institutes of Health Magnetic Resonance Imaging Study of Normal Brain Development with complete sociodemographic and neuroimaging data. Data collection began in November 2001 and ended in August 2007. Participants were screened for a variety of factors suspected to adversely affect brain development, recruited at 6 data collection sites across the United States, assessed at baseline, and followed up at 24-month intervals for a total of 3 periods. Each study center used community-based sampling to reflect regional and overall US demographics of income, race, and ethnicity based on the US Department of Housing and Urban Development definitions of area income. One-quarter of sample households reported the total family income below 200% of the federal poverty level. Repeated observations were available for 301 participants.\nEXPOSURE: Household poverty measured by family income and adjusted for family size as a percentage of the federal poverty level.\nMAIN OUTCOMES AND MEASURES: Children's scores on cognitive and academic achievement assessments and brain tissue, including gray matter of the total brain, frontal lobe, temporal lobe, and hippocampus.\nRESULTS: Poverty is tied to structural differences in several areas of the brain associated with school readiness skills, with the largest influence observed among children from the poorest households. Regional gray matter volumes of children below 1.5 times the federal poverty level were 3 to 4 percentage points below the developmental norm (P &lt; .05). A larger gap of 8 to 10 percentage points was observed for children below the federal poverty level (P &lt; .05). These developmental differences had consequences for children's academic achievement. On average, children from low-income households scored 4 to 7 points lower on standardized tests (P &lt; .05). As much as 20% of the gap in test scores could be explained by maturational lags in the frontal and temporal lobes.\nCONCLUSIONS AND RELEVANCE: The influence of poverty on children's learning and achievement is mediated by structural brain development. To avoid long-term costs of impaired academic functioning, households below 150% of the federal poverty level should be targeted for additional resources aimed at remediating early childhood environments.","container-title":"JAMA pediatrics","DOI":"10.1001/jamapediatrics.2015.1475","ISSN":"2168-6211","issue":"9","journalAbbreviation":"JAMA Pediatr","language":"eng","note":"PMID: 26192216\nPMCID: PMC4687959","page":"822-829","source":"PubMed","title":"Association of Child Poverty, Brain Development, and Academic Achievement","volume":"169","author":[{"family":"Hair","given":"Nicole L."},{"family":"Hanson","given":"Jamie L."},{"family":"Wolfe","given":"Barbara L."},{"family":"Pollak","given":"Seth D."}],"issued":{"date-parts":[["2015",9]]}}}],"schema":"https://github.com/citation-style-language/schema/raw/master/csl-citation.json"} </w:instrText>
      </w:r>
      <w:r w:rsidR="00335E2C" w:rsidRPr="00A33962">
        <w:fldChar w:fldCharType="separate"/>
      </w:r>
      <w:r w:rsidR="00E313AB" w:rsidRPr="00A33962">
        <w:t>(Hair, Hanson, Wolfe, &amp; Pollak, 2015)</w:t>
      </w:r>
      <w:r w:rsidR="00335E2C" w:rsidRPr="00A33962">
        <w:fldChar w:fldCharType="end"/>
      </w:r>
      <w:r w:rsidR="004A4794" w:rsidRPr="00A33962">
        <w:t xml:space="preserve">. </w:t>
      </w:r>
      <w:r w:rsidR="0056608E" w:rsidRPr="0056608E">
        <w:rPr>
          <w:highlight w:val="yellow"/>
        </w:rPr>
        <w:t>And finally, Rosen et al. (2018) show that FA within the superior longitudinal fasiculus, alongside prefrontal activity during a working memory task, significantly mediate the relationship between childhood SES and parental ratings of children’s academic achievement (Rosen, Sheridan, Sambrook, Meltoff &amp; McLaughlin, 2018).</w:t>
      </w:r>
      <w:r w:rsidR="0056608E">
        <w:t xml:space="preserve"> </w:t>
      </w:r>
    </w:p>
    <w:p w14:paraId="548E8881" w14:textId="332482DC" w:rsidR="00C3652B" w:rsidRPr="00A33962" w:rsidRDefault="000D6F20" w:rsidP="008F2FA0">
      <w:pPr>
        <w:spacing w:line="360" w:lineRule="auto"/>
      </w:pPr>
      <w:r>
        <w:lastRenderedPageBreak/>
        <w:t>T</w:t>
      </w:r>
      <w:r w:rsidR="00C23B2F" w:rsidRPr="00A33962">
        <w:t xml:space="preserve">here are a few possible reasons </w:t>
      </w:r>
      <w:r>
        <w:t>why we failed to identify the mediating role of the structural connectome for SES and academic relationships</w:t>
      </w:r>
      <w:r w:rsidR="00C23B2F" w:rsidRPr="00A33962">
        <w:t>. Firstly</w:t>
      </w:r>
      <w:r w:rsidR="002435A7" w:rsidRPr="00A33962">
        <w:t>,</w:t>
      </w:r>
      <w:r w:rsidR="00C23B2F" w:rsidRPr="00A33962">
        <w:t xml:space="preserve"> we only used two particularly quick </w:t>
      </w:r>
      <w:r w:rsidR="009B167B" w:rsidRPr="009B167B">
        <w:rPr>
          <w:highlight w:val="yellow"/>
        </w:rPr>
        <w:t>academic</w:t>
      </w:r>
      <w:r w:rsidR="00C23B2F" w:rsidRPr="00A33962">
        <w:t xml:space="preserve"> measu</w:t>
      </w:r>
      <w:r w:rsidR="00AA6043" w:rsidRPr="00A33962">
        <w:t>res (maths and reading fluency)</w:t>
      </w:r>
      <w:r w:rsidR="00C75939">
        <w:t xml:space="preserve"> </w:t>
      </w:r>
      <w:r w:rsidR="00C75939" w:rsidRPr="00C75939">
        <w:rPr>
          <w:highlight w:val="yellow"/>
        </w:rPr>
        <w:t>which are likely to be relatively noisy measures of academic ability</w:t>
      </w:r>
      <w:r w:rsidR="00AA6043" w:rsidRPr="00A33962">
        <w:t>.</w:t>
      </w:r>
      <w:r w:rsidR="00C23B2F" w:rsidRPr="00A33962">
        <w:t xml:space="preserve"> </w:t>
      </w:r>
      <w:r w:rsidR="00AA6043" w:rsidRPr="00A33962">
        <w:t>W</w:t>
      </w:r>
      <w:r w:rsidR="00C23B2F" w:rsidRPr="00A33962">
        <w:t xml:space="preserve">ith more sensitive and comprehensive set of </w:t>
      </w:r>
      <w:r w:rsidR="009B167B" w:rsidRPr="009B167B">
        <w:rPr>
          <w:highlight w:val="yellow"/>
        </w:rPr>
        <w:t>academic</w:t>
      </w:r>
      <w:r w:rsidR="00C23B2F" w:rsidRPr="00A33962">
        <w:t xml:space="preserve"> measures </w:t>
      </w:r>
      <w:r w:rsidR="00F02069" w:rsidRPr="00F02069">
        <w:rPr>
          <w:highlight w:val="yellow"/>
        </w:rPr>
        <w:t>(</w:t>
      </w:r>
      <w:r w:rsidR="00F02069">
        <w:rPr>
          <w:highlight w:val="yellow"/>
        </w:rPr>
        <w:t>such as the</w:t>
      </w:r>
      <w:r w:rsidR="00F02069" w:rsidRPr="00F02069">
        <w:rPr>
          <w:highlight w:val="yellow"/>
        </w:rPr>
        <w:t xml:space="preserve"> battery of reading and maths subtests from the </w:t>
      </w:r>
      <w:r w:rsidR="00F02069" w:rsidRPr="00F02069">
        <w:rPr>
          <w:szCs w:val="24"/>
          <w:highlight w:val="yellow"/>
        </w:rPr>
        <w:t>WJ III ACH)</w:t>
      </w:r>
      <w:r w:rsidR="00F02069" w:rsidRPr="00A33962">
        <w:t xml:space="preserve"> </w:t>
      </w:r>
      <w:r w:rsidR="00C23B2F" w:rsidRPr="00A33962">
        <w:t xml:space="preserve">we may have found significant mediation. </w:t>
      </w:r>
      <w:r w:rsidR="00C23B2F" w:rsidRPr="00373CF5">
        <w:rPr>
          <w:highlight w:val="yellow"/>
        </w:rPr>
        <w:t xml:space="preserve">Secondly, </w:t>
      </w:r>
      <w:r w:rsidR="00373CF5" w:rsidRPr="00373CF5">
        <w:rPr>
          <w:highlight w:val="yellow"/>
        </w:rPr>
        <w:t xml:space="preserve">the </w:t>
      </w:r>
      <w:r w:rsidR="009C3DA1" w:rsidRPr="00373CF5">
        <w:rPr>
          <w:highlight w:val="yellow"/>
        </w:rPr>
        <w:t>studies</w:t>
      </w:r>
      <w:r w:rsidR="00373CF5" w:rsidRPr="00373CF5">
        <w:rPr>
          <w:highlight w:val="yellow"/>
        </w:rPr>
        <w:t xml:space="preserve"> described</w:t>
      </w:r>
      <w:r w:rsidR="009C3DA1" w:rsidRPr="00373CF5">
        <w:rPr>
          <w:highlight w:val="yellow"/>
        </w:rPr>
        <w:t xml:space="preserve"> </w:t>
      </w:r>
      <w:r w:rsidR="0056608E">
        <w:rPr>
          <w:highlight w:val="yellow"/>
        </w:rPr>
        <w:t xml:space="preserve">earlier </w:t>
      </w:r>
      <w:r w:rsidR="009C3DA1" w:rsidRPr="00373CF5">
        <w:rPr>
          <w:highlight w:val="yellow"/>
        </w:rPr>
        <w:t xml:space="preserve">included older </w:t>
      </w:r>
      <w:r w:rsidR="0056608E">
        <w:rPr>
          <w:highlight w:val="yellow"/>
        </w:rPr>
        <w:t>children (8-14,</w:t>
      </w:r>
      <w:r w:rsidR="00373CF5" w:rsidRPr="00373CF5">
        <w:rPr>
          <w:highlight w:val="yellow"/>
        </w:rPr>
        <w:t xml:space="preserve"> 4-22 </w:t>
      </w:r>
      <w:r w:rsidR="0056608E">
        <w:rPr>
          <w:highlight w:val="yellow"/>
        </w:rPr>
        <w:t xml:space="preserve">and 6-19 </w:t>
      </w:r>
      <w:r w:rsidR="00373CF5" w:rsidRPr="00373CF5">
        <w:rPr>
          <w:highlight w:val="yellow"/>
        </w:rPr>
        <w:t>years old respectively)</w:t>
      </w:r>
      <w:r w:rsidR="009C3DA1" w:rsidRPr="00373CF5">
        <w:rPr>
          <w:highlight w:val="yellow"/>
        </w:rPr>
        <w:t xml:space="preserve"> </w:t>
      </w:r>
      <w:r w:rsidR="00373CF5" w:rsidRPr="00373CF5">
        <w:rPr>
          <w:highlight w:val="yellow"/>
        </w:rPr>
        <w:t>and it</w:t>
      </w:r>
      <w:r w:rsidR="00373CF5">
        <w:rPr>
          <w:highlight w:val="yellow"/>
        </w:rPr>
        <w:t xml:space="preserve"> i</w:t>
      </w:r>
      <w:r w:rsidR="00373CF5" w:rsidRPr="00373CF5">
        <w:rPr>
          <w:highlight w:val="yellow"/>
        </w:rPr>
        <w:t>s possible that an observable relationship between SES, structural connectivity and academic ability takes longer to manifest.</w:t>
      </w:r>
      <w:r w:rsidR="00373CF5">
        <w:t xml:space="preserve"> </w:t>
      </w:r>
      <w:r w:rsidR="009C3DA1">
        <w:t xml:space="preserve">Finally, </w:t>
      </w:r>
      <w:r w:rsidR="00C23B2F" w:rsidRPr="00A33962">
        <w:t>it could be that our enviro</w:t>
      </w:r>
      <w:r w:rsidR="00AA6043" w:rsidRPr="00A33962">
        <w:t>nmental measures are too narrow. A wider range of environmental measures ca</w:t>
      </w:r>
      <w:r w:rsidR="000F3015">
        <w:t xml:space="preserve">pturing more social aspect of the </w:t>
      </w:r>
      <w:r w:rsidR="000F3015" w:rsidRPr="000F3015">
        <w:rPr>
          <w:highlight w:val="yellow"/>
          <w:lang w:eastAsia="en-GB"/>
        </w:rPr>
        <w:t>childhood</w:t>
      </w:r>
      <w:r w:rsidR="000F3015" w:rsidRPr="00A33962">
        <w:t xml:space="preserve"> </w:t>
      </w:r>
      <w:r w:rsidR="00AA6043" w:rsidRPr="00A33962">
        <w:t>environment</w:t>
      </w:r>
      <w:r w:rsidR="0079332F">
        <w:t xml:space="preserve"> </w:t>
      </w:r>
      <w:r w:rsidR="0079332F" w:rsidRPr="0079332F">
        <w:rPr>
          <w:highlight w:val="yellow"/>
        </w:rPr>
        <w:t xml:space="preserve">(such as </w:t>
      </w:r>
      <w:r w:rsidR="00BD4DCC">
        <w:rPr>
          <w:highlight w:val="yellow"/>
        </w:rPr>
        <w:t xml:space="preserve">the </w:t>
      </w:r>
      <w:r w:rsidR="0079332F" w:rsidRPr="0079332F">
        <w:rPr>
          <w:highlight w:val="yellow"/>
        </w:rPr>
        <w:t>parental attitude to education or the level of reading at home</w:t>
      </w:r>
      <w:r w:rsidR="00BD4DCC">
        <w:rPr>
          <w:highlight w:val="yellow"/>
        </w:rPr>
        <w:t xml:space="preserve"> </w:t>
      </w:r>
      <w:r w:rsidR="00BD4DCC">
        <w:rPr>
          <w:highlight w:val="yellow"/>
        </w:rPr>
        <w:fldChar w:fldCharType="begin"/>
      </w:r>
      <w:r w:rsidR="00BD4DCC">
        <w:rPr>
          <w:highlight w:val="yellow"/>
        </w:rPr>
        <w:instrText xml:space="preserve"> ADDIN ZOTERO_ITEM CSL_CITATION {"citationID":"oNTymlq8","properties":{"formattedCitation":"(Gorard, Huat See, &amp; Peter, 2012; The Reading Agency, 2015)","plainCitation":"(Gorard, Huat See, &amp; Peter, 2012; The Reading Agency, 2015)","noteIndex":0},"citationItems":[{"id":1303,"uris":["http://zotero.org/users/2102385/items/S54THA6D"],"uri":["http://zotero.org/users/2102385/items/S54THA6D"],"itemData":{"id":1303,"type":"report","abstract":"Do the attitudes, aspirations and behaviours of children and parents influence educational attainment and participation?","language":"en","publisher":"Joseph Rowntree Foundation","title":"The impact of attitudes and aspirations on educational attainment and participation","URL":"https://www.jrf.org.uk/report/impact-attitudes-and-aspirations-educational-attainment-and-participation","author":[{"family":"Gorard","given":"Stephen"},{"family":"Huat See","given":"Beng"},{"family":"Peter","given":"Davies"}],"accessed":{"date-parts":[["2018",4,3]]},"issued":{"date-parts":[["2012"]]}}},{"id":1243,"uris":["http://zotero.org/users/2102385/items/YUUQSADP"],"uri":["http://zotero.org/users/2102385/items/YUUQSADP"],"itemData":{"id":1243,"type":"report","publisher":"BOP Consulting","title":"Literature Review: The impact of reading for pleasure and empowerment","URL":"https://readingagency.org.uk/","author":[{"family":"The Reading Agency","given":""}],"accessed":{"date-parts":[["2018",3,3]]},"issued":{"date-parts":[["2015"]]}}}],"schema":"https://github.com/citation-style-language/schema/raw/master/csl-citation.json"} </w:instrText>
      </w:r>
      <w:r w:rsidR="00BD4DCC">
        <w:rPr>
          <w:highlight w:val="yellow"/>
        </w:rPr>
        <w:fldChar w:fldCharType="separate"/>
      </w:r>
      <w:r w:rsidR="00BD4DCC" w:rsidRPr="00BD4DCC">
        <w:rPr>
          <w:highlight w:val="yellow"/>
        </w:rPr>
        <w:t>(Gorard, Huat See, &amp; Peter, 2012; The Reading Agency, 2015)</w:t>
      </w:r>
      <w:r w:rsidR="00BD4DCC">
        <w:rPr>
          <w:highlight w:val="yellow"/>
        </w:rPr>
        <w:fldChar w:fldCharType="end"/>
      </w:r>
      <w:r w:rsidR="0079332F" w:rsidRPr="0079332F">
        <w:rPr>
          <w:highlight w:val="yellow"/>
        </w:rPr>
        <w:t>)</w:t>
      </w:r>
      <w:r w:rsidR="00AA6043" w:rsidRPr="00A33962">
        <w:t xml:space="preserve"> may provide a better characterisation of </w:t>
      </w:r>
      <w:r w:rsidR="000F3015" w:rsidRPr="000F3015">
        <w:rPr>
          <w:highlight w:val="yellow"/>
        </w:rPr>
        <w:t>their</w:t>
      </w:r>
      <w:r w:rsidR="00AA6043" w:rsidRPr="00A33962">
        <w:t xml:space="preserve"> environment. An unpublished version of </w:t>
      </w:r>
      <w:r w:rsidR="0085705E" w:rsidRPr="00A33962">
        <w:t xml:space="preserve">our </w:t>
      </w:r>
      <w:r w:rsidR="00AA6043" w:rsidRPr="00A33962">
        <w:t xml:space="preserve">analysis with a wider </w:t>
      </w:r>
      <w:r w:rsidR="009B167B" w:rsidRPr="009B167B">
        <w:rPr>
          <w:highlight w:val="yellow"/>
        </w:rPr>
        <w:t>academic</w:t>
      </w:r>
      <w:r w:rsidR="00AA6043" w:rsidRPr="00A33962">
        <w:t xml:space="preserve"> battery and a broader set of environmental measures did indeed find a significant mediating effect of the FA connectome </w:t>
      </w:r>
      <w:r w:rsidR="00554D95" w:rsidRPr="00E550CB">
        <w:rPr>
          <w:highlight w:val="yellow"/>
        </w:rPr>
        <w:fldChar w:fldCharType="begin"/>
      </w:r>
      <w:r w:rsidR="00C52069" w:rsidRPr="00E550CB">
        <w:rPr>
          <w:highlight w:val="yellow"/>
        </w:rPr>
        <w:instrText xml:space="preserve"> ADDIN ZOTERO_ITEM CSL_CITATION {"citationID":"KOFTYqZd","properties":{"formattedCitation":"(A. Johnson, 2019)","plainCitation":"(A. Johnson, 2019)","noteIndex":0},"citationItems":[{"id":2132,"uris":["http://zotero.org/users/2102385/items/F7DIDXJL"],"uri":["http://zotero.org/users/2102385/items/F7DIDXJL"],"itemData":{"id":2132,"type":"thesis","abstract":"The environment that a child grows up in has a profound effect on their child development. For example, key outcomes such as academic ability or behaviour, cognitive ability and the neurobiology of the brain have been found to be associated to a child’s environment. However, the factors that make up a child’s environment are highly complex and yet the majority of research treats SES as a single number. In addition, the environment is related to several aspects of a child’s development, yet there is very little research considering how these multiple levels of development relate to each other and interact. This thesis builds on the current literature by investigating how multiple aspects of a child’s environment combine to create an environmental profile that is associated with positive child development. We endeavour to address three questions:\n\n1)\tWhich environmental factors most strongly relate to a child’s academic ability, behaviour, cognitive ability and neural development? \n2)\tDoes the wider environment mediate the relationship between standard measures of SES and child development?\n3)\tHow might the environment impact academic and behaviour outcomes? In particular, is this relationship mediated by a child’s cognition or the structural and functional connectivity of their brain?\n\n7-11 year-old children (N=97) and their caregivers took part in this study. Several environmental domains and child behaviour were assessed through caregiver and child questionnaires. Academic and cognitive ability were measured using behavioural assessments. Resting state functional connectivity was measured using a magnetoencephalography (MEG) scan and structural connectivity was measured in an optional MRI scan on a separate visit (N=87). \n\nPartial Least Squares (PLS) methods identified significant relationships between the environment and child development. Multiple environmental domains were found to be reliably related to each aspect of child development. Furthermore, the wider environmental domains mediated the association between SES measures and each aspect of child development. Finally, cognition and the structural connectivity of a child’s brain mediated the association between the environment and academic outcomes. This was not found for the behavioural outcomes. \n\nThis thesis provides key advances towards addressing the considerable methodological challenge presented in the investigation of the complex relationships between a child’s environment and multiple aspects of their development. We believe that this work will complement the available research to date and provide important detail to enable practitioners and policymakers to better support children at risk from disadvantaged environments.","genre":"Thesis","language":"en","note":"DOI: 10.17863/CAM.39216","publisher":"University of Cambridge","source":"www.repository.cam.ac.uk","title":"The Environment and Child Development: A Multivariate Approach","title-short":"The Environment and Child Development","URL":"https://www.repository.cam.ac.uk/handle/1810/292061","author":[{"family":"Johnson","given":"Amy"}],"accessed":{"date-parts":[["2019",7,16]]},"issued":{"date-parts":[["2019",5,18]]}}}],"schema":"https://github.com/citation-style-language/schema/raw/master/csl-citation.json"} </w:instrText>
      </w:r>
      <w:r w:rsidR="00554D95" w:rsidRPr="00E550CB">
        <w:rPr>
          <w:highlight w:val="yellow"/>
        </w:rPr>
        <w:fldChar w:fldCharType="separate"/>
      </w:r>
      <w:r w:rsidR="00E313AB" w:rsidRPr="00E550CB">
        <w:rPr>
          <w:highlight w:val="yellow"/>
        </w:rPr>
        <w:t>(A. Johnson, 2019)</w:t>
      </w:r>
      <w:r w:rsidR="00554D95" w:rsidRPr="00E550CB">
        <w:rPr>
          <w:highlight w:val="yellow"/>
        </w:rPr>
        <w:fldChar w:fldCharType="end"/>
      </w:r>
      <w:r w:rsidR="00AA6043" w:rsidRPr="00A33962">
        <w:t>.</w:t>
      </w:r>
    </w:p>
    <w:p w14:paraId="2842E2AF" w14:textId="054201FE" w:rsidR="00A40216" w:rsidRPr="00A33962" w:rsidRDefault="00AA6043" w:rsidP="000E17D6">
      <w:pPr>
        <w:spacing w:line="360" w:lineRule="auto"/>
        <w:rPr>
          <w:lang w:eastAsia="en-GB"/>
        </w:rPr>
      </w:pPr>
      <w:r w:rsidRPr="00A33962">
        <w:t>T</w:t>
      </w:r>
      <w:r w:rsidR="001D3D15" w:rsidRPr="00A33962">
        <w:t xml:space="preserve">he FA connectome </w:t>
      </w:r>
      <w:r w:rsidR="00776974" w:rsidRPr="00A33962">
        <w:t xml:space="preserve">did </w:t>
      </w:r>
      <w:r w:rsidR="001D3D15" w:rsidRPr="00A33962">
        <w:t>not medi</w:t>
      </w:r>
      <w:r w:rsidR="00164EB7">
        <w:t xml:space="preserve">ate the relationship between </w:t>
      </w:r>
      <w:r w:rsidR="00164EB7" w:rsidRPr="00164EB7">
        <w:rPr>
          <w:highlight w:val="yellow"/>
        </w:rPr>
        <w:t>childhood SES</w:t>
      </w:r>
      <w:r w:rsidR="00164EB7">
        <w:t xml:space="preserve"> </w:t>
      </w:r>
      <w:r w:rsidR="001D3D15" w:rsidRPr="00A33962">
        <w:t xml:space="preserve">and </w:t>
      </w:r>
      <w:r w:rsidR="00F81F6E">
        <w:t>behavior</w:t>
      </w:r>
      <w:r w:rsidR="001D3D15" w:rsidRPr="00A33962">
        <w:t>al problems</w:t>
      </w:r>
      <w:r w:rsidRPr="00A33962">
        <w:t>, which is perhaps less surprising</w:t>
      </w:r>
      <w:r w:rsidR="001D3D15" w:rsidRPr="00A33962">
        <w:t xml:space="preserve">. </w:t>
      </w:r>
      <w:r w:rsidR="006A517D" w:rsidRPr="00A33962">
        <w:t xml:space="preserve">These results are echoed in a recent literature review of white matter and </w:t>
      </w:r>
      <w:r w:rsidR="00971310" w:rsidRPr="00971310">
        <w:rPr>
          <w:highlight w:val="yellow"/>
        </w:rPr>
        <w:t>antisocial</w:t>
      </w:r>
      <w:r w:rsidR="00971310">
        <w:t xml:space="preserve"> </w:t>
      </w:r>
      <w:r w:rsidR="00F81F6E">
        <w:t>behavior</w:t>
      </w:r>
      <w:r w:rsidR="006A517D" w:rsidRPr="00A33962">
        <w:t xml:space="preserve"> by Waller et al </w:t>
      </w:r>
      <w:r w:rsidR="0069311B" w:rsidRPr="00A33962">
        <w:fldChar w:fldCharType="begin"/>
      </w:r>
      <w:r w:rsidR="0069311B" w:rsidRPr="00A33962">
        <w:instrText xml:space="preserve"> ADDIN ZOTERO_ITEM CSL_CITATION {"citationID":"iTRSw2Pz","properties":{"formattedCitation":"(Waller et al., 2017)","plainCitation":"(Waller et al., 2017)","noteIndex":0},"citationItems":[{"id":763,"uris":["http://zotero.org/users/2102385/items/WA3RQRXF"],"uri":["http://zotero.org/users/2102385/items/WA3RQRXF"],"itemData":{"id":763,"type":"article-journal","abstract":"Antisocial behavior (AB), including aggression, violence, and theft, is thought be underpinned by abnormal functioning in networks of the brain critical to emotion processing, behavioral control, and reward-related learning. To better understand the abnormal functioning of these networks, research has begun to investigate the structural connections between brain regions implicated in AB using diffusion tensor imaging (DTI), which assesses white-matter tract microstructure. This systematic review integrates findings from 22 studies that examined the relationship between white-matter microstructure and AB across development. In contrast to a prior hypothesis that AB is associated with greater diffusivity specifically in the uncinate fasciculus, findings suggest that adult AB is associated with greater diffusivity across a range of white-matter tracts, including the uncinate fasciculus, inferior fronto-occipital fasciculus, cingulum, corticospinal tract, thalamic radiations, and corpus callosum. The pattern of findings among youth studies was inconclusive with both higher and lower diffusivity found across association, commissural, and projection and thalamic tracts.","container-title":"NeuroImage: Clinical","DOI":"10.1016/j.nicl.2017.01.014","ISSN":"2213-1582","journalAbbreviation":"NeuroImage: Clinical","page":"201-215","source":"ScienceDirect","title":"White-matter tract abnormalities and antisocial behavior: A systematic review of diffusion tensor imaging studies across development","title-short":"White-matter tract abnormalities and antisocial behavior","volume":"14","author":[{"family":"Waller","given":"Rebecca"},{"family":"Dotterer","given":"Hailey L."},{"family":"Murray","given":"Laura"},{"family":"Maxwell","given":"Andrea M."},{"family":"Hyde","given":"Luke W."}],"issued":{"date-parts":[["2017"]]}}}],"schema":"https://github.com/citation-style-language/schema/raw/master/csl-citation.json"} </w:instrText>
      </w:r>
      <w:r w:rsidR="0069311B" w:rsidRPr="00A33962">
        <w:fldChar w:fldCharType="separate"/>
      </w:r>
      <w:r w:rsidR="00E313AB" w:rsidRPr="00A33962">
        <w:t>(Waller et al., 2017)</w:t>
      </w:r>
      <w:r w:rsidR="0069311B" w:rsidRPr="00A33962">
        <w:fldChar w:fldCharType="end"/>
      </w:r>
      <w:r w:rsidR="00971310" w:rsidRPr="00971310">
        <w:rPr>
          <w:highlight w:val="yellow"/>
        </w:rPr>
        <w:t xml:space="preserve">, which would mirror some of the </w:t>
      </w:r>
      <w:r w:rsidR="00F81F6E">
        <w:rPr>
          <w:highlight w:val="yellow"/>
        </w:rPr>
        <w:t>behavior</w:t>
      </w:r>
      <w:r w:rsidR="00971310" w:rsidRPr="00971310">
        <w:rPr>
          <w:highlight w:val="yellow"/>
        </w:rPr>
        <w:t xml:space="preserve"> scales in our analysis</w:t>
      </w:r>
      <w:r w:rsidR="00971310">
        <w:rPr>
          <w:highlight w:val="yellow"/>
        </w:rPr>
        <w:t>, in particular</w:t>
      </w:r>
      <w:r w:rsidR="00971310" w:rsidRPr="00971310">
        <w:rPr>
          <w:highlight w:val="yellow"/>
        </w:rPr>
        <w:t xml:space="preserve"> conduct problems</w:t>
      </w:r>
      <w:r w:rsidR="006A517D" w:rsidRPr="00A33962">
        <w:t xml:space="preserve">. Results were inconclusive across the 12 studies of white matter in children that met their inclusion criteria. In contrast to the adult studies, which demonstrated a consistent association between reduced FA and antisocial </w:t>
      </w:r>
      <w:r w:rsidR="00F81F6E">
        <w:t>behavior</w:t>
      </w:r>
      <w:r w:rsidR="006A517D" w:rsidRPr="00A33962">
        <w:t xml:space="preserve">, there were null, positive and negative associations between FA and </w:t>
      </w:r>
      <w:r w:rsidR="00F81F6E">
        <w:t>behavior</w:t>
      </w:r>
      <w:r w:rsidR="006A517D" w:rsidRPr="00A33962">
        <w:t xml:space="preserve"> across the child studies. </w:t>
      </w:r>
      <w:r w:rsidR="000A7EEB" w:rsidRPr="00A33962">
        <w:t xml:space="preserve">It is possible </w:t>
      </w:r>
      <w:r w:rsidR="000A7EEB" w:rsidRPr="00A33962">
        <w:rPr>
          <w:lang w:eastAsia="en-GB"/>
        </w:rPr>
        <w:t xml:space="preserve">that a significant association between FA and </w:t>
      </w:r>
      <w:r w:rsidR="00F81F6E">
        <w:rPr>
          <w:lang w:eastAsia="en-GB"/>
        </w:rPr>
        <w:t>behavior</w:t>
      </w:r>
      <w:r w:rsidR="000A7EEB" w:rsidRPr="00A33962">
        <w:rPr>
          <w:lang w:eastAsia="en-GB"/>
        </w:rPr>
        <w:t xml:space="preserve"> takes longer to manifest and is not reliably related during development. </w:t>
      </w:r>
      <w:r w:rsidR="009F714F" w:rsidRPr="00A33962">
        <w:rPr>
          <w:lang w:eastAsia="en-GB"/>
        </w:rPr>
        <w:t xml:space="preserve">It is also possible that associations between FA and </w:t>
      </w:r>
      <w:r w:rsidR="00F81F6E">
        <w:rPr>
          <w:lang w:eastAsia="en-GB"/>
        </w:rPr>
        <w:t>behavior</w:t>
      </w:r>
      <w:r w:rsidR="009F714F" w:rsidRPr="00A33962">
        <w:rPr>
          <w:lang w:eastAsia="en-GB"/>
        </w:rPr>
        <w:t xml:space="preserve">al problems might not </w:t>
      </w:r>
      <w:r w:rsidR="00DC01E3">
        <w:rPr>
          <w:lang w:eastAsia="en-GB"/>
        </w:rPr>
        <w:t xml:space="preserve">be strong enough in our </w:t>
      </w:r>
      <w:r w:rsidR="009F714F" w:rsidRPr="00A33962">
        <w:rPr>
          <w:lang w:eastAsia="en-GB"/>
        </w:rPr>
        <w:t xml:space="preserve">sample </w:t>
      </w:r>
      <w:r w:rsidR="00DC01E3">
        <w:rPr>
          <w:lang w:eastAsia="en-GB"/>
        </w:rPr>
        <w:t xml:space="preserve">of typically developing children </w:t>
      </w:r>
      <w:r w:rsidR="009F714F" w:rsidRPr="00A33962">
        <w:rPr>
          <w:lang w:eastAsia="en-GB"/>
        </w:rPr>
        <w:t>to identify a significant effect. For example, Loe et al. found significant associations between FA and</w:t>
      </w:r>
      <w:r w:rsidR="00971310">
        <w:rPr>
          <w:lang w:eastAsia="en-GB"/>
        </w:rPr>
        <w:t xml:space="preserve"> </w:t>
      </w:r>
      <w:r w:rsidR="00971310" w:rsidRPr="00971310">
        <w:rPr>
          <w:highlight w:val="yellow"/>
          <w:lang w:eastAsia="en-GB"/>
        </w:rPr>
        <w:t>internalizing</w:t>
      </w:r>
      <w:r w:rsidR="009F714F" w:rsidRPr="00A33962">
        <w:rPr>
          <w:lang w:eastAsia="en-GB"/>
        </w:rPr>
        <w:t xml:space="preserve"> </w:t>
      </w:r>
      <w:r w:rsidR="00F81F6E">
        <w:rPr>
          <w:lang w:eastAsia="en-GB"/>
        </w:rPr>
        <w:t>behavior</w:t>
      </w:r>
      <w:r w:rsidR="009F714F" w:rsidRPr="00A33962">
        <w:rPr>
          <w:lang w:eastAsia="en-GB"/>
        </w:rPr>
        <w:t xml:space="preserve"> in preterm children but not in full-term children</w:t>
      </w:r>
      <w:r w:rsidR="00DC01E3">
        <w:rPr>
          <w:lang w:eastAsia="en-GB"/>
        </w:rPr>
        <w:t>,</w:t>
      </w:r>
      <w:r w:rsidR="00971310">
        <w:rPr>
          <w:lang w:eastAsia="en-GB"/>
        </w:rPr>
        <w:t xml:space="preserve"> </w:t>
      </w:r>
      <w:r w:rsidR="00971310" w:rsidRPr="00971310">
        <w:rPr>
          <w:highlight w:val="yellow"/>
          <w:lang w:eastAsia="en-GB"/>
        </w:rPr>
        <w:t>aged 9 to 16 years</w:t>
      </w:r>
      <w:r w:rsidR="009F714F" w:rsidRPr="00A33962">
        <w:rPr>
          <w:lang w:eastAsia="en-GB"/>
        </w:rPr>
        <w:t xml:space="preserve"> </w:t>
      </w:r>
      <w:r w:rsidR="009F714F" w:rsidRPr="00A33962">
        <w:rPr>
          <w:lang w:eastAsia="en-GB"/>
        </w:rPr>
        <w:fldChar w:fldCharType="begin"/>
      </w:r>
      <w:r w:rsidR="00025B95">
        <w:rPr>
          <w:lang w:eastAsia="en-GB"/>
        </w:rPr>
        <w:instrText xml:space="preserve"> ADDIN ZOTERO_ITEM CSL_CITATION {"citationID":"8CLVmoYX","properties":{"formattedCitation":"(Loe et al., 2013)","plainCitation":"(Loe et al., 2013)","noteIndex":0},"citationItems":[{"id":1032,"uris":["http://zotero.org/users/2102385/items/D8W4FGTK"],"uri":["http://zotero.org/users/2102385/items/D8W4FGTK"],"itemData":{"id":1032,"type":"article-journal","abstract":"OBJECTIVE: Diffusion tensor imaging (DTI) is a magnetic resonance imaging technique that provides quantitative characterization of white matter tracts in the brain. This study used DTI to examine the degree of association between parent-rated scores of attention, internalizing behaviors including anxiety symptoms, and externalizing behaviors and white matter fractional anisotropy (FA) in children born preterm.\nMETHODS: Participants were aged 9 to 16 years; 25 were born at &lt;36 weeks of gestation (mean = 28.6 wk, birth weight = 1191 g) and 20 were full term. The authors analyzed the results using Tract-Based Spatial Statistics, a technique that generates a skeleton representing the core of white matter tracts throughout the brain. The authors examined the correlations between behavior scores and FA of (1) the whole skeleton and (2) the specific regions of interest.\nRESULTS: In preterm children, scores on attention and internalizing behavior scales were each associated with whole skeleton FA and several regions of interest; unfavorable scores were consistently associated with lower FA. Externalizing behaviors were not associated with whole skeleton FA, but significant associations were found within a few regions of interest. The network of significant regions for attention and internalizing symptoms was widely distributed and overlapping. In full-term children, no associations of FA and behavior were significant.\nCONCLUSIONS: Attention and internalizing behaviors in preterm children were associated with FA in a widely distributed overlapping network of white matter tracts, suggesting common underlying neurobiology. DTI contributes to understanding individual differences in attention and behavior characteristics in children born preterm.","container-title":"Journal of developmental and behavioral pediatrics: JDBP","DOI":"10.1097/DBP.0b013e3182842122","ISSN":"1536-7312","issue":"3","journalAbbreviation":"J Dev Behav Pediatr","language":"eng","note":"PMID: 23572166\nPMCID: PMC3737250","page":"156-164","source":"PubMed","title":"Attention and internalizing behaviors in relation to white matter in children born preterm","volume":"34","author":[{"family":"Loe","given":"Irene M."},{"family":"Lee","given":"Eliana S."},{"family":"Feldman","given":"Heidi M."}],"issued":{"date-parts":[["2013",4]]}}}],"schema":"https://github.com/citation-style-language/schema/raw/master/csl-citation.json"} </w:instrText>
      </w:r>
      <w:r w:rsidR="009F714F" w:rsidRPr="00A33962">
        <w:rPr>
          <w:lang w:eastAsia="en-GB"/>
        </w:rPr>
        <w:fldChar w:fldCharType="separate"/>
      </w:r>
      <w:r w:rsidR="00025B95" w:rsidRPr="00025B95">
        <w:t>(Loe et al., 2013)</w:t>
      </w:r>
      <w:r w:rsidR="009F714F" w:rsidRPr="00A33962">
        <w:rPr>
          <w:lang w:eastAsia="en-GB"/>
        </w:rPr>
        <w:fldChar w:fldCharType="end"/>
      </w:r>
      <w:r w:rsidR="00971310">
        <w:rPr>
          <w:lang w:eastAsia="en-GB"/>
        </w:rPr>
        <w:t xml:space="preserve">. These </w:t>
      </w:r>
      <w:r w:rsidR="00F81F6E">
        <w:rPr>
          <w:highlight w:val="yellow"/>
          <w:lang w:eastAsia="en-GB"/>
        </w:rPr>
        <w:t>behavior</w:t>
      </w:r>
      <w:r w:rsidR="00971310" w:rsidRPr="00971310">
        <w:rPr>
          <w:highlight w:val="yellow"/>
          <w:lang w:eastAsia="en-GB"/>
        </w:rPr>
        <w:t>s would correspond to scales in our own analysis, in particular emotional regulation problems</w:t>
      </w:r>
      <w:r w:rsidR="009F714F" w:rsidRPr="00A33962">
        <w:rPr>
          <w:lang w:eastAsia="en-GB"/>
        </w:rPr>
        <w:t xml:space="preserve">. Ikuta et al. found that </w:t>
      </w:r>
      <w:r w:rsidR="00A107EB" w:rsidRPr="00A33962">
        <w:rPr>
          <w:lang w:eastAsia="en-GB"/>
        </w:rPr>
        <w:t xml:space="preserve">poorer executive function </w:t>
      </w:r>
      <w:r w:rsidR="00F81F6E">
        <w:rPr>
          <w:lang w:eastAsia="en-GB"/>
        </w:rPr>
        <w:t>behavior</w:t>
      </w:r>
      <w:r w:rsidR="00A107EB" w:rsidRPr="00A33962">
        <w:rPr>
          <w:lang w:eastAsia="en-GB"/>
        </w:rPr>
        <w:t>s</w:t>
      </w:r>
      <w:r w:rsidR="009F714F" w:rsidRPr="00A33962">
        <w:rPr>
          <w:lang w:eastAsia="en-GB"/>
        </w:rPr>
        <w:t xml:space="preserve"> were associated with lower FA in young adults with autism in the cingulum bundle, but not in typical young adults </w:t>
      </w:r>
      <w:r w:rsidR="009F714F" w:rsidRPr="00A33962">
        <w:rPr>
          <w:lang w:eastAsia="en-GB"/>
        </w:rPr>
        <w:fldChar w:fldCharType="begin"/>
      </w:r>
      <w:r w:rsidR="0048201E" w:rsidRPr="00A33962">
        <w:rPr>
          <w:lang w:eastAsia="en-GB"/>
        </w:rPr>
        <w:instrText xml:space="preserve"> ADDIN ZOTERO_ITEM CSL_CITATION {"citationID":"jAboDLwv","properties":{"formattedCitation":"(Ikuta et al., 2014)","plainCitation":"(Ikuta et al., 2014)","noteIndex":0},"citationItems":[{"id":1795,"uris":["http://zotero.org/users/2102385/items/JMXJNQ56"],"uri":["http://zotero.org/users/2102385/items/JMXJNQ56"],"itemData":{"id":1795,"type":"article-journal","abstract":"There is now considerable evidence that white matter abnormalities play a role in the neurobiology of autism. Little research has been directed, however, at understanding (a)typical white matter development in autism and how this relates to neurocognitive impairments observed in the disorder. In this study we used probabilistic tractography to identify the cingulum bundle in 21 adolescents and young adults with autism spectrum disorder (ASD), and 21 age- and sex-matched healthy volunteers. We investigated group differences in the relationships between age and fractional anisotropy, a putative measure of white matter integrity, within the cingulum bundle. Moreover, in a preliminary investigation, we examined the relationship between cingulum fractional anisotropy and executive functioning using the Behavior Rating Inventory of Executive Function (BRIEF). The ASD participants demonstrated significantly lower fractional anisotropy within the cingulum bundle compared to the typically developing volunteers. There was a significant group-by-age interaction such that the ASD group did not show the typical age-associated increases in fractional anisotropy observed among healthy individuals. Moreover, lower fractional anisotropy within the cingulum bundle was associated with worse BRIEF behavioral regulation index scores in the ASD group. The current findings implicate a dysregulation in cingulum bundle white matter development occurring in late adolescence and early adulthood in autism spectrum disorder, and suggest that greater disturbances in this trajectory are associated with executive dysfunction in ASD.","container-title":"Psychiatry research","DOI":"10.1016/j.pscychresns.2013.08.002","ISSN":"0165-1781","issue":"1","journalAbbreviation":"Psychiatry Res","note":"PMID: 24231056\nPMCID: PMC3918471","page":"63-68","source":"PubMed Central","title":"Abnormal Cingulum Bundle Development in Autism: A Probabilistic Tractography Study","title-short":"Abnormal Cingulum Bundle Development in Autism","volume":"221","author":[{"family":"Ikuta","given":"Toshikazu"},{"family":"Shafritz","given":"Keith M."},{"family":"Bregman","given":"Joel"},{"family":"Peters","given":"Bart"},{"family":"Gruner","given":"Patricia"},{"family":"Malhotra","given":"Anil K."},{"family":"Szeszko","given":"Philip R."}],"issued":{"date-parts":[["2014",1,30]]}}}],"schema":"https://github.com/citation-style-language/schema/raw/master/csl-citation.json"} </w:instrText>
      </w:r>
      <w:r w:rsidR="009F714F" w:rsidRPr="00A33962">
        <w:rPr>
          <w:lang w:eastAsia="en-GB"/>
        </w:rPr>
        <w:fldChar w:fldCharType="separate"/>
      </w:r>
      <w:r w:rsidR="00E313AB" w:rsidRPr="00A33962">
        <w:t>(Ikuta et al., 2014)</w:t>
      </w:r>
      <w:r w:rsidR="009F714F" w:rsidRPr="00A33962">
        <w:rPr>
          <w:lang w:eastAsia="en-GB"/>
        </w:rPr>
        <w:fldChar w:fldCharType="end"/>
      </w:r>
      <w:r w:rsidR="009F714F" w:rsidRPr="00A33962">
        <w:rPr>
          <w:lang w:eastAsia="en-GB"/>
        </w:rPr>
        <w:t xml:space="preserve">. However, despite identifying large differences in </w:t>
      </w:r>
      <w:r w:rsidR="00F81F6E">
        <w:rPr>
          <w:lang w:eastAsia="en-GB"/>
        </w:rPr>
        <w:t>behavior</w:t>
      </w:r>
      <w:r w:rsidR="009F714F" w:rsidRPr="00A33962">
        <w:rPr>
          <w:lang w:eastAsia="en-GB"/>
        </w:rPr>
        <w:t xml:space="preserve"> outcomes across a large sample of children, Decety et al. found no association between FA and the number of </w:t>
      </w:r>
      <w:r w:rsidR="009F714F" w:rsidRPr="00971310">
        <w:rPr>
          <w:highlight w:val="yellow"/>
          <w:lang w:eastAsia="en-GB"/>
        </w:rPr>
        <w:t>conduct disorder symptoms</w:t>
      </w:r>
      <w:r w:rsidR="009F714F" w:rsidRPr="00A33962">
        <w:rPr>
          <w:lang w:eastAsia="en-GB"/>
        </w:rPr>
        <w:t xml:space="preserve"> across the white matter skeleton </w:t>
      </w:r>
      <w:r w:rsidR="00971310" w:rsidRPr="00971310">
        <w:rPr>
          <w:highlight w:val="yellow"/>
          <w:lang w:eastAsia="en-GB"/>
        </w:rPr>
        <w:t>in 10 year old children</w:t>
      </w:r>
      <w:r w:rsidR="00971310">
        <w:rPr>
          <w:lang w:eastAsia="en-GB"/>
        </w:rPr>
        <w:t xml:space="preserve"> </w:t>
      </w:r>
      <w:r w:rsidR="009F714F" w:rsidRPr="00A33962">
        <w:rPr>
          <w:lang w:eastAsia="en-GB"/>
        </w:rPr>
        <w:fldChar w:fldCharType="begin"/>
      </w:r>
      <w:r w:rsidR="0048201E" w:rsidRPr="00A33962">
        <w:rPr>
          <w:lang w:eastAsia="en-GB"/>
        </w:rPr>
        <w:instrText xml:space="preserve"> ADDIN ZOTERO_ITEM CSL_CITATION {"citationID":"B9H8T93k","properties":{"formattedCitation":"(Decety, Yoder, &amp; Lahey, 2015)","plainCitation":"(Decety, Yoder, &amp; Lahey, 2015)","noteIndex":0},"citationItems":[{"id":1798,"uris":["http://zotero.org/users/2102385/items/BBFVLLBU"],"uri":["http://zotero.org/users/2102385/items/BBFVLLBU"],"itemData":{"id":1798,"type":"article-journal","abstract":"Associations between white matter pathway abnormalities and antisocial personality disorder in adults are well replicated, and there is some evidence for an association of white matter abnormalities with conduct disorder (CD) in adolescents. In this study, white matter maturation using diffusion tensor imaging (DTI) was examined in 110 children aged 10.0 ± 0.8 years selected to vary widely in their numbers of CD symptoms. The results replicated age-related increases in fractional anisotropy (FA) found in previous studies. There was not a significant association between the number of CD symptoms and FA, but CD symptoms were found to be significantly associated with greater axial and radial diffusivity in a broad range of white matter tracts, particularly in girls. In complementary analyses, there were similar significant differences in axial and radial diffusivity between children who met diagnostic criteria for CD and healthy children with no symptoms of CD, particularly in girls. Brain structural abnormalities may contribute to the emergence of CD in childhood, perhaps playing a greater role in girls.","container-title":"Psychiatry research","DOI":"10.1016/j.pscychresns.2015.07.009","ISSN":"0165-1781","issue":"2","journalAbbreviation":"Psychiatry Res","note":"PMID: 26195297\nPMCID: PMC4536170","page":"269-277","source":"PubMed Central","title":"Sex differences in abnormal white matter development associated with conduct disorder in children","volume":"233","author":[{"family":"Decety","given":"Jean"},{"family":"Yoder","given":"Keith J."},{"family":"Lahey","given":"Benjamin B."}],"issued":{"date-parts":[["2015",8,30]]}}}],"schema":"https://github.com/citation-style-language/schema/raw/master/csl-citation.json"} </w:instrText>
      </w:r>
      <w:r w:rsidR="009F714F" w:rsidRPr="00A33962">
        <w:rPr>
          <w:lang w:eastAsia="en-GB"/>
        </w:rPr>
        <w:fldChar w:fldCharType="separate"/>
      </w:r>
      <w:r w:rsidR="00E313AB" w:rsidRPr="00A33962">
        <w:t>(Decety, Yoder, &amp; Lahey, 2015)</w:t>
      </w:r>
      <w:r w:rsidR="009F714F" w:rsidRPr="00A33962">
        <w:rPr>
          <w:lang w:eastAsia="en-GB"/>
        </w:rPr>
        <w:fldChar w:fldCharType="end"/>
      </w:r>
      <w:r w:rsidR="009F714F" w:rsidRPr="00A33962">
        <w:rPr>
          <w:lang w:eastAsia="en-GB"/>
        </w:rPr>
        <w:t>.</w:t>
      </w:r>
      <w:r w:rsidR="002C7CEF" w:rsidRPr="00A33962">
        <w:rPr>
          <w:lang w:eastAsia="en-GB"/>
        </w:rPr>
        <w:t xml:space="preserve"> </w:t>
      </w:r>
      <w:r w:rsidR="000E17D6" w:rsidRPr="00A33962">
        <w:rPr>
          <w:lang w:eastAsia="en-GB"/>
        </w:rPr>
        <w:t xml:space="preserve">As a result, whilst </w:t>
      </w:r>
      <w:r w:rsidR="00F81F6E">
        <w:rPr>
          <w:lang w:eastAsia="en-GB"/>
        </w:rPr>
        <w:t>behavior</w:t>
      </w:r>
      <w:r w:rsidR="000E17D6" w:rsidRPr="00A33962">
        <w:rPr>
          <w:lang w:eastAsia="en-GB"/>
        </w:rPr>
        <w:t xml:space="preserve"> has consistently been associated with the environment </w:t>
      </w:r>
      <w:r w:rsidR="005624B8" w:rsidRPr="00A33962">
        <w:rPr>
          <w:lang w:eastAsia="en-GB"/>
        </w:rPr>
        <w:fldChar w:fldCharType="begin"/>
      </w:r>
      <w:r w:rsidR="0048201E" w:rsidRPr="00A33962">
        <w:rPr>
          <w:lang w:eastAsia="en-GB"/>
        </w:rPr>
        <w:instrText xml:space="preserve"> ADDIN ZOTERO_ITEM CSL_CITATION {"citationID":"KF4CfiaL","properties":{"formattedCitation":"(Cooper and Stewart, 2013; Dashiff et al., 2009; Qi and Kaiser, 2003; Reiss, 2013)","plainCitation":"(Cooper and Stewart, 2013; Dashiff et al., 2009; Qi and Kaiser, 2003; Reiss, 2013)","dontUpdate":true,"noteIndex":0},"citationItems":[{"id":1129,"uris":["http://zotero.org/users/2102385/items/FTIWVJUZ"],"uri":["http://zotero.org/users/2102385/items/FTIWVJUZ"],"itemData":{"id":1129,"type":"report","abstract":"This report examines whether money has a causal\nimpact on children’s outcomes. There is abundant\nevidence that children growing up in lower income\nhouseholds do less well than their peers on a range\nof wider outcomes, including measures of health and\neducation. But is money important in itself, or do\nthese associations simply reflect other differences\nbetween richer and poorer households, such as\nlevels of parental education or attitudes towards\nparenting?","publisher":"Joseph Rowntree Foundation","title":"Does money affect children's outcomes? A systematic review","author":[{"family":"Cooper","given":"Kerris"},{"family":"Stewart","given":"Kitty"}],"issued":{"date-parts":[["2013"]]}}},{"id":1112,"uris":["http://zotero.org/users/2102385/items/S3N82XBW"],"uri":["http://zotero.org/users/2102385/items/S3N82XBW"],"itemData":{"id":1112,"type":"article-journal","abstract":"PROBLEM: Poverty and accelerations of inequality, manifested by the increasing difference between the richest and poorest populations, have significant effects on the mental health of vulnerable groups. Adolescents are vulnerable to the effects of poverty. As a time of change and transition for youth and their families, adolescence creates both challenges and opportunities to intervene in the effects of poverty.\nPURPOSE: The purpose of this article is to discuss the significance of poverty and its impact on adolescent mental health and mental health services.\nSOURCES: An interdisciplinary literature search was conducted on the topic of poverty and adolescent mental health.\nCONCLUSIONS: Results indicated that nurses need to remain active participants in the provision of mental health services to adolescents in poverty and increase their advocacy for the creation of policy changes that address mental health needs of this population.","container-title":"Journal of Child and Adolescent Psychiatric Nursing: Official Publication of the Association of Child and Adolescent Psychiatric Nurses, Inc","DOI":"10.1111/j.1744-6171.2008.00166.x","ISSN":"1744-6171","issue":"1","journalAbbreviation":"J Child Adolesc Psychiatr Nurs","language":"eng","note":"PMID: 19200289","page":"23-32","source":"PubMed","title":"Poverty and adolescent mental health","volume":"22","author":[{"family":"Dashiff","given":"Carol"},{"family":"DiMicco","given":"Wendy"},{"family":"Myers","given":"Beverly"},{"family":"Sheppard","given":"Kathy"}],"issued":{"date-parts":[["2009",2]]}}},{"id":1110,"uris":["http://zotero.org/users/2102385/items/FWC226ME"],"uri":["http://zotero.org/users/2102385/items/FWC226ME"],"itemData":{"id":1110,"type":"article-journal","abstract":"Research on the prevalence of behavior problems in preschool children from low-income families, and the risk factors associated with these behaviors, was reviewed. A systematic search of studies conducted between 1991 and 2002 yielded a total of 30 research reports that met all of the preestablished criteria. These studies yielded several findings. Children from low socioeconomic status (SES) backgrounds were found to have a higher incidence of behavior problems as compared to the general population. Behavior problems were associated with multiple risk factors found in these children's lives related to child, parent, and socioeconomic characteristics. The results are discussed in terms of implications for early identification and intervention and directions for future research.","container-title":"Topics in Early Childhood Special Education","DOI":"10.1177/02711214030230040201","ISSN":"0271-1214","issue":"4","journalAbbreviation":"Topics in Early Childhood Special Education","language":"en","page":"188-216","source":"SAGE Journals","title":"Behavior Problems of Preschool Children From Low-Income Families: Review of the Literature","title-short":"Behavior Problems of Preschool Children From Low-Income Families","volume":"23","author":[{"family":"Qi","given":"Cathy Huaqing"},{"family":"Kaiser","given":"Ann P."}],"issued":{"date-parts":[["2003",10,1]]}}},{"id":652,"uris":["http://zotero.org/users/2102385/items/JMVPK9PQ"],"uri":["http://zotero.org/users/2102385/items/JMVPK9PQ"],"itemData":{"id":652,"type":"article-journal","abstract":"Socioeconomic inequalities in health are an important topic in social sciences and public health research. However, little is known about socioeconomic disparities and mental health problems in childhood and adolescence. This study systematically reviews publications on the relationships between various commonly used indicators of socioeconomic status (SES) and mental health outcomes for children and adolescents aged four to 18 years. Studies published in English or German between 1990 and 2011 were included if they reported at least one marker of socioeconomic status (an index or indicators, e.g., household income, poverty, parental education, parental occupation status, or family affluence) and identified mental health problems using validated instruments. In total, 55 published studies met the inclusion criteria, and 52 studies indicated an inverse relationship between socioeconomic status and mental health problems in children and adolescents. Socioeconomically disadvantaged children and adolescents were two to three times more likely to develop mental health problems. Low socioeconomic status that persisted over time was strongly related to higher rates of mental health problems. A decrease in socioeconomic status was associated with increasing mental health problems. The strength of the correlation varied with age and with different indicators of socioeconomic status, whereas heterogeneous findings were reported for gender and types of mental health problems. The included studies indicated that the theoretical approaches of social causation and classical selection are not mutually exclusive across generations and specific mental health problems; these processes create a cycle of deprivation and mental health problems. The review draws attention to the diversity of measures used to evaluate socioeconomic status, which might have influenced the comparability of international epidemiological studies. Furthermore, the review highlights the need for individual-level early childhood interventions as well as a reduction in socioeconomic inequalities at a societal level to improve mental health in childhood and adolescence.","container-title":"Social Science &amp; Medicine","DOI":"10.1016/j.socscimed.2013.04.026","ISSN":"0277-9536","journalAbbreviation":"Social Science &amp; Medicine","page":"24-31","source":"ScienceDirect","title":"Socioeconomic inequalities and mental health problems in children and adolescents: A systematic review","title-short":"Socioeconomic inequalities and mental health problems in children and adolescents","volume":"90","author":[{"family":"Reiss","given":"Franziska"}],"issued":{"date-parts":[["2013",8]]}}}],"schema":"https://github.com/citation-style-language/schema/raw/master/csl-citation.json"} </w:instrText>
      </w:r>
      <w:r w:rsidR="005624B8" w:rsidRPr="00A33962">
        <w:rPr>
          <w:lang w:eastAsia="en-GB"/>
        </w:rPr>
        <w:fldChar w:fldCharType="separate"/>
      </w:r>
      <w:r w:rsidR="005624B8" w:rsidRPr="00A33962">
        <w:t>(e.g. see Cooper and Stewart, 2013; Dashiff et al., 2009; Qi and Kaiser, 2003; Reiss, 2013)</w:t>
      </w:r>
      <w:r w:rsidR="005624B8" w:rsidRPr="00A33962">
        <w:rPr>
          <w:lang w:eastAsia="en-GB"/>
        </w:rPr>
        <w:fldChar w:fldCharType="end"/>
      </w:r>
      <w:r w:rsidR="000E17D6" w:rsidRPr="00A33962">
        <w:rPr>
          <w:lang w:eastAsia="en-GB"/>
        </w:rPr>
        <w:t xml:space="preserve">, evidence for the role of FA in relation to this </w:t>
      </w:r>
      <w:r w:rsidR="005624B8" w:rsidRPr="00A33962">
        <w:rPr>
          <w:lang w:eastAsia="en-GB"/>
        </w:rPr>
        <w:t xml:space="preserve">association </w:t>
      </w:r>
      <w:r w:rsidR="000E17D6" w:rsidRPr="00A33962">
        <w:rPr>
          <w:lang w:eastAsia="en-GB"/>
        </w:rPr>
        <w:t xml:space="preserve">remains inconclusive. </w:t>
      </w:r>
    </w:p>
    <w:p w14:paraId="69D8807F" w14:textId="406FAF40" w:rsidR="00161931" w:rsidRPr="00A33962" w:rsidRDefault="00161931" w:rsidP="00DF40B5">
      <w:pPr>
        <w:spacing w:line="360" w:lineRule="auto"/>
      </w:pPr>
      <w:r w:rsidRPr="00A33962">
        <w:rPr>
          <w:lang w:eastAsia="en-GB"/>
        </w:rPr>
        <w:lastRenderedPageBreak/>
        <w:t>In addition to the limitations already mentioned,</w:t>
      </w:r>
      <w:r w:rsidR="00DF40B5" w:rsidRPr="00A33962">
        <w:rPr>
          <w:lang w:eastAsia="en-GB"/>
        </w:rPr>
        <w:t xml:space="preserve"> namely</w:t>
      </w:r>
      <w:r w:rsidR="0085705E" w:rsidRPr="00A33962">
        <w:rPr>
          <w:lang w:eastAsia="en-GB"/>
        </w:rPr>
        <w:t xml:space="preserve"> the range of measures,</w:t>
      </w:r>
      <w:r w:rsidRPr="00A33962">
        <w:rPr>
          <w:lang w:eastAsia="en-GB"/>
        </w:rPr>
        <w:t xml:space="preserve"> there are a number of constraints inherent in the methods applied here. Despite its attractive properties for integrating </w:t>
      </w:r>
      <w:r w:rsidR="0085705E" w:rsidRPr="00A33962">
        <w:rPr>
          <w:lang w:eastAsia="en-GB"/>
        </w:rPr>
        <w:t xml:space="preserve">large </w:t>
      </w:r>
      <w:r w:rsidRPr="00A33962">
        <w:rPr>
          <w:lang w:eastAsia="en-GB"/>
        </w:rPr>
        <w:t xml:space="preserve">multivariate datasets, PLS </w:t>
      </w:r>
      <w:r w:rsidR="0085705E" w:rsidRPr="00A33962">
        <w:rPr>
          <w:lang w:eastAsia="en-GB"/>
        </w:rPr>
        <w:t xml:space="preserve">methods </w:t>
      </w:r>
      <w:r w:rsidRPr="00A33962">
        <w:rPr>
          <w:lang w:eastAsia="en-GB"/>
        </w:rPr>
        <w:t xml:space="preserve">remain in </w:t>
      </w:r>
      <w:r w:rsidR="0085705E" w:rsidRPr="00A33962">
        <w:rPr>
          <w:lang w:eastAsia="en-GB"/>
        </w:rPr>
        <w:t>their</w:t>
      </w:r>
      <w:r w:rsidRPr="00A33962">
        <w:rPr>
          <w:lang w:eastAsia="en-GB"/>
        </w:rPr>
        <w:t xml:space="preserve"> infancy, and as a result it is likely </w:t>
      </w:r>
      <w:r w:rsidR="0085705E" w:rsidRPr="00A33962">
        <w:rPr>
          <w:lang w:eastAsia="en-GB"/>
        </w:rPr>
        <w:t>their</w:t>
      </w:r>
      <w:r w:rsidRPr="00A33962">
        <w:rPr>
          <w:lang w:eastAsia="en-GB"/>
        </w:rPr>
        <w:t xml:space="preserve"> application will need continued refinement in future. </w:t>
      </w:r>
      <w:r w:rsidR="00B016E2" w:rsidRPr="00A33962">
        <w:rPr>
          <w:lang w:eastAsia="en-GB"/>
        </w:rPr>
        <w:t xml:space="preserve">With datasets containing a very large number of variables, </w:t>
      </w:r>
      <w:r w:rsidR="00DF40B5" w:rsidRPr="00A33962">
        <w:rPr>
          <w:lang w:eastAsia="en-GB"/>
        </w:rPr>
        <w:t xml:space="preserve">like a connectome, it is possible that noise is linearly combined to </w:t>
      </w:r>
      <w:r w:rsidR="004F0886" w:rsidRPr="00A33962">
        <w:rPr>
          <w:lang w:eastAsia="en-GB"/>
        </w:rPr>
        <w:t xml:space="preserve">create apparent </w:t>
      </w:r>
      <w:r w:rsidR="00B016E2" w:rsidRPr="00A33962">
        <w:rPr>
          <w:lang w:eastAsia="en-GB"/>
        </w:rPr>
        <w:t>correlations</w:t>
      </w:r>
      <w:r w:rsidR="00DF40B5" w:rsidRPr="00A33962">
        <w:rPr>
          <w:lang w:eastAsia="en-GB"/>
        </w:rPr>
        <w:t xml:space="preserve"> with the other dataset. In our own da</w:t>
      </w:r>
      <w:r w:rsidR="00164EB7">
        <w:rPr>
          <w:lang w:eastAsia="en-GB"/>
        </w:rPr>
        <w:t xml:space="preserve">ta, the correlation between </w:t>
      </w:r>
      <w:r w:rsidR="00164EB7" w:rsidRPr="00164EB7">
        <w:rPr>
          <w:highlight w:val="yellow"/>
          <w:lang w:eastAsia="en-GB"/>
        </w:rPr>
        <w:t>childhood SES</w:t>
      </w:r>
      <w:r w:rsidR="00164EB7">
        <w:rPr>
          <w:lang w:eastAsia="en-GB"/>
        </w:rPr>
        <w:t xml:space="preserve"> </w:t>
      </w:r>
      <w:r w:rsidR="00DF40B5" w:rsidRPr="00A33962">
        <w:rPr>
          <w:lang w:eastAsia="en-GB"/>
        </w:rPr>
        <w:t>and connectome latent components is almost certainly being inflated by noise. This is why the permutation testing is essential for establishing genuinely significant relationships. It creates a null distribution of the strength of relationships possible by structuring noise. But despite knowing th</w:t>
      </w:r>
      <w:r w:rsidR="00164EB7">
        <w:rPr>
          <w:lang w:eastAsia="en-GB"/>
        </w:rPr>
        <w:t xml:space="preserve">at the relationship between </w:t>
      </w:r>
      <w:r w:rsidR="00164EB7" w:rsidRPr="00164EB7">
        <w:rPr>
          <w:highlight w:val="yellow"/>
          <w:lang w:eastAsia="en-GB"/>
        </w:rPr>
        <w:t>childhood SES</w:t>
      </w:r>
      <w:r w:rsidR="00164EB7">
        <w:rPr>
          <w:lang w:eastAsia="en-GB"/>
        </w:rPr>
        <w:t xml:space="preserve"> </w:t>
      </w:r>
      <w:r w:rsidR="00DF40B5" w:rsidRPr="00A33962">
        <w:rPr>
          <w:lang w:eastAsia="en-GB"/>
        </w:rPr>
        <w:t xml:space="preserve">and the connectome is significant, </w:t>
      </w:r>
      <w:r w:rsidR="004F0886" w:rsidRPr="00A33962">
        <w:rPr>
          <w:lang w:eastAsia="en-GB"/>
        </w:rPr>
        <w:t xml:space="preserve">this approach is currently limited </w:t>
      </w:r>
      <w:r w:rsidR="00B016E2" w:rsidRPr="00A33962">
        <w:rPr>
          <w:lang w:eastAsia="en-GB"/>
        </w:rPr>
        <w:t xml:space="preserve">because </w:t>
      </w:r>
      <w:r w:rsidR="00DF40B5" w:rsidRPr="00A33962">
        <w:rPr>
          <w:lang w:eastAsia="en-GB"/>
        </w:rPr>
        <w:t>it is difficult to ascertain the overall strength of that relationship. In the case of the 3-block PLS it has been shown that the permutation approach has</w:t>
      </w:r>
      <w:r w:rsidRPr="00A33962">
        <w:t xml:space="preserve"> a</w:t>
      </w:r>
      <w:r w:rsidR="00DF40B5" w:rsidRPr="00A33962">
        <w:t xml:space="preserve"> strong</w:t>
      </w:r>
      <w:r w:rsidRPr="00A33962">
        <w:t xml:space="preserve"> tendency towards type I errors. So instead, as we applied here, significance based on bootstrapping of the indirect path coefficient, </w:t>
      </w:r>
      <w:r w:rsidRPr="00A33962">
        <w:rPr>
          <w:i/>
        </w:rPr>
        <w:t>ab</w:t>
      </w:r>
      <w:r w:rsidRPr="00A33962">
        <w:t xml:space="preserve">, is recommended </w:t>
      </w:r>
      <w:r w:rsidR="0069311B" w:rsidRPr="00A33962">
        <w:fldChar w:fldCharType="begin"/>
      </w:r>
      <w:r w:rsidR="0069311B" w:rsidRPr="00A33962">
        <w:instrText xml:space="preserve"> ADDIN ZOTERO_ITEM CSL_CITATION {"citationID":"ebprSK0S","properties":{"formattedCitation":"(Taylor &amp; MacKinnon, 2012)","plainCitation":"(Taylor &amp; MacKinnon, 2012)","noteIndex":0},"citationItems":[{"id":1272,"uris":["http://zotero.org/users/2102385/items/R2ASBV53"],"uri":["http://zotero.org/users/2102385/items/R2ASBV53"],"itemData":{"id":1272,"type":"article-journal","abstract":"Four applications of permutation tests to the single-mediator model are described and evaluated in this study. Permutation tests work by rearranging data in many possible ways in order to estimate the sampling distribution for the test statistic. The four applications to mediation evaluated here are the permutation test of ab, the permutation joint significance test, and the noniterative and iterative permutation confidence intervals for ab. A Monte Carlo simulation study was used to compare these four tests with the four best available tests for mediation found in previous research: the joint significance test, the distribution of the product test, and the percentile and bias-corrected bootstrap tests. We compared the different methods on Type I error, power, and confidence interval coverage. The noniterative permutation confidence interval for ab was the best performer among the new methods. It successfully controlled Type I error, had power nearly as good as the most powerful existing methods, and had better coverage than any existing method. The iterative permutation confidence interval for ab had lower power than do some existing methods, but it performed better than any other method in terms of coverage. The permutation confidence interval methods are recommended when estimating a confidence interval is a primary concern. SPSS and SAS macros that estimate these confidence intervals are provided.","container-title":"Behavior research methods","DOI":"10.3758/s13428-011-0181-x","ISSN":"1554-351X","issue":"3","journalAbbreviation":"Behav Res Methods","note":"PMID: 22311738\nPMCID: PMC3428517","page":"806-844","source":"PubMed Central","title":"Four applications of permutation methods to testing a single-mediator model","volume":"44","author":[{"family":"Taylor","given":"Aaron B."},{"family":"MacKinnon","given":"David P."}],"issued":{"date-parts":[["2012",9]]}}}],"schema":"https://github.com/citation-style-language/schema/raw/master/csl-citation.json"} </w:instrText>
      </w:r>
      <w:r w:rsidR="0069311B" w:rsidRPr="00A33962">
        <w:fldChar w:fldCharType="separate"/>
      </w:r>
      <w:r w:rsidR="00E313AB" w:rsidRPr="00A33962">
        <w:t>(Taylor &amp; MacKinnon, 2012)</w:t>
      </w:r>
      <w:r w:rsidR="0069311B" w:rsidRPr="00A33962">
        <w:fldChar w:fldCharType="end"/>
      </w:r>
      <w:r w:rsidRPr="00A33962">
        <w:t xml:space="preserve">. In addition, the indirect effect does not typically follow a normal distribution as it is the product of two path coefficients. Therefore, it is recommended to calculate the asymmetric confidence intervals from the distribution of indirect effects from each bootstrap </w:t>
      </w:r>
      <w:r w:rsidR="00C23577" w:rsidRPr="00A33962">
        <w:fldChar w:fldCharType="begin"/>
      </w:r>
      <w:r w:rsidR="00C23577" w:rsidRPr="00A33962">
        <w:instrText xml:space="preserve"> ADDIN ZOTERO_ITEM CSL_CITATION {"citationID":"kOsatOJJ","properties":{"formattedCitation":"(Nitzl et al., 2016)","plainCitation":"(Nitzl et al., 2016)","noteIndex":0},"citationItems":[{"id":1270,"uris":["http://zotero.org/users/2102385/items/MQCBJ4ZW"],"uri":["http://zotero.org/users/2102385/items/MQCBJ4ZW"],"itemData":{"id":1270,"type":"article-journal","container-title":"Industrial Management &amp; Data Systems","DOI":"10.1108/IMDS-07-2015-0302","ISSN":"0263-5577","issue":"9","journalAbbreviation":"Industr Mngmnt &amp; Data Systems","page":"1849-1864","source":"emeraldinsight.com (Atypon)","title":"Mediation analysis in partial least squares path modeling: Helping researchers discuss more sophisticated models","title-short":"Mediation analysis in partial least squares path modeling","volume":"116","author":[{"family":"Nitzl","given":"Christian"},{"family":"Roldan","given":"Jose L."},{"family":"Cepeda","given":"Gabriel"}],"issued":{"date-parts":[["2016",10,17]]}}}],"schema":"https://github.com/citation-style-language/schema/raw/master/csl-citation.json"} </w:instrText>
      </w:r>
      <w:r w:rsidR="00C23577" w:rsidRPr="00A33962">
        <w:fldChar w:fldCharType="separate"/>
      </w:r>
      <w:r w:rsidR="00E313AB" w:rsidRPr="00A33962">
        <w:t>(Nitzl et al., 2016)</w:t>
      </w:r>
      <w:r w:rsidR="00C23577" w:rsidRPr="00A33962">
        <w:fldChar w:fldCharType="end"/>
      </w:r>
      <w:r w:rsidRPr="00A33962">
        <w:t xml:space="preserve">, as we have done here. It is also recommended that non-bias corrected confidence intervals are used as it has been shown that bias correction can also inflate type I error rates </w:t>
      </w:r>
      <w:r w:rsidR="00C23577" w:rsidRPr="00A33962">
        <w:fldChar w:fldCharType="begin"/>
      </w:r>
      <w:r w:rsidR="00C23577" w:rsidRPr="00A33962">
        <w:instrText xml:space="preserve"> ADDIN ZOTERO_ITEM CSL_CITATION {"citationID":"nLCRegQ3","properties":{"formattedCitation":"(Taylor &amp; MacKinnon, 2012)","plainCitation":"(Taylor &amp; MacKinnon, 2012)","noteIndex":0},"citationItems":[{"id":1272,"uris":["http://zotero.org/users/2102385/items/R2ASBV53"],"uri":["http://zotero.org/users/2102385/items/R2ASBV53"],"itemData":{"id":1272,"type":"article-journal","abstract":"Four applications of permutation tests to the single-mediator model are described and evaluated in this study. Permutation tests work by rearranging data in many possible ways in order to estimate the sampling distribution for the test statistic. The four applications to mediation evaluated here are the permutation test of ab, the permutation joint significance test, and the noniterative and iterative permutation confidence intervals for ab. A Monte Carlo simulation study was used to compare these four tests with the four best available tests for mediation found in previous research: the joint significance test, the distribution of the product test, and the percentile and bias-corrected bootstrap tests. We compared the different methods on Type I error, power, and confidence interval coverage. The noniterative permutation confidence interval for ab was the best performer among the new methods. It successfully controlled Type I error, had power nearly as good as the most powerful existing methods, and had better coverage than any existing method. The iterative permutation confidence interval for ab had lower power than do some existing methods, but it performed better than any other method in terms of coverage. The permutation confidence interval methods are recommended when estimating a confidence interval is a primary concern. SPSS and SAS macros that estimate these confidence intervals are provided.","container-title":"Behavior research methods","DOI":"10.3758/s13428-011-0181-x","ISSN":"1554-351X","issue":"3","journalAbbreviation":"Behav Res Methods","note":"PMID: 22311738\nPMCID: PMC3428517","page":"806-844","source":"PubMed Central","title":"Four applications of permutation methods to testing a single-mediator model","volume":"44","author":[{"family":"Taylor","given":"Aaron B."},{"family":"MacKinnon","given":"David P."}],"issued":{"date-parts":[["2012",9]]}}}],"schema":"https://github.com/citation-style-language/schema/raw/master/csl-citation.json"} </w:instrText>
      </w:r>
      <w:r w:rsidR="00C23577" w:rsidRPr="00A33962">
        <w:fldChar w:fldCharType="separate"/>
      </w:r>
      <w:r w:rsidR="00E313AB" w:rsidRPr="00A33962">
        <w:t>(Taylor &amp; MacKinnon, 2012)</w:t>
      </w:r>
      <w:r w:rsidR="00C23577" w:rsidRPr="00A33962">
        <w:fldChar w:fldCharType="end"/>
      </w:r>
      <w:r w:rsidRPr="00A33962">
        <w:t xml:space="preserve">. However, without permuting the PLS components there remains a risk of overfitting. Secondly, recent work has shown that it is difficult to estimate </w:t>
      </w:r>
      <w:r w:rsidR="00DC01E3" w:rsidRPr="00A33962">
        <w:t xml:space="preserve">reliably </w:t>
      </w:r>
      <w:r w:rsidRPr="00A33962">
        <w:t xml:space="preserve">the </w:t>
      </w:r>
      <w:r w:rsidR="009C521C" w:rsidRPr="00A33962">
        <w:t xml:space="preserve">bootstrapped loadings without large samples </w:t>
      </w:r>
      <w:r w:rsidR="005A5C42" w:rsidRPr="00A33962">
        <w:fldChar w:fldCharType="begin"/>
      </w:r>
      <w:r w:rsidR="005A5C42" w:rsidRPr="00A33962">
        <w:instrText xml:space="preserve"> ADDIN ZOTERO_ITEM CSL_CITATION {"citationID":"AFmc0Pvg","properties":{"formattedCitation":"(Helmer et al., 2020)","plainCitation":"(Helmer et al., 2020)","noteIndex":0},"citationItems":[{"id":2163,"uris":["http://zotero.org/users/2102385/items/4VLP5BMX"],"uri":["http://zotero.org/users/2102385/items/4VLP5BMX"],"itemData":{"id":2163,"type":"article-journal","abstract":"&lt;p&gt;Associations between high-dimensional datasets, each comprising many features, can be discovered through multivariate statistical methods, like Canonical Correlation Analysis (CCA) or Partial Least Squares (PLS). CCA and PLS are widely used methods which reveal which features carry the association. Despite the longevity and popularity of CCA/PLS approaches, their application to high-dimensional datasets raises critical questions about the reliability of CCA/PLS solutions. In particular, overfitting can produce solutions that are not stable across datasets, which severely hinders their interpretability and generalizability. To study these issues, we developed a generative model to simulate synthetic datasets with multivariate associations, parameterized by feature dimensionality, data variance structure, and assumed latent association strength. We found that resulting CCA/PLS associations could be highly inaccurate when the number of samples per feature is relatively small. For PLS, the profiles of feature weights exhibit detrimental bias toward leading principal component axes. We confirmed these model trends in state-of-the-art datasets containing neuroimaging and behavioral measurements in large numbers of subjects, namely the Human Connectome Project (n ≈ 1000) and UK Biobank (n = 20000), where we found that only the latter comprised enough samples to obtain stable estimates. Analysis of the neuroimaging literature using CCA to map brain-behavior relationships revealed that the commonly employed sample sizes yield unstable CCA solutions. Our generative modeling framework provides a calculator of dataset properties required for stable estimates. Collectively, our study characterizes dataset properties needed to limit the potentially detrimental effects of overfitting on stability of CCA/PLS solutions, and provides practical recommendations for future studies.&lt;/p&gt;","container-title":"bioRxiv","DOI":"10.1101/2020.08.25.265546","language":"en","note":"publisher: Cold Spring Harbor Laboratory\nsection: New Results","page":"2020.08.25.265546","source":"www.biorxiv.org","title":"On stability of Canonical Correlation Analysis and Partial Least Squares with application to brain-behavior associations","author":[{"family":"Helmer","given":"Markus"},{"family":"Warrington","given":"Shaun"},{"family":"Mohammadi-Nejad","given":"Ali-Reza"},{"family":"Ji","given":"Jie Lisa"},{"family":"Howell","given":"Amber"},{"family":"Rosand","given":"Benjamin"},{"family":"Anticevic","given":"Alan"},{"family":"Sotiropoulos","given":"Stamatios N."},{"family":"Murray","given":"John D."}],"issued":{"date-parts":[["2020",8,25]]}}}],"schema":"https://github.com/citation-style-language/schema/raw/master/csl-citation.json"} </w:instrText>
      </w:r>
      <w:r w:rsidR="005A5C42" w:rsidRPr="00A33962">
        <w:fldChar w:fldCharType="separate"/>
      </w:r>
      <w:r w:rsidR="00E313AB" w:rsidRPr="00A33962">
        <w:t>(Helmer et al., 2020)</w:t>
      </w:r>
      <w:r w:rsidR="005A5C42" w:rsidRPr="00A33962">
        <w:fldChar w:fldCharType="end"/>
      </w:r>
      <w:r w:rsidR="009C521C" w:rsidRPr="00A33962">
        <w:t xml:space="preserve">. Which may mean that to establish reliably which edges in a connectome are </w:t>
      </w:r>
      <w:r w:rsidR="000F3015">
        <w:t xml:space="preserve">most strongly associated with the </w:t>
      </w:r>
      <w:r w:rsidR="000F3015" w:rsidRPr="000F3015">
        <w:rPr>
          <w:highlight w:val="yellow"/>
          <w:lang w:eastAsia="en-GB"/>
        </w:rPr>
        <w:t>childhood</w:t>
      </w:r>
      <w:r w:rsidR="000F3015" w:rsidRPr="00A33962">
        <w:t xml:space="preserve"> </w:t>
      </w:r>
      <w:r w:rsidR="009C521C" w:rsidRPr="00A33962">
        <w:t xml:space="preserve">environment </w:t>
      </w:r>
      <w:r w:rsidR="00DD6D79" w:rsidRPr="00A33962">
        <w:t xml:space="preserve">will require larger scale cohorts. </w:t>
      </w:r>
      <w:r w:rsidR="0085705E" w:rsidRPr="00A33962">
        <w:t xml:space="preserve">And finally, we have controlled for </w:t>
      </w:r>
      <w:r w:rsidR="003454C3" w:rsidRPr="00A33962">
        <w:t>age-related changes</w:t>
      </w:r>
      <w:r w:rsidR="0085705E" w:rsidRPr="00A33962">
        <w:t xml:space="preserve"> in our analyses, </w:t>
      </w:r>
      <w:r w:rsidR="000F3015">
        <w:t xml:space="preserve">but in reality </w:t>
      </w:r>
      <w:r w:rsidR="000F3015" w:rsidRPr="000F3015">
        <w:rPr>
          <w:highlight w:val="yellow"/>
        </w:rPr>
        <w:t>the</w:t>
      </w:r>
      <w:r w:rsidR="000F3015">
        <w:t xml:space="preserve"> </w:t>
      </w:r>
      <w:r w:rsidR="000F3015" w:rsidRPr="000F3015">
        <w:rPr>
          <w:highlight w:val="yellow"/>
          <w:lang w:eastAsia="en-GB"/>
        </w:rPr>
        <w:t>childhood</w:t>
      </w:r>
      <w:r w:rsidR="000F3015" w:rsidRPr="00A33962">
        <w:t xml:space="preserve"> </w:t>
      </w:r>
      <w:r w:rsidR="003454C3" w:rsidRPr="00A33962">
        <w:t xml:space="preserve">environment may be differentially associated with </w:t>
      </w:r>
      <w:r w:rsidR="000F3015">
        <w:t>the</w:t>
      </w:r>
      <w:r w:rsidR="003454C3" w:rsidRPr="00A33962">
        <w:t xml:space="preserve"> connectome at different points within development. </w:t>
      </w:r>
      <w:r w:rsidR="003454C3" w:rsidRPr="000E3CF8">
        <w:rPr>
          <w:highlight w:val="yellow"/>
        </w:rPr>
        <w:t xml:space="preserve">Larger cohorts, </w:t>
      </w:r>
      <w:r w:rsidR="00BB1DE6" w:rsidRPr="000E3CF8">
        <w:rPr>
          <w:highlight w:val="yellow"/>
        </w:rPr>
        <w:t>with a wider age range</w:t>
      </w:r>
      <w:r w:rsidR="003454C3" w:rsidRPr="000E3CF8">
        <w:rPr>
          <w:highlight w:val="yellow"/>
        </w:rPr>
        <w:t xml:space="preserve">, will be needed to </w:t>
      </w:r>
      <w:r w:rsidR="00721BB1" w:rsidRPr="000E3CF8">
        <w:rPr>
          <w:highlight w:val="yellow"/>
        </w:rPr>
        <w:t xml:space="preserve">explore age interactions, in order to </w:t>
      </w:r>
      <w:r w:rsidR="003454C3" w:rsidRPr="000E3CF8">
        <w:rPr>
          <w:highlight w:val="yellow"/>
        </w:rPr>
        <w:t>establish how connectome developm</w:t>
      </w:r>
      <w:r w:rsidR="000F3015" w:rsidRPr="000E3CF8">
        <w:rPr>
          <w:highlight w:val="yellow"/>
        </w:rPr>
        <w:t xml:space="preserve">ent itself is associated with the </w:t>
      </w:r>
      <w:r w:rsidR="000F3015" w:rsidRPr="000E3CF8">
        <w:rPr>
          <w:highlight w:val="yellow"/>
          <w:lang w:eastAsia="en-GB"/>
        </w:rPr>
        <w:t>childhood</w:t>
      </w:r>
      <w:r w:rsidR="000F3015" w:rsidRPr="000E3CF8">
        <w:rPr>
          <w:highlight w:val="yellow"/>
        </w:rPr>
        <w:t xml:space="preserve"> </w:t>
      </w:r>
      <w:r w:rsidR="003454C3" w:rsidRPr="000E3CF8">
        <w:rPr>
          <w:highlight w:val="yellow"/>
        </w:rPr>
        <w:t>environment.</w:t>
      </w:r>
      <w:r w:rsidR="003454C3" w:rsidRPr="00A33962">
        <w:t xml:space="preserve"> </w:t>
      </w:r>
    </w:p>
    <w:p w14:paraId="1D94A05B" w14:textId="77777777" w:rsidR="00161931" w:rsidRPr="00A33962" w:rsidRDefault="00161931" w:rsidP="000E17D6">
      <w:pPr>
        <w:spacing w:line="360" w:lineRule="auto"/>
        <w:rPr>
          <w:lang w:eastAsia="en-GB"/>
        </w:rPr>
      </w:pPr>
    </w:p>
    <w:p w14:paraId="29344814" w14:textId="77777777" w:rsidR="003E4375" w:rsidRPr="00A33962" w:rsidRDefault="003E4375" w:rsidP="000E17D6">
      <w:pPr>
        <w:spacing w:line="360" w:lineRule="auto"/>
        <w:rPr>
          <w:lang w:eastAsia="en-GB"/>
        </w:rPr>
      </w:pPr>
    </w:p>
    <w:p w14:paraId="22FB9119" w14:textId="77777777" w:rsidR="004C6E2D" w:rsidRPr="00A33962" w:rsidRDefault="004C6E2D" w:rsidP="00230478">
      <w:pPr>
        <w:pStyle w:val="Heading1"/>
        <w:spacing w:line="360" w:lineRule="auto"/>
        <w:rPr>
          <w:rFonts w:cs="Times New Roman"/>
        </w:rPr>
      </w:pPr>
      <w:r w:rsidRPr="00A33962">
        <w:rPr>
          <w:rFonts w:cs="Times New Roman"/>
        </w:rPr>
        <w:t>Conclusions</w:t>
      </w:r>
    </w:p>
    <w:p w14:paraId="5ACDCA7D" w14:textId="65552C69" w:rsidR="0046478C" w:rsidRPr="00A33962" w:rsidRDefault="001F4C03" w:rsidP="00230478">
      <w:pPr>
        <w:tabs>
          <w:tab w:val="left" w:pos="1675"/>
        </w:tabs>
        <w:spacing w:line="360" w:lineRule="auto"/>
        <w:rPr>
          <w:lang w:eastAsia="en-GB"/>
        </w:rPr>
      </w:pPr>
      <w:r w:rsidRPr="00A33962">
        <w:rPr>
          <w:lang w:eastAsia="en-GB"/>
        </w:rPr>
        <w:t xml:space="preserve">In summary, </w:t>
      </w:r>
      <w:r w:rsidR="002830A8" w:rsidRPr="00A33962">
        <w:rPr>
          <w:lang w:eastAsia="en-GB"/>
        </w:rPr>
        <w:t>this study had two aims. Firstly to e</w:t>
      </w:r>
      <w:r w:rsidR="000F3015">
        <w:rPr>
          <w:lang w:eastAsia="en-GB"/>
        </w:rPr>
        <w:t xml:space="preserve">stablish associations between </w:t>
      </w:r>
      <w:r w:rsidR="000F3015" w:rsidRPr="000F3015">
        <w:rPr>
          <w:highlight w:val="yellow"/>
          <w:lang w:eastAsia="en-GB"/>
        </w:rPr>
        <w:t>the</w:t>
      </w:r>
      <w:r w:rsidR="000F3015">
        <w:rPr>
          <w:lang w:eastAsia="en-GB"/>
        </w:rPr>
        <w:t xml:space="preserve"> </w:t>
      </w:r>
      <w:r w:rsidR="000F3015" w:rsidRPr="000F3015">
        <w:rPr>
          <w:highlight w:val="yellow"/>
          <w:lang w:eastAsia="en-GB"/>
        </w:rPr>
        <w:t>childhood</w:t>
      </w:r>
      <w:r w:rsidR="002830A8" w:rsidRPr="00A33962">
        <w:rPr>
          <w:lang w:eastAsia="en-GB"/>
        </w:rPr>
        <w:t xml:space="preserve"> environment (operationalized as their SES) and whole-brain white-matter connectome. Secondly, to test whether these relationships can account for environment-outcome relationships. T</w:t>
      </w:r>
      <w:r w:rsidRPr="00A33962">
        <w:rPr>
          <w:lang w:eastAsia="en-GB"/>
        </w:rPr>
        <w:t xml:space="preserve">he association between </w:t>
      </w:r>
      <w:r w:rsidR="000F3015" w:rsidRPr="000F3015">
        <w:rPr>
          <w:highlight w:val="yellow"/>
          <w:lang w:eastAsia="en-GB"/>
        </w:rPr>
        <w:t>childhood</w:t>
      </w:r>
      <w:r w:rsidRPr="00A33962">
        <w:rPr>
          <w:lang w:eastAsia="en-GB"/>
        </w:rPr>
        <w:t xml:space="preserve"> </w:t>
      </w:r>
      <w:r w:rsidR="002036D4" w:rsidRPr="002036D4">
        <w:rPr>
          <w:highlight w:val="yellow"/>
          <w:lang w:eastAsia="en-GB"/>
        </w:rPr>
        <w:t>SES</w:t>
      </w:r>
      <w:r w:rsidRPr="00A33962">
        <w:rPr>
          <w:lang w:eastAsia="en-GB"/>
        </w:rPr>
        <w:t xml:space="preserve"> and their b</w:t>
      </w:r>
      <w:r w:rsidR="00E40CDE">
        <w:rPr>
          <w:lang w:eastAsia="en-GB"/>
        </w:rPr>
        <w:t>rain architecture is not localiz</w:t>
      </w:r>
      <w:r w:rsidRPr="00A33962">
        <w:rPr>
          <w:lang w:eastAsia="en-GB"/>
        </w:rPr>
        <w:t>ed to specific regions. Rather, whole-</w:t>
      </w:r>
      <w:r w:rsidRPr="00A33962">
        <w:rPr>
          <w:lang w:eastAsia="en-GB"/>
        </w:rPr>
        <w:lastRenderedPageBreak/>
        <w:t xml:space="preserve">brain connectomics identified a set of widespread connections between brain regions across which the white matter structural integrity was significantly related </w:t>
      </w:r>
      <w:r w:rsidRPr="00A33962">
        <w:t xml:space="preserve">to </w:t>
      </w:r>
      <w:r w:rsidR="000F3015" w:rsidRPr="000F3015">
        <w:rPr>
          <w:highlight w:val="yellow"/>
          <w:lang w:eastAsia="en-GB"/>
        </w:rPr>
        <w:t>childhood</w:t>
      </w:r>
      <w:r w:rsidR="000F3015" w:rsidRPr="002036D4">
        <w:rPr>
          <w:highlight w:val="yellow"/>
          <w:lang w:eastAsia="en-GB"/>
        </w:rPr>
        <w:t xml:space="preserve"> </w:t>
      </w:r>
      <w:r w:rsidR="002036D4" w:rsidRPr="002036D4">
        <w:rPr>
          <w:highlight w:val="yellow"/>
          <w:lang w:eastAsia="en-GB"/>
        </w:rPr>
        <w:t>SES</w:t>
      </w:r>
      <w:r w:rsidRPr="00A33962">
        <w:rPr>
          <w:lang w:eastAsia="en-GB"/>
        </w:rPr>
        <w:t xml:space="preserve">. </w:t>
      </w:r>
      <w:r w:rsidR="00935817" w:rsidRPr="00935817">
        <w:rPr>
          <w:highlight w:val="yellow"/>
        </w:rPr>
        <w:t>In additi</w:t>
      </w:r>
      <w:r w:rsidR="000F3015">
        <w:rPr>
          <w:highlight w:val="yellow"/>
        </w:rPr>
        <w:t xml:space="preserve">on, we have demonstrated that the </w:t>
      </w:r>
      <w:r w:rsidR="00935817" w:rsidRPr="00935817">
        <w:rPr>
          <w:highlight w:val="yellow"/>
        </w:rPr>
        <w:t>structural connectome mediates the relationship between childhood SES and cognitive ability</w:t>
      </w:r>
      <w:r w:rsidR="0001521A">
        <w:rPr>
          <w:highlight w:val="yellow"/>
        </w:rPr>
        <w:t xml:space="preserve"> (</w:t>
      </w:r>
      <w:r w:rsidR="0001521A">
        <w:rPr>
          <w:highlight w:val="yellow"/>
          <w:lang w:eastAsia="en-GB"/>
        </w:rPr>
        <w:t>matrix reasoning and v</w:t>
      </w:r>
      <w:r w:rsidR="0001521A" w:rsidRPr="00F42558">
        <w:rPr>
          <w:highlight w:val="yellow"/>
          <w:lang w:eastAsia="en-GB"/>
        </w:rPr>
        <w:t>ocabulary</w:t>
      </w:r>
      <w:r w:rsidR="0001521A">
        <w:rPr>
          <w:highlight w:val="yellow"/>
          <w:lang w:eastAsia="en-GB"/>
        </w:rPr>
        <w:t>)</w:t>
      </w:r>
      <w:r w:rsidR="00935817" w:rsidRPr="00935817">
        <w:rPr>
          <w:highlight w:val="yellow"/>
        </w:rPr>
        <w:t>, suggesting</w:t>
      </w:r>
      <w:r w:rsidR="00935817" w:rsidRPr="00935817">
        <w:t xml:space="preserve"> that differences in white matter integrity might provide a mechanism underpin</w:t>
      </w:r>
      <w:r w:rsidR="000F3015">
        <w:t xml:space="preserve">ning the relationship between </w:t>
      </w:r>
      <w:r w:rsidR="0028772A" w:rsidRPr="00A873ED">
        <w:rPr>
          <w:highlight w:val="yellow"/>
        </w:rPr>
        <w:t>the</w:t>
      </w:r>
      <w:r w:rsidR="0028772A">
        <w:t xml:space="preserve"> </w:t>
      </w:r>
      <w:r w:rsidR="00935817" w:rsidRPr="00935817">
        <w:t>environment and cognitive ability.</w:t>
      </w:r>
    </w:p>
    <w:p w14:paraId="0A3086AC" w14:textId="068396A1" w:rsidR="00B06977" w:rsidRPr="00A33962" w:rsidRDefault="00B06977" w:rsidP="00B06977">
      <w:pPr>
        <w:pStyle w:val="Heading1"/>
        <w:spacing w:line="360" w:lineRule="auto"/>
        <w:rPr>
          <w:rFonts w:cs="Times New Roman"/>
        </w:rPr>
      </w:pPr>
      <w:r w:rsidRPr="00A33962">
        <w:rPr>
          <w:rFonts w:cs="Times New Roman"/>
        </w:rPr>
        <w:t xml:space="preserve">Acknowledgements </w:t>
      </w:r>
    </w:p>
    <w:p w14:paraId="07D880E6" w14:textId="7C366AD4" w:rsidR="00B06977" w:rsidRPr="00A33962" w:rsidRDefault="00B06977" w:rsidP="00230478">
      <w:pPr>
        <w:tabs>
          <w:tab w:val="left" w:pos="1675"/>
        </w:tabs>
        <w:spacing w:line="360" w:lineRule="auto"/>
        <w:rPr>
          <w:lang w:eastAsia="en-GB"/>
        </w:rPr>
      </w:pPr>
      <w:r w:rsidRPr="00A33962">
        <w:rPr>
          <w:lang w:eastAsia="en-GB"/>
        </w:rPr>
        <w:t>This study was made possible with funding from the Templeton World Charity Foundation (TWCF0157) and the Medical Research Council, UK (</w:t>
      </w:r>
      <w:r w:rsidR="00EF23CC" w:rsidRPr="00A33962">
        <w:rPr>
          <w:lang w:eastAsia="en-GB"/>
        </w:rPr>
        <w:t>MC-A0606-5PQ41</w:t>
      </w:r>
      <w:r w:rsidRPr="00A33962">
        <w:rPr>
          <w:lang w:eastAsia="en-GB"/>
        </w:rPr>
        <w:t xml:space="preserve">). We would like to thank Giacomo Bignardi for his assistance with the 3-block PLS analysis, and the RED Team for collecting a portion of the data included in this manuscript, they include Edwin Dalmaijer, </w:t>
      </w:r>
      <w:r w:rsidR="00592780" w:rsidRPr="00A33962">
        <w:rPr>
          <w:lang w:eastAsia="en-GB"/>
        </w:rPr>
        <w:t xml:space="preserve">Roma Siugzdaite, </w:t>
      </w:r>
      <w:r w:rsidRPr="00A33962">
        <w:rPr>
          <w:lang w:eastAsia="en-GB"/>
        </w:rPr>
        <w:t>Alex Anwyl-Irvine</w:t>
      </w:r>
      <w:r w:rsidR="00592780" w:rsidRPr="00A33962">
        <w:rPr>
          <w:lang w:eastAsia="en-GB"/>
        </w:rPr>
        <w:t>, Giacomo Bignardi,</w:t>
      </w:r>
      <w:r w:rsidR="00EF23CC" w:rsidRPr="00A33962">
        <w:rPr>
          <w:lang w:eastAsia="en-GB"/>
        </w:rPr>
        <w:t xml:space="preserve"> Tess Smith, and Stepheni Uh. </w:t>
      </w:r>
    </w:p>
    <w:p w14:paraId="468A49B8" w14:textId="77777777" w:rsidR="004C6E2D" w:rsidRPr="00A33962" w:rsidRDefault="004C6E2D" w:rsidP="00230478">
      <w:pPr>
        <w:pStyle w:val="Heading1"/>
        <w:spacing w:line="360" w:lineRule="auto"/>
      </w:pPr>
      <w:r w:rsidRPr="00A33962">
        <w:t>References</w:t>
      </w:r>
    </w:p>
    <w:p w14:paraId="2C9ED379" w14:textId="77777777" w:rsidR="005056C9" w:rsidRDefault="007A2325" w:rsidP="005056C9">
      <w:pPr>
        <w:pStyle w:val="Bibliography"/>
      </w:pPr>
      <w:r w:rsidRPr="00A33962">
        <w:rPr>
          <w:b/>
          <w:u w:val="single"/>
        </w:rPr>
        <w:fldChar w:fldCharType="begin"/>
      </w:r>
      <w:r w:rsidR="0048060E" w:rsidRPr="00A33962">
        <w:rPr>
          <w:b/>
          <w:u w:val="single"/>
        </w:rPr>
        <w:instrText xml:space="preserve"> ADDIN ZOTERO_BIBL {"uncited":[],"omitted":[],"custom":[]} CSL_BIBLIOGRAPHY </w:instrText>
      </w:r>
      <w:r w:rsidRPr="00A33962">
        <w:rPr>
          <w:b/>
          <w:u w:val="single"/>
        </w:rPr>
        <w:fldChar w:fldCharType="separate"/>
      </w:r>
      <w:r w:rsidR="005056C9">
        <w:t xml:space="preserve">Anyaegbu, G. (2010). Using the OECD equivalence scale in taxes and benefits analysis. </w:t>
      </w:r>
      <w:r w:rsidR="005056C9">
        <w:rPr>
          <w:i/>
          <w:iCs/>
        </w:rPr>
        <w:t>Economic &amp; Labour Market Review</w:t>
      </w:r>
      <w:r w:rsidR="005056C9">
        <w:t xml:space="preserve">, </w:t>
      </w:r>
      <w:r w:rsidR="005056C9">
        <w:rPr>
          <w:i/>
          <w:iCs/>
        </w:rPr>
        <w:t>4</w:t>
      </w:r>
      <w:r w:rsidR="005056C9">
        <w:t>(1), 49–54. https://doi.org/10.1057/elmr.2010.9</w:t>
      </w:r>
    </w:p>
    <w:p w14:paraId="6423880B" w14:textId="77777777" w:rsidR="005056C9" w:rsidRDefault="005056C9" w:rsidP="005056C9">
      <w:pPr>
        <w:pStyle w:val="Bibliography"/>
      </w:pPr>
      <w:r>
        <w:t xml:space="preserve">Astle, D. E., Bathelt, J., CALM team, &amp; Holmes, J. (2018). Remapping the cognitive and neural profiles of children who struggle at school. </w:t>
      </w:r>
      <w:r>
        <w:rPr>
          <w:i/>
          <w:iCs/>
        </w:rPr>
        <w:t>Developmental Science</w:t>
      </w:r>
      <w:r>
        <w:t>, e12747. https://doi.org/10.1111/desc.12747</w:t>
      </w:r>
    </w:p>
    <w:p w14:paraId="42270BF3" w14:textId="77777777" w:rsidR="005056C9" w:rsidRDefault="005056C9" w:rsidP="005056C9">
      <w:pPr>
        <w:pStyle w:val="Bibliography"/>
      </w:pPr>
      <w:r>
        <w:t xml:space="preserve">Avants, B. B., Tustison, N. J., &amp; Johnson, H. J. (2009). </w:t>
      </w:r>
      <w:r>
        <w:rPr>
          <w:i/>
          <w:iCs/>
        </w:rPr>
        <w:t>ANTS: Advanced Open-Source Normalization Tools for Neuroanatomy. Penn Image Computing and Science Laboratory.</w:t>
      </w:r>
      <w:r>
        <w:t xml:space="preserve"> Penn Image Computing and Science Laboratory. Retrieved from http://www.insight-journal.org/browse/publication/681</w:t>
      </w:r>
    </w:p>
    <w:p w14:paraId="6D476BC2" w14:textId="10EBD777" w:rsidR="00CB0D35" w:rsidRPr="00CB0D35" w:rsidRDefault="005056C9" w:rsidP="00CB0D35">
      <w:pPr>
        <w:pStyle w:val="Bibliography"/>
      </w:pPr>
      <w:r>
        <w:t xml:space="preserve">Barnea-Goraly, N., Menon, V., Eckert, M., Tamm, L., Bammer, R., Karchemskiy, A., … Reiss, A. L. (2005). White Matter Development During Childhood and Adolescence: A Cross-sectional Diffusion Tensor Imaging Study. </w:t>
      </w:r>
      <w:r>
        <w:rPr>
          <w:i/>
          <w:iCs/>
        </w:rPr>
        <w:t>Cerebral Cortex</w:t>
      </w:r>
      <w:r>
        <w:t xml:space="preserve">, </w:t>
      </w:r>
      <w:r>
        <w:rPr>
          <w:i/>
          <w:iCs/>
        </w:rPr>
        <w:t>15</w:t>
      </w:r>
      <w:r>
        <w:t>(12), 1848–1854. https://doi.org/10.1093/cercor/bhi062</w:t>
      </w:r>
    </w:p>
    <w:p w14:paraId="46C6F132" w14:textId="77777777" w:rsidR="005056C9" w:rsidRDefault="005056C9" w:rsidP="005056C9">
      <w:pPr>
        <w:pStyle w:val="Bibliography"/>
      </w:pPr>
      <w:r>
        <w:t xml:space="preserve">Bastien, P. (2008). </w:t>
      </w:r>
      <w:r>
        <w:rPr>
          <w:i/>
          <w:iCs/>
        </w:rPr>
        <w:t>R´egression pls et donn´ees censur´ees</w:t>
      </w:r>
      <w:r>
        <w:t xml:space="preserve"> (Conservatoire National des Arts et M´etiers). Conservatoire National des Arts et M´etiers, Paris. Retrieved from </w:t>
      </w:r>
      <w:r>
        <w:lastRenderedPageBreak/>
        <w:t>https://tel.archives-ouvertes.fr/file/index/docid/268344/filename/These_CNAM_2008_PBastien_Regression_PLS_et_donnees_censurees.pdf</w:t>
      </w:r>
    </w:p>
    <w:p w14:paraId="591FF496" w14:textId="77777777" w:rsidR="005056C9" w:rsidRDefault="005056C9" w:rsidP="005056C9">
      <w:pPr>
        <w:pStyle w:val="Bibliography"/>
      </w:pPr>
      <w:r>
        <w:t xml:space="preserve">Bathelt, J., Gathercole, S. E., Butterfield, S., CALM team, &amp; Astle, D. E. (2018). Children’s academic attainment is linked to the global organization of the white matter connectome. </w:t>
      </w:r>
      <w:r>
        <w:rPr>
          <w:i/>
          <w:iCs/>
        </w:rPr>
        <w:t>Developmental Science</w:t>
      </w:r>
      <w:r>
        <w:t>. https://doi.org/10.1111/desc.12662</w:t>
      </w:r>
    </w:p>
    <w:p w14:paraId="39F70E23" w14:textId="77777777" w:rsidR="005056C9" w:rsidRDefault="005056C9" w:rsidP="005056C9">
      <w:pPr>
        <w:pStyle w:val="Bibliography"/>
      </w:pPr>
      <w:r>
        <w:t xml:space="preserve">Bathelt, J., Scerif, G., Nobre, K., &amp; Astle, D. (2019). Whole-brain white matter organization, intelligence, and educational attainment. </w:t>
      </w:r>
      <w:r>
        <w:rPr>
          <w:i/>
          <w:iCs/>
        </w:rPr>
        <w:t>Trends in Neuroscience and Education</w:t>
      </w:r>
      <w:r>
        <w:t xml:space="preserve">, </w:t>
      </w:r>
      <w:r>
        <w:rPr>
          <w:i/>
          <w:iCs/>
        </w:rPr>
        <w:t>15</w:t>
      </w:r>
      <w:r>
        <w:t>, 38–47. https://doi.org/10.1016/j.tine.2019.02.004</w:t>
      </w:r>
    </w:p>
    <w:p w14:paraId="55E620EA" w14:textId="77777777" w:rsidR="005056C9" w:rsidRDefault="005056C9" w:rsidP="005056C9">
      <w:pPr>
        <w:pStyle w:val="Bibliography"/>
      </w:pPr>
      <w:r>
        <w:t xml:space="preserve">Behrens, T. E. J., Johansen-Berg, H., Woolrich, M. W., Smith, S. M., Wheeler-Kingshott, C. a. M., Boulby, P. A., … Matthews, P. M. (2003). Non-invasive mapping of connections between human thalamus and cortex using diffusion imaging. </w:t>
      </w:r>
      <w:r>
        <w:rPr>
          <w:i/>
          <w:iCs/>
        </w:rPr>
        <w:t>Nature Neuroscience</w:t>
      </w:r>
      <w:r>
        <w:t xml:space="preserve">, </w:t>
      </w:r>
      <w:r>
        <w:rPr>
          <w:i/>
          <w:iCs/>
        </w:rPr>
        <w:t>6</w:t>
      </w:r>
      <w:r>
        <w:t>(7), 750–757. https://doi.org/10.1038/nn1075</w:t>
      </w:r>
    </w:p>
    <w:p w14:paraId="7889A6CB" w14:textId="77777777" w:rsidR="005056C9" w:rsidRDefault="005056C9" w:rsidP="005056C9">
      <w:pPr>
        <w:pStyle w:val="Bibliography"/>
      </w:pPr>
      <w:r>
        <w:t xml:space="preserve">Bettcher, B. M., Walsh, C. M., Watson, C., Miller, J. W., Green, R., Patel, N., … Kramer, J. H. (2013). Body Mass and White Matter Integrity: The Influence of Vascular and Inflammatory Markers. </w:t>
      </w:r>
      <w:r>
        <w:rPr>
          <w:i/>
          <w:iCs/>
        </w:rPr>
        <w:t>PLOS ONE</w:t>
      </w:r>
      <w:r>
        <w:t xml:space="preserve">, </w:t>
      </w:r>
      <w:r>
        <w:rPr>
          <w:i/>
          <w:iCs/>
        </w:rPr>
        <w:t>8</w:t>
      </w:r>
      <w:r>
        <w:t>(10), e77741. https://doi.org/10.1371/journal.pone.0077741</w:t>
      </w:r>
    </w:p>
    <w:p w14:paraId="53D0A844" w14:textId="77777777" w:rsidR="005056C9" w:rsidRDefault="005056C9" w:rsidP="005056C9">
      <w:pPr>
        <w:pStyle w:val="Bibliography"/>
      </w:pPr>
      <w:r>
        <w:t xml:space="preserve">Brito, N. H., &amp; Noble, K. G. (2014). Socioeconomic status and structural brain development. </w:t>
      </w:r>
      <w:r>
        <w:rPr>
          <w:i/>
          <w:iCs/>
        </w:rPr>
        <w:t>Frontiers in Neuroscience</w:t>
      </w:r>
      <w:r>
        <w:t xml:space="preserve">, </w:t>
      </w:r>
      <w:r>
        <w:rPr>
          <w:i/>
          <w:iCs/>
        </w:rPr>
        <w:t>8</w:t>
      </w:r>
      <w:r>
        <w:t>, 276. https://doi.org/10.3389/fnins.2014.00276</w:t>
      </w:r>
    </w:p>
    <w:p w14:paraId="06D40F8D" w14:textId="77777777" w:rsidR="005056C9" w:rsidRDefault="005056C9" w:rsidP="005056C9">
      <w:pPr>
        <w:pStyle w:val="Bibliography"/>
      </w:pPr>
      <w:r>
        <w:t xml:space="preserve">Brito, N. H., Piccolo, L. R., &amp; Noble, K. G. (2017). Associations between cortical thickness and neurocognitive skills during childhood vary by family socioeconomic factors. </w:t>
      </w:r>
      <w:r>
        <w:rPr>
          <w:i/>
          <w:iCs/>
        </w:rPr>
        <w:t>Brain and Cognition</w:t>
      </w:r>
      <w:r>
        <w:t xml:space="preserve">, </w:t>
      </w:r>
      <w:r>
        <w:rPr>
          <w:i/>
          <w:iCs/>
        </w:rPr>
        <w:t>116</w:t>
      </w:r>
      <w:r>
        <w:t>, 54–62. https://doi.org/10.1016/j.bandc.2017.03.007</w:t>
      </w:r>
    </w:p>
    <w:p w14:paraId="10653558" w14:textId="77777777" w:rsidR="005056C9" w:rsidRDefault="005056C9" w:rsidP="005056C9">
      <w:pPr>
        <w:pStyle w:val="Bibliography"/>
      </w:pPr>
      <w:r>
        <w:t xml:space="preserve">Cao, M., Wang, J.-H., Dai, Z.-J., Cao, X.-Y., Jiang, L.-L., Fan, F.-M., … He, Y. (2014). Topological organization of the human brain functional connectome across the lifespan. </w:t>
      </w:r>
      <w:r>
        <w:rPr>
          <w:i/>
          <w:iCs/>
        </w:rPr>
        <w:t>Developmental Cognitive Neuroscience</w:t>
      </w:r>
      <w:r>
        <w:t xml:space="preserve">, </w:t>
      </w:r>
      <w:r>
        <w:rPr>
          <w:i/>
          <w:iCs/>
        </w:rPr>
        <w:t>7</w:t>
      </w:r>
      <w:r>
        <w:t>, 76–93. https://doi.org/10.1016/j.dcn.2013.11.004</w:t>
      </w:r>
    </w:p>
    <w:p w14:paraId="15BC2F63" w14:textId="77777777" w:rsidR="005056C9" w:rsidRDefault="005056C9" w:rsidP="005056C9">
      <w:pPr>
        <w:pStyle w:val="Bibliography"/>
      </w:pPr>
      <w:r>
        <w:t xml:space="preserve">Chiang, M.-C., McMahon, K. L., de Zubicaray, G. I., Martin, N. G., Hickie, I., Toga, A. W., … Thompson, P. M. (2011). Genetics of white matter development: A DTI study of 705 twins and their siblings aged 12 to 29. </w:t>
      </w:r>
      <w:r>
        <w:rPr>
          <w:i/>
          <w:iCs/>
        </w:rPr>
        <w:t>NeuroImage</w:t>
      </w:r>
      <w:r>
        <w:t xml:space="preserve">, </w:t>
      </w:r>
      <w:r>
        <w:rPr>
          <w:i/>
          <w:iCs/>
        </w:rPr>
        <w:t>54</w:t>
      </w:r>
      <w:r>
        <w:t>(3), 2308–2317. https://doi.org/10.1016/j.neuroimage.2010.10.015</w:t>
      </w:r>
    </w:p>
    <w:p w14:paraId="6F72A834" w14:textId="77777777" w:rsidR="005056C9" w:rsidRDefault="005056C9" w:rsidP="005056C9">
      <w:pPr>
        <w:pStyle w:val="Bibliography"/>
      </w:pPr>
      <w:r>
        <w:lastRenderedPageBreak/>
        <w:t xml:space="preserve">Cooper, K., &amp; Stewart, K. (2013). </w:t>
      </w:r>
      <w:r>
        <w:rPr>
          <w:i/>
          <w:iCs/>
        </w:rPr>
        <w:t>Does money affect children’s outcomes? A systematic review</w:t>
      </w:r>
      <w:r>
        <w:t>. Joseph Rowntree Foundation.</w:t>
      </w:r>
    </w:p>
    <w:p w14:paraId="1CABB86C" w14:textId="77777777" w:rsidR="005056C9" w:rsidRDefault="005056C9" w:rsidP="005056C9">
      <w:pPr>
        <w:pStyle w:val="Bibliography"/>
      </w:pPr>
      <w:r>
        <w:t xml:space="preserve">Coupe, P., Yger, P., Prima, S., Hellier, P., Kervrann, C., &amp; Barillot, C. (2008). An optimized blockwise nonlocal means denoising filter for 3-D magnetic resonance images. </w:t>
      </w:r>
      <w:r>
        <w:rPr>
          <w:i/>
          <w:iCs/>
        </w:rPr>
        <w:t>IEEE Transactions on Medical Imaging</w:t>
      </w:r>
      <w:r>
        <w:t xml:space="preserve">, </w:t>
      </w:r>
      <w:r>
        <w:rPr>
          <w:i/>
          <w:iCs/>
        </w:rPr>
        <w:t>27</w:t>
      </w:r>
      <w:r>
        <w:t>(4), 425–441. https://doi.org/10.1109/TMI.2007.906087</w:t>
      </w:r>
    </w:p>
    <w:p w14:paraId="02CEBF82" w14:textId="77777777" w:rsidR="005056C9" w:rsidRDefault="005056C9" w:rsidP="005056C9">
      <w:pPr>
        <w:pStyle w:val="Bibliography"/>
      </w:pPr>
      <w:r>
        <w:t xml:space="preserve">Dashiff, C., DiMicco, W., Myers, B., &amp; Sheppard, K. (2009). Poverty and adolescent mental health. </w:t>
      </w:r>
      <w:r>
        <w:rPr>
          <w:i/>
          <w:iCs/>
        </w:rPr>
        <w:t>Journal of Child and Adolescent Psychiatric Nursing: Official Publication of the Association of Child and Adolescent Psychiatric Nurses, Inc</w:t>
      </w:r>
      <w:r>
        <w:t xml:space="preserve">, </w:t>
      </w:r>
      <w:r>
        <w:rPr>
          <w:i/>
          <w:iCs/>
        </w:rPr>
        <w:t>22</w:t>
      </w:r>
      <w:r>
        <w:t>(1), 23–32. https://doi.org/10.1111/j.1744-6171.2008.00166.x</w:t>
      </w:r>
    </w:p>
    <w:p w14:paraId="5095A183" w14:textId="77777777" w:rsidR="005056C9" w:rsidRDefault="005056C9" w:rsidP="005056C9">
      <w:pPr>
        <w:pStyle w:val="Bibliography"/>
      </w:pPr>
      <w:r>
        <w:t xml:space="preserve">de Moura, L. M., Cogo-Moreira, H., de Ávila, C. R. B., Pan, P. M., Gadelha, A., Moriyama, T., … Jackowski, A. P. (2016). Children with Poor Reading Skills at the Word Level Show Reduced Fractional Anisotropy in White Matter Tracts of Both Hemispheres. </w:t>
      </w:r>
      <w:r>
        <w:rPr>
          <w:i/>
          <w:iCs/>
        </w:rPr>
        <w:t>Brain Connectivity</w:t>
      </w:r>
      <w:r>
        <w:t xml:space="preserve">, </w:t>
      </w:r>
      <w:r>
        <w:rPr>
          <w:i/>
          <w:iCs/>
        </w:rPr>
        <w:t>6</w:t>
      </w:r>
      <w:r>
        <w:t>(7), 519–523. https://doi.org/10.1089/brain.2016.0430</w:t>
      </w:r>
    </w:p>
    <w:p w14:paraId="1761FCC8" w14:textId="77777777" w:rsidR="005056C9" w:rsidRDefault="005056C9" w:rsidP="005056C9">
      <w:pPr>
        <w:pStyle w:val="Bibliography"/>
      </w:pPr>
      <w:r>
        <w:t xml:space="preserve">de Reus, M. A., &amp; van den Heuvel, M. P. (2013). Estimating false positives and negatives in brain networks. </w:t>
      </w:r>
      <w:r>
        <w:rPr>
          <w:i/>
          <w:iCs/>
        </w:rPr>
        <w:t>NeuroImage</w:t>
      </w:r>
      <w:r>
        <w:t xml:space="preserve">, </w:t>
      </w:r>
      <w:r>
        <w:rPr>
          <w:i/>
          <w:iCs/>
        </w:rPr>
        <w:t>70</w:t>
      </w:r>
      <w:r>
        <w:t>, 402–409. https://doi.org/10.1016/j.neuroimage.2012.12.066</w:t>
      </w:r>
    </w:p>
    <w:p w14:paraId="252B3523" w14:textId="77777777" w:rsidR="005056C9" w:rsidRDefault="005056C9" w:rsidP="005056C9">
      <w:pPr>
        <w:pStyle w:val="Bibliography"/>
      </w:pPr>
      <w:r>
        <w:t xml:space="preserve">Decety, J., Yoder, K. J., &amp; Lahey, B. B. (2015). Sex differences in abnormal white matter development associated with conduct disorder in children. </w:t>
      </w:r>
      <w:r>
        <w:rPr>
          <w:i/>
          <w:iCs/>
        </w:rPr>
        <w:t>Psychiatry Research</w:t>
      </w:r>
      <w:r>
        <w:t xml:space="preserve">, </w:t>
      </w:r>
      <w:r>
        <w:rPr>
          <w:i/>
          <w:iCs/>
        </w:rPr>
        <w:t>233</w:t>
      </w:r>
      <w:r>
        <w:t>(2), 269–277. https://doi.org/10.1016/j.pscychresns.2015.07.009</w:t>
      </w:r>
    </w:p>
    <w:p w14:paraId="05A24733" w14:textId="77777777" w:rsidR="005056C9" w:rsidRDefault="005056C9" w:rsidP="005056C9">
      <w:pPr>
        <w:pStyle w:val="Bibliography"/>
      </w:pPr>
      <w:r>
        <w:t xml:space="preserve">Desikan, R. S., Ségonne, F., Fischl, B., Quinn, B. T., Dickerson, B. C., Blacker, D., … Killiany, R. J. (2006). An automated labeling system for subdividing the human cerebral cortex on MRI scans into gyral based regions of interest. </w:t>
      </w:r>
      <w:r>
        <w:rPr>
          <w:i/>
          <w:iCs/>
        </w:rPr>
        <w:t>NeuroImage</w:t>
      </w:r>
      <w:r>
        <w:t xml:space="preserve">, </w:t>
      </w:r>
      <w:r>
        <w:rPr>
          <w:i/>
          <w:iCs/>
        </w:rPr>
        <w:t>31</w:t>
      </w:r>
      <w:r>
        <w:t>(3), 968–980. https://doi.org/10.1016/j.neuroimage.2006.01.021</w:t>
      </w:r>
    </w:p>
    <w:p w14:paraId="3D922DF1" w14:textId="77777777" w:rsidR="005056C9" w:rsidRDefault="005056C9" w:rsidP="005056C9">
      <w:pPr>
        <w:pStyle w:val="Bibliography"/>
      </w:pPr>
      <w:r>
        <w:t xml:space="preserve">Deutsch, G. K., Dougherty, R. F., Bammer, R., Siok, W. T., Gabrieli, J. D. E., &amp; Wandell, B. (2005). Children’s reading performance is correlated with white matter structure measured by diffusion tensor imaging. </w:t>
      </w:r>
      <w:r>
        <w:rPr>
          <w:i/>
          <w:iCs/>
        </w:rPr>
        <w:t>Cortex; a Journal Devoted to the Study of the Nervous System and Behavior</w:t>
      </w:r>
      <w:r>
        <w:t xml:space="preserve">, </w:t>
      </w:r>
      <w:r>
        <w:rPr>
          <w:i/>
          <w:iCs/>
        </w:rPr>
        <w:t>41</w:t>
      </w:r>
      <w:r>
        <w:t>(3), 354–363.</w:t>
      </w:r>
    </w:p>
    <w:p w14:paraId="2BF95C28" w14:textId="77777777" w:rsidR="005056C9" w:rsidRDefault="005056C9" w:rsidP="005056C9">
      <w:pPr>
        <w:pStyle w:val="Bibliography"/>
      </w:pPr>
      <w:r>
        <w:lastRenderedPageBreak/>
        <w:t xml:space="preserve">Douet, V., Chang, L., Cloak, C., &amp; Ernst, T. (2014). Genetic Influences on Brain Developmental Trajectories on Neuroimaging Studies: From Infancy to Young Adulthood. </w:t>
      </w:r>
      <w:r>
        <w:rPr>
          <w:i/>
          <w:iCs/>
        </w:rPr>
        <w:t>Brain Imaging and Behavior</w:t>
      </w:r>
      <w:r>
        <w:t xml:space="preserve">, </w:t>
      </w:r>
      <w:r>
        <w:rPr>
          <w:i/>
          <w:iCs/>
        </w:rPr>
        <w:t>8</w:t>
      </w:r>
      <w:r>
        <w:t>(2), 234–250. https://doi.org/10.1007/s11682-013-9260-1</w:t>
      </w:r>
    </w:p>
    <w:p w14:paraId="185129B3" w14:textId="77777777" w:rsidR="005056C9" w:rsidRDefault="005056C9" w:rsidP="005056C9">
      <w:pPr>
        <w:pStyle w:val="Bibliography"/>
      </w:pPr>
      <w:r>
        <w:t xml:space="preserve">Dufford, A. J., &amp; Kim, P. (2017). Family Income, Cumulative Risk Exposure, and White Matter Structure in Middle Childhood. </w:t>
      </w:r>
      <w:r>
        <w:rPr>
          <w:i/>
          <w:iCs/>
        </w:rPr>
        <w:t>Frontiers in Human Neuroscience</w:t>
      </w:r>
      <w:r>
        <w:t xml:space="preserve">, </w:t>
      </w:r>
      <w:r>
        <w:rPr>
          <w:i/>
          <w:iCs/>
        </w:rPr>
        <w:t>11</w:t>
      </w:r>
      <w:r>
        <w:t>. https://doi.org/10.3389/fnhum.2017.00547</w:t>
      </w:r>
    </w:p>
    <w:p w14:paraId="7CB97038" w14:textId="77777777" w:rsidR="005056C9" w:rsidRDefault="005056C9" w:rsidP="005056C9">
      <w:pPr>
        <w:pStyle w:val="Bibliography"/>
      </w:pPr>
      <w:r>
        <w:t xml:space="preserve">Fair, D. A., Cohen, A. L., Power, J. D., Dosenbach, N. U. F., Church, J. A., Miezin, F. M., … Petersen, S. E. (2009). Functional Brain Networks Develop from a “Local to Distributed” Organization. </w:t>
      </w:r>
      <w:r>
        <w:rPr>
          <w:i/>
          <w:iCs/>
        </w:rPr>
        <w:t>PLoS Computational Biology</w:t>
      </w:r>
      <w:r>
        <w:t xml:space="preserve">, </w:t>
      </w:r>
      <w:r>
        <w:rPr>
          <w:i/>
          <w:iCs/>
        </w:rPr>
        <w:t>5</w:t>
      </w:r>
      <w:r>
        <w:t>(5). https://doi.org/10.1371/journal.pcbi.1000381</w:t>
      </w:r>
    </w:p>
    <w:p w14:paraId="71131D63" w14:textId="77777777" w:rsidR="005056C9" w:rsidRDefault="005056C9" w:rsidP="005056C9">
      <w:pPr>
        <w:pStyle w:val="Bibliography"/>
      </w:pPr>
      <w:r>
        <w:t xml:space="preserve">Fields, R. D. (2008). White matter in learning, cognition and psychiatric disorders. </w:t>
      </w:r>
      <w:r>
        <w:rPr>
          <w:i/>
          <w:iCs/>
        </w:rPr>
        <w:t>Trends in Neurosciences</w:t>
      </w:r>
      <w:r>
        <w:t xml:space="preserve">, </w:t>
      </w:r>
      <w:r>
        <w:rPr>
          <w:i/>
          <w:iCs/>
        </w:rPr>
        <w:t>31</w:t>
      </w:r>
      <w:r>
        <w:t>(7), 361–370. https://doi.org/10.1016/j.tins.2008.04.001</w:t>
      </w:r>
    </w:p>
    <w:p w14:paraId="055B4159" w14:textId="77777777" w:rsidR="005056C9" w:rsidRDefault="005056C9" w:rsidP="005056C9">
      <w:pPr>
        <w:pStyle w:val="Bibliography"/>
      </w:pPr>
      <w:r>
        <w:t xml:space="preserve">Flöel, A., de Vries, M. H., Scholz, J., Breitenstein, C., &amp; Johansen-Berg, H. (2009). White matter integrity in the vicinity of Broca’s area predicts grammar learning success. </w:t>
      </w:r>
      <w:r>
        <w:rPr>
          <w:i/>
          <w:iCs/>
        </w:rPr>
        <w:t>NeuroImage</w:t>
      </w:r>
      <w:r>
        <w:t xml:space="preserve">, </w:t>
      </w:r>
      <w:r>
        <w:rPr>
          <w:i/>
          <w:iCs/>
        </w:rPr>
        <w:t>47</w:t>
      </w:r>
      <w:r>
        <w:t>(4), 1974–1981. https://doi.org/10.1016/j.neuroimage.2009.05.046</w:t>
      </w:r>
    </w:p>
    <w:p w14:paraId="18E6B9D8" w14:textId="77777777" w:rsidR="005056C9" w:rsidRDefault="005056C9" w:rsidP="005056C9">
      <w:pPr>
        <w:pStyle w:val="Bibliography"/>
      </w:pPr>
      <w:r>
        <w:t xml:space="preserve">Fry, A., Littlejohns, T. J., Sudlow, C., Doherty, N., Adamska, L., Sprosen, T., … Allen, N. E. (2017). Comparison of Sociodemographic and Health-Related Characteristics of UK Biobank Participants With Those of the General Population. </w:t>
      </w:r>
      <w:r>
        <w:rPr>
          <w:i/>
          <w:iCs/>
        </w:rPr>
        <w:t>American Journal of Epidemiology</w:t>
      </w:r>
      <w:r>
        <w:t xml:space="preserve">, </w:t>
      </w:r>
      <w:r>
        <w:rPr>
          <w:i/>
          <w:iCs/>
        </w:rPr>
        <w:t>186</w:t>
      </w:r>
      <w:r>
        <w:t>(9), 1026–1034. https://doi.org/10.1093/aje/kwx246</w:t>
      </w:r>
    </w:p>
    <w:p w14:paraId="66744405" w14:textId="77777777" w:rsidR="005056C9" w:rsidRDefault="005056C9" w:rsidP="005056C9">
      <w:pPr>
        <w:pStyle w:val="Bibliography"/>
      </w:pPr>
      <w:r>
        <w:t xml:space="preserve">Garyfallidis, E., Brett, M., Amirbekian, B., Rokem, A., van der Walt, S., Descoteaux, M., … Dipy Contributors. (2014). Dipy, a library for the analysis of diffusion MRI data. </w:t>
      </w:r>
      <w:r>
        <w:rPr>
          <w:i/>
          <w:iCs/>
        </w:rPr>
        <w:t>Frontiers in Neuroinformatics</w:t>
      </w:r>
      <w:r>
        <w:t xml:space="preserve">, </w:t>
      </w:r>
      <w:r>
        <w:rPr>
          <w:i/>
          <w:iCs/>
        </w:rPr>
        <w:t>8</w:t>
      </w:r>
      <w:r>
        <w:t>, 8. https://doi.org/10.3389/fninf.2014.00008</w:t>
      </w:r>
    </w:p>
    <w:p w14:paraId="156268A2" w14:textId="77777777" w:rsidR="005056C9" w:rsidRDefault="005056C9" w:rsidP="005056C9">
      <w:pPr>
        <w:pStyle w:val="Bibliography"/>
      </w:pPr>
      <w:r>
        <w:t xml:space="preserve">Gianaros, P. J., Marsland, A. L., Sheu, L. K., Erickson, K. I., &amp; Verstynen, T. D. (2013). Inflammatory pathways link socioeconomic inequalities to white matter architecture. </w:t>
      </w:r>
      <w:r>
        <w:rPr>
          <w:i/>
          <w:iCs/>
        </w:rPr>
        <w:t>Cerebral Cortex (New York, N.Y.: 1991)</w:t>
      </w:r>
      <w:r>
        <w:t xml:space="preserve">, </w:t>
      </w:r>
      <w:r>
        <w:rPr>
          <w:i/>
          <w:iCs/>
        </w:rPr>
        <w:t>23</w:t>
      </w:r>
      <w:r>
        <w:t>(9), 2058–2071. https://doi.org/10.1093/cercor/bhs191</w:t>
      </w:r>
    </w:p>
    <w:p w14:paraId="7B54C924" w14:textId="77777777" w:rsidR="005056C9" w:rsidRDefault="005056C9" w:rsidP="005056C9">
      <w:pPr>
        <w:pStyle w:val="Bibliography"/>
      </w:pPr>
      <w:r>
        <w:lastRenderedPageBreak/>
        <w:t xml:space="preserve">Giorgio, A., Watkins, K. E., Chadwick, M., James, S., Winmill, L., Douaud, G., … James, A. C. (2010). Longitudinal changes in grey and white matter during adolescence. </w:t>
      </w:r>
      <w:r>
        <w:rPr>
          <w:i/>
          <w:iCs/>
        </w:rPr>
        <w:t>NeuroImage</w:t>
      </w:r>
      <w:r>
        <w:t xml:space="preserve">, </w:t>
      </w:r>
      <w:r>
        <w:rPr>
          <w:i/>
          <w:iCs/>
        </w:rPr>
        <w:t>49</w:t>
      </w:r>
      <w:r>
        <w:t>(1), 94–103. https://doi.org/10.1016/j.neuroimage.2009.08.003</w:t>
      </w:r>
    </w:p>
    <w:p w14:paraId="7EB5766A" w14:textId="77777777" w:rsidR="005056C9" w:rsidRDefault="005056C9" w:rsidP="005056C9">
      <w:pPr>
        <w:pStyle w:val="Bibliography"/>
      </w:pPr>
      <w:r>
        <w:t xml:space="preserve">Goodman, R. (1997). The Strengths and Difficulties Questionnaire: A research note. </w:t>
      </w:r>
      <w:r>
        <w:rPr>
          <w:i/>
          <w:iCs/>
        </w:rPr>
        <w:t>Journal of Child Psychology and Psychiatry, and Allied Disciplines</w:t>
      </w:r>
      <w:r>
        <w:t xml:space="preserve">, </w:t>
      </w:r>
      <w:r>
        <w:rPr>
          <w:i/>
          <w:iCs/>
        </w:rPr>
        <w:t>38</w:t>
      </w:r>
      <w:r>
        <w:t>(5), 581–586.</w:t>
      </w:r>
    </w:p>
    <w:p w14:paraId="128CC8F5" w14:textId="77777777" w:rsidR="005056C9" w:rsidRDefault="005056C9" w:rsidP="005056C9">
      <w:pPr>
        <w:pStyle w:val="Bibliography"/>
      </w:pPr>
      <w:r>
        <w:t xml:space="preserve">Gorard, S., Huat See, B., &amp; Peter, D. (2012). </w:t>
      </w:r>
      <w:r>
        <w:rPr>
          <w:i/>
          <w:iCs/>
        </w:rPr>
        <w:t>The impact of attitudes and aspirations on educational attainment and participation</w:t>
      </w:r>
      <w:r>
        <w:t>. Joseph Rowntree Foundation. Retrieved from Joseph Rowntree Foundation website: https://www.jrf.org.uk/report/impact-attitudes-and-aspirations-educational-attainment-and-participation</w:t>
      </w:r>
    </w:p>
    <w:p w14:paraId="3E0609A3" w14:textId="77777777" w:rsidR="005056C9" w:rsidRDefault="005056C9" w:rsidP="005056C9">
      <w:pPr>
        <w:pStyle w:val="Bibliography"/>
      </w:pPr>
      <w:r>
        <w:t xml:space="preserve">Gullick, M. M., Demir-Lira, Ö. E., &amp; Booth, J. R. (2016). Reading skill–fractional anisotropy relationships in visuospatial tracts diverge depending on socioeconomic status. </w:t>
      </w:r>
      <w:r>
        <w:rPr>
          <w:i/>
          <w:iCs/>
        </w:rPr>
        <w:t>Developmental Science</w:t>
      </w:r>
      <w:r>
        <w:t xml:space="preserve">, </w:t>
      </w:r>
      <w:r>
        <w:rPr>
          <w:i/>
          <w:iCs/>
        </w:rPr>
        <w:t>19</w:t>
      </w:r>
      <w:r>
        <w:t>(4), 673–685. https://doi.org/10.1111/desc.12428</w:t>
      </w:r>
    </w:p>
    <w:p w14:paraId="08AC999F" w14:textId="77777777" w:rsidR="005056C9" w:rsidRDefault="005056C9" w:rsidP="005056C9">
      <w:pPr>
        <w:pStyle w:val="Bibliography"/>
      </w:pPr>
      <w:r>
        <w:t xml:space="preserve">Hackman, D. A., &amp; Farah, M. J. (2009). Socioeconomic status and the developing brain. </w:t>
      </w:r>
      <w:r>
        <w:rPr>
          <w:i/>
          <w:iCs/>
        </w:rPr>
        <w:t>Trends in Cognitive Sciences</w:t>
      </w:r>
      <w:r>
        <w:t xml:space="preserve">, </w:t>
      </w:r>
      <w:r>
        <w:rPr>
          <w:i/>
          <w:iCs/>
        </w:rPr>
        <w:t>13</w:t>
      </w:r>
      <w:r>
        <w:t>(2), 65–73. https://doi.org/10.1016/j.tics.2008.11.003</w:t>
      </w:r>
    </w:p>
    <w:p w14:paraId="608E0F59" w14:textId="77777777" w:rsidR="005056C9" w:rsidRDefault="005056C9" w:rsidP="005056C9">
      <w:pPr>
        <w:pStyle w:val="Bibliography"/>
      </w:pPr>
      <w:r>
        <w:t xml:space="preserve">Hagmann, P., Kurant, M., Gigandet, X., Thiran, P., Wedeen, V. J., Meuli, R., &amp; Thiran, J.-P. (2007). Mapping human whole-brain structural networks with diffusion MRI. </w:t>
      </w:r>
      <w:r>
        <w:rPr>
          <w:i/>
          <w:iCs/>
        </w:rPr>
        <w:t>PloS One</w:t>
      </w:r>
      <w:r>
        <w:t xml:space="preserve">, </w:t>
      </w:r>
      <w:r>
        <w:rPr>
          <w:i/>
          <w:iCs/>
        </w:rPr>
        <w:t>2</w:t>
      </w:r>
      <w:r>
        <w:t>(7), e597. https://doi.org/10.1371/journal.pone.0000597</w:t>
      </w:r>
    </w:p>
    <w:p w14:paraId="44EFB813" w14:textId="77777777" w:rsidR="005056C9" w:rsidRDefault="005056C9" w:rsidP="005056C9">
      <w:pPr>
        <w:pStyle w:val="Bibliography"/>
      </w:pPr>
      <w:r>
        <w:t xml:space="preserve">Hair, N. L., Hanson, J. L., Wolfe, B. L., &amp; Pollak, S. D. (2015). Association of Child Poverty, Brain Development, and Academic Achievement. </w:t>
      </w:r>
      <w:r>
        <w:rPr>
          <w:i/>
          <w:iCs/>
        </w:rPr>
        <w:t>JAMA Pediatrics</w:t>
      </w:r>
      <w:r>
        <w:t xml:space="preserve">, </w:t>
      </w:r>
      <w:r>
        <w:rPr>
          <w:i/>
          <w:iCs/>
        </w:rPr>
        <w:t>169</w:t>
      </w:r>
      <w:r>
        <w:t>(9), 822–829. https://doi.org/10.1001/jamapediatrics.2015.1475</w:t>
      </w:r>
    </w:p>
    <w:p w14:paraId="3B759C93" w14:textId="77777777" w:rsidR="005056C9" w:rsidRDefault="005056C9" w:rsidP="005056C9">
      <w:pPr>
        <w:pStyle w:val="Bibliography"/>
      </w:pPr>
      <w:r>
        <w:t xml:space="preserve">Helmer, M., Warrington, S., Mohammadi-Nejad, A.-R., Ji, J. L., Howell, A., Rosand, B., … Murray, J. D. (2020). On stability of Canonical Correlation Analysis and Partial Least Squares with application to brain-behavior associations. </w:t>
      </w:r>
      <w:r>
        <w:rPr>
          <w:i/>
          <w:iCs/>
        </w:rPr>
        <w:t>BioRxiv</w:t>
      </w:r>
      <w:r>
        <w:t>, 2020.08.25.265546. https://doi.org/10.1101/2020.08.25.265546</w:t>
      </w:r>
    </w:p>
    <w:p w14:paraId="2A048DEB" w14:textId="77777777" w:rsidR="005056C9" w:rsidRDefault="005056C9" w:rsidP="005056C9">
      <w:pPr>
        <w:pStyle w:val="Bibliography"/>
      </w:pPr>
      <w:r>
        <w:t xml:space="preserve">Henrich, J., Heine, S. J., &amp; Norenzayan, A. (2010). Most people are not WEIRD. </w:t>
      </w:r>
      <w:r>
        <w:rPr>
          <w:i/>
          <w:iCs/>
        </w:rPr>
        <w:t>Nature</w:t>
      </w:r>
      <w:r>
        <w:t xml:space="preserve">, </w:t>
      </w:r>
      <w:r>
        <w:rPr>
          <w:i/>
          <w:iCs/>
        </w:rPr>
        <w:t>466</w:t>
      </w:r>
      <w:r>
        <w:t>(7302), 29–29. https://doi.org/10.1038/466029a</w:t>
      </w:r>
    </w:p>
    <w:p w14:paraId="0BC53409" w14:textId="77777777" w:rsidR="005056C9" w:rsidRDefault="005056C9" w:rsidP="005056C9">
      <w:pPr>
        <w:pStyle w:val="Bibliography"/>
      </w:pPr>
      <w:r>
        <w:t xml:space="preserve">Hoeft, F., McCandliss, B. D., Black, J. M., Gantman, A., Zakerani, N., Hulme, C., … Gabrieli, J. D. E. (2011). Neural systems predicting long-term outcome in dyslexia. </w:t>
      </w:r>
      <w:r>
        <w:rPr>
          <w:i/>
          <w:iCs/>
        </w:rPr>
        <w:t xml:space="preserve">Proceedings of the </w:t>
      </w:r>
      <w:r>
        <w:rPr>
          <w:i/>
          <w:iCs/>
        </w:rPr>
        <w:lastRenderedPageBreak/>
        <w:t>National Academy of Sciences of the United States of America</w:t>
      </w:r>
      <w:r>
        <w:t xml:space="preserve">, </w:t>
      </w:r>
      <w:r>
        <w:rPr>
          <w:i/>
          <w:iCs/>
        </w:rPr>
        <w:t>108</w:t>
      </w:r>
      <w:r>
        <w:t>(1), 361–366. https://doi.org/10.1073/pnas.1008950108</w:t>
      </w:r>
    </w:p>
    <w:p w14:paraId="2769F192" w14:textId="77777777" w:rsidR="005056C9" w:rsidRDefault="005056C9" w:rsidP="005056C9">
      <w:pPr>
        <w:pStyle w:val="Bibliography"/>
      </w:pPr>
      <w:r>
        <w:t xml:space="preserve">Hollingshead, A. B. (1975). </w:t>
      </w:r>
      <w:r>
        <w:rPr>
          <w:i/>
          <w:iCs/>
        </w:rPr>
        <w:t>Four factor index of social status</w:t>
      </w:r>
      <w:r>
        <w:t>. Unpublished manuscript, Department of Sociology, Yale University, New Haven, CT.</w:t>
      </w:r>
    </w:p>
    <w:p w14:paraId="26653FA3" w14:textId="77777777" w:rsidR="005056C9" w:rsidRDefault="005056C9" w:rsidP="005056C9">
      <w:pPr>
        <w:pStyle w:val="Bibliography"/>
      </w:pPr>
      <w:r>
        <w:t xml:space="preserve">Ikuta, T., Shafritz, K. M., Bregman, J., Peters, B., Gruner, P., Malhotra, A. K., &amp; Szeszko, P. R. (2014). Abnormal Cingulum Bundle Development in Autism: A Probabilistic Tractography Study. </w:t>
      </w:r>
      <w:r>
        <w:rPr>
          <w:i/>
          <w:iCs/>
        </w:rPr>
        <w:t>Psychiatry Research</w:t>
      </w:r>
      <w:r>
        <w:t xml:space="preserve">, </w:t>
      </w:r>
      <w:r>
        <w:rPr>
          <w:i/>
          <w:iCs/>
        </w:rPr>
        <w:t>221</w:t>
      </w:r>
      <w:r>
        <w:t>(1), 63–68. https://doi.org/10.1016/j.pscychresns.2013.08.002</w:t>
      </w:r>
    </w:p>
    <w:p w14:paraId="154722A4" w14:textId="6867789E" w:rsidR="005056C9" w:rsidRDefault="005056C9" w:rsidP="005056C9">
      <w:pPr>
        <w:pStyle w:val="Bibliography"/>
      </w:pPr>
      <w:r>
        <w:t xml:space="preserve">Johansen-Berg, H. (2010). </w:t>
      </w:r>
      <w:r w:rsidR="00F81F6E">
        <w:t>Behavior</w:t>
      </w:r>
      <w:r>
        <w:t xml:space="preserve">al relevance of variation in white matter microstructure. </w:t>
      </w:r>
      <w:r>
        <w:rPr>
          <w:i/>
          <w:iCs/>
        </w:rPr>
        <w:t>Current Opinion in Neurology</w:t>
      </w:r>
      <w:r>
        <w:t xml:space="preserve">, </w:t>
      </w:r>
      <w:r>
        <w:rPr>
          <w:i/>
          <w:iCs/>
        </w:rPr>
        <w:t>23</w:t>
      </w:r>
      <w:r>
        <w:t>(4), 351–358. https://doi.org/10.1097/WCO.0b013e32833b7631</w:t>
      </w:r>
    </w:p>
    <w:p w14:paraId="6508998F" w14:textId="77777777" w:rsidR="005056C9" w:rsidRDefault="005056C9" w:rsidP="005056C9">
      <w:pPr>
        <w:pStyle w:val="Bibliography"/>
      </w:pPr>
      <w:r>
        <w:t xml:space="preserve">Johnson, A. (2019). </w:t>
      </w:r>
      <w:r>
        <w:rPr>
          <w:i/>
          <w:iCs/>
        </w:rPr>
        <w:t>The Environment and Child Development: A Multivariate Approach</w:t>
      </w:r>
      <w:r>
        <w:t xml:space="preserve"> (Thesis, University of Cambridge). University of Cambridge. https://doi.org/10.17863/CAM.39216</w:t>
      </w:r>
    </w:p>
    <w:p w14:paraId="15F7F4B1" w14:textId="77777777" w:rsidR="005056C9" w:rsidRDefault="005056C9" w:rsidP="005056C9">
      <w:pPr>
        <w:pStyle w:val="Bibliography"/>
      </w:pPr>
      <w:r>
        <w:t xml:space="preserve">Johnson, M. H. (2011). Interactive Specialization: A domain-general framework for human functional brain development? </w:t>
      </w:r>
      <w:r>
        <w:rPr>
          <w:i/>
          <w:iCs/>
        </w:rPr>
        <w:t>Developmental Cognitive Neuroscience</w:t>
      </w:r>
      <w:r>
        <w:t xml:space="preserve">, </w:t>
      </w:r>
      <w:r>
        <w:rPr>
          <w:i/>
          <w:iCs/>
        </w:rPr>
        <w:t>1</w:t>
      </w:r>
      <w:r>
        <w:t>(1), 7–21. https://doi.org/10.1016/j.dcn.2010.07.003</w:t>
      </w:r>
    </w:p>
    <w:p w14:paraId="6472F9CC" w14:textId="77777777" w:rsidR="005056C9" w:rsidRDefault="005056C9" w:rsidP="005056C9">
      <w:pPr>
        <w:pStyle w:val="Bibliography"/>
      </w:pPr>
      <w:r>
        <w:t xml:space="preserve">Johnson, S. B., Riis, J. L., &amp; Noble, K. G. (2016). State of the Art Review: Poverty and the Developing Brain. </w:t>
      </w:r>
      <w:r>
        <w:rPr>
          <w:i/>
          <w:iCs/>
        </w:rPr>
        <w:t>Pediatrics</w:t>
      </w:r>
      <w:r>
        <w:t xml:space="preserve">, </w:t>
      </w:r>
      <w:r>
        <w:rPr>
          <w:i/>
          <w:iCs/>
        </w:rPr>
        <w:t>137</w:t>
      </w:r>
      <w:r>
        <w:t>(4). https://doi.org/10.1542/peds.2015-3075</w:t>
      </w:r>
    </w:p>
    <w:p w14:paraId="29E5FC99" w14:textId="2646EF5D" w:rsidR="005056C9" w:rsidRDefault="005056C9" w:rsidP="005056C9">
      <w:pPr>
        <w:pStyle w:val="Bibliography"/>
      </w:pPr>
      <w:r>
        <w:t xml:space="preserve">Keller, T. A., &amp; Just, M. A. (2009). Altering cortical connectivity: Remediation-induced changes in the white matter of poor readers. </w:t>
      </w:r>
      <w:r>
        <w:rPr>
          <w:i/>
          <w:iCs/>
        </w:rPr>
        <w:t>Neuron</w:t>
      </w:r>
      <w:r>
        <w:t xml:space="preserve">, </w:t>
      </w:r>
      <w:r>
        <w:rPr>
          <w:i/>
          <w:iCs/>
        </w:rPr>
        <w:t>64</w:t>
      </w:r>
      <w:r>
        <w:t>(5), 624–631. https://doi.org/10.1016/j.neuron.2009.10.018</w:t>
      </w:r>
    </w:p>
    <w:p w14:paraId="0A59804E" w14:textId="34E8EBAE" w:rsidR="00D470D2" w:rsidRPr="00D470D2" w:rsidRDefault="00D470D2" w:rsidP="00D470D2">
      <w:pPr>
        <w:spacing w:line="480" w:lineRule="auto"/>
        <w:ind w:left="720" w:hanging="720"/>
      </w:pPr>
      <w:r w:rsidRPr="00D470D2">
        <w:t>Kim</w:t>
      </w:r>
      <w:r>
        <w:t>,</w:t>
      </w:r>
      <w:r w:rsidRPr="00D470D2">
        <w:t xml:space="preserve"> D</w:t>
      </w:r>
      <w:r>
        <w:t>.</w:t>
      </w:r>
      <w:r w:rsidRPr="00D470D2">
        <w:t>J</w:t>
      </w:r>
      <w:r>
        <w:t>.</w:t>
      </w:r>
      <w:r w:rsidRPr="00D470D2">
        <w:t>, Davis</w:t>
      </w:r>
      <w:r>
        <w:t>,</w:t>
      </w:r>
      <w:r w:rsidRPr="00D470D2">
        <w:t xml:space="preserve"> E</w:t>
      </w:r>
      <w:r>
        <w:t>.</w:t>
      </w:r>
      <w:r w:rsidRPr="00D470D2">
        <w:t>P</w:t>
      </w:r>
      <w:r>
        <w:t>.</w:t>
      </w:r>
      <w:r w:rsidRPr="00D470D2">
        <w:t>, Sandman</w:t>
      </w:r>
      <w:r>
        <w:t>,</w:t>
      </w:r>
      <w:r w:rsidRPr="00D470D2">
        <w:t xml:space="preserve"> C</w:t>
      </w:r>
      <w:r>
        <w:t>.</w:t>
      </w:r>
      <w:r w:rsidRPr="00D470D2">
        <w:t>A</w:t>
      </w:r>
      <w:r>
        <w:t>.</w:t>
      </w:r>
      <w:r w:rsidRPr="00D470D2">
        <w:t>, Glynn</w:t>
      </w:r>
      <w:r>
        <w:t>,</w:t>
      </w:r>
      <w:r w:rsidRPr="00D470D2">
        <w:t xml:space="preserve"> L</w:t>
      </w:r>
      <w:r>
        <w:t>.</w:t>
      </w:r>
      <w:r w:rsidRPr="00D470D2">
        <w:t>, Sporns</w:t>
      </w:r>
      <w:r>
        <w:t>,</w:t>
      </w:r>
      <w:r w:rsidRPr="00D470D2">
        <w:t xml:space="preserve"> O</w:t>
      </w:r>
      <w:r>
        <w:t>.</w:t>
      </w:r>
      <w:r w:rsidRPr="00D470D2">
        <w:t>, O'Donnell</w:t>
      </w:r>
      <w:r>
        <w:t>,</w:t>
      </w:r>
      <w:r w:rsidRPr="00D470D2">
        <w:t xml:space="preserve"> B</w:t>
      </w:r>
      <w:r>
        <w:t>.</w:t>
      </w:r>
      <w:r w:rsidRPr="00D470D2">
        <w:t>F</w:t>
      </w:r>
      <w:r>
        <w:t>.</w:t>
      </w:r>
      <w:r w:rsidRPr="00D470D2">
        <w:t>, Hetrick</w:t>
      </w:r>
      <w:r>
        <w:t>,</w:t>
      </w:r>
      <w:r w:rsidRPr="00D470D2">
        <w:t xml:space="preserve"> W</w:t>
      </w:r>
      <w:r>
        <w:t>.</w:t>
      </w:r>
      <w:r w:rsidRPr="00D470D2">
        <w:t xml:space="preserve">P. </w:t>
      </w:r>
      <w:r>
        <w:t xml:space="preserve"> (2019) </w:t>
      </w:r>
      <w:r w:rsidRPr="00D470D2">
        <w:t xml:space="preserve">Childhood poverty and the organization of structural brain connectome. </w:t>
      </w:r>
      <w:r w:rsidRPr="00D470D2">
        <w:rPr>
          <w:i/>
        </w:rPr>
        <w:t>Neuroimage</w:t>
      </w:r>
      <w:r w:rsidRPr="00D470D2">
        <w:t xml:space="preserve">. 184:409-416. doi: 10.1016/j.neuroimage.2018.09.041. </w:t>
      </w:r>
    </w:p>
    <w:p w14:paraId="77184C3A" w14:textId="77777777" w:rsidR="005056C9" w:rsidRDefault="005056C9" w:rsidP="005056C9">
      <w:pPr>
        <w:pStyle w:val="Bibliography"/>
      </w:pPr>
      <w:r>
        <w:t xml:space="preserve">Klingberg, T., Hedehus, M., Temple, E., Salz, T., Gabrieli, J. D., Moseley, M. E., &amp; Poldrack, R. A. (2000). Microstructure of temporo-parietal white matter as a basis for reading ability: Evidence from diffusion tensor magnetic resonance imaging. </w:t>
      </w:r>
      <w:r>
        <w:rPr>
          <w:i/>
          <w:iCs/>
        </w:rPr>
        <w:t>Neuron</w:t>
      </w:r>
      <w:r>
        <w:t xml:space="preserve">, </w:t>
      </w:r>
      <w:r>
        <w:rPr>
          <w:i/>
          <w:iCs/>
        </w:rPr>
        <w:t>25</w:t>
      </w:r>
      <w:r>
        <w:t>(2), 493–500.</w:t>
      </w:r>
    </w:p>
    <w:p w14:paraId="7A313451" w14:textId="77777777" w:rsidR="005056C9" w:rsidRDefault="005056C9" w:rsidP="005056C9">
      <w:pPr>
        <w:pStyle w:val="Bibliography"/>
      </w:pPr>
      <w:r>
        <w:lastRenderedPageBreak/>
        <w:t xml:space="preserve">Lauder, J. M. (1983). Hormonal and humoral influences on brain development. </w:t>
      </w:r>
      <w:r>
        <w:rPr>
          <w:i/>
          <w:iCs/>
        </w:rPr>
        <w:t>Psychoneuroendocrinology</w:t>
      </w:r>
      <w:r>
        <w:t xml:space="preserve">, </w:t>
      </w:r>
      <w:r>
        <w:rPr>
          <w:i/>
          <w:iCs/>
        </w:rPr>
        <w:t>8</w:t>
      </w:r>
      <w:r>
        <w:t>(2), 121–155.</w:t>
      </w:r>
    </w:p>
    <w:p w14:paraId="4CB11351" w14:textId="77777777" w:rsidR="005056C9" w:rsidRDefault="005056C9" w:rsidP="005056C9">
      <w:pPr>
        <w:pStyle w:val="Bibliography"/>
      </w:pPr>
      <w:r>
        <w:t xml:space="preserve">Lebel, C., Treit, S., &amp; Beaulieu, C. (2017). A review of diffusion MRI of typical white matter development from early childhood to young adulthood. </w:t>
      </w:r>
      <w:r>
        <w:rPr>
          <w:i/>
          <w:iCs/>
        </w:rPr>
        <w:t>NMR in Biomedicine</w:t>
      </w:r>
      <w:r>
        <w:t>. https://doi.org/10.1002/nbm.3778</w:t>
      </w:r>
    </w:p>
    <w:p w14:paraId="403EE90F" w14:textId="77777777" w:rsidR="005056C9" w:rsidRDefault="005056C9" w:rsidP="005056C9">
      <w:pPr>
        <w:pStyle w:val="Bibliography"/>
      </w:pPr>
      <w:r>
        <w:t xml:space="preserve">Lipina, Sebastián J., &amp; Evers, K. (2017). Neuroscience of Childhood Poverty: Evidence of Impacts and Mechanisms as Vehicles of Dialog With Ethics. </w:t>
      </w:r>
      <w:r>
        <w:rPr>
          <w:i/>
          <w:iCs/>
        </w:rPr>
        <w:t>Frontiers in Psychology</w:t>
      </w:r>
      <w:r>
        <w:t xml:space="preserve">, </w:t>
      </w:r>
      <w:r>
        <w:rPr>
          <w:i/>
          <w:iCs/>
        </w:rPr>
        <w:t>8</w:t>
      </w:r>
      <w:r>
        <w:t>. https://doi.org/10.3389/fpsyg.2017.00061</w:t>
      </w:r>
    </w:p>
    <w:p w14:paraId="487FCE19" w14:textId="77777777" w:rsidR="005056C9" w:rsidRDefault="005056C9" w:rsidP="005056C9">
      <w:pPr>
        <w:pStyle w:val="Bibliography"/>
      </w:pPr>
      <w:r>
        <w:t xml:space="preserve">Lipina, Sebastian J., &amp; Posner, M. I. (2012). The impact of poverty on the development of brain networks. </w:t>
      </w:r>
      <w:r>
        <w:rPr>
          <w:i/>
          <w:iCs/>
        </w:rPr>
        <w:t>Frontiers in Human Neuroscience</w:t>
      </w:r>
      <w:r>
        <w:t xml:space="preserve">, </w:t>
      </w:r>
      <w:r>
        <w:rPr>
          <w:i/>
          <w:iCs/>
        </w:rPr>
        <w:t>6</w:t>
      </w:r>
      <w:r>
        <w:t>, 238. https://doi.org/10.3389/fnhum.2012.00238</w:t>
      </w:r>
    </w:p>
    <w:p w14:paraId="6A127344" w14:textId="77777777" w:rsidR="005056C9" w:rsidRDefault="005056C9" w:rsidP="005056C9">
      <w:pPr>
        <w:pStyle w:val="Bibliography"/>
      </w:pPr>
      <w:r>
        <w:t xml:space="preserve">Loe, I. M., Lee, E. S., &amp; Feldman, H. M. (2013). Attention and internalizing behaviors in relation to white matter in children born preterm. </w:t>
      </w:r>
      <w:r>
        <w:rPr>
          <w:i/>
          <w:iCs/>
        </w:rPr>
        <w:t>Journal of Developmental and Behavioral Pediatrics: JDBP</w:t>
      </w:r>
      <w:r>
        <w:t xml:space="preserve">, </w:t>
      </w:r>
      <w:r>
        <w:rPr>
          <w:i/>
          <w:iCs/>
        </w:rPr>
        <w:t>34</w:t>
      </w:r>
      <w:r>
        <w:t>(3), 156–164. https://doi.org/10.1097/DBP.0b013e3182842122</w:t>
      </w:r>
    </w:p>
    <w:p w14:paraId="60DCDDE7" w14:textId="77777777" w:rsidR="005056C9" w:rsidRDefault="005056C9" w:rsidP="005056C9">
      <w:pPr>
        <w:pStyle w:val="Bibliography"/>
      </w:pPr>
      <w:r>
        <w:t xml:space="preserve">Matejko, A. A., &amp; Ansari, D. (2015). Drawing connections between white matter and numerical and mathematical cognition: A literature review. </w:t>
      </w:r>
      <w:r>
        <w:rPr>
          <w:i/>
          <w:iCs/>
        </w:rPr>
        <w:t>Neuroscience &amp; Biobehavioral Reviews</w:t>
      </w:r>
      <w:r>
        <w:t xml:space="preserve">, </w:t>
      </w:r>
      <w:r>
        <w:rPr>
          <w:i/>
          <w:iCs/>
        </w:rPr>
        <w:t>48</w:t>
      </w:r>
      <w:r>
        <w:t>, 35–52. https://doi.org/10.1016/j.neubiorev.2014.11.006</w:t>
      </w:r>
    </w:p>
    <w:p w14:paraId="1439DDD5" w14:textId="77777777" w:rsidR="005056C9" w:rsidRDefault="005056C9" w:rsidP="005056C9">
      <w:pPr>
        <w:pStyle w:val="Bibliography"/>
      </w:pPr>
      <w:r>
        <w:t xml:space="preserve">McGrew, K. S., Woodcock, R. W., &amp; Schrank, K. A. (2007). </w:t>
      </w:r>
      <w:r>
        <w:rPr>
          <w:i/>
          <w:iCs/>
        </w:rPr>
        <w:t>Woodcock-Johnson III normative update technical manual</w:t>
      </w:r>
      <w:r>
        <w:t>. Itasca, IL: Riverside Pub.</w:t>
      </w:r>
    </w:p>
    <w:p w14:paraId="0AFFF1F9" w14:textId="77777777" w:rsidR="005056C9" w:rsidRDefault="005056C9" w:rsidP="005056C9">
      <w:pPr>
        <w:pStyle w:val="Bibliography"/>
      </w:pPr>
      <w:r>
        <w:t xml:space="preserve">McIntosh, A. R., &amp; Lobaugh, N. J. (2004). Partial least squares analysis of neuroimaging data: Applications and advances. </w:t>
      </w:r>
      <w:r>
        <w:rPr>
          <w:i/>
          <w:iCs/>
        </w:rPr>
        <w:t>NeuroImage</w:t>
      </w:r>
      <w:r>
        <w:t xml:space="preserve">, </w:t>
      </w:r>
      <w:r>
        <w:rPr>
          <w:i/>
          <w:iCs/>
        </w:rPr>
        <w:t>23</w:t>
      </w:r>
      <w:r>
        <w:t>, S250–S263. https://doi.org/10.1016/j.neuroimage.2004.07.020</w:t>
      </w:r>
    </w:p>
    <w:p w14:paraId="17F29CC6" w14:textId="77777777" w:rsidR="005056C9" w:rsidRDefault="005056C9" w:rsidP="005056C9">
      <w:pPr>
        <w:pStyle w:val="Bibliography"/>
      </w:pPr>
      <w:r>
        <w:t xml:space="preserve">Muetzel, R. L., Blanken, L. M. E., van der Ende, J., El Marroun, H., Shaw, P., Sudre, G., … White, T. (2018). Tracking Brain Development and Dimensional Psychiatric Symptoms in Children: A Longitudinal Population-Based Neuroimaging Study. </w:t>
      </w:r>
      <w:r>
        <w:rPr>
          <w:i/>
          <w:iCs/>
        </w:rPr>
        <w:t>The American Journal of Psychiatry</w:t>
      </w:r>
      <w:r>
        <w:t xml:space="preserve">, </w:t>
      </w:r>
      <w:r>
        <w:rPr>
          <w:i/>
          <w:iCs/>
        </w:rPr>
        <w:t>175</w:t>
      </w:r>
      <w:r>
        <w:t>(1), 54–62. https://doi.org/10.1176/appi.ajp.2017.16070813</w:t>
      </w:r>
    </w:p>
    <w:p w14:paraId="51751E10" w14:textId="77777777" w:rsidR="005056C9" w:rsidRDefault="005056C9" w:rsidP="005056C9">
      <w:pPr>
        <w:pStyle w:val="Bibliography"/>
      </w:pPr>
      <w:r>
        <w:lastRenderedPageBreak/>
        <w:t xml:space="preserve">Muftuler, L. T., Davis, E. P., Buss, C., Solodkin, A., Su, M. Y., Head, K. M., … Sandman, C. A. (2012). Development of white matter pathways in typically developing preadolescent children. </w:t>
      </w:r>
      <w:r>
        <w:rPr>
          <w:i/>
          <w:iCs/>
        </w:rPr>
        <w:t>Brain Research</w:t>
      </w:r>
      <w:r>
        <w:t xml:space="preserve">, </w:t>
      </w:r>
      <w:r>
        <w:rPr>
          <w:i/>
          <w:iCs/>
        </w:rPr>
        <w:t>1466</w:t>
      </w:r>
      <w:r>
        <w:t>, 33–43. https://doi.org/10.1016/j.brainres.2012.05.035</w:t>
      </w:r>
    </w:p>
    <w:p w14:paraId="150F2641" w14:textId="77777777" w:rsidR="005056C9" w:rsidRDefault="005056C9" w:rsidP="005056C9">
      <w:pPr>
        <w:pStyle w:val="Bibliography"/>
      </w:pPr>
      <w:r>
        <w:t xml:space="preserve">Nitzl, C., Roldan, J. L., &amp; Cepeda, G. (2016). Mediation analysis in partial least squares path modeling: Helping researchers discuss more sophisticated models. </w:t>
      </w:r>
      <w:r>
        <w:rPr>
          <w:i/>
          <w:iCs/>
        </w:rPr>
        <w:t>Industrial Management &amp; Data Systems</w:t>
      </w:r>
      <w:r>
        <w:t xml:space="preserve">, </w:t>
      </w:r>
      <w:r>
        <w:rPr>
          <w:i/>
          <w:iCs/>
        </w:rPr>
        <w:t>116</w:t>
      </w:r>
      <w:r>
        <w:t>(9), 1849–1864. https://doi.org/10.1108/IMDS-07-2015-0302</w:t>
      </w:r>
    </w:p>
    <w:p w14:paraId="013B484F" w14:textId="77777777" w:rsidR="005056C9" w:rsidRDefault="005056C9" w:rsidP="005056C9">
      <w:pPr>
        <w:pStyle w:val="Bibliography"/>
      </w:pPr>
      <w:r>
        <w:t xml:space="preserve">Noble, K. G., Korgaonkar, M. S., Grieve, S. M., &amp; Brickman, A. M. (2013). Higher Education is an Age-Independent Predictor of White Matter Integrity and Cognitive Control in Late Adolescence. </w:t>
      </w:r>
      <w:r>
        <w:rPr>
          <w:i/>
          <w:iCs/>
        </w:rPr>
        <w:t>Developmental Science</w:t>
      </w:r>
      <w:r>
        <w:t xml:space="preserve">, </w:t>
      </w:r>
      <w:r>
        <w:rPr>
          <w:i/>
          <w:iCs/>
        </w:rPr>
        <w:t>16</w:t>
      </w:r>
      <w:r>
        <w:t>(5), 653–664. https://doi.org/10.1111/desc.12077</w:t>
      </w:r>
    </w:p>
    <w:p w14:paraId="5A51B71E" w14:textId="77777777" w:rsidR="005056C9" w:rsidRDefault="005056C9" w:rsidP="005056C9">
      <w:pPr>
        <w:pStyle w:val="Bibliography"/>
      </w:pPr>
      <w:r>
        <w:t>Office for National Statistics. (2015). English indices of deprivation 2015. Retrieved 24 September 2018, from GOV.UK website: https://www.gov.uk/government/statistics/english-indices-of-deprivation-2015</w:t>
      </w:r>
    </w:p>
    <w:p w14:paraId="0BEAF17D" w14:textId="2716B7EB" w:rsidR="005056C9" w:rsidRDefault="005056C9" w:rsidP="005056C9">
      <w:pPr>
        <w:pStyle w:val="Bibliography"/>
      </w:pPr>
      <w:r>
        <w:t xml:space="preserve">Pugh, K. R., Mencl, W. E., Jenner, A. R., Katz, L., Frost, S. J., Lee, J. R., … Shaywitz, B. A. (2001). Neurobiological studies of reading and reading disability. </w:t>
      </w:r>
      <w:r>
        <w:rPr>
          <w:i/>
          <w:iCs/>
        </w:rPr>
        <w:t>Journal of Communication Disorders</w:t>
      </w:r>
      <w:r>
        <w:t xml:space="preserve">, </w:t>
      </w:r>
      <w:r>
        <w:rPr>
          <w:i/>
          <w:iCs/>
        </w:rPr>
        <w:t>34</w:t>
      </w:r>
      <w:r>
        <w:t>(6), 479–492.</w:t>
      </w:r>
    </w:p>
    <w:p w14:paraId="2D9A8C36" w14:textId="4B508263" w:rsidR="003D6D79" w:rsidRPr="003D6D79" w:rsidRDefault="003D6D79" w:rsidP="003D6D79">
      <w:pPr>
        <w:spacing w:line="480" w:lineRule="auto"/>
        <w:ind w:left="709" w:hanging="709"/>
      </w:pPr>
      <w:r w:rsidRPr="003D6D79">
        <w:t>Rosen, M. L., Sheridan, M. A., Sambrook, K. A., Meltzoff, A. N., &amp; McLaughlin, K. A. (2018). Socioeconomic disparities in academic achievement: A multi-modal investigation of neural mechanisms in children and adolescents. NeuroImage, 173, 298-310.</w:t>
      </w:r>
    </w:p>
    <w:p w14:paraId="4F3F0374" w14:textId="77777777" w:rsidR="005056C9" w:rsidRDefault="005056C9" w:rsidP="005056C9">
      <w:pPr>
        <w:pStyle w:val="Bibliography"/>
      </w:pPr>
      <w:r>
        <w:t xml:space="preserve">Qi, C. H., &amp; Kaiser, A. P. (2003). Behavior Problems of Preschool Children From Low-Income Families: Review of the Literature. </w:t>
      </w:r>
      <w:r>
        <w:rPr>
          <w:i/>
          <w:iCs/>
        </w:rPr>
        <w:t>Topics in Early Childhood Special Education</w:t>
      </w:r>
      <w:r>
        <w:t xml:space="preserve">, </w:t>
      </w:r>
      <w:r>
        <w:rPr>
          <w:i/>
          <w:iCs/>
        </w:rPr>
        <w:t>23</w:t>
      </w:r>
      <w:r>
        <w:t>(4), 188–216. https://doi.org/10.1177/02711214030230040201</w:t>
      </w:r>
    </w:p>
    <w:p w14:paraId="3F745813" w14:textId="77777777" w:rsidR="005056C9" w:rsidRDefault="005056C9" w:rsidP="005056C9">
      <w:pPr>
        <w:pStyle w:val="Bibliography"/>
      </w:pPr>
      <w:r>
        <w:t xml:space="preserve">Qiu, D., Tan, L.-H., Zhou, K., &amp; Khong, P.-L. (2008). Diffusion tensor imaging of normal white matter maturation from late childhood to young adulthood: Voxel-wise evaluation of mean diffusivity, fractional anisotropy, radial and axial diffusivities, and correlation with reading development. </w:t>
      </w:r>
      <w:r>
        <w:rPr>
          <w:i/>
          <w:iCs/>
        </w:rPr>
        <w:t>NeuroImage</w:t>
      </w:r>
      <w:r>
        <w:t xml:space="preserve">, </w:t>
      </w:r>
      <w:r>
        <w:rPr>
          <w:i/>
          <w:iCs/>
        </w:rPr>
        <w:t>41</w:t>
      </w:r>
      <w:r>
        <w:t>(2), 223–232. https://doi.org/10.1016/j.neuroimage.2008.02.023</w:t>
      </w:r>
    </w:p>
    <w:p w14:paraId="6D63B00F" w14:textId="77777777" w:rsidR="005056C9" w:rsidRDefault="005056C9" w:rsidP="005056C9">
      <w:pPr>
        <w:pStyle w:val="Bibliography"/>
      </w:pPr>
      <w:r>
        <w:lastRenderedPageBreak/>
        <w:t xml:space="preserve">Raizada, R. D. S., &amp; Kishiyama, M. M. (2010). Effects of Socioeconomic Status on Brain Development, and How Cognitive Neuroscience May Contribute to Levelling the Playing Field. </w:t>
      </w:r>
      <w:r>
        <w:rPr>
          <w:i/>
          <w:iCs/>
        </w:rPr>
        <w:t>Frontiers in Human Neuroscience</w:t>
      </w:r>
      <w:r>
        <w:t xml:space="preserve">, </w:t>
      </w:r>
      <w:r>
        <w:rPr>
          <w:i/>
          <w:iCs/>
        </w:rPr>
        <w:t>4</w:t>
      </w:r>
      <w:r>
        <w:t>. https://doi.org/10.3389/neuro.09.003.2010</w:t>
      </w:r>
    </w:p>
    <w:p w14:paraId="24662384" w14:textId="77777777" w:rsidR="005056C9" w:rsidRDefault="005056C9" w:rsidP="005056C9">
      <w:pPr>
        <w:pStyle w:val="Bibliography"/>
      </w:pPr>
      <w:r>
        <w:t xml:space="preserve">Reiss, F. (2013). Socioeconomic inequalities and mental health problems in children and adolescents: A systematic review. </w:t>
      </w:r>
      <w:r>
        <w:rPr>
          <w:i/>
          <w:iCs/>
        </w:rPr>
        <w:t>Social Science &amp; Medicine</w:t>
      </w:r>
      <w:r>
        <w:t xml:space="preserve">, </w:t>
      </w:r>
      <w:r>
        <w:rPr>
          <w:i/>
          <w:iCs/>
        </w:rPr>
        <w:t>90</w:t>
      </w:r>
      <w:r>
        <w:t>, 24–31. https://doi.org/10.1016/j.socscimed.2013.04.026</w:t>
      </w:r>
    </w:p>
    <w:p w14:paraId="7D6D405D" w14:textId="77777777" w:rsidR="005056C9" w:rsidRDefault="005056C9" w:rsidP="005056C9">
      <w:pPr>
        <w:pStyle w:val="Bibliography"/>
      </w:pPr>
      <w:r>
        <w:t xml:space="preserve">Richmond, S., Johnson, K. A., Seal, M. L., Allen, N. B., &amp; Whittle, S. (2016). Development of brain networks and relevance of environmental and genetic factors: A systematic review. </w:t>
      </w:r>
      <w:r>
        <w:rPr>
          <w:i/>
          <w:iCs/>
        </w:rPr>
        <w:t>Neuroscience &amp; Biobehavioral Reviews</w:t>
      </w:r>
      <w:r>
        <w:t xml:space="preserve">, </w:t>
      </w:r>
      <w:r>
        <w:rPr>
          <w:i/>
          <w:iCs/>
        </w:rPr>
        <w:t>71</w:t>
      </w:r>
      <w:r>
        <w:t>, 215–239. https://doi.org/10.1016/j.neubiorev.2016.08.024</w:t>
      </w:r>
    </w:p>
    <w:p w14:paraId="634B1F94" w14:textId="77777777" w:rsidR="005056C9" w:rsidRDefault="005056C9" w:rsidP="005056C9">
      <w:pPr>
        <w:pStyle w:val="Bibliography"/>
      </w:pPr>
      <w:r>
        <w:t xml:space="preserve">Rohart, F., Gautier, B., Singh, A., &amp; Lê Cao, K.-A. (2017). mixOmics: An R package for ’omics feature selection and multiple data integration. </w:t>
      </w:r>
      <w:r>
        <w:rPr>
          <w:i/>
          <w:iCs/>
        </w:rPr>
        <w:t>PLoS Computational Biology</w:t>
      </w:r>
      <w:r>
        <w:t xml:space="preserve">, </w:t>
      </w:r>
      <w:r>
        <w:rPr>
          <w:i/>
          <w:iCs/>
        </w:rPr>
        <w:t>13</w:t>
      </w:r>
      <w:r>
        <w:t>(11), e1005752. https://doi.org/10.1371/journal.pcbi.1005752</w:t>
      </w:r>
    </w:p>
    <w:p w14:paraId="54074AE7" w14:textId="77777777" w:rsidR="005056C9" w:rsidRDefault="005056C9" w:rsidP="005056C9">
      <w:pPr>
        <w:pStyle w:val="Bibliography"/>
      </w:pPr>
      <w:r>
        <w:t xml:space="preserve">Sakshaug, J. W., Schmucker, A., Kreuter, F., Couper, M. P., &amp; Singer, E. (2016). Evaluating Active (Opt-In) and Passive (Opt-Out) Consent Bias in the Transfer of Federal Contact Data to a Third-Party Survey Agency. </w:t>
      </w:r>
      <w:r>
        <w:rPr>
          <w:i/>
          <w:iCs/>
        </w:rPr>
        <w:t>Journal of Survey Statistics and Methodology</w:t>
      </w:r>
      <w:r>
        <w:t xml:space="preserve">, </w:t>
      </w:r>
      <w:r>
        <w:rPr>
          <w:i/>
          <w:iCs/>
        </w:rPr>
        <w:t>4</w:t>
      </w:r>
      <w:r>
        <w:t>(3), 382–416. https://doi.org/10.1093/jssam/smw020</w:t>
      </w:r>
    </w:p>
    <w:p w14:paraId="36D16D77" w14:textId="77777777" w:rsidR="005056C9" w:rsidRDefault="005056C9" w:rsidP="005056C9">
      <w:pPr>
        <w:pStyle w:val="Bibliography"/>
      </w:pPr>
      <w:r>
        <w:t xml:space="preserve">Scholz, J., Tomassini, V., &amp; Johansen-Berg, H. (2009). Individual Differences in White Matter Microstructure in the Healthy Brain. In T. Behrens &amp; H. Johansen-Berg (Eds.), </w:t>
      </w:r>
      <w:r>
        <w:rPr>
          <w:i/>
          <w:iCs/>
        </w:rPr>
        <w:t>Diffusion MRI: From Quantitative Measurement to In Vivo Neuroanatomy</w:t>
      </w:r>
      <w:r>
        <w:t xml:space="preserve"> (pp. 237–250). Oxford: Elsevier.</w:t>
      </w:r>
    </w:p>
    <w:p w14:paraId="1B613723" w14:textId="77777777" w:rsidR="005056C9" w:rsidRDefault="005056C9" w:rsidP="005056C9">
      <w:pPr>
        <w:pStyle w:val="Bibliography"/>
      </w:pPr>
      <w:r>
        <w:t xml:space="preserve">Siugzdaite, R., Bathelt, J., Holmes, J., &amp; Astle, D. E. (2020). Transdiagnostic Brain Mapping in Developmental Disorders. </w:t>
      </w:r>
      <w:r>
        <w:rPr>
          <w:i/>
          <w:iCs/>
        </w:rPr>
        <w:t>Current Biology</w:t>
      </w:r>
      <w:r>
        <w:t xml:space="preserve">, </w:t>
      </w:r>
      <w:r>
        <w:rPr>
          <w:i/>
          <w:iCs/>
        </w:rPr>
        <w:t>30</w:t>
      </w:r>
      <w:r>
        <w:t>(7), 1245-1257.e4. https://doi.org/10.1016/j.cub.2020.01.078</w:t>
      </w:r>
    </w:p>
    <w:p w14:paraId="7B8D096F" w14:textId="77777777" w:rsidR="005056C9" w:rsidRDefault="005056C9" w:rsidP="005056C9">
      <w:pPr>
        <w:pStyle w:val="Bibliography"/>
      </w:pPr>
      <w:r>
        <w:t xml:space="preserve">Smith, S. M., Nichols, T. E., Vidaurre, D., Winkler, A. M., Behrens, T. E. J., Glasser, M. F., … Miller, K. L. (2015). A positive-negative mode of population covariation links brain connectivity, demographics and behavior. </w:t>
      </w:r>
      <w:r>
        <w:rPr>
          <w:i/>
          <w:iCs/>
        </w:rPr>
        <w:t>Nature Neuroscience</w:t>
      </w:r>
      <w:r>
        <w:t xml:space="preserve">, </w:t>
      </w:r>
      <w:r>
        <w:rPr>
          <w:i/>
          <w:iCs/>
        </w:rPr>
        <w:t>18</w:t>
      </w:r>
      <w:r>
        <w:t>(11), 1565–1567. https://doi.org/10.1038/nn.4125</w:t>
      </w:r>
    </w:p>
    <w:p w14:paraId="6CAFF1B7" w14:textId="77777777" w:rsidR="005056C9" w:rsidRDefault="005056C9" w:rsidP="005056C9">
      <w:pPr>
        <w:pStyle w:val="Bibliography"/>
      </w:pPr>
      <w:r>
        <w:lastRenderedPageBreak/>
        <w:t xml:space="preserve">Snook, L., Paulson, L.-A., Roy, D., Phillips, L., &amp; Beaulieu, C. (2005). Diffusion tensor imaging of neurodevelopment in children and young adults. </w:t>
      </w:r>
      <w:r>
        <w:rPr>
          <w:i/>
          <w:iCs/>
        </w:rPr>
        <w:t>NeuroImage</w:t>
      </w:r>
      <w:r>
        <w:t xml:space="preserve">, </w:t>
      </w:r>
      <w:r>
        <w:rPr>
          <w:i/>
          <w:iCs/>
        </w:rPr>
        <w:t>26</w:t>
      </w:r>
      <w:r>
        <w:t>(4), 1164–1173. https://doi.org/10.1016/j.neuroimage.2005.03.016</w:t>
      </w:r>
    </w:p>
    <w:p w14:paraId="34D8E634" w14:textId="77777777" w:rsidR="005056C9" w:rsidRDefault="005056C9" w:rsidP="005056C9">
      <w:pPr>
        <w:pStyle w:val="Bibliography"/>
      </w:pPr>
      <w:r>
        <w:t xml:space="preserve">Tau, G. Z., &amp; Peterson, B. S. (2010). Normal Development of Brain Circuits. </w:t>
      </w:r>
      <w:r>
        <w:rPr>
          <w:i/>
          <w:iCs/>
        </w:rPr>
        <w:t>Neuropsychopharmacology</w:t>
      </w:r>
      <w:r>
        <w:t xml:space="preserve">, </w:t>
      </w:r>
      <w:r>
        <w:rPr>
          <w:i/>
          <w:iCs/>
        </w:rPr>
        <w:t>35</w:t>
      </w:r>
      <w:r>
        <w:t>(1), 147–168. https://doi.org/10.1038/npp.2009.115</w:t>
      </w:r>
    </w:p>
    <w:p w14:paraId="000421F3" w14:textId="77777777" w:rsidR="005056C9" w:rsidRDefault="005056C9" w:rsidP="005056C9">
      <w:pPr>
        <w:pStyle w:val="Bibliography"/>
      </w:pPr>
      <w:r>
        <w:t xml:space="preserve">Taylor, A. B., &amp; MacKinnon, D. P. (2012). Four applications of permutation methods to testing a single-mediator model. </w:t>
      </w:r>
      <w:r>
        <w:rPr>
          <w:i/>
          <w:iCs/>
        </w:rPr>
        <w:t>Behavior Research Methods</w:t>
      </w:r>
      <w:r>
        <w:t xml:space="preserve">, </w:t>
      </w:r>
      <w:r>
        <w:rPr>
          <w:i/>
          <w:iCs/>
        </w:rPr>
        <w:t>44</w:t>
      </w:r>
      <w:r>
        <w:t>(3), 806–844. https://doi.org/10.3758/s13428-011-0181-x</w:t>
      </w:r>
    </w:p>
    <w:p w14:paraId="39971E93" w14:textId="77777777" w:rsidR="005056C9" w:rsidRDefault="005056C9" w:rsidP="005056C9">
      <w:pPr>
        <w:pStyle w:val="Bibliography"/>
      </w:pPr>
      <w:r>
        <w:t xml:space="preserve">Tenenhaus, A., &amp; Tenenhaus, M. (2011). Regularized Generalized Canonical Correlation Analysis. </w:t>
      </w:r>
      <w:r>
        <w:rPr>
          <w:i/>
          <w:iCs/>
        </w:rPr>
        <w:t>Psychometrika</w:t>
      </w:r>
      <w:r>
        <w:t xml:space="preserve">, </w:t>
      </w:r>
      <w:r>
        <w:rPr>
          <w:i/>
          <w:iCs/>
        </w:rPr>
        <w:t>76</w:t>
      </w:r>
      <w:r>
        <w:t>(2), 257. https://doi.org/10.1007/s11336-011-9206-8</w:t>
      </w:r>
    </w:p>
    <w:p w14:paraId="757CC930" w14:textId="77777777" w:rsidR="005056C9" w:rsidRDefault="005056C9" w:rsidP="005056C9">
      <w:pPr>
        <w:pStyle w:val="Bibliography"/>
      </w:pPr>
      <w:r>
        <w:t xml:space="preserve">Tenenhaus, A., &amp; Tenenhaus, M. (2014). Regularized generalized canonical correlation analysis for multiblock or multigroup data analysis. </w:t>
      </w:r>
      <w:r>
        <w:rPr>
          <w:i/>
          <w:iCs/>
        </w:rPr>
        <w:t>European Journal of Operational Research</w:t>
      </w:r>
      <w:r>
        <w:t xml:space="preserve">, </w:t>
      </w:r>
      <w:r>
        <w:rPr>
          <w:i/>
          <w:iCs/>
        </w:rPr>
        <w:t>238</w:t>
      </w:r>
      <w:r>
        <w:t>(2), 391–403. https://doi.org/10.1016/j.ejor.2014.01.008</w:t>
      </w:r>
    </w:p>
    <w:p w14:paraId="4F3F31B2" w14:textId="77777777" w:rsidR="005056C9" w:rsidRDefault="005056C9" w:rsidP="005056C9">
      <w:pPr>
        <w:pStyle w:val="Bibliography"/>
      </w:pPr>
      <w:r>
        <w:t xml:space="preserve">The Reading Agency. (2015). </w:t>
      </w:r>
      <w:r>
        <w:rPr>
          <w:i/>
          <w:iCs/>
        </w:rPr>
        <w:t>Literature Review: The impact of reading for pleasure and empowerment</w:t>
      </w:r>
      <w:r>
        <w:t>. BOP Consulting. Retrieved from BOP Consulting website: https://readingagency.org.uk/</w:t>
      </w:r>
    </w:p>
    <w:p w14:paraId="46624BDC" w14:textId="77777777" w:rsidR="005056C9" w:rsidRDefault="005056C9" w:rsidP="005056C9">
      <w:pPr>
        <w:pStyle w:val="Bibliography"/>
      </w:pPr>
      <w:r>
        <w:t xml:space="preserve">Tournier, J.-D., Yeh, C.-H., Calamante, F., Cho, K.-H., Connelly, A., &amp; Lin, C.-P. (2008). Resolving crossing fibres using constrained spherical deconvolution: Validation using diffusion-weighted imaging phantom data. </w:t>
      </w:r>
      <w:r>
        <w:rPr>
          <w:i/>
          <w:iCs/>
        </w:rPr>
        <w:t>NeuroImage</w:t>
      </w:r>
      <w:r>
        <w:t xml:space="preserve">, </w:t>
      </w:r>
      <w:r>
        <w:rPr>
          <w:i/>
          <w:iCs/>
        </w:rPr>
        <w:t>42</w:t>
      </w:r>
      <w:r>
        <w:t>(2), 617–625. https://doi.org/10.1016/j.neuroimage.2008.05.002</w:t>
      </w:r>
    </w:p>
    <w:p w14:paraId="44051ABA" w14:textId="77777777" w:rsidR="005056C9" w:rsidRDefault="005056C9" w:rsidP="005056C9">
      <w:pPr>
        <w:pStyle w:val="Bibliography"/>
      </w:pPr>
      <w:r>
        <w:t xml:space="preserve">Tsang, J. M., Dougherty, R. F., Deutsch, G. K., Wandell, B. A., &amp; Ben-Shachar, M. (2009). Frontoparietal white matter diffusion properties predict mental arithmetic skills in children. </w:t>
      </w:r>
      <w:r>
        <w:rPr>
          <w:i/>
          <w:iCs/>
        </w:rPr>
        <w:t>Proceedings of the National Academy of Sciences of the United States of America</w:t>
      </w:r>
      <w:r>
        <w:t xml:space="preserve">, </w:t>
      </w:r>
      <w:r>
        <w:rPr>
          <w:i/>
          <w:iCs/>
        </w:rPr>
        <w:t>106</w:t>
      </w:r>
      <w:r>
        <w:t>(52), 22546–22551. https://doi.org/10.1073/pnas.0906094106</w:t>
      </w:r>
    </w:p>
    <w:p w14:paraId="12DF2950" w14:textId="77777777" w:rsidR="005056C9" w:rsidRDefault="005056C9" w:rsidP="005056C9">
      <w:pPr>
        <w:pStyle w:val="Bibliography"/>
      </w:pPr>
      <w:r>
        <w:t xml:space="preserve">Ursache, A., &amp; Noble, K. G. (2016). Neurocognitive development in socioeconomic context: Multiple mechanisms and implications for measuring socioeconomic status. </w:t>
      </w:r>
      <w:r>
        <w:rPr>
          <w:i/>
          <w:iCs/>
        </w:rPr>
        <w:t>Psychophysiology</w:t>
      </w:r>
      <w:r>
        <w:t xml:space="preserve">, </w:t>
      </w:r>
      <w:r>
        <w:rPr>
          <w:i/>
          <w:iCs/>
        </w:rPr>
        <w:t>53</w:t>
      </w:r>
      <w:r>
        <w:t>(1), 71–82. https://doi.org/10.1111/psyp.12547</w:t>
      </w:r>
    </w:p>
    <w:p w14:paraId="1640B071" w14:textId="77777777" w:rsidR="005056C9" w:rsidRDefault="005056C9" w:rsidP="005056C9">
      <w:pPr>
        <w:pStyle w:val="Bibliography"/>
      </w:pPr>
      <w:r>
        <w:lastRenderedPageBreak/>
        <w:t xml:space="preserve">Ursache, A., Noble, K. G., &amp; Pediatric Imaging, Neurocognition and Genetics Study. (2016). Socioeconomic status, white matter, and executive function in children. </w:t>
      </w:r>
      <w:r>
        <w:rPr>
          <w:i/>
          <w:iCs/>
        </w:rPr>
        <w:t>Brain and Behavior</w:t>
      </w:r>
      <w:r>
        <w:t xml:space="preserve">, </w:t>
      </w:r>
      <w:r>
        <w:rPr>
          <w:i/>
          <w:iCs/>
        </w:rPr>
        <w:t>6</w:t>
      </w:r>
      <w:r>
        <w:t>(10), e00531. https://doi.org/10.1002/brb3.531</w:t>
      </w:r>
    </w:p>
    <w:p w14:paraId="4ABD9260" w14:textId="77777777" w:rsidR="005056C9" w:rsidRDefault="005056C9" w:rsidP="005056C9">
      <w:pPr>
        <w:pStyle w:val="Bibliography"/>
      </w:pPr>
      <w:r>
        <w:t xml:space="preserve">Vandermosten, M., Boets, B., Wouters, J., &amp; Ghesquière, P. (2012). A qualitative and quantitative review of diffusion tensor imaging studies in reading and dyslexia. </w:t>
      </w:r>
      <w:r>
        <w:rPr>
          <w:i/>
          <w:iCs/>
        </w:rPr>
        <w:t>Neuroscience and Biobehavioral Reviews</w:t>
      </w:r>
      <w:r>
        <w:t xml:space="preserve">, </w:t>
      </w:r>
      <w:r>
        <w:rPr>
          <w:i/>
          <w:iCs/>
        </w:rPr>
        <w:t>36</w:t>
      </w:r>
      <w:r>
        <w:t>(6), 1532–1552. https://doi.org/10.1016/j.neubiorev.2012.04.002</w:t>
      </w:r>
    </w:p>
    <w:p w14:paraId="65A556F9" w14:textId="77777777" w:rsidR="005056C9" w:rsidRDefault="005056C9" w:rsidP="005056C9">
      <w:pPr>
        <w:pStyle w:val="Bibliography"/>
      </w:pPr>
      <w:r>
        <w:t xml:space="preserve">Verstynen, T. D., Weinstein, A. M., Schneider, W. W., Jakicic, J. M., Rofey, D. L., &amp; Erickson, K. I. (2012). Increased Body Mass Index Is Associated With a Global and Distributed Decrease in White Matter Microstructural Integrity. </w:t>
      </w:r>
      <w:r>
        <w:rPr>
          <w:i/>
          <w:iCs/>
        </w:rPr>
        <w:t>Psychosomatic Medicine</w:t>
      </w:r>
      <w:r>
        <w:t xml:space="preserve">, </w:t>
      </w:r>
      <w:r>
        <w:rPr>
          <w:i/>
          <w:iCs/>
        </w:rPr>
        <w:t>74</w:t>
      </w:r>
      <w:r>
        <w:t>(7), 682–690. https://doi.org/10.1097/PSY.0b013e318261909c</w:t>
      </w:r>
    </w:p>
    <w:p w14:paraId="13067017" w14:textId="77777777" w:rsidR="005056C9" w:rsidRDefault="005056C9" w:rsidP="005056C9">
      <w:pPr>
        <w:pStyle w:val="Bibliography"/>
      </w:pPr>
      <w:r>
        <w:t xml:space="preserve">Vértes, P. E., &amp; Bullmore, E. T. (2015). Annual Research Review: Growth connectomics – the organization and reorganization of brain networks during normal and abnormal development. </w:t>
      </w:r>
      <w:r>
        <w:rPr>
          <w:i/>
          <w:iCs/>
        </w:rPr>
        <w:t>Journal of Child Psychology and Psychiatry, and Allied Disciplines</w:t>
      </w:r>
      <w:r>
        <w:t xml:space="preserve">, </w:t>
      </w:r>
      <w:r>
        <w:rPr>
          <w:i/>
          <w:iCs/>
        </w:rPr>
        <w:t>56</w:t>
      </w:r>
      <w:r>
        <w:t>(3), 299–320. https://doi.org/10.1111/jcpp.12365</w:t>
      </w:r>
    </w:p>
    <w:p w14:paraId="7906EFD4" w14:textId="77777777" w:rsidR="005056C9" w:rsidRDefault="005056C9" w:rsidP="005056C9">
      <w:pPr>
        <w:pStyle w:val="Bibliography"/>
      </w:pPr>
      <w:r>
        <w:t xml:space="preserve">Waller, R., Dotterer, H. L., Murray, L., Maxwell, A. M., &amp; Hyde, L. W. (2017). White-matter tract abnormalities and antisocial behavior: A systematic review of diffusion tensor imaging studies across development. </w:t>
      </w:r>
      <w:r>
        <w:rPr>
          <w:i/>
          <w:iCs/>
        </w:rPr>
        <w:t>NeuroImage: Clinical</w:t>
      </w:r>
      <w:r>
        <w:t xml:space="preserve">, </w:t>
      </w:r>
      <w:r>
        <w:rPr>
          <w:i/>
          <w:iCs/>
        </w:rPr>
        <w:t>14</w:t>
      </w:r>
      <w:r>
        <w:t>, 201–215. https://doi.org/10.1016/j.nicl.2017.01.014</w:t>
      </w:r>
    </w:p>
    <w:p w14:paraId="1A2B912D" w14:textId="77777777" w:rsidR="005056C9" w:rsidRDefault="005056C9" w:rsidP="005056C9">
      <w:pPr>
        <w:pStyle w:val="Bibliography"/>
      </w:pPr>
      <w:r>
        <w:t xml:space="preserve">Wechsler, D. (2011). </w:t>
      </w:r>
      <w:r>
        <w:rPr>
          <w:i/>
          <w:iCs/>
        </w:rPr>
        <w:t>Wechsler abbreviated scale of intelligence- second edition</w:t>
      </w:r>
      <w:r>
        <w:t>. Bloomington, MN: Pearson.</w:t>
      </w:r>
    </w:p>
    <w:p w14:paraId="146D3A40" w14:textId="77777777" w:rsidR="005056C9" w:rsidRDefault="005056C9" w:rsidP="005056C9">
      <w:pPr>
        <w:pStyle w:val="Bibliography"/>
      </w:pPr>
      <w:r>
        <w:t xml:space="preserve">Whitaker, K. J., Vértes, P. E., Romero-Garcia, R., Váša, F., Moutoussis, M., Prabhu, G., … Villis, L. (2016). Adolescence is associated with genomically patterned consolidation of the hubs of the human brain connectome. </w:t>
      </w:r>
      <w:r>
        <w:rPr>
          <w:i/>
          <w:iCs/>
        </w:rPr>
        <w:t>Proceedings of the National Academy of Sciences</w:t>
      </w:r>
      <w:r>
        <w:t xml:space="preserve">, </w:t>
      </w:r>
      <w:r>
        <w:rPr>
          <w:i/>
          <w:iCs/>
        </w:rPr>
        <w:t>113</w:t>
      </w:r>
      <w:r>
        <w:t>(32), 9105–9110. https://doi.org/10.1073/pnas.1601745113</w:t>
      </w:r>
    </w:p>
    <w:p w14:paraId="3D6066FE" w14:textId="77777777" w:rsidR="005056C9" w:rsidRDefault="005056C9" w:rsidP="005056C9">
      <w:pPr>
        <w:pStyle w:val="Bibliography"/>
      </w:pPr>
      <w:r>
        <w:t xml:space="preserve">Wold, H. (1975). </w:t>
      </w:r>
      <w:r>
        <w:rPr>
          <w:i/>
          <w:iCs/>
        </w:rPr>
        <w:t>Path Models with latent variables: The NIPALS approach</w:t>
      </w:r>
      <w:r>
        <w:t>. Acad. Press.</w:t>
      </w:r>
    </w:p>
    <w:p w14:paraId="365BEB87" w14:textId="77777777" w:rsidR="005056C9" w:rsidRDefault="005056C9" w:rsidP="005056C9">
      <w:pPr>
        <w:pStyle w:val="Bibliography"/>
      </w:pPr>
      <w:r>
        <w:t xml:space="preserve">Wold, H. (1982). Soft modeling: The basic design and some extensions. </w:t>
      </w:r>
      <w:r>
        <w:rPr>
          <w:i/>
          <w:iCs/>
        </w:rPr>
        <w:t>Systems under Indirect Observation : Causality, Structure, Prediction</w:t>
      </w:r>
      <w:r>
        <w:t xml:space="preserve">, </w:t>
      </w:r>
      <w:r>
        <w:rPr>
          <w:i/>
          <w:iCs/>
        </w:rPr>
        <w:t>2</w:t>
      </w:r>
      <w:r>
        <w:t>.</w:t>
      </w:r>
    </w:p>
    <w:p w14:paraId="7F6757EE" w14:textId="77777777" w:rsidR="005056C9" w:rsidRDefault="005056C9" w:rsidP="005056C9">
      <w:pPr>
        <w:pStyle w:val="Bibliography"/>
      </w:pPr>
      <w:r>
        <w:lastRenderedPageBreak/>
        <w:t xml:space="preserve">Wold, H. (2004). Partial Least Squares. In </w:t>
      </w:r>
      <w:r>
        <w:rPr>
          <w:i/>
          <w:iCs/>
        </w:rPr>
        <w:t>Encyclopedia of Statistical Sciences</w:t>
      </w:r>
      <w:r>
        <w:t>. John Wiley &amp; Sons, Inc. https://doi.org/10.1002/0471667196.ess1914.pub2</w:t>
      </w:r>
    </w:p>
    <w:p w14:paraId="3AA54703" w14:textId="48C9F25E" w:rsidR="005056C9" w:rsidRDefault="005056C9" w:rsidP="005056C9">
      <w:pPr>
        <w:pStyle w:val="Bibliography"/>
      </w:pPr>
      <w:r>
        <w:t xml:space="preserve">Wolke, D., Waylen, A., Samara, M., Steer, C., Goodman, R., Ford, T., &amp; Lamberts, K. (2009). Selective drop-out in longitudinal studies and non-biased  prediction of </w:t>
      </w:r>
      <w:r w:rsidR="00F81F6E">
        <w:t>behavior</w:t>
      </w:r>
      <w:r>
        <w:t xml:space="preserve"> disorders. </w:t>
      </w:r>
      <w:r>
        <w:rPr>
          <w:i/>
          <w:iCs/>
        </w:rPr>
        <w:t>The British Journal of Psychiatry</w:t>
      </w:r>
      <w:r>
        <w:t xml:space="preserve">, </w:t>
      </w:r>
      <w:r>
        <w:rPr>
          <w:i/>
          <w:iCs/>
        </w:rPr>
        <w:t>195</w:t>
      </w:r>
      <w:r>
        <w:t>(3), 249–256. https://doi.org/10.1192/bjp.bp.108.053751</w:t>
      </w:r>
    </w:p>
    <w:p w14:paraId="71A21A2D" w14:textId="77777777" w:rsidR="005056C9" w:rsidRDefault="005056C9" w:rsidP="005056C9">
      <w:pPr>
        <w:pStyle w:val="Bibliography"/>
      </w:pPr>
      <w:r>
        <w:t xml:space="preserve">Woodcock, R. W., McGrew, K. S., &amp; Mather, N. (2001). </w:t>
      </w:r>
      <w:r>
        <w:rPr>
          <w:i/>
          <w:iCs/>
        </w:rPr>
        <w:t>Woodcock-Johnson III tests of achievement.</w:t>
      </w:r>
      <w:r>
        <w:t xml:space="preserve"> Itasca, IL: Riverside Publishing.</w:t>
      </w:r>
    </w:p>
    <w:p w14:paraId="72D31340" w14:textId="77777777" w:rsidR="005056C9" w:rsidRDefault="005056C9" w:rsidP="005056C9">
      <w:pPr>
        <w:pStyle w:val="Bibliography"/>
      </w:pPr>
      <w:r>
        <w:t xml:space="preserve">Zalesky, A., Fornito, A., &amp; Bullmore, E. T. (2010). Network-based statistic: Identifying differences in brain networks. </w:t>
      </w:r>
      <w:r>
        <w:rPr>
          <w:i/>
          <w:iCs/>
        </w:rPr>
        <w:t>NeuroImage</w:t>
      </w:r>
      <w:r>
        <w:t xml:space="preserve">, </w:t>
      </w:r>
      <w:r>
        <w:rPr>
          <w:i/>
          <w:iCs/>
        </w:rPr>
        <w:t>53</w:t>
      </w:r>
      <w:r>
        <w:t>(4), 1197–1207. https://doi.org/10.1016/j.neuroimage.2010.06.041</w:t>
      </w:r>
    </w:p>
    <w:p w14:paraId="423AE70B" w14:textId="75250967" w:rsidR="004C6E2D" w:rsidRPr="002552FD" w:rsidRDefault="007A2325" w:rsidP="00230478">
      <w:pPr>
        <w:spacing w:line="360" w:lineRule="auto"/>
        <w:rPr>
          <w:b/>
          <w:sz w:val="24"/>
          <w:szCs w:val="24"/>
          <w:u w:val="single"/>
        </w:rPr>
      </w:pPr>
      <w:r w:rsidRPr="00A33962">
        <w:rPr>
          <w:b/>
          <w:sz w:val="24"/>
          <w:szCs w:val="24"/>
          <w:u w:val="single"/>
        </w:rPr>
        <w:fldChar w:fldCharType="end"/>
      </w:r>
    </w:p>
    <w:p w14:paraId="68BE6A9C" w14:textId="77777777" w:rsidR="004C6E2D" w:rsidRPr="002552FD" w:rsidRDefault="004C6E2D" w:rsidP="00230478">
      <w:pPr>
        <w:spacing w:line="360" w:lineRule="auto"/>
        <w:rPr>
          <w:b/>
          <w:sz w:val="24"/>
          <w:szCs w:val="24"/>
          <w:u w:val="single"/>
        </w:rPr>
      </w:pPr>
    </w:p>
    <w:p w14:paraId="6C0CC5CD" w14:textId="77777777" w:rsidR="004C6E2D" w:rsidRPr="002552FD" w:rsidRDefault="004C6E2D" w:rsidP="00230478">
      <w:pPr>
        <w:spacing w:line="360" w:lineRule="auto"/>
        <w:rPr>
          <w:b/>
          <w:sz w:val="24"/>
          <w:szCs w:val="24"/>
          <w:u w:val="single"/>
        </w:rPr>
      </w:pPr>
    </w:p>
    <w:p w14:paraId="410D2F3A" w14:textId="77777777" w:rsidR="001A3040" w:rsidRDefault="001A3040" w:rsidP="00230478">
      <w:pPr>
        <w:spacing w:line="360" w:lineRule="auto"/>
      </w:pPr>
    </w:p>
    <w:sectPr w:rsidR="001A30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7AE9BE" w14:textId="77777777" w:rsidR="002B24A3" w:rsidRDefault="002B24A3" w:rsidP="00164EB7">
      <w:pPr>
        <w:spacing w:after="0" w:line="240" w:lineRule="auto"/>
      </w:pPr>
      <w:r>
        <w:separator/>
      </w:r>
    </w:p>
  </w:endnote>
  <w:endnote w:type="continuationSeparator" w:id="0">
    <w:p w14:paraId="4BD72B79" w14:textId="77777777" w:rsidR="002B24A3" w:rsidRDefault="002B24A3" w:rsidP="00164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6ED44F" w14:textId="77777777" w:rsidR="002B24A3" w:rsidRDefault="002B24A3" w:rsidP="00164EB7">
      <w:pPr>
        <w:spacing w:after="0" w:line="240" w:lineRule="auto"/>
      </w:pPr>
      <w:r>
        <w:separator/>
      </w:r>
    </w:p>
  </w:footnote>
  <w:footnote w:type="continuationSeparator" w:id="0">
    <w:p w14:paraId="3482FDAC" w14:textId="77777777" w:rsidR="002B24A3" w:rsidRDefault="002B24A3" w:rsidP="00164E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316C9"/>
    <w:multiLevelType w:val="multilevel"/>
    <w:tmpl w:val="44921F42"/>
    <w:lvl w:ilvl="0">
      <w:start w:val="1"/>
      <w:numFmt w:val="decimal"/>
      <w:pStyle w:val="Heading1"/>
      <w:suff w:val="space"/>
      <w:lvlText w:val="%1"/>
      <w:lvlJc w:val="left"/>
      <w:pPr>
        <w:ind w:left="284" w:hanging="624"/>
      </w:pPr>
      <w:rPr>
        <w:rFonts w:hint="default"/>
      </w:rPr>
    </w:lvl>
    <w:lvl w:ilvl="1">
      <w:start w:val="1"/>
      <w:numFmt w:val="decimal"/>
      <w:pStyle w:val="Heading2"/>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1" w15:restartNumberingAfterBreak="0">
    <w:nsid w:val="0ABB6964"/>
    <w:multiLevelType w:val="hybridMultilevel"/>
    <w:tmpl w:val="DC146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94FFF"/>
    <w:multiLevelType w:val="hybridMultilevel"/>
    <w:tmpl w:val="0C5C7998"/>
    <w:lvl w:ilvl="0" w:tplc="8CD8A9EA">
      <w:start w:val="4"/>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C6D4A2C"/>
    <w:multiLevelType w:val="hybridMultilevel"/>
    <w:tmpl w:val="2586D534"/>
    <w:lvl w:ilvl="0" w:tplc="59EC31B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FF5113"/>
    <w:multiLevelType w:val="hybridMultilevel"/>
    <w:tmpl w:val="0F7A0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91331F"/>
    <w:multiLevelType w:val="hybridMultilevel"/>
    <w:tmpl w:val="D82816DC"/>
    <w:lvl w:ilvl="0" w:tplc="BF2214D6">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027CEC"/>
    <w:multiLevelType w:val="hybridMultilevel"/>
    <w:tmpl w:val="76B45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0A7551"/>
    <w:multiLevelType w:val="hybridMultilevel"/>
    <w:tmpl w:val="FB163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C31D0E"/>
    <w:multiLevelType w:val="hybridMultilevel"/>
    <w:tmpl w:val="E5AC83E6"/>
    <w:lvl w:ilvl="0" w:tplc="734A62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C652EC5"/>
    <w:multiLevelType w:val="hybridMultilevel"/>
    <w:tmpl w:val="F904A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A66A0D"/>
    <w:multiLevelType w:val="hybridMultilevel"/>
    <w:tmpl w:val="688C58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C620F0"/>
    <w:multiLevelType w:val="hybridMultilevel"/>
    <w:tmpl w:val="C10A1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2"/>
  </w:num>
  <w:num w:numId="5">
    <w:abstractNumId w:val="5"/>
  </w:num>
  <w:num w:numId="6">
    <w:abstractNumId w:val="1"/>
  </w:num>
  <w:num w:numId="7">
    <w:abstractNumId w:val="3"/>
  </w:num>
  <w:num w:numId="8">
    <w:abstractNumId w:val="11"/>
  </w:num>
  <w:num w:numId="9">
    <w:abstractNumId w:val="10"/>
  </w:num>
  <w:num w:numId="10">
    <w:abstractNumId w:val="9"/>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E2D"/>
    <w:rsid w:val="000037A8"/>
    <w:rsid w:val="0001521A"/>
    <w:rsid w:val="00020DCA"/>
    <w:rsid w:val="00024C20"/>
    <w:rsid w:val="00025B95"/>
    <w:rsid w:val="00030219"/>
    <w:rsid w:val="000329EE"/>
    <w:rsid w:val="000352FC"/>
    <w:rsid w:val="00036311"/>
    <w:rsid w:val="0003728E"/>
    <w:rsid w:val="00044903"/>
    <w:rsid w:val="00045F68"/>
    <w:rsid w:val="00050904"/>
    <w:rsid w:val="00052FC5"/>
    <w:rsid w:val="00074C39"/>
    <w:rsid w:val="00076A14"/>
    <w:rsid w:val="0008400C"/>
    <w:rsid w:val="000901A0"/>
    <w:rsid w:val="000A0DBB"/>
    <w:rsid w:val="000A3AF3"/>
    <w:rsid w:val="000A4111"/>
    <w:rsid w:val="000A6447"/>
    <w:rsid w:val="000A65B4"/>
    <w:rsid w:val="000A7EEB"/>
    <w:rsid w:val="000B2606"/>
    <w:rsid w:val="000D4F73"/>
    <w:rsid w:val="000D5270"/>
    <w:rsid w:val="000D6F20"/>
    <w:rsid w:val="000D791A"/>
    <w:rsid w:val="000E17D6"/>
    <w:rsid w:val="000E3CF8"/>
    <w:rsid w:val="000F25EF"/>
    <w:rsid w:val="000F3015"/>
    <w:rsid w:val="000F3B3F"/>
    <w:rsid w:val="000F6EA4"/>
    <w:rsid w:val="00125AF4"/>
    <w:rsid w:val="001271EC"/>
    <w:rsid w:val="0013459F"/>
    <w:rsid w:val="00146F68"/>
    <w:rsid w:val="00150D71"/>
    <w:rsid w:val="00153327"/>
    <w:rsid w:val="001548E2"/>
    <w:rsid w:val="00154B5E"/>
    <w:rsid w:val="00154D08"/>
    <w:rsid w:val="00155874"/>
    <w:rsid w:val="00161931"/>
    <w:rsid w:val="00164EB7"/>
    <w:rsid w:val="0016726F"/>
    <w:rsid w:val="00173A5E"/>
    <w:rsid w:val="0017423A"/>
    <w:rsid w:val="0018111A"/>
    <w:rsid w:val="00182431"/>
    <w:rsid w:val="001828AA"/>
    <w:rsid w:val="00185CEC"/>
    <w:rsid w:val="00193698"/>
    <w:rsid w:val="00197AFA"/>
    <w:rsid w:val="001A2989"/>
    <w:rsid w:val="001A3040"/>
    <w:rsid w:val="001A7C0D"/>
    <w:rsid w:val="001B0924"/>
    <w:rsid w:val="001C7570"/>
    <w:rsid w:val="001D3D15"/>
    <w:rsid w:val="001E38D1"/>
    <w:rsid w:val="001E6600"/>
    <w:rsid w:val="001F4C03"/>
    <w:rsid w:val="001F56BB"/>
    <w:rsid w:val="00200368"/>
    <w:rsid w:val="002003EC"/>
    <w:rsid w:val="00201C9D"/>
    <w:rsid w:val="00201E1F"/>
    <w:rsid w:val="002036D4"/>
    <w:rsid w:val="00207D9D"/>
    <w:rsid w:val="00210822"/>
    <w:rsid w:val="00217979"/>
    <w:rsid w:val="00225B4C"/>
    <w:rsid w:val="0022771F"/>
    <w:rsid w:val="00230478"/>
    <w:rsid w:val="00233C01"/>
    <w:rsid w:val="0023402A"/>
    <w:rsid w:val="002342B6"/>
    <w:rsid w:val="00240A3C"/>
    <w:rsid w:val="002435A7"/>
    <w:rsid w:val="002466ED"/>
    <w:rsid w:val="0025206F"/>
    <w:rsid w:val="00253CA2"/>
    <w:rsid w:val="00253F8B"/>
    <w:rsid w:val="002748EC"/>
    <w:rsid w:val="00274FEF"/>
    <w:rsid w:val="002757D0"/>
    <w:rsid w:val="002830A8"/>
    <w:rsid w:val="0028772A"/>
    <w:rsid w:val="00287862"/>
    <w:rsid w:val="00287BEE"/>
    <w:rsid w:val="00292065"/>
    <w:rsid w:val="00293D93"/>
    <w:rsid w:val="00293DC2"/>
    <w:rsid w:val="00296A96"/>
    <w:rsid w:val="002A2D23"/>
    <w:rsid w:val="002A4AEF"/>
    <w:rsid w:val="002A7AC9"/>
    <w:rsid w:val="002B24A3"/>
    <w:rsid w:val="002B4B20"/>
    <w:rsid w:val="002C7CEF"/>
    <w:rsid w:val="002D4BE4"/>
    <w:rsid w:val="002D5307"/>
    <w:rsid w:val="002E3FD2"/>
    <w:rsid w:val="00300D74"/>
    <w:rsid w:val="0030583B"/>
    <w:rsid w:val="00314FF6"/>
    <w:rsid w:val="00316076"/>
    <w:rsid w:val="0032037B"/>
    <w:rsid w:val="00320609"/>
    <w:rsid w:val="0032785F"/>
    <w:rsid w:val="00331416"/>
    <w:rsid w:val="00335E2C"/>
    <w:rsid w:val="003454C3"/>
    <w:rsid w:val="00360FF7"/>
    <w:rsid w:val="0036243D"/>
    <w:rsid w:val="00373CF5"/>
    <w:rsid w:val="00374253"/>
    <w:rsid w:val="00376019"/>
    <w:rsid w:val="00386056"/>
    <w:rsid w:val="003958AC"/>
    <w:rsid w:val="003A047A"/>
    <w:rsid w:val="003A0F1C"/>
    <w:rsid w:val="003B4A0D"/>
    <w:rsid w:val="003C00D5"/>
    <w:rsid w:val="003C0A37"/>
    <w:rsid w:val="003C0C19"/>
    <w:rsid w:val="003C438D"/>
    <w:rsid w:val="003C4571"/>
    <w:rsid w:val="003C6886"/>
    <w:rsid w:val="003D4139"/>
    <w:rsid w:val="003D6D79"/>
    <w:rsid w:val="003E4375"/>
    <w:rsid w:val="003E543E"/>
    <w:rsid w:val="00403A89"/>
    <w:rsid w:val="00404B3A"/>
    <w:rsid w:val="00406A5E"/>
    <w:rsid w:val="00411C8E"/>
    <w:rsid w:val="004172C2"/>
    <w:rsid w:val="00426274"/>
    <w:rsid w:val="00447619"/>
    <w:rsid w:val="004548EC"/>
    <w:rsid w:val="004566BA"/>
    <w:rsid w:val="00460B8F"/>
    <w:rsid w:val="00460CDA"/>
    <w:rsid w:val="0046478C"/>
    <w:rsid w:val="00467596"/>
    <w:rsid w:val="00471367"/>
    <w:rsid w:val="0048060E"/>
    <w:rsid w:val="0048201E"/>
    <w:rsid w:val="00487839"/>
    <w:rsid w:val="00491CB8"/>
    <w:rsid w:val="00495FB9"/>
    <w:rsid w:val="004A4794"/>
    <w:rsid w:val="004A746B"/>
    <w:rsid w:val="004B1128"/>
    <w:rsid w:val="004B1C53"/>
    <w:rsid w:val="004B3C6B"/>
    <w:rsid w:val="004B53A4"/>
    <w:rsid w:val="004C194D"/>
    <w:rsid w:val="004C5F58"/>
    <w:rsid w:val="004C6E2D"/>
    <w:rsid w:val="004D1BA1"/>
    <w:rsid w:val="004D5491"/>
    <w:rsid w:val="004E3C0F"/>
    <w:rsid w:val="004E55EB"/>
    <w:rsid w:val="004E69DE"/>
    <w:rsid w:val="004F0886"/>
    <w:rsid w:val="00501926"/>
    <w:rsid w:val="005056C9"/>
    <w:rsid w:val="00507A2A"/>
    <w:rsid w:val="005261BA"/>
    <w:rsid w:val="00543AFC"/>
    <w:rsid w:val="00554D95"/>
    <w:rsid w:val="0055771C"/>
    <w:rsid w:val="005624B8"/>
    <w:rsid w:val="005627D6"/>
    <w:rsid w:val="0056608E"/>
    <w:rsid w:val="00570076"/>
    <w:rsid w:val="00570335"/>
    <w:rsid w:val="00571F45"/>
    <w:rsid w:val="005755F1"/>
    <w:rsid w:val="0058200D"/>
    <w:rsid w:val="00584666"/>
    <w:rsid w:val="00591A5F"/>
    <w:rsid w:val="00592780"/>
    <w:rsid w:val="005A09D1"/>
    <w:rsid w:val="005A199A"/>
    <w:rsid w:val="005A2A41"/>
    <w:rsid w:val="005A5C42"/>
    <w:rsid w:val="005B2E45"/>
    <w:rsid w:val="005B5692"/>
    <w:rsid w:val="005B56E4"/>
    <w:rsid w:val="005B7483"/>
    <w:rsid w:val="005D258F"/>
    <w:rsid w:val="005F0D58"/>
    <w:rsid w:val="00601A75"/>
    <w:rsid w:val="006037C1"/>
    <w:rsid w:val="006115FF"/>
    <w:rsid w:val="006130DE"/>
    <w:rsid w:val="006132FD"/>
    <w:rsid w:val="00617FA5"/>
    <w:rsid w:val="00624B36"/>
    <w:rsid w:val="00625019"/>
    <w:rsid w:val="00626110"/>
    <w:rsid w:val="00626636"/>
    <w:rsid w:val="00633412"/>
    <w:rsid w:val="00644E6E"/>
    <w:rsid w:val="00647324"/>
    <w:rsid w:val="00653B96"/>
    <w:rsid w:val="00654558"/>
    <w:rsid w:val="006551BB"/>
    <w:rsid w:val="00667170"/>
    <w:rsid w:val="00687E90"/>
    <w:rsid w:val="0069311B"/>
    <w:rsid w:val="006A517D"/>
    <w:rsid w:val="006A6EEA"/>
    <w:rsid w:val="006B3170"/>
    <w:rsid w:val="006B5DCE"/>
    <w:rsid w:val="006B71D1"/>
    <w:rsid w:val="006B74AB"/>
    <w:rsid w:val="006C1136"/>
    <w:rsid w:val="006C7D81"/>
    <w:rsid w:val="006D1616"/>
    <w:rsid w:val="006D6750"/>
    <w:rsid w:val="006E07AF"/>
    <w:rsid w:val="006E0C22"/>
    <w:rsid w:val="006E1125"/>
    <w:rsid w:val="006F2CE4"/>
    <w:rsid w:val="007124B3"/>
    <w:rsid w:val="00720C61"/>
    <w:rsid w:val="00721BB1"/>
    <w:rsid w:val="00732BA3"/>
    <w:rsid w:val="00735CE9"/>
    <w:rsid w:val="00746AB2"/>
    <w:rsid w:val="00753005"/>
    <w:rsid w:val="007554C1"/>
    <w:rsid w:val="007562D6"/>
    <w:rsid w:val="00767059"/>
    <w:rsid w:val="00771EA8"/>
    <w:rsid w:val="00774881"/>
    <w:rsid w:val="00776974"/>
    <w:rsid w:val="00783CD6"/>
    <w:rsid w:val="0079332F"/>
    <w:rsid w:val="0079477B"/>
    <w:rsid w:val="00796242"/>
    <w:rsid w:val="00797203"/>
    <w:rsid w:val="007A16D0"/>
    <w:rsid w:val="007A2325"/>
    <w:rsid w:val="007A7F89"/>
    <w:rsid w:val="007B5459"/>
    <w:rsid w:val="007C0DC9"/>
    <w:rsid w:val="007D3BBE"/>
    <w:rsid w:val="007D7174"/>
    <w:rsid w:val="007D7901"/>
    <w:rsid w:val="007E573F"/>
    <w:rsid w:val="007E5A07"/>
    <w:rsid w:val="007E6508"/>
    <w:rsid w:val="008050DD"/>
    <w:rsid w:val="00805DA1"/>
    <w:rsid w:val="00825602"/>
    <w:rsid w:val="008256F0"/>
    <w:rsid w:val="00827C80"/>
    <w:rsid w:val="00827E89"/>
    <w:rsid w:val="008426F1"/>
    <w:rsid w:val="0085705E"/>
    <w:rsid w:val="00860D1B"/>
    <w:rsid w:val="00871EFC"/>
    <w:rsid w:val="00876EA1"/>
    <w:rsid w:val="008804E6"/>
    <w:rsid w:val="00881CFF"/>
    <w:rsid w:val="0088222F"/>
    <w:rsid w:val="0088551B"/>
    <w:rsid w:val="008907BC"/>
    <w:rsid w:val="008966D6"/>
    <w:rsid w:val="00897D7D"/>
    <w:rsid w:val="008A0F8C"/>
    <w:rsid w:val="008A1A63"/>
    <w:rsid w:val="008A300E"/>
    <w:rsid w:val="008B54C8"/>
    <w:rsid w:val="008C52A6"/>
    <w:rsid w:val="008C6190"/>
    <w:rsid w:val="008D0076"/>
    <w:rsid w:val="008D00BE"/>
    <w:rsid w:val="008D6E88"/>
    <w:rsid w:val="008E06A4"/>
    <w:rsid w:val="008E3554"/>
    <w:rsid w:val="008F2FA0"/>
    <w:rsid w:val="00902F2C"/>
    <w:rsid w:val="00911099"/>
    <w:rsid w:val="009121AF"/>
    <w:rsid w:val="00914DE9"/>
    <w:rsid w:val="00924E24"/>
    <w:rsid w:val="0092587F"/>
    <w:rsid w:val="00932D31"/>
    <w:rsid w:val="00935817"/>
    <w:rsid w:val="00945F3F"/>
    <w:rsid w:val="00960A08"/>
    <w:rsid w:val="00970D2D"/>
    <w:rsid w:val="00970DBD"/>
    <w:rsid w:val="00971310"/>
    <w:rsid w:val="009774F2"/>
    <w:rsid w:val="009826F1"/>
    <w:rsid w:val="0098516E"/>
    <w:rsid w:val="009915E5"/>
    <w:rsid w:val="00993859"/>
    <w:rsid w:val="009A6472"/>
    <w:rsid w:val="009B167B"/>
    <w:rsid w:val="009B4ABB"/>
    <w:rsid w:val="009B6E13"/>
    <w:rsid w:val="009C1043"/>
    <w:rsid w:val="009C3DA1"/>
    <w:rsid w:val="009C521C"/>
    <w:rsid w:val="009D686F"/>
    <w:rsid w:val="009D7B49"/>
    <w:rsid w:val="009E03D0"/>
    <w:rsid w:val="009E0E03"/>
    <w:rsid w:val="009F1CC1"/>
    <w:rsid w:val="009F64EE"/>
    <w:rsid w:val="009F714F"/>
    <w:rsid w:val="00A107EB"/>
    <w:rsid w:val="00A17DC9"/>
    <w:rsid w:val="00A33962"/>
    <w:rsid w:val="00A40216"/>
    <w:rsid w:val="00A477F2"/>
    <w:rsid w:val="00A661EE"/>
    <w:rsid w:val="00A873ED"/>
    <w:rsid w:val="00A92437"/>
    <w:rsid w:val="00A95C3D"/>
    <w:rsid w:val="00AA56CC"/>
    <w:rsid w:val="00AA6043"/>
    <w:rsid w:val="00AB309C"/>
    <w:rsid w:val="00AC2827"/>
    <w:rsid w:val="00AE2586"/>
    <w:rsid w:val="00AE2E98"/>
    <w:rsid w:val="00AE4B5D"/>
    <w:rsid w:val="00AE7A08"/>
    <w:rsid w:val="00AF0503"/>
    <w:rsid w:val="00AF0CBE"/>
    <w:rsid w:val="00AF45D4"/>
    <w:rsid w:val="00AF5C15"/>
    <w:rsid w:val="00B00109"/>
    <w:rsid w:val="00B016E2"/>
    <w:rsid w:val="00B0406C"/>
    <w:rsid w:val="00B06977"/>
    <w:rsid w:val="00B20243"/>
    <w:rsid w:val="00B325F8"/>
    <w:rsid w:val="00B40FD3"/>
    <w:rsid w:val="00B42AFE"/>
    <w:rsid w:val="00B54E56"/>
    <w:rsid w:val="00B65A8A"/>
    <w:rsid w:val="00B67680"/>
    <w:rsid w:val="00BA0433"/>
    <w:rsid w:val="00BA0B91"/>
    <w:rsid w:val="00BA1014"/>
    <w:rsid w:val="00BA23CD"/>
    <w:rsid w:val="00BA5097"/>
    <w:rsid w:val="00BB1DE6"/>
    <w:rsid w:val="00BB2EAC"/>
    <w:rsid w:val="00BB5273"/>
    <w:rsid w:val="00BC6530"/>
    <w:rsid w:val="00BD05B9"/>
    <w:rsid w:val="00BD4DCC"/>
    <w:rsid w:val="00BD77DA"/>
    <w:rsid w:val="00BF06ED"/>
    <w:rsid w:val="00BF19FB"/>
    <w:rsid w:val="00C01BD5"/>
    <w:rsid w:val="00C06FF9"/>
    <w:rsid w:val="00C07F85"/>
    <w:rsid w:val="00C1439F"/>
    <w:rsid w:val="00C1449E"/>
    <w:rsid w:val="00C20193"/>
    <w:rsid w:val="00C221E6"/>
    <w:rsid w:val="00C23577"/>
    <w:rsid w:val="00C23B2F"/>
    <w:rsid w:val="00C31940"/>
    <w:rsid w:val="00C3652B"/>
    <w:rsid w:val="00C40262"/>
    <w:rsid w:val="00C444E7"/>
    <w:rsid w:val="00C52069"/>
    <w:rsid w:val="00C63D39"/>
    <w:rsid w:val="00C7243C"/>
    <w:rsid w:val="00C7413C"/>
    <w:rsid w:val="00C74F01"/>
    <w:rsid w:val="00C75939"/>
    <w:rsid w:val="00C76A87"/>
    <w:rsid w:val="00C83A55"/>
    <w:rsid w:val="00CA71AF"/>
    <w:rsid w:val="00CA71F8"/>
    <w:rsid w:val="00CB0D35"/>
    <w:rsid w:val="00CB1923"/>
    <w:rsid w:val="00CC426F"/>
    <w:rsid w:val="00CC4F7C"/>
    <w:rsid w:val="00CD0A3E"/>
    <w:rsid w:val="00CD37E8"/>
    <w:rsid w:val="00CD4F08"/>
    <w:rsid w:val="00CD64CF"/>
    <w:rsid w:val="00CE40F5"/>
    <w:rsid w:val="00CF49F9"/>
    <w:rsid w:val="00D02269"/>
    <w:rsid w:val="00D249F5"/>
    <w:rsid w:val="00D470D2"/>
    <w:rsid w:val="00D503DB"/>
    <w:rsid w:val="00D535FD"/>
    <w:rsid w:val="00D5664A"/>
    <w:rsid w:val="00D7383C"/>
    <w:rsid w:val="00D8354C"/>
    <w:rsid w:val="00D97063"/>
    <w:rsid w:val="00DC01E3"/>
    <w:rsid w:val="00DD23C7"/>
    <w:rsid w:val="00DD6D79"/>
    <w:rsid w:val="00DD7810"/>
    <w:rsid w:val="00DE0181"/>
    <w:rsid w:val="00DE2C2E"/>
    <w:rsid w:val="00DE3BAA"/>
    <w:rsid w:val="00DF40B5"/>
    <w:rsid w:val="00E0459F"/>
    <w:rsid w:val="00E05828"/>
    <w:rsid w:val="00E15DA7"/>
    <w:rsid w:val="00E21730"/>
    <w:rsid w:val="00E3024C"/>
    <w:rsid w:val="00E313AB"/>
    <w:rsid w:val="00E334E1"/>
    <w:rsid w:val="00E34D7B"/>
    <w:rsid w:val="00E40CDE"/>
    <w:rsid w:val="00E418B4"/>
    <w:rsid w:val="00E460B7"/>
    <w:rsid w:val="00E54256"/>
    <w:rsid w:val="00E550CB"/>
    <w:rsid w:val="00E6657E"/>
    <w:rsid w:val="00E730F5"/>
    <w:rsid w:val="00E80D12"/>
    <w:rsid w:val="00E80DD9"/>
    <w:rsid w:val="00E81B04"/>
    <w:rsid w:val="00E90997"/>
    <w:rsid w:val="00E90A65"/>
    <w:rsid w:val="00E917B9"/>
    <w:rsid w:val="00E96EE6"/>
    <w:rsid w:val="00EC0753"/>
    <w:rsid w:val="00EC4368"/>
    <w:rsid w:val="00EC51FF"/>
    <w:rsid w:val="00EE3085"/>
    <w:rsid w:val="00EE3C69"/>
    <w:rsid w:val="00EF23CC"/>
    <w:rsid w:val="00F00D20"/>
    <w:rsid w:val="00F02069"/>
    <w:rsid w:val="00F10EB2"/>
    <w:rsid w:val="00F153BD"/>
    <w:rsid w:val="00F215AB"/>
    <w:rsid w:val="00F333A9"/>
    <w:rsid w:val="00F4117D"/>
    <w:rsid w:val="00F42558"/>
    <w:rsid w:val="00F5431A"/>
    <w:rsid w:val="00F56DFE"/>
    <w:rsid w:val="00F60BA3"/>
    <w:rsid w:val="00F632C4"/>
    <w:rsid w:val="00F81F6E"/>
    <w:rsid w:val="00F84C41"/>
    <w:rsid w:val="00FA0503"/>
    <w:rsid w:val="00FA4C6F"/>
    <w:rsid w:val="00FB1296"/>
    <w:rsid w:val="00FB47A0"/>
    <w:rsid w:val="00FC07FC"/>
    <w:rsid w:val="00FC29B8"/>
    <w:rsid w:val="00FC2D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B46D1"/>
  <w15:chartTrackingRefBased/>
  <w15:docId w15:val="{FFCF966A-8933-45BA-9246-D86CC6461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E2D"/>
    <w:pPr>
      <w:spacing w:after="200" w:line="276" w:lineRule="auto"/>
    </w:pPr>
    <w:rPr>
      <w:rFonts w:ascii="Times New Roman" w:eastAsia="Calibri" w:hAnsi="Times New Roman" w:cs="Times New Roman"/>
    </w:rPr>
  </w:style>
  <w:style w:type="paragraph" w:styleId="Heading1">
    <w:name w:val="heading 1"/>
    <w:next w:val="Normal"/>
    <w:link w:val="Heading1Char"/>
    <w:autoRedefine/>
    <w:uiPriority w:val="9"/>
    <w:qFormat/>
    <w:rsid w:val="004C6E2D"/>
    <w:pPr>
      <w:keepNext/>
      <w:numPr>
        <w:numId w:val="1"/>
      </w:numPr>
      <w:spacing w:before="300" w:after="300" w:line="240" w:lineRule="auto"/>
      <w:outlineLvl w:val="0"/>
    </w:pPr>
    <w:rPr>
      <w:rFonts w:ascii="Times New Roman" w:eastAsia="Times New Roman" w:hAnsi="Times New Roman" w:cs="Arial"/>
      <w:bCs/>
      <w:smallCaps/>
      <w:kern w:val="32"/>
      <w:sz w:val="32"/>
      <w:szCs w:val="32"/>
      <w:lang w:eastAsia="en-GB"/>
    </w:rPr>
  </w:style>
  <w:style w:type="paragraph" w:styleId="Heading2">
    <w:name w:val="heading 2"/>
    <w:basedOn w:val="Heading1"/>
    <w:next w:val="Normal"/>
    <w:link w:val="Heading2Char"/>
    <w:autoRedefine/>
    <w:uiPriority w:val="9"/>
    <w:qFormat/>
    <w:rsid w:val="007A2325"/>
    <w:pPr>
      <w:numPr>
        <w:ilvl w:val="1"/>
      </w:numPr>
      <w:spacing w:before="360" w:after="120" w:line="360" w:lineRule="auto"/>
      <w:outlineLvl w:val="1"/>
    </w:pPr>
    <w:rPr>
      <w:rFonts w:cs="Times New Roman"/>
      <w:bCs w:val="0"/>
      <w:iCs/>
      <w:smallCaps w:val="0"/>
      <w:sz w:val="22"/>
      <w:szCs w:val="28"/>
    </w:rPr>
  </w:style>
  <w:style w:type="paragraph" w:styleId="Heading3">
    <w:name w:val="heading 3"/>
    <w:basedOn w:val="Heading2"/>
    <w:next w:val="Normal"/>
    <w:link w:val="Heading3Char"/>
    <w:autoRedefine/>
    <w:uiPriority w:val="9"/>
    <w:qFormat/>
    <w:rsid w:val="004C6E2D"/>
    <w:pPr>
      <w:numPr>
        <w:ilvl w:val="0"/>
        <w:numId w:val="0"/>
      </w:numPr>
      <w:spacing w:line="240" w:lineRule="atLeast"/>
      <w:outlineLvl w:val="2"/>
    </w:pPr>
    <w:rPr>
      <w:rFonts w:ascii="Arial" w:hAnsi="Arial"/>
      <w:szCs w:val="20"/>
    </w:rPr>
  </w:style>
  <w:style w:type="paragraph" w:styleId="Heading4">
    <w:name w:val="heading 4"/>
    <w:basedOn w:val="Heading3"/>
    <w:next w:val="Normal"/>
    <w:link w:val="Heading4Char"/>
    <w:qFormat/>
    <w:rsid w:val="004C6E2D"/>
    <w:pPr>
      <w:numPr>
        <w:ilvl w:val="3"/>
        <w:numId w:val="1"/>
      </w:numPr>
      <w:spacing w:before="240"/>
      <w:outlineLvl w:val="3"/>
    </w:pPr>
    <w:rPr>
      <w:bCs/>
      <w:sz w:val="24"/>
      <w:szCs w:val="28"/>
    </w:rPr>
  </w:style>
  <w:style w:type="paragraph" w:styleId="Heading5">
    <w:name w:val="heading 5"/>
    <w:basedOn w:val="Heading4"/>
    <w:next w:val="Normal"/>
    <w:link w:val="Heading5Char"/>
    <w:qFormat/>
    <w:rsid w:val="004C6E2D"/>
    <w:pPr>
      <w:numPr>
        <w:ilvl w:val="4"/>
      </w:numPr>
      <w:spacing w:after="60"/>
      <w:outlineLvl w:val="4"/>
    </w:pPr>
    <w:rPr>
      <w:bCs w:val="0"/>
      <w:i/>
      <w:iCs w:val="0"/>
      <w:szCs w:val="26"/>
    </w:rPr>
  </w:style>
  <w:style w:type="paragraph" w:styleId="Heading6">
    <w:name w:val="heading 6"/>
    <w:basedOn w:val="Heading5"/>
    <w:next w:val="Normal"/>
    <w:link w:val="Heading6Char"/>
    <w:qFormat/>
    <w:rsid w:val="004C6E2D"/>
    <w:pPr>
      <w:numPr>
        <w:ilvl w:val="5"/>
      </w:numPr>
      <w:outlineLvl w:val="5"/>
    </w:pPr>
    <w:rPr>
      <w:bCs/>
      <w:szCs w:val="22"/>
    </w:rPr>
  </w:style>
  <w:style w:type="paragraph" w:styleId="Heading7">
    <w:name w:val="heading 7"/>
    <w:basedOn w:val="Normal"/>
    <w:next w:val="Normal"/>
    <w:link w:val="Heading7Char"/>
    <w:semiHidden/>
    <w:unhideWhenUsed/>
    <w:qFormat/>
    <w:rsid w:val="004C6E2D"/>
    <w:pPr>
      <w:keepNext/>
      <w:keepLines/>
      <w:numPr>
        <w:ilvl w:val="6"/>
        <w:numId w:val="1"/>
      </w:numPr>
      <w:tabs>
        <w:tab w:val="left" w:pos="851"/>
      </w:tabs>
      <w:spacing w:before="200" w:after="0" w:line="360" w:lineRule="auto"/>
      <w:outlineLvl w:val="6"/>
    </w:pPr>
    <w:rPr>
      <w:rFonts w:ascii="Cambria" w:eastAsia="Times New Roman" w:hAnsi="Cambria"/>
      <w:i/>
      <w:iCs/>
      <w:color w:val="404040"/>
      <w:sz w:val="24"/>
      <w:szCs w:val="24"/>
    </w:rPr>
  </w:style>
  <w:style w:type="paragraph" w:styleId="Heading8">
    <w:name w:val="heading 8"/>
    <w:basedOn w:val="Normal"/>
    <w:next w:val="Normal"/>
    <w:link w:val="Heading8Char"/>
    <w:semiHidden/>
    <w:unhideWhenUsed/>
    <w:qFormat/>
    <w:rsid w:val="004C6E2D"/>
    <w:pPr>
      <w:keepNext/>
      <w:keepLines/>
      <w:numPr>
        <w:ilvl w:val="7"/>
        <w:numId w:val="1"/>
      </w:numPr>
      <w:tabs>
        <w:tab w:val="left" w:pos="851"/>
      </w:tabs>
      <w:spacing w:before="200" w:after="0" w:line="360" w:lineRule="auto"/>
      <w:outlineLvl w:val="7"/>
    </w:pPr>
    <w:rPr>
      <w:rFonts w:ascii="Cambria" w:eastAsia="Times New Roman" w:hAnsi="Cambria"/>
      <w:color w:val="404040"/>
      <w:sz w:val="20"/>
      <w:szCs w:val="20"/>
    </w:rPr>
  </w:style>
  <w:style w:type="paragraph" w:styleId="Heading9">
    <w:name w:val="heading 9"/>
    <w:basedOn w:val="Normal"/>
    <w:next w:val="Normal"/>
    <w:link w:val="Heading9Char"/>
    <w:semiHidden/>
    <w:unhideWhenUsed/>
    <w:qFormat/>
    <w:rsid w:val="004C6E2D"/>
    <w:pPr>
      <w:keepNext/>
      <w:keepLines/>
      <w:numPr>
        <w:ilvl w:val="8"/>
        <w:numId w:val="1"/>
      </w:numPr>
      <w:tabs>
        <w:tab w:val="left" w:pos="851"/>
      </w:tabs>
      <w:spacing w:before="200" w:after="0" w:line="360" w:lineRule="auto"/>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E2D"/>
    <w:rPr>
      <w:rFonts w:ascii="Times New Roman" w:eastAsia="Times New Roman" w:hAnsi="Times New Roman" w:cs="Arial"/>
      <w:bCs/>
      <w:smallCaps/>
      <w:kern w:val="32"/>
      <w:sz w:val="32"/>
      <w:szCs w:val="32"/>
      <w:lang w:eastAsia="en-GB"/>
    </w:rPr>
  </w:style>
  <w:style w:type="character" w:customStyle="1" w:styleId="Heading2Char">
    <w:name w:val="Heading 2 Char"/>
    <w:basedOn w:val="DefaultParagraphFont"/>
    <w:link w:val="Heading2"/>
    <w:uiPriority w:val="9"/>
    <w:rsid w:val="007A2325"/>
    <w:rPr>
      <w:rFonts w:ascii="Times New Roman" w:eastAsia="Times New Roman" w:hAnsi="Times New Roman" w:cs="Times New Roman"/>
      <w:iCs/>
      <w:kern w:val="32"/>
      <w:szCs w:val="28"/>
      <w:lang w:eastAsia="en-GB"/>
    </w:rPr>
  </w:style>
  <w:style w:type="character" w:customStyle="1" w:styleId="Heading3Char">
    <w:name w:val="Heading 3 Char"/>
    <w:basedOn w:val="DefaultParagraphFont"/>
    <w:link w:val="Heading3"/>
    <w:uiPriority w:val="9"/>
    <w:rsid w:val="004C6E2D"/>
    <w:rPr>
      <w:rFonts w:ascii="Arial" w:eastAsia="Times New Roman" w:hAnsi="Arial" w:cs="Times New Roman"/>
      <w:iCs/>
      <w:kern w:val="32"/>
      <w:szCs w:val="20"/>
      <w:lang w:eastAsia="en-GB"/>
    </w:rPr>
  </w:style>
  <w:style w:type="character" w:customStyle="1" w:styleId="Heading4Char">
    <w:name w:val="Heading 4 Char"/>
    <w:basedOn w:val="DefaultParagraphFont"/>
    <w:link w:val="Heading4"/>
    <w:rsid w:val="004C6E2D"/>
    <w:rPr>
      <w:rFonts w:ascii="Arial" w:eastAsia="Times New Roman" w:hAnsi="Arial" w:cs="Times New Roman"/>
      <w:bCs/>
      <w:iCs/>
      <w:kern w:val="32"/>
      <w:sz w:val="24"/>
      <w:szCs w:val="28"/>
      <w:lang w:eastAsia="en-GB"/>
    </w:rPr>
  </w:style>
  <w:style w:type="character" w:customStyle="1" w:styleId="Heading5Char">
    <w:name w:val="Heading 5 Char"/>
    <w:basedOn w:val="DefaultParagraphFont"/>
    <w:link w:val="Heading5"/>
    <w:rsid w:val="004C6E2D"/>
    <w:rPr>
      <w:rFonts w:ascii="Arial" w:eastAsia="Times New Roman" w:hAnsi="Arial" w:cs="Times New Roman"/>
      <w:i/>
      <w:kern w:val="32"/>
      <w:sz w:val="24"/>
      <w:szCs w:val="26"/>
      <w:lang w:eastAsia="en-GB"/>
    </w:rPr>
  </w:style>
  <w:style w:type="character" w:customStyle="1" w:styleId="Heading6Char">
    <w:name w:val="Heading 6 Char"/>
    <w:basedOn w:val="DefaultParagraphFont"/>
    <w:link w:val="Heading6"/>
    <w:rsid w:val="004C6E2D"/>
    <w:rPr>
      <w:rFonts w:ascii="Arial" w:eastAsia="Times New Roman" w:hAnsi="Arial" w:cs="Times New Roman"/>
      <w:bCs/>
      <w:i/>
      <w:kern w:val="32"/>
      <w:sz w:val="24"/>
      <w:lang w:eastAsia="en-GB"/>
    </w:rPr>
  </w:style>
  <w:style w:type="character" w:customStyle="1" w:styleId="Heading7Char">
    <w:name w:val="Heading 7 Char"/>
    <w:basedOn w:val="DefaultParagraphFont"/>
    <w:link w:val="Heading7"/>
    <w:semiHidden/>
    <w:rsid w:val="004C6E2D"/>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semiHidden/>
    <w:rsid w:val="004C6E2D"/>
    <w:rPr>
      <w:rFonts w:ascii="Cambria" w:eastAsia="Times New Roman" w:hAnsi="Cambria" w:cs="Times New Roman"/>
      <w:color w:val="404040"/>
      <w:sz w:val="20"/>
      <w:szCs w:val="20"/>
    </w:rPr>
  </w:style>
  <w:style w:type="character" w:customStyle="1" w:styleId="Heading9Char">
    <w:name w:val="Heading 9 Char"/>
    <w:basedOn w:val="DefaultParagraphFont"/>
    <w:link w:val="Heading9"/>
    <w:semiHidden/>
    <w:rsid w:val="004C6E2D"/>
    <w:rPr>
      <w:rFonts w:ascii="Cambria" w:eastAsia="Times New Roman" w:hAnsi="Cambria" w:cs="Times New Roman"/>
      <w:i/>
      <w:iCs/>
      <w:color w:val="404040"/>
      <w:sz w:val="20"/>
      <w:szCs w:val="20"/>
    </w:rPr>
  </w:style>
  <w:style w:type="character" w:styleId="CommentReference">
    <w:name w:val="annotation reference"/>
    <w:uiPriority w:val="99"/>
    <w:semiHidden/>
    <w:unhideWhenUsed/>
    <w:rsid w:val="004C6E2D"/>
    <w:rPr>
      <w:sz w:val="16"/>
      <w:szCs w:val="16"/>
    </w:rPr>
  </w:style>
  <w:style w:type="paragraph" w:styleId="CommentText">
    <w:name w:val="annotation text"/>
    <w:basedOn w:val="Normal"/>
    <w:link w:val="CommentTextChar"/>
    <w:uiPriority w:val="99"/>
    <w:unhideWhenUsed/>
    <w:rsid w:val="004C6E2D"/>
    <w:pPr>
      <w:spacing w:line="240" w:lineRule="auto"/>
    </w:pPr>
    <w:rPr>
      <w:sz w:val="20"/>
      <w:szCs w:val="20"/>
    </w:rPr>
  </w:style>
  <w:style w:type="character" w:customStyle="1" w:styleId="CommentTextChar">
    <w:name w:val="Comment Text Char"/>
    <w:basedOn w:val="DefaultParagraphFont"/>
    <w:link w:val="CommentText"/>
    <w:uiPriority w:val="99"/>
    <w:rsid w:val="004C6E2D"/>
    <w:rPr>
      <w:rFonts w:ascii="Times New Roman" w:eastAsia="Calibri" w:hAnsi="Times New Roman" w:cs="Times New Roman"/>
      <w:sz w:val="20"/>
      <w:szCs w:val="20"/>
    </w:rPr>
  </w:style>
  <w:style w:type="paragraph" w:styleId="BalloonText">
    <w:name w:val="Balloon Text"/>
    <w:basedOn w:val="Normal"/>
    <w:link w:val="BalloonTextChar"/>
    <w:uiPriority w:val="99"/>
    <w:unhideWhenUsed/>
    <w:rsid w:val="004C6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C6E2D"/>
    <w:rPr>
      <w:rFonts w:ascii="Tahoma" w:eastAsia="Calibri" w:hAnsi="Tahoma" w:cs="Tahoma"/>
      <w:sz w:val="16"/>
      <w:szCs w:val="16"/>
    </w:rPr>
  </w:style>
  <w:style w:type="paragraph" w:styleId="CommentSubject">
    <w:name w:val="annotation subject"/>
    <w:basedOn w:val="CommentText"/>
    <w:next w:val="CommentText"/>
    <w:link w:val="CommentSubjectChar"/>
    <w:uiPriority w:val="99"/>
    <w:semiHidden/>
    <w:unhideWhenUsed/>
    <w:rsid w:val="004C6E2D"/>
    <w:pPr>
      <w:spacing w:line="276" w:lineRule="auto"/>
    </w:pPr>
    <w:rPr>
      <w:b/>
      <w:bCs/>
    </w:rPr>
  </w:style>
  <w:style w:type="character" w:customStyle="1" w:styleId="CommentSubjectChar">
    <w:name w:val="Comment Subject Char"/>
    <w:basedOn w:val="CommentTextChar"/>
    <w:link w:val="CommentSubject"/>
    <w:uiPriority w:val="99"/>
    <w:semiHidden/>
    <w:rsid w:val="004C6E2D"/>
    <w:rPr>
      <w:rFonts w:ascii="Times New Roman" w:eastAsia="Calibri" w:hAnsi="Times New Roman" w:cs="Times New Roman"/>
      <w:b/>
      <w:bCs/>
      <w:sz w:val="20"/>
      <w:szCs w:val="20"/>
    </w:rPr>
  </w:style>
  <w:style w:type="paragraph" w:styleId="Header">
    <w:name w:val="header"/>
    <w:basedOn w:val="Normal"/>
    <w:link w:val="HeaderChar"/>
    <w:uiPriority w:val="99"/>
    <w:unhideWhenUsed/>
    <w:rsid w:val="004C6E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6E2D"/>
    <w:rPr>
      <w:rFonts w:ascii="Times New Roman" w:eastAsia="Calibri" w:hAnsi="Times New Roman" w:cs="Times New Roman"/>
    </w:rPr>
  </w:style>
  <w:style w:type="paragraph" w:styleId="Footer">
    <w:name w:val="footer"/>
    <w:basedOn w:val="Normal"/>
    <w:link w:val="FooterChar"/>
    <w:uiPriority w:val="99"/>
    <w:unhideWhenUsed/>
    <w:rsid w:val="004C6E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6E2D"/>
    <w:rPr>
      <w:rFonts w:ascii="Times New Roman" w:eastAsia="Calibri" w:hAnsi="Times New Roman" w:cs="Times New Roman"/>
    </w:rPr>
  </w:style>
  <w:style w:type="paragraph" w:styleId="ListParagraph">
    <w:name w:val="List Paragraph"/>
    <w:basedOn w:val="Normal"/>
    <w:uiPriority w:val="34"/>
    <w:qFormat/>
    <w:rsid w:val="004C6E2D"/>
    <w:pPr>
      <w:ind w:left="720"/>
      <w:contextualSpacing/>
    </w:pPr>
  </w:style>
  <w:style w:type="paragraph" w:styleId="Bibliography">
    <w:name w:val="Bibliography"/>
    <w:basedOn w:val="Normal"/>
    <w:next w:val="Normal"/>
    <w:uiPriority w:val="37"/>
    <w:unhideWhenUsed/>
    <w:rsid w:val="008B54C8"/>
    <w:pPr>
      <w:spacing w:after="0" w:line="480" w:lineRule="auto"/>
      <w:ind w:left="720" w:hanging="720"/>
    </w:pPr>
  </w:style>
  <w:style w:type="character" w:styleId="PlaceholderText">
    <w:name w:val="Placeholder Text"/>
    <w:basedOn w:val="DefaultParagraphFont"/>
    <w:uiPriority w:val="99"/>
    <w:semiHidden/>
    <w:rsid w:val="004C6E2D"/>
    <w:rPr>
      <w:color w:val="808080"/>
    </w:rPr>
  </w:style>
  <w:style w:type="paragraph" w:styleId="Caption">
    <w:name w:val="caption"/>
    <w:basedOn w:val="Normal"/>
    <w:next w:val="Normal"/>
    <w:uiPriority w:val="35"/>
    <w:unhideWhenUsed/>
    <w:qFormat/>
    <w:rsid w:val="004C6E2D"/>
    <w:pPr>
      <w:spacing w:line="240" w:lineRule="auto"/>
    </w:pPr>
    <w:rPr>
      <w:i/>
      <w:iCs/>
      <w:color w:val="44546A" w:themeColor="text2"/>
      <w:sz w:val="18"/>
      <w:szCs w:val="18"/>
    </w:rPr>
  </w:style>
  <w:style w:type="paragraph" w:styleId="Title">
    <w:name w:val="Title"/>
    <w:basedOn w:val="Normal"/>
    <w:next w:val="Normal"/>
    <w:link w:val="TitleChar"/>
    <w:uiPriority w:val="10"/>
    <w:qFormat/>
    <w:rsid w:val="004C6E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6E2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97157">
      <w:bodyDiv w:val="1"/>
      <w:marLeft w:val="0"/>
      <w:marRight w:val="0"/>
      <w:marTop w:val="0"/>
      <w:marBottom w:val="0"/>
      <w:divBdr>
        <w:top w:val="none" w:sz="0" w:space="0" w:color="auto"/>
        <w:left w:val="none" w:sz="0" w:space="0" w:color="auto"/>
        <w:bottom w:val="none" w:sz="0" w:space="0" w:color="auto"/>
        <w:right w:val="none" w:sz="0" w:space="0" w:color="auto"/>
      </w:divBdr>
    </w:div>
    <w:div w:id="556278508">
      <w:bodyDiv w:val="1"/>
      <w:marLeft w:val="0"/>
      <w:marRight w:val="0"/>
      <w:marTop w:val="0"/>
      <w:marBottom w:val="0"/>
      <w:divBdr>
        <w:top w:val="none" w:sz="0" w:space="0" w:color="auto"/>
        <w:left w:val="none" w:sz="0" w:space="0" w:color="auto"/>
        <w:bottom w:val="none" w:sz="0" w:space="0" w:color="auto"/>
        <w:right w:val="none" w:sz="0" w:space="0" w:color="auto"/>
      </w:divBdr>
    </w:div>
    <w:div w:id="1460300297">
      <w:bodyDiv w:val="1"/>
      <w:marLeft w:val="0"/>
      <w:marRight w:val="0"/>
      <w:marTop w:val="0"/>
      <w:marBottom w:val="0"/>
      <w:divBdr>
        <w:top w:val="none" w:sz="0" w:space="0" w:color="auto"/>
        <w:left w:val="none" w:sz="0" w:space="0" w:color="auto"/>
        <w:bottom w:val="none" w:sz="0" w:space="0" w:color="auto"/>
        <w:right w:val="none" w:sz="0" w:space="0" w:color="auto"/>
      </w:divBdr>
    </w:div>
    <w:div w:id="1755667884">
      <w:bodyDiv w:val="1"/>
      <w:marLeft w:val="0"/>
      <w:marRight w:val="0"/>
      <w:marTop w:val="0"/>
      <w:marBottom w:val="0"/>
      <w:divBdr>
        <w:top w:val="none" w:sz="0" w:space="0" w:color="auto"/>
        <w:left w:val="none" w:sz="0" w:space="0" w:color="auto"/>
        <w:bottom w:val="none" w:sz="0" w:space="0" w:color="auto"/>
        <w:right w:val="none" w:sz="0" w:space="0" w:color="auto"/>
      </w:divBdr>
    </w:div>
    <w:div w:id="208787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6A93E1-535E-4762-9039-CA33C0000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30</Pages>
  <Words>50135</Words>
  <Characters>285772</Characters>
  <Application>Microsoft Office Word</Application>
  <DocSecurity>0</DocSecurity>
  <Lines>2381</Lines>
  <Paragraphs>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Morton</dc:creator>
  <cp:keywords/>
  <dc:description/>
  <cp:lastModifiedBy>Duncan Astle</cp:lastModifiedBy>
  <cp:revision>14</cp:revision>
  <dcterms:created xsi:type="dcterms:W3CDTF">2020-11-06T18:56:00Z</dcterms:created>
  <dcterms:modified xsi:type="dcterms:W3CDTF">2020-11-07T12:45:00Z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id="7PN2ILBf"/&gt;&lt;style id="http://www.zotero.org/styles/apa-6th-edition" locale="en-GB" hasBibliography="1" bibliographyStyleHasBeenSet="1"/&gt;&lt;prefs&gt;&lt;pref name="fieldType" value="Field"/&gt;&lt;pref name="au</vt:lpwstr>
  </property>
  <property fmtid="{D5CDD505-2E9C-101B-9397-08002B2CF9AE}" pid="3" name="ZOTERO_PREF_2">
    <vt:lpwstr>tomaticJournalAbbreviations" value="true"/&gt;&lt;/prefs&gt;&lt;/data&gt;</vt:lpwstr>
  </property>
</Properties>
</file>