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95A7A" w14:textId="68E0CE01" w:rsidR="00A66EDD" w:rsidRDefault="00F42627">
      <w:pPr>
        <w:pStyle w:val="BATitle"/>
      </w:pPr>
      <w:bookmarkStart w:id="0" w:name="OLE_LINK216"/>
      <w:bookmarkStart w:id="1" w:name="OLE_LINK217"/>
      <w:bookmarkStart w:id="2" w:name="OLE_LINK52"/>
      <w:proofErr w:type="spellStart"/>
      <w:r>
        <w:t>Bioorthogonal</w:t>
      </w:r>
      <w:proofErr w:type="spellEnd"/>
      <w:r>
        <w:t xml:space="preserve"> </w:t>
      </w:r>
      <w:r w:rsidR="00324546" w:rsidRPr="00324546">
        <w:t xml:space="preserve">self-immolative </w:t>
      </w:r>
      <w:r>
        <w:t>linker</w:t>
      </w:r>
      <w:r w:rsidRPr="00324546">
        <w:t xml:space="preserve"> </w:t>
      </w:r>
      <w:r w:rsidR="00324546" w:rsidRPr="00324546">
        <w:t>based on Grob fragmentation</w:t>
      </w:r>
      <w:r w:rsidR="0064592F">
        <w:t xml:space="preserve"> </w:t>
      </w:r>
    </w:p>
    <w:p w14:paraId="37CD0587" w14:textId="159A0722" w:rsidR="00DD4AB7" w:rsidRPr="0061606D" w:rsidRDefault="00BB6BB8">
      <w:pPr>
        <w:pStyle w:val="BBAuthorName"/>
        <w:rPr>
          <w:lang w:val="es-ES"/>
        </w:rPr>
      </w:pPr>
      <w:bookmarkStart w:id="3" w:name="OLE_LINK218"/>
      <w:bookmarkStart w:id="4" w:name="OLE_LINK219"/>
      <w:bookmarkEnd w:id="0"/>
      <w:bookmarkEnd w:id="1"/>
      <w:bookmarkEnd w:id="2"/>
      <w:r w:rsidRPr="00BE5D50">
        <w:rPr>
          <w:lang w:val="es-ES"/>
        </w:rPr>
        <w:t xml:space="preserve">Xhenti </w:t>
      </w:r>
      <w:proofErr w:type="gramStart"/>
      <w:r w:rsidRPr="00BE5D50">
        <w:rPr>
          <w:lang w:val="es-ES"/>
        </w:rPr>
        <w:t>Ferhati,</w:t>
      </w:r>
      <w:r w:rsidRPr="00BE5D50">
        <w:rPr>
          <w:rFonts w:ascii="Times New Roman" w:hAnsi="Times New Roman"/>
          <w:vertAlign w:val="superscript"/>
          <w:lang w:val="es-ES"/>
        </w:rPr>
        <w:t>§</w:t>
      </w:r>
      <w:bookmarkStart w:id="5" w:name="OLE_LINK35"/>
      <w:bookmarkStart w:id="6" w:name="OLE_LINK36"/>
      <w:proofErr w:type="gramEnd"/>
      <w:r w:rsidR="00610851" w:rsidRPr="00610851">
        <w:rPr>
          <w:vertAlign w:val="superscript"/>
          <w:lang w:val="es-ES"/>
        </w:rPr>
        <w:t>,</w:t>
      </w:r>
      <w:r w:rsidR="00610851" w:rsidRPr="00610851">
        <w:rPr>
          <w:rFonts w:ascii="Cambria Math" w:hAnsi="Cambria Math" w:cs="Cambria Math"/>
          <w:vertAlign w:val="superscript"/>
          <w:lang w:val="es-ES"/>
        </w:rPr>
        <w:t>∇</w:t>
      </w:r>
      <w:bookmarkEnd w:id="5"/>
      <w:bookmarkEnd w:id="6"/>
      <w:r w:rsidR="00610851">
        <w:rPr>
          <w:lang w:val="es-ES"/>
        </w:rPr>
        <w:t xml:space="preserve"> </w:t>
      </w:r>
      <w:r w:rsidR="00DD4AB7" w:rsidRPr="00BE5D50">
        <w:rPr>
          <w:lang w:val="es-ES"/>
        </w:rPr>
        <w:t>Marina Salas-Cubero,</w:t>
      </w:r>
      <w:r w:rsidR="00DD4AB7" w:rsidRPr="00BE5D50">
        <w:rPr>
          <w:rFonts w:ascii="Times New Roman" w:hAnsi="Times New Roman"/>
          <w:vertAlign w:val="superscript"/>
          <w:lang w:val="es-ES"/>
        </w:rPr>
        <w:t>§</w:t>
      </w:r>
      <w:r w:rsidR="00610851" w:rsidRPr="00610851">
        <w:rPr>
          <w:vertAlign w:val="superscript"/>
          <w:lang w:val="es-ES"/>
        </w:rPr>
        <w:t>,</w:t>
      </w:r>
      <w:r w:rsidR="00610851" w:rsidRPr="00610851">
        <w:rPr>
          <w:rFonts w:ascii="Cambria Math" w:hAnsi="Cambria Math" w:cs="Cambria Math"/>
          <w:vertAlign w:val="superscript"/>
          <w:lang w:val="es-ES"/>
        </w:rPr>
        <w:t>∇</w:t>
      </w:r>
      <w:r w:rsidR="00DD4AB7" w:rsidRPr="00BE5D50">
        <w:rPr>
          <w:lang w:val="es-ES"/>
        </w:rPr>
        <w:t xml:space="preserve"> </w:t>
      </w:r>
      <w:r w:rsidR="0092347B" w:rsidRPr="00BE5D50">
        <w:rPr>
          <w:lang w:val="es-ES"/>
        </w:rPr>
        <w:t xml:space="preserve">Pablo Garrido </w:t>
      </w:r>
      <w:r w:rsidR="00862774" w:rsidRPr="00BE5D50">
        <w:rPr>
          <w:lang w:val="es-ES"/>
        </w:rPr>
        <w:t>,</w:t>
      </w:r>
      <w:r w:rsidRPr="00BE5D50">
        <w:rPr>
          <w:rFonts w:ascii="Times New Roman" w:hAnsi="Times New Roman"/>
          <w:vertAlign w:val="superscript"/>
          <w:lang w:val="es-ES"/>
        </w:rPr>
        <w:t>#</w:t>
      </w:r>
      <w:r w:rsidR="00862774" w:rsidRPr="00BE5D50">
        <w:rPr>
          <w:lang w:val="es-ES"/>
        </w:rPr>
        <w:t xml:space="preserve"> </w:t>
      </w:r>
      <w:proofErr w:type="spellStart"/>
      <w:r w:rsidR="0092347B" w:rsidRPr="00BE5D50">
        <w:rPr>
          <w:lang w:val="es-ES"/>
        </w:rPr>
        <w:t>Josune</w:t>
      </w:r>
      <w:proofErr w:type="spellEnd"/>
      <w:r w:rsidR="0092347B" w:rsidRPr="00BE5D50">
        <w:rPr>
          <w:lang w:val="es-ES"/>
        </w:rPr>
        <w:t xml:space="preserve"> García-Sanmartín</w:t>
      </w:r>
      <w:r w:rsidR="00862774" w:rsidRPr="00BE5D50">
        <w:rPr>
          <w:lang w:val="es-ES"/>
        </w:rPr>
        <w:t>,</w:t>
      </w:r>
      <w:r w:rsidRPr="00BE5D50">
        <w:rPr>
          <w:rFonts w:ascii="Times New Roman" w:hAnsi="Times New Roman"/>
          <w:vertAlign w:val="superscript"/>
          <w:lang w:val="es-ES"/>
        </w:rPr>
        <w:t>#</w:t>
      </w:r>
      <w:r w:rsidR="00862774" w:rsidRPr="00BE5D50">
        <w:rPr>
          <w:lang w:val="es-ES"/>
        </w:rPr>
        <w:t xml:space="preserve"> </w:t>
      </w:r>
      <w:r w:rsidR="007C6656" w:rsidRPr="006B48BD">
        <w:rPr>
          <w:highlight w:val="yellow"/>
          <w:lang w:val="es-ES"/>
        </w:rPr>
        <w:t xml:space="preserve">Ana </w:t>
      </w:r>
      <w:proofErr w:type="spellStart"/>
      <w:r w:rsidR="007C6656" w:rsidRPr="006B48BD">
        <w:rPr>
          <w:highlight w:val="yellow"/>
          <w:lang w:val="es-ES"/>
        </w:rPr>
        <w:t>Guerreiro</w:t>
      </w:r>
      <w:proofErr w:type="spellEnd"/>
      <w:r w:rsidR="007C6656" w:rsidRPr="006B48BD">
        <w:rPr>
          <w:highlight w:val="yellow"/>
          <w:lang w:val="es-ES"/>
        </w:rPr>
        <w:t>,</w:t>
      </w:r>
      <w:r w:rsidR="007C6656" w:rsidRPr="006B48BD">
        <w:rPr>
          <w:highlight w:val="yellow"/>
          <w:vertAlign w:val="superscript"/>
          <w:lang w:val="es-ES"/>
        </w:rPr>
        <w:t>+</w:t>
      </w:r>
      <w:r w:rsidR="00DD4AB7" w:rsidRPr="00BE5D50">
        <w:rPr>
          <w:lang w:val="es-ES"/>
        </w:rPr>
        <w:t>Alberto A</w:t>
      </w:r>
      <w:proofErr w:type="spellStart"/>
      <w:r w:rsidR="00DD4AB7" w:rsidRPr="00BE5D50">
        <w:rPr>
          <w:lang w:val="es-ES"/>
        </w:rPr>
        <w:t>venoza</w:t>
      </w:r>
      <w:proofErr w:type="spellEnd"/>
      <w:r w:rsidR="00DD4AB7" w:rsidRPr="00BE5D50">
        <w:rPr>
          <w:lang w:val="es-ES"/>
        </w:rPr>
        <w:t>,</w:t>
      </w:r>
      <w:r w:rsidR="00DD4AB7" w:rsidRPr="00BE5D50">
        <w:rPr>
          <w:rFonts w:ascii="Times New Roman" w:hAnsi="Times New Roman"/>
          <w:vertAlign w:val="superscript"/>
          <w:lang w:val="es-ES"/>
        </w:rPr>
        <w:t>§</w:t>
      </w:r>
      <w:r w:rsidR="00DD4AB7" w:rsidRPr="00BE5D50">
        <w:rPr>
          <w:lang w:val="es-ES"/>
        </w:rPr>
        <w:t xml:space="preserve"> Jesús H. Busto,</w:t>
      </w:r>
      <w:bookmarkStart w:id="7" w:name="OLE_LINK9"/>
      <w:bookmarkStart w:id="8" w:name="OLE_LINK10"/>
      <w:r w:rsidR="00DD4AB7" w:rsidRPr="00BE5D50">
        <w:rPr>
          <w:rFonts w:ascii="Times New Roman" w:hAnsi="Times New Roman"/>
          <w:vertAlign w:val="superscript"/>
          <w:lang w:val="es-ES"/>
        </w:rPr>
        <w:t>§</w:t>
      </w:r>
      <w:bookmarkEnd w:id="7"/>
      <w:bookmarkEnd w:id="8"/>
      <w:r w:rsidR="00DD4AB7" w:rsidRPr="00BE5D50">
        <w:rPr>
          <w:lang w:val="es-ES"/>
        </w:rPr>
        <w:t xml:space="preserve"> </w:t>
      </w:r>
      <w:r w:rsidRPr="00BE5D50">
        <w:rPr>
          <w:lang w:val="es-ES"/>
        </w:rPr>
        <w:t xml:space="preserve">Jesús M. </w:t>
      </w:r>
      <w:r w:rsidRPr="00610851">
        <w:rPr>
          <w:lang w:val="es-ES"/>
        </w:rPr>
        <w:t>Peregrina,</w:t>
      </w:r>
      <w:r w:rsidR="00610851" w:rsidRPr="00BE5D50">
        <w:rPr>
          <w:rFonts w:ascii="Times New Roman" w:hAnsi="Times New Roman"/>
          <w:vertAlign w:val="superscript"/>
          <w:lang w:val="es-ES"/>
        </w:rPr>
        <w:t>§</w:t>
      </w:r>
      <w:r w:rsidRPr="00610851">
        <w:rPr>
          <w:lang w:val="es-ES"/>
        </w:rPr>
        <w:t xml:space="preserve"> </w:t>
      </w:r>
      <w:r w:rsidR="00862774" w:rsidRPr="00610851">
        <w:rPr>
          <w:lang w:val="es-ES"/>
        </w:rPr>
        <w:t>Alfredo</w:t>
      </w:r>
      <w:r w:rsidR="00862774" w:rsidRPr="00BE5D50">
        <w:rPr>
          <w:lang w:val="es-ES"/>
        </w:rPr>
        <w:t xml:space="preserve"> Martínez</w:t>
      </w:r>
      <w:r w:rsidRPr="0002668C">
        <w:rPr>
          <w:rFonts w:ascii="Times New Roman" w:hAnsi="Times New Roman"/>
          <w:vertAlign w:val="superscript"/>
          <w:lang w:val="es-ES"/>
        </w:rPr>
        <w:t>#</w:t>
      </w:r>
      <w:r w:rsidR="008D2FFB" w:rsidRPr="0002668C">
        <w:rPr>
          <w:lang w:val="es-ES"/>
        </w:rPr>
        <w:t>, Ester Jiménez-Moreno</w:t>
      </w:r>
      <w:r w:rsidR="00BE5D50" w:rsidRPr="0002668C">
        <w:rPr>
          <w:lang w:val="es-ES"/>
        </w:rPr>
        <w:t>,</w:t>
      </w:r>
      <w:r w:rsidR="008D2FFB" w:rsidRPr="0002668C">
        <w:rPr>
          <w:rFonts w:ascii="Times New Roman" w:hAnsi="Times New Roman"/>
          <w:vertAlign w:val="superscript"/>
          <w:lang w:val="es-ES"/>
        </w:rPr>
        <w:t>§</w:t>
      </w:r>
      <w:bookmarkStart w:id="9" w:name="OLE_LINK37"/>
      <w:bookmarkStart w:id="10" w:name="OLE_LINK38"/>
      <w:r w:rsidR="008D2FFB" w:rsidRPr="0002668C">
        <w:rPr>
          <w:vertAlign w:val="superscript"/>
          <w:lang w:val="es-ES"/>
        </w:rPr>
        <w:t>,</w:t>
      </w:r>
      <w:r w:rsidR="008D2FFB" w:rsidRPr="0002668C">
        <w:rPr>
          <w:lang w:val="es-ES"/>
        </w:rPr>
        <w:t>*</w:t>
      </w:r>
      <w:bookmarkEnd w:id="9"/>
      <w:bookmarkEnd w:id="10"/>
      <w:r w:rsidR="00BE5D50" w:rsidRPr="0002668C">
        <w:rPr>
          <w:lang w:val="es-ES"/>
        </w:rPr>
        <w:t xml:space="preserve"> </w:t>
      </w:r>
      <w:proofErr w:type="spellStart"/>
      <w:r w:rsidR="00E629FE" w:rsidRPr="0002668C">
        <w:rPr>
          <w:lang w:val="es-ES"/>
        </w:rPr>
        <w:t>Gonçalo</w:t>
      </w:r>
      <w:proofErr w:type="spellEnd"/>
      <w:r w:rsidR="00E629FE" w:rsidRPr="0002668C">
        <w:rPr>
          <w:lang w:val="es-ES"/>
        </w:rPr>
        <w:t xml:space="preserve"> J.L. </w:t>
      </w:r>
      <w:proofErr w:type="spellStart"/>
      <w:r w:rsidR="00E629FE" w:rsidRPr="0002668C">
        <w:rPr>
          <w:lang w:val="es-ES"/>
        </w:rPr>
        <w:t>Bernardes</w:t>
      </w:r>
      <w:proofErr w:type="spellEnd"/>
      <w:r w:rsidR="00E629FE" w:rsidRPr="0002668C">
        <w:rPr>
          <w:lang w:val="es-ES"/>
        </w:rPr>
        <w:t>,</w:t>
      </w:r>
      <w:r w:rsidR="007C6656" w:rsidRPr="007C6656">
        <w:rPr>
          <w:highlight w:val="yellow"/>
          <w:vertAlign w:val="superscript"/>
          <w:lang w:val="es-ES"/>
        </w:rPr>
        <w:t>+,</w:t>
      </w:r>
      <w:r w:rsidR="00E629FE" w:rsidRPr="0002668C">
        <w:rPr>
          <w:rFonts w:ascii="Arial" w:eastAsia="Helvetica" w:hAnsi="Arial" w:cs="Arial"/>
          <w:color w:val="000000" w:themeColor="text1"/>
          <w:sz w:val="22"/>
          <w:vertAlign w:val="superscript"/>
          <w:lang w:val="es-ES"/>
        </w:rPr>
        <w:t>‡</w:t>
      </w:r>
      <w:r w:rsidR="00E629FE" w:rsidRPr="0002668C">
        <w:rPr>
          <w:vertAlign w:val="superscript"/>
          <w:lang w:val="es-ES"/>
        </w:rPr>
        <w:t>,</w:t>
      </w:r>
      <w:r w:rsidR="00E629FE" w:rsidRPr="0002668C">
        <w:rPr>
          <w:lang w:val="es-ES"/>
        </w:rPr>
        <w:t xml:space="preserve">* </w:t>
      </w:r>
      <w:r w:rsidR="00BE5D50" w:rsidRPr="0002668C">
        <w:rPr>
          <w:lang w:val="es-ES"/>
        </w:rPr>
        <w:t xml:space="preserve">and Francisco </w:t>
      </w:r>
      <w:proofErr w:type="spellStart"/>
      <w:r w:rsidR="00BE5D50" w:rsidRPr="0002668C">
        <w:rPr>
          <w:lang w:val="es-ES"/>
        </w:rPr>
        <w:t>Corzana</w:t>
      </w:r>
      <w:proofErr w:type="spellEnd"/>
      <w:r w:rsidR="00BE5D50" w:rsidRPr="0002668C">
        <w:rPr>
          <w:rFonts w:ascii="Times New Roman" w:hAnsi="Times New Roman"/>
          <w:vertAlign w:val="superscript"/>
          <w:lang w:val="es-ES"/>
        </w:rPr>
        <w:t>§</w:t>
      </w:r>
      <w:r w:rsidR="00BE5D50" w:rsidRPr="0002668C">
        <w:rPr>
          <w:vertAlign w:val="superscript"/>
          <w:lang w:val="es-ES"/>
        </w:rPr>
        <w:t>,</w:t>
      </w:r>
      <w:r w:rsidR="00BE5D50" w:rsidRPr="0002668C">
        <w:rPr>
          <w:lang w:val="es-ES"/>
        </w:rPr>
        <w:t>*</w:t>
      </w:r>
    </w:p>
    <w:bookmarkEnd w:id="3"/>
    <w:bookmarkEnd w:id="4"/>
    <w:p w14:paraId="0B20BEAD" w14:textId="4EC14C73" w:rsidR="00BB6BB8" w:rsidRPr="0061606D" w:rsidRDefault="00BB6BB8" w:rsidP="00C00095">
      <w:pPr>
        <w:pStyle w:val="BCAuthorAddress"/>
        <w:jc w:val="both"/>
        <w:rPr>
          <w:lang w:val="es-ES"/>
        </w:rPr>
      </w:pPr>
      <w:r w:rsidRPr="0061606D">
        <w:rPr>
          <w:rFonts w:ascii="Times New Roman" w:hAnsi="Times New Roman"/>
          <w:vertAlign w:val="superscript"/>
          <w:lang w:val="es-ES"/>
        </w:rPr>
        <w:t xml:space="preserve">§ </w:t>
      </w:r>
      <w:r w:rsidRPr="0061606D">
        <w:rPr>
          <w:lang w:val="es-ES"/>
        </w:rPr>
        <w:t>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mica, Universidad de La Rioja, 26006 Logro</w:t>
      </w:r>
      <w:r w:rsidRPr="0061606D">
        <w:rPr>
          <w:rFonts w:hint="eastAsia"/>
          <w:lang w:val="es-ES"/>
        </w:rPr>
        <w:t>ñ</w:t>
      </w:r>
      <w:r w:rsidRPr="0061606D">
        <w:rPr>
          <w:lang w:val="es-ES"/>
        </w:rPr>
        <w:t xml:space="preserve">o, La Rioja, </w:t>
      </w:r>
      <w:proofErr w:type="spellStart"/>
      <w:r w:rsidRPr="0061606D">
        <w:rPr>
          <w:lang w:val="es-ES"/>
        </w:rPr>
        <w:t>Spain</w:t>
      </w:r>
      <w:proofErr w:type="spellEnd"/>
      <w:r w:rsidRPr="0061606D">
        <w:rPr>
          <w:lang w:val="es-ES"/>
        </w:rPr>
        <w:t xml:space="preserve">. </w:t>
      </w:r>
    </w:p>
    <w:p w14:paraId="76FA57E7" w14:textId="13997064" w:rsidR="00186D63" w:rsidRDefault="00BB6BB8" w:rsidP="00C00095">
      <w:pPr>
        <w:pStyle w:val="BCAuthorAddress"/>
        <w:jc w:val="both"/>
      </w:pPr>
      <w:r w:rsidRPr="00BB6BB8">
        <w:rPr>
          <w:rFonts w:ascii="Times New Roman" w:hAnsi="Times New Roman"/>
          <w:vertAlign w:val="superscript"/>
        </w:rPr>
        <w:t xml:space="preserve"># </w:t>
      </w:r>
      <w:bookmarkStart w:id="11" w:name="OLE_LINK29"/>
      <w:bookmarkStart w:id="12" w:name="OLE_LINK30"/>
      <w:r w:rsidRPr="00BB6BB8">
        <w:t xml:space="preserve">Angiogenesis Group, Oncology Area, Center for Biomedical Research of La Rioja (CIBIR), 26006 </w:t>
      </w:r>
      <w:proofErr w:type="spellStart"/>
      <w:r w:rsidRPr="00BB6BB8">
        <w:t>Logroño</w:t>
      </w:r>
      <w:proofErr w:type="spellEnd"/>
      <w:r w:rsidRPr="00BB6BB8">
        <w:t>, Spain</w:t>
      </w:r>
      <w:bookmarkEnd w:id="11"/>
      <w:bookmarkEnd w:id="12"/>
      <w:r w:rsidR="00157E12">
        <w:t>.</w:t>
      </w:r>
    </w:p>
    <w:p w14:paraId="02A11B22" w14:textId="5143238F" w:rsidR="007C6656" w:rsidRPr="007C6656" w:rsidRDefault="007C6656" w:rsidP="007C6656">
      <w:pPr>
        <w:pStyle w:val="BIEmailAddress"/>
        <w:rPr>
          <w:lang w:val="es-ES"/>
        </w:rPr>
      </w:pPr>
      <w:r w:rsidRPr="006B48BD">
        <w:rPr>
          <w:vertAlign w:val="superscript"/>
          <w:lang w:val="es-ES"/>
        </w:rPr>
        <w:t>+</w:t>
      </w:r>
      <w:r w:rsidRPr="006B48BD">
        <w:rPr>
          <w:highlight w:val="yellow"/>
          <w:lang w:val="es-ES"/>
        </w:rPr>
        <w:t xml:space="preserve">Instituto de Medicina Molecular Joao Lobo </w:t>
      </w:r>
      <w:proofErr w:type="spellStart"/>
      <w:r w:rsidRPr="006B48BD">
        <w:rPr>
          <w:highlight w:val="yellow"/>
          <w:lang w:val="es-ES"/>
        </w:rPr>
        <w:t>Antunes</w:t>
      </w:r>
      <w:proofErr w:type="spellEnd"/>
      <w:r w:rsidRPr="006B48BD">
        <w:rPr>
          <w:highlight w:val="yellow"/>
          <w:lang w:val="es-ES"/>
        </w:rPr>
        <w:t xml:space="preserve">, </w:t>
      </w:r>
      <w:proofErr w:type="spellStart"/>
      <w:r w:rsidRPr="006B48BD">
        <w:rPr>
          <w:highlight w:val="yellow"/>
          <w:lang w:val="es-ES"/>
        </w:rPr>
        <w:t>Faculdade</w:t>
      </w:r>
      <w:proofErr w:type="spellEnd"/>
      <w:r w:rsidRPr="006B48BD">
        <w:rPr>
          <w:highlight w:val="yellow"/>
          <w:lang w:val="es-ES"/>
        </w:rPr>
        <w:t xml:space="preserve"> de Medicina de Universidad de Lisboa, 1649-028 Lisboa, Portugal.</w:t>
      </w:r>
    </w:p>
    <w:p w14:paraId="593F718F" w14:textId="6554D5F6" w:rsidR="00BB6BB8" w:rsidRPr="00BB6BB8" w:rsidRDefault="00935BE2" w:rsidP="00C00095">
      <w:pPr>
        <w:pStyle w:val="BIEmailAddress"/>
        <w:jc w:val="both"/>
      </w:pPr>
      <w:r w:rsidRPr="005A2873">
        <w:rPr>
          <w:rFonts w:ascii="Arial" w:eastAsia="Helvetica" w:hAnsi="Arial" w:cs="Arial"/>
          <w:color w:val="000000" w:themeColor="text1"/>
          <w:sz w:val="22"/>
          <w:vertAlign w:val="superscript"/>
        </w:rPr>
        <w:t>‡</w:t>
      </w:r>
      <w:r>
        <w:rPr>
          <w:rFonts w:ascii="Arial" w:eastAsia="Helvetica" w:hAnsi="Arial" w:cs="Arial"/>
          <w:color w:val="000000" w:themeColor="text1"/>
          <w:sz w:val="22"/>
          <w:vertAlign w:val="superscript"/>
        </w:rPr>
        <w:t xml:space="preserve"> </w:t>
      </w:r>
      <w:bookmarkStart w:id="13" w:name="OLE_LINK27"/>
      <w:bookmarkStart w:id="14" w:name="OLE_LINK28"/>
      <w:r w:rsidR="00BB6BB8" w:rsidRPr="00BB6BB8">
        <w:t xml:space="preserve">Yusuf </w:t>
      </w:r>
      <w:proofErr w:type="spellStart"/>
      <w:r w:rsidR="00BB6BB8" w:rsidRPr="00BB6BB8">
        <w:t>Hamied</w:t>
      </w:r>
      <w:proofErr w:type="spellEnd"/>
      <w:r w:rsidR="00BB6BB8" w:rsidRPr="00BB6BB8">
        <w:t xml:space="preserve"> Department of Chemistry, University of Cambridge, </w:t>
      </w:r>
      <w:proofErr w:type="spellStart"/>
      <w:r w:rsidR="00BB6BB8" w:rsidRPr="00BB6BB8">
        <w:t>Lensfield</w:t>
      </w:r>
      <w:proofErr w:type="spellEnd"/>
      <w:r w:rsidR="00BB6BB8" w:rsidRPr="00BB6BB8">
        <w:t xml:space="preserve"> Road, Cambridge, CB2 1EW, United Kingdom</w:t>
      </w:r>
      <w:r w:rsidR="00BB6BB8">
        <w:t>.</w:t>
      </w:r>
      <w:bookmarkEnd w:id="13"/>
      <w:bookmarkEnd w:id="14"/>
    </w:p>
    <w:p w14:paraId="7D0B40C2" w14:textId="77777777" w:rsidR="00425020" w:rsidRDefault="00B65A79" w:rsidP="00C00095">
      <w:pPr>
        <w:pStyle w:val="BGKeywords"/>
        <w:jc w:val="both"/>
      </w:pPr>
      <w:r>
        <w:t>Supporting Information Placeholder</w:t>
      </w:r>
    </w:p>
    <w:p w14:paraId="52BF7726" w14:textId="66758035" w:rsidR="004B1471" w:rsidRPr="00F33580" w:rsidRDefault="0002668C" w:rsidP="00BE5D50">
      <w:pPr>
        <w:jc w:val="center"/>
      </w:pPr>
      <w:r w:rsidRPr="0002668C">
        <w:rPr>
          <w:noProof/>
          <w:lang w:val="es-ES" w:eastAsia="es-ES"/>
        </w:rPr>
        <w:drawing>
          <wp:inline distT="0" distB="0" distL="0" distR="0" wp14:anchorId="44C457E8" wp14:editId="5ACFEE46">
            <wp:extent cx="2980800" cy="1123286"/>
            <wp:effectExtent l="0" t="0" r="381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8"/>
                    <a:stretch>
                      <a:fillRect/>
                    </a:stretch>
                  </pic:blipFill>
                  <pic:spPr>
                    <a:xfrm>
                      <a:off x="0" y="0"/>
                      <a:ext cx="2995745" cy="1128918"/>
                    </a:xfrm>
                    <a:prstGeom prst="rect">
                      <a:avLst/>
                    </a:prstGeom>
                  </pic:spPr>
                </pic:pic>
              </a:graphicData>
            </a:graphic>
          </wp:inline>
        </w:drawing>
      </w:r>
    </w:p>
    <w:p w14:paraId="6B81F3BC" w14:textId="610539B5" w:rsidR="00D44927" w:rsidRDefault="00CD6B22" w:rsidP="00F42627">
      <w:pPr>
        <w:pStyle w:val="BDAbstract"/>
        <w:sectPr w:rsidR="00D44927" w:rsidSect="004E35E0">
          <w:footerReference w:type="even" r:id="rId9"/>
          <w:footerReference w:type="default" r:id="rId10"/>
          <w:type w:val="continuous"/>
          <w:pgSz w:w="12240" w:h="15840"/>
          <w:pgMar w:top="720" w:right="1094" w:bottom="720" w:left="1094" w:header="720" w:footer="720" w:gutter="0"/>
          <w:cols w:space="461"/>
        </w:sectPr>
      </w:pPr>
      <w:bookmarkStart w:id="15" w:name="OLE_LINK5"/>
      <w:bookmarkStart w:id="16" w:name="OLE_LINK6"/>
      <w:bookmarkStart w:id="17" w:name="OLE_LINK17"/>
      <w:bookmarkStart w:id="18" w:name="OLE_LINK18"/>
      <w:bookmarkStart w:id="19" w:name="OLE_LINK47"/>
      <w:bookmarkStart w:id="20" w:name="OLE_LINK53"/>
      <w:bookmarkStart w:id="21" w:name="OLE_LINK54"/>
      <w:r>
        <w:rPr>
          <w:lang w:val="en-GB"/>
        </w:rPr>
        <w:t>A</w:t>
      </w:r>
      <w:r w:rsidR="00E7576E" w:rsidRPr="004B1471">
        <w:rPr>
          <w:lang w:val="en-GB"/>
        </w:rPr>
        <w:t xml:space="preserve"> self-immolative </w:t>
      </w:r>
      <w:proofErr w:type="spellStart"/>
      <w:r w:rsidR="00D6704B" w:rsidRPr="004B1471">
        <w:rPr>
          <w:lang w:val="en-GB"/>
        </w:rPr>
        <w:t>bio</w:t>
      </w:r>
      <w:r w:rsidR="00F42627">
        <w:rPr>
          <w:lang w:val="en-GB"/>
        </w:rPr>
        <w:t>o</w:t>
      </w:r>
      <w:r w:rsidR="00D6704B" w:rsidRPr="004B1471">
        <w:rPr>
          <w:lang w:val="en-GB"/>
        </w:rPr>
        <w:t>rthogonal</w:t>
      </w:r>
      <w:proofErr w:type="spellEnd"/>
      <w:r w:rsidR="00D6704B" w:rsidRPr="004B1471">
        <w:rPr>
          <w:lang w:val="en-GB"/>
        </w:rPr>
        <w:t xml:space="preserve"> </w:t>
      </w:r>
      <w:r w:rsidR="00F42627">
        <w:rPr>
          <w:lang w:val="en-GB"/>
        </w:rPr>
        <w:t>conditionally cleavable</w:t>
      </w:r>
      <w:r w:rsidR="00F42627" w:rsidRPr="004B1471">
        <w:rPr>
          <w:lang w:val="en-GB"/>
        </w:rPr>
        <w:t xml:space="preserve"> </w:t>
      </w:r>
      <w:r w:rsidR="00F42627">
        <w:rPr>
          <w:lang w:val="en-GB"/>
        </w:rPr>
        <w:t xml:space="preserve">linker </w:t>
      </w:r>
      <w:r w:rsidR="00E7576E" w:rsidRPr="004B1471">
        <w:rPr>
          <w:lang w:val="en-GB"/>
        </w:rPr>
        <w:t xml:space="preserve">based on Grob fragmentation is described. </w:t>
      </w:r>
      <w:r w:rsidR="00FB0335">
        <w:rPr>
          <w:lang w:val="en-GB"/>
        </w:rPr>
        <w:t>It is</w:t>
      </w:r>
      <w:r w:rsidRPr="004B1471">
        <w:rPr>
          <w:lang w:val="en-GB"/>
        </w:rPr>
        <w:t xml:space="preserve"> </w:t>
      </w:r>
      <w:r w:rsidR="00866B28" w:rsidRPr="004B1471">
        <w:rPr>
          <w:lang w:val="en-GB"/>
        </w:rPr>
        <w:t>derived from</w:t>
      </w:r>
      <w:r w:rsidR="00E7576E" w:rsidRPr="004B1471">
        <w:rPr>
          <w:lang w:val="en-GB"/>
        </w:rPr>
        <w:t xml:space="preserve"> 1,3-aminocyclohexanol</w:t>
      </w:r>
      <w:r w:rsidR="00FB0335">
        <w:rPr>
          <w:lang w:val="en-GB"/>
        </w:rPr>
        <w:t>s</w:t>
      </w:r>
      <w:r>
        <w:rPr>
          <w:lang w:val="en-GB"/>
        </w:rPr>
        <w:t xml:space="preserve"> and</w:t>
      </w:r>
      <w:r w:rsidRPr="004B1471">
        <w:rPr>
          <w:lang w:val="en-GB"/>
        </w:rPr>
        <w:t xml:space="preserve"> </w:t>
      </w:r>
      <w:r w:rsidR="00E7576E" w:rsidRPr="004B1471">
        <w:rPr>
          <w:lang w:val="en-GB"/>
        </w:rPr>
        <w:t>allow</w:t>
      </w:r>
      <w:r w:rsidR="00866B28" w:rsidRPr="004B1471">
        <w:rPr>
          <w:lang w:val="en-GB"/>
        </w:rPr>
        <w:t>s</w:t>
      </w:r>
      <w:r w:rsidR="00E7576E" w:rsidRPr="004B1471">
        <w:rPr>
          <w:lang w:val="en-GB"/>
        </w:rPr>
        <w:t xml:space="preserve"> the release of </w:t>
      </w:r>
      <w:r w:rsidR="00866B28" w:rsidRPr="004B1471">
        <w:rPr>
          <w:rFonts w:eastAsia="Yu Gothic UI"/>
          <w:lang w:val="en-GB"/>
        </w:rPr>
        <w:t>sulfonate-containing compounds</w:t>
      </w:r>
      <w:r w:rsidR="009B3AAF">
        <w:rPr>
          <w:rFonts w:eastAsia="Yu Gothic UI"/>
          <w:lang w:val="en-GB"/>
        </w:rPr>
        <w:t xml:space="preserve"> i</w:t>
      </w:r>
      <w:r w:rsidR="00E7576E" w:rsidRPr="004B1471">
        <w:rPr>
          <w:lang w:val="en-GB"/>
        </w:rPr>
        <w:t xml:space="preserve">n aqueous </w:t>
      </w:r>
      <w:r w:rsidR="00FB0335">
        <w:rPr>
          <w:lang w:val="en-GB"/>
        </w:rPr>
        <w:t>media</w:t>
      </w:r>
      <w:r w:rsidR="00866B28" w:rsidRPr="004B1471">
        <w:rPr>
          <w:lang w:val="en-GB"/>
        </w:rPr>
        <w:t xml:space="preserve">. </w:t>
      </w:r>
      <w:r w:rsidR="00D6704B" w:rsidRPr="004B1471">
        <w:rPr>
          <w:lang w:val="en-GB"/>
        </w:rPr>
        <w:t xml:space="preserve">Modulation of the amine </w:t>
      </w:r>
      <w:proofErr w:type="spellStart"/>
      <w:r w:rsidR="00D6704B" w:rsidRPr="004B1471">
        <w:rPr>
          <w:lang w:val="en-GB"/>
        </w:rPr>
        <w:t>p</w:t>
      </w:r>
      <w:r>
        <w:rPr>
          <w:lang w:val="en-GB"/>
        </w:rPr>
        <w:t>K</w:t>
      </w:r>
      <w:r w:rsidR="00D6704B" w:rsidRPr="004B1471">
        <w:rPr>
          <w:lang w:val="en-GB"/>
        </w:rPr>
        <w:t>a</w:t>
      </w:r>
      <w:proofErr w:type="spellEnd"/>
      <w:r w:rsidR="00D6704B" w:rsidRPr="004B1471">
        <w:rPr>
          <w:lang w:val="en-GB"/>
        </w:rPr>
        <w:t xml:space="preserve"> </w:t>
      </w:r>
      <w:r w:rsidR="00F42627">
        <w:rPr>
          <w:lang w:val="en-GB"/>
        </w:rPr>
        <w:t xml:space="preserve">promotes </w:t>
      </w:r>
      <w:r w:rsidR="00D6704B" w:rsidRPr="004B1471">
        <w:rPr>
          <w:lang w:val="en-GB"/>
        </w:rPr>
        <w:t>fragmentation even at slightly</w:t>
      </w:r>
      <w:r w:rsidR="004C4E56">
        <w:rPr>
          <w:lang w:val="en-GB"/>
        </w:rPr>
        <w:t xml:space="preserve"> acidic pH</w:t>
      </w:r>
      <w:r w:rsidR="004C4E56">
        <w:rPr>
          <w:rFonts w:eastAsia="Yu Gothic UI"/>
          <w:lang w:val="en-GB"/>
        </w:rPr>
        <w:t xml:space="preserve">, </w:t>
      </w:r>
      <w:r w:rsidR="00F42627">
        <w:rPr>
          <w:rFonts w:eastAsia="Yu Gothic UI"/>
          <w:lang w:val="en-GB"/>
        </w:rPr>
        <w:t xml:space="preserve">a </w:t>
      </w:r>
      <w:r w:rsidR="004C4E56">
        <w:rPr>
          <w:rFonts w:eastAsia="Yu Gothic UI"/>
          <w:lang w:val="en-GB"/>
        </w:rPr>
        <w:t xml:space="preserve">common </w:t>
      </w:r>
      <w:r w:rsidR="00F42627">
        <w:rPr>
          <w:rFonts w:eastAsia="Yu Gothic UI"/>
          <w:lang w:val="en-GB"/>
        </w:rPr>
        <w:t xml:space="preserve">feature of </w:t>
      </w:r>
      <w:r w:rsidR="00FB0335">
        <w:rPr>
          <w:rFonts w:eastAsia="Yu Gothic UI"/>
          <w:lang w:val="en-GB"/>
        </w:rPr>
        <w:t xml:space="preserve">several </w:t>
      </w:r>
      <w:proofErr w:type="spellStart"/>
      <w:r w:rsidR="004C4E56">
        <w:rPr>
          <w:rFonts w:eastAsia="Yu Gothic UI"/>
          <w:lang w:val="en-GB"/>
        </w:rPr>
        <w:t>tumo</w:t>
      </w:r>
      <w:r w:rsidR="004C4E56">
        <w:rPr>
          <w:rFonts w:eastAsia="Yu Gothic UI" w:hint="eastAsia"/>
          <w:lang w:val="en-GB"/>
        </w:rPr>
        <w:t>r</w:t>
      </w:r>
      <w:proofErr w:type="spellEnd"/>
      <w:r w:rsidR="004C4E56">
        <w:rPr>
          <w:rFonts w:eastAsia="Yu Gothic UI"/>
          <w:lang w:val="en-GB"/>
        </w:rPr>
        <w:t xml:space="preserve"> environment</w:t>
      </w:r>
      <w:r w:rsidR="00F42627">
        <w:rPr>
          <w:rFonts w:eastAsia="Yu Gothic UI"/>
          <w:lang w:val="en-GB"/>
        </w:rPr>
        <w:t>s</w:t>
      </w:r>
      <w:r>
        <w:rPr>
          <w:lang w:val="en-GB"/>
        </w:rPr>
        <w:t xml:space="preserve">. </w:t>
      </w:r>
      <w:r w:rsidR="00FB0335">
        <w:rPr>
          <w:lang w:val="en-GB"/>
        </w:rPr>
        <w:t>T</w:t>
      </w:r>
      <w:r w:rsidR="00866B28" w:rsidRPr="004B1471">
        <w:rPr>
          <w:rFonts w:eastAsia="Yu Gothic UI"/>
          <w:lang w:val="en-GB"/>
        </w:rPr>
        <w:t xml:space="preserve">he Grob fragmentation </w:t>
      </w:r>
      <w:r w:rsidR="00F42627">
        <w:rPr>
          <w:rFonts w:eastAsia="Yu Gothic UI"/>
          <w:lang w:val="en-GB"/>
        </w:rPr>
        <w:t xml:space="preserve">can </w:t>
      </w:r>
      <w:r w:rsidR="00FB0335">
        <w:rPr>
          <w:rFonts w:eastAsia="Yu Gothic UI"/>
          <w:lang w:val="en-GB"/>
        </w:rPr>
        <w:t xml:space="preserve">also </w:t>
      </w:r>
      <w:r w:rsidR="00F42627">
        <w:rPr>
          <w:rFonts w:eastAsia="Yu Gothic UI"/>
          <w:lang w:val="en-GB"/>
        </w:rPr>
        <w:t>occur</w:t>
      </w:r>
      <w:r w:rsidR="00866B28" w:rsidRPr="004B1471">
        <w:rPr>
          <w:rFonts w:eastAsia="Yu Gothic UI"/>
          <w:lang w:val="en-GB"/>
        </w:rPr>
        <w:t xml:space="preserve"> </w:t>
      </w:r>
      <w:r w:rsidR="00D6704B" w:rsidRPr="004B1471">
        <w:rPr>
          <w:rFonts w:eastAsia="Yu Gothic UI"/>
          <w:lang w:val="en-GB"/>
        </w:rPr>
        <w:t xml:space="preserve">under physiological conditions </w:t>
      </w:r>
      <w:r w:rsidR="00866B28" w:rsidRPr="004B1471">
        <w:rPr>
          <w:rFonts w:eastAsia="Yu Gothic UI"/>
          <w:lang w:val="en-GB"/>
        </w:rPr>
        <w:t xml:space="preserve">in </w:t>
      </w:r>
      <w:r w:rsidR="00D6704B" w:rsidRPr="004B1471">
        <w:rPr>
          <w:rFonts w:eastAsia="Yu Gothic UI"/>
          <w:lang w:val="en-GB"/>
        </w:rPr>
        <w:t>living</w:t>
      </w:r>
      <w:r w:rsidR="00866B28" w:rsidRPr="004B1471">
        <w:rPr>
          <w:rFonts w:eastAsia="Yu Gothic UI"/>
          <w:lang w:val="en-GB"/>
        </w:rPr>
        <w:t xml:space="preserve"> cells,</w:t>
      </w:r>
      <w:r w:rsidR="00904609">
        <w:rPr>
          <w:rFonts w:eastAsia="Yu Gothic UI"/>
          <w:lang w:val="en-GB"/>
        </w:rPr>
        <w:t xml:space="preserve"> </w:t>
      </w:r>
      <w:r w:rsidR="00FB0335">
        <w:rPr>
          <w:rFonts w:eastAsia="Yu Gothic UI"/>
          <w:lang w:val="en-GB"/>
        </w:rPr>
        <w:t>highlighting</w:t>
      </w:r>
      <w:r w:rsidR="00F42627">
        <w:rPr>
          <w:rFonts w:eastAsia="Yu Gothic UI"/>
          <w:lang w:val="en-GB"/>
        </w:rPr>
        <w:t xml:space="preserve"> </w:t>
      </w:r>
      <w:r>
        <w:rPr>
          <w:rFonts w:eastAsia="Yu Gothic UI"/>
          <w:lang w:val="en-GB"/>
        </w:rPr>
        <w:t>the</w:t>
      </w:r>
      <w:r w:rsidRPr="004B1471">
        <w:rPr>
          <w:rFonts w:eastAsia="Yu Gothic UI"/>
          <w:lang w:val="en-GB"/>
        </w:rPr>
        <w:t xml:space="preserve"> </w:t>
      </w:r>
      <w:r w:rsidR="00866B28" w:rsidRPr="004B1471">
        <w:rPr>
          <w:rFonts w:eastAsia="Yu Gothic UI"/>
          <w:lang w:val="en-GB"/>
        </w:rPr>
        <w:t xml:space="preserve">potential </w:t>
      </w:r>
      <w:r w:rsidR="009B3AAF">
        <w:rPr>
          <w:rFonts w:eastAsia="Yu Gothic UI"/>
          <w:lang w:val="en-GB"/>
        </w:rPr>
        <w:t>bioorthogonal</w:t>
      </w:r>
      <w:r w:rsidR="00866B28" w:rsidRPr="004B1471">
        <w:rPr>
          <w:rFonts w:eastAsia="Yu Gothic UI"/>
          <w:lang w:val="en-GB"/>
        </w:rPr>
        <w:t xml:space="preserve"> applicability</w:t>
      </w:r>
      <w:bookmarkEnd w:id="15"/>
      <w:bookmarkEnd w:id="16"/>
      <w:r>
        <w:rPr>
          <w:rFonts w:eastAsia="Yu Gothic UI"/>
          <w:lang w:val="en-GB"/>
        </w:rPr>
        <w:t xml:space="preserve"> of this reaction</w:t>
      </w:r>
      <w:r w:rsidR="009B3AAF">
        <w:rPr>
          <w:rFonts w:eastAsia="Yu Gothic UI"/>
          <w:lang w:val="en-GB"/>
        </w:rPr>
        <w:t>.</w:t>
      </w:r>
    </w:p>
    <w:bookmarkEnd w:id="17"/>
    <w:bookmarkEnd w:id="18"/>
    <w:bookmarkEnd w:id="19"/>
    <w:bookmarkEnd w:id="20"/>
    <w:bookmarkEnd w:id="21"/>
    <w:p w14:paraId="73706ABB" w14:textId="3072D1A5" w:rsidR="009C342A" w:rsidRPr="006F2D55" w:rsidRDefault="009C342A" w:rsidP="00CA7523">
      <w:pPr>
        <w:pStyle w:val="TAMainText"/>
        <w:rPr>
          <w:rFonts w:eastAsia="Yu Gothic UI"/>
        </w:rPr>
      </w:pPr>
      <w:r w:rsidRPr="00BC48C6">
        <w:rPr>
          <w:rFonts w:eastAsia="Yu Gothic UI"/>
        </w:rPr>
        <w:t xml:space="preserve">Antibody-drug conjugates (ADCs) </w:t>
      </w:r>
      <w:r>
        <w:rPr>
          <w:rFonts w:eastAsia="Yu Gothic UI"/>
        </w:rPr>
        <w:t>are attracting considerable attention due to their high therapeutic potential in cancer treatment.</w:t>
      </w:r>
      <w:r w:rsidR="00AB7B4F">
        <w:rPr>
          <w:rFonts w:eastAsia="Yu Gothic UI" w:hint="eastAsia"/>
        </w:rPr>
        <w:fldChar w:fldCharType="begin" w:fldLock="1"/>
      </w:r>
      <w:r w:rsidR="00D059A2">
        <w:rPr>
          <w:rFonts w:eastAsia="Yu Gothic UI"/>
        </w:rPr>
        <w:instrText>ADDIN CSL_CITATION {"citationItems":[{"id":"ITEM-1","itemData":{"DOI":"10.1038/s41571-021-00470-8","ISSN":"17594782","PMID":"33558752","abstract":"Nine different antibody–drug conjugates (ADCs) are currently approved as cancer treatments, with dozens more in preclinical and clinical development. The primary goal of ADCs is to improve the therapeutic index of antineoplastic agents by restricting their systemic delivery to cells that express the target antigen of interest. Advances in synthetic biochemistry have ushered in a new generation of ADCs, which promise to improve upon the tissue specificity and cytotoxicity of their predecessors. Many of these drugs have impressive activity against treatment-refractory cancers, although hurdles impeding their broader use remain, including systemic toxicity, inadequate biomarkers for patient selection, acquired resistance and unknown benefit in combination with other cancer therapies. Emerging evidence indicates that the efficacy of a given ADC depends on the intricacies of how the antibody, linker and payload components interact with the tumour and its microenvironment, all of which have important clinical implications. In this Review, we discuss the current state of knowledge regarding the design, mechanism of action and clinical efficacy of ADCs as well as the apparent limitations of this treatment class. We then propose a path forward by highlighting several hypotheses and novel strategies to maximize the potential benefit that ADCs can provide to patients with cancer.","author":[{"dropping-particle":"","family":"Drago","given":"Joshua Z.","non-dropping-particle":"","parse-names":false,"suffix":""},{"dropping-particle":"","family":"Modi","given":"Shanu","non-dropping-particle":"","parse-names":false,"suffix":""},{"dropping-particle":"","family":"Chandarlapaty","given":"Sarat","non-dropping-particle":"","parse-names":false,"suffix":""}],"container-title":"Nature Reviews Clinical Oncology","id":"ITEM-1","issue":"6","issued":{"date-parts":[["2021"]]},"page":"327-344","title":"Unlocking the potential of antibody–drug conjugates for cancer therapy","type":"article-journal","volume":"18"},"uris":["http://www.mendeley.com/documents/?uuid=a577f939-9603-4499-ad77-e3e85b69b33b"]}],"mendeley":{"formattedCitation":"&lt;sup&gt;1&lt;/sup&gt;","plainTextFormattedCitation":"1","previouslyFormattedCitation":"&lt;sup&gt;1&lt;/sup&gt;"},"properties":{"noteIndex":0},"schema":"https://github.com/citation-style-language/schema/raw/master/csl-citation.json"}</w:instrText>
      </w:r>
      <w:r w:rsidR="00AB7B4F">
        <w:rPr>
          <w:rFonts w:eastAsia="Yu Gothic UI" w:hint="eastAsia"/>
        </w:rPr>
        <w:fldChar w:fldCharType="separate"/>
      </w:r>
      <w:r w:rsidR="00AB7B4F" w:rsidRPr="00AB7B4F">
        <w:rPr>
          <w:rFonts w:eastAsia="Yu Gothic UI" w:hint="eastAsia"/>
          <w:noProof/>
          <w:vertAlign w:val="superscript"/>
        </w:rPr>
        <w:t>1</w:t>
      </w:r>
      <w:r w:rsidR="00AB7B4F">
        <w:rPr>
          <w:rFonts w:eastAsia="Yu Gothic UI" w:hint="eastAsia"/>
        </w:rPr>
        <w:fldChar w:fldCharType="end"/>
      </w:r>
      <w:r w:rsidRPr="00BC48C6">
        <w:rPr>
          <w:rFonts w:eastAsia="Yu Gothic UI"/>
        </w:rPr>
        <w:t xml:space="preserve"> </w:t>
      </w:r>
      <w:r>
        <w:rPr>
          <w:rFonts w:eastAsia="Yu Gothic UI"/>
        </w:rPr>
        <w:t xml:space="preserve">ADCs </w:t>
      </w:r>
      <w:bookmarkStart w:id="22" w:name="OLE_LINK43"/>
      <w:bookmarkStart w:id="23" w:name="OLE_LINK44"/>
      <w:r>
        <w:rPr>
          <w:rFonts w:eastAsia="Yu Gothic UI"/>
        </w:rPr>
        <w:t xml:space="preserve">combine the high selectivity of a monoclonal antibody for a specific target on cancer cells with the toxicity of a drug attached through a linker. </w:t>
      </w:r>
      <w:bookmarkEnd w:id="22"/>
      <w:bookmarkEnd w:id="23"/>
      <w:r w:rsidR="00B30FE2">
        <w:rPr>
          <w:rFonts w:eastAsia="Yu Gothic UI"/>
        </w:rPr>
        <w:t xml:space="preserve">Once </w:t>
      </w:r>
      <w:r w:rsidR="00CA7523">
        <w:rPr>
          <w:rFonts w:eastAsia="Yu Gothic UI"/>
        </w:rPr>
        <w:t xml:space="preserve">the </w:t>
      </w:r>
      <w:r w:rsidR="00B30FE2">
        <w:rPr>
          <w:rFonts w:eastAsia="Yu Gothic UI"/>
        </w:rPr>
        <w:t>ADC ha</w:t>
      </w:r>
      <w:r w:rsidR="00404DAB">
        <w:rPr>
          <w:rFonts w:eastAsia="Yu Gothic UI"/>
        </w:rPr>
        <w:t>s</w:t>
      </w:r>
      <w:r w:rsidR="00B30FE2">
        <w:rPr>
          <w:rFonts w:eastAsia="Yu Gothic UI"/>
        </w:rPr>
        <w:t xml:space="preserve"> reached </w:t>
      </w:r>
      <w:r w:rsidR="00404DAB">
        <w:rPr>
          <w:rFonts w:eastAsia="Yu Gothic UI"/>
        </w:rPr>
        <w:t>its</w:t>
      </w:r>
      <w:r w:rsidR="00B30FE2">
        <w:rPr>
          <w:rFonts w:eastAsia="Yu Gothic UI"/>
        </w:rPr>
        <w:t xml:space="preserve"> target, </w:t>
      </w:r>
      <w:r w:rsidR="00404DAB">
        <w:rPr>
          <w:rFonts w:eastAsia="Yu Gothic UI"/>
        </w:rPr>
        <w:t>the</w:t>
      </w:r>
      <w:r w:rsidR="00B30FE2">
        <w:rPr>
          <w:rFonts w:eastAsia="Yu Gothic UI"/>
        </w:rPr>
        <w:t xml:space="preserve"> payload </w:t>
      </w:r>
      <w:r w:rsidR="004171D2">
        <w:rPr>
          <w:rFonts w:eastAsia="Yu Gothic UI"/>
        </w:rPr>
        <w:t>can be</w:t>
      </w:r>
      <w:r w:rsidR="00B30FE2">
        <w:rPr>
          <w:rFonts w:eastAsia="Yu Gothic UI"/>
        </w:rPr>
        <w:t xml:space="preserve"> released. </w:t>
      </w:r>
      <w:r w:rsidR="002D5355">
        <w:rPr>
          <w:rFonts w:eastAsia="Yu Gothic UI"/>
        </w:rPr>
        <w:t xml:space="preserve">Despite </w:t>
      </w:r>
      <w:r w:rsidR="000D2D5D">
        <w:rPr>
          <w:rFonts w:eastAsia="Yu Gothic UI"/>
        </w:rPr>
        <w:t>extensive research in ADC</w:t>
      </w:r>
      <w:r w:rsidR="00B30FE2">
        <w:rPr>
          <w:rFonts w:eastAsia="Yu Gothic UI"/>
        </w:rPr>
        <w:t>s</w:t>
      </w:r>
      <w:r w:rsidR="000D2D5D">
        <w:rPr>
          <w:rFonts w:eastAsia="Yu Gothic UI"/>
        </w:rPr>
        <w:t xml:space="preserve">, improvement is still highly desirable, particularly </w:t>
      </w:r>
      <w:r w:rsidR="00B30FE2">
        <w:rPr>
          <w:rFonts w:eastAsia="Yu Gothic UI"/>
        </w:rPr>
        <w:t>those related to</w:t>
      </w:r>
      <w:r w:rsidR="000D2D5D">
        <w:rPr>
          <w:rFonts w:eastAsia="Yu Gothic UI"/>
        </w:rPr>
        <w:t xml:space="preserve"> </w:t>
      </w:r>
      <w:r w:rsidR="00CA7523">
        <w:rPr>
          <w:rFonts w:eastAsia="Yu Gothic UI"/>
        </w:rPr>
        <w:t xml:space="preserve">conditionally-activable </w:t>
      </w:r>
      <w:r w:rsidR="000D2D5D">
        <w:rPr>
          <w:rFonts w:eastAsia="Yu Gothic UI"/>
        </w:rPr>
        <w:t xml:space="preserve">linker technologies. Two main families of linkers have been developed. </w:t>
      </w:r>
      <w:r w:rsidR="00B30FE2">
        <w:rPr>
          <w:rFonts w:eastAsia="Yu Gothic UI"/>
        </w:rPr>
        <w:t>‘</w:t>
      </w:r>
      <w:r w:rsidR="000D2D5D">
        <w:rPr>
          <w:rFonts w:eastAsia="Yu Gothic UI"/>
        </w:rPr>
        <w:t>Non-cleavable linkers</w:t>
      </w:r>
      <w:r w:rsidR="00B30FE2">
        <w:rPr>
          <w:rFonts w:eastAsia="Yu Gothic UI"/>
        </w:rPr>
        <w:t>’</w:t>
      </w:r>
      <w:r w:rsidR="000D2D5D">
        <w:rPr>
          <w:rFonts w:eastAsia="Yu Gothic UI"/>
        </w:rPr>
        <w:t xml:space="preserve"> rely on proteolytic degradation of the antibody upon internalization to release the drug. </w:t>
      </w:r>
      <w:bookmarkStart w:id="24" w:name="OLE_LINK39"/>
      <w:bookmarkStart w:id="25" w:name="OLE_LINK40"/>
      <w:bookmarkStart w:id="26" w:name="OLE_LINK41"/>
      <w:bookmarkStart w:id="27" w:name="OLE_LINK42"/>
      <w:r w:rsidR="00B30FE2">
        <w:rPr>
          <w:rFonts w:eastAsia="Yu Gothic UI"/>
        </w:rPr>
        <w:t>On the contrary</w:t>
      </w:r>
      <w:r w:rsidR="000D2D5D">
        <w:rPr>
          <w:rFonts w:eastAsia="Yu Gothic UI"/>
        </w:rPr>
        <w:t xml:space="preserve">, </w:t>
      </w:r>
      <w:r w:rsidR="00B30FE2">
        <w:rPr>
          <w:rFonts w:eastAsia="Yu Gothic UI"/>
        </w:rPr>
        <w:t>‘</w:t>
      </w:r>
      <w:r w:rsidR="000D2D5D">
        <w:rPr>
          <w:rFonts w:eastAsia="Yu Gothic UI"/>
        </w:rPr>
        <w:t>cleavable linkers</w:t>
      </w:r>
      <w:r w:rsidR="00B30FE2">
        <w:rPr>
          <w:rFonts w:eastAsia="Yu Gothic UI"/>
        </w:rPr>
        <w:t>’</w:t>
      </w:r>
      <w:r w:rsidR="000D2D5D">
        <w:rPr>
          <w:rFonts w:eastAsia="Yu Gothic UI"/>
        </w:rPr>
        <w:t xml:space="preserve"> are designed to release the </w:t>
      </w:r>
      <w:bookmarkStart w:id="28" w:name="OLE_LINK45"/>
      <w:bookmarkStart w:id="29" w:name="OLE_LINK46"/>
      <w:r w:rsidR="000D2D5D">
        <w:rPr>
          <w:rFonts w:eastAsia="Yu Gothic UI"/>
        </w:rPr>
        <w:t xml:space="preserve">drug </w:t>
      </w:r>
      <w:r w:rsidR="004171D2">
        <w:rPr>
          <w:rFonts w:eastAsia="Yu Gothic UI"/>
        </w:rPr>
        <w:t>within</w:t>
      </w:r>
      <w:r w:rsidR="000D2D5D">
        <w:rPr>
          <w:rFonts w:eastAsia="Yu Gothic UI"/>
        </w:rPr>
        <w:t xml:space="preserve"> </w:t>
      </w:r>
      <w:r w:rsidR="004171D2">
        <w:rPr>
          <w:rFonts w:eastAsia="Yu Gothic UI"/>
        </w:rPr>
        <w:t xml:space="preserve">or in the vicinity of </w:t>
      </w:r>
      <w:r w:rsidR="000D2D5D">
        <w:rPr>
          <w:rFonts w:eastAsia="Yu Gothic UI"/>
        </w:rPr>
        <w:t>the tumor cell upon a trigger stimulus</w:t>
      </w:r>
      <w:bookmarkEnd w:id="28"/>
      <w:bookmarkEnd w:id="29"/>
      <w:r w:rsidR="000D2D5D">
        <w:rPr>
          <w:rFonts w:eastAsia="Yu Gothic UI"/>
        </w:rPr>
        <w:t>. I</w:t>
      </w:r>
      <w:r>
        <w:rPr>
          <w:rFonts w:eastAsia="Yu Gothic UI"/>
        </w:rPr>
        <w:t>n recent years, there has been multiple reports of s</w:t>
      </w:r>
      <w:r w:rsidRPr="00BC48C6">
        <w:rPr>
          <w:rFonts w:eastAsia="Yu Gothic UI"/>
        </w:rPr>
        <w:t xml:space="preserve">elf-immolative </w:t>
      </w:r>
      <w:r w:rsidR="00B30FE2">
        <w:rPr>
          <w:rFonts w:eastAsia="Yu Gothic UI"/>
        </w:rPr>
        <w:t>linkers</w:t>
      </w:r>
      <w:r>
        <w:rPr>
          <w:rFonts w:eastAsia="Yu Gothic UI"/>
        </w:rPr>
        <w:t xml:space="preserve"> able </w:t>
      </w:r>
      <w:r w:rsidRPr="00BC48C6">
        <w:rPr>
          <w:rFonts w:eastAsia="Yu Gothic UI"/>
        </w:rPr>
        <w:t>to self-degrade</w:t>
      </w:r>
      <w:r>
        <w:rPr>
          <w:rFonts w:eastAsia="Yu Gothic UI"/>
        </w:rPr>
        <w:t xml:space="preserve"> in a</w:t>
      </w:r>
      <w:r w:rsidRPr="00BC48C6">
        <w:rPr>
          <w:rFonts w:eastAsia="Yu Gothic UI"/>
        </w:rPr>
        <w:t xml:space="preserve"> spontaneous and irreversibl</w:t>
      </w:r>
      <w:r>
        <w:rPr>
          <w:rFonts w:eastAsia="Yu Gothic UI"/>
        </w:rPr>
        <w:t>e manner through a cascade-elimination process</w:t>
      </w:r>
      <w:bookmarkEnd w:id="24"/>
      <w:bookmarkEnd w:id="25"/>
      <w:r w:rsidR="000D2D5D">
        <w:rPr>
          <w:rFonts w:eastAsia="Yu Gothic UI"/>
        </w:rPr>
        <w:t>.</w:t>
      </w:r>
      <w:bookmarkEnd w:id="26"/>
      <w:bookmarkEnd w:id="27"/>
      <w:r w:rsidR="000D2D5D">
        <w:rPr>
          <w:rFonts w:eastAsia="Yu Gothic UI"/>
        </w:rPr>
        <w:t xml:space="preserve"> This process is</w:t>
      </w:r>
      <w:r w:rsidR="00B30FE2">
        <w:rPr>
          <w:rFonts w:eastAsia="Yu Gothic UI"/>
        </w:rPr>
        <w:t>, in general,</w:t>
      </w:r>
      <w:r>
        <w:rPr>
          <w:rFonts w:eastAsia="Yu Gothic UI"/>
        </w:rPr>
        <w:t xml:space="preserve"> driven by an entropy increase and the formation of thermodynamically stable products. </w:t>
      </w:r>
      <w:r w:rsidR="00B30FE2">
        <w:rPr>
          <w:rFonts w:eastAsia="Yu Gothic UI"/>
        </w:rPr>
        <w:t>C</w:t>
      </w:r>
      <w:r>
        <w:rPr>
          <w:rFonts w:eastAsia="Yu Gothic UI"/>
        </w:rPr>
        <w:t xml:space="preserve">ontrol of drug release is achieved by a stimulus, such </w:t>
      </w:r>
      <w:r w:rsidR="00964FEA">
        <w:rPr>
          <w:rFonts w:eastAsia="Yu Gothic UI"/>
        </w:rPr>
        <w:t xml:space="preserve">as </w:t>
      </w:r>
      <w:r>
        <w:rPr>
          <w:rFonts w:eastAsia="Yu Gothic UI"/>
        </w:rPr>
        <w:t xml:space="preserve">an enzymatic cleavage of the </w:t>
      </w:r>
      <w:r w:rsidR="0002668C">
        <w:rPr>
          <w:rFonts w:eastAsia="Yu Gothic UI"/>
        </w:rPr>
        <w:t>linker</w:t>
      </w:r>
      <w:r>
        <w:rPr>
          <w:rFonts w:eastAsia="Yu Gothic UI"/>
        </w:rPr>
        <w:t xml:space="preserve"> that </w:t>
      </w:r>
      <w:r w:rsidR="00404DAB">
        <w:rPr>
          <w:rFonts w:eastAsia="Yu Gothic UI"/>
        </w:rPr>
        <w:t>activates</w:t>
      </w:r>
      <w:r>
        <w:rPr>
          <w:rFonts w:eastAsia="Yu Gothic UI"/>
        </w:rPr>
        <w:t xml:space="preserve"> the self-i</w:t>
      </w:r>
      <w:r w:rsidR="00F355FE">
        <w:rPr>
          <w:rFonts w:eastAsia="Yu Gothic UI"/>
        </w:rPr>
        <w:t>m</w:t>
      </w:r>
      <w:r>
        <w:rPr>
          <w:rFonts w:eastAsia="Yu Gothic UI"/>
        </w:rPr>
        <w:t>molative proces</w:t>
      </w:r>
      <w:r w:rsidRPr="00D059A2">
        <w:rPr>
          <w:rFonts w:eastAsia="Yu Gothic UI"/>
        </w:rPr>
        <w:t>s.</w:t>
      </w:r>
      <w:r w:rsidR="007C49ED" w:rsidRPr="007C49ED">
        <w:rPr>
          <w:rFonts w:eastAsia="Yu Gothic UI"/>
          <w:highlight w:val="yellow"/>
        </w:rPr>
        <w:fldChar w:fldCharType="begin" w:fldLock="1"/>
      </w:r>
      <w:r w:rsidR="007C49ED" w:rsidRPr="007C49ED">
        <w:rPr>
          <w:rFonts w:eastAsia="Yu Gothic UI"/>
          <w:highlight w:val="yellow"/>
        </w:rPr>
        <w:instrText>ADDIN CSL_CITATION {"citationItems":[{"id":"ITEM-1","itemData":{"DOI":"10.1016/j.addr.2017.06.013","ISSN":"0169-409X","author":[{"dropping-particle":"","family":"Walther","given":"Raoul","non-dropping-particle":"","parse-names":false,"suffix":""},{"dropping-particle":"","family":"Rautio","given":"Jarkko","non-dropping-particle":"","parse-names":false,"suffix":""},{"dropping-particle":"","family":"Zelikin","given":"Alexander N","non-dropping-particle":"","parse-names":false,"suffix":""}],"container-title":"Advanced Drug Delivery Reviews","id":"ITEM-1","issued":{"date-parts":[["2017"]]},"page":"65-77","publisher":"Elsevier B.V.","title":"Prodrugs in medicinal chemistry and enzyme prodrug therapies","type":"article-journal","volume":"118"},"uris":["http://www.mendeley.com/documents/?uuid=cacfbef0-dfe7-4d3c-b3bc-3b3f85badfa2"]},{"id":"ITEM-2","itemData":{"DOI":"10.1002/anie.201801058","ISSN":"1433-7851","abstract":"Abstract Elevated reactive oxygen species and antioxidant defense systems have been recognized as one of the hallmarks of cancer cells. As a major regulator of the cellular redox homeostasis, the selenoprotein thioredoxin reductase (TrxR) is increasingly considered as a promising target for anticancer drug development. The current approach to inhibit TrxR predominantly relies on the modification of the selenocysteine residue in the C-terminal active site of the enzyme, in which it is hard to avoid the off-target effects. By conjugating the anticancer drug gemcitabine with a 1,2-dithiolane scaffold, an unprecedented prodrug strategy is disclosed that achieves a specific release of gemcitabine by TrxR in cells. As overexpression of TrxR is frequently found in different types of tumors, the TrxR-dependent prodrugs are promising for further development as cancer chemotherapeutic agents.","author":[{"dropping-particle":"","family":"Li","given":"Xinming","non-dropping-particle":"","parse-names":false,"suffix":""},{"dropping-particle":"","family":"Hou","given":"Yanan","non-dropping-particle":"","parse-names":false,"suffix":""},{"dropping-particle":"","family":"Meng","given":"Xianke","non-dropping-particle":"","parse-names":false,"suffix":""},{"dropping-particle":"","family":"Ge","given":"Chunpo","non-dropping-particle":"","parse-names":false,"suffix":""},{"dropping-particle":"","family":"Ma","given":"Huilong","non-dropping-particle":"","parse-names":false,"suffix":""},{"dropping-particle":"","family":"Li","given":"Jin","non-dropping-particle":"","parse-names":false,"suffix":""},{"dropping-particle":"","family":"Fang","given":"Jianguo","non-dropping-particle":"","parse-names":false,"suffix":""}],"container-title":"Angewandte Chemie International Edition","id":"ITEM-2","issue":"21","issued":{"date-parts":[["2018","5"]]},"page":"6141-6145","publisher":"John Wiley &amp; Sons, Ltd","title":"Selective Activation of a Prodrug by Thioredoxin Reductase Providing a Strategy to Target Cancer Cells","type":"article-journal","volume":"57"},"uris":["http://www.mendeley.com/documents/?uuid=00866115-d495-4143-9224-26be574cbdab"]},{"id":"ITEM-3","itemData":{"DOI":"10.1002/anie.201204935","ISSN":"1433-7851","abstract":"Massive attack: Galactoside prodrugs have been designed that can be selectively activated by lysosomal ?-galactosidase located inside cancer cells expressing a specific tumor-associated receptor. This efficient enzymatic process triggers a potent cytotoxic effect, releasing the potent antimitotic agent MMAE and allowing the destruction of both receptor-positive and surrounding receptor-negative tumor cells.","author":[{"dropping-particle":"","family":"Legigan","given":"Thibaut","non-dropping-particle":"","parse-names":false,"suffix":""},{"dropping-particle":"","family":"Clarhaut","given":"Jonathan","non-dropping-particle":"","parse-names":false,"suffix":""},{"dropping-particle":"","family":"Tranoy-Opalinski","given":"Isabelle","non-dropping-particle":"","parse-names":false,"suffix":""},{"dropping-particle":"","family":"Monvoisin","given":"Arnaud","non-dropping-particle":"","parse-names":false,"suffix":""},{"dropping-particle":"","family":"Renoux","given":"Brigitte","non-dropping-particle":"","parse-names":false,"suffix":""},{"dropping-particle":"","family":"Thomas","given":"Mikaël","non-dropping-particle":"","parse-names":false,"suffix":""},{"dropping-particle":"","family":"Le</w:instrText>
      </w:r>
      <w:r w:rsidR="007C49ED" w:rsidRPr="007C49ED">
        <w:rPr>
          <w:rFonts w:ascii="Times New Roman" w:eastAsia="Yu Gothic UI" w:hAnsi="Times New Roman"/>
          <w:highlight w:val="yellow"/>
        </w:rPr>
        <w:instrText> </w:instrText>
      </w:r>
      <w:r w:rsidR="007C49ED" w:rsidRPr="007C49ED">
        <w:rPr>
          <w:rFonts w:eastAsia="Yu Gothic UI"/>
          <w:highlight w:val="yellow"/>
        </w:rPr>
        <w:instrText>Pape","given":"Alain","non-dropping-particle":"","parse-names":false,"suffix":""},{"dropping-particle":"","family":"Lerondel","given":"Stéphanie","non-dropping-particle":"","parse-names":false,"suffix":""},{"dropping-particle":"","family":"Papot","given":"Sébastien","non-dropping-particle":"","parse-names":false,"suffix":""}],"container-title":"Angewandte Chemie International Edition","id":"ITEM-3","issue":"46","issued":{"date-parts":[["2012","11"]]},"page":"11606-11610","publisher":"John Wiley &amp; Sons, Ltd","title":"The First Generation of β-Galactosidase-Responsive Prodrugs Designed for the Selective Treatment of Solid Tumors in Prodrug Monotherapy","type":"article-journal","volume":"51"},"uris":["http://www.mendeley.com/documents/?uuid=52dec309-a527-4915-b258-652d6dbc39ea"]},{"id":"ITEM-4","itemData":{"DOI":"10.1016/j.bmcl.2013.11.040","ISSN":"0960894X","PMID":"24332495","abstract":"Next-generation sequencing (NGS) technologies recently developed are now used for study of genomes from various organisms. Sequencing-by-synthesis (SBS) is a key strategy in the NGS. The SBS uses nucleotides so-called dual-modified reversible terminators (DRTs) in which bases are labeled with fluorophores and 3???-OH is protected with a reversibly cleavable chemical group, respectively. In this study, we examined the possibility of performing SBS with mono-modified reversible terminators (MRTs), in which the reversible blocking group on the 3???-OH plays a dual role as a fluorescent signal report as well as a chemical protection. We studied cyclic reversible termination by using two MRTs (dA and dT), wherein the modifications were two different fluorophores and cleavable to regenerate a free 3???-OH. We here demonstrated that SBS could be achieved with incorporation of MRTs by a DNA polymerase and correct base-calls based on the two different colors from the fluorophores. ?? 2013 Elsevier Ltd. All rights reserved.","author":[{"dropping-particle":"","family":"Kim","given":"Da Rae","non-dropping-particle":"","parse-names":false,"suffix":""},{"dropping-particle":"","family":"Kim","given":"Taek Soo","non-dropping-particle":"","parse-names":false,"suffix":""},{"dropping-particle":"","family":"Kim","given":"Eunsun","non-dropping-particle":"","parse-names":false,"suffix":""},{"dropping-particle":"","family":"Min","given":"Sun Joon","non-dropping-particle":"","parse-names":false,"suffix":""},{"dropping-particle":"","family":"Shin","given":"Dongyun","non-dropping-particle":"","parse-names":false,"suffix":""},{"dropping-particle":"","family":"Ahn","given":"Dae Ro","non-dropping-particle":"","parse-names":false,"suffix":""}],"container-title":"Bioorganic and Medicinal Chemistry Letters","id":"ITEM-4","issue":"1","issued":{"date-parts":[["2014"]]},"page":"209-213","publisher":"Elsevier Ltd","title":"Synthesis of 3???-O-fluorescently mono-modified reversible terminators and their uses in sequencing-by-synthesis","type":"article-journal","volume":"24"},"uris":["http://www.mendeley.com/documents/?uuid=5e2f3e47-22bd-42f6-9104-0db228141d30"]},{"id":"ITEM-5","itemData":{"DOI":"10.1016/j.jconrel.2016.11.023","ISSN":"18734995","abstract":"Small molecule-drug conjugates (SMDCs) are increasingly being considered as an alternative to antibody-drug conjugates (ADCs) for the selective delivery of anticancer agents to the tumor site, sparing normal tissues. Carbonic anhydrase IX (CAIX) is a membrane-bound enzyme, which is over-expressed in the majority of renal cell carcinomas and which can be efficiently targeted in vivo, using charged derivatives of acetazolamide, a small heteroaromatic sulfonamide. Here, we show that SMDC products, obtained by the coupling of acetazolamide with monomethyl auristatin E (MMAE) using dipeptide linkers, display a potent anti-tumoral activity in mice bearing xenografted SKRC-52 renal cell carcinomas. A comparative evaluation of four dipeptides revealed that SMDCs featuring valine-citrulline and valine-alanine linkers exhibited greater serum stability and superior therapeutic activity, compared to the counterparts with valine-lysine or valine-arginine linkers. The most active products substantially inhibited tumor growth over a prolonged period of time, in a tumor model for which sunitinib and sorafenib do not display therapeutic activity. However, complete tumor eradication was not possible even after ten intravenous injection. Macroscopic near-infrared imaging procedures confirmed that ligands had not lost the ability to selectively localize at the tumor site at the end of therapy and that the neoplastic masses continued to express CAIX. The findings are of mechanistic and of therapeutic significance, since CAIX is a non-internalizing membrane-associated antigen, which can be considered for targeted drug delivery applications in kidney cancer patients.","author":[{"dropping-particle":"","family":"Dal Corso","given":"Alberto","non-dropping-particle":"","parse-names":false,"suffix":""},{"dropping-particle":"","family":"Neri","given":"Dario","non-dropping-particle":"","parse-names":false,"suffix":""}],"container-title":"Journal of Controlled Release","id":"ITEM-5","issued":{"date-parts":[["2017"]]},"page":"39-45","publisher-place":"Department of Chemistry and Applied Biosciences, Swiss Federal Institute of Technology (ETH Zürich), Vladimir-Prelog-Weg 4, CH-8093 Zürich (Switzerland).","title":"Linker stability influences the anti-tumor activity of acetazolamide-drug conjugates for the therapy of renal cell carcinoma","type":"article-journal","volume":"246"},"uris":["http://www.mendeley.com/documents/?uuid=dd376984-68ac-4cbf-b42f-0d4ad7a7bbe5"]},{"id":"ITEM-6","itemData":{"DOI":"10.1002/anie.200461657","ISSN":"1433-7851","abstract":"The knock-on effect of a single catalytic reaction by a specific enzyme on a prodrug platform initiates the sequential collapse of the whole array to release the active drug units (see scheme). Such a dendritic system may provide a means to improve selective chemotherapeutic approaches in cancer therapy.","author":[{"dropping-particle":"","family":"Haba","given":"Keren","non-dropping-particle":"","parse-names":false,"suffix":""},{"dropping-particle":"","family":"Popkov","given":"Mikhail","non-dropping-particle":"","parse-names":false,"suffix":""},{"dropping-particle":"","family":"Shamis","given":"Marina","non-dropping-particle":"","parse-names":false,"suffix":""},{"dropping-particle":"","family":"Lerner","given":"Richard A","non-dropping-particle":"","parse-names":false,"suffix":""},{"dropping-particle":"","family":"Barbas III","given":"Carlos F","non-dropping-particle":"","parse-names":false,"suffix":""},{"dropping-particle":"","family":"Shabat","given":"Doron","non-dropping-particle":"","parse-names":false,"suffix":""}],"container-title":"Angewandte Chemie International Edition","id":"ITEM-6","issue":"5","issued":{"date-parts":[["2005","1"]]},"page":"716-720","publisher":"John Wiley &amp; Sons, Ltd","title":"Single-Triggered Trimeric Prodrugs","type":"article-journal","volume":"44"},"uris":["http://www.mendeley.com/documents/?uuid=e59d4194-d20a-4511-96b2-9195d4d0f982"]},{"id":"ITEM-7","itemData":{"DOI":"10.1021/jo1009849","ISSN":"0022-3263","author":[{"dropping-particle":"","family":"Ortiz","given":"Adrian","non-dropping-particle":"","parse-names":false,"suffix":""},{"dropping-particle":"","family":"Shanahan","given":"Charles S","non-dropping-particle":"","parse-names":false,"suffix":""},{"dropping-particle":"","family":"Sisk","given":"David T","non-dropping-particle":"","parse-names":false,"suffix":""},{"dropping-particle":"","family":"Perera","given":"Sujeewa C","non-dropping-particle":"","parse-names":false,"suffix":""},{"dropping-particle":"","family":"Rao","given":"Pallavi","non-dropping-particle":"","parse-names":false,"suffix":""},{"dropping-particle":"V","family":"McGrath","given":"Dominic","non-dropping-particle":"","parse-names":false,"suffix":""}],"container-title":"The Journal of Organic Chemistry","id":"ITEM-7","issue":"18","issued":{"date-parts":[["2010","9"]]},"page":"6154-6162","publisher":"American Chemical Society","title":"Improved Iterative Synthesis of Linearly Disassembling Dendrons","type":"article-journal","volume":"75"},"uris":["http://www.mendeley.com/documents/?uuid=127ee4a0-8899-42c7-b334-aac21cb5909d"]},{"id":"ITEM-8","itemData":{"DOI":"10.1039/c2ob26571k","author":[{"dropping-particle":"","family":"Mosey","given":"R Adam","non-dropping-particle":"","parse-names":false,"suffix":""},{"dropping-particle":"","family":"Floreancig","given":"Paul E","non-dropping-particle":"","parse-names":false,"suffix":""}],"container-title":"Organic &amp; Biomolecular Chemistry","id":"ITEM-8","issued":{"date-parts":[["2012"]]},"page":"7980-7985","title":"Versatile approach to α-alkoxy carbamate synthesis and stimulus-responsive alcohol release","type":"article-journal","volume":"10"},"uris":["http://www.mendeley.com/documents/?uuid=215771f6-70a0-4a99-b26a-d78972603366"]},{"id":"ITEM-9","itemData":{"DOI":"10.1002/ange.201802909","author":[{"dropping-particle":"","family":"Deng","given":"Zhengyu","non-dropping-particle":"","parse-names":false,"suffix":""},{"dropping-particle":"","family":"Yuan","given":"Shuai","non-dropping-particle":"","parse-names":false,"suffix":""},{"dropping-particle":"","family":"Xu","given":"Ronald X.","non-dropping-particle":"","parse-names":false,"suffix":""},{"dropping-particle":"","family":"Liang","given":"Haojun","non-dropping-particle":"","parse-names":false,"suffix":""},{"dropping-particle":"","family":"Liu","given":"Shiyong","non-dropping-particle":"","parse-names":false,"suffix":""}],"container-title":"Angewandte Chemie - International Edition","id":"ITEM-9","issue":"29","issued":{"date-parts":[["2018"]]},"page":"8896-8900","title":"Reduction-Triggered Transformation of Crosslinking Modules of Disulfide-Containing Micelles with Chemically Tunable Rates","type":"article-journal","volume":"57"},"uris":["http://www.mendeley.com/documents/?uuid=aba84c6c-cb92-4c7d-9796-28085354e07a"]},{"id":"ITEM-10","itemData":{"DOI":"https://doi.org/10.1002/med.21720","ISSN":"0198-6325","abstract":"Abstract Smart drugs, such as antibody-drug conjugates, for targeted therapy rely on the ability to deliver a warhead to the desired location and to achieve activation at the same site. Thus, designing a smart drug often requires proper linker chemistry for tethering the warhead with a vehicle in such a way that either allows the active drug to retain its potency while being tethered or ensures release and thus activation at the desired location. Recent years have seen much progress in the design of new linker activation strategies. Herein, we review the recent development of chemical strategies used to link the warhead with a delivery vehicle for preferential cleavage at the desired sites.","author":[{"dropping-particle":"","family":"Yang","given":"Xiaoxiao","non-dropping-particle":"","parse-names":false,"suffix":""},{"dropping-particle":"","family":"Pan","given":"Zhixiang","non-dropping-particle":"","parse-names":false,"suffix":""},{"dropping-particle":"","family":"Choudhury","given":"Manjusha R","non-dropping-particle":"","parse-names":false,"suffix":""},{"dropping-particle":"","family":"Yuan","given":"Zhengnan","non-dropping-particle":"","parse-names":false,"suffix":""},{"dropping-particle":"","family":"Anifowose","given":"Abiodun","non-dropping-particle":"","parse-names":false,"suffix":""},{"dropping-particle":"","family":"Yu","given":"Bingchen","non-dropping-particle":"","parse-names":false,"suffix":""},{"dropping-particle":"","family":"Wang","given":"Wenyi","non-dropping-particle":"","parse-names":false,"suffix":""},{"dropping-particle":"","family":"Wang","given":"Binghe","non-dropping-particle":"","parse-names":false,"suffix":""}],"container-title":"Medicinal Research Reviews","id":"ITEM-10","issue":"6","issued":{"date-parts":[["2020","11","1"]]},"note":"https://doi.org/10.1002/med.21720","page":"2682-2713","publisher":"John Wiley &amp; Sons, Ltd","title":"Making smart drugs smarter: The importance of linker chemistry in targeted drug delivery","type":"article-journal","volume":"40"},"uris":["http://www.mendeley.com/documents/?uuid=cd0d809c-45b0-4218-9fd5-e9c6469e0386"]}],"mendeley":{"formattedCitation":"&lt;sup&gt;2–11&lt;/sup&gt;","plainTextFormattedCitation":"2–11","previouslyFormattedCitation":"&lt;sup&gt;2–11&lt;/sup&gt;"},"properties":{"noteIndex":0},"schema":"https://github.com/citation-style-language/schema/raw/master/csl-citation.json"}</w:instrText>
      </w:r>
      <w:r w:rsidR="007C49ED" w:rsidRPr="007C49ED">
        <w:rPr>
          <w:rFonts w:eastAsia="Yu Gothic UI"/>
          <w:highlight w:val="yellow"/>
        </w:rPr>
        <w:fldChar w:fldCharType="separate"/>
      </w:r>
      <w:r w:rsidR="007C49ED" w:rsidRPr="007C49ED">
        <w:rPr>
          <w:rFonts w:eastAsia="Yu Gothic UI"/>
          <w:noProof/>
          <w:highlight w:val="yellow"/>
          <w:vertAlign w:val="superscript"/>
        </w:rPr>
        <w:t>2–11</w:t>
      </w:r>
      <w:r w:rsidR="007C49ED" w:rsidRPr="007C49ED">
        <w:rPr>
          <w:rFonts w:eastAsia="Yu Gothic UI"/>
          <w:highlight w:val="yellow"/>
        </w:rPr>
        <w:fldChar w:fldCharType="end"/>
      </w:r>
      <w:r>
        <w:rPr>
          <w:rFonts w:eastAsia="Yu Gothic UI"/>
        </w:rPr>
        <w:t xml:space="preserve"> </w:t>
      </w:r>
    </w:p>
    <w:p w14:paraId="43B32E05" w14:textId="0FA64E3F" w:rsidR="001923F6" w:rsidRPr="00BC48C6" w:rsidRDefault="00EB67C4" w:rsidP="00CA7523">
      <w:pPr>
        <w:pStyle w:val="TAMainText"/>
        <w:rPr>
          <w:rFonts w:eastAsia="Yu Gothic UI"/>
        </w:rPr>
      </w:pPr>
      <w:r>
        <w:rPr>
          <w:rFonts w:eastAsia="Yu Gothic UI"/>
        </w:rPr>
        <w:t>T</w:t>
      </w:r>
      <w:r w:rsidR="00CA7523">
        <w:rPr>
          <w:rFonts w:eastAsia="Yu Gothic UI"/>
        </w:rPr>
        <w:t xml:space="preserve">he most validated </w:t>
      </w:r>
      <w:r w:rsidR="009C342A">
        <w:rPr>
          <w:rFonts w:eastAsia="Yu Gothic UI"/>
        </w:rPr>
        <w:t xml:space="preserve">self-immolative </w:t>
      </w:r>
      <w:r>
        <w:rPr>
          <w:rFonts w:eastAsia="Yu Gothic UI"/>
        </w:rPr>
        <w:t>linker uses a</w:t>
      </w:r>
      <w:r w:rsidR="009C342A">
        <w:rPr>
          <w:rFonts w:eastAsia="Yu Gothic UI"/>
        </w:rPr>
        <w:t xml:space="preserve"> </w:t>
      </w:r>
      <w:r w:rsidR="009C342A" w:rsidRPr="00A8477B">
        <w:rPr>
          <w:rFonts w:eastAsia="Yu Gothic UI" w:hint="eastAsia"/>
          <w:i/>
        </w:rPr>
        <w:t>p</w:t>
      </w:r>
      <w:r w:rsidR="009C342A">
        <w:rPr>
          <w:rFonts w:eastAsia="Yu Gothic UI"/>
        </w:rPr>
        <w:t xml:space="preserve">-amino benzyl carbamate </w:t>
      </w:r>
      <w:r>
        <w:rPr>
          <w:rFonts w:eastAsia="Yu Gothic UI"/>
        </w:rPr>
        <w:t xml:space="preserve">either </w:t>
      </w:r>
      <w:r w:rsidR="009C342A">
        <w:rPr>
          <w:rFonts w:eastAsia="Yu Gothic UI"/>
        </w:rPr>
        <w:t xml:space="preserve">coupled to a valine-citrulline </w:t>
      </w:r>
      <w:r w:rsidR="00404DAB">
        <w:rPr>
          <w:rFonts w:eastAsia="Yu Gothic UI"/>
        </w:rPr>
        <w:t>(Val-</w:t>
      </w:r>
      <w:proofErr w:type="spellStart"/>
      <w:r w:rsidR="00404DAB">
        <w:rPr>
          <w:rFonts w:eastAsia="Yu Gothic UI"/>
        </w:rPr>
        <w:t>Cit</w:t>
      </w:r>
      <w:proofErr w:type="spellEnd"/>
      <w:r w:rsidR="00404DAB">
        <w:rPr>
          <w:rFonts w:eastAsia="Yu Gothic UI"/>
        </w:rPr>
        <w:t xml:space="preserve">-PAB) </w:t>
      </w:r>
      <w:r w:rsidR="009C342A">
        <w:rPr>
          <w:rFonts w:eastAsia="Yu Gothic UI"/>
        </w:rPr>
        <w:t xml:space="preserve">or </w:t>
      </w:r>
      <w:r w:rsidR="009C342A">
        <w:rPr>
          <w:rFonts w:ascii="Times New Roman" w:eastAsia="Yu Gothic UI" w:hAnsi="Times New Roman"/>
        </w:rPr>
        <w:t>β</w:t>
      </w:r>
      <w:r w:rsidR="009C342A">
        <w:rPr>
          <w:rFonts w:eastAsia="Yu Gothic UI"/>
        </w:rPr>
        <w:t xml:space="preserve">-glucuronide, which release the cytotoxic payload upon cathepsin B or </w:t>
      </w:r>
      <w:r w:rsidR="009C342A">
        <w:rPr>
          <w:rFonts w:ascii="Times New Roman" w:eastAsia="Yu Gothic UI" w:hAnsi="Times New Roman"/>
        </w:rPr>
        <w:t>β</w:t>
      </w:r>
      <w:r w:rsidR="009C342A">
        <w:rPr>
          <w:rFonts w:eastAsia="Yu Gothic UI"/>
        </w:rPr>
        <w:t>-glucuronidase cleavage</w:t>
      </w:r>
      <w:r w:rsidR="00B97AB5">
        <w:rPr>
          <w:rFonts w:eastAsia="Yu Gothic UI"/>
        </w:rPr>
        <w:t xml:space="preserve">, </w:t>
      </w:r>
      <w:r w:rsidR="00B97AB5" w:rsidRPr="00D059A2">
        <w:rPr>
          <w:rFonts w:eastAsia="Yu Gothic UI"/>
        </w:rPr>
        <w:t>respectively</w:t>
      </w:r>
      <w:r w:rsidR="009C342A" w:rsidRPr="00D059A2">
        <w:rPr>
          <w:rFonts w:eastAsia="Yu Gothic UI"/>
        </w:rPr>
        <w:t>.</w:t>
      </w:r>
      <w:r w:rsidR="001B53BD" w:rsidRPr="00D059A2">
        <w:rPr>
          <w:rFonts w:eastAsia="Yu Gothic UI"/>
        </w:rPr>
        <w:fldChar w:fldCharType="begin" w:fldLock="1"/>
      </w:r>
      <w:r w:rsidR="007C49ED">
        <w:rPr>
          <w:rFonts w:eastAsia="Yu Gothic UI"/>
        </w:rPr>
        <w:instrText>ADDIN CSL_CITATION {"citationItems":[{"id":"ITEM-1","itemData":{"DOI":"10.3390/ijms17040561","abstract":"Antibody–drug conjugates (ADCs) comprised of a desirable monoclonal antibody, an active cytotoxic drug and an appropriate linker are considered to be an innovative therapeutic approach for targeted treatment of various types of tumors and cancers, enhancing the therapeutic parameter of the cytotoxic drug and reducing the possibility of systemic cytotoxicity. An appropriate linker between the antibody and the cytotoxic drug provides a specific bridge, and thus helps the antibody to selectively deliver the cytotoxic drug to tumor cells and accurately releases the cytotoxic drug at tumor sites. In addition to conjugation, the linkers maintain ADCs’ stability during the preparation and storage stages of the ADCs and during the systemic circulation period. The design of linkers for ADCs is a challenge in terms of extracellular stability and intracellular release, and intracellular circumstances, such as the acid environment, the reducing environment and cathepsin, are considered as the catalysts to activate the triggers for initiating the cleavage of ADCs. This review discusses the linkers used in the clinical and marketing stages for ADCs and details the fracture modes of the linkers for the further development of ADCs.","author":[{"dropping-particle":"","family":"Lu","given":"Jun","non-dropping-particle":"","parse-names":false,"suffix":""},{"dropping-particle":"","family":"Jiang","given":"Feng","non-dropping-particle":"","parse-names":false,"suffix":""},{"dropping-particle":"","family":"Lu","given":"Aiping","non-dropping-particle":"","parse-names":false,"suffix":""},{"dropping-particle":"","family":"Zhang","given":"Ge","non-dropping-particle":"","parse-names":false,"suffix":""}],"container-title":"International Journal of Molecular Sciences","id":"ITEM-1","issued":{"date-parts":[["2016"]]},"page":"561","title":"Linkers Having a Crucial Role in Antibody – Drug Conjugates","type":"article-journal","volume":"17"},"uris":["http://www.mendeley.com/documents/?uuid=7c330989-2580-4043-ac2b-60028c63bf69"]}],"mendeley":{"formattedCitation":"&lt;sup&gt;12&lt;/sup&gt;","plainTextFormattedCitation":"12","previouslyFormattedCitation":"&lt;sup&gt;12&lt;/sup&gt;"},"properties":{"noteIndex":0},"schema":"https://github.com/citation-style-language/schema/raw/master/csl-citation.json"}</w:instrText>
      </w:r>
      <w:r w:rsidR="001B53BD" w:rsidRPr="00D059A2">
        <w:rPr>
          <w:rFonts w:eastAsia="Yu Gothic UI"/>
        </w:rPr>
        <w:fldChar w:fldCharType="separate"/>
      </w:r>
      <w:r w:rsidR="007C49ED" w:rsidRPr="007C49ED">
        <w:rPr>
          <w:rFonts w:eastAsia="Yu Gothic UI"/>
          <w:noProof/>
          <w:vertAlign w:val="superscript"/>
        </w:rPr>
        <w:t>12</w:t>
      </w:r>
      <w:r w:rsidR="001B53BD" w:rsidRPr="00D059A2">
        <w:rPr>
          <w:rFonts w:eastAsia="Yu Gothic UI"/>
        </w:rPr>
        <w:fldChar w:fldCharType="end"/>
      </w:r>
      <w:r w:rsidR="009C342A">
        <w:rPr>
          <w:rFonts w:eastAsia="Yu Gothic UI"/>
        </w:rPr>
        <w:t xml:space="preserve"> </w:t>
      </w:r>
      <w:r w:rsidR="001923F6">
        <w:rPr>
          <w:rFonts w:eastAsia="Yu Gothic UI"/>
        </w:rPr>
        <w:t xml:space="preserve">These linkers have been </w:t>
      </w:r>
      <w:r w:rsidR="001923F6">
        <w:rPr>
          <w:rFonts w:eastAsia="Yu Gothic UI"/>
        </w:rPr>
        <w:t xml:space="preserve">successfully translated into the clinic; for example, </w:t>
      </w:r>
      <w:proofErr w:type="spellStart"/>
      <w:r w:rsidR="001923F6" w:rsidRPr="00D62A02">
        <w:rPr>
          <w:rFonts w:eastAsia="Yu Gothic UI"/>
        </w:rPr>
        <w:t>Adcetris</w:t>
      </w:r>
      <w:proofErr w:type="spellEnd"/>
      <w:r w:rsidRPr="004171D2">
        <w:rPr>
          <w:rFonts w:eastAsia="Yu Gothic UI"/>
          <w:vertAlign w:val="superscript"/>
        </w:rPr>
        <w:t>®</w:t>
      </w:r>
      <w:r w:rsidR="001923F6" w:rsidRPr="00D62A02">
        <w:rPr>
          <w:rFonts w:eastAsia="Yu Gothic UI"/>
        </w:rPr>
        <w:t xml:space="preserve"> </w:t>
      </w:r>
      <w:r w:rsidR="001923F6">
        <w:rPr>
          <w:rFonts w:eastAsia="Yu Gothic UI"/>
        </w:rPr>
        <w:t xml:space="preserve">has been approved </w:t>
      </w:r>
      <w:r w:rsidR="001923F6" w:rsidRPr="00D62A02">
        <w:rPr>
          <w:rFonts w:eastAsia="Yu Gothic UI"/>
        </w:rPr>
        <w:t>for the treatment of refractory Hodgkin lympohoma</w:t>
      </w:r>
      <w:r w:rsidR="001923F6">
        <w:rPr>
          <w:rFonts w:eastAsia="Yu Gothic UI"/>
        </w:rPr>
        <w:t>.</w:t>
      </w:r>
      <w:r w:rsidR="001923F6">
        <w:rPr>
          <w:rFonts w:eastAsia="Yu Gothic UI" w:hint="eastAsia"/>
        </w:rPr>
        <w:fldChar w:fldCharType="begin" w:fldLock="1"/>
      </w:r>
      <w:r w:rsidR="007C49ED">
        <w:rPr>
          <w:rFonts w:eastAsia="Yu Gothic UI"/>
        </w:rPr>
        <w:instrText>ADDIN CSL_CITATION {"citationItems":[{"id":"ITEM-1","itemData":{"DOI":"10.1038/nbt.2289","ISSN":"1546-1696","abstract":"Progress has been made recently in developing antibody-drug conjugates (ADCs) that can selectively deliver cancer drugs to tumor cells. In principle, the idea is simple: by attaching drugs to tumor-seeking antibodies, target cells will be killed and nontarget cells will be spared. In practice, many parameters needed to be addressed to develop safe and effective ADCs, including the expression profiles of tumor versus normal tissues, the potency of the drug, the linker attaching the drug and placement of the drug on the antibody, and the pharmacokinetic and stability profiles of the resulting ADC. All these issues had been taken into account in developing brentuximab vedotin (Adcetris), an ADC that recently received accelerated approval by the US Food and Drug Administration for the treatment of relapsed Hodgkin lymphoma and systemic anaplastic large cell lymphoma (ALCL). Research is under way to extend the applications of brentuximab vedotin and to advance the field by developing other ADCs with new linker and conjugation strategies.","author":[{"dropping-particle":"","family":"Senter","given":"Peter D","non-dropping-particle":"","parse-names":false,"suffix":""},{"dropping-particle":"","family":"Sievers","given":"Eric L","non-dropping-particle":"","parse-names":false,"suffix":""}],"container-title":"Nature Biotechnology","id":"ITEM-1","issue":"7","issued":{"date-parts":[["2012"]]},"page":"631-637","title":"The discovery and development of brentuximab vedotin for use in relapsed Hodgkin lymphoma and systemic anaplastic large cell lymphoma","type":"article-journal","volume":"30"},"uris":["http://www.mendeley.com/documents/?uuid=487953a5-00e8-489f-aa44-150216ed676c"]}],"mendeley":{"formattedCitation":"&lt;sup&gt;13&lt;/sup&gt;","plainTextFormattedCitation":"13","previouslyFormattedCitation":"&lt;sup&gt;13&lt;/sup&gt;"},"properties":{"noteIndex":0},"schema":"https://github.com/citation-style-language/schema/raw/master/csl-citation.json"}</w:instrText>
      </w:r>
      <w:r w:rsidR="001923F6">
        <w:rPr>
          <w:rFonts w:eastAsia="Yu Gothic UI" w:hint="eastAsia"/>
        </w:rPr>
        <w:fldChar w:fldCharType="separate"/>
      </w:r>
      <w:r w:rsidR="007C49ED" w:rsidRPr="007C49ED">
        <w:rPr>
          <w:rFonts w:eastAsia="Yu Gothic UI"/>
          <w:noProof/>
          <w:vertAlign w:val="superscript"/>
        </w:rPr>
        <w:t>13</w:t>
      </w:r>
      <w:r w:rsidR="001923F6">
        <w:rPr>
          <w:rFonts w:eastAsia="Yu Gothic UI" w:hint="eastAsia"/>
        </w:rPr>
        <w:fldChar w:fldCharType="end"/>
      </w:r>
      <w:r w:rsidR="001923F6">
        <w:rPr>
          <w:rFonts w:eastAsia="Yu Gothic UI"/>
        </w:rPr>
        <w:t xml:space="preserve"> In the last years, a range of self-immolative </w:t>
      </w:r>
      <w:r>
        <w:rPr>
          <w:rFonts w:eastAsia="Yu Gothic UI"/>
        </w:rPr>
        <w:t xml:space="preserve">linkers </w:t>
      </w:r>
      <w:r w:rsidR="001923F6">
        <w:rPr>
          <w:rFonts w:eastAsia="Yu Gothic UI"/>
        </w:rPr>
        <w:t xml:space="preserve">have also been developed such as </w:t>
      </w:r>
      <w:r w:rsidR="001923F6" w:rsidRPr="00A8477B">
        <w:rPr>
          <w:rFonts w:eastAsia="Yu Gothic UI" w:hint="eastAsia"/>
          <w:i/>
        </w:rPr>
        <w:t>p</w:t>
      </w:r>
      <w:r w:rsidR="001923F6">
        <w:rPr>
          <w:rFonts w:eastAsia="Yu Gothic UI"/>
        </w:rPr>
        <w:t>-</w:t>
      </w:r>
      <w:proofErr w:type="spellStart"/>
      <w:r w:rsidR="001923F6">
        <w:rPr>
          <w:rFonts w:eastAsia="Yu Gothic UI"/>
        </w:rPr>
        <w:t>aminobenzyl</w:t>
      </w:r>
      <w:proofErr w:type="spellEnd"/>
      <w:r w:rsidR="001923F6">
        <w:rPr>
          <w:rFonts w:eastAsia="Yu Gothic UI"/>
        </w:rPr>
        <w:t xml:space="preserve"> ethers,</w:t>
      </w:r>
      <w:r w:rsidR="001923F6">
        <w:rPr>
          <w:rFonts w:eastAsia="Yu Gothic UI" w:hint="eastAsia"/>
        </w:rPr>
        <w:fldChar w:fldCharType="begin" w:fldLock="1"/>
      </w:r>
      <w:r w:rsidR="007C49ED">
        <w:rPr>
          <w:rFonts w:eastAsia="Yu Gothic UI"/>
        </w:rPr>
        <w:instrText>ADDIN CSL_CITATION {"citationItems":[{"id":"ITEM-1","itemData":{"DOI":"10.1021/acs.bioconjchem.7b00576","ISSN":"1043-1802","author":[{"dropping-particle":"","family":"Zhang","given":"Donglu","non-dropping-particle":"","parse-names":false,"suffix":""},{"dropping-particle":"","family":"Le","given":"Hoa","non-dropping-particle":"","parse-names":false,"suffix":""},{"dropping-particle":"dela","family":"Cruz-Chuh","given":"Josefa","non-dropping-particle":"","parse-names":false,"suffix":""},{"dropping-particle":"","family":"Bobba","given":"Sudheer","non-dropping-particle":"","parse-names":false,"suffix":""},{"dropping-particle":"","family":"Guo","given":"Jun","non-dropping-particle":"","parse-names":false,"suffix":""},{"dropping-particle":"","family":"Staben","given":"Leanna","non-dropping-particle":"","parse-names":false,"suffix":""},{"dropping-particle":"","family":"Zhang","given":"Chenghong","non-dropping-particle":"","parse-names":false,"suffix":""},{"dropping-particle":"","family":"Ma","given":"Yong","non-dropping-particle":"","parse-names":false,"suffix":""},{"dropping-particle":"","family":"Kozak","given":"Katherine R","non-dropping-particle":"","parse-names":false,"suffix":""},{"dropping-particle":"","family":"Lewis Phillips","given":"Gail D","non-dropping-particle":"","parse-names":false,"suffix":""},{"dropping-particle":"","family":"Vollmar","given":"Breanna S","non-dropping-particle":"","parse-names":false,"suffix":""},{"dropping-particle":"","family":"Sadowsky","given":"Jack D","non-dropping-particle":"","parse-names":false,"suffix":""},{"dropping-particle":"","family":"Vandlen","given":"Richard","non-dropping-particle":"","parse-names":false,"suffix":""},{"dropping-particle":"","family":"Wei","given":"BinQing","non-dropping-particle":"","parse-names":false,"suffix":""},{"dropping-particle":"","family":"Su","given":"Dian","non-dropping-particle":"","parse-names":false,"suffix":""},{"dropping-particle":"","family":"Fan","given":"Peter","non-dropping-particle":"","parse-names":false,"suffix":""},{"dropping-particle":"","family":"Dragovich","given":"Peter S","non-dropping-particle":"","parse-names":false,"suffix":""},{"dropping-particle":"","family":"Khojasteh","given":"S Cyrus","non-dropping-particle":"","parse-names":false,"suffix":""},{"dropping-particle":"","family":"Hop","given":"Cornelis E C A","non-dropping-particle":"","parse-names":false,"suffix":""},{"dropping-particle":"","family":"Pillow","given":"Thomas H","non-dropping-particle":"","parse-names":false,"suffix":""}],"container-title":"Bioconjugate Chemistry","id":"ITEM-1","issue":"2","issued":{"date-parts":[["2018","2"]]},"page":"267-274","publisher":"American Chemical Society","title":"Immolation of p-Aminobenzyl Ether Linker and Payload Potency and Stability Determine the Cell-Killing Activity of Antibody–Drug Conjugates with Phenol-Containing Payloads","type":"article-journal","volume":"29"},"uris":["http://www.mendeley.com/documents/?uuid=05da9a1a-4bba-450c-b5d6-8101e086c149"]}],"mendeley":{"formattedCitation":"&lt;sup&gt;14&lt;/sup&gt;","plainTextFormattedCitation":"14","previouslyFormattedCitation":"&lt;sup&gt;14&lt;/sup&gt;"},"properties":{"noteIndex":0},"schema":"https://github.com/citation-style-language/schema/raw/master/csl-citation.json"}</w:instrText>
      </w:r>
      <w:r w:rsidR="001923F6">
        <w:rPr>
          <w:rFonts w:eastAsia="Yu Gothic UI" w:hint="eastAsia"/>
        </w:rPr>
        <w:fldChar w:fldCharType="separate"/>
      </w:r>
      <w:r w:rsidR="007C49ED" w:rsidRPr="007C49ED">
        <w:rPr>
          <w:rFonts w:eastAsia="Yu Gothic UI"/>
          <w:noProof/>
          <w:vertAlign w:val="superscript"/>
        </w:rPr>
        <w:t>14</w:t>
      </w:r>
      <w:r w:rsidR="001923F6">
        <w:rPr>
          <w:rFonts w:eastAsia="Yu Gothic UI" w:hint="eastAsia"/>
        </w:rPr>
        <w:fldChar w:fldCharType="end"/>
      </w:r>
      <w:r w:rsidR="001923F6">
        <w:rPr>
          <w:rFonts w:eastAsia="Yu Gothic UI"/>
        </w:rPr>
        <w:t xml:space="preserve"> cinnamyl ethers,</w:t>
      </w:r>
      <w:r w:rsidR="001923F6">
        <w:rPr>
          <w:rFonts w:eastAsia="Yu Gothic UI" w:hint="eastAsia"/>
        </w:rPr>
        <w:fldChar w:fldCharType="begin" w:fldLock="1"/>
      </w:r>
      <w:r w:rsidR="007C49ED">
        <w:rPr>
          <w:rFonts w:eastAsia="Yu Gothic UI"/>
        </w:rPr>
        <w:instrText>ADDIN CSL_CITATION {"citationItems":[{"id":"ITEM-1","itemData":{"DOI":"10.1021/acs.orglett.6b03695","ISSN":"1523-7060","author":[{"dropping-particle":"","family":"Matikonda","given":"Siddharth S","non-dropping-particle":"","parse-names":false,"suffix":""},{"dropping-particle":"","family":"Fairhall","given":"Jessica M","non-dropping-particle":"","parse-names":false,"suffix":""},{"dropping-particle":"","family":"Tyndall","given":"Joel D A","non-dropping-particle":"","parse-names":false,"suffix":""},{"dropping-particle":"","family":"Hook","given":"Sarah","non-dropping-particle":"","parse-names":false,"suffix":""},{"dropping-particle":"","family":"Gamble","given":"Allan B","non-dropping-particle":"","parse-names":false,"suffix":""}],"container-title":"Organic Letters","id":"ITEM-1","issue":"3","issued":{"date-parts":[["2017","2"]]},"page":"528-531","publisher":"American Chemical Society","title":"Stability, Kinetic, and Mechanistic Investigation of 1,8-Self-Immolative Cinnamyl Ether Spacers for Controlled Release of Phenols and Generation of Resonance and Inductively Stabilized Methides","type":"article-journal","volume":"19"},"uris":["http://www.mendeley.com/documents/?uuid=2d121a85-93d4-4566-b5ef-d63a16d398a3"]}],"mendeley":{"formattedCitation":"&lt;sup&gt;15&lt;/sup&gt;","plainTextFormattedCitation":"15","previouslyFormattedCitation":"&lt;sup&gt;15&lt;/sup&gt;"},"properties":{"noteIndex":0},"schema":"https://github.com/citation-style-language/schema/raw/master/csl-citation.json"}</w:instrText>
      </w:r>
      <w:r w:rsidR="001923F6">
        <w:rPr>
          <w:rFonts w:eastAsia="Yu Gothic UI" w:hint="eastAsia"/>
        </w:rPr>
        <w:fldChar w:fldCharType="separate"/>
      </w:r>
      <w:r w:rsidR="007C49ED" w:rsidRPr="007C49ED">
        <w:rPr>
          <w:rFonts w:eastAsia="Yu Gothic UI"/>
          <w:noProof/>
          <w:vertAlign w:val="superscript"/>
        </w:rPr>
        <w:t>15</w:t>
      </w:r>
      <w:r w:rsidR="001923F6">
        <w:rPr>
          <w:rFonts w:eastAsia="Yu Gothic UI" w:hint="eastAsia"/>
        </w:rPr>
        <w:fldChar w:fldCharType="end"/>
      </w:r>
      <w:r w:rsidR="001923F6">
        <w:rPr>
          <w:rFonts w:eastAsia="Yu Gothic UI"/>
        </w:rPr>
        <w:t xml:space="preserve"> or cyclization driven </w:t>
      </w:r>
      <w:r>
        <w:rPr>
          <w:rFonts w:eastAsia="Yu Gothic UI"/>
        </w:rPr>
        <w:t>linkers</w:t>
      </w:r>
      <w:r>
        <w:rPr>
          <w:rFonts w:eastAsia="Yu Gothic UI" w:hint="eastAsia"/>
        </w:rPr>
        <w:fldChar w:fldCharType="begin" w:fldLock="1"/>
      </w:r>
      <w:r w:rsidR="007C49ED">
        <w:rPr>
          <w:rFonts w:eastAsia="Yu Gothic UI"/>
        </w:rPr>
        <w:instrText>ADDIN CSL_CITATION {"citationItems":[{"id":"ITEM-1","itemData":{"DOI":"10.1021/mp500781a","ISSN":"15438392","abstract":"Antibody–drug conjugates (ADCs) that are currently on the market or in clinical trials are predominantly based on two drug classes: auristatins and maytansinoids. Both are tubulin binders and block the cell in its progression through mitosis. We set out to develop a new class of linker-drugs based on duocarmycins, potent DNA-alkylating agents that are composed of a DNA-alkylating and a DNA-binding moiety and that bind into the minor groove of DNA. Linker-drugs were evaluated as ADCs by conjugation to the anti-HER2 antibody trastuzumab via reduced interchain disulfides. Duocarmycin 3b, bearing an imidazo[1,2-a]pyridine-based DNA-binding unit, was selected as the drug moiety, notably because of its rapid degradation in plasma. The drug was incorporated into the linker-drugs in its inactive prodrug form, seco-duocarmycin 3a. Linker attachment to the hydroxyl group in the DNA-alkylating moiety was favored over linking to the DNA-binding moiety, as the first approach gave more consistent results for in vitro c...","author":[{"dropping-particle":"","family":"Elgersma","given":"Ronald C.","non-dropping-particle":"","parse-names":false,"suffix":""},{"dropping-particle":"","family":"Coumans","given":"Ruud G.E.","non-dropping-particle":"","parse-names":false,"suffix":""},{"dropping-particle":"","family":"Huijbregts","given":"Tijl","non-dropping-particle":"","parse-names":false,"suffix":""},{"dropping-particle":"","family":"Menge","given":"Wiro M.P.B.","non-dropping-particle":"","parse-names":false,"suffix":""},{"dropping-particle":"","family":"Joosten","given":"John A.F.","non-dropping-particle":"","parse-names":false,"suffix":""},{"dropping-particle":"","family":"Spijker","given":"Henri J.","non-dropping-particle":"","parse-names":false,"suffix":""},{"dropping-particle":"","family":"Groot","given":"Franciscus M.H.","non-dropping-particle":"De","parse-names":false,"suffix":""},{"dropping-particle":"","family":"Lee","given":"Miranda M.C.","non-dropping-particle":"Van Der","parse-names":false,"suffix":""},{"dropping-particle":"","family":"Ubink","given":"Ruud","non-dropping-particle":"","parse-names":false,"suffix":""},{"dropping-particle":"","family":"Dobbelsteen","given":"Diels J.","non-dropping-particle":"Van Den","parse-names":false,"suffix":""},{"dropping-particle":"","family":"Egging","given":"David F.","non-dropping-particle":"","parse-names":false,"suffix":""},{"dropping-particle":"","family":"Dokter","given":"Wim H.A.","non-dropping-particle":"","parse-names":false,"suffix":""},{"dropping-particle":"","family":"Verheijden","given":"Gijs F.M.","non-dropping-particle":"","parse-names":false,"suffix":""},{"dropping-particle":"","family":"Lemmens","given":"Jacques M.","non-dropping-particle":"","parse-names":false,"suffix":""},{"dropping-particle":"","family":"Timmers","given":"C. Marco","non-dropping-particle":"","parse-names":false,"suffix":""},{"dropping-particle":"","family":"Beusker","given":"Patrick H.","non-dropping-particle":"","parse-names":false,"suffix":""}],"container-title":"Molecular Pharmaceutics","id":"ITEM-1","issue":"6","issued":{"date-parts":[["2015"]]},"page":"1813-1835","title":"Design, synthesis, and evaluation of linker-duocarmycin payloads: Toward selection of HER2-targeting antibody-drug conjugate SYD985","type":"article-journal","volume":"12"},"uris":["http://www.mendeley.com/documents/?uuid=45df406f-46e8-42d7-96f7-41aeab74c377"]}],"mendeley":{"formattedCitation":"&lt;sup&gt;16&lt;/sup&gt;","plainTextFormattedCitation":"16","previouslyFormattedCitation":"&lt;sup&gt;16&lt;/sup&gt;"},"properties":{"noteIndex":0},"schema":"https://github.com/citation-style-language/schema/raw/master/csl-citation.json"}</w:instrText>
      </w:r>
      <w:r>
        <w:rPr>
          <w:rFonts w:eastAsia="Yu Gothic UI" w:hint="eastAsia"/>
        </w:rPr>
        <w:fldChar w:fldCharType="separate"/>
      </w:r>
      <w:r w:rsidR="007C49ED" w:rsidRPr="007C49ED">
        <w:rPr>
          <w:rFonts w:eastAsia="Yu Gothic UI"/>
          <w:noProof/>
          <w:vertAlign w:val="superscript"/>
        </w:rPr>
        <w:t>16</w:t>
      </w:r>
      <w:r>
        <w:rPr>
          <w:rFonts w:eastAsia="Yu Gothic UI" w:hint="eastAsia"/>
        </w:rPr>
        <w:fldChar w:fldCharType="end"/>
      </w:r>
      <w:r w:rsidR="001923F6" w:rsidRPr="009D4E85">
        <w:rPr>
          <w:rFonts w:eastAsia="Yu Gothic UI"/>
          <w:vertAlign w:val="superscript"/>
        </w:rPr>
        <w:t>,</w:t>
      </w:r>
      <w:r w:rsidR="001923F6">
        <w:rPr>
          <w:rFonts w:eastAsia="Yu Gothic UI" w:hint="eastAsia"/>
        </w:rPr>
        <w:fldChar w:fldCharType="begin" w:fldLock="1"/>
      </w:r>
      <w:r w:rsidR="007C49ED">
        <w:rPr>
          <w:rFonts w:eastAsia="Yu Gothic UI"/>
        </w:rPr>
        <w:instrText>ADDIN CSL_CITATION {"citationItems":[{"id":"ITEM-1","itemData":{"DOI":"10.1039/C7OB00121E","ISSN":"1477-0520","abstract":"Kinetic analysis of the disassembly of self-immolative spacers based on cyclisation processes was performed. Five compounds were synthesized belonging to two different series, and their kinetic constants were determined. Electron-donating substituents gave a slight acceleration but the main effect was steric, and the Thorpe–Ingold effect was indeed particularly effective. Comparison with the self-immolative spacers based on elimination processes showed that cyclisations gave comparable or lower rate, but the corresponding spacers are more difficult to modulate.","author":[{"dropping-particle":"","family":"Huvelle","given":"Steve","non-dropping-particle":"","parse-names":false,"suffix":""},{"dropping-particle":"","family":"Alouane","given":"Ahmed","non-dropping-particle":"","parse-names":false,"suffix":""},{"dropping-particle":"","family":"Saux","given":"Thomas","non-dropping-particle":"Le","parse-names":false,"suffix":""},{"dropping-particle":"","family":"Jullien","given":"Ludovic","non-dropping-particle":"","parse-names":false,"suffix":""},{"dropping-particle":"","family":"Schmidt","given":"Frédéric","non-dropping-particle":"","parse-names":false,"suffix":""}],"container-title":"Organic &amp; Biomolecular Chemistry","id":"ITEM-1","issue":"16","issued":{"date-parts":[["2017"]]},"page":"3435-3443","publisher":"The Royal Society of Chemistry","title":"Syntheses and kinetic studies of cyclisation-based self-immolative spacers","type":"article-journal","volume":"15"},"uris":["http://www.mendeley.com/documents/?uuid=b61b0cc9-bc37-4649-8175-08e21ca5d194"]}],"mendeley":{"formattedCitation":"&lt;sup&gt;17&lt;/sup&gt;","plainTextFormattedCitation":"17","previouslyFormattedCitation":"&lt;sup&gt;17&lt;/sup&gt;"},"properties":{"noteIndex":0},"schema":"https://github.com/citation-style-language/schema/raw/master/csl-citation.json"}</w:instrText>
      </w:r>
      <w:r w:rsidR="001923F6">
        <w:rPr>
          <w:rFonts w:eastAsia="Yu Gothic UI" w:hint="eastAsia"/>
        </w:rPr>
        <w:fldChar w:fldCharType="separate"/>
      </w:r>
      <w:r w:rsidR="007C49ED" w:rsidRPr="007C49ED">
        <w:rPr>
          <w:rFonts w:eastAsia="Yu Gothic UI"/>
          <w:noProof/>
          <w:vertAlign w:val="superscript"/>
        </w:rPr>
        <w:t>17</w:t>
      </w:r>
      <w:r w:rsidR="001923F6">
        <w:rPr>
          <w:rFonts w:eastAsia="Yu Gothic UI" w:hint="eastAsia"/>
        </w:rPr>
        <w:fldChar w:fldCharType="end"/>
      </w:r>
      <w:r w:rsidR="001923F6">
        <w:rPr>
          <w:rFonts w:eastAsia="Yu Gothic UI"/>
        </w:rPr>
        <w:t xml:space="preserve"> (Figure 1a). </w:t>
      </w:r>
    </w:p>
    <w:p w14:paraId="1399667D" w14:textId="36DE3458" w:rsidR="00BB6BB8" w:rsidRPr="00905477" w:rsidRDefault="00905477" w:rsidP="00791D30">
      <w:pPr>
        <w:pStyle w:val="TAMainText"/>
        <w:jc w:val="center"/>
        <w:rPr>
          <w:rFonts w:eastAsia="Yu Gothic UI"/>
        </w:rPr>
      </w:pPr>
      <w:r w:rsidRPr="00905477">
        <w:rPr>
          <w:rFonts w:eastAsia="Yu Gothic UI"/>
          <w:noProof/>
        </w:rPr>
        <w:drawing>
          <wp:inline distT="0" distB="0" distL="0" distR="0" wp14:anchorId="058AF48E" wp14:editId="6A5A750D">
            <wp:extent cx="3044825" cy="1838325"/>
            <wp:effectExtent l="0" t="0" r="3175" b="3175"/>
            <wp:docPr id="4" name="Imagen 4"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 Esquemático&#10;&#10;Descripción generada automáticamente"/>
                    <pic:cNvPicPr/>
                  </pic:nvPicPr>
                  <pic:blipFill>
                    <a:blip r:embed="rId11"/>
                    <a:stretch>
                      <a:fillRect/>
                    </a:stretch>
                  </pic:blipFill>
                  <pic:spPr>
                    <a:xfrm>
                      <a:off x="0" y="0"/>
                      <a:ext cx="3044825" cy="1838325"/>
                    </a:xfrm>
                    <a:prstGeom prst="rect">
                      <a:avLst/>
                    </a:prstGeom>
                  </pic:spPr>
                </pic:pic>
              </a:graphicData>
            </a:graphic>
          </wp:inline>
        </w:drawing>
      </w:r>
    </w:p>
    <w:p w14:paraId="7EFD8ECA" w14:textId="2B4966F7" w:rsidR="00BB6BB8" w:rsidRPr="00905477" w:rsidRDefault="00BB6BB8" w:rsidP="00C00095">
      <w:pPr>
        <w:pStyle w:val="VAFigureCaption"/>
        <w:rPr>
          <w:color w:val="000000" w:themeColor="text1"/>
        </w:rPr>
      </w:pPr>
      <w:r w:rsidRPr="006A541C">
        <w:rPr>
          <w:b/>
          <w:highlight w:val="yellow"/>
        </w:rPr>
        <w:t>Figure 1</w:t>
      </w:r>
      <w:r w:rsidRPr="006A541C">
        <w:rPr>
          <w:highlight w:val="yellow"/>
        </w:rPr>
        <w:t>.</w:t>
      </w:r>
      <w:r w:rsidRPr="00404DAB">
        <w:t xml:space="preserve"> </w:t>
      </w:r>
      <w:r w:rsidRPr="00905477">
        <w:rPr>
          <w:color w:val="000000" w:themeColor="text1"/>
        </w:rPr>
        <w:t xml:space="preserve">a) Examples of reported self-immolative </w:t>
      </w:r>
      <w:r w:rsidR="0002668C" w:rsidRPr="00905477">
        <w:rPr>
          <w:color w:val="000000" w:themeColor="text1"/>
        </w:rPr>
        <w:t>linker</w:t>
      </w:r>
      <w:r w:rsidRPr="00905477">
        <w:rPr>
          <w:color w:val="000000" w:themeColor="text1"/>
        </w:rPr>
        <w:t xml:space="preserve">s. b) Self-immolative </w:t>
      </w:r>
      <w:r w:rsidR="0002668C" w:rsidRPr="00905477">
        <w:rPr>
          <w:color w:val="000000" w:themeColor="text1"/>
        </w:rPr>
        <w:t>linker</w:t>
      </w:r>
      <w:r w:rsidRPr="00905477">
        <w:rPr>
          <w:color w:val="000000" w:themeColor="text1"/>
        </w:rPr>
        <w:t xml:space="preserve"> based on Grob fragmentation. </w:t>
      </w:r>
    </w:p>
    <w:p w14:paraId="44BC16FC" w14:textId="564D8E07" w:rsidR="009C342A" w:rsidRDefault="00EB67C4" w:rsidP="00CA7523">
      <w:pPr>
        <w:pStyle w:val="TAMainText"/>
        <w:rPr>
          <w:rFonts w:eastAsia="Yu Gothic UI"/>
        </w:rPr>
      </w:pPr>
      <w:r>
        <w:rPr>
          <w:rFonts w:eastAsia="Yu Gothic UI"/>
        </w:rPr>
        <w:t xml:space="preserve">Here, we decided to </w:t>
      </w:r>
      <w:r w:rsidR="00B97AB5">
        <w:rPr>
          <w:rFonts w:eastAsia="Yu Gothic UI"/>
        </w:rPr>
        <w:t xml:space="preserve">explore </w:t>
      </w:r>
      <w:r w:rsidR="009C342A">
        <w:rPr>
          <w:rFonts w:eastAsia="Yu Gothic UI"/>
        </w:rPr>
        <w:t>the Grob fragmentation</w:t>
      </w:r>
      <w:r w:rsidR="00F54DB8">
        <w:rPr>
          <w:rFonts w:eastAsia="Yu Gothic UI"/>
        </w:rPr>
        <w:fldChar w:fldCharType="begin" w:fldLock="1"/>
      </w:r>
      <w:r w:rsidR="007C49ED">
        <w:rPr>
          <w:rFonts w:eastAsia="Yu Gothic UI"/>
        </w:rPr>
        <w:instrText>ADDIN CSL_CITATION {"citationItems":[{"id":"ITEM-1","itemData":{"DOI":"10.1002/anie.196700011","ISSN":"15213773","abstract":"Heterolytic fragmentation is a widespread but neglected class of organic reactions. It involves the regulated cleavage of molecules containing certain combinations of atoms such as carbon, oxygen, nitrogen, sulfur, phosphorus, silicon, boron and halogens. Fragmentation reactions are useful in degradation and structure elucidation, some are also of preparative value. A knowledge of the structural and electronic requirements makes it possible to predict and influence the course of reactions. From a theoretical viewpoint the recognition of heterolytic fragmentation has lead to the classification and correlation of a large number of apparently diverse reactions. Selected cases are reviewed in this article. Copyright © 1967 by Verlag Chemie, GmbH, Germany","author":[{"dropping-particle":"","family":"Grob","given":"C. A.","non-dropping-particle":"","parse-names":false,"suffix":""},{"dropping-particle":"","family":"Schiess","given":"P. W.","non-dropping-particle":"","parse-names":false,"suffix":""}],"container-title":"Angewandte Chemie International Edition in English","id":"ITEM-1","issue":"1","issued":{"date-parts":[["1967","1","1"]]},"note":"From Duplicate 1 (Heterolytic Fragmentation. A Class of Organic Reactions - Grob, C. A.; Schiess, P. W.)\n\nhttps://doi.org/10.1002/anie.196700011","page":"1-15","publisher":"John Wiley &amp; Sons, Ltd","title":"Heterolytic Fragmentation. A Class of Organic Reactions","type":"article-journal","volume":"6"},"uris":["http://www.mendeley.com/documents/?uuid=958acf3a-4519-4ebc-8d26-eac218e00d8c"]},{"id":"ITEM-2","itemData":{"DOI":"10.1002/anie.196905351","ISSN":"15213773","abstract":"Heterolytic fragmentation can proceed by several mechanisms. A study of the solvolysis of γ</w:instrText>
      </w:r>
      <w:r w:rsidR="007C49ED">
        <w:rPr>
          <w:rFonts w:eastAsia="Yu Gothic UI" w:hint="eastAsia"/>
        </w:rPr>
        <w:instrText>‐</w:instrText>
      </w:r>
      <w:r w:rsidR="007C49ED">
        <w:rPr>
          <w:rFonts w:eastAsia="Yu Gothic UI"/>
        </w:rPr>
        <w:instrText>aminoalcohol derivatives NCCCX, where X equals halogen or OSO2R, shows that fragmentation may occur by a one</w:instrText>
      </w:r>
      <w:r w:rsidR="007C49ED">
        <w:rPr>
          <w:rFonts w:eastAsia="Yu Gothic UI" w:hint="eastAsia"/>
        </w:rPr>
        <w:instrText>‐</w:instrText>
      </w:r>
      <w:r w:rsidR="007C49ED">
        <w:rPr>
          <w:rFonts w:eastAsia="Yu Gothic UI"/>
        </w:rPr>
        <w:instrText>step mechanism or by several multi</w:instrText>
      </w:r>
      <w:r w:rsidR="007C49ED">
        <w:rPr>
          <w:rFonts w:eastAsia="Yu Gothic UI" w:hint="eastAsia"/>
        </w:rPr>
        <w:instrText>‐</w:instrText>
      </w:r>
      <w:r w:rsidR="007C49ED">
        <w:rPr>
          <w:rFonts w:eastAsia="Yu Gothic UI"/>
        </w:rPr>
        <w:instrText>step mechanisms depending on structural, electronic, and steric factors. The one</w:instrText>
      </w:r>
      <w:r w:rsidR="007C49ED">
        <w:rPr>
          <w:rFonts w:eastAsia="Yu Gothic UI" w:hint="eastAsia"/>
        </w:rPr>
        <w:instrText>‐</w:instrText>
      </w:r>
      <w:r w:rsidR="007C49ED">
        <w:rPr>
          <w:rFonts w:eastAsia="Yu Gothic UI"/>
        </w:rPr>
        <w:instrText>step synchronous mechanism has rigorous stereoelectronic requirements. It is associated with an increased reaction rate as evidenced by the “frangomeric” effect. Ketoxime derivatives RR</w:instrText>
      </w:r>
      <w:r w:rsidR="007C49ED">
        <w:rPr>
          <w:rFonts w:eastAsia="Yu Gothic UI" w:hint="eastAsia"/>
        </w:rPr>
        <w:instrText>′</w:instrText>
      </w:r>
      <w:r w:rsidR="007C49ED">
        <w:rPr>
          <w:rFonts w:eastAsia="Yu Gothic UI"/>
        </w:rPr>
        <w:instrText>CNX may undergo Beckman</w:instrText>
      </w:r>
      <w:r w:rsidR="007C49ED">
        <w:rPr>
          <w:rFonts w:eastAsia="Yu Gothic UI" w:hint="eastAsia"/>
        </w:rPr>
        <w:instrText xml:space="preserve">n fragmentation by the synchronous mechanism or by prior rearrangement depending on their </w:instrText>
      </w:r>
      <w:r w:rsidR="007C49ED">
        <w:rPr>
          <w:rFonts w:eastAsia="Yu Gothic UI" w:hint="eastAsia"/>
        </w:rPr>
        <w:instrText>α‐</w:instrText>
      </w:r>
      <w:r w:rsidR="007C49ED">
        <w:rPr>
          <w:rFonts w:eastAsia="Yu Gothic UI" w:hint="eastAsia"/>
        </w:rPr>
        <w:instrText>substituents. Fragmentation is frequently accompanied by conventional substitution, elimination, and rearrangement reactions. Under such circumstances knowledge of</w:instrText>
      </w:r>
      <w:r w:rsidR="007C49ED">
        <w:rPr>
          <w:rFonts w:eastAsia="Yu Gothic UI"/>
        </w:rPr>
        <w:instrText xml:space="preserve"> all possible mechanisms of a given substrate is essential to bring about a desired transformation. Copyright © 1969 by Verlag Chemie, GmbH, Germany","author":[{"dropping-particle":"","family":"Grob","given":"C. A.","non-dropping-particle":"","parse-names":false,"suffix":""}],"container-title":"Angewandte Chemie International Edition in English","id":"ITEM-2","issue":"8","issued":{"date-parts":[["1969","8","1"]]},"note":"From Duplicate 1 (Mechanisms and Stereochemistry of Heterolytic Fragmentation - Grob, C. A.)\n\nhttps://doi.org/10.1002/anie.196905351","page":"535-546","publisher":"John Wiley &amp; Sons, Ltd","title":"Mechanisms and Stereochemistry of Heterolytic Fragmentation","type":"article-journal","volume":"8"},"uris":["http://www.mendeley.com/documents/?uuid=34930bff-cb61-4765-8d85-f9fef77c9b29"]},{"id":"ITEM-3","itemData":{"DOI":"10.1021/cr900386h","ISSN":"00092665","author":[{"dropping-particle":"","family":"Prantz","given":"Kathrin","non-dropping-particle":"","parse-names":false,"suffix":""},{"dropping-particle":"","family":"Mulzer","given":"Johann","non-dropping-particle":"","parse-names":false,"suffix":""}],"container-title":"Chemical Reviews","id":"ITEM-3","issue":"6","issued":{"date-parts":[["2010","6","9"]]},"note":"From Duplicate 1 (Synthetic applications of the carbonyl generating grob fragmentation - Prantz, Kathrin; Mulzer, Johann)\n\ndoi: 10.1021/cr900386h","page":"3741-3766","publisher":"American Chemical Society","title":"Synthetic applications of the carbonyl generating grob fragmentation","type":"article-journal","volume":"110"},"uris":["http://www.mendeley.com/documents/?uuid=bf01721c-a88f-428e-8c20-ea80312518f9"]}],"mendeley":{"formattedCitation":"&lt;sup&gt;18–20&lt;/sup&gt;","plainTextFormattedCitation":"18–20","previouslyFormattedCitation":"&lt;sup&gt;18–20&lt;/sup&gt;"},"properties":{"noteIndex":0},"schema":"https://github.com/citation-style-language/schema/raw/master/csl-citation.json"}</w:instrText>
      </w:r>
      <w:r w:rsidR="00F54DB8">
        <w:rPr>
          <w:rFonts w:eastAsia="Yu Gothic UI"/>
        </w:rPr>
        <w:fldChar w:fldCharType="separate"/>
      </w:r>
      <w:r w:rsidR="007C49ED" w:rsidRPr="007C49ED">
        <w:rPr>
          <w:rFonts w:eastAsia="Yu Gothic UI"/>
          <w:noProof/>
          <w:vertAlign w:val="superscript"/>
        </w:rPr>
        <w:t>18–20</w:t>
      </w:r>
      <w:r w:rsidR="00F54DB8">
        <w:rPr>
          <w:rFonts w:eastAsia="Yu Gothic UI"/>
        </w:rPr>
        <w:fldChar w:fldCharType="end"/>
      </w:r>
      <w:r w:rsidR="009C342A">
        <w:rPr>
          <w:rFonts w:eastAsia="Yu Gothic UI"/>
        </w:rPr>
        <w:t xml:space="preserve"> </w:t>
      </w:r>
      <w:r>
        <w:rPr>
          <w:rFonts w:eastAsia="Yu Gothic UI"/>
        </w:rPr>
        <w:t xml:space="preserve">in the design of </w:t>
      </w:r>
      <w:r w:rsidR="009C342A">
        <w:rPr>
          <w:rFonts w:eastAsia="Yu Gothic UI"/>
        </w:rPr>
        <w:t xml:space="preserve">self-immolative </w:t>
      </w:r>
      <w:r>
        <w:rPr>
          <w:rFonts w:eastAsia="Yu Gothic UI"/>
        </w:rPr>
        <w:t>linkers</w:t>
      </w:r>
      <w:r w:rsidR="009C342A">
        <w:rPr>
          <w:rFonts w:eastAsia="Yu Gothic UI"/>
        </w:rPr>
        <w:t>.</w:t>
      </w:r>
      <w:r w:rsidR="009C342A" w:rsidRPr="00BC48C6">
        <w:rPr>
          <w:rFonts w:eastAsia="Yu Gothic UI"/>
        </w:rPr>
        <w:t xml:space="preserve"> </w:t>
      </w:r>
      <w:r w:rsidR="009C342A">
        <w:rPr>
          <w:rFonts w:eastAsia="Yu Gothic UI"/>
        </w:rPr>
        <w:t xml:space="preserve">Substrates </w:t>
      </w:r>
      <w:r w:rsidR="00895E8B">
        <w:rPr>
          <w:rFonts w:eastAsia="Yu Gothic UI"/>
        </w:rPr>
        <w:t>that</w:t>
      </w:r>
      <w:r w:rsidR="009C342A">
        <w:rPr>
          <w:rFonts w:eastAsia="Yu Gothic UI"/>
        </w:rPr>
        <w:t xml:space="preserve"> </w:t>
      </w:r>
      <w:r w:rsidR="00895E8B">
        <w:rPr>
          <w:rFonts w:eastAsia="Yu Gothic UI"/>
        </w:rPr>
        <w:t xml:space="preserve">can </w:t>
      </w:r>
      <w:r w:rsidR="009C342A">
        <w:rPr>
          <w:rFonts w:eastAsia="Yu Gothic UI"/>
        </w:rPr>
        <w:t xml:space="preserve">undergo </w:t>
      </w:r>
      <w:r w:rsidR="009C342A" w:rsidRPr="00BC48C6">
        <w:rPr>
          <w:rFonts w:eastAsia="Yu Gothic UI"/>
        </w:rPr>
        <w:t>Grob</w:t>
      </w:r>
      <w:r w:rsidR="009C342A">
        <w:rPr>
          <w:rFonts w:eastAsia="Yu Gothic UI"/>
        </w:rPr>
        <w:t xml:space="preserve"> </w:t>
      </w:r>
      <w:r w:rsidR="009C342A">
        <w:rPr>
          <w:rFonts w:eastAsia="Yu Gothic UI"/>
        </w:rPr>
        <w:lastRenderedPageBreak/>
        <w:t>fragmentation are 1,3-disubstitued chains bearing</w:t>
      </w:r>
      <w:r w:rsidR="009C342A" w:rsidRPr="00BC48C6">
        <w:rPr>
          <w:rFonts w:eastAsia="Yu Gothic UI"/>
        </w:rPr>
        <w:t xml:space="preserve"> </w:t>
      </w:r>
      <w:r w:rsidR="009C342A">
        <w:rPr>
          <w:rFonts w:eastAsia="Yu Gothic UI"/>
        </w:rPr>
        <w:t>a nucleophile with a negative charge or</w:t>
      </w:r>
      <w:r w:rsidR="00895E8B">
        <w:rPr>
          <w:rFonts w:eastAsia="Yu Gothic UI"/>
        </w:rPr>
        <w:t xml:space="preserve"> a</w:t>
      </w:r>
      <w:r w:rsidR="009C342A">
        <w:rPr>
          <w:rFonts w:eastAsia="Yu Gothic UI"/>
        </w:rPr>
        <w:t xml:space="preserve"> lone electron pair </w:t>
      </w:r>
      <w:r w:rsidR="00B97AB5">
        <w:rPr>
          <w:rFonts w:eastAsia="Yu Gothic UI"/>
        </w:rPr>
        <w:t>at</w:t>
      </w:r>
      <w:r w:rsidR="009C342A">
        <w:rPr>
          <w:rFonts w:eastAsia="Yu Gothic UI"/>
        </w:rPr>
        <w:t xml:space="preserve"> position 1, such as </w:t>
      </w:r>
      <w:r w:rsidR="00F9021A">
        <w:rPr>
          <w:rFonts w:eastAsia="Yu Gothic UI"/>
        </w:rPr>
        <w:t>a</w:t>
      </w:r>
      <w:r w:rsidR="009C342A">
        <w:rPr>
          <w:rFonts w:eastAsia="Yu Gothic UI"/>
        </w:rPr>
        <w:t xml:space="preserve"> heteroatom</w:t>
      </w:r>
      <w:r w:rsidR="003371FC">
        <w:rPr>
          <w:rFonts w:eastAsia="Yu Gothic UI"/>
        </w:rPr>
        <w:t xml:space="preserve"> (</w:t>
      </w:r>
      <w:r w:rsidR="003371FC" w:rsidRPr="006E3AE8">
        <w:rPr>
          <w:rFonts w:eastAsia="Yu Gothic UI"/>
          <w:color w:val="000000" w:themeColor="text1"/>
        </w:rPr>
        <w:t>X</w:t>
      </w:r>
      <w:r w:rsidR="003371FC">
        <w:rPr>
          <w:rFonts w:eastAsia="Yu Gothic UI"/>
        </w:rPr>
        <w:t xml:space="preserve"> in Figure 1b)</w:t>
      </w:r>
      <w:r w:rsidR="009C342A">
        <w:rPr>
          <w:rFonts w:eastAsia="Yu Gothic UI"/>
        </w:rPr>
        <w:t xml:space="preserve">, and a leaving group in position 3, such as halogens, </w:t>
      </w:r>
      <w:r w:rsidR="0076336D">
        <w:rPr>
          <w:rFonts w:eastAsia="Yu Gothic UI"/>
        </w:rPr>
        <w:t>sulfonates,</w:t>
      </w:r>
      <w:r w:rsidR="009C342A">
        <w:rPr>
          <w:rFonts w:eastAsia="Yu Gothic UI"/>
        </w:rPr>
        <w:t xml:space="preserve"> or quaternary </w:t>
      </w:r>
      <w:r w:rsidR="00964FEA">
        <w:t>ammonium salts</w:t>
      </w:r>
      <w:r w:rsidR="00964FEA">
        <w:rPr>
          <w:rFonts w:eastAsia="Yu Gothic UI"/>
        </w:rPr>
        <w:t xml:space="preserve"> </w:t>
      </w:r>
      <w:r w:rsidR="003371FC">
        <w:rPr>
          <w:rFonts w:eastAsia="Yu Gothic UI"/>
        </w:rPr>
        <w:t xml:space="preserve">(represented as a </w:t>
      </w:r>
      <w:r w:rsidR="00B55EE2">
        <w:rPr>
          <w:rFonts w:eastAsia="Yu Gothic UI"/>
        </w:rPr>
        <w:t>blue</w:t>
      </w:r>
      <w:r w:rsidR="003371FC">
        <w:rPr>
          <w:rFonts w:eastAsia="Yu Gothic UI"/>
        </w:rPr>
        <w:t xml:space="preserve"> sphere in Figure 1b)</w:t>
      </w:r>
      <w:r w:rsidR="009C342A">
        <w:rPr>
          <w:rFonts w:eastAsia="Yu Gothic UI"/>
        </w:rPr>
        <w:t>.</w:t>
      </w:r>
      <w:r w:rsidR="00F54DB8">
        <w:rPr>
          <w:rFonts w:eastAsia="Yu Gothic UI"/>
        </w:rPr>
        <w:fldChar w:fldCharType="begin" w:fldLock="1"/>
      </w:r>
      <w:r w:rsidR="007C49ED">
        <w:rPr>
          <w:rFonts w:eastAsia="Yu Gothic UI"/>
        </w:rPr>
        <w:instrText>ADDIN CSL_CITATION {"citationItems":[{"id":"ITEM-1","itemData":{"DOI":"10.1002/anie.196905351","ISSN":"15213773","abstract":"Heterolytic fragmentation can proceed by several mechanisms. A study of the solvolysis of γ</w:instrText>
      </w:r>
      <w:r w:rsidR="007C49ED">
        <w:rPr>
          <w:rFonts w:eastAsia="Yu Gothic UI" w:hint="eastAsia"/>
        </w:rPr>
        <w:instrText>‐</w:instrText>
      </w:r>
      <w:r w:rsidR="007C49ED">
        <w:rPr>
          <w:rFonts w:eastAsia="Yu Gothic UI"/>
        </w:rPr>
        <w:instrText>aminoalcohol derivatives NCCCX, where X equals halogen or OSO2R, shows that fragmentation may occur by a one</w:instrText>
      </w:r>
      <w:r w:rsidR="007C49ED">
        <w:rPr>
          <w:rFonts w:eastAsia="Yu Gothic UI" w:hint="eastAsia"/>
        </w:rPr>
        <w:instrText>‐</w:instrText>
      </w:r>
      <w:r w:rsidR="007C49ED">
        <w:rPr>
          <w:rFonts w:eastAsia="Yu Gothic UI"/>
        </w:rPr>
        <w:instrText>step mechanism or by several multi</w:instrText>
      </w:r>
      <w:r w:rsidR="007C49ED">
        <w:rPr>
          <w:rFonts w:eastAsia="Yu Gothic UI" w:hint="eastAsia"/>
        </w:rPr>
        <w:instrText>‐</w:instrText>
      </w:r>
      <w:r w:rsidR="007C49ED">
        <w:rPr>
          <w:rFonts w:eastAsia="Yu Gothic UI"/>
        </w:rPr>
        <w:instrText>step mechanisms depending on structural, electronic, and steric factors. The one</w:instrText>
      </w:r>
      <w:r w:rsidR="007C49ED">
        <w:rPr>
          <w:rFonts w:eastAsia="Yu Gothic UI" w:hint="eastAsia"/>
        </w:rPr>
        <w:instrText>‐</w:instrText>
      </w:r>
      <w:r w:rsidR="007C49ED">
        <w:rPr>
          <w:rFonts w:eastAsia="Yu Gothic UI"/>
        </w:rPr>
        <w:instrText>step synchronous mechanism has rigorous stereoelectronic requirements. It is associated with an increased reaction rate as evidenced by the “frangomeric” effect. Ketoxime derivatives RR</w:instrText>
      </w:r>
      <w:r w:rsidR="007C49ED">
        <w:rPr>
          <w:rFonts w:eastAsia="Yu Gothic UI" w:hint="eastAsia"/>
        </w:rPr>
        <w:instrText>′</w:instrText>
      </w:r>
      <w:r w:rsidR="007C49ED">
        <w:rPr>
          <w:rFonts w:eastAsia="Yu Gothic UI"/>
        </w:rPr>
        <w:instrText>CNX may undergo Beckmann fragmentation by the synchronous mechanism or by prior rearrangement depending on their α</w:instrText>
      </w:r>
      <w:r w:rsidR="007C49ED">
        <w:rPr>
          <w:rFonts w:eastAsia="Yu Gothic UI" w:hint="eastAsia"/>
        </w:rPr>
        <w:instrText>‐</w:instrText>
      </w:r>
      <w:r w:rsidR="007C49ED">
        <w:rPr>
          <w:rFonts w:eastAsia="Yu Gothic UI"/>
        </w:rPr>
        <w:instrText>substituents. Fragmentation is frequently accompanied by conventional substitution, elimination, and rearrangement reactions. Under such circumstances knowledge of all possible mechanisms of a given substrate is essential to bring about a desired transformation. Copyright © 1969 by Verlag Chemie, GmbH, Germany","author":[{"dropping-particle":"","family":"Grob","given":"C. A.","non-dropping-particle":"","parse-names":false,"suffix":""}],"container-title":"Angewandte Chemie International Edition in English","id":"ITEM-1","issue":"8","issued":{"date-parts":[["1969","8","1"]]},"note":"From Duplicate 1 (Mechanisms and Stereochemistry of Heterolytic Fragmentation - Grob, C. A.)\n\nhttps://doi.org/10.1002/anie.196905351","page":"535-546","publisher":"John Wiley &amp; Sons, Ltd","title":"Mechanisms and Stereochemistry of Heterolytic Fragmentation","type":"article-journal","volume":"8"},"uris":["http://www.mendeley.com/documents/?uuid=34930bff-cb61-4765-8d85-f9fef77c9b29"]}],"mendeley":{"formattedCitation":"&lt;sup&gt;19&lt;/sup&gt;","plainTextFormattedCitation":"19","previouslyFormattedCitation":"&lt;sup&gt;19&lt;/sup&gt;"},"properties":{"noteIndex":0},"schema":"https://github.com/citation-style-language/schema/raw/master/csl-citation.json"}</w:instrText>
      </w:r>
      <w:r w:rsidR="00F54DB8">
        <w:rPr>
          <w:rFonts w:eastAsia="Yu Gothic UI"/>
        </w:rPr>
        <w:fldChar w:fldCharType="separate"/>
      </w:r>
      <w:r w:rsidR="007C49ED" w:rsidRPr="007C49ED">
        <w:rPr>
          <w:rFonts w:eastAsia="Yu Gothic UI"/>
          <w:noProof/>
          <w:vertAlign w:val="superscript"/>
        </w:rPr>
        <w:t>19</w:t>
      </w:r>
      <w:r w:rsidR="00F54DB8">
        <w:rPr>
          <w:rFonts w:eastAsia="Yu Gothic UI"/>
        </w:rPr>
        <w:fldChar w:fldCharType="end"/>
      </w:r>
      <w:r w:rsidR="009C342A">
        <w:rPr>
          <w:rFonts w:eastAsia="Yu Gothic UI"/>
        </w:rPr>
        <w:t xml:space="preserve"> This fragmentation has been widely used in the synthesis of highly demanding macrocyclic structures</w:t>
      </w:r>
      <w:r w:rsidR="009C342A">
        <w:rPr>
          <w:rFonts w:eastAsia="Yu Gothic UI" w:hint="eastAsia"/>
        </w:rPr>
        <w:fldChar w:fldCharType="begin" w:fldLock="1"/>
      </w:r>
      <w:r w:rsidR="007C49ED">
        <w:rPr>
          <w:rFonts w:eastAsia="Yu Gothic UI"/>
        </w:rPr>
        <w:instrText>ADDIN CSL_CITATION {"citationItems":[{"id":"ITEM-1","itemData":{"DOI":"10.1021/jo980274t","ISSN":"0022-3263","author":[{"dropping-particle":"","family":"Amann","given":"Clare M","non-dropping-particle":"","parse-names":false,"suffix":""},{"dropping-particle":"V","family":"Fisher","given":"Peter","non-dropping-particle":"","parse-names":false,"suffix":""},{"dropping-particle":"","family":"Pugh","given":"Mark L","non-dropping-particle":"","parse-names":false,"suffix":""},{"dropping-particle":"","family":"West","given":"F G","non-dropping-particle":"","parse-names":false,"suffix":""}],"container-title":"The Journal of Organic Chemistry","id":"ITEM-1","issue":"9","issued":{"date-parts":[["1998","5"]]},"page":"2806-2807","publisher":"American Chemical Society","title":"Medium-Sized Carbocycles and Ethers from 4-Pyrones:  A Photocyclization− Fragmentation Approach1","type":"article-journal","volume":"63"},"uris":["http://www.mendeley.com/documents/?uuid=136eb108-2367-41d9-a189-d0d5c8c42062"]}],"mendeley":{"formattedCitation":"&lt;sup&gt;21&lt;/sup&gt;","plainTextFormattedCitation":"21","previouslyFormattedCitation":"&lt;sup&gt;21&lt;/sup&gt;"},"properties":{"noteIndex":0},"schema":"https://github.com/citation-style-language/schema/raw/master/csl-citation.json"}</w:instrText>
      </w:r>
      <w:r w:rsidR="009C342A">
        <w:rPr>
          <w:rFonts w:eastAsia="Yu Gothic UI" w:hint="eastAsia"/>
        </w:rPr>
        <w:fldChar w:fldCharType="separate"/>
      </w:r>
      <w:r w:rsidR="007C49ED" w:rsidRPr="007C49ED">
        <w:rPr>
          <w:rFonts w:eastAsia="Yu Gothic UI"/>
          <w:noProof/>
          <w:vertAlign w:val="superscript"/>
        </w:rPr>
        <w:t>21</w:t>
      </w:r>
      <w:r w:rsidR="009C342A">
        <w:rPr>
          <w:rFonts w:eastAsia="Yu Gothic UI" w:hint="eastAsia"/>
        </w:rPr>
        <w:fldChar w:fldCharType="end"/>
      </w:r>
      <w:r w:rsidR="009C342A">
        <w:rPr>
          <w:rFonts w:eastAsia="Yu Gothic UI"/>
        </w:rPr>
        <w:t xml:space="preserve"> and natural products.</w:t>
      </w:r>
      <w:r w:rsidR="009C342A">
        <w:rPr>
          <w:rFonts w:eastAsia="Yu Gothic UI" w:hint="eastAsia"/>
        </w:rPr>
        <w:fldChar w:fldCharType="begin" w:fldLock="1"/>
      </w:r>
      <w:r w:rsidR="007C49ED">
        <w:rPr>
          <w:rFonts w:eastAsia="Yu Gothic UI"/>
        </w:rPr>
        <w:instrText>ADDIN CSL_CITATION {"citationItems":[{"id":"ITEM-1","itemData":{"DOI":"10.1021/ja8003705","ISSN":"0002-7863","author":[{"dropping-particle":"V","family":"Larionov","given":"Oleg","non-dropping-particle":"","parse-names":false,"suffix":""},{"dropping-particle":"","family":"Corey","given":"E J","non-dropping-particle":"","parse-names":false,"suffix":""}],"container-title":"Journal of the American Chemical Society","id":"ITEM-1","issue":"10","issued":{"date-parts":[["2008","3"]]},"page":"2954-2955","publisher":"American Chemical Society","title":"An Unconventional Approach to the Enantioselective Synthesis of Caryophylloids","type":"article-journal","volume":"130"},"uris":["http://www.mendeley.com/documents/?uuid=203e8362-9cb1-42df-b648-413a5d3c6edf"]}],"mendeley":{"formattedCitation":"&lt;sup&gt;22&lt;/sup&gt;","plainTextFormattedCitation":"22","previouslyFormattedCitation":"&lt;sup&gt;22&lt;/sup&gt;"},"properties":{"noteIndex":0},"schema":"https://github.com/citation-style-language/schema/raw/master/csl-citation.json"}</w:instrText>
      </w:r>
      <w:r w:rsidR="009C342A">
        <w:rPr>
          <w:rFonts w:eastAsia="Yu Gothic UI" w:hint="eastAsia"/>
        </w:rPr>
        <w:fldChar w:fldCharType="separate"/>
      </w:r>
      <w:r w:rsidR="007C49ED" w:rsidRPr="007C49ED">
        <w:rPr>
          <w:rFonts w:eastAsia="Yu Gothic UI"/>
          <w:noProof/>
          <w:vertAlign w:val="superscript"/>
        </w:rPr>
        <w:t>22</w:t>
      </w:r>
      <w:r w:rsidR="009C342A">
        <w:rPr>
          <w:rFonts w:eastAsia="Yu Gothic UI" w:hint="eastAsia"/>
        </w:rPr>
        <w:fldChar w:fldCharType="end"/>
      </w:r>
      <w:r w:rsidR="009C342A">
        <w:rPr>
          <w:rFonts w:eastAsia="Yu Gothic UI"/>
        </w:rPr>
        <w:t xml:space="preserve"> Typical conditions use organic solvents, high temperatures and strong bases. </w:t>
      </w:r>
      <w:r w:rsidR="00B97AB5">
        <w:rPr>
          <w:rFonts w:eastAsia="Yu Gothic UI"/>
        </w:rPr>
        <w:t>Interestingly</w:t>
      </w:r>
      <w:r w:rsidR="004276B0">
        <w:rPr>
          <w:rFonts w:eastAsia="Yu Gothic UI"/>
        </w:rPr>
        <w:t xml:space="preserve">, </w:t>
      </w:r>
      <w:r>
        <w:rPr>
          <w:rFonts w:eastAsia="Yu Gothic UI"/>
        </w:rPr>
        <w:t xml:space="preserve">isolated </w:t>
      </w:r>
      <w:r w:rsidR="004276B0">
        <w:rPr>
          <w:rFonts w:eastAsia="Yu Gothic UI"/>
        </w:rPr>
        <w:t xml:space="preserve">reports </w:t>
      </w:r>
      <w:r>
        <w:rPr>
          <w:rFonts w:eastAsia="Yu Gothic UI"/>
        </w:rPr>
        <w:t xml:space="preserve">have used </w:t>
      </w:r>
      <w:r w:rsidR="009C342A">
        <w:rPr>
          <w:rFonts w:eastAsia="Yu Gothic UI"/>
        </w:rPr>
        <w:t xml:space="preserve">water as a co-solvent </w:t>
      </w:r>
      <w:r w:rsidR="00405BD4">
        <w:rPr>
          <w:rFonts w:eastAsia="Yu Gothic UI"/>
        </w:rPr>
        <w:t xml:space="preserve">in </w:t>
      </w:r>
      <w:r w:rsidR="009C342A">
        <w:rPr>
          <w:rFonts w:eastAsia="Yu Gothic UI"/>
        </w:rPr>
        <w:t>this reaction,</w:t>
      </w:r>
      <w:r w:rsidR="009C342A">
        <w:rPr>
          <w:rFonts w:eastAsia="Yu Gothic UI" w:hint="eastAsia"/>
        </w:rPr>
        <w:fldChar w:fldCharType="begin" w:fldLock="1"/>
      </w:r>
      <w:r w:rsidR="007C49ED">
        <w:rPr>
          <w:rFonts w:eastAsia="Yu Gothic UI"/>
        </w:rPr>
        <w:instrText>ADDIN CSL_CITATION {"citationItems":[{"id":"ITEM-1","itemData":{"DOI":"10.1002/hlca.19670500130","ISSN":"0018-019X","abstract":"Abstract The solvolytic fragmentation of cis- and of trans-3-amino-cyclohexyl p-toluenesulfonates 8a and 9a and the corresponding N, N-dimethyl derivatives 8b and 9b has been studied. In 80% ethanol the cis-amino-tosylates 8a and 8b react faster than the homomorphous cis-3-alkyl-cyclohexyl tosylates 11a and 11b to yield fragmentation product exclusively or predominantly. The synchronous mechanism predictable on stereoelectronic grounds is therefore indicated.","author":[{"dropping-particle":"","family":"Burckhardt","given":"U","non-dropping-particle":"","parse-names":false,"suffix":""},{"dropping-particle":"","family":"Grob","given":"C A","non-dropping-particle":"","parse-names":false,"suffix":""},{"dropping-particle":"","family":"Kiefer","given":"H R","non-dropping-particle":"","parse-names":false,"suffix":""}],"container-title":"Helvetica Chimica Acta","id":"ITEM-1","issue":"1","issued":{"date-parts":[["1967","1"]]},"page":"231-244","publisher":"John Wiley &amp; Sons, Ltd","title":"Die sterischen Bedingungen der Fragmentierungsreaktion. II. Teil. Stereoisomere 3-Aminocyclohexyl-p-toluolsulfonate. Fragmentierungsreaktionen, 15. Mitteilung","type":"article-journal","volume":"50"},"uris":["http://www.mendeley.com/documents/?uuid=559813d3-915d-445b-a98e-f303e5b105bd"]}],"mendeley":{"formattedCitation":"&lt;sup&gt;23&lt;/sup&gt;","plainTextFormattedCitation":"23","previouslyFormattedCitation":"&lt;sup&gt;23&lt;/sup&gt;"},"properties":{"noteIndex":0},"schema":"https://github.com/citation-style-language/schema/raw/master/csl-citation.json"}</w:instrText>
      </w:r>
      <w:r w:rsidR="009C342A">
        <w:rPr>
          <w:rFonts w:eastAsia="Yu Gothic UI" w:hint="eastAsia"/>
        </w:rPr>
        <w:fldChar w:fldCharType="separate"/>
      </w:r>
      <w:r w:rsidR="007C49ED" w:rsidRPr="007C49ED">
        <w:rPr>
          <w:rFonts w:eastAsia="Yu Gothic UI"/>
          <w:noProof/>
          <w:vertAlign w:val="superscript"/>
        </w:rPr>
        <w:t>23</w:t>
      </w:r>
      <w:r w:rsidR="009C342A">
        <w:rPr>
          <w:rFonts w:eastAsia="Yu Gothic UI" w:hint="eastAsia"/>
        </w:rPr>
        <w:fldChar w:fldCharType="end"/>
      </w:r>
      <w:r w:rsidR="009C342A" w:rsidRPr="00F35054">
        <w:rPr>
          <w:rFonts w:eastAsia="Yu Gothic UI"/>
          <w:vertAlign w:val="superscript"/>
        </w:rPr>
        <w:t>,</w:t>
      </w:r>
      <w:r w:rsidR="009C342A">
        <w:rPr>
          <w:rFonts w:eastAsia="Yu Gothic UI" w:hint="eastAsia"/>
          <w:vertAlign w:val="superscript"/>
        </w:rPr>
        <w:fldChar w:fldCharType="begin" w:fldLock="1"/>
      </w:r>
      <w:r w:rsidR="007C49ED">
        <w:rPr>
          <w:rFonts w:eastAsia="Yu Gothic UI"/>
          <w:vertAlign w:val="superscript"/>
        </w:rPr>
        <w:instrText>ADDIN CSL_CITATION {"citationItems":[{"id":"ITEM-1","itemData":{"author":[{"dropping-particle":"","family":"Kevill","given":"Dennis Neil","non-dropping-particle":"","parse-names":false,"suffix":""},{"dropping-particle":"","family":"Ryu","given":"Zoon Ha","non-dropping-particle":"","parse-names":false,"suffix":""},{"dropping-particle":"","family":"D’Souza","given":"Malcolm John","non-dropping-particle":"","parse-names":false,"suffix":""}],"container-title":"European Journal of Chemistry","id":"ITEM-1","issue":"2","issued":{"date-parts":[["0"]]},"page":"162-2017","publisher":"European Journal of Chemistry","title":"Correlation analysis of the rates of solvolysis of 4-bromopiperidine: A reaction following a Grob fragmentation pathway","type":"article-journal","volume":"8"},"uris":["http://www.mendeley.com/documents/?uuid=951d6931-4e0d-43f1-bcd5-b2fe241b2863"]}],"mendeley":{"formattedCitation":"&lt;sup&gt;24&lt;/sup&gt;","plainTextFormattedCitation":"24","previouslyFormattedCitation":"&lt;sup&gt;24&lt;/sup&gt;"},"properties":{"noteIndex":0},"schema":"https://github.com/citation-style-language/schema/raw/master/csl-citation.json"}</w:instrText>
      </w:r>
      <w:r w:rsidR="009C342A">
        <w:rPr>
          <w:rFonts w:eastAsia="Yu Gothic UI" w:hint="eastAsia"/>
          <w:vertAlign w:val="superscript"/>
        </w:rPr>
        <w:fldChar w:fldCharType="separate"/>
      </w:r>
      <w:r w:rsidR="007C49ED" w:rsidRPr="007C49ED">
        <w:rPr>
          <w:rFonts w:eastAsia="Yu Gothic UI"/>
          <w:noProof/>
          <w:vertAlign w:val="superscript"/>
        </w:rPr>
        <w:t>24</w:t>
      </w:r>
      <w:r w:rsidR="009C342A">
        <w:rPr>
          <w:rFonts w:eastAsia="Yu Gothic UI" w:hint="eastAsia"/>
          <w:vertAlign w:val="superscript"/>
        </w:rPr>
        <w:fldChar w:fldCharType="end"/>
      </w:r>
      <w:r w:rsidR="009C342A">
        <w:rPr>
          <w:rFonts w:eastAsia="Yu Gothic UI"/>
        </w:rPr>
        <w:t xml:space="preserve"> </w:t>
      </w:r>
      <w:r>
        <w:rPr>
          <w:rFonts w:eastAsia="Yu Gothic UI"/>
        </w:rPr>
        <w:t xml:space="preserve">which </w:t>
      </w:r>
      <w:r w:rsidR="009C342A">
        <w:rPr>
          <w:rFonts w:eastAsia="Yu Gothic UI"/>
        </w:rPr>
        <w:t xml:space="preserve">led us to </w:t>
      </w:r>
      <w:r>
        <w:rPr>
          <w:rFonts w:eastAsia="Yu Gothic UI"/>
        </w:rPr>
        <w:t>envision</w:t>
      </w:r>
      <w:r w:rsidR="009C342A">
        <w:rPr>
          <w:rFonts w:eastAsia="Yu Gothic UI"/>
        </w:rPr>
        <w:t xml:space="preserve"> that </w:t>
      </w:r>
      <w:r>
        <w:rPr>
          <w:rFonts w:eastAsia="Yu Gothic UI"/>
        </w:rPr>
        <w:t xml:space="preserve">the </w:t>
      </w:r>
      <w:r w:rsidR="009C342A">
        <w:rPr>
          <w:rFonts w:eastAsia="Yu Gothic UI"/>
        </w:rPr>
        <w:t xml:space="preserve">Grob fragmentation may </w:t>
      </w:r>
      <w:r w:rsidR="00F9021A">
        <w:rPr>
          <w:rFonts w:eastAsia="Yu Gothic UI"/>
        </w:rPr>
        <w:t xml:space="preserve">be performed </w:t>
      </w:r>
      <w:r w:rsidR="009C342A">
        <w:rPr>
          <w:rFonts w:eastAsia="Yu Gothic UI"/>
        </w:rPr>
        <w:t>under milder conditions</w:t>
      </w:r>
      <w:r w:rsidR="00F9021A">
        <w:rPr>
          <w:rFonts w:eastAsia="Yu Gothic UI"/>
        </w:rPr>
        <w:t xml:space="preserve"> </w:t>
      </w:r>
      <w:r w:rsidR="009C342A">
        <w:rPr>
          <w:rFonts w:eastAsia="Yu Gothic UI"/>
        </w:rPr>
        <w:t xml:space="preserve">found </w:t>
      </w:r>
      <w:r w:rsidR="00F9021A">
        <w:rPr>
          <w:rFonts w:eastAsia="Yu Gothic UI"/>
        </w:rPr>
        <w:t>in</w:t>
      </w:r>
      <w:r w:rsidR="009C342A">
        <w:rPr>
          <w:rFonts w:eastAsia="Yu Gothic UI"/>
        </w:rPr>
        <w:t xml:space="preserve"> biological environments. </w:t>
      </w:r>
    </w:p>
    <w:p w14:paraId="70542FF6" w14:textId="187F69A8" w:rsidR="00005451" w:rsidRPr="003371FC" w:rsidRDefault="00A92D95" w:rsidP="00CA7523">
      <w:pPr>
        <w:pStyle w:val="TAMainText"/>
        <w:rPr>
          <w:rFonts w:eastAsia="Yu Gothic UI"/>
        </w:rPr>
      </w:pPr>
      <w:r>
        <w:rPr>
          <w:rFonts w:eastAsia="Yu Gothic UI"/>
        </w:rPr>
        <w:t>To this purpose, we</w:t>
      </w:r>
      <w:r w:rsidR="009C342A">
        <w:rPr>
          <w:rFonts w:eastAsia="Yu Gothic UI"/>
        </w:rPr>
        <w:t xml:space="preserve"> </w:t>
      </w:r>
      <w:r w:rsidR="00F12C68">
        <w:rPr>
          <w:rFonts w:eastAsia="Yu Gothic UI"/>
        </w:rPr>
        <w:t>synthesized</w:t>
      </w:r>
      <w:r w:rsidR="00900453">
        <w:rPr>
          <w:rFonts w:eastAsia="Yu Gothic UI"/>
        </w:rPr>
        <w:t xml:space="preserve"> </w:t>
      </w:r>
      <w:r w:rsidR="00F12C68">
        <w:rPr>
          <w:rFonts w:eastAsia="Yu Gothic UI"/>
        </w:rPr>
        <w:t xml:space="preserve">compounds </w:t>
      </w:r>
      <w:r w:rsidR="003A1E10" w:rsidRPr="003A1E10">
        <w:rPr>
          <w:rFonts w:eastAsia="Yu Gothic UI"/>
          <w:b/>
          <w:bCs/>
        </w:rPr>
        <w:t>1</w:t>
      </w:r>
      <w:r w:rsidR="00EB67C4">
        <w:rPr>
          <w:rFonts w:eastAsia="Yu Gothic UI"/>
        </w:rPr>
        <w:t>–</w:t>
      </w:r>
      <w:r w:rsidR="00565628">
        <w:rPr>
          <w:rFonts w:eastAsia="Yu Gothic UI"/>
          <w:b/>
          <w:bCs/>
        </w:rPr>
        <w:t>3</w:t>
      </w:r>
      <w:r>
        <w:rPr>
          <w:rFonts w:eastAsia="Yu Gothic UI"/>
        </w:rPr>
        <w:t xml:space="preserve"> </w:t>
      </w:r>
      <w:r w:rsidR="00565628">
        <w:rPr>
          <w:rFonts w:eastAsia="Yu Gothic UI"/>
        </w:rPr>
        <w:t xml:space="preserve">shown in </w:t>
      </w:r>
      <w:r>
        <w:rPr>
          <w:rFonts w:eastAsia="Yu Gothic UI"/>
        </w:rPr>
        <w:t>Figure 2.</w:t>
      </w:r>
      <w:r w:rsidR="009C342A">
        <w:rPr>
          <w:rFonts w:eastAsia="Yu Gothic UI"/>
        </w:rPr>
        <w:t xml:space="preserve"> </w:t>
      </w:r>
      <w:r w:rsidR="00005451">
        <w:rPr>
          <w:rFonts w:eastAsia="Yu Gothic UI"/>
        </w:rPr>
        <w:t>A secondary amine was chosen as a pushing group because</w:t>
      </w:r>
      <w:r w:rsidR="008E2728">
        <w:rPr>
          <w:rFonts w:eastAsia="Yu Gothic UI"/>
        </w:rPr>
        <w:t xml:space="preserve"> its </w:t>
      </w:r>
      <w:proofErr w:type="spellStart"/>
      <w:r w:rsidR="008E2728">
        <w:rPr>
          <w:rFonts w:eastAsia="Yu Gothic UI"/>
        </w:rPr>
        <w:t>pKa</w:t>
      </w:r>
      <w:proofErr w:type="spellEnd"/>
      <w:r w:rsidR="008E2728">
        <w:rPr>
          <w:rFonts w:eastAsia="Yu Gothic UI"/>
        </w:rPr>
        <w:t xml:space="preserve">, and </w:t>
      </w:r>
      <w:r w:rsidR="00F12C68">
        <w:rPr>
          <w:rFonts w:eastAsia="Yu Gothic UI"/>
        </w:rPr>
        <w:t>thus</w:t>
      </w:r>
      <w:r w:rsidR="008E2728">
        <w:rPr>
          <w:rFonts w:eastAsia="Yu Gothic UI"/>
        </w:rPr>
        <w:t xml:space="preserve"> </w:t>
      </w:r>
      <w:r w:rsidR="00565628">
        <w:rPr>
          <w:rFonts w:eastAsia="Yu Gothic UI"/>
        </w:rPr>
        <w:t xml:space="preserve">the corresponding </w:t>
      </w:r>
      <w:r w:rsidR="008E2728">
        <w:rPr>
          <w:rFonts w:eastAsia="Yu Gothic UI"/>
        </w:rPr>
        <w:t xml:space="preserve">reaction </w:t>
      </w:r>
      <w:r w:rsidR="00404DAB">
        <w:rPr>
          <w:rFonts w:eastAsia="Yu Gothic UI"/>
        </w:rPr>
        <w:t>rate</w:t>
      </w:r>
      <w:r w:rsidR="008E2728">
        <w:rPr>
          <w:rFonts w:eastAsia="Yu Gothic UI"/>
        </w:rPr>
        <w:t>, can be modulated by</w:t>
      </w:r>
      <w:r w:rsidR="00005451">
        <w:rPr>
          <w:rFonts w:eastAsia="Yu Gothic UI"/>
        </w:rPr>
        <w:t xml:space="preserve"> </w:t>
      </w:r>
      <w:r w:rsidR="00F12C68">
        <w:rPr>
          <w:rFonts w:eastAsia="Yu Gothic UI"/>
        </w:rPr>
        <w:t xml:space="preserve">the </w:t>
      </w:r>
      <w:r w:rsidR="003A1E10">
        <w:rPr>
          <w:rFonts w:eastAsia="Yu Gothic UI"/>
        </w:rPr>
        <w:t>installation</w:t>
      </w:r>
      <w:r w:rsidR="00005451">
        <w:rPr>
          <w:rFonts w:eastAsia="Yu Gothic UI"/>
        </w:rPr>
        <w:t xml:space="preserve"> of different substituents. </w:t>
      </w:r>
      <w:r w:rsidR="00F12C68">
        <w:rPr>
          <w:rFonts w:eastAsia="Yu Gothic UI"/>
        </w:rPr>
        <w:t>Similarly</w:t>
      </w:r>
      <w:r w:rsidR="00005451">
        <w:rPr>
          <w:rFonts w:eastAsia="Yu Gothic UI"/>
        </w:rPr>
        <w:t>, sulfonates were selected as leaving groups due to their broad presence in organic molecules with biological applications such as fluorophores.</w:t>
      </w:r>
      <w:r w:rsidR="00005451" w:rsidRPr="00005451">
        <w:rPr>
          <w:rFonts w:eastAsia="Yu Gothic UI"/>
        </w:rPr>
        <w:t xml:space="preserve"> </w:t>
      </w:r>
      <w:bookmarkStart w:id="30" w:name="OLE_LINK50"/>
      <w:bookmarkStart w:id="31" w:name="OLE_LINK51"/>
      <w:bookmarkStart w:id="32" w:name="OLE_LINK48"/>
      <w:bookmarkStart w:id="33" w:name="OLE_LINK49"/>
      <w:r w:rsidR="00E335DC">
        <w:rPr>
          <w:rFonts w:eastAsia="Yu Gothic UI"/>
        </w:rPr>
        <w:t xml:space="preserve">Compound </w:t>
      </w:r>
      <w:r w:rsidR="00E335DC" w:rsidRPr="00E335DC">
        <w:rPr>
          <w:rFonts w:eastAsia="Yu Gothic UI"/>
          <w:b/>
          <w:bCs/>
        </w:rPr>
        <w:t>3</w:t>
      </w:r>
      <w:r w:rsidR="00E335DC">
        <w:rPr>
          <w:rFonts w:eastAsia="Yu Gothic UI"/>
        </w:rPr>
        <w:t xml:space="preserve"> w</w:t>
      </w:r>
      <w:r w:rsidR="00E90CF5">
        <w:rPr>
          <w:rFonts w:eastAsia="Yu Gothic UI"/>
        </w:rPr>
        <w:t>as</w:t>
      </w:r>
      <w:r w:rsidR="00E335DC">
        <w:rPr>
          <w:rFonts w:eastAsia="Yu Gothic UI"/>
        </w:rPr>
        <w:t xml:space="preserve"> used as </w:t>
      </w:r>
      <w:r w:rsidR="00F12C68">
        <w:rPr>
          <w:rFonts w:eastAsia="Yu Gothic UI"/>
        </w:rPr>
        <w:t xml:space="preserve">a </w:t>
      </w:r>
      <w:r w:rsidR="00E335DC">
        <w:rPr>
          <w:rFonts w:eastAsia="Yu Gothic UI"/>
        </w:rPr>
        <w:t xml:space="preserve">negative </w:t>
      </w:r>
      <w:r w:rsidR="00DD4AB7">
        <w:rPr>
          <w:rFonts w:eastAsia="Yu Gothic UI"/>
        </w:rPr>
        <w:t>control since</w:t>
      </w:r>
      <w:r w:rsidR="00F12C68">
        <w:rPr>
          <w:rFonts w:eastAsia="Yu Gothic UI"/>
        </w:rPr>
        <w:t xml:space="preserve"> </w:t>
      </w:r>
      <w:r w:rsidR="0002668C">
        <w:rPr>
          <w:rFonts w:eastAsia="Yu Gothic UI"/>
        </w:rPr>
        <w:t>the</w:t>
      </w:r>
      <w:r w:rsidR="00005451">
        <w:rPr>
          <w:rFonts w:eastAsia="Yu Gothic UI"/>
        </w:rPr>
        <w:t xml:space="preserve"> nitrogen lone pair </w:t>
      </w:r>
      <w:r w:rsidR="0002668C">
        <w:rPr>
          <w:rFonts w:eastAsia="Yu Gothic UI"/>
        </w:rPr>
        <w:t xml:space="preserve">is not available and </w:t>
      </w:r>
      <w:r w:rsidR="00005451">
        <w:rPr>
          <w:rFonts w:eastAsia="Yu Gothic UI"/>
        </w:rPr>
        <w:t>preclude</w:t>
      </w:r>
      <w:r w:rsidR="00565628">
        <w:rPr>
          <w:rFonts w:eastAsia="Yu Gothic UI"/>
        </w:rPr>
        <w:t>s</w:t>
      </w:r>
      <w:r w:rsidR="00005451">
        <w:rPr>
          <w:rFonts w:eastAsia="Yu Gothic UI"/>
        </w:rPr>
        <w:t xml:space="preserve"> the Grob fragmentation</w:t>
      </w:r>
      <w:r w:rsidR="008E2728">
        <w:rPr>
          <w:rFonts w:eastAsia="Yu Gothic UI"/>
        </w:rPr>
        <w:t>.</w:t>
      </w:r>
      <w:r w:rsidR="007B7C92">
        <w:rPr>
          <w:rFonts w:eastAsia="Yu Gothic UI"/>
        </w:rPr>
        <w:t xml:space="preserve"> </w:t>
      </w:r>
      <w:r w:rsidR="009D1A32">
        <w:rPr>
          <w:rFonts w:eastAsia="Yu Gothic UI"/>
        </w:rPr>
        <w:t>T</w:t>
      </w:r>
      <w:r w:rsidR="00565628">
        <w:rPr>
          <w:rFonts w:eastAsia="Yu Gothic UI"/>
        </w:rPr>
        <w:t xml:space="preserve">his </w:t>
      </w:r>
      <w:r w:rsidR="00565628" w:rsidRPr="0014213C">
        <w:rPr>
          <w:rFonts w:eastAsia="Yu Gothic UI"/>
        </w:rPr>
        <w:t xml:space="preserve">compound is </w:t>
      </w:r>
      <w:r w:rsidR="00F12C68" w:rsidRPr="0014213C">
        <w:rPr>
          <w:rFonts w:eastAsia="Yu Gothic UI"/>
        </w:rPr>
        <w:t>completely</w:t>
      </w:r>
      <w:r w:rsidR="00565628" w:rsidRPr="0014213C">
        <w:rPr>
          <w:rFonts w:eastAsia="Yu Gothic UI"/>
        </w:rPr>
        <w:t xml:space="preserve"> stable in a mixture</w:t>
      </w:r>
      <w:r w:rsidR="00F12C68" w:rsidRPr="0014213C">
        <w:rPr>
          <w:rFonts w:eastAsia="Yu Gothic UI"/>
        </w:rPr>
        <w:t xml:space="preserve"> of</w:t>
      </w:r>
      <w:r w:rsidR="00565628" w:rsidRPr="0014213C">
        <w:rPr>
          <w:rFonts w:eastAsia="Yu Gothic UI"/>
        </w:rPr>
        <w:t xml:space="preserve"> CD</w:t>
      </w:r>
      <w:r w:rsidR="00565628" w:rsidRPr="0014213C">
        <w:rPr>
          <w:rFonts w:eastAsia="Yu Gothic UI"/>
          <w:vertAlign w:val="subscript"/>
        </w:rPr>
        <w:t>3</w:t>
      </w:r>
      <w:r w:rsidR="00565628" w:rsidRPr="0014213C">
        <w:rPr>
          <w:rFonts w:eastAsia="Yu Gothic UI"/>
        </w:rPr>
        <w:t>CN/PBS</w:t>
      </w:r>
      <w:r w:rsidR="00F12C68" w:rsidRPr="0014213C">
        <w:rPr>
          <w:rFonts w:eastAsia="Yu Gothic UI"/>
        </w:rPr>
        <w:t xml:space="preserve"> (1:1) </w:t>
      </w:r>
      <w:r w:rsidR="00565628" w:rsidRPr="0014213C">
        <w:rPr>
          <w:rFonts w:eastAsia="Yu Gothic UI"/>
        </w:rPr>
        <w:t>buffer</w:t>
      </w:r>
      <w:r w:rsidR="00565628">
        <w:rPr>
          <w:rFonts w:eastAsia="Yu Gothic UI"/>
        </w:rPr>
        <w:t xml:space="preserve"> </w:t>
      </w:r>
      <w:r w:rsidR="00F12C68">
        <w:rPr>
          <w:rFonts w:eastAsia="Yu Gothic UI"/>
        </w:rPr>
        <w:t>with a</w:t>
      </w:r>
      <w:r w:rsidR="00565628">
        <w:rPr>
          <w:rFonts w:eastAsia="Yu Gothic UI"/>
        </w:rPr>
        <w:t xml:space="preserve"> pH</w:t>
      </w:r>
      <w:r w:rsidR="007517DA">
        <w:rPr>
          <w:rFonts w:eastAsia="Yu Gothic UI"/>
        </w:rPr>
        <w:t xml:space="preserve"> of </w:t>
      </w:r>
      <w:r w:rsidR="00565628">
        <w:rPr>
          <w:rFonts w:eastAsia="Yu Gothic UI"/>
        </w:rPr>
        <w:t xml:space="preserve">7.4 for 48 h at 37 </w:t>
      </w:r>
      <w:r w:rsidR="00E73E29">
        <w:rPr>
          <w:rFonts w:eastAsia="Yu Gothic UI"/>
        </w:rPr>
        <w:t>°</w:t>
      </w:r>
      <w:r w:rsidR="00565628">
        <w:rPr>
          <w:rFonts w:eastAsia="Yu Gothic UI"/>
        </w:rPr>
        <w:t>C</w:t>
      </w:r>
      <w:r w:rsidR="00F12C68">
        <w:rPr>
          <w:rFonts w:eastAsia="Yu Gothic UI"/>
        </w:rPr>
        <w:t>, as</w:t>
      </w:r>
      <w:r w:rsidR="00565628">
        <w:rPr>
          <w:rFonts w:eastAsia="Yu Gothic UI"/>
        </w:rPr>
        <w:t xml:space="preserve"> </w:t>
      </w:r>
      <w:r w:rsidR="00F12C68">
        <w:rPr>
          <w:rFonts w:eastAsia="Yu Gothic UI"/>
        </w:rPr>
        <w:t>shown</w:t>
      </w:r>
      <w:r w:rsidR="00565628">
        <w:rPr>
          <w:rFonts w:eastAsia="Yu Gothic UI"/>
        </w:rPr>
        <w:t xml:space="preserve"> </w:t>
      </w:r>
      <w:r w:rsidR="007B7C92">
        <w:rPr>
          <w:rFonts w:eastAsia="Yu Gothic UI"/>
        </w:rPr>
        <w:t xml:space="preserve">by </w:t>
      </w:r>
      <w:r w:rsidR="007B7C92" w:rsidRPr="008A0D2C">
        <w:rPr>
          <w:rFonts w:eastAsia="Yu Gothic UI"/>
          <w:vertAlign w:val="superscript"/>
        </w:rPr>
        <w:t>1</w:t>
      </w:r>
      <w:r w:rsidR="007B7C92">
        <w:rPr>
          <w:rFonts w:eastAsia="Yu Gothic UI"/>
        </w:rPr>
        <w:t>H NMR</w:t>
      </w:r>
      <w:r w:rsidR="00F12C68">
        <w:rPr>
          <w:rFonts w:eastAsia="Yu Gothic UI"/>
        </w:rPr>
        <w:t xml:space="preserve"> spectroscopy</w:t>
      </w:r>
      <w:r w:rsidR="00565628">
        <w:rPr>
          <w:rFonts w:eastAsia="Yu Gothic UI"/>
        </w:rPr>
        <w:t xml:space="preserve"> (</w:t>
      </w:r>
      <w:r w:rsidR="00DA016B">
        <w:rPr>
          <w:rFonts w:eastAsia="Yu Gothic UI"/>
        </w:rPr>
        <w:t>Figure S7</w:t>
      </w:r>
      <w:r w:rsidR="00565628">
        <w:rPr>
          <w:rFonts w:eastAsia="Yu Gothic UI"/>
        </w:rPr>
        <w:t>)</w:t>
      </w:r>
      <w:r w:rsidR="007B7C92">
        <w:rPr>
          <w:rFonts w:eastAsia="Yu Gothic UI"/>
        </w:rPr>
        <w:t>.</w:t>
      </w:r>
      <w:r w:rsidR="00F12C68">
        <w:rPr>
          <w:rFonts w:eastAsia="Yu Gothic UI"/>
        </w:rPr>
        <w:t xml:space="preserve"> </w:t>
      </w:r>
      <w:bookmarkStart w:id="34" w:name="OLE_LINK101"/>
      <w:bookmarkStart w:id="35" w:name="OLE_LINK102"/>
      <w:bookmarkEnd w:id="30"/>
      <w:bookmarkEnd w:id="31"/>
      <w:r w:rsidR="00500613" w:rsidRPr="00601B9C">
        <w:rPr>
          <w:rFonts w:eastAsia="Yu Gothic UI"/>
          <w:strike/>
          <w:highlight w:val="yellow"/>
        </w:rPr>
        <w:t xml:space="preserve">It is important to note that the presence of the acid-sensitive group such as </w:t>
      </w:r>
      <w:proofErr w:type="spellStart"/>
      <w:r w:rsidR="00500613" w:rsidRPr="00601B9C">
        <w:rPr>
          <w:rFonts w:eastAsia="Yu Gothic UI"/>
          <w:strike/>
          <w:highlight w:val="yellow"/>
        </w:rPr>
        <w:t>Boc</w:t>
      </w:r>
      <w:proofErr w:type="spellEnd"/>
      <w:r w:rsidR="00500613" w:rsidRPr="00601B9C">
        <w:rPr>
          <w:rFonts w:eastAsia="Yu Gothic UI"/>
          <w:strike/>
          <w:highlight w:val="yellow"/>
        </w:rPr>
        <w:t xml:space="preserve"> in </w:t>
      </w:r>
      <w:r w:rsidR="00500613" w:rsidRPr="00601B9C">
        <w:rPr>
          <w:rFonts w:eastAsia="Yu Gothic UI"/>
          <w:b/>
          <w:bCs/>
          <w:strike/>
          <w:highlight w:val="yellow"/>
        </w:rPr>
        <w:t>3</w:t>
      </w:r>
      <w:r w:rsidR="00500613" w:rsidRPr="00601B9C">
        <w:rPr>
          <w:rFonts w:eastAsia="Yu Gothic UI"/>
          <w:strike/>
          <w:highlight w:val="yellow"/>
        </w:rPr>
        <w:t xml:space="preserve"> could trigger the fragmentation reaction under highly acidic conditions.</w:t>
      </w:r>
      <w:bookmarkEnd w:id="34"/>
      <w:bookmarkEnd w:id="35"/>
      <w:r w:rsidR="00500613" w:rsidRPr="00601B9C">
        <w:rPr>
          <w:rFonts w:eastAsia="Yu Gothic UI"/>
          <w:strike/>
        </w:rPr>
        <w:t xml:space="preserve"> </w:t>
      </w:r>
      <w:r w:rsidR="00F12C68">
        <w:rPr>
          <w:rFonts w:eastAsia="Yu Gothic UI"/>
        </w:rPr>
        <w:t>T</w:t>
      </w:r>
      <w:r w:rsidR="000C037C">
        <w:rPr>
          <w:rFonts w:eastAsia="Yu Gothic UI"/>
        </w:rPr>
        <w:t xml:space="preserve">he </w:t>
      </w:r>
      <w:r w:rsidR="00F12C68">
        <w:rPr>
          <w:rFonts w:eastAsia="Yu Gothic UI"/>
        </w:rPr>
        <w:t xml:space="preserve">addition of </w:t>
      </w:r>
      <w:r w:rsidR="007517DA">
        <w:rPr>
          <w:rFonts w:eastAsia="Yu Gothic UI"/>
        </w:rPr>
        <w:t xml:space="preserve">an </w:t>
      </w:r>
      <w:r w:rsidR="000C037C">
        <w:rPr>
          <w:rFonts w:eastAsia="Yu Gothic UI"/>
        </w:rPr>
        <w:t xml:space="preserve">organic solvent </w:t>
      </w:r>
      <w:r w:rsidR="0069085D">
        <w:rPr>
          <w:rFonts w:eastAsia="Yu Gothic UI"/>
        </w:rPr>
        <w:t xml:space="preserve">to the buffer </w:t>
      </w:r>
      <w:r w:rsidR="00F12C68">
        <w:rPr>
          <w:rFonts w:eastAsia="Yu Gothic UI"/>
        </w:rPr>
        <w:t>is required for the complete solubilization of</w:t>
      </w:r>
      <w:r w:rsidR="000C037C">
        <w:rPr>
          <w:rFonts w:eastAsia="Yu Gothic UI"/>
        </w:rPr>
        <w:t xml:space="preserve"> the</w:t>
      </w:r>
      <w:r w:rsidR="009D1A32">
        <w:rPr>
          <w:rFonts w:eastAsia="Yu Gothic UI"/>
        </w:rPr>
        <w:t>se</w:t>
      </w:r>
      <w:r w:rsidR="000C037C">
        <w:rPr>
          <w:rFonts w:eastAsia="Yu Gothic UI"/>
        </w:rPr>
        <w:t xml:space="preserve"> compound</w:t>
      </w:r>
      <w:r w:rsidR="00E335DC">
        <w:rPr>
          <w:rFonts w:eastAsia="Yu Gothic UI"/>
        </w:rPr>
        <w:t>s</w:t>
      </w:r>
      <w:r w:rsidR="000C037C" w:rsidRPr="0014213C">
        <w:rPr>
          <w:rFonts w:eastAsia="Yu Gothic UI"/>
        </w:rPr>
        <w:t>.</w:t>
      </w:r>
      <w:r w:rsidR="007B7C92" w:rsidRPr="0014213C">
        <w:rPr>
          <w:rFonts w:eastAsia="Yu Gothic UI"/>
        </w:rPr>
        <w:t xml:space="preserve"> </w:t>
      </w:r>
    </w:p>
    <w:bookmarkEnd w:id="32"/>
    <w:bookmarkEnd w:id="33"/>
    <w:p w14:paraId="1387A6BE" w14:textId="1E9D6CB0" w:rsidR="00A92D95" w:rsidRDefault="001E6E2F" w:rsidP="00C00095">
      <w:pPr>
        <w:pStyle w:val="VAFigureCaption"/>
      </w:pPr>
      <w:r w:rsidRPr="001E6E2F">
        <w:rPr>
          <w:noProof/>
        </w:rPr>
        <w:t xml:space="preserve"> </w:t>
      </w:r>
      <w:r w:rsidR="00634F9D">
        <w:rPr>
          <w:noProof/>
        </w:rPr>
        <w:object w:dxaOrig="4685" w:dyaOrig="1717" w14:anchorId="23F239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2.65pt;height:85.95pt;mso-width-percent:0;mso-height-percent:0;mso-width-percent:0;mso-height-percent:0" o:ole="">
            <v:imagedata r:id="rId12" o:title=""/>
          </v:shape>
          <o:OLEObject Type="Embed" ProgID="ChemDraw.Document.6.0" ShapeID="_x0000_i1025" DrawAspect="Content" ObjectID="_1696236982" r:id="rId13"/>
        </w:object>
      </w:r>
    </w:p>
    <w:p w14:paraId="29B649BB" w14:textId="39313863" w:rsidR="00A92D95" w:rsidRDefault="00A92D95" w:rsidP="00C00095">
      <w:pPr>
        <w:pStyle w:val="VAFigureCaption"/>
      </w:pPr>
      <w:r w:rsidRPr="003371FC">
        <w:rPr>
          <w:b/>
        </w:rPr>
        <w:t>Figure 2.</w:t>
      </w:r>
      <w:r>
        <w:t xml:space="preserve"> </w:t>
      </w:r>
      <w:r w:rsidR="0014213C">
        <w:t>Substrates synthesized in this work to study the Grob fragmentation</w:t>
      </w:r>
      <w:r>
        <w:t xml:space="preserve">. </w:t>
      </w:r>
    </w:p>
    <w:p w14:paraId="61B6613B" w14:textId="0C7078C0" w:rsidR="00F50CEB" w:rsidRDefault="007517DA" w:rsidP="00CA7523">
      <w:pPr>
        <w:pStyle w:val="TAMainText"/>
        <w:rPr>
          <w:rFonts w:eastAsia="Yu Gothic UI"/>
        </w:rPr>
      </w:pPr>
      <w:r>
        <w:rPr>
          <w:rFonts w:eastAsia="Yu Gothic UI"/>
        </w:rPr>
        <w:t>C</w:t>
      </w:r>
      <w:r w:rsidR="007B7C92">
        <w:rPr>
          <w:rFonts w:eastAsia="Yu Gothic UI"/>
        </w:rPr>
        <w:t xml:space="preserve">ompound </w:t>
      </w:r>
      <w:r w:rsidR="007B7C92" w:rsidRPr="009F3F12">
        <w:rPr>
          <w:rFonts w:eastAsia="Yu Gothic UI"/>
          <w:b/>
          <w:bCs/>
        </w:rPr>
        <w:t>1</w:t>
      </w:r>
      <w:r w:rsidR="007B7C92">
        <w:rPr>
          <w:rFonts w:eastAsia="Yu Gothic UI"/>
        </w:rPr>
        <w:t xml:space="preserve"> was </w:t>
      </w:r>
      <w:r w:rsidR="008B0BEA">
        <w:rPr>
          <w:rFonts w:eastAsia="Yu Gothic UI"/>
        </w:rPr>
        <w:t>also</w:t>
      </w:r>
      <w:r w:rsidR="007B7C92">
        <w:rPr>
          <w:rFonts w:eastAsia="Yu Gothic UI"/>
        </w:rPr>
        <w:t xml:space="preserve"> stable in </w:t>
      </w:r>
      <w:r w:rsidR="008B0BEA">
        <w:rPr>
          <w:rFonts w:eastAsia="Yu Gothic UI"/>
        </w:rPr>
        <w:t xml:space="preserve">a mixture </w:t>
      </w:r>
      <w:r w:rsidR="003876B6">
        <w:rPr>
          <w:rFonts w:eastAsia="Yu Gothic UI"/>
        </w:rPr>
        <w:t>CH</w:t>
      </w:r>
      <w:r w:rsidR="003876B6" w:rsidRPr="006B17C8">
        <w:rPr>
          <w:rFonts w:eastAsia="Yu Gothic UI"/>
          <w:vertAlign w:val="subscript"/>
        </w:rPr>
        <w:t>3</w:t>
      </w:r>
      <w:r w:rsidR="003876B6">
        <w:rPr>
          <w:rFonts w:eastAsia="Yu Gothic UI"/>
        </w:rPr>
        <w:t>OH</w:t>
      </w:r>
      <w:r w:rsidR="008B0BEA">
        <w:rPr>
          <w:rFonts w:eastAsia="Yu Gothic UI"/>
        </w:rPr>
        <w:t>/</w:t>
      </w:r>
      <w:r w:rsidR="007B7C92">
        <w:rPr>
          <w:rFonts w:eastAsia="Yu Gothic UI"/>
        </w:rPr>
        <w:t xml:space="preserve">PBS buffer </w:t>
      </w:r>
      <w:r w:rsidR="00201A50">
        <w:rPr>
          <w:rFonts w:eastAsia="Yu Gothic UI"/>
        </w:rPr>
        <w:t>(</w:t>
      </w:r>
      <w:r w:rsidR="007B7C92">
        <w:rPr>
          <w:rFonts w:eastAsia="Yu Gothic UI"/>
        </w:rPr>
        <w:t xml:space="preserve">pH </w:t>
      </w:r>
      <w:r w:rsidR="007B7C92" w:rsidRPr="0014213C">
        <w:rPr>
          <w:rFonts w:eastAsia="Yu Gothic UI"/>
        </w:rPr>
        <w:t>7.4</w:t>
      </w:r>
      <w:r w:rsidR="00201A50" w:rsidRPr="0014213C">
        <w:rPr>
          <w:rFonts w:eastAsia="Yu Gothic UI"/>
        </w:rPr>
        <w:t>)</w:t>
      </w:r>
      <w:r w:rsidR="008B0BEA" w:rsidRPr="0014213C">
        <w:rPr>
          <w:rFonts w:eastAsia="Yu Gothic UI"/>
        </w:rPr>
        <w:t xml:space="preserve"> (1:1)</w:t>
      </w:r>
      <w:r w:rsidRPr="0014213C">
        <w:rPr>
          <w:rFonts w:eastAsia="Yu Gothic UI"/>
        </w:rPr>
        <w:t xml:space="preserve">. </w:t>
      </w:r>
      <w:r w:rsidR="00CF10CF" w:rsidRPr="0014213C">
        <w:rPr>
          <w:rFonts w:eastAsia="Yu Gothic UI"/>
        </w:rPr>
        <w:t>However</w:t>
      </w:r>
      <w:r>
        <w:rPr>
          <w:rFonts w:eastAsia="Yu Gothic UI"/>
        </w:rPr>
        <w:t>,</w:t>
      </w:r>
      <w:r w:rsidR="007B7C92">
        <w:rPr>
          <w:rFonts w:eastAsia="Yu Gothic UI"/>
        </w:rPr>
        <w:t xml:space="preserve"> </w:t>
      </w:r>
      <w:r>
        <w:rPr>
          <w:rFonts w:eastAsia="Yu Gothic UI"/>
        </w:rPr>
        <w:t xml:space="preserve">the </w:t>
      </w:r>
      <w:r w:rsidR="007B7C92">
        <w:rPr>
          <w:rFonts w:eastAsia="Yu Gothic UI"/>
        </w:rPr>
        <w:t>fragmentation</w:t>
      </w:r>
      <w:r>
        <w:rPr>
          <w:rFonts w:eastAsia="Yu Gothic UI"/>
        </w:rPr>
        <w:t xml:space="preserve"> reaction</w:t>
      </w:r>
      <w:r w:rsidR="007B7C92">
        <w:rPr>
          <w:rFonts w:eastAsia="Yu Gothic UI"/>
        </w:rPr>
        <w:t xml:space="preserve"> </w:t>
      </w:r>
      <w:r w:rsidR="00CF10CF">
        <w:rPr>
          <w:rFonts w:eastAsia="Yu Gothic UI"/>
        </w:rPr>
        <w:t>took place</w:t>
      </w:r>
      <w:r>
        <w:rPr>
          <w:rFonts w:eastAsia="Yu Gothic UI"/>
        </w:rPr>
        <w:t xml:space="preserve"> </w:t>
      </w:r>
      <w:r w:rsidR="007B7C92">
        <w:rPr>
          <w:rFonts w:eastAsia="Yu Gothic UI"/>
        </w:rPr>
        <w:t>when</w:t>
      </w:r>
      <w:r w:rsidR="00F50CEB">
        <w:rPr>
          <w:rFonts w:eastAsia="Yu Gothic UI"/>
        </w:rPr>
        <w:t xml:space="preserve"> the</w:t>
      </w:r>
      <w:r w:rsidR="007B7C92">
        <w:rPr>
          <w:rFonts w:eastAsia="Yu Gothic UI"/>
        </w:rPr>
        <w:t xml:space="preserve"> pH </w:t>
      </w:r>
      <w:r w:rsidR="008B0BEA">
        <w:rPr>
          <w:rFonts w:eastAsia="Yu Gothic UI"/>
        </w:rPr>
        <w:t xml:space="preserve">of the buffer was increased </w:t>
      </w:r>
      <w:r w:rsidR="0069085D">
        <w:rPr>
          <w:rFonts w:eastAsia="Yu Gothic UI"/>
        </w:rPr>
        <w:t xml:space="preserve">from 7.4 </w:t>
      </w:r>
      <w:r w:rsidR="009F3F12">
        <w:rPr>
          <w:rFonts w:eastAsia="Yu Gothic UI"/>
        </w:rPr>
        <w:t>to 8.0</w:t>
      </w:r>
      <w:r w:rsidR="00CF10CF">
        <w:rPr>
          <w:rFonts w:eastAsia="Yu Gothic UI"/>
        </w:rPr>
        <w:t xml:space="preserve">. In this case, </w:t>
      </w:r>
      <w:r w:rsidR="007B7C92">
        <w:rPr>
          <w:rFonts w:eastAsia="Yu Gothic UI"/>
        </w:rPr>
        <w:t xml:space="preserve">a mixture of </w:t>
      </w:r>
      <w:r w:rsidR="00201A50">
        <w:rPr>
          <w:rFonts w:eastAsia="Yu Gothic UI"/>
        </w:rPr>
        <w:t xml:space="preserve">the </w:t>
      </w:r>
      <w:r w:rsidR="007B7C92">
        <w:rPr>
          <w:rFonts w:eastAsia="Yu Gothic UI"/>
        </w:rPr>
        <w:t xml:space="preserve">starting material and </w:t>
      </w:r>
      <w:r w:rsidR="00201A50">
        <w:rPr>
          <w:rFonts w:eastAsia="Yu Gothic UI"/>
        </w:rPr>
        <w:t xml:space="preserve">the </w:t>
      </w:r>
      <w:r w:rsidR="007B7C92">
        <w:rPr>
          <w:rFonts w:eastAsia="Yu Gothic UI"/>
        </w:rPr>
        <w:t>fragmentation</w:t>
      </w:r>
      <w:r w:rsidR="008A0D2C">
        <w:rPr>
          <w:rFonts w:eastAsia="Yu Gothic UI"/>
        </w:rPr>
        <w:t xml:space="preserve"> product</w:t>
      </w:r>
      <w:r w:rsidR="00F50CEB">
        <w:rPr>
          <w:rFonts w:eastAsia="Yu Gothic UI"/>
        </w:rPr>
        <w:t xml:space="preserve"> was</w:t>
      </w:r>
      <w:r w:rsidR="00E335DC">
        <w:rPr>
          <w:rFonts w:eastAsia="Yu Gothic UI"/>
        </w:rPr>
        <w:t xml:space="preserve"> </w:t>
      </w:r>
      <w:r w:rsidR="00F50CEB">
        <w:rPr>
          <w:rFonts w:eastAsia="Yu Gothic UI"/>
        </w:rPr>
        <w:t xml:space="preserve">observed </w:t>
      </w:r>
      <w:r w:rsidR="00E335DC">
        <w:rPr>
          <w:rFonts w:eastAsia="Yu Gothic UI"/>
        </w:rPr>
        <w:t xml:space="preserve">by </w:t>
      </w:r>
      <w:r w:rsidR="0069085D" w:rsidRPr="004171D2">
        <w:rPr>
          <w:rFonts w:eastAsia="Yu Gothic UI"/>
          <w:vertAlign w:val="superscript"/>
        </w:rPr>
        <w:t>1</w:t>
      </w:r>
      <w:r w:rsidR="0069085D">
        <w:rPr>
          <w:rFonts w:eastAsia="Yu Gothic UI"/>
        </w:rPr>
        <w:t xml:space="preserve">H </w:t>
      </w:r>
      <w:r w:rsidR="00E335DC">
        <w:rPr>
          <w:rFonts w:eastAsia="Yu Gothic UI"/>
        </w:rPr>
        <w:t xml:space="preserve">NMR </w:t>
      </w:r>
      <w:r w:rsidR="007B7C92">
        <w:rPr>
          <w:rFonts w:eastAsia="Yu Gothic UI"/>
        </w:rPr>
        <w:t>(</w:t>
      </w:r>
      <w:r w:rsidR="00E73E29">
        <w:rPr>
          <w:rFonts w:eastAsia="Yu Gothic UI"/>
        </w:rPr>
        <w:t>Figure</w:t>
      </w:r>
      <w:r w:rsidR="007B7C92">
        <w:rPr>
          <w:rFonts w:eastAsia="Yu Gothic UI"/>
        </w:rPr>
        <w:t xml:space="preserve"> </w:t>
      </w:r>
      <w:r w:rsidR="00DA016B">
        <w:rPr>
          <w:rFonts w:eastAsia="Yu Gothic UI"/>
        </w:rPr>
        <w:t>S1</w:t>
      </w:r>
      <w:r w:rsidR="007B7C92">
        <w:rPr>
          <w:rFonts w:eastAsia="Yu Gothic UI"/>
        </w:rPr>
        <w:t>)</w:t>
      </w:r>
      <w:r w:rsidR="005830B2">
        <w:rPr>
          <w:rFonts w:eastAsia="Yu Gothic UI"/>
        </w:rPr>
        <w:t>.</w:t>
      </w:r>
      <w:r w:rsidR="00201A50">
        <w:rPr>
          <w:rFonts w:eastAsia="Yu Gothic UI"/>
        </w:rPr>
        <w:t xml:space="preserve"> </w:t>
      </w:r>
      <w:r w:rsidR="00F50CEB">
        <w:rPr>
          <w:rFonts w:eastAsia="Yu Gothic UI"/>
        </w:rPr>
        <w:t>The reaction was complete</w:t>
      </w:r>
      <w:r w:rsidR="007B7C92">
        <w:rPr>
          <w:rFonts w:eastAsia="Yu Gothic UI"/>
        </w:rPr>
        <w:t xml:space="preserve"> </w:t>
      </w:r>
      <w:r w:rsidR="00DC76CA">
        <w:rPr>
          <w:rFonts w:eastAsia="Yu Gothic UI"/>
        </w:rPr>
        <w:t xml:space="preserve">after </w:t>
      </w:r>
      <w:r w:rsidR="00DE57C0">
        <w:rPr>
          <w:rFonts w:eastAsia="Yu Gothic UI"/>
        </w:rPr>
        <w:t>18</w:t>
      </w:r>
      <w:r w:rsidR="00DC76CA">
        <w:rPr>
          <w:rFonts w:eastAsia="Yu Gothic UI"/>
        </w:rPr>
        <w:t xml:space="preserve"> h </w:t>
      </w:r>
      <w:r w:rsidR="007B7C92">
        <w:rPr>
          <w:rFonts w:eastAsia="Yu Gothic UI"/>
        </w:rPr>
        <w:t xml:space="preserve">when </w:t>
      </w:r>
      <w:proofErr w:type="spellStart"/>
      <w:r w:rsidR="00201A50">
        <w:rPr>
          <w:rFonts w:eastAsia="Yu Gothic UI"/>
        </w:rPr>
        <w:t>NaP</w:t>
      </w:r>
      <w:r w:rsidR="00201A50" w:rsidRPr="004171D2">
        <w:rPr>
          <w:rFonts w:eastAsia="Yu Gothic UI"/>
          <w:vertAlign w:val="subscript"/>
        </w:rPr>
        <w:t>i</w:t>
      </w:r>
      <w:proofErr w:type="spellEnd"/>
      <w:r w:rsidR="007B7C92">
        <w:rPr>
          <w:rFonts w:eastAsia="Yu Gothic UI"/>
        </w:rPr>
        <w:t xml:space="preserve"> buffer </w:t>
      </w:r>
      <w:r w:rsidR="008A0D2C">
        <w:rPr>
          <w:rFonts w:eastAsia="Yu Gothic UI"/>
        </w:rPr>
        <w:t>(</w:t>
      </w:r>
      <w:r w:rsidR="007B7C92">
        <w:rPr>
          <w:rFonts w:eastAsia="Yu Gothic UI"/>
        </w:rPr>
        <w:t>pH 9.3</w:t>
      </w:r>
      <w:r w:rsidR="008A0D2C">
        <w:rPr>
          <w:rFonts w:eastAsia="Yu Gothic UI"/>
        </w:rPr>
        <w:t>)</w:t>
      </w:r>
      <w:r w:rsidR="007B7C92">
        <w:rPr>
          <w:rFonts w:eastAsia="Yu Gothic UI"/>
        </w:rPr>
        <w:t xml:space="preserve"> was used</w:t>
      </w:r>
      <w:r w:rsidR="00E73E29">
        <w:rPr>
          <w:rFonts w:eastAsia="Yu Gothic UI"/>
        </w:rPr>
        <w:t xml:space="preserve"> (</w:t>
      </w:r>
      <w:r w:rsidR="00964FEA">
        <w:rPr>
          <w:rFonts w:eastAsia="Yu Gothic UI"/>
        </w:rPr>
        <w:t xml:space="preserve">Scheme 1 and </w:t>
      </w:r>
      <w:r w:rsidR="00E73E29">
        <w:rPr>
          <w:rFonts w:eastAsia="Yu Gothic UI"/>
        </w:rPr>
        <w:t>Figure S1)</w:t>
      </w:r>
      <w:r w:rsidR="007B7C92">
        <w:rPr>
          <w:rFonts w:eastAsia="Yu Gothic UI"/>
        </w:rPr>
        <w:t xml:space="preserve">. </w:t>
      </w:r>
      <w:r w:rsidR="007B7C92">
        <w:rPr>
          <w:rFonts w:eastAsia="Yu Gothic UI" w:hint="eastAsia"/>
        </w:rPr>
        <w:t>T</w:t>
      </w:r>
      <w:r w:rsidR="007B7C92">
        <w:rPr>
          <w:rFonts w:eastAsia="Yu Gothic UI"/>
        </w:rPr>
        <w:t>hese results confirm</w:t>
      </w:r>
      <w:r w:rsidR="0069085D">
        <w:rPr>
          <w:rFonts w:eastAsia="Yu Gothic UI"/>
        </w:rPr>
        <w:t>ed</w:t>
      </w:r>
      <w:r w:rsidR="007B7C92">
        <w:rPr>
          <w:rFonts w:eastAsia="Yu Gothic UI"/>
        </w:rPr>
        <w:t xml:space="preserve"> that </w:t>
      </w:r>
      <w:r w:rsidR="0069085D">
        <w:rPr>
          <w:rFonts w:eastAsia="Yu Gothic UI"/>
        </w:rPr>
        <w:t xml:space="preserve">the </w:t>
      </w:r>
      <w:r w:rsidR="007B7C92">
        <w:rPr>
          <w:rFonts w:eastAsia="Yu Gothic UI"/>
        </w:rPr>
        <w:t xml:space="preserve">Grob fragmentation </w:t>
      </w:r>
      <w:r w:rsidR="0069085D">
        <w:rPr>
          <w:rFonts w:eastAsia="Yu Gothic UI"/>
        </w:rPr>
        <w:t xml:space="preserve">can </w:t>
      </w:r>
      <w:r w:rsidR="007B7C92">
        <w:rPr>
          <w:rFonts w:eastAsia="Yu Gothic UI"/>
        </w:rPr>
        <w:t xml:space="preserve">proceed in </w:t>
      </w:r>
      <w:r w:rsidR="00F50CEB">
        <w:rPr>
          <w:rFonts w:eastAsia="Yu Gothic UI"/>
        </w:rPr>
        <w:t xml:space="preserve">an </w:t>
      </w:r>
      <w:r w:rsidR="007B7C92">
        <w:rPr>
          <w:rFonts w:eastAsia="Yu Gothic UI"/>
        </w:rPr>
        <w:t xml:space="preserve">aqueous environment </w:t>
      </w:r>
      <w:r w:rsidR="0069085D">
        <w:rPr>
          <w:rFonts w:eastAsia="Yu Gothic UI"/>
        </w:rPr>
        <w:t xml:space="preserve">in </w:t>
      </w:r>
      <w:r w:rsidR="007B7C92">
        <w:rPr>
          <w:rFonts w:eastAsia="Yu Gothic UI"/>
        </w:rPr>
        <w:t>a pH</w:t>
      </w:r>
      <w:r w:rsidR="00F50CEB">
        <w:rPr>
          <w:rFonts w:eastAsia="Yu Gothic UI"/>
        </w:rPr>
        <w:t>-</w:t>
      </w:r>
      <w:r w:rsidR="007B7C92">
        <w:rPr>
          <w:rFonts w:eastAsia="Yu Gothic UI"/>
        </w:rPr>
        <w:t>dependent</w:t>
      </w:r>
      <w:r w:rsidR="0069085D">
        <w:rPr>
          <w:rFonts w:eastAsia="Yu Gothic UI"/>
        </w:rPr>
        <w:t xml:space="preserve"> manner</w:t>
      </w:r>
      <w:r w:rsidR="007B7C92">
        <w:rPr>
          <w:rFonts w:eastAsia="Yu Gothic UI"/>
        </w:rPr>
        <w:t>.</w:t>
      </w:r>
      <w:r w:rsidR="00201A50">
        <w:rPr>
          <w:rFonts w:eastAsia="Yu Gothic UI"/>
        </w:rPr>
        <w:t xml:space="preserve"> T</w:t>
      </w:r>
      <w:r w:rsidR="004F729D">
        <w:rPr>
          <w:rFonts w:eastAsia="Yu Gothic UI"/>
        </w:rPr>
        <w:t>o</w:t>
      </w:r>
      <w:r w:rsidR="009C342A">
        <w:rPr>
          <w:rFonts w:eastAsia="Yu Gothic UI"/>
        </w:rPr>
        <w:t xml:space="preserve"> </w:t>
      </w:r>
      <w:r w:rsidR="00F50CEB">
        <w:rPr>
          <w:rFonts w:eastAsia="Yu Gothic UI"/>
        </w:rPr>
        <w:t>investigate</w:t>
      </w:r>
      <w:r w:rsidR="009C342A">
        <w:rPr>
          <w:rFonts w:eastAsia="Yu Gothic UI"/>
        </w:rPr>
        <w:t xml:space="preserve"> </w:t>
      </w:r>
      <w:r w:rsidR="00201A50">
        <w:rPr>
          <w:rFonts w:eastAsia="Yu Gothic UI"/>
        </w:rPr>
        <w:t xml:space="preserve">this </w:t>
      </w:r>
      <w:r w:rsidR="00F50CEB">
        <w:rPr>
          <w:rFonts w:eastAsia="Yu Gothic UI"/>
        </w:rPr>
        <w:t>property</w:t>
      </w:r>
      <w:r>
        <w:rPr>
          <w:rFonts w:eastAsia="Yu Gothic UI"/>
        </w:rPr>
        <w:t xml:space="preserve">, we carried out the Grob fragmentation </w:t>
      </w:r>
      <w:r w:rsidR="0069085D">
        <w:rPr>
          <w:rFonts w:eastAsia="Yu Gothic UI"/>
        </w:rPr>
        <w:t>using</w:t>
      </w:r>
      <w:r>
        <w:rPr>
          <w:rFonts w:eastAsia="Yu Gothic UI"/>
        </w:rPr>
        <w:t xml:space="preserve"> compounds </w:t>
      </w:r>
      <w:r w:rsidRPr="007517DA">
        <w:rPr>
          <w:rFonts w:eastAsia="Yu Gothic UI"/>
          <w:b/>
          <w:bCs/>
        </w:rPr>
        <w:t>2a</w:t>
      </w:r>
      <w:r w:rsidR="0069085D" w:rsidRPr="0064671A">
        <w:rPr>
          <w:rFonts w:eastAsia="Yu Gothic UI"/>
        </w:rPr>
        <w:t>–</w:t>
      </w:r>
      <w:r w:rsidRPr="007517DA">
        <w:rPr>
          <w:rFonts w:eastAsia="Yu Gothic UI"/>
          <w:b/>
          <w:bCs/>
        </w:rPr>
        <w:t>c</w:t>
      </w:r>
      <w:r w:rsidR="002C1FFA">
        <w:rPr>
          <w:rFonts w:eastAsia="Yu Gothic UI"/>
        </w:rPr>
        <w:t xml:space="preserve">. </w:t>
      </w:r>
      <w:r w:rsidR="00D66382">
        <w:t>It is known that</w:t>
      </w:r>
      <w:r w:rsidR="007F0E7E" w:rsidRPr="003E3780">
        <w:t xml:space="preserve"> </w:t>
      </w:r>
      <w:r w:rsidR="00F50CEB">
        <w:t xml:space="preserve">the </w:t>
      </w:r>
      <w:proofErr w:type="spellStart"/>
      <w:r w:rsidR="007F0E7E" w:rsidRPr="003E3780">
        <w:t>pKa</w:t>
      </w:r>
      <w:proofErr w:type="spellEnd"/>
      <w:r w:rsidR="007F0E7E" w:rsidRPr="003E3780">
        <w:t xml:space="preserve"> </w:t>
      </w:r>
      <w:r w:rsidR="00F50CEB">
        <w:t xml:space="preserve">value of </w:t>
      </w:r>
      <w:r w:rsidR="00F50CEB" w:rsidRPr="003E3780">
        <w:t xml:space="preserve">benzylamine </w:t>
      </w:r>
      <w:r w:rsidR="007F0E7E" w:rsidRPr="003E3780">
        <w:t>is one unit lower (</w:t>
      </w:r>
      <w:proofErr w:type="spellStart"/>
      <w:r w:rsidR="007F0E7E" w:rsidRPr="003E3780">
        <w:t>p</w:t>
      </w:r>
      <w:r w:rsidR="007F0E7E">
        <w:t>Ka</w:t>
      </w:r>
      <w:proofErr w:type="spellEnd"/>
      <w:r w:rsidR="007F0E7E">
        <w:t xml:space="preserve"> = 9.3 at 25 </w:t>
      </w:r>
      <w:r w:rsidR="00E73E29">
        <w:rPr>
          <w:rFonts w:ascii="Times New Roman" w:hAnsi="Times New Roman"/>
        </w:rPr>
        <w:t>°</w:t>
      </w:r>
      <w:r w:rsidR="007F0E7E">
        <w:t>C) than</w:t>
      </w:r>
      <w:r w:rsidR="00F50CEB">
        <w:t xml:space="preserve"> that of</w:t>
      </w:r>
      <w:r w:rsidR="007F0E7E">
        <w:t xml:space="preserve"> methylamine (</w:t>
      </w:r>
      <w:proofErr w:type="spellStart"/>
      <w:r w:rsidR="007F0E7E">
        <w:t>pKa</w:t>
      </w:r>
      <w:proofErr w:type="spellEnd"/>
      <w:r w:rsidR="007F0E7E">
        <w:t xml:space="preserve"> = 10.7 at 25 </w:t>
      </w:r>
      <w:r w:rsidR="00E73E29">
        <w:t>°</w:t>
      </w:r>
      <w:r w:rsidR="007F0E7E">
        <w:t>C)</w:t>
      </w:r>
      <w:r w:rsidR="002C1FFA">
        <w:rPr>
          <w:rFonts w:eastAsia="Yu Gothic UI"/>
        </w:rPr>
        <w:t>.</w:t>
      </w:r>
      <w:r w:rsidR="002C1FFA">
        <w:rPr>
          <w:rFonts w:eastAsia="Yu Gothic UI"/>
        </w:rPr>
        <w:fldChar w:fldCharType="begin" w:fldLock="1"/>
      </w:r>
      <w:r w:rsidR="007C49ED">
        <w:rPr>
          <w:rFonts w:eastAsia="Yu Gothic UI"/>
        </w:rPr>
        <w:instrText>ADDIN CSL_CITATION {"citationItems":[{"id":"ITEM-1","itemData":{"edition":"85th","editor":[{"dropping-particle":"","family":"Lide","given":"David R.","non-dropping-particle":"","parse-names":false,"suffix":""}],"id":"ITEM-1","issued":{"date-parts":[["2005"]]},"publisher":"CRC Press","publisher-place":"Boca Raton, FL","title":"CRC Handbook of Chemistry and Physics","type":"book"},"uris":["http://www.mendeley.com/documents/?uuid=f99600e6-886c-4032-8efb-59ebcf3faa90"]}],"mendeley":{"formattedCitation":"&lt;sup&gt;25&lt;/sup&gt;","plainTextFormattedCitation":"25","previouslyFormattedCitation":"&lt;sup&gt;25&lt;/sup&gt;"},"properties":{"noteIndex":0},"schema":"https://github.com/citation-style-language/schema/raw/master/csl-citation.json"}</w:instrText>
      </w:r>
      <w:r w:rsidR="002C1FFA">
        <w:rPr>
          <w:rFonts w:eastAsia="Yu Gothic UI"/>
        </w:rPr>
        <w:fldChar w:fldCharType="separate"/>
      </w:r>
      <w:r w:rsidR="007C49ED" w:rsidRPr="007C49ED">
        <w:rPr>
          <w:rFonts w:eastAsia="Yu Gothic UI"/>
          <w:noProof/>
          <w:vertAlign w:val="superscript"/>
        </w:rPr>
        <w:t>25</w:t>
      </w:r>
      <w:r w:rsidR="002C1FFA">
        <w:rPr>
          <w:rFonts w:eastAsia="Yu Gothic UI"/>
        </w:rPr>
        <w:fldChar w:fldCharType="end"/>
      </w:r>
      <w:r w:rsidR="002C1FFA">
        <w:rPr>
          <w:rFonts w:eastAsia="Yu Gothic UI"/>
        </w:rPr>
        <w:t xml:space="preserve"> </w:t>
      </w:r>
      <w:r w:rsidR="00D66382">
        <w:rPr>
          <w:rFonts w:eastAsia="Yu Gothic UI"/>
        </w:rPr>
        <w:t xml:space="preserve">Therefore, </w:t>
      </w:r>
      <w:r w:rsidR="00D66382">
        <w:t xml:space="preserve">compound </w:t>
      </w:r>
      <w:r w:rsidR="00D66382" w:rsidRPr="006B17C8">
        <w:rPr>
          <w:b/>
          <w:bCs/>
        </w:rPr>
        <w:t>2b</w:t>
      </w:r>
      <w:r w:rsidR="00D66382">
        <w:t xml:space="preserve"> is expected to</w:t>
      </w:r>
      <w:r w:rsidR="0069085D">
        <w:t xml:space="preserve"> have a</w:t>
      </w:r>
      <w:r w:rsidR="00D66382">
        <w:t xml:space="preserve"> lower </w:t>
      </w:r>
      <w:proofErr w:type="spellStart"/>
      <w:r w:rsidR="00D66382">
        <w:t>pKa</w:t>
      </w:r>
      <w:proofErr w:type="spellEnd"/>
      <w:r w:rsidR="00D66382">
        <w:t xml:space="preserve"> </w:t>
      </w:r>
      <w:r w:rsidR="00BD16C0">
        <w:t>than</w:t>
      </w:r>
      <w:r w:rsidR="00D66382">
        <w:t xml:space="preserve"> derivative </w:t>
      </w:r>
      <w:r w:rsidR="00D66382" w:rsidRPr="006B17C8">
        <w:rPr>
          <w:b/>
          <w:bCs/>
        </w:rPr>
        <w:t>2a</w:t>
      </w:r>
      <w:r w:rsidR="00D66382">
        <w:t xml:space="preserve">. </w:t>
      </w:r>
      <w:bookmarkStart w:id="36" w:name="OLE_LINK7"/>
      <w:bookmarkStart w:id="37" w:name="OLE_LINK8"/>
      <w:r w:rsidR="00D66382">
        <w:t xml:space="preserve">Moreover, </w:t>
      </w:r>
      <w:r w:rsidR="00D66382">
        <w:rPr>
          <w:rFonts w:eastAsia="Yu Gothic UI"/>
        </w:rPr>
        <w:t>t</w:t>
      </w:r>
      <w:r w:rsidR="007F0E7E">
        <w:rPr>
          <w:rFonts w:eastAsia="Yu Gothic UI"/>
        </w:rPr>
        <w:t xml:space="preserve">he </w:t>
      </w:r>
      <w:r w:rsidR="000461E4">
        <w:rPr>
          <w:rFonts w:eastAsia="Yu Gothic UI"/>
        </w:rPr>
        <w:t>installation</w:t>
      </w:r>
      <w:r w:rsidR="002C1FFA">
        <w:rPr>
          <w:rFonts w:eastAsia="Yu Gothic UI"/>
        </w:rPr>
        <w:t xml:space="preserve"> of a </w:t>
      </w:r>
      <w:proofErr w:type="spellStart"/>
      <w:r w:rsidR="002C1FFA">
        <w:rPr>
          <w:rFonts w:eastAsia="Yu Gothic UI"/>
        </w:rPr>
        <w:t>pentafluorinated</w:t>
      </w:r>
      <w:proofErr w:type="spellEnd"/>
      <w:r w:rsidR="002C1FFA">
        <w:rPr>
          <w:rFonts w:eastAsia="Yu Gothic UI"/>
        </w:rPr>
        <w:t xml:space="preserve"> benzyl </w:t>
      </w:r>
      <w:r w:rsidR="00F50CEB">
        <w:rPr>
          <w:rFonts w:eastAsia="Yu Gothic UI"/>
        </w:rPr>
        <w:t>group</w:t>
      </w:r>
      <w:r w:rsidR="000461E4">
        <w:rPr>
          <w:rFonts w:eastAsia="Yu Gothic UI"/>
        </w:rPr>
        <w:t xml:space="preserve"> </w:t>
      </w:r>
      <w:r w:rsidR="002C1FFA">
        <w:rPr>
          <w:rFonts w:eastAsia="Yu Gothic UI"/>
        </w:rPr>
        <w:t xml:space="preserve">is expected to have </w:t>
      </w:r>
      <w:r w:rsidR="00201A50">
        <w:rPr>
          <w:rFonts w:eastAsia="Yu Gothic UI"/>
        </w:rPr>
        <w:t>a</w:t>
      </w:r>
      <w:r w:rsidR="002C1FFA">
        <w:rPr>
          <w:rFonts w:eastAsia="Yu Gothic UI"/>
        </w:rPr>
        <w:t xml:space="preserve"> greater </w:t>
      </w:r>
      <w:r w:rsidR="00F50CEB">
        <w:rPr>
          <w:rFonts w:eastAsia="Yu Gothic UI"/>
        </w:rPr>
        <w:t>effect</w:t>
      </w:r>
      <w:r w:rsidR="005830B2">
        <w:rPr>
          <w:rFonts w:eastAsia="Yu Gothic UI"/>
        </w:rPr>
        <w:t xml:space="preserve"> </w:t>
      </w:r>
      <w:r w:rsidR="00F50CEB">
        <w:rPr>
          <w:rFonts w:eastAsia="Yu Gothic UI"/>
        </w:rPr>
        <w:t>on</w:t>
      </w:r>
      <w:r w:rsidR="005830B2">
        <w:rPr>
          <w:rFonts w:eastAsia="Yu Gothic UI"/>
        </w:rPr>
        <w:t xml:space="preserve"> the </w:t>
      </w:r>
      <w:proofErr w:type="spellStart"/>
      <w:r w:rsidR="005830B2">
        <w:rPr>
          <w:rFonts w:eastAsia="Yu Gothic UI"/>
        </w:rPr>
        <w:t>pKa</w:t>
      </w:r>
      <w:proofErr w:type="spellEnd"/>
      <w:r w:rsidR="0014213C">
        <w:rPr>
          <w:rFonts w:eastAsia="Yu Gothic UI"/>
        </w:rPr>
        <w:t xml:space="preserve"> due to the electronegative nature of </w:t>
      </w:r>
      <w:r w:rsidR="00225EE1">
        <w:rPr>
          <w:rFonts w:eastAsia="Yu Gothic UI"/>
        </w:rPr>
        <w:t xml:space="preserve">the </w:t>
      </w:r>
      <w:r w:rsidR="0014213C">
        <w:rPr>
          <w:rFonts w:eastAsia="Yu Gothic UI"/>
        </w:rPr>
        <w:t>fluorine atoms</w:t>
      </w:r>
      <w:r w:rsidR="00225EE1">
        <w:rPr>
          <w:rFonts w:eastAsia="Yu Gothic UI"/>
        </w:rPr>
        <w:t>,</w:t>
      </w:r>
      <w:r w:rsidR="00CF10CF">
        <w:rPr>
          <w:rFonts w:eastAsia="Yu Gothic UI"/>
        </w:rPr>
        <w:t xml:space="preserve"> </w:t>
      </w:r>
      <w:r w:rsidR="00225EE1">
        <w:rPr>
          <w:rFonts w:eastAsia="Yu Gothic UI"/>
        </w:rPr>
        <w:t xml:space="preserve">significantly </w:t>
      </w:r>
      <w:r w:rsidR="00CF10CF">
        <w:rPr>
          <w:rFonts w:eastAsia="Yu Gothic UI"/>
        </w:rPr>
        <w:t xml:space="preserve">decreasing </w:t>
      </w:r>
      <w:r w:rsidR="0064671A">
        <w:rPr>
          <w:rFonts w:eastAsia="Yu Gothic UI"/>
        </w:rPr>
        <w:t>its</w:t>
      </w:r>
      <w:r w:rsidR="0069085D">
        <w:rPr>
          <w:rFonts w:eastAsia="Yu Gothic UI"/>
        </w:rPr>
        <w:t xml:space="preserve"> value</w:t>
      </w:r>
      <w:r w:rsidR="00414C9B">
        <w:rPr>
          <w:rFonts w:eastAsia="Yu Gothic UI"/>
        </w:rPr>
        <w:t>, and allowing for reaction to occur at slightly acidic pH (see below).</w:t>
      </w:r>
      <w:r w:rsidR="002C1FFA">
        <w:rPr>
          <w:rFonts w:eastAsia="Yu Gothic UI"/>
        </w:rPr>
        <w:t xml:space="preserve"> </w:t>
      </w:r>
      <w:bookmarkEnd w:id="36"/>
      <w:bookmarkEnd w:id="37"/>
      <w:r w:rsidR="00F50CEB">
        <w:rPr>
          <w:rFonts w:eastAsia="Yu Gothic UI"/>
          <w:color w:val="000000" w:themeColor="text1"/>
        </w:rPr>
        <w:t>W</w:t>
      </w:r>
      <w:r w:rsidR="00F50CEB" w:rsidRPr="002C1FFA">
        <w:rPr>
          <w:rFonts w:eastAsia="Yu Gothic UI"/>
          <w:color w:val="000000" w:themeColor="text1"/>
        </w:rPr>
        <w:t xml:space="preserve">e </w:t>
      </w:r>
      <w:r w:rsidR="00F50CEB">
        <w:rPr>
          <w:rFonts w:eastAsia="Yu Gothic UI"/>
          <w:color w:val="000000" w:themeColor="text1"/>
        </w:rPr>
        <w:t>studied</w:t>
      </w:r>
      <w:r w:rsidR="00F50CEB" w:rsidRPr="002C1FFA">
        <w:rPr>
          <w:rFonts w:eastAsia="Yu Gothic UI"/>
          <w:color w:val="000000" w:themeColor="text1"/>
        </w:rPr>
        <w:t xml:space="preserve"> the Grob fragmentation in these substrates in mixtures </w:t>
      </w:r>
      <w:r w:rsidR="00F50CEB">
        <w:rPr>
          <w:rFonts w:eastAsia="Yu Gothic UI"/>
        </w:rPr>
        <w:t>CD</w:t>
      </w:r>
      <w:r w:rsidR="00F50CEB" w:rsidRPr="00100CD3">
        <w:rPr>
          <w:rFonts w:eastAsia="Yu Gothic UI"/>
          <w:vertAlign w:val="subscript"/>
        </w:rPr>
        <w:t>3</w:t>
      </w:r>
      <w:r w:rsidR="00F50CEB">
        <w:rPr>
          <w:rFonts w:eastAsia="Yu Gothic UI"/>
        </w:rPr>
        <w:t>CN/PBS buffer</w:t>
      </w:r>
      <w:r w:rsidR="006E462F">
        <w:rPr>
          <w:rFonts w:eastAsia="Yu Gothic UI"/>
        </w:rPr>
        <w:t xml:space="preserve"> </w:t>
      </w:r>
      <w:r w:rsidR="00F50CEB">
        <w:rPr>
          <w:rFonts w:eastAsia="Yu Gothic UI"/>
        </w:rPr>
        <w:t>(pH 7.4) (1:1)</w:t>
      </w:r>
      <w:r w:rsidR="005D6C84">
        <w:rPr>
          <w:rFonts w:eastAsia="Yu Gothic UI"/>
        </w:rPr>
        <w:t xml:space="preserve"> </w:t>
      </w:r>
      <w:r w:rsidR="005D6C84" w:rsidRPr="005D6C84">
        <w:rPr>
          <w:rFonts w:eastAsia="Yu Gothic UI"/>
        </w:rPr>
        <w:t xml:space="preserve">by </w:t>
      </w:r>
      <w:r w:rsidR="005D6C84" w:rsidRPr="005D6C84">
        <w:rPr>
          <w:rFonts w:eastAsia="Yu Gothic UI"/>
          <w:vertAlign w:val="superscript"/>
        </w:rPr>
        <w:t>1</w:t>
      </w:r>
      <w:r w:rsidR="005D6C84" w:rsidRPr="005D6C84">
        <w:rPr>
          <w:rFonts w:eastAsia="Yu Gothic UI"/>
        </w:rPr>
        <w:t>H NMR spectroscopy</w:t>
      </w:r>
      <w:r w:rsidR="005D6C84">
        <w:rPr>
          <w:rFonts w:eastAsia="Yu Gothic UI"/>
        </w:rPr>
        <w:t>.</w:t>
      </w:r>
      <w:r w:rsidR="00F50CEB">
        <w:rPr>
          <w:rFonts w:eastAsia="Yu Gothic UI"/>
        </w:rPr>
        <w:t xml:space="preserve"> While compound </w:t>
      </w:r>
      <w:r w:rsidR="00F50CEB" w:rsidRPr="000C738E">
        <w:rPr>
          <w:rFonts w:eastAsia="Yu Gothic UI"/>
          <w:b/>
        </w:rPr>
        <w:t>2a</w:t>
      </w:r>
      <w:r w:rsidR="00F50CEB">
        <w:rPr>
          <w:rFonts w:eastAsia="Yu Gothic UI"/>
        </w:rPr>
        <w:t xml:space="preserve"> did not undergo Grob fragmentation after 48 h</w:t>
      </w:r>
      <w:r w:rsidR="00DA016B">
        <w:rPr>
          <w:rFonts w:eastAsia="Yu Gothic UI"/>
        </w:rPr>
        <w:t xml:space="preserve"> (</w:t>
      </w:r>
      <w:r w:rsidR="005D6C84">
        <w:rPr>
          <w:rFonts w:eastAsia="Yu Gothic UI"/>
        </w:rPr>
        <w:t>F</w:t>
      </w:r>
      <w:r w:rsidR="00DA016B">
        <w:rPr>
          <w:rFonts w:eastAsia="Yu Gothic UI"/>
        </w:rPr>
        <w:t>igure S2)</w:t>
      </w:r>
      <w:r w:rsidR="00F50CEB">
        <w:rPr>
          <w:rFonts w:eastAsia="Yu Gothic UI"/>
        </w:rPr>
        <w:t xml:space="preserve">, the reactions of </w:t>
      </w:r>
      <w:r w:rsidR="00F50CEB" w:rsidRPr="000C738E">
        <w:rPr>
          <w:rFonts w:eastAsia="Yu Gothic UI"/>
          <w:b/>
        </w:rPr>
        <w:t>2b</w:t>
      </w:r>
      <w:r w:rsidR="00F50CEB">
        <w:rPr>
          <w:rFonts w:eastAsia="Yu Gothic UI"/>
        </w:rPr>
        <w:t xml:space="preserve"> and </w:t>
      </w:r>
      <w:r w:rsidR="00F50CEB" w:rsidRPr="000C738E">
        <w:rPr>
          <w:rFonts w:eastAsia="Yu Gothic UI"/>
          <w:b/>
        </w:rPr>
        <w:t>2c</w:t>
      </w:r>
      <w:r w:rsidR="00F50CEB">
        <w:rPr>
          <w:rFonts w:eastAsia="Yu Gothic UI"/>
        </w:rPr>
        <w:t xml:space="preserve"> showed </w:t>
      </w:r>
      <w:r w:rsidR="00964FEA" w:rsidRPr="00964FEA">
        <w:rPr>
          <w:rFonts w:eastAsia="Yu Gothic UI"/>
          <w:vertAlign w:val="superscript"/>
        </w:rPr>
        <w:t>1</w:t>
      </w:r>
      <w:r w:rsidR="00964FEA">
        <w:rPr>
          <w:rFonts w:eastAsia="Yu Gothic UI"/>
        </w:rPr>
        <w:t xml:space="preserve">H NMR </w:t>
      </w:r>
      <w:r w:rsidR="00F50CEB">
        <w:rPr>
          <w:rFonts w:eastAsia="Yu Gothic UI"/>
        </w:rPr>
        <w:t xml:space="preserve">peaks in the range of </w:t>
      </w:r>
      <w:r w:rsidR="0069085D">
        <w:rPr>
          <w:rFonts w:eastAsia="Yu Gothic UI"/>
        </w:rPr>
        <w:t>5–</w:t>
      </w:r>
      <w:r w:rsidR="00F50CEB">
        <w:rPr>
          <w:rFonts w:eastAsia="Yu Gothic UI"/>
        </w:rPr>
        <w:t>6.5 and around 10 ppm, corresponding to the terminal alkene and the aldehyde resulting from the hydrolysis of the imine, respectively (</w:t>
      </w:r>
      <w:r w:rsidR="00EE3FA3">
        <w:rPr>
          <w:rFonts w:eastAsia="Yu Gothic UI"/>
        </w:rPr>
        <w:t xml:space="preserve">Scheme 1, </w:t>
      </w:r>
      <w:r w:rsidR="00F50CEB">
        <w:rPr>
          <w:rFonts w:eastAsia="Yu Gothic UI"/>
        </w:rPr>
        <w:t>Figure</w:t>
      </w:r>
      <w:r w:rsidR="005D6C84">
        <w:rPr>
          <w:rFonts w:eastAsia="Yu Gothic UI"/>
        </w:rPr>
        <w:t>s</w:t>
      </w:r>
      <w:r w:rsidR="00F50CEB">
        <w:rPr>
          <w:rFonts w:eastAsia="Yu Gothic UI"/>
        </w:rPr>
        <w:t xml:space="preserve"> 3</w:t>
      </w:r>
      <w:r w:rsidR="00DA016B">
        <w:rPr>
          <w:rFonts w:eastAsia="Yu Gothic UI"/>
        </w:rPr>
        <w:t xml:space="preserve"> </w:t>
      </w:r>
      <w:r w:rsidR="00DA016B">
        <w:rPr>
          <w:rFonts w:eastAsia="Yu Gothic UI"/>
        </w:rPr>
        <w:t>and S3</w:t>
      </w:r>
      <w:r w:rsidR="00F50CEB">
        <w:rPr>
          <w:rFonts w:eastAsia="Yu Gothic UI"/>
        </w:rPr>
        <w:t xml:space="preserve">). According to the </w:t>
      </w:r>
      <w:r w:rsidR="00F50CEB" w:rsidRPr="00D80BA8">
        <w:rPr>
          <w:rFonts w:eastAsia="Yu Gothic UI"/>
          <w:vertAlign w:val="superscript"/>
        </w:rPr>
        <w:t>1</w:t>
      </w:r>
      <w:r w:rsidR="00F50CEB">
        <w:rPr>
          <w:rFonts w:eastAsia="Yu Gothic UI"/>
        </w:rPr>
        <w:t xml:space="preserve">H NMR </w:t>
      </w:r>
      <w:r w:rsidR="00225EE1">
        <w:rPr>
          <w:rFonts w:eastAsia="Yu Gothic UI"/>
        </w:rPr>
        <w:t>experiments</w:t>
      </w:r>
      <w:r w:rsidR="00F50CEB">
        <w:rPr>
          <w:rFonts w:eastAsia="Yu Gothic UI"/>
        </w:rPr>
        <w:t xml:space="preserve">, </w:t>
      </w:r>
      <w:r w:rsidR="003352F4" w:rsidRPr="003352F4">
        <w:rPr>
          <w:rFonts w:eastAsia="Yu Gothic UI"/>
          <w:strike/>
          <w:highlight w:val="yellow"/>
        </w:rPr>
        <w:t>about 70%</w:t>
      </w:r>
      <w:r w:rsidR="003352F4">
        <w:rPr>
          <w:rFonts w:eastAsia="Yu Gothic UI"/>
        </w:rPr>
        <w:t xml:space="preserve"> </w:t>
      </w:r>
      <w:r w:rsidR="00ED1482" w:rsidRPr="00ED1482">
        <w:rPr>
          <w:rFonts w:eastAsia="Yu Gothic UI"/>
          <w:highlight w:val="yellow"/>
        </w:rPr>
        <w:t>69</w:t>
      </w:r>
      <w:r w:rsidR="00F50CEB" w:rsidRPr="00ED1482">
        <w:rPr>
          <w:rFonts w:eastAsia="Yu Gothic UI"/>
          <w:highlight w:val="yellow"/>
        </w:rPr>
        <w:t xml:space="preserve">% </w:t>
      </w:r>
      <w:r w:rsidR="00ED1482" w:rsidRPr="00ED1482">
        <w:rPr>
          <w:rFonts w:eastAsia="Yu Gothic UI"/>
          <w:highlight w:val="yellow"/>
        </w:rPr>
        <w:t xml:space="preserve">and 61% </w:t>
      </w:r>
      <w:r w:rsidR="00F50CEB" w:rsidRPr="00ED1482">
        <w:rPr>
          <w:rFonts w:eastAsia="Yu Gothic UI"/>
          <w:highlight w:val="yellow"/>
        </w:rPr>
        <w:t xml:space="preserve">of the dansyl sulfonate was released </w:t>
      </w:r>
      <w:r w:rsidR="00ED1482" w:rsidRPr="00ED1482">
        <w:rPr>
          <w:rFonts w:eastAsia="Yu Gothic UI"/>
          <w:highlight w:val="yellow"/>
        </w:rPr>
        <w:t xml:space="preserve">for compound </w:t>
      </w:r>
      <w:r w:rsidR="00ED1482" w:rsidRPr="00ED1482">
        <w:rPr>
          <w:rFonts w:eastAsia="Yu Gothic UI"/>
          <w:b/>
          <w:bCs/>
          <w:highlight w:val="yellow"/>
        </w:rPr>
        <w:t>2c</w:t>
      </w:r>
      <w:r w:rsidR="00ED1482" w:rsidRPr="00ED1482">
        <w:rPr>
          <w:rFonts w:eastAsia="Yu Gothic UI"/>
          <w:highlight w:val="yellow"/>
        </w:rPr>
        <w:t xml:space="preserve"> and </w:t>
      </w:r>
      <w:r w:rsidR="00ED1482" w:rsidRPr="00ED1482">
        <w:rPr>
          <w:rFonts w:eastAsia="Yu Gothic UI"/>
          <w:b/>
          <w:bCs/>
          <w:highlight w:val="yellow"/>
        </w:rPr>
        <w:t>2b</w:t>
      </w:r>
      <w:r w:rsidR="00ED1482" w:rsidRPr="00ED1482">
        <w:rPr>
          <w:rFonts w:eastAsia="Yu Gothic UI"/>
          <w:highlight w:val="yellow"/>
        </w:rPr>
        <w:t>, respectively</w:t>
      </w:r>
      <w:r w:rsidR="00ED1482">
        <w:rPr>
          <w:rFonts w:eastAsia="Yu Gothic UI"/>
          <w:highlight w:val="yellow"/>
        </w:rPr>
        <w:t>,</w:t>
      </w:r>
      <w:r w:rsidR="00ED1482" w:rsidRPr="00ED1482">
        <w:rPr>
          <w:rFonts w:eastAsia="Yu Gothic UI"/>
          <w:highlight w:val="yellow"/>
        </w:rPr>
        <w:t xml:space="preserve"> </w:t>
      </w:r>
      <w:r w:rsidR="00F50CEB" w:rsidRPr="00ED1482">
        <w:rPr>
          <w:rFonts w:eastAsia="Yu Gothic UI"/>
          <w:strike/>
          <w:highlight w:val="yellow"/>
        </w:rPr>
        <w:t>in both derivatives</w:t>
      </w:r>
      <w:r w:rsidR="00F50CEB" w:rsidRPr="00ED1482">
        <w:rPr>
          <w:rFonts w:eastAsia="Yu Gothic UI"/>
          <w:highlight w:val="yellow"/>
        </w:rPr>
        <w:t xml:space="preserve"> after 48 h.</w:t>
      </w:r>
      <w:r w:rsidR="00F50CEB">
        <w:rPr>
          <w:rFonts w:eastAsia="Yu Gothic UI"/>
        </w:rPr>
        <w:t xml:space="preserve"> </w:t>
      </w:r>
      <w:r w:rsidR="00F50CEB" w:rsidRPr="00C03285">
        <w:rPr>
          <w:rFonts w:eastAsia="Yu Gothic UI"/>
        </w:rPr>
        <w:t>As</w:t>
      </w:r>
      <w:r w:rsidR="0069085D">
        <w:rPr>
          <w:rFonts w:eastAsia="Yu Gothic UI"/>
        </w:rPr>
        <w:t xml:space="preserve"> observed wit</w:t>
      </w:r>
      <w:r w:rsidR="0064671A">
        <w:rPr>
          <w:rFonts w:eastAsia="Yu Gothic UI"/>
        </w:rPr>
        <w:t>h</w:t>
      </w:r>
      <w:r w:rsidR="00F50CEB" w:rsidRPr="00C03285">
        <w:rPr>
          <w:rFonts w:eastAsia="Yu Gothic UI"/>
        </w:rPr>
        <w:t xml:space="preserve"> derivative </w:t>
      </w:r>
      <w:r w:rsidR="00F50CEB" w:rsidRPr="00201A50">
        <w:rPr>
          <w:rFonts w:eastAsia="Yu Gothic UI"/>
          <w:b/>
          <w:bCs/>
        </w:rPr>
        <w:t>1</w:t>
      </w:r>
      <w:r w:rsidR="00F50CEB" w:rsidRPr="00C03285">
        <w:rPr>
          <w:rFonts w:eastAsia="Yu Gothic UI"/>
        </w:rPr>
        <w:t xml:space="preserve">, higher pH values of the buffer </w:t>
      </w:r>
      <w:r w:rsidR="00E15362">
        <w:rPr>
          <w:rFonts w:eastAsia="Yu Gothic UI"/>
        </w:rPr>
        <w:t xml:space="preserve">led to an increase in </w:t>
      </w:r>
      <w:r w:rsidR="00F50CEB" w:rsidRPr="00C03285">
        <w:rPr>
          <w:rFonts w:eastAsia="Yu Gothic UI"/>
        </w:rPr>
        <w:t xml:space="preserve">the </w:t>
      </w:r>
      <w:r w:rsidR="00F50CEB">
        <w:rPr>
          <w:rFonts w:eastAsia="Yu Gothic UI"/>
        </w:rPr>
        <w:t>reaction rate</w:t>
      </w:r>
      <w:r w:rsidR="0069085D">
        <w:rPr>
          <w:rFonts w:eastAsia="Yu Gothic UI"/>
        </w:rPr>
        <w:t xml:space="preserve"> and yield</w:t>
      </w:r>
      <w:r w:rsidR="00F50CEB">
        <w:rPr>
          <w:rFonts w:eastAsia="Yu Gothic UI"/>
        </w:rPr>
        <w:t xml:space="preserve"> (</w:t>
      </w:r>
      <w:r w:rsidR="00DA016B">
        <w:rPr>
          <w:rFonts w:eastAsia="Yu Gothic UI"/>
        </w:rPr>
        <w:t>Figure S4</w:t>
      </w:r>
      <w:r w:rsidR="00F50CEB">
        <w:rPr>
          <w:rFonts w:eastAsia="Yu Gothic UI"/>
        </w:rPr>
        <w:t>).</w:t>
      </w:r>
    </w:p>
    <w:p w14:paraId="50F68B2B" w14:textId="77777777" w:rsidR="008D1B76" w:rsidRDefault="008D1B76" w:rsidP="008D1B76">
      <w:pPr>
        <w:pStyle w:val="TAMainText"/>
        <w:rPr>
          <w:rFonts w:eastAsia="Yu Gothic UI"/>
        </w:rPr>
      </w:pPr>
      <w:r w:rsidRPr="008D1B76">
        <w:rPr>
          <w:rFonts w:eastAsia="Yu Gothic UI"/>
          <w:b/>
          <w:bCs/>
          <w:highlight w:val="yellow"/>
        </w:rPr>
        <w:t>Scheme 1.</w:t>
      </w:r>
      <w:r w:rsidRPr="008D1B76">
        <w:rPr>
          <w:rFonts w:eastAsia="Yu Gothic UI"/>
          <w:highlight w:val="yellow"/>
        </w:rPr>
        <w:t xml:space="preserve"> </w:t>
      </w:r>
      <w:r w:rsidRPr="008D1B76">
        <w:rPr>
          <w:sz w:val="18"/>
          <w:szCs w:val="18"/>
          <w:highlight w:val="yellow"/>
        </w:rPr>
        <w:t xml:space="preserve">Grob fragmentation of compounds </w:t>
      </w:r>
      <w:r w:rsidRPr="008D1B76">
        <w:rPr>
          <w:b/>
          <w:sz w:val="18"/>
          <w:szCs w:val="18"/>
          <w:highlight w:val="yellow"/>
        </w:rPr>
        <w:t>1</w:t>
      </w:r>
      <w:r w:rsidRPr="008D1B76">
        <w:rPr>
          <w:sz w:val="18"/>
          <w:szCs w:val="18"/>
          <w:highlight w:val="yellow"/>
        </w:rPr>
        <w:t xml:space="preserve"> and </w:t>
      </w:r>
      <w:r w:rsidRPr="008D1B76">
        <w:rPr>
          <w:b/>
          <w:sz w:val="18"/>
          <w:szCs w:val="18"/>
          <w:highlight w:val="yellow"/>
        </w:rPr>
        <w:t>2c</w:t>
      </w:r>
      <w:r w:rsidRPr="008D1B76">
        <w:rPr>
          <w:sz w:val="18"/>
          <w:szCs w:val="18"/>
          <w:highlight w:val="yellow"/>
        </w:rPr>
        <w:t>.</w:t>
      </w:r>
    </w:p>
    <w:p w14:paraId="2B7C0C74" w14:textId="77777777" w:rsidR="008D1B76" w:rsidRDefault="008D1B76" w:rsidP="00CA7523">
      <w:pPr>
        <w:pStyle w:val="TAMainText"/>
        <w:rPr>
          <w:rFonts w:eastAsia="Yu Gothic UI"/>
        </w:rPr>
      </w:pPr>
    </w:p>
    <w:p w14:paraId="60575BE2" w14:textId="5249FB84" w:rsidR="0068015C" w:rsidRDefault="005B0205" w:rsidP="00CA7523">
      <w:pPr>
        <w:pStyle w:val="TAMainText"/>
        <w:rPr>
          <w:rFonts w:eastAsia="Yu Gothic UI"/>
        </w:rPr>
      </w:pPr>
      <w:r w:rsidRPr="005B0205">
        <w:rPr>
          <w:rFonts w:eastAsia="Yu Gothic UI"/>
          <w:noProof/>
        </w:rPr>
        <w:drawing>
          <wp:inline distT="0" distB="0" distL="0" distR="0" wp14:anchorId="7B42CB9E" wp14:editId="4FAECEDC">
            <wp:extent cx="3044825" cy="1586230"/>
            <wp:effectExtent l="0" t="0" r="3175" b="127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14"/>
                    <a:stretch>
                      <a:fillRect/>
                    </a:stretch>
                  </pic:blipFill>
                  <pic:spPr>
                    <a:xfrm>
                      <a:off x="0" y="0"/>
                      <a:ext cx="3044825" cy="1586230"/>
                    </a:xfrm>
                    <a:prstGeom prst="rect">
                      <a:avLst/>
                    </a:prstGeom>
                  </pic:spPr>
                </pic:pic>
              </a:graphicData>
            </a:graphic>
          </wp:inline>
        </w:drawing>
      </w:r>
    </w:p>
    <w:p w14:paraId="4895A6BA" w14:textId="43CA0BBD" w:rsidR="0068015C" w:rsidRPr="008D1B76" w:rsidRDefault="0068015C" w:rsidP="00CA7523">
      <w:pPr>
        <w:pStyle w:val="TAMainText"/>
        <w:rPr>
          <w:rFonts w:eastAsia="Yu Gothic UI"/>
          <w:strike/>
        </w:rPr>
      </w:pPr>
      <w:r w:rsidRPr="008D1B76">
        <w:rPr>
          <w:rFonts w:eastAsia="Yu Gothic UI"/>
          <w:b/>
          <w:bCs/>
          <w:strike/>
          <w:highlight w:val="yellow"/>
        </w:rPr>
        <w:t>Scheme 1.</w:t>
      </w:r>
      <w:r w:rsidRPr="008D1B76">
        <w:rPr>
          <w:rFonts w:eastAsia="Yu Gothic UI"/>
          <w:strike/>
          <w:highlight w:val="yellow"/>
        </w:rPr>
        <w:t xml:space="preserve"> </w:t>
      </w:r>
      <w:r w:rsidRPr="008D1B76">
        <w:rPr>
          <w:strike/>
          <w:sz w:val="18"/>
          <w:szCs w:val="18"/>
          <w:highlight w:val="yellow"/>
        </w:rPr>
        <w:t>Grob fragmentation of compound</w:t>
      </w:r>
      <w:r w:rsidR="00C54B17" w:rsidRPr="008D1B76">
        <w:rPr>
          <w:strike/>
          <w:sz w:val="18"/>
          <w:szCs w:val="18"/>
          <w:highlight w:val="yellow"/>
        </w:rPr>
        <w:t>s</w:t>
      </w:r>
      <w:r w:rsidRPr="008D1B76">
        <w:rPr>
          <w:strike/>
          <w:sz w:val="18"/>
          <w:szCs w:val="18"/>
          <w:highlight w:val="yellow"/>
        </w:rPr>
        <w:t xml:space="preserve"> </w:t>
      </w:r>
      <w:r w:rsidRPr="008D1B76">
        <w:rPr>
          <w:b/>
          <w:strike/>
          <w:sz w:val="18"/>
          <w:szCs w:val="18"/>
          <w:highlight w:val="yellow"/>
        </w:rPr>
        <w:t>1</w:t>
      </w:r>
      <w:r w:rsidR="00C54B17" w:rsidRPr="008D1B76">
        <w:rPr>
          <w:strike/>
          <w:sz w:val="18"/>
          <w:szCs w:val="18"/>
          <w:highlight w:val="yellow"/>
        </w:rPr>
        <w:t xml:space="preserve"> and </w:t>
      </w:r>
      <w:r w:rsidRPr="008D1B76">
        <w:rPr>
          <w:b/>
          <w:strike/>
          <w:sz w:val="18"/>
          <w:szCs w:val="18"/>
          <w:highlight w:val="yellow"/>
        </w:rPr>
        <w:t>2c</w:t>
      </w:r>
      <w:r w:rsidRPr="008D1B76">
        <w:rPr>
          <w:strike/>
          <w:sz w:val="18"/>
          <w:szCs w:val="18"/>
          <w:highlight w:val="yellow"/>
        </w:rPr>
        <w:t>.</w:t>
      </w:r>
    </w:p>
    <w:p w14:paraId="32673B66" w14:textId="77777777" w:rsidR="00791D30" w:rsidRDefault="00791D30" w:rsidP="00CA7523">
      <w:pPr>
        <w:pStyle w:val="TAMainText"/>
        <w:rPr>
          <w:rFonts w:eastAsia="Yu Gothic UI"/>
        </w:rPr>
      </w:pPr>
    </w:p>
    <w:p w14:paraId="6FFFF939" w14:textId="66284836" w:rsidR="006E462F" w:rsidRDefault="006E462F" w:rsidP="00CA7523">
      <w:pPr>
        <w:pStyle w:val="TAMainText"/>
        <w:rPr>
          <w:rFonts w:eastAsia="Yu Gothic UI"/>
        </w:rPr>
      </w:pPr>
      <w:r>
        <w:rPr>
          <w:rFonts w:eastAsia="Yu Gothic UI"/>
        </w:rPr>
        <w:t>Next, we examined the fragmentation reaction under slightly acidic pH conditions (</w:t>
      </w:r>
      <w:proofErr w:type="spellStart"/>
      <w:r>
        <w:rPr>
          <w:rFonts w:eastAsia="Yu Gothic UI"/>
        </w:rPr>
        <w:t>NaP</w:t>
      </w:r>
      <w:r w:rsidRPr="004171D2">
        <w:rPr>
          <w:rFonts w:eastAsia="Yu Gothic UI"/>
          <w:vertAlign w:val="subscript"/>
        </w:rPr>
        <w:t>i</w:t>
      </w:r>
      <w:proofErr w:type="spellEnd"/>
      <w:r w:rsidR="00DA016B">
        <w:rPr>
          <w:rFonts w:eastAsia="Yu Gothic UI"/>
        </w:rPr>
        <w:t xml:space="preserve"> 0.1M,</w:t>
      </w:r>
      <w:r>
        <w:rPr>
          <w:rFonts w:eastAsia="Yu Gothic UI"/>
        </w:rPr>
        <w:t xml:space="preserve"> pH 6</w:t>
      </w:r>
      <w:r w:rsidR="00061FEC">
        <w:rPr>
          <w:rFonts w:eastAsia="Yu Gothic UI"/>
        </w:rPr>
        <w:t>.0</w:t>
      </w:r>
      <w:r>
        <w:rPr>
          <w:rFonts w:eastAsia="Yu Gothic UI"/>
        </w:rPr>
        <w:t>)</w:t>
      </w:r>
      <w:r w:rsidR="0069085D">
        <w:rPr>
          <w:rFonts w:eastAsia="Yu Gothic UI"/>
        </w:rPr>
        <w:t>, which is a</w:t>
      </w:r>
      <w:r>
        <w:rPr>
          <w:rFonts w:eastAsia="Yu Gothic UI"/>
        </w:rPr>
        <w:t xml:space="preserve"> common </w:t>
      </w:r>
      <w:r w:rsidR="0069085D">
        <w:rPr>
          <w:rFonts w:eastAsia="Yu Gothic UI"/>
        </w:rPr>
        <w:t>feature of the</w:t>
      </w:r>
      <w:r w:rsidR="0064671A">
        <w:rPr>
          <w:rFonts w:eastAsia="Yu Gothic UI"/>
        </w:rPr>
        <w:t xml:space="preserve"> </w:t>
      </w:r>
      <w:r w:rsidR="00EE3FA3">
        <w:rPr>
          <w:rFonts w:eastAsia="Yu Gothic UI"/>
        </w:rPr>
        <w:t>various</w:t>
      </w:r>
      <w:r w:rsidR="0069085D">
        <w:rPr>
          <w:rFonts w:eastAsia="Yu Gothic UI"/>
        </w:rPr>
        <w:t xml:space="preserve"> </w:t>
      </w:r>
      <w:r>
        <w:rPr>
          <w:rFonts w:eastAsia="Yu Gothic UI"/>
        </w:rPr>
        <w:t>tumor environment</w:t>
      </w:r>
      <w:r w:rsidR="0064671A">
        <w:rPr>
          <w:rFonts w:eastAsia="Yu Gothic UI"/>
        </w:rPr>
        <w:t>s</w:t>
      </w:r>
      <w:r>
        <w:rPr>
          <w:rFonts w:eastAsia="Yu Gothic UI"/>
        </w:rPr>
        <w:t>.</w:t>
      </w:r>
      <w:r w:rsidR="00E80FFC" w:rsidRPr="00E80FFC">
        <w:rPr>
          <w:rFonts w:eastAsia="Yu Gothic UI"/>
          <w:vertAlign w:val="superscript"/>
        </w:rPr>
        <w:t>25</w:t>
      </w:r>
      <w:r>
        <w:rPr>
          <w:rFonts w:eastAsia="Yu Gothic UI"/>
        </w:rPr>
        <w:t xml:space="preserve"> As expected, the reaction rate was dampened, but significant release of dansyl sulfonate was observed in </w:t>
      </w:r>
      <w:r w:rsidRPr="000C738E">
        <w:rPr>
          <w:rFonts w:eastAsia="Yu Gothic UI"/>
          <w:b/>
        </w:rPr>
        <w:t>2b</w:t>
      </w:r>
      <w:r>
        <w:rPr>
          <w:rFonts w:eastAsia="Yu Gothic UI"/>
        </w:rPr>
        <w:t xml:space="preserve"> and </w:t>
      </w:r>
      <w:r w:rsidRPr="000C738E">
        <w:rPr>
          <w:rFonts w:eastAsia="Yu Gothic UI"/>
          <w:b/>
        </w:rPr>
        <w:t>2c</w:t>
      </w:r>
      <w:r>
        <w:rPr>
          <w:rFonts w:eastAsia="Yu Gothic UI"/>
        </w:rPr>
        <w:t xml:space="preserve"> under these conditions </w:t>
      </w:r>
      <w:r w:rsidRPr="006B17C8">
        <w:rPr>
          <w:rFonts w:eastAsia="Yu Gothic UI"/>
        </w:rPr>
        <w:t>after 48 h</w:t>
      </w:r>
      <w:r w:rsidRPr="007F0E7E">
        <w:rPr>
          <w:rFonts w:eastAsia="Yu Gothic UI"/>
        </w:rPr>
        <w:t xml:space="preserve"> (51% and 69%, respectively</w:t>
      </w:r>
      <w:r w:rsidR="00FF11B1">
        <w:rPr>
          <w:rFonts w:eastAsia="Yu Gothic UI"/>
        </w:rPr>
        <w:t xml:space="preserve">, </w:t>
      </w:r>
      <w:r w:rsidR="00DA016B">
        <w:rPr>
          <w:rFonts w:eastAsia="Yu Gothic UI"/>
        </w:rPr>
        <w:t>Figures S5 and S6</w:t>
      </w:r>
      <w:r w:rsidRPr="007F0E7E">
        <w:rPr>
          <w:rFonts w:eastAsia="Yu Gothic UI"/>
        </w:rPr>
        <w:t>).</w:t>
      </w:r>
      <w:r>
        <w:rPr>
          <w:rFonts w:eastAsia="Yu Gothic UI"/>
        </w:rPr>
        <w:t xml:space="preserve"> </w:t>
      </w:r>
    </w:p>
    <w:p w14:paraId="101A908E" w14:textId="23C56DD3" w:rsidR="00791D30" w:rsidRDefault="00DD04D2" w:rsidP="00C00095">
      <w:pPr>
        <w:pStyle w:val="VAFigureCaption"/>
        <w:rPr>
          <w:b/>
        </w:rPr>
      </w:pPr>
      <w:r w:rsidRPr="00DD04D2">
        <w:rPr>
          <w:b/>
          <w:noProof/>
        </w:rPr>
        <w:drawing>
          <wp:inline distT="0" distB="0" distL="0" distR="0" wp14:anchorId="68130414" wp14:editId="6038B183">
            <wp:extent cx="3044825" cy="2733040"/>
            <wp:effectExtent l="0" t="0" r="3175"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15"/>
                    <a:stretch>
                      <a:fillRect/>
                    </a:stretch>
                  </pic:blipFill>
                  <pic:spPr>
                    <a:xfrm>
                      <a:off x="0" y="0"/>
                      <a:ext cx="3044825" cy="2733040"/>
                    </a:xfrm>
                    <a:prstGeom prst="rect">
                      <a:avLst/>
                    </a:prstGeom>
                  </pic:spPr>
                </pic:pic>
              </a:graphicData>
            </a:graphic>
          </wp:inline>
        </w:drawing>
      </w:r>
    </w:p>
    <w:p w14:paraId="42A50D71" w14:textId="3572CC76" w:rsidR="003371FC" w:rsidRPr="00DD04D2" w:rsidRDefault="003371FC" w:rsidP="00C00095">
      <w:pPr>
        <w:pStyle w:val="VAFigureCaption"/>
        <w:rPr>
          <w:color w:val="000000" w:themeColor="text1"/>
        </w:rPr>
      </w:pPr>
      <w:r w:rsidRPr="006A541C">
        <w:rPr>
          <w:b/>
          <w:highlight w:val="yellow"/>
        </w:rPr>
        <w:t>Figure 3.</w:t>
      </w:r>
      <w:r w:rsidR="0064671A">
        <w:rPr>
          <w:b/>
        </w:rPr>
        <w:t xml:space="preserve"> </w:t>
      </w:r>
      <w:r w:rsidR="0064671A" w:rsidRPr="00DD04D2">
        <w:rPr>
          <w:bCs w:val="0"/>
          <w:color w:val="000000" w:themeColor="text1"/>
        </w:rPr>
        <w:t xml:space="preserve">Monitoring the Grob fragmentation of </w:t>
      </w:r>
      <w:r w:rsidR="0064671A" w:rsidRPr="00DD04D2">
        <w:rPr>
          <w:b/>
          <w:color w:val="000000" w:themeColor="text1"/>
        </w:rPr>
        <w:t>2c</w:t>
      </w:r>
      <w:r w:rsidR="0064671A" w:rsidRPr="00DD04D2">
        <w:rPr>
          <w:bCs w:val="0"/>
          <w:color w:val="000000" w:themeColor="text1"/>
        </w:rPr>
        <w:t xml:space="preserve"> by</w:t>
      </w:r>
      <w:r w:rsidRPr="00DD04D2">
        <w:rPr>
          <w:color w:val="000000" w:themeColor="text1"/>
        </w:rPr>
        <w:t xml:space="preserve"> </w:t>
      </w:r>
      <w:r w:rsidRPr="00DD04D2">
        <w:rPr>
          <w:color w:val="000000" w:themeColor="text1"/>
          <w:vertAlign w:val="superscript"/>
        </w:rPr>
        <w:t>1</w:t>
      </w:r>
      <w:r w:rsidRPr="00DD04D2">
        <w:rPr>
          <w:color w:val="000000" w:themeColor="text1"/>
        </w:rPr>
        <w:t xml:space="preserve">H NMR </w:t>
      </w:r>
      <w:r w:rsidR="0064671A" w:rsidRPr="00DD04D2">
        <w:rPr>
          <w:color w:val="000000" w:themeColor="text1"/>
        </w:rPr>
        <w:t>spectroscopy</w:t>
      </w:r>
      <w:r w:rsidRPr="00DD04D2">
        <w:rPr>
          <w:color w:val="000000" w:themeColor="text1"/>
        </w:rPr>
        <w:t>.</w:t>
      </w:r>
      <w:r w:rsidR="0064671A" w:rsidRPr="00DD04D2">
        <w:rPr>
          <w:color w:val="000000" w:themeColor="text1"/>
        </w:rPr>
        <w:t xml:space="preserve"> </w:t>
      </w:r>
      <w:r w:rsidRPr="00DD04D2">
        <w:rPr>
          <w:color w:val="000000" w:themeColor="text1"/>
        </w:rPr>
        <w:t xml:space="preserve">The reaction was performed at </w:t>
      </w:r>
      <w:r w:rsidR="00EE1689" w:rsidRPr="00DD04D2">
        <w:rPr>
          <w:color w:val="000000" w:themeColor="text1"/>
        </w:rPr>
        <w:t xml:space="preserve">5 </w:t>
      </w:r>
      <w:r w:rsidRPr="00DD04D2">
        <w:rPr>
          <w:color w:val="000000" w:themeColor="text1"/>
        </w:rPr>
        <w:t xml:space="preserve">mM of </w:t>
      </w:r>
      <w:r w:rsidRPr="00DD04D2">
        <w:rPr>
          <w:b/>
          <w:color w:val="000000" w:themeColor="text1"/>
        </w:rPr>
        <w:t>2c</w:t>
      </w:r>
      <w:r w:rsidRPr="00DD04D2">
        <w:rPr>
          <w:color w:val="000000" w:themeColor="text1"/>
        </w:rPr>
        <w:t xml:space="preserve"> in CD</w:t>
      </w:r>
      <w:r w:rsidRPr="00DD04D2">
        <w:rPr>
          <w:color w:val="000000" w:themeColor="text1"/>
          <w:vertAlign w:val="subscript"/>
        </w:rPr>
        <w:t>3</w:t>
      </w:r>
      <w:r w:rsidRPr="00DD04D2">
        <w:rPr>
          <w:color w:val="000000" w:themeColor="text1"/>
        </w:rPr>
        <w:t>CN/PBS pH 7.4 (1:1) at 37</w:t>
      </w:r>
      <w:r w:rsidR="005D6C84" w:rsidRPr="00DD04D2">
        <w:rPr>
          <w:color w:val="000000" w:themeColor="text1"/>
        </w:rPr>
        <w:t xml:space="preserve"> </w:t>
      </w:r>
      <w:r w:rsidR="00E73E29" w:rsidRPr="00DD04D2">
        <w:rPr>
          <w:color w:val="000000" w:themeColor="text1"/>
        </w:rPr>
        <w:t>°</w:t>
      </w:r>
      <w:r w:rsidRPr="00DD04D2">
        <w:rPr>
          <w:color w:val="000000" w:themeColor="text1"/>
        </w:rPr>
        <w:t>C.</w:t>
      </w:r>
    </w:p>
    <w:p w14:paraId="14DFF770" w14:textId="77777777" w:rsidR="009D1A32" w:rsidRDefault="009D1A32" w:rsidP="00CA7523">
      <w:pPr>
        <w:pStyle w:val="TAMainText"/>
        <w:rPr>
          <w:rFonts w:eastAsia="Yu Gothic UI"/>
          <w:lang w:val="en-GB"/>
        </w:rPr>
      </w:pPr>
    </w:p>
    <w:p w14:paraId="1C6B71E8" w14:textId="65450DE9" w:rsidR="00791D30" w:rsidRPr="00CF10CF" w:rsidRDefault="00D302ED" w:rsidP="00CA7523">
      <w:pPr>
        <w:pStyle w:val="TAMainText"/>
        <w:rPr>
          <w:rFonts w:eastAsia="Yu Gothic UI"/>
          <w:lang w:val="en-GB"/>
        </w:rPr>
        <w:sectPr w:rsidR="00791D30" w:rsidRPr="00CF10CF" w:rsidSect="00984F9E">
          <w:type w:val="continuous"/>
          <w:pgSz w:w="12240" w:h="15840"/>
          <w:pgMar w:top="720" w:right="1094" w:bottom="720" w:left="1094" w:header="720" w:footer="720" w:gutter="0"/>
          <w:cols w:num="2" w:space="461"/>
        </w:sectPr>
      </w:pPr>
      <w:r>
        <w:rPr>
          <w:rFonts w:eastAsia="Yu Gothic UI"/>
          <w:lang w:val="en-GB"/>
        </w:rPr>
        <w:t>Interestingly</w:t>
      </w:r>
      <w:r w:rsidRPr="0021094D">
        <w:rPr>
          <w:rFonts w:eastAsia="Yu Gothic UI"/>
          <w:lang w:val="en-GB"/>
        </w:rPr>
        <w:t xml:space="preserve">, when </w:t>
      </w:r>
      <w:bookmarkStart w:id="38" w:name="OLE_LINK189"/>
      <w:bookmarkStart w:id="39" w:name="OLE_LINK190"/>
      <w:r w:rsidRPr="0021094D">
        <w:rPr>
          <w:rFonts w:eastAsia="Yu Gothic UI"/>
          <w:lang w:val="en-GB"/>
        </w:rPr>
        <w:t xml:space="preserve">dansyl acid </w:t>
      </w:r>
      <w:bookmarkEnd w:id="38"/>
      <w:bookmarkEnd w:id="39"/>
      <w:r w:rsidRPr="0021094D">
        <w:rPr>
          <w:rFonts w:eastAsia="Yu Gothic UI"/>
          <w:lang w:val="en-GB"/>
        </w:rPr>
        <w:t xml:space="preserve">is conjugated to our Grob fragmentation scaffolds, the absorbance of this group suffers a red shift and the absorbance maximum shifts from 312 nm for the free acid to ≈348 nm for derivatives </w:t>
      </w:r>
      <w:r w:rsidRPr="0021094D">
        <w:rPr>
          <w:rFonts w:eastAsia="Yu Gothic UI"/>
          <w:b/>
          <w:bCs/>
          <w:lang w:val="en-GB"/>
        </w:rPr>
        <w:t>2c</w:t>
      </w:r>
      <w:r w:rsidRPr="0021094D">
        <w:rPr>
          <w:rFonts w:eastAsia="Yu Gothic UI"/>
          <w:lang w:val="en-GB"/>
        </w:rPr>
        <w:t xml:space="preserve"> and </w:t>
      </w:r>
      <w:r w:rsidRPr="0021094D">
        <w:rPr>
          <w:rFonts w:eastAsia="Yu Gothic UI"/>
          <w:b/>
          <w:bCs/>
          <w:lang w:val="en-GB"/>
        </w:rPr>
        <w:t>3</w:t>
      </w:r>
      <w:r>
        <w:rPr>
          <w:rFonts w:eastAsia="Yu Gothic UI"/>
          <w:lang w:val="en-GB"/>
        </w:rPr>
        <w:t xml:space="preserve"> (Figure 4a). </w:t>
      </w:r>
      <w:r w:rsidRPr="0021094D">
        <w:rPr>
          <w:rFonts w:eastAsia="Yu Gothic UI"/>
          <w:lang w:val="en-GB"/>
        </w:rPr>
        <w:t xml:space="preserve">When </w:t>
      </w:r>
      <w:r>
        <w:rPr>
          <w:rFonts w:eastAsia="Yu Gothic UI"/>
          <w:lang w:val="en-GB"/>
        </w:rPr>
        <w:t>the</w:t>
      </w:r>
      <w:r w:rsidRPr="0021094D">
        <w:rPr>
          <w:rFonts w:eastAsia="Yu Gothic UI"/>
          <w:lang w:val="en-GB"/>
        </w:rPr>
        <w:t xml:space="preserve"> latter molecules are excited at 380 nm, they emit fluorescence while free dansyl acid does not.</w:t>
      </w:r>
      <w:r>
        <w:rPr>
          <w:rFonts w:eastAsia="Yu Gothic UI"/>
          <w:lang w:val="en-GB"/>
        </w:rPr>
        <w:t xml:space="preserve"> </w:t>
      </w:r>
      <w:r w:rsidRPr="002C450C">
        <w:rPr>
          <w:rFonts w:eastAsia="Yu Gothic UI"/>
          <w:lang w:val="en-GB"/>
        </w:rPr>
        <w:t xml:space="preserve">This property was exploited to investigate the potential </w:t>
      </w:r>
      <w:proofErr w:type="spellStart"/>
      <w:r w:rsidRPr="002C450C">
        <w:rPr>
          <w:rFonts w:eastAsia="Yu Gothic UI"/>
          <w:lang w:val="en-GB"/>
        </w:rPr>
        <w:t>bio</w:t>
      </w:r>
      <w:r w:rsidR="00113C26">
        <w:rPr>
          <w:rFonts w:eastAsia="Yu Gothic UI"/>
          <w:lang w:val="en-GB"/>
        </w:rPr>
        <w:t>o</w:t>
      </w:r>
      <w:r w:rsidRPr="002C450C">
        <w:rPr>
          <w:rFonts w:eastAsia="Yu Gothic UI"/>
          <w:lang w:val="en-GB"/>
        </w:rPr>
        <w:t>rthogonality</w:t>
      </w:r>
      <w:proofErr w:type="spellEnd"/>
      <w:r w:rsidRPr="002C450C">
        <w:rPr>
          <w:rFonts w:eastAsia="Yu Gothic UI"/>
          <w:lang w:val="en-GB"/>
        </w:rPr>
        <w:t xml:space="preserve"> of the reaction</w:t>
      </w:r>
      <w:r w:rsidR="002C450C">
        <w:rPr>
          <w:rFonts w:eastAsia="Yu Gothic UI"/>
          <w:lang w:val="en-GB"/>
        </w:rPr>
        <w:t xml:space="preserve"> under </w:t>
      </w:r>
      <w:r w:rsidR="00D90F86">
        <w:rPr>
          <w:rFonts w:eastAsia="Yu Gothic UI"/>
          <w:lang w:val="en-GB"/>
        </w:rPr>
        <w:t>physiological</w:t>
      </w:r>
      <w:r w:rsidR="002C450C">
        <w:rPr>
          <w:rFonts w:eastAsia="Yu Gothic UI"/>
          <w:lang w:val="en-GB"/>
        </w:rPr>
        <w:t xml:space="preserve"> conditions.</w:t>
      </w:r>
      <w:r w:rsidR="00791D30">
        <w:rPr>
          <w:rFonts w:eastAsia="Yu Gothic UI"/>
          <w:lang w:val="en-GB"/>
        </w:rPr>
        <w:t xml:space="preserve"> </w:t>
      </w:r>
      <w:r w:rsidR="00791D30" w:rsidRPr="0021094D">
        <w:rPr>
          <w:rFonts w:eastAsia="Yu Gothic UI"/>
          <w:lang w:val="en-GB"/>
        </w:rPr>
        <w:t xml:space="preserve">First, we incubated </w:t>
      </w:r>
      <w:r w:rsidR="00791D30" w:rsidRPr="00D302ED">
        <w:rPr>
          <w:rFonts w:eastAsia="Yu Gothic UI"/>
          <w:b/>
          <w:bCs/>
          <w:lang w:val="en-GB"/>
        </w:rPr>
        <w:t>2c</w:t>
      </w:r>
      <w:r w:rsidR="00791D30">
        <w:rPr>
          <w:rFonts w:eastAsia="Yu Gothic UI"/>
          <w:lang w:val="en-GB"/>
        </w:rPr>
        <w:t xml:space="preserve"> and </w:t>
      </w:r>
      <w:r w:rsidR="00791D30" w:rsidRPr="00D302ED">
        <w:rPr>
          <w:rFonts w:eastAsia="Yu Gothic UI"/>
          <w:b/>
          <w:bCs/>
          <w:lang w:val="en-GB"/>
        </w:rPr>
        <w:t>3</w:t>
      </w:r>
      <w:r w:rsidR="00791D30" w:rsidRPr="0021094D">
        <w:rPr>
          <w:rFonts w:eastAsia="Yu Gothic UI"/>
          <w:lang w:val="en-GB"/>
        </w:rPr>
        <w:t xml:space="preserve"> with cell medium </w:t>
      </w:r>
      <w:r w:rsidR="00791D30">
        <w:rPr>
          <w:rFonts w:eastAsia="Yu Gothic UI"/>
          <w:lang w:val="en-GB"/>
        </w:rPr>
        <w:t>at pH 7.5</w:t>
      </w:r>
      <w:r w:rsidR="00791D30" w:rsidRPr="0021094D">
        <w:rPr>
          <w:rFonts w:eastAsia="Yu Gothic UI"/>
          <w:lang w:val="en-GB"/>
        </w:rPr>
        <w:t xml:space="preserve">. </w:t>
      </w:r>
      <w:bookmarkStart w:id="40" w:name="OLE_LINK11"/>
      <w:bookmarkStart w:id="41" w:name="OLE_LINK12"/>
      <w:r w:rsidR="00791D30">
        <w:rPr>
          <w:rFonts w:eastAsia="Yu Gothic UI"/>
          <w:lang w:val="en-GB"/>
        </w:rPr>
        <w:t xml:space="preserve">As shown </w:t>
      </w:r>
      <w:r w:rsidR="00791D30">
        <w:rPr>
          <w:rFonts w:eastAsia="Yu Gothic UI"/>
          <w:lang w:val="en-GB"/>
        </w:rPr>
        <w:lastRenderedPageBreak/>
        <w:t xml:space="preserve">in Figure 4b, </w:t>
      </w:r>
      <w:r w:rsidR="00791D30" w:rsidRPr="0021094D">
        <w:rPr>
          <w:rFonts w:eastAsia="Yu Gothic UI"/>
          <w:lang w:val="en-GB"/>
        </w:rPr>
        <w:t xml:space="preserve">the </w:t>
      </w:r>
      <w:bookmarkStart w:id="42" w:name="OLE_LINK222"/>
      <w:bookmarkStart w:id="43" w:name="OLE_LINK223"/>
      <w:r w:rsidR="00791D30" w:rsidRPr="0021094D">
        <w:rPr>
          <w:rFonts w:eastAsia="Yu Gothic UI"/>
          <w:lang w:val="en-GB"/>
        </w:rPr>
        <w:t xml:space="preserve">fluorescence </w:t>
      </w:r>
      <w:bookmarkEnd w:id="42"/>
      <w:bookmarkEnd w:id="43"/>
      <w:r w:rsidR="00791D30" w:rsidRPr="0021094D">
        <w:rPr>
          <w:rFonts w:eastAsia="Yu Gothic UI"/>
          <w:lang w:val="en-GB"/>
        </w:rPr>
        <w:t xml:space="preserve">of compound </w:t>
      </w:r>
      <w:r w:rsidR="00791D30" w:rsidRPr="0021094D">
        <w:rPr>
          <w:rFonts w:eastAsia="Yu Gothic UI"/>
          <w:b/>
          <w:bCs/>
          <w:lang w:val="en-GB"/>
        </w:rPr>
        <w:t>3</w:t>
      </w:r>
      <w:r w:rsidR="00791D30" w:rsidRPr="0021094D">
        <w:rPr>
          <w:rFonts w:eastAsia="Yu Gothic UI"/>
          <w:lang w:val="en-GB"/>
        </w:rPr>
        <w:t xml:space="preserve"> </w:t>
      </w:r>
      <w:r w:rsidR="00791D30">
        <w:rPr>
          <w:rFonts w:eastAsia="Yu Gothic UI"/>
          <w:lang w:val="en-GB"/>
        </w:rPr>
        <w:t>was</w:t>
      </w:r>
      <w:r w:rsidR="00791D30" w:rsidRPr="0021094D">
        <w:rPr>
          <w:rFonts w:eastAsia="Yu Gothic UI"/>
          <w:lang w:val="en-GB"/>
        </w:rPr>
        <w:t xml:space="preserve"> retained</w:t>
      </w:r>
      <w:r w:rsidR="00791D30">
        <w:rPr>
          <w:rFonts w:eastAsia="Yu Gothic UI"/>
          <w:lang w:val="en-GB"/>
        </w:rPr>
        <w:t xml:space="preserve"> after 28 h. A similar result was obtained at pH 6.0 (Figure S8), indicating that these acidic conditions are not strong enough to cleave the </w:t>
      </w:r>
      <w:proofErr w:type="spellStart"/>
      <w:r w:rsidR="00791D30">
        <w:rPr>
          <w:rFonts w:eastAsia="Yu Gothic UI"/>
          <w:lang w:val="en-GB"/>
        </w:rPr>
        <w:t>Boc</w:t>
      </w:r>
      <w:proofErr w:type="spellEnd"/>
      <w:r w:rsidR="00791D30">
        <w:rPr>
          <w:rFonts w:eastAsia="Yu Gothic UI"/>
          <w:lang w:val="en-GB"/>
        </w:rPr>
        <w:t xml:space="preserve"> and prompt the corresponding fragmentation. </w:t>
      </w:r>
      <w:bookmarkStart w:id="44" w:name="OLE_LINK103"/>
      <w:bookmarkStart w:id="45" w:name="OLE_LINK104"/>
      <w:bookmarkStart w:id="46" w:name="OLE_LINK105"/>
      <w:bookmarkStart w:id="47" w:name="OLE_LINK108"/>
      <w:bookmarkStart w:id="48" w:name="OLE_LINK109"/>
      <w:r w:rsidR="0002607C" w:rsidRPr="0002607C">
        <w:rPr>
          <w:rFonts w:eastAsia="Yu Gothic UI"/>
          <w:highlight w:val="yellow"/>
          <w:lang w:val="en-GB"/>
        </w:rPr>
        <w:t xml:space="preserve">The reaction under strongly acidic conditions could </w:t>
      </w:r>
      <w:proofErr w:type="spellStart"/>
      <w:r w:rsidR="0002607C" w:rsidRPr="0002607C">
        <w:rPr>
          <w:rFonts w:eastAsia="Yu Gothic UI"/>
          <w:highlight w:val="yellow"/>
          <w:lang w:val="en-GB"/>
        </w:rPr>
        <w:t>favor</w:t>
      </w:r>
      <w:proofErr w:type="spellEnd"/>
      <w:r w:rsidR="0002607C" w:rsidRPr="0002607C">
        <w:rPr>
          <w:rFonts w:eastAsia="Yu Gothic UI"/>
          <w:highlight w:val="yellow"/>
          <w:lang w:val="en-GB"/>
        </w:rPr>
        <w:t xml:space="preserve"> the cleavage of the carbamate. At the same time, however, these conditions may reduce</w:t>
      </w:r>
      <w:r w:rsidR="0002607C">
        <w:rPr>
          <w:rFonts w:eastAsia="Yu Gothic UI"/>
          <w:highlight w:val="yellow"/>
          <w:lang w:val="en-GB"/>
        </w:rPr>
        <w:t xml:space="preserve"> (as shown </w:t>
      </w:r>
      <w:r w:rsidR="0002607C" w:rsidRPr="0002607C">
        <w:rPr>
          <w:rFonts w:eastAsia="Yu Gothic UI"/>
          <w:highlight w:val="yellow"/>
          <w:lang w:val="en-GB"/>
        </w:rPr>
        <w:t>abov</w:t>
      </w:r>
      <w:r w:rsidR="0002607C">
        <w:rPr>
          <w:rFonts w:eastAsia="Yu Gothic UI"/>
          <w:highlight w:val="yellow"/>
          <w:lang w:val="en-GB"/>
        </w:rPr>
        <w:t>e)</w:t>
      </w:r>
      <w:r w:rsidR="0002607C" w:rsidRPr="0002607C">
        <w:rPr>
          <w:rFonts w:eastAsia="Yu Gothic UI"/>
          <w:highlight w:val="yellow"/>
          <w:lang w:val="en-GB"/>
        </w:rPr>
        <w:t xml:space="preserve"> or hinder the rate of fragmentation, since the amino group is likely to remain in the fully protonated form</w:t>
      </w:r>
      <w:r w:rsidR="00615C1D" w:rsidRPr="0002607C">
        <w:rPr>
          <w:rFonts w:eastAsia="Yu Gothic UI"/>
          <w:highlight w:val="yellow"/>
          <w:lang w:val="en-GB"/>
        </w:rPr>
        <w:t>.</w:t>
      </w:r>
      <w:r w:rsidR="00615C1D">
        <w:rPr>
          <w:rFonts w:eastAsia="Yu Gothic UI"/>
          <w:lang w:val="en-GB"/>
        </w:rPr>
        <w:t xml:space="preserve"> </w:t>
      </w:r>
      <w:bookmarkEnd w:id="44"/>
      <w:bookmarkEnd w:id="45"/>
      <w:bookmarkEnd w:id="46"/>
      <w:bookmarkEnd w:id="47"/>
      <w:bookmarkEnd w:id="48"/>
      <w:r w:rsidR="00791D30">
        <w:rPr>
          <w:rFonts w:eastAsia="Yu Gothic UI"/>
          <w:lang w:val="en-GB"/>
        </w:rPr>
        <w:t xml:space="preserve">On the contrary, the </w:t>
      </w:r>
      <w:r w:rsidR="00791D30" w:rsidRPr="0021094D">
        <w:rPr>
          <w:rFonts w:eastAsia="Yu Gothic UI"/>
          <w:lang w:val="en-GB"/>
        </w:rPr>
        <w:t>fluorescence</w:t>
      </w:r>
      <w:r w:rsidR="00791D30">
        <w:rPr>
          <w:rFonts w:eastAsia="Yu Gothic UI"/>
          <w:lang w:val="en-GB"/>
        </w:rPr>
        <w:t xml:space="preserve"> </w:t>
      </w:r>
      <w:r w:rsidR="00791D30" w:rsidRPr="0021094D">
        <w:rPr>
          <w:rFonts w:eastAsia="Yu Gothic UI"/>
          <w:lang w:val="en-GB"/>
        </w:rPr>
        <w:t xml:space="preserve">decreases </w:t>
      </w:r>
      <w:r w:rsidR="00791D30">
        <w:rPr>
          <w:rFonts w:eastAsia="Yu Gothic UI"/>
          <w:lang w:val="en-GB"/>
        </w:rPr>
        <w:t>significantly</w:t>
      </w:r>
      <w:r w:rsidR="00791D30" w:rsidRPr="0021094D">
        <w:rPr>
          <w:rFonts w:eastAsia="Yu Gothic UI"/>
          <w:lang w:val="en-GB"/>
        </w:rPr>
        <w:t xml:space="preserve"> for compound </w:t>
      </w:r>
      <w:r w:rsidR="00791D30" w:rsidRPr="0021094D">
        <w:rPr>
          <w:rFonts w:eastAsia="Yu Gothic UI"/>
          <w:b/>
          <w:bCs/>
          <w:lang w:val="en-GB"/>
        </w:rPr>
        <w:t>2</w:t>
      </w:r>
      <w:r w:rsidR="00791D30">
        <w:rPr>
          <w:rFonts w:eastAsia="Yu Gothic UI"/>
          <w:b/>
          <w:bCs/>
          <w:lang w:val="en-GB"/>
        </w:rPr>
        <w:t xml:space="preserve">c </w:t>
      </w:r>
      <w:r w:rsidR="00791D30" w:rsidRPr="00D813FC">
        <w:rPr>
          <w:rFonts w:eastAsia="Yu Gothic UI"/>
          <w:lang w:val="en-GB"/>
        </w:rPr>
        <w:t>at pH 6</w:t>
      </w:r>
      <w:r w:rsidR="00791D30">
        <w:rPr>
          <w:rFonts w:eastAsia="Yu Gothic UI"/>
          <w:lang w:val="en-GB"/>
        </w:rPr>
        <w:t>.0</w:t>
      </w:r>
      <w:r w:rsidR="00791D30" w:rsidRPr="00D813FC">
        <w:rPr>
          <w:rFonts w:eastAsia="Yu Gothic UI"/>
          <w:lang w:val="en-GB"/>
        </w:rPr>
        <w:t xml:space="preserve"> and 7</w:t>
      </w:r>
      <w:r w:rsidR="00791D30">
        <w:rPr>
          <w:rFonts w:eastAsia="Yu Gothic UI"/>
          <w:lang w:val="en-GB"/>
        </w:rPr>
        <w:t>.5</w:t>
      </w:r>
      <w:r w:rsidR="00791D30">
        <w:rPr>
          <w:rFonts w:eastAsia="Yu Gothic UI"/>
          <w:b/>
          <w:bCs/>
          <w:lang w:val="en-GB"/>
        </w:rPr>
        <w:t xml:space="preserve"> </w:t>
      </w:r>
      <w:r w:rsidR="00791D30" w:rsidRPr="00D302ED">
        <w:rPr>
          <w:rFonts w:eastAsia="Yu Gothic UI"/>
          <w:lang w:val="en-GB"/>
        </w:rPr>
        <w:t xml:space="preserve">after </w:t>
      </w:r>
      <w:r w:rsidR="00791D30">
        <w:rPr>
          <w:rFonts w:eastAsia="Yu Gothic UI"/>
          <w:lang w:val="en-GB"/>
        </w:rPr>
        <w:t>4</w:t>
      </w:r>
      <w:r w:rsidR="00791D30" w:rsidRPr="00D302ED">
        <w:rPr>
          <w:rFonts w:eastAsia="Yu Gothic UI"/>
          <w:lang w:val="en-GB"/>
        </w:rPr>
        <w:t xml:space="preserve"> h</w:t>
      </w:r>
      <w:r w:rsidR="00791D30">
        <w:rPr>
          <w:rFonts w:eastAsia="Yu Gothic UI"/>
          <w:lang w:val="en-GB"/>
        </w:rPr>
        <w:t xml:space="preserve"> (Figures 4b and S8)</w:t>
      </w:r>
      <w:r w:rsidR="00791D30" w:rsidRPr="00D302ED">
        <w:rPr>
          <w:rFonts w:eastAsia="Yu Gothic UI"/>
          <w:lang w:val="en-GB"/>
        </w:rPr>
        <w:t>, indicating</w:t>
      </w:r>
      <w:r w:rsidR="00791D30" w:rsidRPr="0021094D">
        <w:rPr>
          <w:rFonts w:eastAsia="Yu Gothic UI"/>
          <w:lang w:val="en-GB"/>
        </w:rPr>
        <w:t xml:space="preserve"> that fragmentation of this molecule </w:t>
      </w:r>
      <w:r w:rsidR="00791D30">
        <w:rPr>
          <w:rFonts w:eastAsia="Yu Gothic UI"/>
          <w:lang w:val="en-GB"/>
        </w:rPr>
        <w:t>takes place</w:t>
      </w:r>
      <w:r w:rsidR="00791D30" w:rsidRPr="0021094D">
        <w:rPr>
          <w:rFonts w:eastAsia="Yu Gothic UI"/>
          <w:lang w:val="en-GB"/>
        </w:rPr>
        <w:t xml:space="preserve"> </w:t>
      </w:r>
      <w:r w:rsidR="00791D30">
        <w:rPr>
          <w:rFonts w:eastAsia="Yu Gothic UI"/>
          <w:lang w:val="en-GB"/>
        </w:rPr>
        <w:t xml:space="preserve">successfully </w:t>
      </w:r>
      <w:r w:rsidR="00791D30" w:rsidRPr="0021094D">
        <w:rPr>
          <w:rFonts w:eastAsia="Yu Gothic UI"/>
          <w:lang w:val="en-GB"/>
        </w:rPr>
        <w:t xml:space="preserve">under </w:t>
      </w:r>
      <w:r w:rsidR="00791D30">
        <w:rPr>
          <w:rFonts w:eastAsia="Yu Gothic UI"/>
          <w:lang w:val="en-GB"/>
        </w:rPr>
        <w:t>biological</w:t>
      </w:r>
      <w:r w:rsidR="00791D30" w:rsidRPr="0021094D">
        <w:rPr>
          <w:rFonts w:eastAsia="Yu Gothic UI"/>
          <w:lang w:val="en-GB"/>
        </w:rPr>
        <w:t xml:space="preserve"> conditions</w:t>
      </w:r>
      <w:bookmarkEnd w:id="40"/>
      <w:bookmarkEnd w:id="41"/>
      <w:r w:rsidR="00791D30">
        <w:rPr>
          <w:rFonts w:eastAsia="Yu Gothic UI"/>
          <w:lang w:val="en-GB"/>
        </w:rPr>
        <w:t>, in agreement with our previous NMR study.</w:t>
      </w:r>
    </w:p>
    <w:p w14:paraId="1BAEBFD1" w14:textId="3ECF5EFE" w:rsidR="00050283" w:rsidRPr="000858C2" w:rsidRDefault="0002668C" w:rsidP="00C00095">
      <w:r w:rsidRPr="0002668C">
        <w:rPr>
          <w:noProof/>
          <w:lang w:val="es-ES" w:eastAsia="es-ES"/>
        </w:rPr>
        <w:drawing>
          <wp:inline distT="0" distB="0" distL="0" distR="0" wp14:anchorId="029E050C" wp14:editId="712E65B7">
            <wp:extent cx="6383020" cy="2943860"/>
            <wp:effectExtent l="0" t="0" r="5080" b="2540"/>
            <wp:docPr id="7" name="Imagen 7"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Interfaz de usuario gráfica&#10;&#10;Descripción generada automáticamente"/>
                    <pic:cNvPicPr/>
                  </pic:nvPicPr>
                  <pic:blipFill>
                    <a:blip r:embed="rId16"/>
                    <a:stretch>
                      <a:fillRect/>
                    </a:stretch>
                  </pic:blipFill>
                  <pic:spPr>
                    <a:xfrm>
                      <a:off x="0" y="0"/>
                      <a:ext cx="6383020" cy="2943860"/>
                    </a:xfrm>
                    <a:prstGeom prst="rect">
                      <a:avLst/>
                    </a:prstGeom>
                  </pic:spPr>
                </pic:pic>
              </a:graphicData>
            </a:graphic>
          </wp:inline>
        </w:drawing>
      </w:r>
    </w:p>
    <w:p w14:paraId="4E67ECF7" w14:textId="26434DCD" w:rsidR="00935BE2" w:rsidRPr="00D813FC" w:rsidRDefault="00935BE2" w:rsidP="00C00095">
      <w:pPr>
        <w:rPr>
          <w:rFonts w:ascii="Arno Pro" w:eastAsia="Yu Gothic UI" w:hAnsi="Arno Pro"/>
          <w:b/>
          <w:bCs/>
          <w:kern w:val="20"/>
          <w:sz w:val="18"/>
          <w:szCs w:val="18"/>
        </w:rPr>
        <w:sectPr w:rsidR="00935BE2" w:rsidRPr="00D813FC" w:rsidSect="003E63DA">
          <w:type w:val="continuous"/>
          <w:pgSz w:w="12240" w:h="15840"/>
          <w:pgMar w:top="720" w:right="1094" w:bottom="720" w:left="1094" w:header="720" w:footer="720" w:gutter="0"/>
          <w:cols w:space="461"/>
        </w:sectPr>
      </w:pPr>
      <w:r w:rsidRPr="00935BE2">
        <w:rPr>
          <w:rFonts w:ascii="Arno Pro" w:eastAsia="Yu Gothic UI" w:hAnsi="Arno Pro"/>
          <w:b/>
          <w:bCs/>
          <w:kern w:val="20"/>
          <w:sz w:val="18"/>
          <w:szCs w:val="18"/>
        </w:rPr>
        <w:t xml:space="preserve">Figure </w:t>
      </w:r>
      <w:r>
        <w:rPr>
          <w:rFonts w:ascii="Arno Pro" w:eastAsia="Yu Gothic UI" w:hAnsi="Arno Pro"/>
          <w:b/>
          <w:bCs/>
          <w:kern w:val="20"/>
          <w:sz w:val="18"/>
          <w:szCs w:val="18"/>
        </w:rPr>
        <w:t>4</w:t>
      </w:r>
      <w:r w:rsidRPr="00935BE2">
        <w:rPr>
          <w:rFonts w:ascii="Arno Pro" w:eastAsia="Yu Gothic UI" w:hAnsi="Arno Pro"/>
          <w:b/>
          <w:bCs/>
          <w:kern w:val="20"/>
          <w:sz w:val="18"/>
          <w:szCs w:val="18"/>
        </w:rPr>
        <w:t xml:space="preserve">. </w:t>
      </w:r>
      <w:r w:rsidR="00D302ED">
        <w:rPr>
          <w:rFonts w:ascii="Arno Pro" w:eastAsia="Yu Gothic UI" w:hAnsi="Arno Pro"/>
          <w:kern w:val="20"/>
          <w:sz w:val="18"/>
          <w:szCs w:val="18"/>
        </w:rPr>
        <w:t>a</w:t>
      </w:r>
      <w:r w:rsidR="008C1BC0" w:rsidRPr="008C1BC0">
        <w:rPr>
          <w:rFonts w:ascii="Arno Pro" w:eastAsia="Yu Gothic UI" w:hAnsi="Arno Pro"/>
          <w:kern w:val="20"/>
          <w:sz w:val="18"/>
          <w:szCs w:val="18"/>
        </w:rPr>
        <w:t xml:space="preserve">) </w:t>
      </w:r>
      <w:r w:rsidR="008C1BC0">
        <w:rPr>
          <w:rFonts w:ascii="Arno Pro" w:eastAsia="Yu Gothic UI" w:hAnsi="Arno Pro"/>
          <w:kern w:val="20"/>
          <w:sz w:val="18"/>
          <w:szCs w:val="18"/>
        </w:rPr>
        <w:t>Absorbance and excitation (380 nm) spectra for dansyl-OH and compound</w:t>
      </w:r>
      <w:r w:rsidR="00D766DF">
        <w:rPr>
          <w:rFonts w:ascii="Arno Pro" w:eastAsia="Yu Gothic UI" w:hAnsi="Arno Pro"/>
          <w:kern w:val="20"/>
          <w:sz w:val="18"/>
          <w:szCs w:val="18"/>
        </w:rPr>
        <w:t>s</w:t>
      </w:r>
      <w:r w:rsidR="008C1BC0">
        <w:rPr>
          <w:rFonts w:ascii="Arno Pro" w:eastAsia="Yu Gothic UI" w:hAnsi="Arno Pro"/>
          <w:kern w:val="20"/>
          <w:sz w:val="18"/>
          <w:szCs w:val="18"/>
        </w:rPr>
        <w:t xml:space="preserve"> </w:t>
      </w:r>
      <w:r w:rsidR="008C1BC0" w:rsidRPr="008C1BC0">
        <w:rPr>
          <w:rFonts w:ascii="Arno Pro" w:eastAsia="Yu Gothic UI" w:hAnsi="Arno Pro"/>
          <w:b/>
          <w:bCs/>
          <w:kern w:val="20"/>
          <w:sz w:val="18"/>
          <w:szCs w:val="18"/>
        </w:rPr>
        <w:t>2c</w:t>
      </w:r>
      <w:r w:rsidR="008C1BC0">
        <w:rPr>
          <w:rFonts w:ascii="Arno Pro" w:eastAsia="Yu Gothic UI" w:hAnsi="Arno Pro"/>
          <w:kern w:val="20"/>
          <w:sz w:val="18"/>
          <w:szCs w:val="18"/>
        </w:rPr>
        <w:t xml:space="preserve"> and </w:t>
      </w:r>
      <w:r w:rsidR="008C1BC0" w:rsidRPr="008C1BC0">
        <w:rPr>
          <w:rFonts w:ascii="Arno Pro" w:eastAsia="Yu Gothic UI" w:hAnsi="Arno Pro"/>
          <w:b/>
          <w:bCs/>
          <w:kern w:val="20"/>
          <w:sz w:val="18"/>
          <w:szCs w:val="18"/>
        </w:rPr>
        <w:t>3</w:t>
      </w:r>
      <w:r w:rsidR="008C1BC0">
        <w:rPr>
          <w:rFonts w:ascii="Arno Pro" w:eastAsia="Yu Gothic UI" w:hAnsi="Arno Pro"/>
          <w:kern w:val="20"/>
          <w:sz w:val="18"/>
          <w:szCs w:val="18"/>
        </w:rPr>
        <w:t xml:space="preserve">. </w:t>
      </w:r>
      <w:r w:rsidR="00D302ED">
        <w:rPr>
          <w:rFonts w:ascii="Arno Pro" w:eastAsia="Yu Gothic UI" w:hAnsi="Arno Pro"/>
          <w:kern w:val="20"/>
          <w:sz w:val="18"/>
          <w:szCs w:val="18"/>
        </w:rPr>
        <w:t xml:space="preserve">b) Evolution of Grob fragmentation for compounds </w:t>
      </w:r>
      <w:r w:rsidR="00D302ED" w:rsidRPr="00D302ED">
        <w:rPr>
          <w:rFonts w:ascii="Arno Pro" w:eastAsia="Yu Gothic UI" w:hAnsi="Arno Pro"/>
          <w:b/>
          <w:bCs/>
          <w:kern w:val="20"/>
          <w:sz w:val="18"/>
          <w:szCs w:val="18"/>
        </w:rPr>
        <w:t>2c</w:t>
      </w:r>
      <w:r w:rsidR="00D302ED">
        <w:rPr>
          <w:rFonts w:ascii="Arno Pro" w:eastAsia="Yu Gothic UI" w:hAnsi="Arno Pro"/>
          <w:kern w:val="20"/>
          <w:sz w:val="18"/>
          <w:szCs w:val="18"/>
        </w:rPr>
        <w:t xml:space="preserve"> and </w:t>
      </w:r>
      <w:r w:rsidR="00D302ED" w:rsidRPr="00D302ED">
        <w:rPr>
          <w:rFonts w:ascii="Arno Pro" w:eastAsia="Yu Gothic UI" w:hAnsi="Arno Pro"/>
          <w:b/>
          <w:bCs/>
          <w:kern w:val="20"/>
          <w:sz w:val="18"/>
          <w:szCs w:val="18"/>
        </w:rPr>
        <w:t>3</w:t>
      </w:r>
      <w:r w:rsidR="00AB2374">
        <w:rPr>
          <w:rFonts w:ascii="Arno Pro" w:eastAsia="Yu Gothic UI" w:hAnsi="Arno Pro"/>
          <w:b/>
          <w:bCs/>
          <w:kern w:val="20"/>
          <w:sz w:val="18"/>
          <w:szCs w:val="18"/>
        </w:rPr>
        <w:t xml:space="preserve"> </w:t>
      </w:r>
      <w:r w:rsidR="00BE5D50">
        <w:rPr>
          <w:rFonts w:ascii="Arno Pro" w:eastAsia="Yu Gothic UI" w:hAnsi="Arno Pro"/>
          <w:kern w:val="20"/>
          <w:sz w:val="18"/>
          <w:szCs w:val="18"/>
        </w:rPr>
        <w:t xml:space="preserve">(20 µM) </w:t>
      </w:r>
      <w:r w:rsidR="00D302ED">
        <w:rPr>
          <w:rFonts w:ascii="Arno Pro" w:eastAsia="Yu Gothic UI" w:hAnsi="Arno Pro"/>
          <w:kern w:val="20"/>
          <w:sz w:val="18"/>
          <w:szCs w:val="18"/>
        </w:rPr>
        <w:t>in cell medium (pH 7</w:t>
      </w:r>
      <w:r w:rsidR="00D766DF">
        <w:rPr>
          <w:rFonts w:ascii="Arno Pro" w:eastAsia="Yu Gothic UI" w:hAnsi="Arno Pro"/>
          <w:kern w:val="20"/>
          <w:sz w:val="18"/>
          <w:szCs w:val="18"/>
        </w:rPr>
        <w:t>.5</w:t>
      </w:r>
      <w:r w:rsidR="00D302ED">
        <w:rPr>
          <w:rFonts w:ascii="Arno Pro" w:eastAsia="Yu Gothic UI" w:hAnsi="Arno Pro"/>
          <w:kern w:val="20"/>
          <w:sz w:val="18"/>
          <w:szCs w:val="18"/>
        </w:rPr>
        <w:t xml:space="preserve">). </w:t>
      </w:r>
      <w:r w:rsidR="008C1BC0">
        <w:rPr>
          <w:rFonts w:ascii="Arno Pro" w:eastAsia="Yu Gothic UI" w:hAnsi="Arno Pro"/>
          <w:kern w:val="20"/>
          <w:sz w:val="18"/>
          <w:szCs w:val="18"/>
        </w:rPr>
        <w:t>c</w:t>
      </w:r>
      <w:r w:rsidR="008C1BC0" w:rsidRPr="008C1BC0">
        <w:rPr>
          <w:rFonts w:ascii="Arno Pro" w:eastAsia="Yu Gothic UI" w:hAnsi="Arno Pro"/>
          <w:kern w:val="20"/>
          <w:sz w:val="18"/>
          <w:szCs w:val="18"/>
        </w:rPr>
        <w:t>)</w:t>
      </w:r>
      <w:r w:rsidR="008C1BC0">
        <w:rPr>
          <w:rFonts w:ascii="Arno Pro" w:eastAsia="Yu Gothic UI" w:hAnsi="Arno Pro"/>
          <w:b/>
          <w:bCs/>
          <w:kern w:val="20"/>
          <w:sz w:val="18"/>
          <w:szCs w:val="18"/>
        </w:rPr>
        <w:t xml:space="preserve"> </w:t>
      </w:r>
      <w:bookmarkStart w:id="49" w:name="OLE_LINK13"/>
      <w:bookmarkStart w:id="50" w:name="OLE_LINK14"/>
      <w:r w:rsidR="008C1BC0">
        <w:rPr>
          <w:rFonts w:ascii="Arno Pro" w:eastAsia="Yu Gothic UI" w:hAnsi="Arno Pro"/>
          <w:kern w:val="20"/>
          <w:sz w:val="18"/>
          <w:szCs w:val="18"/>
        </w:rPr>
        <w:t xml:space="preserve">Compounds </w:t>
      </w:r>
      <w:r w:rsidR="008C1BC0" w:rsidRPr="008C1BC0">
        <w:rPr>
          <w:rFonts w:ascii="Arno Pro" w:eastAsia="Yu Gothic UI" w:hAnsi="Arno Pro"/>
          <w:b/>
          <w:bCs/>
          <w:kern w:val="20"/>
          <w:sz w:val="18"/>
          <w:szCs w:val="18"/>
        </w:rPr>
        <w:t>2c</w:t>
      </w:r>
      <w:r w:rsidR="008C1BC0" w:rsidRPr="008C1BC0">
        <w:rPr>
          <w:rFonts w:ascii="Arno Pro" w:eastAsia="Yu Gothic UI" w:hAnsi="Arno Pro"/>
          <w:kern w:val="20"/>
          <w:sz w:val="18"/>
          <w:szCs w:val="18"/>
        </w:rPr>
        <w:t xml:space="preserve"> </w:t>
      </w:r>
      <w:r w:rsidR="008C1BC0">
        <w:rPr>
          <w:rFonts w:ascii="Arno Pro" w:eastAsia="Yu Gothic UI" w:hAnsi="Arno Pro"/>
          <w:kern w:val="20"/>
          <w:sz w:val="18"/>
          <w:szCs w:val="18"/>
        </w:rPr>
        <w:t xml:space="preserve">and </w:t>
      </w:r>
      <w:r w:rsidR="008C1BC0" w:rsidRPr="008C1BC0">
        <w:rPr>
          <w:rFonts w:ascii="Arno Pro" w:eastAsia="Yu Gothic UI" w:hAnsi="Arno Pro"/>
          <w:b/>
          <w:bCs/>
          <w:kern w:val="20"/>
          <w:sz w:val="18"/>
          <w:szCs w:val="18"/>
        </w:rPr>
        <w:t>3</w:t>
      </w:r>
      <w:r w:rsidR="008C1BC0">
        <w:rPr>
          <w:rFonts w:ascii="Arno Pro" w:eastAsia="Yu Gothic UI" w:hAnsi="Arno Pro"/>
          <w:kern w:val="20"/>
          <w:sz w:val="18"/>
          <w:szCs w:val="18"/>
        </w:rPr>
        <w:t xml:space="preserve"> </w:t>
      </w:r>
      <w:r w:rsidR="008C1BC0" w:rsidRPr="008C1BC0">
        <w:rPr>
          <w:rFonts w:ascii="Arno Pro" w:eastAsia="Yu Gothic UI" w:hAnsi="Arno Pro"/>
          <w:kern w:val="20"/>
          <w:sz w:val="18"/>
          <w:szCs w:val="18"/>
        </w:rPr>
        <w:t xml:space="preserve">generate a fluorescent signal </w:t>
      </w:r>
      <w:r w:rsidR="00B75E84">
        <w:rPr>
          <w:rFonts w:ascii="Arno Pro" w:eastAsia="Yu Gothic UI" w:hAnsi="Arno Pro"/>
          <w:kern w:val="20"/>
          <w:sz w:val="18"/>
          <w:szCs w:val="18"/>
        </w:rPr>
        <w:t xml:space="preserve">when irradiated in the violet spectrum </w:t>
      </w:r>
      <w:r w:rsidR="00B75E84" w:rsidRPr="00B75E84">
        <w:rPr>
          <w:rFonts w:ascii="Arno Pro" w:eastAsia="Yu Gothic UI" w:hAnsi="Arno Pro"/>
          <w:kern w:val="20"/>
          <w:sz w:val="18"/>
          <w:szCs w:val="18"/>
        </w:rPr>
        <w:t>(excitation 405 nm, emission 420-470 nm)</w:t>
      </w:r>
      <w:r w:rsidR="008C1BC0" w:rsidRPr="008C1BC0">
        <w:rPr>
          <w:rFonts w:ascii="Arno Pro" w:eastAsia="Yu Gothic UI" w:hAnsi="Arno Pro"/>
          <w:kern w:val="20"/>
          <w:sz w:val="18"/>
          <w:szCs w:val="18"/>
        </w:rPr>
        <w:t xml:space="preserve"> </w:t>
      </w:r>
      <w:r w:rsidR="00715B74">
        <w:rPr>
          <w:rFonts w:ascii="Arno Pro" w:eastAsia="Yu Gothic UI" w:hAnsi="Arno Pro"/>
          <w:kern w:val="20"/>
          <w:sz w:val="18"/>
          <w:szCs w:val="18"/>
        </w:rPr>
        <w:t>tha</w:t>
      </w:r>
      <w:r w:rsidR="00D766DF">
        <w:rPr>
          <w:rFonts w:ascii="Arno Pro" w:eastAsia="Yu Gothic UI" w:hAnsi="Arno Pro"/>
          <w:kern w:val="20"/>
          <w:sz w:val="18"/>
          <w:szCs w:val="18"/>
        </w:rPr>
        <w:t>t</w:t>
      </w:r>
      <w:r w:rsidR="00715B74">
        <w:rPr>
          <w:rFonts w:ascii="Arno Pro" w:eastAsia="Yu Gothic UI" w:hAnsi="Arno Pro"/>
          <w:kern w:val="20"/>
          <w:sz w:val="18"/>
          <w:szCs w:val="18"/>
        </w:rPr>
        <w:t xml:space="preserve"> can be</w:t>
      </w:r>
      <w:r w:rsidR="008C1BC0" w:rsidRPr="008C1BC0">
        <w:rPr>
          <w:rFonts w:ascii="Arno Pro" w:eastAsia="Yu Gothic UI" w:hAnsi="Arno Pro"/>
          <w:kern w:val="20"/>
          <w:sz w:val="18"/>
          <w:szCs w:val="18"/>
        </w:rPr>
        <w:t xml:space="preserve"> </w:t>
      </w:r>
      <w:r w:rsidR="00715B74">
        <w:rPr>
          <w:rFonts w:ascii="Arno Pro" w:eastAsia="Yu Gothic UI" w:hAnsi="Arno Pro"/>
          <w:kern w:val="20"/>
          <w:sz w:val="18"/>
          <w:szCs w:val="18"/>
        </w:rPr>
        <w:t>detected</w:t>
      </w:r>
      <w:r w:rsidR="008C1BC0" w:rsidRPr="008C1BC0">
        <w:rPr>
          <w:rFonts w:ascii="Arno Pro" w:eastAsia="Yu Gothic UI" w:hAnsi="Arno Pro"/>
          <w:kern w:val="20"/>
          <w:sz w:val="18"/>
          <w:szCs w:val="18"/>
        </w:rPr>
        <w:t xml:space="preserve"> by the confocal microscope. </w:t>
      </w:r>
      <w:r w:rsidR="008C1BC0">
        <w:rPr>
          <w:rFonts w:ascii="Arno Pro" w:eastAsia="Yu Gothic UI" w:hAnsi="Arno Pro"/>
          <w:kern w:val="20"/>
          <w:sz w:val="18"/>
          <w:szCs w:val="18"/>
        </w:rPr>
        <w:t xml:space="preserve">For compound </w:t>
      </w:r>
      <w:r w:rsidR="00D813FC">
        <w:rPr>
          <w:rFonts w:ascii="Arno Pro" w:eastAsia="Yu Gothic UI" w:hAnsi="Arno Pro"/>
          <w:b/>
          <w:bCs/>
          <w:kern w:val="20"/>
          <w:sz w:val="18"/>
          <w:szCs w:val="18"/>
        </w:rPr>
        <w:t>2</w:t>
      </w:r>
      <w:r w:rsidR="008C1BC0" w:rsidRPr="008C1BC0">
        <w:rPr>
          <w:rFonts w:ascii="Arno Pro" w:eastAsia="Yu Gothic UI" w:hAnsi="Arno Pro"/>
          <w:b/>
          <w:bCs/>
          <w:kern w:val="20"/>
          <w:sz w:val="18"/>
          <w:szCs w:val="18"/>
        </w:rPr>
        <w:t>c</w:t>
      </w:r>
      <w:r w:rsidR="008C1BC0">
        <w:rPr>
          <w:rFonts w:ascii="Arno Pro" w:eastAsia="Yu Gothic UI" w:hAnsi="Arno Pro"/>
          <w:kern w:val="20"/>
          <w:sz w:val="18"/>
          <w:szCs w:val="18"/>
        </w:rPr>
        <w:t>, the Grob</w:t>
      </w:r>
      <w:r w:rsidR="008C1BC0" w:rsidRPr="008C1BC0">
        <w:rPr>
          <w:rFonts w:ascii="Arno Pro" w:eastAsia="Yu Gothic UI" w:hAnsi="Arno Pro"/>
          <w:kern w:val="20"/>
          <w:sz w:val="18"/>
          <w:szCs w:val="18"/>
        </w:rPr>
        <w:t xml:space="preserve"> </w:t>
      </w:r>
      <w:r w:rsidR="008C1BC0">
        <w:rPr>
          <w:rFonts w:ascii="Arno Pro" w:eastAsia="Yu Gothic UI" w:hAnsi="Arno Pro"/>
          <w:kern w:val="20"/>
          <w:sz w:val="18"/>
          <w:szCs w:val="18"/>
        </w:rPr>
        <w:t xml:space="preserve">reaction </w:t>
      </w:r>
      <w:r w:rsidR="008C1BC0" w:rsidRPr="008C1BC0">
        <w:rPr>
          <w:rFonts w:ascii="Arno Pro" w:eastAsia="Yu Gothic UI" w:hAnsi="Arno Pro"/>
          <w:kern w:val="20"/>
          <w:sz w:val="18"/>
          <w:szCs w:val="18"/>
        </w:rPr>
        <w:t xml:space="preserve">generates two </w:t>
      </w:r>
      <w:r w:rsidR="008C1BC0">
        <w:rPr>
          <w:rFonts w:ascii="Arno Pro" w:eastAsia="Yu Gothic UI" w:hAnsi="Arno Pro"/>
          <w:kern w:val="20"/>
          <w:sz w:val="18"/>
          <w:szCs w:val="18"/>
        </w:rPr>
        <w:t>fragments</w:t>
      </w:r>
      <w:r w:rsidR="008C1BC0" w:rsidRPr="008C1BC0">
        <w:rPr>
          <w:rFonts w:ascii="Arno Pro" w:eastAsia="Yu Gothic UI" w:hAnsi="Arno Pro"/>
          <w:kern w:val="20"/>
          <w:sz w:val="18"/>
          <w:szCs w:val="18"/>
        </w:rPr>
        <w:t xml:space="preserve"> </w:t>
      </w:r>
      <w:r w:rsidR="008C1BC0">
        <w:rPr>
          <w:rFonts w:ascii="Arno Pro" w:eastAsia="Yu Gothic UI" w:hAnsi="Arno Pro"/>
          <w:kern w:val="20"/>
          <w:sz w:val="18"/>
          <w:szCs w:val="18"/>
        </w:rPr>
        <w:t>that</w:t>
      </w:r>
      <w:r w:rsidR="008C1BC0" w:rsidRPr="008C1BC0">
        <w:rPr>
          <w:rFonts w:ascii="Arno Pro" w:eastAsia="Yu Gothic UI" w:hAnsi="Arno Pro"/>
          <w:kern w:val="20"/>
          <w:sz w:val="18"/>
          <w:szCs w:val="18"/>
        </w:rPr>
        <w:t xml:space="preserve"> produce no signal in this </w:t>
      </w:r>
      <w:r w:rsidR="00B75E84">
        <w:rPr>
          <w:rFonts w:ascii="Arno Pro" w:eastAsia="Yu Gothic UI" w:hAnsi="Arno Pro"/>
          <w:kern w:val="20"/>
          <w:sz w:val="18"/>
          <w:szCs w:val="18"/>
        </w:rPr>
        <w:t xml:space="preserve">region of the </w:t>
      </w:r>
      <w:r w:rsidR="008C1BC0" w:rsidRPr="008C1BC0">
        <w:rPr>
          <w:rFonts w:ascii="Arno Pro" w:eastAsia="Yu Gothic UI" w:hAnsi="Arno Pro"/>
          <w:kern w:val="20"/>
          <w:sz w:val="18"/>
          <w:szCs w:val="18"/>
        </w:rPr>
        <w:t>spectrum (</w:t>
      </w:r>
      <w:r w:rsidR="00D813FC">
        <w:rPr>
          <w:rFonts w:ascii="Arno Pro" w:eastAsia="Yu Gothic UI" w:hAnsi="Arno Pro"/>
          <w:kern w:val="20"/>
          <w:sz w:val="18"/>
          <w:szCs w:val="18"/>
        </w:rPr>
        <w:t>top</w:t>
      </w:r>
      <w:r w:rsidR="008C1BC0" w:rsidRPr="008C1BC0">
        <w:rPr>
          <w:rFonts w:ascii="Arno Pro" w:eastAsia="Yu Gothic UI" w:hAnsi="Arno Pro"/>
          <w:kern w:val="20"/>
          <w:sz w:val="18"/>
          <w:szCs w:val="18"/>
        </w:rPr>
        <w:t xml:space="preserve">). Representative confocal microscopy photographs of cell line SH-SY 5Y exposed to compounds </w:t>
      </w:r>
      <w:r w:rsidR="008C1BC0" w:rsidRPr="008C1BC0">
        <w:rPr>
          <w:rFonts w:ascii="Arno Pro" w:eastAsia="Yu Gothic UI" w:hAnsi="Arno Pro"/>
          <w:b/>
          <w:bCs/>
          <w:kern w:val="20"/>
          <w:sz w:val="18"/>
          <w:szCs w:val="18"/>
        </w:rPr>
        <w:t>2c</w:t>
      </w:r>
      <w:r w:rsidR="008C1BC0" w:rsidRPr="008C1BC0">
        <w:rPr>
          <w:rFonts w:ascii="Arno Pro" w:eastAsia="Yu Gothic UI" w:hAnsi="Arno Pro"/>
          <w:kern w:val="20"/>
          <w:sz w:val="18"/>
          <w:szCs w:val="18"/>
        </w:rPr>
        <w:t xml:space="preserve"> and </w:t>
      </w:r>
      <w:r w:rsidR="008C1BC0" w:rsidRPr="008C1BC0">
        <w:rPr>
          <w:rFonts w:ascii="Arno Pro" w:eastAsia="Yu Gothic UI" w:hAnsi="Arno Pro"/>
          <w:b/>
          <w:bCs/>
          <w:kern w:val="20"/>
          <w:sz w:val="18"/>
          <w:szCs w:val="18"/>
        </w:rPr>
        <w:t>3</w:t>
      </w:r>
      <w:r w:rsidR="008C1BC0" w:rsidRPr="008C1BC0">
        <w:rPr>
          <w:rFonts w:ascii="Arno Pro" w:eastAsia="Yu Gothic UI" w:hAnsi="Arno Pro"/>
          <w:kern w:val="20"/>
          <w:sz w:val="18"/>
          <w:szCs w:val="18"/>
        </w:rPr>
        <w:t xml:space="preserve"> for 1</w:t>
      </w:r>
      <w:r w:rsidR="005D6C84">
        <w:rPr>
          <w:rFonts w:ascii="Arno Pro" w:eastAsia="Yu Gothic UI" w:hAnsi="Arno Pro"/>
          <w:kern w:val="20"/>
          <w:sz w:val="18"/>
          <w:szCs w:val="18"/>
        </w:rPr>
        <w:t xml:space="preserve"> </w:t>
      </w:r>
      <w:r w:rsidR="008C1BC0" w:rsidRPr="008C1BC0">
        <w:rPr>
          <w:rFonts w:ascii="Arno Pro" w:eastAsia="Yu Gothic UI" w:hAnsi="Arno Pro"/>
          <w:kern w:val="20"/>
          <w:sz w:val="18"/>
          <w:szCs w:val="18"/>
        </w:rPr>
        <w:t xml:space="preserve">h </w:t>
      </w:r>
      <w:r w:rsidR="008C1BC0">
        <w:rPr>
          <w:rFonts w:ascii="Arno Pro" w:eastAsia="Yu Gothic UI" w:hAnsi="Arno Pro"/>
          <w:kern w:val="20"/>
          <w:sz w:val="18"/>
          <w:szCs w:val="18"/>
        </w:rPr>
        <w:t>and</w:t>
      </w:r>
      <w:r w:rsidR="008C1BC0" w:rsidRPr="008C1BC0">
        <w:rPr>
          <w:rFonts w:ascii="Arno Pro" w:eastAsia="Yu Gothic UI" w:hAnsi="Arno Pro"/>
          <w:kern w:val="20"/>
          <w:sz w:val="18"/>
          <w:szCs w:val="18"/>
        </w:rPr>
        <w:t xml:space="preserve"> 24</w:t>
      </w:r>
      <w:r w:rsidR="005D6C84">
        <w:rPr>
          <w:rFonts w:ascii="Arno Pro" w:eastAsia="Yu Gothic UI" w:hAnsi="Arno Pro"/>
          <w:kern w:val="20"/>
          <w:sz w:val="18"/>
          <w:szCs w:val="18"/>
        </w:rPr>
        <w:t xml:space="preserve"> </w:t>
      </w:r>
      <w:r w:rsidR="008C1BC0" w:rsidRPr="008C1BC0">
        <w:rPr>
          <w:rFonts w:ascii="Arno Pro" w:eastAsia="Yu Gothic UI" w:hAnsi="Arno Pro"/>
          <w:kern w:val="20"/>
          <w:sz w:val="18"/>
          <w:szCs w:val="18"/>
        </w:rPr>
        <w:t>h</w:t>
      </w:r>
      <w:r w:rsidR="00D813FC">
        <w:rPr>
          <w:rFonts w:ascii="Arno Pro" w:eastAsia="Yu Gothic UI" w:hAnsi="Arno Pro"/>
          <w:kern w:val="20"/>
          <w:sz w:val="18"/>
          <w:szCs w:val="18"/>
        </w:rPr>
        <w:t xml:space="preserve"> (bottom)</w:t>
      </w:r>
      <w:r w:rsidR="008C1BC0" w:rsidRPr="008C1BC0">
        <w:rPr>
          <w:rFonts w:ascii="Arno Pro" w:eastAsia="Yu Gothic UI" w:hAnsi="Arno Pro"/>
          <w:kern w:val="20"/>
          <w:sz w:val="18"/>
          <w:szCs w:val="18"/>
        </w:rPr>
        <w:t xml:space="preserve">. </w:t>
      </w:r>
      <w:bookmarkEnd w:id="49"/>
      <w:bookmarkEnd w:id="50"/>
      <w:r w:rsidR="008C1BC0" w:rsidRPr="008C1BC0">
        <w:rPr>
          <w:rFonts w:ascii="Arno Pro" w:eastAsia="Yu Gothic UI" w:hAnsi="Arno Pro"/>
          <w:kern w:val="20"/>
          <w:sz w:val="18"/>
          <w:szCs w:val="18"/>
        </w:rPr>
        <w:t xml:space="preserve">The cell limit was labeled with </w:t>
      </w:r>
      <w:proofErr w:type="spellStart"/>
      <w:r w:rsidR="008C1BC0" w:rsidRPr="008C1BC0">
        <w:rPr>
          <w:rFonts w:ascii="Arno Pro" w:eastAsia="Yu Gothic UI" w:hAnsi="Arno Pro"/>
          <w:kern w:val="20"/>
          <w:sz w:val="18"/>
          <w:szCs w:val="18"/>
        </w:rPr>
        <w:t>CellMask</w:t>
      </w:r>
      <w:proofErr w:type="spellEnd"/>
      <w:r w:rsidR="008C1BC0" w:rsidRPr="008C1BC0">
        <w:rPr>
          <w:rFonts w:ascii="Arno Pro" w:eastAsia="Yu Gothic UI" w:hAnsi="Arno Pro"/>
          <w:kern w:val="20"/>
          <w:sz w:val="18"/>
          <w:szCs w:val="18"/>
        </w:rPr>
        <w:t xml:space="preserve"> Orange (orange color). The compounds form intracellular vesicles in the cytoplasm (blue). </w:t>
      </w:r>
      <w:r w:rsidR="00D813FC" w:rsidRPr="008C1BC0">
        <w:rPr>
          <w:rFonts w:ascii="Arno Pro" w:eastAsia="Yu Gothic UI" w:hAnsi="Arno Pro"/>
          <w:kern w:val="20"/>
          <w:sz w:val="18"/>
          <w:szCs w:val="18"/>
        </w:rPr>
        <w:t>Scale bar = 25 µm.</w:t>
      </w:r>
      <w:r w:rsidR="0002668C">
        <w:rPr>
          <w:rFonts w:ascii="Arno Pro" w:eastAsia="Yu Gothic UI" w:hAnsi="Arno Pro"/>
          <w:kern w:val="20"/>
          <w:sz w:val="18"/>
          <w:szCs w:val="18"/>
        </w:rPr>
        <w:t xml:space="preserve"> </w:t>
      </w:r>
      <w:r w:rsidR="002C7466">
        <w:rPr>
          <w:rFonts w:ascii="Arno Pro" w:eastAsia="Yu Gothic UI" w:hAnsi="Arno Pro"/>
          <w:kern w:val="20"/>
          <w:sz w:val="18"/>
          <w:szCs w:val="18"/>
        </w:rPr>
        <w:t xml:space="preserve"> ***: </w:t>
      </w:r>
      <w:r w:rsidR="002C7466" w:rsidRPr="00107F20">
        <w:rPr>
          <w:rFonts w:ascii="Arno Pro" w:eastAsia="Yu Gothic UI" w:hAnsi="Arno Pro"/>
          <w:i/>
          <w:iCs/>
          <w:kern w:val="20"/>
          <w:sz w:val="18"/>
          <w:szCs w:val="18"/>
        </w:rPr>
        <w:t>p</w:t>
      </w:r>
      <w:r w:rsidR="00107F20">
        <w:rPr>
          <w:rFonts w:ascii="Arno Pro" w:eastAsia="Yu Gothic UI" w:hAnsi="Arno Pro"/>
          <w:kern w:val="20"/>
          <w:sz w:val="18"/>
          <w:szCs w:val="18"/>
        </w:rPr>
        <w:t xml:space="preserve"> </w:t>
      </w:r>
      <w:r w:rsidR="002C7466">
        <w:rPr>
          <w:rFonts w:ascii="Arno Pro" w:eastAsia="Yu Gothic UI" w:hAnsi="Arno Pro"/>
          <w:kern w:val="20"/>
          <w:sz w:val="18"/>
          <w:szCs w:val="18"/>
        </w:rPr>
        <w:t>&lt;</w:t>
      </w:r>
      <w:r w:rsidR="00107F20">
        <w:rPr>
          <w:rFonts w:ascii="Arno Pro" w:eastAsia="Yu Gothic UI" w:hAnsi="Arno Pro"/>
          <w:kern w:val="20"/>
          <w:sz w:val="18"/>
          <w:szCs w:val="18"/>
        </w:rPr>
        <w:t xml:space="preserve"> </w:t>
      </w:r>
      <w:r w:rsidR="002C7466">
        <w:rPr>
          <w:rFonts w:ascii="Arno Pro" w:eastAsia="Yu Gothic UI" w:hAnsi="Arno Pro"/>
          <w:kern w:val="20"/>
          <w:sz w:val="18"/>
          <w:szCs w:val="18"/>
        </w:rPr>
        <w:t>0.001 compared with the value at 0</w:t>
      </w:r>
      <w:r w:rsidR="00F25713">
        <w:rPr>
          <w:rFonts w:ascii="Arno Pro" w:eastAsia="Yu Gothic UI" w:hAnsi="Arno Pro"/>
          <w:kern w:val="20"/>
          <w:sz w:val="18"/>
          <w:szCs w:val="18"/>
        </w:rPr>
        <w:t xml:space="preserve"> </w:t>
      </w:r>
      <w:r w:rsidR="002C7466">
        <w:rPr>
          <w:rFonts w:ascii="Arno Pro" w:eastAsia="Yu Gothic UI" w:hAnsi="Arno Pro"/>
          <w:kern w:val="20"/>
          <w:sz w:val="18"/>
          <w:szCs w:val="18"/>
        </w:rPr>
        <w:t xml:space="preserve">h.  Each point represents the mean </w:t>
      </w:r>
      <w:r w:rsidR="002C7466">
        <w:rPr>
          <w:rFonts w:ascii="Cambria" w:eastAsia="Yu Gothic UI" w:hAnsi="Cambria"/>
          <w:kern w:val="20"/>
          <w:sz w:val="18"/>
          <w:szCs w:val="18"/>
        </w:rPr>
        <w:t xml:space="preserve">± </w:t>
      </w:r>
      <w:r w:rsidR="002C7466">
        <w:rPr>
          <w:rFonts w:ascii="Arno Pro" w:eastAsia="Yu Gothic UI" w:hAnsi="Arno Pro"/>
          <w:kern w:val="20"/>
          <w:sz w:val="18"/>
          <w:szCs w:val="18"/>
        </w:rPr>
        <w:t>standard deviation of 8 independent measurements.</w:t>
      </w:r>
    </w:p>
    <w:p w14:paraId="265F41E0" w14:textId="5FB172D8" w:rsidR="00935BE2" w:rsidRPr="007C57C9" w:rsidRDefault="009F757E" w:rsidP="00CA7523">
      <w:pPr>
        <w:pStyle w:val="TAMainText"/>
        <w:rPr>
          <w:rFonts w:eastAsia="Yu Gothic UI"/>
          <w:lang w:val="en-GB"/>
        </w:rPr>
      </w:pPr>
      <w:bookmarkStart w:id="51" w:name="OLE_LINK15"/>
      <w:bookmarkStart w:id="52" w:name="OLE_LINK16"/>
      <w:r w:rsidRPr="007C57C9">
        <w:rPr>
          <w:rFonts w:eastAsia="Yu Gothic UI"/>
          <w:lang w:val="en-GB"/>
        </w:rPr>
        <w:t xml:space="preserve">Finally, we investigated the use of </w:t>
      </w:r>
      <w:r w:rsidR="007C57C9" w:rsidRPr="007C57C9">
        <w:rPr>
          <w:rFonts w:eastAsia="Yu Gothic UI"/>
          <w:lang w:val="en-GB"/>
        </w:rPr>
        <w:t xml:space="preserve">the </w:t>
      </w:r>
      <w:r w:rsidRPr="007C57C9">
        <w:rPr>
          <w:rFonts w:eastAsia="Yu Gothic UI"/>
          <w:lang w:val="en-GB"/>
        </w:rPr>
        <w:t xml:space="preserve">fluorogenic derivative </w:t>
      </w:r>
      <w:r w:rsidRPr="007C57C9">
        <w:rPr>
          <w:rFonts w:eastAsia="Yu Gothic UI"/>
          <w:b/>
          <w:bCs/>
          <w:lang w:val="en-GB"/>
        </w:rPr>
        <w:t xml:space="preserve">2c </w:t>
      </w:r>
      <w:r w:rsidRPr="007C57C9">
        <w:rPr>
          <w:rFonts w:eastAsia="Yu Gothic UI"/>
          <w:lang w:val="en-GB"/>
        </w:rPr>
        <w:t>in living cells</w:t>
      </w:r>
      <w:r w:rsidR="00D813FC" w:rsidRPr="007C57C9">
        <w:rPr>
          <w:rFonts w:eastAsia="Yu Gothic UI"/>
          <w:lang w:val="en-GB"/>
        </w:rPr>
        <w:t xml:space="preserve"> by confocal microscopy. </w:t>
      </w:r>
      <w:r w:rsidR="00C62042">
        <w:rPr>
          <w:rFonts w:eastAsia="Yu Gothic UI"/>
          <w:lang w:val="en-GB"/>
        </w:rPr>
        <w:t>To this end, we used compound</w:t>
      </w:r>
      <w:r w:rsidR="005D6C84">
        <w:rPr>
          <w:rFonts w:eastAsia="Yu Gothic UI"/>
          <w:lang w:val="en-GB"/>
        </w:rPr>
        <w:t>s</w:t>
      </w:r>
      <w:r w:rsidR="00C62042">
        <w:rPr>
          <w:rFonts w:eastAsia="Yu Gothic UI"/>
          <w:lang w:val="en-GB"/>
        </w:rPr>
        <w:t xml:space="preserve"> </w:t>
      </w:r>
      <w:r w:rsidR="00C62042" w:rsidRPr="00071E97">
        <w:rPr>
          <w:rFonts w:eastAsia="Yu Gothic UI"/>
          <w:b/>
          <w:bCs/>
          <w:lang w:val="en-GB"/>
        </w:rPr>
        <w:t>2c</w:t>
      </w:r>
      <w:r w:rsidR="00C62042">
        <w:rPr>
          <w:rFonts w:eastAsia="Yu Gothic UI"/>
          <w:lang w:val="en-GB"/>
        </w:rPr>
        <w:t xml:space="preserve"> and </w:t>
      </w:r>
      <w:r w:rsidR="00C62042" w:rsidRPr="00071E97">
        <w:rPr>
          <w:rFonts w:eastAsia="Yu Gothic UI"/>
          <w:b/>
          <w:bCs/>
          <w:lang w:val="en-GB"/>
        </w:rPr>
        <w:t>3</w:t>
      </w:r>
      <w:r w:rsidR="00C62042">
        <w:rPr>
          <w:rFonts w:eastAsia="Yu Gothic UI"/>
          <w:lang w:val="en-GB"/>
        </w:rPr>
        <w:t xml:space="preserve">, which were </w:t>
      </w:r>
      <w:r w:rsidR="00414C9B" w:rsidRPr="007C57C9">
        <w:rPr>
          <w:rFonts w:eastAsia="Yu Gothic UI"/>
          <w:lang w:val="en-GB"/>
        </w:rPr>
        <w:t>no</w:t>
      </w:r>
      <w:r w:rsidR="00414C9B">
        <w:rPr>
          <w:rFonts w:eastAsia="Yu Gothic UI"/>
          <w:lang w:val="en-GB"/>
        </w:rPr>
        <w:t>n</w:t>
      </w:r>
      <w:r w:rsidR="00414C9B" w:rsidRPr="007C57C9">
        <w:rPr>
          <w:rFonts w:eastAsia="Yu Gothic UI"/>
          <w:lang w:val="en-GB"/>
        </w:rPr>
        <w:t>-toxic</w:t>
      </w:r>
      <w:r w:rsidRPr="007C57C9">
        <w:rPr>
          <w:rFonts w:eastAsia="Yu Gothic UI"/>
          <w:lang w:val="en-GB"/>
        </w:rPr>
        <w:t xml:space="preserve"> to</w:t>
      </w:r>
      <w:r w:rsidR="007C57C9" w:rsidRPr="007C57C9">
        <w:rPr>
          <w:rFonts w:eastAsia="Yu Gothic UI"/>
          <w:lang w:val="en-GB"/>
        </w:rPr>
        <w:t xml:space="preserve"> the</w:t>
      </w:r>
      <w:r w:rsidRPr="007C57C9">
        <w:rPr>
          <w:rFonts w:eastAsia="Yu Gothic UI"/>
          <w:lang w:val="en-GB"/>
        </w:rPr>
        <w:t xml:space="preserve"> cell line SH-SY 5Y at </w:t>
      </w:r>
      <w:r w:rsidR="00C62042">
        <w:rPr>
          <w:rFonts w:eastAsia="Yu Gothic UI"/>
          <w:lang w:val="en-GB"/>
        </w:rPr>
        <w:t>the</w:t>
      </w:r>
      <w:r w:rsidRPr="007C57C9">
        <w:rPr>
          <w:rFonts w:eastAsia="Yu Gothic UI"/>
          <w:lang w:val="en-GB"/>
        </w:rPr>
        <w:t xml:space="preserve"> concentration </w:t>
      </w:r>
      <w:r w:rsidR="00C62042">
        <w:rPr>
          <w:rFonts w:eastAsia="Yu Gothic UI"/>
          <w:lang w:val="en-GB"/>
        </w:rPr>
        <w:t xml:space="preserve">used </w:t>
      </w:r>
      <w:r w:rsidRPr="007C57C9">
        <w:rPr>
          <w:rFonts w:eastAsia="Yu Gothic UI"/>
          <w:lang w:val="en-GB"/>
        </w:rPr>
        <w:t xml:space="preserve">after 24 h </w:t>
      </w:r>
      <w:r w:rsidR="00BD16C0">
        <w:rPr>
          <w:rFonts w:eastAsia="Yu Gothic UI"/>
          <w:lang w:val="en-GB"/>
        </w:rPr>
        <w:t xml:space="preserve">treatment time </w:t>
      </w:r>
      <w:r w:rsidRPr="007C57C9">
        <w:rPr>
          <w:rFonts w:eastAsia="Yu Gothic UI"/>
          <w:lang w:val="en-GB"/>
        </w:rPr>
        <w:t>(</w:t>
      </w:r>
      <w:r w:rsidR="00D813FC" w:rsidRPr="00071E97">
        <w:rPr>
          <w:rFonts w:eastAsia="Yu Gothic UI"/>
          <w:lang w:val="en-GB"/>
        </w:rPr>
        <w:t>F</w:t>
      </w:r>
      <w:r w:rsidRPr="00071E97">
        <w:rPr>
          <w:rFonts w:eastAsia="Yu Gothic UI"/>
          <w:lang w:val="en-GB"/>
        </w:rPr>
        <w:t>igure S</w:t>
      </w:r>
      <w:r w:rsidR="00DA016B">
        <w:rPr>
          <w:rFonts w:eastAsia="Yu Gothic UI"/>
          <w:lang w:val="en-GB"/>
        </w:rPr>
        <w:t>9</w:t>
      </w:r>
      <w:r w:rsidRPr="007C57C9">
        <w:rPr>
          <w:rFonts w:eastAsia="Yu Gothic UI"/>
          <w:lang w:val="en-GB"/>
        </w:rPr>
        <w:t>).</w:t>
      </w:r>
      <w:r w:rsidR="00D813FC" w:rsidRPr="007C57C9">
        <w:rPr>
          <w:rFonts w:eastAsia="Yu Gothic UI"/>
          <w:lang w:val="en-GB"/>
        </w:rPr>
        <w:t xml:space="preserve"> </w:t>
      </w:r>
      <w:r w:rsidR="007C57C9" w:rsidRPr="007C57C9">
        <w:rPr>
          <w:rFonts w:eastAsia="Yu Gothic UI"/>
          <w:lang w:val="en-GB"/>
        </w:rPr>
        <w:t>As mentioned above, b</w:t>
      </w:r>
      <w:r w:rsidR="00783D11" w:rsidRPr="007C57C9">
        <w:rPr>
          <w:rFonts w:eastAsia="Yu Gothic UI"/>
          <w:lang w:val="en-GB"/>
        </w:rPr>
        <w:t xml:space="preserve">oth </w:t>
      </w:r>
      <w:r w:rsidR="007C57C9" w:rsidRPr="007C57C9">
        <w:rPr>
          <w:rFonts w:eastAsia="Yu Gothic UI"/>
          <w:kern w:val="20"/>
        </w:rPr>
        <w:t>derivatives</w:t>
      </w:r>
      <w:r w:rsidR="00783D11" w:rsidRPr="007C57C9">
        <w:rPr>
          <w:rFonts w:eastAsia="Yu Gothic UI"/>
          <w:kern w:val="20"/>
        </w:rPr>
        <w:t xml:space="preserve"> </w:t>
      </w:r>
      <w:r w:rsidR="007C57C9" w:rsidRPr="007C57C9">
        <w:rPr>
          <w:rFonts w:eastAsia="Yu Gothic UI"/>
          <w:kern w:val="20"/>
        </w:rPr>
        <w:t>produce</w:t>
      </w:r>
      <w:r w:rsidR="00783D11" w:rsidRPr="007C57C9">
        <w:rPr>
          <w:rFonts w:eastAsia="Yu Gothic UI"/>
          <w:kern w:val="20"/>
        </w:rPr>
        <w:t xml:space="preserve"> a fluorescent signal in the violet </w:t>
      </w:r>
      <w:r w:rsidR="007C57C9" w:rsidRPr="007C57C9">
        <w:rPr>
          <w:rFonts w:eastAsia="Yu Gothic UI"/>
          <w:kern w:val="20"/>
        </w:rPr>
        <w:t>region</w:t>
      </w:r>
      <w:r w:rsidR="00B75E84">
        <w:rPr>
          <w:rFonts w:eastAsia="Yu Gothic UI"/>
          <w:kern w:val="20"/>
        </w:rPr>
        <w:t xml:space="preserve"> </w:t>
      </w:r>
      <w:r w:rsidR="00B75E84" w:rsidRPr="00B75E84">
        <w:rPr>
          <w:rFonts w:eastAsia="Yu Gothic UI"/>
          <w:kern w:val="20"/>
        </w:rPr>
        <w:t>(excitation 405 nm, emission 420-470 nm)</w:t>
      </w:r>
      <w:r w:rsidR="00783D11" w:rsidRPr="007C57C9">
        <w:rPr>
          <w:rFonts w:eastAsia="Yu Gothic UI"/>
          <w:kern w:val="20"/>
        </w:rPr>
        <w:t xml:space="preserve"> </w:t>
      </w:r>
      <w:r w:rsidR="00F9736B" w:rsidRPr="007C57C9">
        <w:rPr>
          <w:rFonts w:eastAsia="Yu Gothic UI"/>
          <w:kern w:val="20"/>
        </w:rPr>
        <w:t>and can be</w:t>
      </w:r>
      <w:r w:rsidR="00783D11" w:rsidRPr="007C57C9">
        <w:rPr>
          <w:rFonts w:eastAsia="Yu Gothic UI"/>
          <w:kern w:val="20"/>
        </w:rPr>
        <w:t xml:space="preserve"> captured by </w:t>
      </w:r>
      <w:r w:rsidR="00AB3C42">
        <w:rPr>
          <w:rFonts w:eastAsia="Yu Gothic UI"/>
          <w:kern w:val="20"/>
        </w:rPr>
        <w:t xml:space="preserve">the </w:t>
      </w:r>
      <w:r w:rsidR="00783D11" w:rsidRPr="007C57C9">
        <w:rPr>
          <w:rFonts w:eastAsia="Yu Gothic UI"/>
          <w:kern w:val="20"/>
        </w:rPr>
        <w:t>confocal microscope (Figure 4c</w:t>
      </w:r>
      <w:r w:rsidR="007C57C9" w:rsidRPr="007C57C9">
        <w:rPr>
          <w:rFonts w:eastAsia="Yu Gothic UI"/>
          <w:kern w:val="20"/>
        </w:rPr>
        <w:t>). However, when</w:t>
      </w:r>
      <w:r w:rsidR="00F9736B" w:rsidRPr="007C57C9">
        <w:rPr>
          <w:rFonts w:eastAsia="Yu Gothic UI"/>
          <w:kern w:val="20"/>
        </w:rPr>
        <w:t xml:space="preserve"> the</w:t>
      </w:r>
      <w:r w:rsidR="00783D11" w:rsidRPr="007C57C9">
        <w:rPr>
          <w:rFonts w:eastAsia="Yu Gothic UI"/>
          <w:kern w:val="20"/>
        </w:rPr>
        <w:t xml:space="preserve"> Grob reaction</w:t>
      </w:r>
      <w:r w:rsidR="00F9736B" w:rsidRPr="007C57C9">
        <w:rPr>
          <w:rFonts w:eastAsia="Yu Gothic UI"/>
          <w:kern w:val="20"/>
        </w:rPr>
        <w:t xml:space="preserve"> takes place,</w:t>
      </w:r>
      <w:r w:rsidR="00783D11" w:rsidRPr="007C57C9">
        <w:rPr>
          <w:rFonts w:eastAsia="Yu Gothic UI"/>
          <w:kern w:val="20"/>
        </w:rPr>
        <w:t xml:space="preserve"> two fragments</w:t>
      </w:r>
      <w:r w:rsidR="007C57C9" w:rsidRPr="007C57C9">
        <w:rPr>
          <w:rFonts w:eastAsia="Yu Gothic UI"/>
          <w:kern w:val="20"/>
        </w:rPr>
        <w:t xml:space="preserve"> are obtained</w:t>
      </w:r>
      <w:r w:rsidR="00783D11" w:rsidRPr="007C57C9">
        <w:rPr>
          <w:rFonts w:eastAsia="Yu Gothic UI"/>
          <w:kern w:val="20"/>
        </w:rPr>
        <w:t xml:space="preserve"> that </w:t>
      </w:r>
      <w:r w:rsidR="007C57C9" w:rsidRPr="007C57C9">
        <w:rPr>
          <w:rFonts w:eastAsia="Yu Gothic UI"/>
          <w:kern w:val="20"/>
        </w:rPr>
        <w:t>do not generate</w:t>
      </w:r>
      <w:r w:rsidR="00783D11" w:rsidRPr="007C57C9">
        <w:rPr>
          <w:rFonts w:eastAsia="Yu Gothic UI"/>
          <w:kern w:val="20"/>
        </w:rPr>
        <w:t xml:space="preserve"> signal in this spectrum</w:t>
      </w:r>
      <w:r w:rsidR="007C57C9" w:rsidRPr="007C57C9">
        <w:rPr>
          <w:rFonts w:eastAsia="Yu Gothic UI"/>
          <w:kern w:val="20"/>
        </w:rPr>
        <w:t xml:space="preserve">. </w:t>
      </w:r>
      <w:r w:rsidR="00BD16C0">
        <w:rPr>
          <w:rFonts w:eastAsia="Yu Gothic UI"/>
          <w:kern w:val="20"/>
        </w:rPr>
        <w:t>Briefly</w:t>
      </w:r>
      <w:r w:rsidR="00C62042">
        <w:rPr>
          <w:rFonts w:eastAsia="Yu Gothic UI"/>
          <w:kern w:val="20"/>
        </w:rPr>
        <w:t xml:space="preserve">, </w:t>
      </w:r>
      <w:r w:rsidR="00BD16C0">
        <w:rPr>
          <w:rFonts w:eastAsia="Yu Gothic UI"/>
          <w:kern w:val="20"/>
        </w:rPr>
        <w:t xml:space="preserve">cells were treated with </w:t>
      </w:r>
      <w:r w:rsidR="00C62042">
        <w:rPr>
          <w:rFonts w:eastAsia="Yu Gothic UI"/>
          <w:kern w:val="20"/>
        </w:rPr>
        <w:t xml:space="preserve">compounds </w:t>
      </w:r>
      <w:r w:rsidR="00C62042" w:rsidRPr="00D90F86">
        <w:rPr>
          <w:rFonts w:eastAsia="Yu Gothic UI"/>
          <w:b/>
          <w:bCs/>
          <w:kern w:val="20"/>
        </w:rPr>
        <w:t>2c</w:t>
      </w:r>
      <w:r w:rsidR="00C62042">
        <w:rPr>
          <w:rFonts w:eastAsia="Yu Gothic UI"/>
          <w:kern w:val="20"/>
        </w:rPr>
        <w:t xml:space="preserve"> and </w:t>
      </w:r>
      <w:r w:rsidR="00C62042" w:rsidRPr="00D90F86">
        <w:rPr>
          <w:rFonts w:eastAsia="Yu Gothic UI"/>
          <w:b/>
          <w:bCs/>
          <w:kern w:val="20"/>
        </w:rPr>
        <w:t>3</w:t>
      </w:r>
      <w:r w:rsidR="00C62042">
        <w:rPr>
          <w:rFonts w:eastAsia="Yu Gothic UI"/>
          <w:kern w:val="20"/>
        </w:rPr>
        <w:t xml:space="preserve"> (20 mM) for 24 h. At this time, cells were imaged by confocal microscopy and satisfyingly, the loss of blue fluorescence in compound </w:t>
      </w:r>
      <w:r w:rsidR="00C62042" w:rsidRPr="00D90F86">
        <w:rPr>
          <w:rFonts w:eastAsia="Yu Gothic UI"/>
          <w:b/>
          <w:bCs/>
          <w:kern w:val="20"/>
        </w:rPr>
        <w:t>2c</w:t>
      </w:r>
      <w:r w:rsidR="00C62042">
        <w:rPr>
          <w:rFonts w:eastAsia="Yu Gothic UI"/>
          <w:kern w:val="20"/>
        </w:rPr>
        <w:t xml:space="preserve"> was observed as the result of the successful </w:t>
      </w:r>
      <w:r w:rsidR="001923F6">
        <w:rPr>
          <w:rFonts w:eastAsia="Yu Gothic UI"/>
          <w:kern w:val="20"/>
        </w:rPr>
        <w:t>G</w:t>
      </w:r>
      <w:r w:rsidR="00C62042">
        <w:rPr>
          <w:rFonts w:eastAsia="Yu Gothic UI"/>
          <w:kern w:val="20"/>
        </w:rPr>
        <w:t xml:space="preserve">rob fragmentation. On the other hand, </w:t>
      </w:r>
      <w:r w:rsidR="007C57C9" w:rsidRPr="007C57C9">
        <w:rPr>
          <w:rFonts w:eastAsia="Yu Gothic UI"/>
          <w:kern w:val="20"/>
        </w:rPr>
        <w:t xml:space="preserve">the fluorescence intensity of compound </w:t>
      </w:r>
      <w:r w:rsidR="007C57C9" w:rsidRPr="00715B74">
        <w:rPr>
          <w:rFonts w:eastAsia="Yu Gothic UI"/>
          <w:b/>
          <w:bCs/>
          <w:kern w:val="20"/>
        </w:rPr>
        <w:t>3</w:t>
      </w:r>
      <w:r w:rsidR="007C57C9" w:rsidRPr="007C57C9">
        <w:rPr>
          <w:rFonts w:eastAsia="Yu Gothic UI"/>
          <w:kern w:val="20"/>
        </w:rPr>
        <w:t xml:space="preserve"> </w:t>
      </w:r>
      <w:r w:rsidR="00C62042">
        <w:rPr>
          <w:rFonts w:eastAsia="Yu Gothic UI"/>
          <w:kern w:val="20"/>
        </w:rPr>
        <w:t>did</w:t>
      </w:r>
      <w:r w:rsidR="00C62042" w:rsidRPr="007C57C9">
        <w:rPr>
          <w:rFonts w:eastAsia="Yu Gothic UI"/>
          <w:kern w:val="20"/>
        </w:rPr>
        <w:t xml:space="preserve"> </w:t>
      </w:r>
      <w:r w:rsidR="007C57C9" w:rsidRPr="007C57C9">
        <w:rPr>
          <w:rFonts w:eastAsia="Yu Gothic UI"/>
          <w:kern w:val="20"/>
        </w:rPr>
        <w:t>not change over time</w:t>
      </w:r>
      <w:r w:rsidR="00ED1482">
        <w:rPr>
          <w:rFonts w:eastAsia="Yu Gothic UI"/>
          <w:kern w:val="20"/>
        </w:rPr>
        <w:t xml:space="preserve"> (</w:t>
      </w:r>
      <w:r w:rsidR="00ED1482" w:rsidRPr="00ED1482">
        <w:rPr>
          <w:rFonts w:eastAsia="Yu Gothic UI"/>
          <w:kern w:val="20"/>
          <w:highlight w:val="yellow"/>
        </w:rPr>
        <w:t>Figure S10</w:t>
      </w:r>
      <w:r w:rsidR="00ED1482">
        <w:rPr>
          <w:rFonts w:eastAsia="Yu Gothic UI"/>
          <w:kern w:val="20"/>
        </w:rPr>
        <w:t>)</w:t>
      </w:r>
      <w:r w:rsidR="00791D30">
        <w:rPr>
          <w:rFonts w:eastAsia="Yu Gothic UI"/>
          <w:kern w:val="20"/>
        </w:rPr>
        <w:t>.</w:t>
      </w:r>
      <w:r w:rsidR="000F746F">
        <w:rPr>
          <w:rFonts w:eastAsia="Yu Gothic UI"/>
          <w:kern w:val="20"/>
        </w:rPr>
        <w:t xml:space="preserve"> </w:t>
      </w:r>
      <w:bookmarkStart w:id="53" w:name="OLE_LINK55"/>
      <w:bookmarkStart w:id="54" w:name="OLE_LINK56"/>
      <w:bookmarkStart w:id="55" w:name="OLE_LINK60"/>
      <w:bookmarkStart w:id="56" w:name="OLE_LINK57"/>
      <w:bookmarkStart w:id="57" w:name="OLE_LINK58"/>
      <w:bookmarkStart w:id="58" w:name="OLE_LINK59"/>
      <w:r w:rsidR="000F746F" w:rsidRPr="000F746F">
        <w:rPr>
          <w:rFonts w:eastAsia="Yu Gothic UI"/>
          <w:kern w:val="20"/>
          <w:highlight w:val="yellow"/>
        </w:rPr>
        <w:t xml:space="preserve">Finally, it is important to note that the substrates of Grob fragmentation </w:t>
      </w:r>
      <w:r w:rsidR="000F746F">
        <w:rPr>
          <w:rFonts w:eastAsia="Yu Gothic UI"/>
          <w:kern w:val="20"/>
          <w:highlight w:val="yellow"/>
        </w:rPr>
        <w:t>undergo</w:t>
      </w:r>
      <w:r w:rsidR="000F746F" w:rsidRPr="000F746F">
        <w:rPr>
          <w:rFonts w:eastAsia="Yu Gothic UI"/>
          <w:kern w:val="20"/>
          <w:highlight w:val="yellow"/>
        </w:rPr>
        <w:t xml:space="preserve"> side reactions such as substitution, cyclization, or even elimination.</w:t>
      </w:r>
      <w:r w:rsidR="007C49ED">
        <w:rPr>
          <w:rFonts w:eastAsia="Yu Gothic UI"/>
          <w:kern w:val="20"/>
          <w:highlight w:val="yellow"/>
        </w:rPr>
        <w:fldChar w:fldCharType="begin" w:fldLock="1"/>
      </w:r>
      <w:r w:rsidR="007C49ED">
        <w:rPr>
          <w:rFonts w:eastAsia="Yu Gothic UI"/>
          <w:kern w:val="20"/>
          <w:highlight w:val="yellow"/>
        </w:rPr>
        <w:instrText>ADDIN CSL_CITATION {"citationItems":[{"id":"ITEM-1","itemData":{"DOI":"10.1021/cr900386h","ISSN":"00092665","author":[{"dropping-particle":"","family":"Prantz","given":"Kathrin","non-dropping-particle":"","parse-names":false,"suffix":""},{"dropping-particle":"","family":"Mulzer","given":"Johann","non-dropping-particle":"","parse-names":false,"suffix":""}],"container-title":"Chemical Reviews","id":"ITEM-1","issue":"6","issued":{"date-parts":[["2010","6","9"]]},"note":"From Duplicate 1 (Synthetic applications of the carbonyl generating grob fragmentation - Prantz, Kathrin; Mulzer, Johann)\n\ndoi: 10.1021/cr900386h","page":"3741-3766","publisher":"American Chemical Society","title":"Synthetic applications of the carbonyl generating grob fragmentation","type":"article-journal","volume":"110"},"uris":["http://www.mendeley.com/documents/?uuid=bf01721c-a88f-428e-8c20-ea80312518f9"]}],"mendeley":{"formattedCitation":"&lt;sup&gt;20&lt;/sup&gt;","plainTextFormattedCitation":"20"},"properties":{"noteIndex":0},"schema":"https://github.com/citation-style-language/schema/raw/master/csl-citation.json"}</w:instrText>
      </w:r>
      <w:r w:rsidR="007C49ED">
        <w:rPr>
          <w:rFonts w:eastAsia="Yu Gothic UI"/>
          <w:kern w:val="20"/>
          <w:highlight w:val="yellow"/>
        </w:rPr>
        <w:fldChar w:fldCharType="separate"/>
      </w:r>
      <w:r w:rsidR="007C49ED" w:rsidRPr="007C49ED">
        <w:rPr>
          <w:rFonts w:eastAsia="Yu Gothic UI"/>
          <w:noProof/>
          <w:kern w:val="20"/>
          <w:highlight w:val="yellow"/>
          <w:vertAlign w:val="superscript"/>
        </w:rPr>
        <w:t>20</w:t>
      </w:r>
      <w:r w:rsidR="007C49ED">
        <w:rPr>
          <w:rFonts w:eastAsia="Yu Gothic UI"/>
          <w:kern w:val="20"/>
          <w:highlight w:val="yellow"/>
        </w:rPr>
        <w:fldChar w:fldCharType="end"/>
      </w:r>
      <w:r w:rsidR="000F746F" w:rsidRPr="000F746F">
        <w:rPr>
          <w:rFonts w:eastAsia="Yu Gothic UI"/>
          <w:kern w:val="20"/>
          <w:highlight w:val="yellow"/>
        </w:rPr>
        <w:t xml:space="preserve"> However, we have not observed any potential compounds derived from these reactions with our derivatives and under the</w:t>
      </w:r>
      <w:r w:rsidR="000F746F">
        <w:rPr>
          <w:rFonts w:eastAsia="Yu Gothic UI"/>
          <w:kern w:val="20"/>
          <w:highlight w:val="yellow"/>
        </w:rPr>
        <w:t xml:space="preserve"> above experimental</w:t>
      </w:r>
      <w:r w:rsidR="000F746F" w:rsidRPr="000F746F">
        <w:rPr>
          <w:rFonts w:eastAsia="Yu Gothic UI"/>
          <w:kern w:val="20"/>
          <w:highlight w:val="yellow"/>
        </w:rPr>
        <w:t xml:space="preserve"> conditions</w:t>
      </w:r>
      <w:r w:rsidR="000F746F" w:rsidRPr="000F746F">
        <w:rPr>
          <w:rFonts w:eastAsia="Yu Gothic UI"/>
          <w:kern w:val="20"/>
        </w:rPr>
        <w:t>.</w:t>
      </w:r>
      <w:r w:rsidR="000F746F">
        <w:rPr>
          <w:rFonts w:eastAsia="Yu Gothic UI"/>
          <w:kern w:val="20"/>
        </w:rPr>
        <w:t xml:space="preserve"> </w:t>
      </w:r>
      <w:bookmarkEnd w:id="53"/>
      <w:bookmarkEnd w:id="54"/>
      <w:bookmarkEnd w:id="55"/>
    </w:p>
    <w:p w14:paraId="3D73CBF2" w14:textId="38A6CBDB" w:rsidR="003E63DA" w:rsidRPr="007C57C9" w:rsidRDefault="009C342A" w:rsidP="00CA7523">
      <w:pPr>
        <w:pStyle w:val="TAMainText"/>
      </w:pPr>
      <w:bookmarkStart w:id="59" w:name="OLE_LINK226"/>
      <w:bookmarkStart w:id="60" w:name="OLE_LINK227"/>
      <w:bookmarkStart w:id="61" w:name="OLE_LINK228"/>
      <w:bookmarkStart w:id="62" w:name="OLE_LINK229"/>
      <w:bookmarkEnd w:id="51"/>
      <w:bookmarkEnd w:id="52"/>
      <w:bookmarkEnd w:id="56"/>
      <w:bookmarkEnd w:id="57"/>
      <w:bookmarkEnd w:id="58"/>
      <w:r w:rsidRPr="00516476">
        <w:rPr>
          <w:rFonts w:eastAsia="Yu Gothic UI"/>
          <w:lang w:val="en-GB"/>
        </w:rPr>
        <w:t xml:space="preserve">In summary, we have designed and synthesized a </w:t>
      </w:r>
      <w:r w:rsidR="004171D2" w:rsidRPr="00516476">
        <w:rPr>
          <w:rFonts w:eastAsia="Yu Gothic UI"/>
          <w:lang w:val="en-GB"/>
        </w:rPr>
        <w:t>new</w:t>
      </w:r>
      <w:r w:rsidRPr="00516476">
        <w:rPr>
          <w:rFonts w:eastAsia="Yu Gothic UI"/>
          <w:lang w:val="en-GB"/>
        </w:rPr>
        <w:t xml:space="preserve"> </w:t>
      </w:r>
      <w:bookmarkStart w:id="63" w:name="OLE_LINK224"/>
      <w:bookmarkStart w:id="64" w:name="OLE_LINK225"/>
      <w:r w:rsidRPr="00516476">
        <w:rPr>
          <w:rFonts w:eastAsia="Yu Gothic UI"/>
          <w:lang w:val="en-GB"/>
        </w:rPr>
        <w:t>self-</w:t>
      </w:r>
      <w:r w:rsidR="003D7572" w:rsidRPr="00516476">
        <w:rPr>
          <w:rFonts w:eastAsia="Yu Gothic UI"/>
          <w:lang w:val="en-GB"/>
        </w:rPr>
        <w:t>immolative</w:t>
      </w:r>
      <w:r w:rsidRPr="00516476">
        <w:rPr>
          <w:rFonts w:eastAsia="Yu Gothic UI"/>
          <w:lang w:val="en-GB"/>
        </w:rPr>
        <w:t xml:space="preserve"> </w:t>
      </w:r>
      <w:bookmarkEnd w:id="63"/>
      <w:bookmarkEnd w:id="64"/>
      <w:r w:rsidR="00E629FE" w:rsidRPr="00516476">
        <w:rPr>
          <w:rFonts w:eastAsia="Yu Gothic UI"/>
          <w:lang w:val="en-GB"/>
        </w:rPr>
        <w:t xml:space="preserve">linker </w:t>
      </w:r>
      <w:r w:rsidRPr="00516476">
        <w:rPr>
          <w:rFonts w:eastAsia="Yu Gothic UI"/>
          <w:lang w:val="en-GB"/>
        </w:rPr>
        <w:t xml:space="preserve">based on the Grob </w:t>
      </w:r>
      <w:r w:rsidR="003D7572" w:rsidRPr="00516476">
        <w:rPr>
          <w:rFonts w:eastAsia="Yu Gothic UI"/>
          <w:lang w:val="en-GB"/>
        </w:rPr>
        <w:t>fragmentation</w:t>
      </w:r>
      <w:r w:rsidRPr="00516476">
        <w:rPr>
          <w:rFonts w:eastAsia="Yu Gothic UI"/>
          <w:lang w:val="en-GB"/>
        </w:rPr>
        <w:t xml:space="preserve"> that </w:t>
      </w:r>
      <w:r w:rsidR="00E629FE" w:rsidRPr="00516476">
        <w:rPr>
          <w:rFonts w:eastAsia="Yu Gothic UI"/>
          <w:lang w:val="en-GB"/>
        </w:rPr>
        <w:t xml:space="preserve">allowed </w:t>
      </w:r>
      <w:r w:rsidRPr="00516476">
        <w:rPr>
          <w:rFonts w:eastAsia="Yu Gothic UI"/>
          <w:lang w:val="en-GB"/>
        </w:rPr>
        <w:t xml:space="preserve">the controlled release of </w:t>
      </w:r>
      <w:bookmarkStart w:id="65" w:name="OLE_LINK1"/>
      <w:bookmarkStart w:id="66" w:name="OLE_LINK2"/>
      <w:r w:rsidRPr="00516476">
        <w:rPr>
          <w:rFonts w:eastAsia="Yu Gothic UI"/>
          <w:lang w:val="en-GB"/>
        </w:rPr>
        <w:t>sulfonate</w:t>
      </w:r>
      <w:r w:rsidR="00976804" w:rsidRPr="00516476">
        <w:rPr>
          <w:rFonts w:eastAsia="Yu Gothic UI"/>
          <w:lang w:val="en-GB"/>
        </w:rPr>
        <w:t>-</w:t>
      </w:r>
      <w:r w:rsidRPr="00516476">
        <w:rPr>
          <w:rFonts w:eastAsia="Yu Gothic UI"/>
          <w:lang w:val="en-GB"/>
        </w:rPr>
        <w:t>containing compounds</w:t>
      </w:r>
      <w:r w:rsidR="00976804" w:rsidRPr="00516476">
        <w:rPr>
          <w:rFonts w:eastAsia="Yu Gothic UI"/>
          <w:lang w:val="en-GB"/>
        </w:rPr>
        <w:t>, such as a dansyl group</w:t>
      </w:r>
      <w:bookmarkEnd w:id="65"/>
      <w:bookmarkEnd w:id="66"/>
      <w:r w:rsidR="0076336D" w:rsidRPr="00516476">
        <w:rPr>
          <w:rFonts w:eastAsia="Yu Gothic UI"/>
          <w:lang w:val="en-GB"/>
        </w:rPr>
        <w:t xml:space="preserve"> </w:t>
      </w:r>
      <w:r w:rsidR="00964FEA">
        <w:rPr>
          <w:rFonts w:eastAsia="Yu Gothic UI"/>
          <w:lang w:val="en-GB"/>
        </w:rPr>
        <w:t>under</w:t>
      </w:r>
      <w:r w:rsidR="0076336D" w:rsidRPr="00516476">
        <w:rPr>
          <w:rFonts w:eastAsia="Yu Gothic UI"/>
          <w:lang w:val="en-GB"/>
        </w:rPr>
        <w:t xml:space="preserve"> </w:t>
      </w:r>
      <w:r w:rsidR="00964FEA">
        <w:rPr>
          <w:rFonts w:eastAsia="Yu Gothic UI"/>
          <w:lang w:val="en-GB"/>
        </w:rPr>
        <w:t>physiological</w:t>
      </w:r>
      <w:r w:rsidR="0076336D" w:rsidRPr="00516476">
        <w:rPr>
          <w:rFonts w:eastAsia="Yu Gothic UI"/>
          <w:lang w:val="en-GB"/>
        </w:rPr>
        <w:t xml:space="preserve"> conditions</w:t>
      </w:r>
      <w:r w:rsidRPr="00516476">
        <w:rPr>
          <w:rFonts w:eastAsia="Yu Gothic UI"/>
          <w:lang w:val="en-GB"/>
        </w:rPr>
        <w:t>.</w:t>
      </w:r>
      <w:r w:rsidR="00976804" w:rsidRPr="00516476">
        <w:rPr>
          <w:rFonts w:eastAsia="Yu Gothic UI"/>
          <w:lang w:val="en-GB"/>
        </w:rPr>
        <w:t xml:space="preserve"> </w:t>
      </w:r>
      <w:r w:rsidR="0076336D" w:rsidRPr="00516476">
        <w:rPr>
          <w:rFonts w:eastAsia="Yu Gothic UI"/>
          <w:lang w:val="en-GB"/>
        </w:rPr>
        <w:t xml:space="preserve">We have also </w:t>
      </w:r>
      <w:r w:rsidR="00516476" w:rsidRPr="00516476">
        <w:rPr>
          <w:rFonts w:eastAsia="Yu Gothic UI"/>
          <w:lang w:val="en-GB"/>
        </w:rPr>
        <w:t>tuned</w:t>
      </w:r>
      <w:r w:rsidR="0076336D" w:rsidRPr="00516476">
        <w:rPr>
          <w:rFonts w:eastAsia="Yu Gothic UI"/>
          <w:lang w:val="en-GB"/>
        </w:rPr>
        <w:t xml:space="preserve"> conveniently the </w:t>
      </w:r>
      <w:proofErr w:type="spellStart"/>
      <w:r w:rsidR="0076336D" w:rsidRPr="00516476">
        <w:rPr>
          <w:rFonts w:eastAsia="Yu Gothic UI"/>
          <w:lang w:val="en-GB"/>
        </w:rPr>
        <w:t>pKa</w:t>
      </w:r>
      <w:proofErr w:type="spellEnd"/>
      <w:r w:rsidR="0076336D" w:rsidRPr="00516476">
        <w:rPr>
          <w:rFonts w:eastAsia="Yu Gothic UI"/>
          <w:lang w:val="en-GB"/>
        </w:rPr>
        <w:t xml:space="preserve"> of the pushing group (amino group) using different substituents, leading to more efficient conversions at physiological </w:t>
      </w:r>
      <w:r w:rsidR="0076336D" w:rsidRPr="00516476">
        <w:rPr>
          <w:rFonts w:eastAsia="Yu Gothic UI"/>
          <w:lang w:val="en-GB"/>
        </w:rPr>
        <w:t xml:space="preserve">pH and in some cases even at acidic pH, which is normally found in </w:t>
      </w:r>
      <w:proofErr w:type="spellStart"/>
      <w:r w:rsidR="0076336D" w:rsidRPr="00516476">
        <w:rPr>
          <w:rFonts w:eastAsia="Yu Gothic UI"/>
          <w:lang w:val="en-GB"/>
        </w:rPr>
        <w:t>tumor</w:t>
      </w:r>
      <w:proofErr w:type="spellEnd"/>
      <w:r w:rsidR="0076336D" w:rsidRPr="00516476">
        <w:rPr>
          <w:rFonts w:eastAsia="Yu Gothic UI"/>
          <w:lang w:val="en-GB"/>
        </w:rPr>
        <w:t xml:space="preserve"> environments</w:t>
      </w:r>
      <w:r w:rsidRPr="00516476">
        <w:rPr>
          <w:rFonts w:eastAsia="Yu Gothic UI"/>
          <w:lang w:val="en-GB"/>
        </w:rPr>
        <w:t xml:space="preserve">. </w:t>
      </w:r>
      <w:bookmarkStart w:id="67" w:name="OLE_LINK3"/>
      <w:bookmarkStart w:id="68" w:name="OLE_LINK4"/>
      <w:r w:rsidR="00D90F86" w:rsidRPr="00516476">
        <w:rPr>
          <w:rFonts w:eastAsia="Yu Gothic UI"/>
          <w:lang w:val="en-GB"/>
        </w:rPr>
        <w:t>In addition, t</w:t>
      </w:r>
      <w:r w:rsidR="00976804" w:rsidRPr="00516476">
        <w:rPr>
          <w:rFonts w:eastAsia="Yu Gothic UI"/>
          <w:lang w:val="en-GB"/>
        </w:rPr>
        <w:t xml:space="preserve">he Grob fragmentation takes place in </w:t>
      </w:r>
      <w:r w:rsidR="00C62042" w:rsidRPr="00516476">
        <w:rPr>
          <w:rFonts w:eastAsia="Yu Gothic UI"/>
          <w:lang w:val="en-GB"/>
        </w:rPr>
        <w:t>living</w:t>
      </w:r>
      <w:r w:rsidR="00976804" w:rsidRPr="00516476">
        <w:rPr>
          <w:rFonts w:eastAsia="Yu Gothic UI"/>
          <w:lang w:val="en-GB"/>
        </w:rPr>
        <w:t xml:space="preserve"> cells, demonstrating the potential bi</w:t>
      </w:r>
      <w:r w:rsidR="00113C26" w:rsidRPr="00516476">
        <w:rPr>
          <w:rFonts w:eastAsia="Yu Gothic UI"/>
          <w:lang w:val="en-GB"/>
        </w:rPr>
        <w:t>o</w:t>
      </w:r>
      <w:r w:rsidR="00976804" w:rsidRPr="00516476">
        <w:rPr>
          <w:rFonts w:eastAsia="Yu Gothic UI"/>
          <w:lang w:val="en-GB"/>
        </w:rPr>
        <w:t xml:space="preserve">orthogonal applicability of the reaction. </w:t>
      </w:r>
      <w:bookmarkEnd w:id="67"/>
      <w:bookmarkEnd w:id="68"/>
      <w:r w:rsidR="00976804" w:rsidRPr="00516476">
        <w:rPr>
          <w:rFonts w:eastAsia="Yu Gothic UI"/>
          <w:lang w:val="en-GB"/>
        </w:rPr>
        <w:t>Based on</w:t>
      </w:r>
      <w:r w:rsidRPr="00516476">
        <w:rPr>
          <w:rFonts w:eastAsia="Yu Gothic UI"/>
          <w:lang w:val="en-GB"/>
        </w:rPr>
        <w:t xml:space="preserve"> these promising results, research is</w:t>
      </w:r>
      <w:r w:rsidR="00976804" w:rsidRPr="00516476">
        <w:rPr>
          <w:rFonts w:eastAsia="Yu Gothic UI"/>
          <w:lang w:val="en-GB"/>
        </w:rPr>
        <w:t xml:space="preserve"> currently</w:t>
      </w:r>
      <w:r w:rsidRPr="00516476">
        <w:rPr>
          <w:rFonts w:eastAsia="Yu Gothic UI"/>
          <w:lang w:val="en-GB"/>
        </w:rPr>
        <w:t xml:space="preserve"> underway </w:t>
      </w:r>
      <w:r w:rsidR="00976804" w:rsidRPr="00516476">
        <w:rPr>
          <w:rFonts w:eastAsia="Yu Gothic UI"/>
          <w:lang w:val="en-GB"/>
        </w:rPr>
        <w:t>to</w:t>
      </w:r>
      <w:r w:rsidRPr="00516476">
        <w:rPr>
          <w:rFonts w:eastAsia="Yu Gothic UI"/>
          <w:lang w:val="en-GB"/>
        </w:rPr>
        <w:t xml:space="preserve"> incorporate </w:t>
      </w:r>
      <w:r w:rsidR="00976804" w:rsidRPr="00516476">
        <w:rPr>
          <w:rFonts w:eastAsia="Yu Gothic UI"/>
          <w:lang w:val="en-GB"/>
        </w:rPr>
        <w:t>this type of</w:t>
      </w:r>
      <w:r w:rsidRPr="00516476">
        <w:rPr>
          <w:rFonts w:eastAsia="Yu Gothic UI"/>
          <w:lang w:val="en-GB"/>
        </w:rPr>
        <w:t xml:space="preserve"> </w:t>
      </w:r>
      <w:r w:rsidR="005D6C84" w:rsidRPr="00516476">
        <w:rPr>
          <w:rFonts w:eastAsia="Yu Gothic UI"/>
          <w:lang w:val="en-GB"/>
        </w:rPr>
        <w:t>linker</w:t>
      </w:r>
      <w:r w:rsidRPr="00516476">
        <w:rPr>
          <w:rFonts w:eastAsia="Yu Gothic UI"/>
          <w:lang w:val="en-GB"/>
        </w:rPr>
        <w:t xml:space="preserve"> into </w:t>
      </w:r>
      <w:r w:rsidR="00976804" w:rsidRPr="00516476">
        <w:rPr>
          <w:rFonts w:eastAsia="Yu Gothic UI"/>
          <w:lang w:val="en-GB"/>
        </w:rPr>
        <w:t>antibody-drug conjugates</w:t>
      </w:r>
      <w:r w:rsidRPr="00516476">
        <w:rPr>
          <w:rFonts w:eastAsia="Yu Gothic UI"/>
          <w:lang w:val="en-GB"/>
        </w:rPr>
        <w:t xml:space="preserve"> for the targeted delivery of cytotoxic drugs</w:t>
      </w:r>
      <w:r w:rsidR="00976804" w:rsidRPr="00516476">
        <w:rPr>
          <w:rFonts w:eastAsia="Yu Gothic UI"/>
          <w:lang w:val="en-GB"/>
        </w:rPr>
        <w:t xml:space="preserve"> and fluorophores</w:t>
      </w:r>
      <w:r w:rsidR="007B6B02" w:rsidRPr="00516476">
        <w:rPr>
          <w:rFonts w:eastAsia="Yu Gothic UI"/>
          <w:lang w:val="en-GB"/>
        </w:rPr>
        <w:t>.</w:t>
      </w:r>
      <w:r w:rsidR="0038673B" w:rsidRPr="007C57C9">
        <w:t xml:space="preserve"> </w:t>
      </w:r>
    </w:p>
    <w:bookmarkEnd w:id="59"/>
    <w:bookmarkEnd w:id="60"/>
    <w:bookmarkEnd w:id="61"/>
    <w:bookmarkEnd w:id="62"/>
    <w:p w14:paraId="23927C6B" w14:textId="77777777" w:rsidR="00A71C00" w:rsidRDefault="00157E12" w:rsidP="00C00095">
      <w:pPr>
        <w:pStyle w:val="TESupportingInfoTitle"/>
      </w:pPr>
      <w:r>
        <w:t>ASSOCIATED CONTENT</w:t>
      </w:r>
      <w:r w:rsidR="00A66EDD" w:rsidRPr="00BE533F">
        <w:t xml:space="preserve"> </w:t>
      </w:r>
    </w:p>
    <w:p w14:paraId="0F9F6250" w14:textId="67370B79" w:rsidR="0065276D" w:rsidRDefault="008D045D" w:rsidP="00C00095">
      <w:pPr>
        <w:pStyle w:val="FAAuthorInfoSubtitle"/>
        <w:jc w:val="both"/>
      </w:pPr>
      <w:r w:rsidRPr="00157E12">
        <w:t>Supporting Information</w:t>
      </w:r>
    </w:p>
    <w:p w14:paraId="708B503B" w14:textId="77777777" w:rsidR="0065276D" w:rsidRDefault="0065276D" w:rsidP="00C00095">
      <w:pPr>
        <w:pStyle w:val="TESupportingInformation"/>
      </w:pPr>
      <w:r>
        <w:t>The Supporting Information is available free of charge on the ACS Publications website.</w:t>
      </w:r>
    </w:p>
    <w:p w14:paraId="6796732F" w14:textId="1EA7A575" w:rsidR="00A66EDD" w:rsidRDefault="00EE3C8D" w:rsidP="00C00095">
      <w:pPr>
        <w:pStyle w:val="TESupportingInformation"/>
      </w:pPr>
      <w:r w:rsidRPr="00EE3C8D">
        <w:t>General information, synthesi</w:t>
      </w:r>
      <w:r w:rsidR="0043421D" w:rsidRPr="00EE3C8D">
        <w:t xml:space="preserve">s, </w:t>
      </w:r>
      <w:r w:rsidR="00C058ED" w:rsidRPr="00EE3C8D">
        <w:t>NMR studies, biology experimental details</w:t>
      </w:r>
      <w:r w:rsidRPr="00EE3C8D">
        <w:t xml:space="preserve">, confocal microscopy procedures </w:t>
      </w:r>
      <w:r w:rsidR="00C058ED" w:rsidRPr="00EE3C8D">
        <w:t xml:space="preserve">and </w:t>
      </w:r>
      <w:r w:rsidR="0043421D" w:rsidRPr="00EE3C8D">
        <w:t>characterization data</w:t>
      </w:r>
      <w:r w:rsidR="00C058ED" w:rsidRPr="00EE3C8D">
        <w:t xml:space="preserve"> </w:t>
      </w:r>
      <w:r w:rsidR="0043421D" w:rsidRPr="00EE3C8D">
        <w:t>(PDF).</w:t>
      </w:r>
    </w:p>
    <w:p w14:paraId="2CAD169A" w14:textId="77777777" w:rsidR="00791D30" w:rsidRDefault="007331FF" w:rsidP="00791D30">
      <w:pPr>
        <w:pStyle w:val="AuthorInformationTitle"/>
        <w:rPr>
          <w:lang w:val="es-ES"/>
        </w:rPr>
      </w:pPr>
      <w:r w:rsidRPr="00CF10CF">
        <w:rPr>
          <w:lang w:val="es-ES"/>
        </w:rPr>
        <w:t>A</w:t>
      </w:r>
      <w:r w:rsidR="00835CBD" w:rsidRPr="00CF10CF">
        <w:rPr>
          <w:lang w:val="es-ES"/>
        </w:rPr>
        <w:t>UTHOR INFORMATION</w:t>
      </w:r>
      <w:bookmarkStart w:id="69" w:name="OLE_LINK23"/>
      <w:bookmarkStart w:id="70" w:name="OLE_LINK24"/>
    </w:p>
    <w:p w14:paraId="45DBF588" w14:textId="7EDAD868" w:rsidR="00DA016B" w:rsidRPr="00791D30" w:rsidRDefault="00101D1F" w:rsidP="00791D30">
      <w:pPr>
        <w:pStyle w:val="AuthorInformationTitle"/>
        <w:rPr>
          <w:lang w:val="es-ES"/>
        </w:rPr>
      </w:pPr>
      <w:proofErr w:type="spellStart"/>
      <w:r w:rsidRPr="00CF10CF">
        <w:rPr>
          <w:lang w:val="es-ES"/>
        </w:rPr>
        <w:t>Corresponding</w:t>
      </w:r>
      <w:proofErr w:type="spellEnd"/>
      <w:r w:rsidRPr="00CF10CF">
        <w:rPr>
          <w:lang w:val="es-ES"/>
        </w:rPr>
        <w:t xml:space="preserve"> </w:t>
      </w:r>
      <w:proofErr w:type="spellStart"/>
      <w:r w:rsidRPr="00CF10CF">
        <w:rPr>
          <w:lang w:val="es-ES"/>
        </w:rPr>
        <w:t>Author</w:t>
      </w:r>
      <w:proofErr w:type="spellEnd"/>
      <w:r w:rsidR="00DA016B" w:rsidRPr="00DA016B">
        <w:rPr>
          <w:b w:val="0"/>
          <w:lang w:val="es-ES"/>
        </w:rPr>
        <w:t xml:space="preserve"> </w:t>
      </w:r>
    </w:p>
    <w:p w14:paraId="1F1A2A34" w14:textId="7DA6C15C" w:rsidR="00E75388" w:rsidRPr="00113C26" w:rsidRDefault="00DA016B" w:rsidP="004171D2">
      <w:pPr>
        <w:pStyle w:val="StyleFACorrespondingAuthorFootnote7pt"/>
        <w:rPr>
          <w:lang w:val="es-ES"/>
        </w:rPr>
      </w:pPr>
      <w:r>
        <w:rPr>
          <w:b/>
          <w:lang w:val="es-ES"/>
        </w:rPr>
        <w:t>Ester Jiménez-Moreno</w:t>
      </w:r>
      <w:r w:rsidRPr="0061606D">
        <w:rPr>
          <w:lang w:val="es-ES"/>
        </w:rPr>
        <w:t xml:space="preserve"> – 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mica, Universidad de La Rioja, 26006 Logro</w:t>
      </w:r>
      <w:r w:rsidRPr="0061606D">
        <w:rPr>
          <w:rFonts w:hint="eastAsia"/>
          <w:lang w:val="es-ES"/>
        </w:rPr>
        <w:t>ñ</w:t>
      </w:r>
      <w:r w:rsidRPr="0061606D">
        <w:rPr>
          <w:lang w:val="es-ES"/>
        </w:rPr>
        <w:t xml:space="preserve">o, La Rioja, </w:t>
      </w:r>
      <w:proofErr w:type="spellStart"/>
      <w:r w:rsidRPr="0061606D">
        <w:rPr>
          <w:lang w:val="es-ES"/>
        </w:rPr>
        <w:t>Spain</w:t>
      </w:r>
      <w:proofErr w:type="spellEnd"/>
      <w:r w:rsidRPr="0061606D">
        <w:rPr>
          <w:lang w:val="es-ES"/>
        </w:rPr>
        <w:t xml:space="preserve">; </w:t>
      </w:r>
      <w:r w:rsidRPr="0043421D">
        <w:rPr>
          <w:lang w:val="es-ES"/>
        </w:rPr>
        <w:t>orcid.org/0000-0002-5045-433X</w:t>
      </w:r>
      <w:r w:rsidRPr="0061606D">
        <w:rPr>
          <w:lang w:val="es-ES"/>
        </w:rPr>
        <w:t xml:space="preserve">; Email: </w:t>
      </w:r>
      <w:hyperlink r:id="rId17" w:history="1">
        <w:r w:rsidR="00113C26" w:rsidRPr="00113C26">
          <w:rPr>
            <w:rStyle w:val="Hipervnculo"/>
            <w:lang w:val="es-ES"/>
          </w:rPr>
          <w:t>ester.jimenez@unirioja.es</w:t>
        </w:r>
      </w:hyperlink>
    </w:p>
    <w:p w14:paraId="62F85380" w14:textId="331AAFBE" w:rsidR="00E629FE" w:rsidRDefault="00E629FE" w:rsidP="00E629FE">
      <w:pPr>
        <w:pStyle w:val="StyleFACorrespondingAuthorFootnote7pt"/>
      </w:pPr>
      <w:bookmarkStart w:id="71" w:name="OLE_LINK196"/>
      <w:bookmarkStart w:id="72" w:name="OLE_LINK197"/>
      <w:bookmarkEnd w:id="69"/>
      <w:bookmarkEnd w:id="70"/>
      <w:proofErr w:type="spellStart"/>
      <w:r w:rsidRPr="00780309">
        <w:rPr>
          <w:b/>
        </w:rPr>
        <w:t>Gon</w:t>
      </w:r>
      <w:r>
        <w:rPr>
          <w:b/>
        </w:rPr>
        <w:t>ç</w:t>
      </w:r>
      <w:r w:rsidRPr="00780309">
        <w:rPr>
          <w:b/>
        </w:rPr>
        <w:t>alo</w:t>
      </w:r>
      <w:proofErr w:type="spellEnd"/>
      <w:r w:rsidRPr="00780309">
        <w:rPr>
          <w:b/>
        </w:rPr>
        <w:t xml:space="preserve"> J.L. </w:t>
      </w:r>
      <w:proofErr w:type="spellStart"/>
      <w:r w:rsidRPr="00780309">
        <w:rPr>
          <w:b/>
        </w:rPr>
        <w:t>Bernardes</w:t>
      </w:r>
      <w:proofErr w:type="spellEnd"/>
      <w:r w:rsidRPr="00780309">
        <w:rPr>
          <w:b/>
        </w:rPr>
        <w:t xml:space="preserve"> - </w:t>
      </w:r>
      <w:r w:rsidRPr="008D2FFB">
        <w:t xml:space="preserve">Yusuf </w:t>
      </w:r>
      <w:proofErr w:type="spellStart"/>
      <w:r w:rsidRPr="008D2FFB">
        <w:t>Hamied</w:t>
      </w:r>
      <w:proofErr w:type="spellEnd"/>
      <w:r w:rsidRPr="008D2FFB">
        <w:t xml:space="preserve"> Department of Chemistry, University of Cambridge, </w:t>
      </w:r>
      <w:proofErr w:type="spellStart"/>
      <w:r w:rsidRPr="008D2FFB">
        <w:t>Lensfield</w:t>
      </w:r>
      <w:proofErr w:type="spellEnd"/>
      <w:r w:rsidRPr="008D2FFB">
        <w:t xml:space="preserve"> Road, </w:t>
      </w:r>
      <w:r w:rsidRPr="00AB3C42">
        <w:t>Cambridge, CB2 1EW, United Kingdom</w:t>
      </w:r>
      <w:r>
        <w:t>; https://orcid.org/</w:t>
      </w:r>
    </w:p>
    <w:p w14:paraId="6BA84D3C" w14:textId="77777777" w:rsidR="00E629FE" w:rsidRDefault="00E629FE" w:rsidP="004171D2">
      <w:pPr>
        <w:pStyle w:val="StyleFACorrespondingAuthorFootnote7pt"/>
        <w:rPr>
          <w:lang w:val="es-ES"/>
        </w:rPr>
      </w:pPr>
      <w:r w:rsidRPr="00DC423E">
        <w:rPr>
          <w:lang w:val="es-ES"/>
        </w:rPr>
        <w:t xml:space="preserve">0000-0001-6594-8917; Email: </w:t>
      </w:r>
      <w:hyperlink r:id="rId18" w:history="1">
        <w:r w:rsidRPr="00C530D9">
          <w:rPr>
            <w:rStyle w:val="Hipervnculo"/>
            <w:lang w:val="es-ES"/>
          </w:rPr>
          <w:t>gb453@cam.ac.uk</w:t>
        </w:r>
      </w:hyperlink>
    </w:p>
    <w:p w14:paraId="2AA70EA1" w14:textId="0748DF80" w:rsidR="00780309" w:rsidRPr="00DA016B" w:rsidRDefault="005952F9" w:rsidP="004171D2">
      <w:pPr>
        <w:pStyle w:val="StyleFACorrespondingAuthorFootnote7pt"/>
        <w:rPr>
          <w:lang w:val="es-ES"/>
        </w:rPr>
      </w:pPr>
      <w:r w:rsidRPr="0061606D">
        <w:rPr>
          <w:b/>
          <w:lang w:val="es-ES"/>
        </w:rPr>
        <w:lastRenderedPageBreak/>
        <w:t>Francisco Corzana</w:t>
      </w:r>
      <w:r w:rsidRPr="0061606D">
        <w:rPr>
          <w:lang w:val="es-ES"/>
        </w:rPr>
        <w:t xml:space="preserve"> </w:t>
      </w:r>
      <w:bookmarkStart w:id="73" w:name="OLE_LINK31"/>
      <w:bookmarkStart w:id="74" w:name="OLE_LINK32"/>
      <w:r w:rsidRPr="0061606D">
        <w:rPr>
          <w:lang w:val="es-ES"/>
        </w:rPr>
        <w:t>–</w:t>
      </w:r>
      <w:bookmarkEnd w:id="73"/>
      <w:bookmarkEnd w:id="74"/>
      <w:r w:rsidRPr="0061606D">
        <w:rPr>
          <w:lang w:val="es-ES"/>
        </w:rPr>
        <w:t xml:space="preserve"> 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mica, Universidad de La Rioja, 26006 Logro</w:t>
      </w:r>
      <w:r w:rsidRPr="0061606D">
        <w:rPr>
          <w:rFonts w:hint="eastAsia"/>
          <w:lang w:val="es-ES"/>
        </w:rPr>
        <w:t>ñ</w:t>
      </w:r>
      <w:r w:rsidRPr="0061606D">
        <w:rPr>
          <w:lang w:val="es-ES"/>
        </w:rPr>
        <w:t xml:space="preserve">o, La Rioja, </w:t>
      </w:r>
      <w:proofErr w:type="spellStart"/>
      <w:r w:rsidRPr="0061606D">
        <w:rPr>
          <w:lang w:val="es-ES"/>
        </w:rPr>
        <w:t>Spain</w:t>
      </w:r>
      <w:proofErr w:type="spellEnd"/>
      <w:r w:rsidRPr="0061606D">
        <w:rPr>
          <w:lang w:val="es-ES"/>
        </w:rPr>
        <w:t xml:space="preserve">; </w:t>
      </w:r>
      <w:r w:rsidRPr="0043421D">
        <w:rPr>
          <w:lang w:val="es-ES"/>
        </w:rPr>
        <w:t>orcid.org/</w:t>
      </w:r>
      <w:r w:rsidRPr="005952F9">
        <w:rPr>
          <w:lang w:val="es-ES"/>
        </w:rPr>
        <w:t xml:space="preserve"> 0000-0001-5597-8127</w:t>
      </w:r>
      <w:r w:rsidRPr="0061606D">
        <w:rPr>
          <w:lang w:val="es-ES"/>
        </w:rPr>
        <w:t xml:space="preserve">; Email: </w:t>
      </w:r>
      <w:hyperlink r:id="rId19" w:history="1">
        <w:r w:rsidRPr="00137835">
          <w:rPr>
            <w:rStyle w:val="Hipervnculo"/>
            <w:lang w:val="es-ES"/>
          </w:rPr>
          <w:t>francisco.corzana@unirioja.es</w:t>
        </w:r>
      </w:hyperlink>
      <w:bookmarkStart w:id="75" w:name="OLE_LINK21"/>
      <w:bookmarkStart w:id="76" w:name="OLE_LINK22"/>
      <w:bookmarkEnd w:id="71"/>
      <w:bookmarkEnd w:id="72"/>
    </w:p>
    <w:bookmarkEnd w:id="75"/>
    <w:bookmarkEnd w:id="76"/>
    <w:p w14:paraId="7884190A" w14:textId="0748DF80" w:rsidR="00780309" w:rsidRPr="00AB2374" w:rsidRDefault="00780309" w:rsidP="00C00095">
      <w:pPr>
        <w:pStyle w:val="FAAuthorInfoSubtitle"/>
        <w:jc w:val="both"/>
        <w:rPr>
          <w:lang w:val="es-ES"/>
        </w:rPr>
      </w:pPr>
      <w:r w:rsidRPr="00AB2374">
        <w:rPr>
          <w:lang w:val="es-ES"/>
        </w:rPr>
        <w:t>Co-</w:t>
      </w:r>
      <w:proofErr w:type="spellStart"/>
      <w:r w:rsidRPr="00AB2374">
        <w:rPr>
          <w:lang w:val="es-ES"/>
        </w:rPr>
        <w:t>Autho</w:t>
      </w:r>
      <w:r w:rsidR="00AB3C42" w:rsidRPr="00AB2374">
        <w:rPr>
          <w:lang w:val="es-ES"/>
        </w:rPr>
        <w:t>r</w:t>
      </w:r>
      <w:r w:rsidRPr="00AB2374">
        <w:rPr>
          <w:lang w:val="es-ES"/>
        </w:rPr>
        <w:t>s</w:t>
      </w:r>
      <w:proofErr w:type="spellEnd"/>
    </w:p>
    <w:p w14:paraId="5A4F2DD2" w14:textId="4B45D5B5" w:rsidR="00780309" w:rsidRPr="003F062F" w:rsidRDefault="00780309" w:rsidP="00791D30">
      <w:pPr>
        <w:pStyle w:val="StyleFACorrespondingAuthorFootnote7pt"/>
        <w:jc w:val="both"/>
        <w:rPr>
          <w:iCs/>
          <w:lang w:val="es-ES"/>
        </w:rPr>
      </w:pPr>
      <w:bookmarkStart w:id="77" w:name="OLE_LINK33"/>
      <w:bookmarkStart w:id="78" w:name="OLE_LINK34"/>
      <w:r>
        <w:rPr>
          <w:b/>
          <w:lang w:val="es-ES"/>
        </w:rPr>
        <w:t>Xhenti Ferhati</w:t>
      </w:r>
      <w:r w:rsidRPr="0061606D">
        <w:rPr>
          <w:lang w:val="es-ES"/>
        </w:rPr>
        <w:t xml:space="preserve"> – 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 xml:space="preserve">mica, Universidad de La Rioja, </w:t>
      </w:r>
      <w:r w:rsidRPr="00780309">
        <w:rPr>
          <w:iCs/>
          <w:lang w:val="es-ES"/>
        </w:rPr>
        <w:t>26006 Logro</w:t>
      </w:r>
      <w:r w:rsidRPr="00780309">
        <w:rPr>
          <w:rFonts w:hint="eastAsia"/>
          <w:iCs/>
          <w:lang w:val="es-ES"/>
        </w:rPr>
        <w:t>ñ</w:t>
      </w:r>
      <w:r w:rsidRPr="00780309">
        <w:rPr>
          <w:iCs/>
          <w:lang w:val="es-ES"/>
        </w:rPr>
        <w:t xml:space="preserve">o, La Rioja, </w:t>
      </w:r>
      <w:proofErr w:type="spellStart"/>
      <w:r w:rsidRPr="00780309">
        <w:rPr>
          <w:iCs/>
          <w:lang w:val="es-ES"/>
        </w:rPr>
        <w:t>Spain</w:t>
      </w:r>
      <w:proofErr w:type="spellEnd"/>
    </w:p>
    <w:p w14:paraId="1847D454" w14:textId="1A221D90" w:rsidR="00780309" w:rsidRDefault="00780309" w:rsidP="00791D30">
      <w:pPr>
        <w:pStyle w:val="StyleFACorrespondingAuthorFootnote7pt"/>
        <w:jc w:val="both"/>
        <w:rPr>
          <w:iCs/>
          <w:lang w:val="es-ES"/>
        </w:rPr>
      </w:pPr>
      <w:r>
        <w:rPr>
          <w:b/>
          <w:lang w:val="es-ES"/>
        </w:rPr>
        <w:t>Marina Salas-Cubero</w:t>
      </w:r>
      <w:r w:rsidRPr="0061606D">
        <w:rPr>
          <w:lang w:val="es-ES"/>
        </w:rPr>
        <w:t xml:space="preserve"> – 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 xml:space="preserve">mica, Universidad de La Rioja, </w:t>
      </w:r>
      <w:r w:rsidRPr="00780309">
        <w:rPr>
          <w:iCs/>
          <w:lang w:val="es-ES"/>
        </w:rPr>
        <w:t>26006 Logro</w:t>
      </w:r>
      <w:r w:rsidRPr="00780309">
        <w:rPr>
          <w:rFonts w:hint="eastAsia"/>
          <w:iCs/>
          <w:lang w:val="es-ES"/>
        </w:rPr>
        <w:t>ñ</w:t>
      </w:r>
      <w:r w:rsidRPr="00780309">
        <w:rPr>
          <w:iCs/>
          <w:lang w:val="es-ES"/>
        </w:rPr>
        <w:t xml:space="preserve">o, La Rioja, </w:t>
      </w:r>
      <w:proofErr w:type="spellStart"/>
      <w:r w:rsidRPr="00780309">
        <w:rPr>
          <w:iCs/>
          <w:lang w:val="es-ES"/>
        </w:rPr>
        <w:t>Spain</w:t>
      </w:r>
      <w:proofErr w:type="spellEnd"/>
    </w:p>
    <w:p w14:paraId="6F080984" w14:textId="3286AFB1" w:rsidR="00AB3C42" w:rsidRPr="00071E97" w:rsidRDefault="00AB3C42" w:rsidP="00791D30">
      <w:pPr>
        <w:pStyle w:val="StyleFACorrespondingAuthorFootnote7pt"/>
        <w:jc w:val="both"/>
        <w:rPr>
          <w:b/>
        </w:rPr>
      </w:pPr>
      <w:r w:rsidRPr="008D2FFB">
        <w:rPr>
          <w:b/>
        </w:rPr>
        <w:t>P</w:t>
      </w:r>
      <w:r>
        <w:rPr>
          <w:b/>
        </w:rPr>
        <w:t>ablo Garrido</w:t>
      </w:r>
      <w:r w:rsidRPr="00780309">
        <w:rPr>
          <w:b/>
        </w:rPr>
        <w:t xml:space="preserve"> </w:t>
      </w:r>
      <w:r w:rsidRPr="00780309">
        <w:t xml:space="preserve">– </w:t>
      </w:r>
      <w:r w:rsidRPr="008D2FFB">
        <w:t>Angiogenesis Group, Oncology Area, Center for Biomedical Research of La Rioja (CIBIR),</w:t>
      </w:r>
      <w:r w:rsidRPr="00BB6BB8">
        <w:t xml:space="preserve"> 26006 </w:t>
      </w:r>
      <w:proofErr w:type="spellStart"/>
      <w:r w:rsidRPr="00BB6BB8">
        <w:t>Logroño</w:t>
      </w:r>
      <w:proofErr w:type="spellEnd"/>
      <w:r w:rsidRPr="00BB6BB8">
        <w:t>, Spain</w:t>
      </w:r>
      <w:r w:rsidR="00071E97">
        <w:t xml:space="preserve">; </w:t>
      </w:r>
      <w:r w:rsidR="00071E97" w:rsidRPr="00071E97">
        <w:t>orcid.org/0000-0002-5960-8569</w:t>
      </w:r>
    </w:p>
    <w:p w14:paraId="1462F94B" w14:textId="635D6FD7" w:rsidR="00071E97" w:rsidRPr="00071E97" w:rsidRDefault="00AB3C42" w:rsidP="00791D30">
      <w:pPr>
        <w:pStyle w:val="StyleFACorrespondingAuthorFootnote7pt"/>
        <w:jc w:val="both"/>
      </w:pPr>
      <w:proofErr w:type="spellStart"/>
      <w:r w:rsidRPr="00071E97">
        <w:rPr>
          <w:b/>
        </w:rPr>
        <w:t>Josune</w:t>
      </w:r>
      <w:proofErr w:type="spellEnd"/>
      <w:r w:rsidRPr="00071E97">
        <w:rPr>
          <w:b/>
        </w:rPr>
        <w:t xml:space="preserve"> García-</w:t>
      </w:r>
      <w:proofErr w:type="spellStart"/>
      <w:r w:rsidRPr="00071E97">
        <w:rPr>
          <w:b/>
        </w:rPr>
        <w:t>Sanmartín</w:t>
      </w:r>
      <w:proofErr w:type="spellEnd"/>
      <w:r w:rsidRPr="00071E97">
        <w:rPr>
          <w:b/>
        </w:rPr>
        <w:t xml:space="preserve"> </w:t>
      </w:r>
      <w:r w:rsidRPr="00071E97">
        <w:t xml:space="preserve">– Angiogenesis Group, Oncology Area, Center for Biomedical Research of La Rioja (CIBIR), 26006 </w:t>
      </w:r>
      <w:proofErr w:type="spellStart"/>
      <w:r w:rsidRPr="00071E97">
        <w:t>Logroño</w:t>
      </w:r>
      <w:proofErr w:type="spellEnd"/>
      <w:r w:rsidRPr="00071E97">
        <w:t>, Spain</w:t>
      </w:r>
      <w:bookmarkEnd w:id="77"/>
      <w:bookmarkEnd w:id="78"/>
      <w:r w:rsidR="00071E97" w:rsidRPr="00071E97">
        <w:t>; orcid.org/0000-0003-4391-5537</w:t>
      </w:r>
    </w:p>
    <w:p w14:paraId="771AB2F7" w14:textId="0C3CCF41" w:rsidR="007C6656" w:rsidRDefault="007C6656" w:rsidP="00791D30">
      <w:pPr>
        <w:pStyle w:val="StyleFACorrespondingAuthorFootnote7pt"/>
        <w:jc w:val="both"/>
        <w:rPr>
          <w:b/>
          <w:lang w:val="es-ES"/>
        </w:rPr>
      </w:pPr>
      <w:r w:rsidRPr="007C6656">
        <w:rPr>
          <w:b/>
          <w:bCs/>
          <w:highlight w:val="yellow"/>
          <w:lang w:val="es-ES"/>
        </w:rPr>
        <w:t xml:space="preserve">Ana </w:t>
      </w:r>
      <w:proofErr w:type="spellStart"/>
      <w:r w:rsidRPr="007C6656">
        <w:rPr>
          <w:b/>
          <w:bCs/>
          <w:highlight w:val="yellow"/>
          <w:lang w:val="es-ES"/>
        </w:rPr>
        <w:t>Guerreiro</w:t>
      </w:r>
      <w:proofErr w:type="spellEnd"/>
      <w:r>
        <w:rPr>
          <w:lang w:val="es-ES"/>
        </w:rPr>
        <w:t xml:space="preserve"> </w:t>
      </w:r>
      <w:r w:rsidRPr="0061606D">
        <w:rPr>
          <w:lang w:val="es-ES"/>
        </w:rPr>
        <w:t>–</w:t>
      </w:r>
      <w:r w:rsidRPr="007C6656">
        <w:rPr>
          <w:highlight w:val="yellow"/>
          <w:lang w:val="es-ES"/>
        </w:rPr>
        <w:t xml:space="preserve"> </w:t>
      </w:r>
      <w:r w:rsidRPr="006B48BD">
        <w:rPr>
          <w:highlight w:val="yellow"/>
          <w:lang w:val="es-ES"/>
        </w:rPr>
        <w:t xml:space="preserve">Instituto de Medicina Molecular Joao Lobo </w:t>
      </w:r>
      <w:proofErr w:type="spellStart"/>
      <w:r w:rsidRPr="006B48BD">
        <w:rPr>
          <w:highlight w:val="yellow"/>
          <w:lang w:val="es-ES"/>
        </w:rPr>
        <w:t>Antunes</w:t>
      </w:r>
      <w:proofErr w:type="spellEnd"/>
      <w:r w:rsidRPr="006B48BD">
        <w:rPr>
          <w:highlight w:val="yellow"/>
          <w:lang w:val="es-ES"/>
        </w:rPr>
        <w:t xml:space="preserve">, </w:t>
      </w:r>
      <w:proofErr w:type="spellStart"/>
      <w:r w:rsidRPr="006B48BD">
        <w:rPr>
          <w:highlight w:val="yellow"/>
          <w:lang w:val="es-ES"/>
        </w:rPr>
        <w:t>Faculdade</w:t>
      </w:r>
      <w:proofErr w:type="spellEnd"/>
      <w:r w:rsidRPr="006B48BD">
        <w:rPr>
          <w:highlight w:val="yellow"/>
          <w:lang w:val="es-ES"/>
        </w:rPr>
        <w:t xml:space="preserve"> de Medicina de Universidad de Lisboa, 1649-028 Lisboa, Portugal</w:t>
      </w:r>
      <w:r>
        <w:rPr>
          <w:lang w:val="es-ES"/>
        </w:rPr>
        <w:t>.</w:t>
      </w:r>
    </w:p>
    <w:p w14:paraId="1C81908C" w14:textId="71E847E3" w:rsidR="00780309" w:rsidRPr="00780309" w:rsidRDefault="00780309" w:rsidP="00791D30">
      <w:pPr>
        <w:pStyle w:val="StyleFACorrespondingAuthorFootnote7pt"/>
        <w:jc w:val="both"/>
        <w:rPr>
          <w:iCs/>
          <w:lang w:val="es-ES"/>
        </w:rPr>
      </w:pPr>
      <w:r w:rsidRPr="0061606D">
        <w:rPr>
          <w:b/>
          <w:lang w:val="es-ES"/>
        </w:rPr>
        <w:t xml:space="preserve">Alberto </w:t>
      </w:r>
      <w:proofErr w:type="spellStart"/>
      <w:r w:rsidRPr="0061606D">
        <w:rPr>
          <w:b/>
          <w:lang w:val="es-ES"/>
        </w:rPr>
        <w:t>Avenoza</w:t>
      </w:r>
      <w:proofErr w:type="spellEnd"/>
      <w:r w:rsidRPr="0061606D">
        <w:rPr>
          <w:lang w:val="es-ES"/>
        </w:rPr>
        <w:t xml:space="preserve"> </w:t>
      </w:r>
      <w:bookmarkStart w:id="79" w:name="OLE_LINK61"/>
      <w:bookmarkStart w:id="80" w:name="OLE_LINK62"/>
      <w:r w:rsidRPr="0061606D">
        <w:rPr>
          <w:lang w:val="es-ES"/>
        </w:rPr>
        <w:t>–</w:t>
      </w:r>
      <w:bookmarkEnd w:id="79"/>
      <w:bookmarkEnd w:id="80"/>
      <w:r w:rsidRPr="0061606D">
        <w:rPr>
          <w:lang w:val="es-ES"/>
        </w:rPr>
        <w:t xml:space="preserve"> 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 xml:space="preserve">mica, Universidad de La Rioja, </w:t>
      </w:r>
      <w:r w:rsidRPr="00780309">
        <w:rPr>
          <w:iCs/>
          <w:lang w:val="es-ES"/>
        </w:rPr>
        <w:t>26006 Logro</w:t>
      </w:r>
      <w:r w:rsidRPr="00780309">
        <w:rPr>
          <w:rFonts w:hint="eastAsia"/>
          <w:iCs/>
          <w:lang w:val="es-ES"/>
        </w:rPr>
        <w:t>ñ</w:t>
      </w:r>
      <w:r w:rsidRPr="00780309">
        <w:rPr>
          <w:iCs/>
          <w:lang w:val="es-ES"/>
        </w:rPr>
        <w:t xml:space="preserve">o, La Rioja, </w:t>
      </w:r>
      <w:proofErr w:type="spellStart"/>
      <w:r w:rsidRPr="00780309">
        <w:rPr>
          <w:iCs/>
          <w:lang w:val="es-ES"/>
        </w:rPr>
        <w:t>Spain</w:t>
      </w:r>
      <w:proofErr w:type="spellEnd"/>
    </w:p>
    <w:p w14:paraId="4A82F1C3" w14:textId="6F3CBD5D" w:rsidR="00780309" w:rsidRPr="00780309" w:rsidRDefault="00780309" w:rsidP="00791D30">
      <w:pPr>
        <w:pStyle w:val="StyleFACorrespondingAuthorFootnote7pt"/>
        <w:jc w:val="both"/>
        <w:rPr>
          <w:iCs/>
          <w:lang w:val="es-ES"/>
        </w:rPr>
      </w:pPr>
      <w:bookmarkStart w:id="81" w:name="OLE_LINK25"/>
      <w:bookmarkStart w:id="82" w:name="OLE_LINK26"/>
      <w:r w:rsidRPr="0061606D">
        <w:rPr>
          <w:b/>
          <w:lang w:val="es-ES"/>
        </w:rPr>
        <w:t>Jesús H. Busto</w:t>
      </w:r>
      <w:r w:rsidRPr="0061606D">
        <w:rPr>
          <w:lang w:val="es-ES"/>
        </w:rPr>
        <w:t xml:space="preserve"> – Departamento de Qu</w:t>
      </w:r>
      <w:r w:rsidRPr="0061606D">
        <w:rPr>
          <w:rFonts w:hint="eastAsia"/>
          <w:lang w:val="es-ES"/>
        </w:rPr>
        <w:t>í</w:t>
      </w:r>
      <w:r w:rsidRPr="0061606D">
        <w:rPr>
          <w:lang w:val="es-ES"/>
        </w:rPr>
        <w:t>mica, Centro de Investigaci</w:t>
      </w:r>
      <w:r w:rsidRPr="0061606D">
        <w:rPr>
          <w:rFonts w:hint="eastAsia"/>
          <w:lang w:val="es-ES"/>
        </w:rPr>
        <w:t>ó</w:t>
      </w:r>
      <w:r w:rsidRPr="0061606D">
        <w:rPr>
          <w:lang w:val="es-ES"/>
        </w:rPr>
        <w:t>n en S</w:t>
      </w:r>
      <w:r w:rsidRPr="0061606D">
        <w:rPr>
          <w:rFonts w:hint="eastAsia"/>
          <w:lang w:val="es-ES"/>
        </w:rPr>
        <w:t>í</w:t>
      </w:r>
      <w:r w:rsidRPr="0061606D">
        <w:rPr>
          <w:lang w:val="es-ES"/>
        </w:rPr>
        <w:t>ntesis Qu</w:t>
      </w:r>
      <w:r w:rsidRPr="0061606D">
        <w:rPr>
          <w:rFonts w:hint="eastAsia"/>
          <w:lang w:val="es-ES"/>
        </w:rPr>
        <w:t>í</w:t>
      </w:r>
      <w:r w:rsidRPr="0061606D">
        <w:rPr>
          <w:lang w:val="es-ES"/>
        </w:rPr>
        <w:t xml:space="preserve">mica, Universidad de La Rioja, 26006 </w:t>
      </w:r>
      <w:r w:rsidRPr="00780309">
        <w:rPr>
          <w:iCs/>
          <w:lang w:val="es-ES"/>
        </w:rPr>
        <w:t>Logro</w:t>
      </w:r>
      <w:r w:rsidRPr="00780309">
        <w:rPr>
          <w:rFonts w:hint="eastAsia"/>
          <w:iCs/>
          <w:lang w:val="es-ES"/>
        </w:rPr>
        <w:t>ñ</w:t>
      </w:r>
      <w:r w:rsidRPr="00780309">
        <w:rPr>
          <w:iCs/>
          <w:lang w:val="es-ES"/>
        </w:rPr>
        <w:t xml:space="preserve">o, La Rioja, </w:t>
      </w:r>
      <w:proofErr w:type="spellStart"/>
      <w:r w:rsidRPr="00780309">
        <w:rPr>
          <w:iCs/>
          <w:lang w:val="es-ES"/>
        </w:rPr>
        <w:t>Spain</w:t>
      </w:r>
      <w:proofErr w:type="spellEnd"/>
    </w:p>
    <w:bookmarkEnd w:id="81"/>
    <w:bookmarkEnd w:id="82"/>
    <w:p w14:paraId="53CFB6C3" w14:textId="4A9DCC0C" w:rsidR="0043421D" w:rsidRPr="00780309" w:rsidRDefault="0043421D" w:rsidP="00791D30">
      <w:pPr>
        <w:pStyle w:val="StyleFACorrespondingAuthorFootnote7pt"/>
        <w:jc w:val="both"/>
        <w:rPr>
          <w:iCs/>
          <w:lang w:val="es-ES"/>
        </w:rPr>
      </w:pPr>
      <w:r w:rsidRPr="00780309">
        <w:rPr>
          <w:b/>
          <w:lang w:val="es-ES"/>
        </w:rPr>
        <w:t>Jesús M. Peregrina</w:t>
      </w:r>
      <w:r w:rsidRPr="00780309">
        <w:rPr>
          <w:lang w:val="es-ES"/>
        </w:rPr>
        <w:t xml:space="preserve"> – Departamento de Qu</w:t>
      </w:r>
      <w:r w:rsidRPr="00780309">
        <w:rPr>
          <w:rFonts w:hint="eastAsia"/>
          <w:lang w:val="es-ES"/>
        </w:rPr>
        <w:t>í</w:t>
      </w:r>
      <w:r w:rsidRPr="00780309">
        <w:rPr>
          <w:lang w:val="es-ES"/>
        </w:rPr>
        <w:t>mica, Centro de Investigaci</w:t>
      </w:r>
      <w:r w:rsidRPr="00780309">
        <w:rPr>
          <w:rFonts w:hint="eastAsia"/>
          <w:lang w:val="es-ES"/>
        </w:rPr>
        <w:t>ó</w:t>
      </w:r>
      <w:r w:rsidRPr="00780309">
        <w:rPr>
          <w:lang w:val="es-ES"/>
        </w:rPr>
        <w:t>n en S</w:t>
      </w:r>
      <w:r w:rsidRPr="00780309">
        <w:rPr>
          <w:rFonts w:hint="eastAsia"/>
          <w:lang w:val="es-ES"/>
        </w:rPr>
        <w:t>í</w:t>
      </w:r>
      <w:r w:rsidRPr="00780309">
        <w:rPr>
          <w:lang w:val="es-ES"/>
        </w:rPr>
        <w:t>ntesis Qu</w:t>
      </w:r>
      <w:r w:rsidRPr="00780309">
        <w:rPr>
          <w:rFonts w:hint="eastAsia"/>
          <w:lang w:val="es-ES"/>
        </w:rPr>
        <w:t>í</w:t>
      </w:r>
      <w:r w:rsidRPr="00780309">
        <w:rPr>
          <w:lang w:val="es-ES"/>
        </w:rPr>
        <w:t xml:space="preserve">mica, Universidad de La Rioja, </w:t>
      </w:r>
      <w:r w:rsidRPr="00780309">
        <w:rPr>
          <w:iCs/>
          <w:lang w:val="es-ES"/>
        </w:rPr>
        <w:t>26006 Logro</w:t>
      </w:r>
      <w:r w:rsidRPr="00780309">
        <w:rPr>
          <w:rFonts w:hint="eastAsia"/>
          <w:iCs/>
          <w:lang w:val="es-ES"/>
        </w:rPr>
        <w:t>ñ</w:t>
      </w:r>
      <w:r w:rsidRPr="00780309">
        <w:rPr>
          <w:iCs/>
          <w:lang w:val="es-ES"/>
        </w:rPr>
        <w:t xml:space="preserve">o, La Rioja, </w:t>
      </w:r>
      <w:proofErr w:type="spellStart"/>
      <w:r w:rsidRPr="00780309">
        <w:rPr>
          <w:iCs/>
          <w:lang w:val="es-ES"/>
        </w:rPr>
        <w:t>Spain</w:t>
      </w:r>
      <w:proofErr w:type="spellEnd"/>
      <w:r w:rsidRPr="00780309">
        <w:rPr>
          <w:iCs/>
          <w:lang w:val="es-ES"/>
        </w:rPr>
        <w:t xml:space="preserve"> </w:t>
      </w:r>
    </w:p>
    <w:p w14:paraId="0DEB2D85" w14:textId="23D16D3B" w:rsidR="00780309" w:rsidRPr="00071E97" w:rsidRDefault="00780309" w:rsidP="00791D30">
      <w:pPr>
        <w:pStyle w:val="StyleFACorrespondingAuthorFootnote7pt"/>
        <w:jc w:val="both"/>
        <w:rPr>
          <w:b/>
        </w:rPr>
      </w:pPr>
      <w:r w:rsidRPr="00780309">
        <w:rPr>
          <w:b/>
        </w:rPr>
        <w:t xml:space="preserve">Alfredo Martínez </w:t>
      </w:r>
      <w:r w:rsidRPr="00780309">
        <w:t xml:space="preserve">– </w:t>
      </w:r>
      <w:r w:rsidRPr="008D2FFB">
        <w:t xml:space="preserve">Angiogenesis Group, Oncology Area, Center for Biomedical Research of La Rioja (CIBIR), </w:t>
      </w:r>
      <w:r w:rsidRPr="00AB3C42">
        <w:t xml:space="preserve">26006 </w:t>
      </w:r>
      <w:proofErr w:type="spellStart"/>
      <w:r w:rsidRPr="00AB3C42">
        <w:t>Logroño</w:t>
      </w:r>
      <w:proofErr w:type="spellEnd"/>
      <w:r w:rsidRPr="00AB3C42">
        <w:t>, Spain</w:t>
      </w:r>
      <w:r w:rsidR="00071E97">
        <w:t xml:space="preserve">; </w:t>
      </w:r>
      <w:r w:rsidR="00071E97" w:rsidRPr="00071E97">
        <w:t>orcid.org/</w:t>
      </w:r>
      <w:r w:rsidR="00071E97" w:rsidRPr="00071E97">
        <w:rPr>
          <w:rStyle w:val="orcid-id-https"/>
        </w:rPr>
        <w:t>0000-0003-4882-4044</w:t>
      </w:r>
    </w:p>
    <w:p w14:paraId="6C6638A0" w14:textId="77777777" w:rsidR="00780309" w:rsidRPr="0061606D" w:rsidRDefault="00780309" w:rsidP="00791D30">
      <w:pPr>
        <w:pStyle w:val="FAAuthorInfoSubtitle"/>
        <w:jc w:val="both"/>
      </w:pPr>
      <w:r w:rsidRPr="0061606D">
        <w:t>Author Contributions</w:t>
      </w:r>
    </w:p>
    <w:p w14:paraId="302C9805" w14:textId="0843743A" w:rsidR="00780309" w:rsidRPr="00791D30" w:rsidRDefault="00610851" w:rsidP="00791D30">
      <w:pPr>
        <w:pStyle w:val="StyleFACorrespondingAuthorFootnote7pt"/>
        <w:jc w:val="both"/>
        <w:rPr>
          <w:rStyle w:val="FAAuthorInfoSubtitleChar"/>
          <w:b w:val="0"/>
        </w:rPr>
      </w:pPr>
      <w:bookmarkStart w:id="83" w:name="OLE_LINK19"/>
      <w:bookmarkStart w:id="84" w:name="OLE_LINK20"/>
      <w:r w:rsidRPr="00610851">
        <w:rPr>
          <w:rFonts w:ascii="Cambria Math" w:hAnsi="Cambria Math" w:cs="Cambria Math"/>
          <w:vertAlign w:val="superscript"/>
        </w:rPr>
        <w:t>∇</w:t>
      </w:r>
      <w:r w:rsidR="00C00095" w:rsidRPr="00C00095">
        <w:t>X.F. and M.S-C.</w:t>
      </w:r>
      <w:r>
        <w:t xml:space="preserve"> have contributed equally to this work.</w:t>
      </w:r>
      <w:r w:rsidRPr="00610851">
        <w:t xml:space="preserve"> </w:t>
      </w:r>
      <w:bookmarkEnd w:id="83"/>
      <w:bookmarkEnd w:id="84"/>
    </w:p>
    <w:p w14:paraId="002145C4" w14:textId="319B5C31" w:rsidR="008D567C" w:rsidRDefault="008D567C" w:rsidP="00791D30">
      <w:pPr>
        <w:pStyle w:val="StyleFACorrespondingAuthorFootnote7pt"/>
        <w:jc w:val="both"/>
      </w:pPr>
      <w:r w:rsidRPr="000D2D84">
        <w:rPr>
          <w:rStyle w:val="FAAuthorInfoSubtitleChar"/>
        </w:rPr>
        <w:t>Notes</w:t>
      </w:r>
      <w:r w:rsidRPr="000D2D84">
        <w:rPr>
          <w:rStyle w:val="FAAuthorInfoSubtitleChar"/>
        </w:rPr>
        <w:br/>
      </w:r>
      <w:r w:rsidR="0043421D" w:rsidRPr="0061606D">
        <w:t>The authors declare no competing financial interest</w:t>
      </w:r>
      <w:r w:rsidR="005D2065">
        <w:t>.</w:t>
      </w:r>
    </w:p>
    <w:p w14:paraId="177E299A" w14:textId="77777777" w:rsidR="007331FF" w:rsidRDefault="007331FF" w:rsidP="00C00095">
      <w:pPr>
        <w:pStyle w:val="TDAckTitle"/>
      </w:pPr>
      <w:r w:rsidRPr="00A71C00">
        <w:t>ACKNOWLEDGMENT</w:t>
      </w:r>
      <w:r w:rsidRPr="00BE533F">
        <w:t xml:space="preserve"> </w:t>
      </w:r>
    </w:p>
    <w:p w14:paraId="7463C299" w14:textId="6EFA5ADD" w:rsidR="0043421D" w:rsidRPr="00CA1EB7" w:rsidRDefault="0043421D" w:rsidP="00C00095">
      <w:pPr>
        <w:pStyle w:val="TDAcknowledgments"/>
      </w:pPr>
      <w:r w:rsidRPr="0061606D">
        <w:t xml:space="preserve">We thank the </w:t>
      </w:r>
      <w:proofErr w:type="spellStart"/>
      <w:r w:rsidRPr="0061606D">
        <w:rPr>
          <w:i/>
        </w:rPr>
        <w:t>Agencia</w:t>
      </w:r>
      <w:proofErr w:type="spellEnd"/>
      <w:r w:rsidRPr="0061606D">
        <w:rPr>
          <w:i/>
        </w:rPr>
        <w:t xml:space="preserve"> </w:t>
      </w:r>
      <w:proofErr w:type="spellStart"/>
      <w:r w:rsidRPr="0061606D">
        <w:rPr>
          <w:i/>
        </w:rPr>
        <w:t>Estatal</w:t>
      </w:r>
      <w:proofErr w:type="spellEnd"/>
      <w:r w:rsidRPr="0061606D">
        <w:rPr>
          <w:i/>
        </w:rPr>
        <w:t xml:space="preserve"> </w:t>
      </w:r>
      <w:r w:rsidR="00AB3C42">
        <w:rPr>
          <w:i/>
        </w:rPr>
        <w:t xml:space="preserve">de </w:t>
      </w:r>
      <w:proofErr w:type="spellStart"/>
      <w:r w:rsidRPr="0061606D">
        <w:rPr>
          <w:i/>
        </w:rPr>
        <w:t>Investigación</w:t>
      </w:r>
      <w:proofErr w:type="spellEnd"/>
      <w:r w:rsidRPr="0061606D">
        <w:t xml:space="preserve"> of Spain (AEI; grant</w:t>
      </w:r>
      <w:r w:rsidRPr="0061606D" w:rsidDel="00B927D1">
        <w:t xml:space="preserve"> </w:t>
      </w:r>
      <w:r w:rsidRPr="0061606D">
        <w:t>RTI2018-099592-B-C21</w:t>
      </w:r>
      <w:r w:rsidR="00AB3C42">
        <w:t>)</w:t>
      </w:r>
      <w:r w:rsidR="00CA1EB7">
        <w:t>.</w:t>
      </w:r>
      <w:r w:rsidR="00EE3FA3">
        <w:t xml:space="preserve"> </w:t>
      </w:r>
      <w:r w:rsidR="00CA1EB7" w:rsidRPr="00CA1EB7">
        <w:t xml:space="preserve">This project has received funding from the European Union’s Horizon 2020 research and innovation </w:t>
      </w:r>
      <w:proofErr w:type="spellStart"/>
      <w:r w:rsidR="00CA1EB7" w:rsidRPr="00CA1EB7">
        <w:t>programme</w:t>
      </w:r>
      <w:proofErr w:type="spellEnd"/>
      <w:r w:rsidR="00CA1EB7" w:rsidRPr="00CA1EB7">
        <w:t xml:space="preserve"> under the </w:t>
      </w:r>
      <w:r w:rsidR="00CA1EB7" w:rsidRPr="00EE3FA3">
        <w:t xml:space="preserve">Marie </w:t>
      </w:r>
      <w:proofErr w:type="spellStart"/>
      <w:r w:rsidR="00CA1EB7" w:rsidRPr="00EE3FA3">
        <w:t>Skłodowska</w:t>
      </w:r>
      <w:proofErr w:type="spellEnd"/>
      <w:r w:rsidR="00CA1EB7" w:rsidRPr="00EE3FA3">
        <w:t>-Curie grant agreement No 675007</w:t>
      </w:r>
      <w:r w:rsidRPr="00EE3FA3">
        <w:t xml:space="preserve">. </w:t>
      </w:r>
      <w:r w:rsidR="00CA1EB7" w:rsidRPr="00EE3FA3">
        <w:rPr>
          <w:lang w:val="es-ES"/>
        </w:rPr>
        <w:t>M.S-C.</w:t>
      </w:r>
      <w:r w:rsidRPr="00EE3FA3">
        <w:rPr>
          <w:lang w:val="es-ES"/>
        </w:rPr>
        <w:t xml:space="preserve"> </w:t>
      </w:r>
      <w:proofErr w:type="spellStart"/>
      <w:r w:rsidR="00CA1EB7" w:rsidRPr="00EE3FA3">
        <w:rPr>
          <w:lang w:val="es-ES"/>
        </w:rPr>
        <w:t>thanks</w:t>
      </w:r>
      <w:proofErr w:type="spellEnd"/>
      <w:r w:rsidR="00CA1EB7" w:rsidRPr="00EE3FA3">
        <w:rPr>
          <w:lang w:val="es-ES"/>
        </w:rPr>
        <w:t xml:space="preserve"> </w:t>
      </w:r>
      <w:proofErr w:type="spellStart"/>
      <w:r w:rsidR="00CA1EB7" w:rsidRPr="00EE3FA3">
        <w:rPr>
          <w:lang w:val="es-ES"/>
        </w:rPr>
        <w:t>the</w:t>
      </w:r>
      <w:proofErr w:type="spellEnd"/>
      <w:r w:rsidR="00CA1EB7" w:rsidRPr="00EE3FA3">
        <w:rPr>
          <w:lang w:val="es-ES"/>
        </w:rPr>
        <w:t xml:space="preserve"> </w:t>
      </w:r>
      <w:r w:rsidR="00EE3FA3" w:rsidRPr="00EE3FA3">
        <w:rPr>
          <w:i/>
          <w:lang w:val="es-ES"/>
        </w:rPr>
        <w:t>Asociación Española Contra el Cáncer</w:t>
      </w:r>
      <w:r w:rsidR="00EE3FA3" w:rsidRPr="00EE3FA3">
        <w:rPr>
          <w:lang w:val="es-ES"/>
        </w:rPr>
        <w:t xml:space="preserve"> AECC (La Rioja)</w:t>
      </w:r>
      <w:r w:rsidR="00CA1EB7" w:rsidRPr="00EE3FA3">
        <w:rPr>
          <w:lang w:val="es-ES"/>
        </w:rPr>
        <w:t xml:space="preserve"> </w:t>
      </w:r>
      <w:proofErr w:type="spellStart"/>
      <w:r w:rsidR="00CA1EB7" w:rsidRPr="00EE3FA3">
        <w:rPr>
          <w:lang w:val="es-ES"/>
        </w:rPr>
        <w:t>for</w:t>
      </w:r>
      <w:proofErr w:type="spellEnd"/>
      <w:r w:rsidR="00CA1EB7" w:rsidRPr="00EE3FA3">
        <w:rPr>
          <w:lang w:val="es-ES"/>
        </w:rPr>
        <w:t xml:space="preserve"> </w:t>
      </w:r>
      <w:proofErr w:type="spellStart"/>
      <w:r w:rsidR="00EE3FA3" w:rsidRPr="00EE3FA3">
        <w:rPr>
          <w:lang w:val="es-ES"/>
        </w:rPr>
        <w:t>the</w:t>
      </w:r>
      <w:proofErr w:type="spellEnd"/>
      <w:r w:rsidR="00EE3FA3">
        <w:rPr>
          <w:lang w:val="es-ES"/>
        </w:rPr>
        <w:t xml:space="preserve"> </w:t>
      </w:r>
      <w:r w:rsidR="00CA1EB7" w:rsidRPr="00EE3FA3">
        <w:rPr>
          <w:lang w:val="es-ES"/>
        </w:rPr>
        <w:t xml:space="preserve">predoctoral </w:t>
      </w:r>
      <w:proofErr w:type="spellStart"/>
      <w:r w:rsidR="00CA1EB7" w:rsidRPr="00EE3FA3">
        <w:rPr>
          <w:lang w:val="es-ES"/>
        </w:rPr>
        <w:t>fellowship</w:t>
      </w:r>
      <w:proofErr w:type="spellEnd"/>
      <w:r w:rsidR="00CA1EB7" w:rsidRPr="00EE3FA3">
        <w:rPr>
          <w:lang w:val="es-ES"/>
        </w:rPr>
        <w:t xml:space="preserve">. </w:t>
      </w:r>
      <w:r w:rsidR="00CA1EB7" w:rsidRPr="00CA1EB7">
        <w:t xml:space="preserve">E.J.-M. </w:t>
      </w:r>
      <w:bookmarkStart w:id="85" w:name="OLE_LINK123"/>
      <w:bookmarkStart w:id="86" w:name="OLE_LINK124"/>
      <w:r w:rsidR="00CA1EB7" w:rsidRPr="005818F6">
        <w:rPr>
          <w:lang w:bidi="fa-IR"/>
        </w:rPr>
        <w:t xml:space="preserve">acknowledges the contract </w:t>
      </w:r>
      <w:r w:rsidR="00CA1EB7" w:rsidRPr="005818F6">
        <w:rPr>
          <w:i/>
          <w:iCs/>
          <w:lang w:bidi="fa-IR"/>
        </w:rPr>
        <w:t>Beatriz Galindo</w:t>
      </w:r>
      <w:bookmarkEnd w:id="85"/>
      <w:bookmarkEnd w:id="86"/>
      <w:r w:rsidR="00CA1EB7" w:rsidRPr="005818F6">
        <w:rPr>
          <w:lang w:bidi="fa-IR"/>
        </w:rPr>
        <w:t xml:space="preserve"> from the </w:t>
      </w:r>
      <w:bookmarkStart w:id="87" w:name="OLE_LINK115"/>
      <w:bookmarkStart w:id="88" w:name="OLE_LINK120"/>
      <w:r w:rsidR="00CA1EB7" w:rsidRPr="005818F6">
        <w:rPr>
          <w:lang w:bidi="fa-IR"/>
        </w:rPr>
        <w:t xml:space="preserve">Ministry of Universities </w:t>
      </w:r>
      <w:bookmarkEnd w:id="87"/>
      <w:bookmarkEnd w:id="88"/>
      <w:r w:rsidR="00CA1EB7" w:rsidRPr="005818F6">
        <w:rPr>
          <w:lang w:bidi="fa-IR"/>
        </w:rPr>
        <w:t>of Spain</w:t>
      </w:r>
      <w:r w:rsidR="00CA1EB7">
        <w:rPr>
          <w:lang w:bidi="fa-IR"/>
        </w:rPr>
        <w:t>.</w:t>
      </w:r>
    </w:p>
    <w:p w14:paraId="74C2C238" w14:textId="581B69B2" w:rsidR="00101D1F" w:rsidRPr="00101D1F" w:rsidRDefault="00101D1F" w:rsidP="00C00095">
      <w:pPr>
        <w:pStyle w:val="TDAckTitle"/>
      </w:pPr>
      <w:r w:rsidRPr="00684EA7">
        <w:t>REFERENCES</w:t>
      </w:r>
    </w:p>
    <w:p w14:paraId="00758372"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(1) Drago, J. Z.; Modi, S.; Chandarlapaty, S. Unlocking the Potential of Antibody–Drug Conjugates for Cancer Therapy. </w:t>
      </w:r>
      <w:r w:rsidRPr="00D813FC">
        <w:rPr>
          <w:rFonts w:ascii="Arno Pro" w:hAnsi="Arno Pro"/>
          <w:i/>
          <w:iCs/>
          <w:noProof/>
          <w:sz w:val="16"/>
        </w:rPr>
        <w:t>Nat. Rev. Clin. Oncol.</w:t>
      </w:r>
      <w:r w:rsidRPr="00D813FC">
        <w:rPr>
          <w:rFonts w:ascii="Arno Pro" w:hAnsi="Arno Pro"/>
          <w:noProof/>
          <w:sz w:val="16"/>
        </w:rPr>
        <w:t xml:space="preserve"> </w:t>
      </w:r>
      <w:r w:rsidRPr="00D813FC">
        <w:rPr>
          <w:rFonts w:ascii="Arno Pro" w:hAnsi="Arno Pro"/>
          <w:b/>
          <w:bCs/>
          <w:noProof/>
          <w:sz w:val="16"/>
        </w:rPr>
        <w:t>2021</w:t>
      </w:r>
      <w:r w:rsidRPr="00D813FC">
        <w:rPr>
          <w:rFonts w:ascii="Arno Pro" w:hAnsi="Arno Pro"/>
          <w:noProof/>
          <w:sz w:val="16"/>
        </w:rPr>
        <w:t xml:space="preserve">, </w:t>
      </w:r>
      <w:r w:rsidRPr="00D813FC">
        <w:rPr>
          <w:rFonts w:ascii="Arno Pro" w:hAnsi="Arno Pro"/>
          <w:i/>
          <w:iCs/>
          <w:noProof/>
          <w:sz w:val="16"/>
        </w:rPr>
        <w:t>18</w:t>
      </w:r>
      <w:r w:rsidRPr="00D813FC">
        <w:rPr>
          <w:rFonts w:ascii="Arno Pro" w:hAnsi="Arno Pro"/>
          <w:noProof/>
          <w:sz w:val="16"/>
        </w:rPr>
        <w:t>, 327–344.</w:t>
      </w:r>
    </w:p>
    <w:p w14:paraId="37405002"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(2) Walther, R.; Rautio, J.; Zelikin, A. N. Prodrugs in Medicinal</w:t>
      </w:r>
      <w:r>
        <w:rPr>
          <w:rFonts w:ascii="Arno Pro" w:hAnsi="Arno Pro"/>
          <w:noProof/>
          <w:sz w:val="16"/>
        </w:rPr>
        <w:t xml:space="preserve"> </w:t>
      </w:r>
      <w:r w:rsidRPr="00D813FC">
        <w:rPr>
          <w:rFonts w:ascii="Arno Pro" w:hAnsi="Arno Pro"/>
          <w:noProof/>
          <w:sz w:val="16"/>
        </w:rPr>
        <w:t xml:space="preserve">Chemistry and Enzyme Prodrug Therapies. </w:t>
      </w:r>
      <w:r w:rsidRPr="00D813FC">
        <w:rPr>
          <w:rFonts w:ascii="Arno Pro" w:hAnsi="Arno Pro"/>
          <w:i/>
          <w:iCs/>
          <w:noProof/>
          <w:sz w:val="16"/>
        </w:rPr>
        <w:t>Adv. Drug Deliv. Rev.</w:t>
      </w:r>
      <w:r w:rsidRPr="00D813FC">
        <w:rPr>
          <w:rFonts w:ascii="Arno Pro" w:hAnsi="Arno Pro"/>
          <w:noProof/>
          <w:sz w:val="16"/>
        </w:rPr>
        <w:t xml:space="preserve"> </w:t>
      </w:r>
      <w:r w:rsidRPr="00D813FC">
        <w:rPr>
          <w:rFonts w:ascii="Arno Pro" w:hAnsi="Arno Pro"/>
          <w:b/>
          <w:bCs/>
          <w:noProof/>
          <w:sz w:val="16"/>
        </w:rPr>
        <w:t>2017</w:t>
      </w:r>
      <w:r w:rsidRPr="00D813FC">
        <w:rPr>
          <w:rFonts w:ascii="Arno Pro" w:hAnsi="Arno Pro"/>
          <w:noProof/>
          <w:sz w:val="16"/>
        </w:rPr>
        <w:t xml:space="preserve">, </w:t>
      </w:r>
      <w:r w:rsidRPr="00D813FC">
        <w:rPr>
          <w:rFonts w:ascii="Arno Pro" w:hAnsi="Arno Pro"/>
          <w:i/>
          <w:iCs/>
          <w:noProof/>
          <w:sz w:val="16"/>
        </w:rPr>
        <w:t>118</w:t>
      </w:r>
      <w:r w:rsidRPr="00D813FC">
        <w:rPr>
          <w:rFonts w:ascii="Arno Pro" w:hAnsi="Arno Pro"/>
          <w:noProof/>
          <w:sz w:val="16"/>
        </w:rPr>
        <w:t>, 65–77.</w:t>
      </w:r>
    </w:p>
    <w:p w14:paraId="394A1AEB"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(3) Li, X.; Hou, Y.; Meng, X.; Ge, C.; Ma, H.; Li, J.; Fang, J. Selective Activation of a Prodrug by Thioredoxin Reductase Providing a Strategy to Target Cancer Cells. </w:t>
      </w:r>
      <w:r w:rsidRPr="00D813FC">
        <w:rPr>
          <w:rFonts w:ascii="Arno Pro" w:hAnsi="Arno Pro"/>
          <w:i/>
          <w:iCs/>
          <w:noProof/>
          <w:sz w:val="16"/>
        </w:rPr>
        <w:t>Angew. Chem</w:t>
      </w:r>
      <w:r>
        <w:rPr>
          <w:rFonts w:ascii="Arno Pro" w:hAnsi="Arno Pro"/>
          <w:i/>
          <w:iCs/>
          <w:noProof/>
          <w:sz w:val="16"/>
        </w:rPr>
        <w:t>.</w:t>
      </w:r>
      <w:r w:rsidRPr="00D813FC">
        <w:rPr>
          <w:rFonts w:ascii="Arno Pro" w:hAnsi="Arno Pro"/>
          <w:i/>
          <w:iCs/>
          <w:noProof/>
          <w:sz w:val="16"/>
        </w:rPr>
        <w:t xml:space="preserve"> Int. Ed.</w:t>
      </w:r>
      <w:r w:rsidRPr="00D813FC">
        <w:rPr>
          <w:rFonts w:ascii="Arno Pro" w:hAnsi="Arno Pro"/>
          <w:noProof/>
          <w:sz w:val="16"/>
        </w:rPr>
        <w:t xml:space="preserve"> </w:t>
      </w:r>
      <w:r w:rsidRPr="00D813FC">
        <w:rPr>
          <w:rFonts w:ascii="Arno Pro" w:hAnsi="Arno Pro"/>
          <w:b/>
          <w:bCs/>
          <w:noProof/>
          <w:sz w:val="16"/>
        </w:rPr>
        <w:t>2018</w:t>
      </w:r>
      <w:r w:rsidRPr="00D813FC">
        <w:rPr>
          <w:rFonts w:ascii="Arno Pro" w:hAnsi="Arno Pro"/>
          <w:noProof/>
          <w:sz w:val="16"/>
        </w:rPr>
        <w:t xml:space="preserve">, </w:t>
      </w:r>
      <w:r w:rsidRPr="00D813FC">
        <w:rPr>
          <w:rFonts w:ascii="Arno Pro" w:hAnsi="Arno Pro"/>
          <w:i/>
          <w:iCs/>
          <w:noProof/>
          <w:sz w:val="16"/>
        </w:rPr>
        <w:t>57</w:t>
      </w:r>
      <w:r w:rsidRPr="00D813FC">
        <w:rPr>
          <w:rFonts w:ascii="Arno Pro" w:hAnsi="Arno Pro"/>
          <w:noProof/>
          <w:sz w:val="16"/>
        </w:rPr>
        <w:t xml:space="preserve">, 6141–6145. </w:t>
      </w:r>
    </w:p>
    <w:p w14:paraId="6AF78588"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(4) Legigan, T.; Clarhaut, J.; Tranoy-Opalinski, I.; Monvoisin, A.; Renoux, B.; Thomas, M.; Le</w:t>
      </w:r>
      <w:r w:rsidRPr="00D813FC">
        <w:rPr>
          <w:rFonts w:ascii="Times New Roman" w:hAnsi="Times New Roman"/>
          <w:noProof/>
          <w:sz w:val="16"/>
        </w:rPr>
        <w:t> </w:t>
      </w:r>
      <w:r w:rsidRPr="00D813FC">
        <w:rPr>
          <w:rFonts w:ascii="Arno Pro" w:hAnsi="Arno Pro"/>
          <w:noProof/>
          <w:sz w:val="16"/>
        </w:rPr>
        <w:t xml:space="preserve">Pape, A.; Lerondel, S.; Papot, S. The First Generation of </w:t>
      </w:r>
      <w:r w:rsidRPr="00F54DB8">
        <w:rPr>
          <w:rFonts w:ascii="Arno Pro" w:hAnsi="Arno Pro"/>
          <w:noProof/>
          <w:sz w:val="16"/>
          <w:lang w:val="es-ES_tradnl"/>
        </w:rPr>
        <w:t>β</w:t>
      </w:r>
      <w:r w:rsidRPr="00D813FC">
        <w:rPr>
          <w:rFonts w:ascii="Arno Pro" w:hAnsi="Arno Pro"/>
          <w:noProof/>
          <w:sz w:val="16"/>
        </w:rPr>
        <w:t xml:space="preserve">-Galactosidase-Responsive Prodrugs Designed for the Selective Treatment of Solid Tumors in Prodrug Monotherapy. </w:t>
      </w:r>
      <w:r w:rsidRPr="00D813FC">
        <w:rPr>
          <w:rFonts w:ascii="Arno Pro" w:hAnsi="Arno Pro"/>
          <w:i/>
          <w:iCs/>
          <w:noProof/>
          <w:sz w:val="16"/>
        </w:rPr>
        <w:t>Angew. Chem</w:t>
      </w:r>
      <w:r>
        <w:rPr>
          <w:rFonts w:ascii="Arno Pro" w:hAnsi="Arno Pro"/>
          <w:i/>
          <w:iCs/>
          <w:noProof/>
          <w:sz w:val="16"/>
        </w:rPr>
        <w:t>.</w:t>
      </w:r>
      <w:r w:rsidRPr="00D813FC">
        <w:rPr>
          <w:rFonts w:ascii="Arno Pro" w:hAnsi="Arno Pro"/>
          <w:i/>
          <w:iCs/>
          <w:noProof/>
          <w:sz w:val="16"/>
        </w:rPr>
        <w:t xml:space="preserve"> Int. Ed.</w:t>
      </w:r>
      <w:r w:rsidRPr="00D813FC">
        <w:rPr>
          <w:rFonts w:ascii="Arno Pro" w:hAnsi="Arno Pro"/>
          <w:noProof/>
          <w:sz w:val="16"/>
        </w:rPr>
        <w:t xml:space="preserve"> </w:t>
      </w:r>
      <w:r w:rsidRPr="00D813FC">
        <w:rPr>
          <w:rFonts w:ascii="Arno Pro" w:hAnsi="Arno Pro"/>
          <w:b/>
          <w:bCs/>
          <w:noProof/>
          <w:sz w:val="16"/>
        </w:rPr>
        <w:t>2012</w:t>
      </w:r>
      <w:r w:rsidRPr="00D813FC">
        <w:rPr>
          <w:rFonts w:ascii="Arno Pro" w:hAnsi="Arno Pro"/>
          <w:noProof/>
          <w:sz w:val="16"/>
        </w:rPr>
        <w:t xml:space="preserve">, </w:t>
      </w:r>
      <w:r w:rsidRPr="00D813FC">
        <w:rPr>
          <w:rFonts w:ascii="Arno Pro" w:hAnsi="Arno Pro"/>
          <w:i/>
          <w:iCs/>
          <w:noProof/>
          <w:sz w:val="16"/>
        </w:rPr>
        <w:t>51</w:t>
      </w:r>
      <w:r w:rsidRPr="00D813FC">
        <w:rPr>
          <w:rFonts w:ascii="Arno Pro" w:hAnsi="Arno Pro"/>
          <w:noProof/>
          <w:sz w:val="16"/>
        </w:rPr>
        <w:t xml:space="preserve">, 11606–11610. </w:t>
      </w:r>
    </w:p>
    <w:p w14:paraId="34CA9C48"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(5) Kim, D. R.; Kim, T. S.; Kim, E.; Min, S. J.; Shin, D.; Ahn, D. R. Synthesis of 3</w:t>
      </w:r>
      <w:r>
        <w:rPr>
          <w:rFonts w:ascii="Arno Pro" w:hAnsi="Arno Pro"/>
          <w:noProof/>
          <w:sz w:val="16"/>
        </w:rPr>
        <w:t>´</w:t>
      </w:r>
      <w:r w:rsidRPr="00D813FC">
        <w:rPr>
          <w:rFonts w:ascii="Arno Pro" w:hAnsi="Arno Pro"/>
          <w:noProof/>
          <w:sz w:val="16"/>
        </w:rPr>
        <w:t xml:space="preserve">-O-Fluorescently Mono-Modified Reversible Terminators and Their Uses in </w:t>
      </w:r>
      <w:r w:rsidRPr="00D813FC">
        <w:rPr>
          <w:rFonts w:ascii="Arno Pro" w:hAnsi="Arno Pro"/>
          <w:noProof/>
          <w:sz w:val="16"/>
        </w:rPr>
        <w:t xml:space="preserve">Sequencing-by-Synthesis. </w:t>
      </w:r>
      <w:r w:rsidRPr="00D813FC">
        <w:rPr>
          <w:rFonts w:ascii="Arno Pro" w:hAnsi="Arno Pro"/>
          <w:i/>
          <w:iCs/>
          <w:noProof/>
          <w:sz w:val="16"/>
        </w:rPr>
        <w:t>Bioorg</w:t>
      </w:r>
      <w:r>
        <w:rPr>
          <w:rFonts w:ascii="Arno Pro" w:hAnsi="Arno Pro"/>
          <w:i/>
          <w:iCs/>
          <w:noProof/>
          <w:sz w:val="16"/>
        </w:rPr>
        <w:t>.</w:t>
      </w:r>
      <w:r w:rsidRPr="00D813FC">
        <w:rPr>
          <w:rFonts w:ascii="Arno Pro" w:hAnsi="Arno Pro"/>
          <w:i/>
          <w:iCs/>
          <w:noProof/>
          <w:sz w:val="16"/>
        </w:rPr>
        <w:t xml:space="preserve"> Med. Chem. Lett.</w:t>
      </w:r>
      <w:r w:rsidRPr="00D813FC">
        <w:rPr>
          <w:rFonts w:ascii="Arno Pro" w:hAnsi="Arno Pro"/>
          <w:noProof/>
          <w:sz w:val="16"/>
        </w:rPr>
        <w:t xml:space="preserve"> </w:t>
      </w:r>
      <w:r w:rsidRPr="00D813FC">
        <w:rPr>
          <w:rFonts w:ascii="Arno Pro" w:hAnsi="Arno Pro"/>
          <w:b/>
          <w:bCs/>
          <w:noProof/>
          <w:sz w:val="16"/>
        </w:rPr>
        <w:t>2014</w:t>
      </w:r>
      <w:r w:rsidRPr="00D813FC">
        <w:rPr>
          <w:rFonts w:ascii="Arno Pro" w:hAnsi="Arno Pro"/>
          <w:noProof/>
          <w:sz w:val="16"/>
        </w:rPr>
        <w:t xml:space="preserve">, </w:t>
      </w:r>
      <w:r w:rsidRPr="00D813FC">
        <w:rPr>
          <w:rFonts w:ascii="Arno Pro" w:hAnsi="Arno Pro"/>
          <w:i/>
          <w:iCs/>
          <w:noProof/>
          <w:sz w:val="16"/>
        </w:rPr>
        <w:t>24</w:t>
      </w:r>
      <w:r w:rsidRPr="00D813FC">
        <w:rPr>
          <w:rFonts w:ascii="Arno Pro" w:hAnsi="Arno Pro"/>
          <w:noProof/>
          <w:sz w:val="16"/>
        </w:rPr>
        <w:t xml:space="preserve">, 209–213. </w:t>
      </w:r>
    </w:p>
    <w:p w14:paraId="5BDA42F5"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(6) Dal Corso, A.; Neri, D. Linker Stability Influences the Anti-Tumor Activity of Acetazolamide-Drug Conjugates for the Therapy of Renal Cell Carcinoma. </w:t>
      </w:r>
      <w:r w:rsidRPr="00D813FC">
        <w:rPr>
          <w:rFonts w:ascii="Arno Pro" w:hAnsi="Arno Pro"/>
          <w:i/>
          <w:iCs/>
          <w:noProof/>
          <w:sz w:val="16"/>
        </w:rPr>
        <w:t>J. Control. Release</w:t>
      </w:r>
      <w:r w:rsidRPr="00D813FC">
        <w:rPr>
          <w:rFonts w:ascii="Arno Pro" w:hAnsi="Arno Pro"/>
          <w:noProof/>
          <w:sz w:val="16"/>
        </w:rPr>
        <w:t xml:space="preserve"> </w:t>
      </w:r>
      <w:r w:rsidRPr="00D813FC">
        <w:rPr>
          <w:rFonts w:ascii="Arno Pro" w:hAnsi="Arno Pro"/>
          <w:b/>
          <w:bCs/>
          <w:noProof/>
          <w:sz w:val="16"/>
        </w:rPr>
        <w:t>2017</w:t>
      </w:r>
      <w:r w:rsidRPr="00D813FC">
        <w:rPr>
          <w:rFonts w:ascii="Arno Pro" w:hAnsi="Arno Pro"/>
          <w:noProof/>
          <w:sz w:val="16"/>
        </w:rPr>
        <w:t xml:space="preserve">, </w:t>
      </w:r>
      <w:r w:rsidRPr="00D813FC">
        <w:rPr>
          <w:rFonts w:ascii="Arno Pro" w:hAnsi="Arno Pro"/>
          <w:i/>
          <w:iCs/>
          <w:noProof/>
          <w:sz w:val="16"/>
        </w:rPr>
        <w:t>246</w:t>
      </w:r>
      <w:r w:rsidRPr="00D813FC">
        <w:rPr>
          <w:rFonts w:ascii="Arno Pro" w:hAnsi="Arno Pro"/>
          <w:noProof/>
          <w:sz w:val="16"/>
        </w:rPr>
        <w:t xml:space="preserve">, 39–45. </w:t>
      </w:r>
    </w:p>
    <w:p w14:paraId="5F4791CF"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(7) Haba, K.; Popkov, M.; Shamis, M.; Lerner, R. A.; Barbas III, C. F.; Shabat, D. Single-Triggered Trimeric Prodrugs. </w:t>
      </w:r>
      <w:r w:rsidRPr="00D813FC">
        <w:rPr>
          <w:rFonts w:ascii="Arno Pro" w:hAnsi="Arno Pro"/>
          <w:i/>
          <w:iCs/>
          <w:noProof/>
          <w:sz w:val="16"/>
        </w:rPr>
        <w:t>Angew. Chem</w:t>
      </w:r>
      <w:r>
        <w:rPr>
          <w:rFonts w:ascii="Arno Pro" w:hAnsi="Arno Pro"/>
          <w:i/>
          <w:iCs/>
          <w:noProof/>
          <w:sz w:val="16"/>
        </w:rPr>
        <w:t>.</w:t>
      </w:r>
      <w:r w:rsidRPr="00D813FC">
        <w:rPr>
          <w:rFonts w:ascii="Arno Pro" w:hAnsi="Arno Pro"/>
          <w:i/>
          <w:iCs/>
          <w:noProof/>
          <w:sz w:val="16"/>
        </w:rPr>
        <w:t xml:space="preserve"> Int. Ed.</w:t>
      </w:r>
      <w:r w:rsidRPr="00D813FC">
        <w:rPr>
          <w:rFonts w:ascii="Arno Pro" w:hAnsi="Arno Pro"/>
          <w:noProof/>
          <w:sz w:val="16"/>
        </w:rPr>
        <w:t xml:space="preserve"> </w:t>
      </w:r>
      <w:r w:rsidRPr="00D813FC">
        <w:rPr>
          <w:rFonts w:ascii="Arno Pro" w:hAnsi="Arno Pro"/>
          <w:b/>
          <w:bCs/>
          <w:noProof/>
          <w:sz w:val="16"/>
        </w:rPr>
        <w:t>2005</w:t>
      </w:r>
      <w:r w:rsidRPr="00D813FC">
        <w:rPr>
          <w:rFonts w:ascii="Arno Pro" w:hAnsi="Arno Pro"/>
          <w:noProof/>
          <w:sz w:val="16"/>
        </w:rPr>
        <w:t xml:space="preserve">, </w:t>
      </w:r>
      <w:r w:rsidRPr="00D813FC">
        <w:rPr>
          <w:rFonts w:ascii="Arno Pro" w:hAnsi="Arno Pro"/>
          <w:i/>
          <w:iCs/>
          <w:noProof/>
          <w:sz w:val="16"/>
        </w:rPr>
        <w:t>44</w:t>
      </w:r>
      <w:r w:rsidRPr="00D813FC">
        <w:rPr>
          <w:rFonts w:ascii="Arno Pro" w:hAnsi="Arno Pro"/>
          <w:noProof/>
          <w:sz w:val="16"/>
        </w:rPr>
        <w:t xml:space="preserve">, 716–720. </w:t>
      </w:r>
    </w:p>
    <w:p w14:paraId="57B1A61D"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(8) Ortiz, A.; Shanahan, C. S.; Sisk, D. T.; Perera, S. C.; Rao, P.; McGrath, D. V. Improved Iterative Synthesis of Linearly Disassembling Dendrons. </w:t>
      </w:r>
      <w:r w:rsidRPr="00D813FC">
        <w:rPr>
          <w:rFonts w:ascii="Arno Pro" w:hAnsi="Arno Pro"/>
          <w:i/>
          <w:iCs/>
          <w:noProof/>
          <w:sz w:val="16"/>
        </w:rPr>
        <w:t>J. Org. Chem.</w:t>
      </w:r>
      <w:r w:rsidRPr="00D813FC">
        <w:rPr>
          <w:rFonts w:ascii="Arno Pro" w:hAnsi="Arno Pro"/>
          <w:noProof/>
          <w:sz w:val="16"/>
        </w:rPr>
        <w:t xml:space="preserve"> </w:t>
      </w:r>
      <w:r w:rsidRPr="00D813FC">
        <w:rPr>
          <w:rFonts w:ascii="Arno Pro" w:hAnsi="Arno Pro"/>
          <w:b/>
          <w:bCs/>
          <w:noProof/>
          <w:sz w:val="16"/>
        </w:rPr>
        <w:t>2010</w:t>
      </w:r>
      <w:r w:rsidRPr="00D813FC">
        <w:rPr>
          <w:rFonts w:ascii="Arno Pro" w:hAnsi="Arno Pro"/>
          <w:noProof/>
          <w:sz w:val="16"/>
        </w:rPr>
        <w:t xml:space="preserve">, </w:t>
      </w:r>
      <w:r w:rsidRPr="00D813FC">
        <w:rPr>
          <w:rFonts w:ascii="Arno Pro" w:hAnsi="Arno Pro"/>
          <w:i/>
          <w:iCs/>
          <w:noProof/>
          <w:sz w:val="16"/>
        </w:rPr>
        <w:t>75</w:t>
      </w:r>
      <w:r w:rsidRPr="00D813FC">
        <w:rPr>
          <w:rFonts w:ascii="Arno Pro" w:hAnsi="Arno Pro"/>
          <w:noProof/>
          <w:sz w:val="16"/>
        </w:rPr>
        <w:t xml:space="preserve">, 6154–6162. </w:t>
      </w:r>
    </w:p>
    <w:p w14:paraId="553E804C"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(9) Mosey, R. A.; Floreancig, P. E. Versatile Approach to </w:t>
      </w:r>
      <w:r w:rsidRPr="00F54DB8">
        <w:rPr>
          <w:rFonts w:ascii="Arno Pro" w:hAnsi="Arno Pro"/>
          <w:noProof/>
          <w:sz w:val="16"/>
          <w:lang w:val="es-ES_tradnl"/>
        </w:rPr>
        <w:t>α</w:t>
      </w:r>
      <w:r w:rsidRPr="00D813FC">
        <w:rPr>
          <w:rFonts w:ascii="Arno Pro" w:hAnsi="Arno Pro"/>
          <w:noProof/>
          <w:sz w:val="16"/>
        </w:rPr>
        <w:t xml:space="preserve">-Alkoxy Carbamate Synthesis and Stimulus-Responsive Alcohol Release. </w:t>
      </w:r>
      <w:r w:rsidRPr="00D813FC">
        <w:rPr>
          <w:rFonts w:ascii="Arno Pro" w:hAnsi="Arno Pro"/>
          <w:i/>
          <w:iCs/>
          <w:noProof/>
          <w:sz w:val="16"/>
        </w:rPr>
        <w:t>Org. Biomol. Chem.</w:t>
      </w:r>
      <w:r w:rsidRPr="00D813FC">
        <w:rPr>
          <w:rFonts w:ascii="Arno Pro" w:hAnsi="Arno Pro"/>
          <w:noProof/>
          <w:sz w:val="16"/>
        </w:rPr>
        <w:t xml:space="preserve"> </w:t>
      </w:r>
      <w:r w:rsidRPr="00D813FC">
        <w:rPr>
          <w:rFonts w:ascii="Arno Pro" w:hAnsi="Arno Pro"/>
          <w:b/>
          <w:bCs/>
          <w:noProof/>
          <w:sz w:val="16"/>
        </w:rPr>
        <w:t>2012</w:t>
      </w:r>
      <w:r w:rsidRPr="00D813FC">
        <w:rPr>
          <w:rFonts w:ascii="Arno Pro" w:hAnsi="Arno Pro"/>
          <w:noProof/>
          <w:sz w:val="16"/>
        </w:rPr>
        <w:t xml:space="preserve">, </w:t>
      </w:r>
      <w:r w:rsidRPr="00D813FC">
        <w:rPr>
          <w:rFonts w:ascii="Arno Pro" w:hAnsi="Arno Pro"/>
          <w:i/>
          <w:iCs/>
          <w:noProof/>
          <w:sz w:val="16"/>
        </w:rPr>
        <w:t>10</w:t>
      </w:r>
      <w:r w:rsidRPr="00D813FC">
        <w:rPr>
          <w:rFonts w:ascii="Arno Pro" w:hAnsi="Arno Pro"/>
          <w:noProof/>
          <w:sz w:val="16"/>
        </w:rPr>
        <w:t xml:space="preserve">, 7980–7985. </w:t>
      </w:r>
    </w:p>
    <w:p w14:paraId="59CCD4AD" w14:textId="7777777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 xml:space="preserve">(10) Deng, Z.; Yuan, S.; Xu, R. X.; Liang, H.; Liu, S. Reduction-Triggered Transformation of Crosslinking Modules of Disulfide-Containing Micelles with Chemically Tunable Rates. </w:t>
      </w:r>
      <w:r w:rsidRPr="00D813FC">
        <w:rPr>
          <w:rFonts w:ascii="Arno Pro" w:hAnsi="Arno Pro"/>
          <w:i/>
          <w:iCs/>
          <w:noProof/>
          <w:sz w:val="16"/>
        </w:rPr>
        <w:t>Angew. Che</w:t>
      </w:r>
      <w:r>
        <w:rPr>
          <w:rFonts w:ascii="Arno Pro" w:hAnsi="Arno Pro"/>
          <w:i/>
          <w:iCs/>
          <w:noProof/>
          <w:sz w:val="16"/>
        </w:rPr>
        <w:t>m.</w:t>
      </w:r>
      <w:r w:rsidRPr="00D813FC">
        <w:rPr>
          <w:rFonts w:ascii="Arno Pro" w:hAnsi="Arno Pro"/>
          <w:i/>
          <w:iCs/>
          <w:noProof/>
          <w:sz w:val="16"/>
        </w:rPr>
        <w:t xml:space="preserve"> Int. Ed.</w:t>
      </w:r>
      <w:r w:rsidRPr="00D813FC">
        <w:rPr>
          <w:rFonts w:ascii="Arno Pro" w:hAnsi="Arno Pro"/>
          <w:noProof/>
          <w:sz w:val="16"/>
        </w:rPr>
        <w:t xml:space="preserve"> </w:t>
      </w:r>
      <w:r w:rsidRPr="00D813FC">
        <w:rPr>
          <w:rFonts w:ascii="Arno Pro" w:hAnsi="Arno Pro"/>
          <w:b/>
          <w:bCs/>
          <w:noProof/>
          <w:sz w:val="16"/>
        </w:rPr>
        <w:t>2018</w:t>
      </w:r>
      <w:r w:rsidRPr="00D813FC">
        <w:rPr>
          <w:rFonts w:ascii="Arno Pro" w:hAnsi="Arno Pro"/>
          <w:noProof/>
          <w:sz w:val="16"/>
        </w:rPr>
        <w:t xml:space="preserve">, </w:t>
      </w:r>
      <w:r w:rsidRPr="00D813FC">
        <w:rPr>
          <w:rFonts w:ascii="Arno Pro" w:hAnsi="Arno Pro"/>
          <w:i/>
          <w:iCs/>
          <w:noProof/>
          <w:sz w:val="16"/>
        </w:rPr>
        <w:t>57</w:t>
      </w:r>
      <w:r w:rsidRPr="00D813FC">
        <w:rPr>
          <w:rFonts w:ascii="Arno Pro" w:hAnsi="Arno Pro"/>
          <w:noProof/>
          <w:sz w:val="16"/>
        </w:rPr>
        <w:t xml:space="preserve">, 8896–8900. </w:t>
      </w:r>
    </w:p>
    <w:p w14:paraId="6CDD7116" w14:textId="3DC3495F" w:rsidR="00684EA7" w:rsidRDefault="00684EA7" w:rsidP="00684EA7">
      <w:pPr>
        <w:widowControl w:val="0"/>
        <w:autoSpaceDE w:val="0"/>
        <w:autoSpaceDN w:val="0"/>
        <w:adjustRightInd w:val="0"/>
        <w:spacing w:after="0"/>
        <w:rPr>
          <w:rFonts w:ascii="Arno Pro" w:hAnsi="Arno Pro"/>
          <w:noProof/>
          <w:sz w:val="16"/>
        </w:rPr>
      </w:pPr>
      <w:r w:rsidRPr="00684EA7">
        <w:rPr>
          <w:rFonts w:ascii="Arno Pro" w:hAnsi="Arno Pro"/>
          <w:noProof/>
          <w:sz w:val="16"/>
          <w:highlight w:val="yellow"/>
        </w:rPr>
        <w:t xml:space="preserve">(11) Yang, X.; Pan, Z.; Choudhury, M. R.; Yuan, Z.; Anifowose, A.; Yu, B.; Wang, W.; Wang, B., Making smart drugs smarter: The importance of linker chemistry in targeted drug delivery. </w:t>
      </w:r>
      <w:r w:rsidRPr="00684EA7">
        <w:rPr>
          <w:rFonts w:ascii="Arno Pro" w:hAnsi="Arno Pro"/>
          <w:i/>
          <w:iCs/>
          <w:noProof/>
          <w:sz w:val="16"/>
          <w:highlight w:val="yellow"/>
        </w:rPr>
        <w:t>Med. Res. Rev.</w:t>
      </w:r>
      <w:r w:rsidRPr="00684EA7">
        <w:rPr>
          <w:rFonts w:ascii="Arno Pro" w:hAnsi="Arno Pro"/>
          <w:noProof/>
          <w:sz w:val="16"/>
          <w:highlight w:val="yellow"/>
        </w:rPr>
        <w:t xml:space="preserve"> </w:t>
      </w:r>
      <w:r w:rsidRPr="00684EA7">
        <w:rPr>
          <w:rFonts w:ascii="Arno Pro" w:hAnsi="Arno Pro"/>
          <w:b/>
          <w:bCs/>
          <w:noProof/>
          <w:sz w:val="16"/>
          <w:highlight w:val="yellow"/>
        </w:rPr>
        <w:t>2020</w:t>
      </w:r>
      <w:r w:rsidRPr="00684EA7">
        <w:rPr>
          <w:rFonts w:ascii="Arno Pro" w:hAnsi="Arno Pro"/>
          <w:noProof/>
          <w:sz w:val="16"/>
          <w:highlight w:val="yellow"/>
        </w:rPr>
        <w:t xml:space="preserve">, </w:t>
      </w:r>
      <w:r w:rsidRPr="00684EA7">
        <w:rPr>
          <w:rFonts w:ascii="Arno Pro" w:hAnsi="Arno Pro"/>
          <w:i/>
          <w:iCs/>
          <w:noProof/>
          <w:sz w:val="16"/>
          <w:highlight w:val="yellow"/>
        </w:rPr>
        <w:t>40</w:t>
      </w:r>
      <w:r w:rsidRPr="00684EA7">
        <w:rPr>
          <w:rFonts w:ascii="Arno Pro" w:hAnsi="Arno Pro"/>
          <w:noProof/>
          <w:sz w:val="16"/>
          <w:highlight w:val="yellow"/>
        </w:rPr>
        <w:t>, 2682–2713.</w:t>
      </w:r>
    </w:p>
    <w:p w14:paraId="2207CE5C" w14:textId="57C0A0B0"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2</w:t>
      </w:r>
      <w:r w:rsidRPr="00D813FC">
        <w:rPr>
          <w:rFonts w:ascii="Arno Pro" w:hAnsi="Arno Pro"/>
          <w:noProof/>
          <w:sz w:val="16"/>
        </w:rPr>
        <w:t xml:space="preserve">) Lu, J.; Jiang, F.; Lu, A.; Zhang, G. </w:t>
      </w:r>
      <w:bookmarkStart w:id="89" w:name="OLE_LINK89"/>
      <w:bookmarkStart w:id="90" w:name="OLE_LINK90"/>
      <w:r w:rsidRPr="00D813FC">
        <w:rPr>
          <w:rFonts w:ascii="Arno Pro" w:hAnsi="Arno Pro"/>
          <w:noProof/>
          <w:sz w:val="16"/>
        </w:rPr>
        <w:t xml:space="preserve">Linkers Having a Crucial Role in Antibody – Drug Conjugates. </w:t>
      </w:r>
      <w:r w:rsidRPr="00D813FC">
        <w:rPr>
          <w:rFonts w:ascii="Arno Pro" w:hAnsi="Arno Pro"/>
          <w:i/>
          <w:iCs/>
          <w:noProof/>
          <w:sz w:val="16"/>
        </w:rPr>
        <w:t>Int. J. Mol. Sci.</w:t>
      </w:r>
      <w:r w:rsidRPr="00D813FC">
        <w:rPr>
          <w:rFonts w:ascii="Arno Pro" w:hAnsi="Arno Pro"/>
          <w:noProof/>
          <w:sz w:val="16"/>
        </w:rPr>
        <w:t xml:space="preserve"> </w:t>
      </w:r>
      <w:r w:rsidRPr="00D813FC">
        <w:rPr>
          <w:rFonts w:ascii="Arno Pro" w:hAnsi="Arno Pro"/>
          <w:b/>
          <w:bCs/>
          <w:noProof/>
          <w:sz w:val="16"/>
        </w:rPr>
        <w:t>2016</w:t>
      </w:r>
      <w:r w:rsidRPr="00D813FC">
        <w:rPr>
          <w:rFonts w:ascii="Arno Pro" w:hAnsi="Arno Pro"/>
          <w:noProof/>
          <w:sz w:val="16"/>
        </w:rPr>
        <w:t xml:space="preserve">, </w:t>
      </w:r>
      <w:r w:rsidRPr="00D813FC">
        <w:rPr>
          <w:rFonts w:ascii="Arno Pro" w:hAnsi="Arno Pro"/>
          <w:i/>
          <w:iCs/>
          <w:noProof/>
          <w:sz w:val="16"/>
        </w:rPr>
        <w:t>17</w:t>
      </w:r>
      <w:r w:rsidRPr="00D813FC">
        <w:rPr>
          <w:rFonts w:ascii="Arno Pro" w:hAnsi="Arno Pro"/>
          <w:noProof/>
          <w:sz w:val="16"/>
        </w:rPr>
        <w:t xml:space="preserve">, 561. </w:t>
      </w:r>
      <w:bookmarkEnd w:id="89"/>
      <w:bookmarkEnd w:id="90"/>
    </w:p>
    <w:p w14:paraId="20846D46" w14:textId="4ADB8F52"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3</w:t>
      </w:r>
      <w:r w:rsidRPr="00D813FC">
        <w:rPr>
          <w:rFonts w:ascii="Arno Pro" w:hAnsi="Arno Pro"/>
          <w:noProof/>
          <w:sz w:val="16"/>
        </w:rPr>
        <w:t xml:space="preserve">) Senter, P. D.; Sievers, E. L. The Discovery and Development of Brentuximab Vedotin for Use in Relapsed Hodgkin Lymphoma and Systemic Anaplastic Large Cell Lymphoma. </w:t>
      </w:r>
      <w:r w:rsidRPr="00D813FC">
        <w:rPr>
          <w:rFonts w:ascii="Arno Pro" w:hAnsi="Arno Pro"/>
          <w:i/>
          <w:iCs/>
          <w:noProof/>
          <w:sz w:val="16"/>
        </w:rPr>
        <w:t>Nat. Biotechnol.</w:t>
      </w:r>
      <w:r w:rsidRPr="00D813FC">
        <w:rPr>
          <w:rFonts w:ascii="Arno Pro" w:hAnsi="Arno Pro"/>
          <w:noProof/>
          <w:sz w:val="16"/>
        </w:rPr>
        <w:t xml:space="preserve"> </w:t>
      </w:r>
      <w:r w:rsidRPr="00D813FC">
        <w:rPr>
          <w:rFonts w:ascii="Arno Pro" w:hAnsi="Arno Pro"/>
          <w:b/>
          <w:bCs/>
          <w:noProof/>
          <w:sz w:val="16"/>
        </w:rPr>
        <w:t>2012</w:t>
      </w:r>
      <w:r w:rsidRPr="00D813FC">
        <w:rPr>
          <w:rFonts w:ascii="Arno Pro" w:hAnsi="Arno Pro"/>
          <w:noProof/>
          <w:sz w:val="16"/>
        </w:rPr>
        <w:t xml:space="preserve">, </w:t>
      </w:r>
      <w:r w:rsidRPr="00D813FC">
        <w:rPr>
          <w:rFonts w:ascii="Arno Pro" w:hAnsi="Arno Pro"/>
          <w:i/>
          <w:iCs/>
          <w:noProof/>
          <w:sz w:val="16"/>
        </w:rPr>
        <w:t>30</w:t>
      </w:r>
      <w:r w:rsidRPr="00D813FC">
        <w:rPr>
          <w:rFonts w:ascii="Arno Pro" w:hAnsi="Arno Pro"/>
          <w:noProof/>
          <w:sz w:val="16"/>
        </w:rPr>
        <w:t xml:space="preserve">, 631–637. </w:t>
      </w:r>
    </w:p>
    <w:p w14:paraId="1360E5B5" w14:textId="40B955C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4</w:t>
      </w:r>
      <w:r w:rsidRPr="00D813FC">
        <w:rPr>
          <w:rFonts w:ascii="Arno Pro" w:hAnsi="Arno Pro"/>
          <w:noProof/>
          <w:sz w:val="16"/>
        </w:rPr>
        <w:t xml:space="preserve">) Zhang, D.; Le, H.; Cruz-Chuh, J. dela; Bobba, S.; Guo, J.; Staben, L.; Zhang, C.; Ma, Y.; Kozak, K. R.; Lewis Phillips, G. D.; Vollmar, B. S.; Sadowsky, J. D.; Vandlen, R.; Wei, B.; Su, D.; Fan, P.; Dragovich, P. S.; Khojasteh, S. C.; Hop, C. E. C. A.; Pillow, T. H. Immolation of P-Aminobenzyl Ether Linker and Payload Potency and Stability Determine the Cell-Killing Activity of Antibody–Drug Conjugates with Phenol-Containing Payloads. </w:t>
      </w:r>
      <w:r w:rsidRPr="00D813FC">
        <w:rPr>
          <w:rFonts w:ascii="Arno Pro" w:hAnsi="Arno Pro"/>
          <w:i/>
          <w:iCs/>
          <w:noProof/>
          <w:sz w:val="16"/>
        </w:rPr>
        <w:t>Bioconjug. Chem.</w:t>
      </w:r>
      <w:r w:rsidRPr="00D813FC">
        <w:rPr>
          <w:rFonts w:ascii="Arno Pro" w:hAnsi="Arno Pro"/>
          <w:noProof/>
          <w:sz w:val="16"/>
        </w:rPr>
        <w:t xml:space="preserve"> </w:t>
      </w:r>
      <w:r w:rsidRPr="00D813FC">
        <w:rPr>
          <w:rFonts w:ascii="Arno Pro" w:hAnsi="Arno Pro"/>
          <w:b/>
          <w:bCs/>
          <w:noProof/>
          <w:sz w:val="16"/>
        </w:rPr>
        <w:t>2018</w:t>
      </w:r>
      <w:r w:rsidRPr="00D813FC">
        <w:rPr>
          <w:rFonts w:ascii="Arno Pro" w:hAnsi="Arno Pro"/>
          <w:noProof/>
          <w:sz w:val="16"/>
        </w:rPr>
        <w:t xml:space="preserve">, </w:t>
      </w:r>
      <w:r w:rsidRPr="00D813FC">
        <w:rPr>
          <w:rFonts w:ascii="Arno Pro" w:hAnsi="Arno Pro"/>
          <w:i/>
          <w:iCs/>
          <w:noProof/>
          <w:sz w:val="16"/>
        </w:rPr>
        <w:t>29</w:t>
      </w:r>
      <w:r w:rsidRPr="00D813FC">
        <w:rPr>
          <w:rFonts w:ascii="Arno Pro" w:hAnsi="Arno Pro"/>
          <w:noProof/>
          <w:sz w:val="16"/>
        </w:rPr>
        <w:t xml:space="preserve">, 267–274. </w:t>
      </w:r>
    </w:p>
    <w:p w14:paraId="07590AFA" w14:textId="5FCC5E1B"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5</w:t>
      </w:r>
      <w:r w:rsidRPr="00D813FC">
        <w:rPr>
          <w:rFonts w:ascii="Arno Pro" w:hAnsi="Arno Pro"/>
          <w:noProof/>
          <w:sz w:val="16"/>
        </w:rPr>
        <w:t xml:space="preserve">) Matikonda, S. S.; Fairhall, J. M.; Tyndall, J. D. A.; Hook, S.; Gamble, A. B. Stability, Kinetic, and Mechanistic Investigation of 1,8-Self-Immolative Cinnamyl Ether </w:t>
      </w:r>
      <w:r>
        <w:rPr>
          <w:rFonts w:ascii="Arno Pro" w:hAnsi="Arno Pro"/>
          <w:noProof/>
          <w:sz w:val="16"/>
        </w:rPr>
        <w:t>Linker</w:t>
      </w:r>
      <w:r w:rsidRPr="00D813FC">
        <w:rPr>
          <w:rFonts w:ascii="Arno Pro" w:hAnsi="Arno Pro"/>
          <w:noProof/>
          <w:sz w:val="16"/>
        </w:rPr>
        <w:t xml:space="preserve">s for Controlled Release of Phenols and Generation of Resonance and Inductively Stabilized Methides. </w:t>
      </w:r>
      <w:r w:rsidRPr="00D813FC">
        <w:rPr>
          <w:rFonts w:ascii="Arno Pro" w:hAnsi="Arno Pro"/>
          <w:i/>
          <w:iCs/>
          <w:noProof/>
          <w:sz w:val="16"/>
        </w:rPr>
        <w:t>Org. Lett.</w:t>
      </w:r>
      <w:r w:rsidRPr="00D813FC">
        <w:rPr>
          <w:rFonts w:ascii="Arno Pro" w:hAnsi="Arno Pro"/>
          <w:noProof/>
          <w:sz w:val="16"/>
        </w:rPr>
        <w:t xml:space="preserve"> </w:t>
      </w:r>
      <w:r w:rsidRPr="00D813FC">
        <w:rPr>
          <w:rFonts w:ascii="Arno Pro" w:hAnsi="Arno Pro"/>
          <w:b/>
          <w:bCs/>
          <w:noProof/>
          <w:sz w:val="16"/>
        </w:rPr>
        <w:t>2017</w:t>
      </w:r>
      <w:r w:rsidRPr="00D813FC">
        <w:rPr>
          <w:rFonts w:ascii="Arno Pro" w:hAnsi="Arno Pro"/>
          <w:noProof/>
          <w:sz w:val="16"/>
        </w:rPr>
        <w:t xml:space="preserve">, </w:t>
      </w:r>
      <w:r w:rsidRPr="00D813FC">
        <w:rPr>
          <w:rFonts w:ascii="Arno Pro" w:hAnsi="Arno Pro"/>
          <w:i/>
          <w:iCs/>
          <w:noProof/>
          <w:sz w:val="16"/>
        </w:rPr>
        <w:t>19</w:t>
      </w:r>
      <w:r w:rsidRPr="00D813FC">
        <w:rPr>
          <w:rFonts w:ascii="Arno Pro" w:hAnsi="Arno Pro"/>
          <w:noProof/>
          <w:sz w:val="16"/>
        </w:rPr>
        <w:t>, 528</w:t>
      </w:r>
      <w:bookmarkStart w:id="91" w:name="OLE_LINK87"/>
      <w:bookmarkStart w:id="92" w:name="OLE_LINK88"/>
      <w:r w:rsidRPr="00D813FC">
        <w:rPr>
          <w:rFonts w:ascii="Arno Pro" w:hAnsi="Arno Pro"/>
          <w:noProof/>
          <w:sz w:val="16"/>
        </w:rPr>
        <w:t>–</w:t>
      </w:r>
      <w:bookmarkEnd w:id="91"/>
      <w:bookmarkEnd w:id="92"/>
      <w:r w:rsidRPr="00D813FC">
        <w:rPr>
          <w:rFonts w:ascii="Arno Pro" w:hAnsi="Arno Pro"/>
          <w:noProof/>
          <w:sz w:val="16"/>
        </w:rPr>
        <w:t xml:space="preserve">531. </w:t>
      </w:r>
    </w:p>
    <w:p w14:paraId="7E06D176" w14:textId="325874F8"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6</w:t>
      </w:r>
      <w:r w:rsidRPr="00D813FC">
        <w:rPr>
          <w:rFonts w:ascii="Arno Pro" w:hAnsi="Arno Pro"/>
          <w:noProof/>
          <w:sz w:val="16"/>
        </w:rPr>
        <w:t xml:space="preserve">) Elgersma, R. C.; Coumans, R. G. E.; Huijbregts, T.; Menge, W. M. P. B.; Joosten, J. A. F.; Spijker, H. J.; De Groot, F. M. H.; Van Der Lee, M. M. C.; Ubink, R.; Van Den Dobbelsteen, D. J.; Egging, D. F.; Dokter, W. H. A.; Verheijden, G. F. M.; Lemmens, J. M.; Timmers, C. M.; Beusker, P. H. Design, Synthesis, and Evaluation of Linker-Duocarmycin Payloads: Toward Selection of HER2-Targeting Antibody-Drug Conjugate SYD985. </w:t>
      </w:r>
      <w:r w:rsidRPr="00D813FC">
        <w:rPr>
          <w:rFonts w:ascii="Arno Pro" w:hAnsi="Arno Pro"/>
          <w:i/>
          <w:iCs/>
          <w:noProof/>
          <w:sz w:val="16"/>
        </w:rPr>
        <w:t>Mol. Pharm.</w:t>
      </w:r>
      <w:r w:rsidRPr="00D813FC">
        <w:rPr>
          <w:rFonts w:ascii="Arno Pro" w:hAnsi="Arno Pro"/>
          <w:noProof/>
          <w:sz w:val="16"/>
        </w:rPr>
        <w:t xml:space="preserve"> </w:t>
      </w:r>
      <w:r w:rsidRPr="00D813FC">
        <w:rPr>
          <w:rFonts w:ascii="Arno Pro" w:hAnsi="Arno Pro"/>
          <w:b/>
          <w:bCs/>
          <w:noProof/>
          <w:sz w:val="16"/>
        </w:rPr>
        <w:t>2015</w:t>
      </w:r>
      <w:r w:rsidRPr="00D813FC">
        <w:rPr>
          <w:rFonts w:ascii="Arno Pro" w:hAnsi="Arno Pro"/>
          <w:noProof/>
          <w:sz w:val="16"/>
        </w:rPr>
        <w:t xml:space="preserve">, </w:t>
      </w:r>
      <w:r w:rsidRPr="00D813FC">
        <w:rPr>
          <w:rFonts w:ascii="Arno Pro" w:hAnsi="Arno Pro"/>
          <w:i/>
          <w:iCs/>
          <w:noProof/>
          <w:sz w:val="16"/>
        </w:rPr>
        <w:t>12</w:t>
      </w:r>
      <w:r w:rsidRPr="00D813FC">
        <w:rPr>
          <w:rFonts w:ascii="Arno Pro" w:hAnsi="Arno Pro"/>
          <w:noProof/>
          <w:sz w:val="16"/>
        </w:rPr>
        <w:t xml:space="preserve">, 1813–1835. </w:t>
      </w:r>
    </w:p>
    <w:p w14:paraId="669EA85B" w14:textId="4AB983ED"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7</w:t>
      </w:r>
      <w:r w:rsidRPr="00D813FC">
        <w:rPr>
          <w:rFonts w:ascii="Arno Pro" w:hAnsi="Arno Pro"/>
          <w:noProof/>
          <w:sz w:val="16"/>
        </w:rPr>
        <w:t xml:space="preserve">) Huvelle, S.; Alouane, A.; Le Saux, T.; Jullien, L.; Schmidt, F. Syntheses and Kinetic Studies of Cyclisation-Based Self-Immolative </w:t>
      </w:r>
      <w:r>
        <w:rPr>
          <w:rFonts w:ascii="Arno Pro" w:hAnsi="Arno Pro"/>
          <w:noProof/>
          <w:sz w:val="16"/>
        </w:rPr>
        <w:t>Linker</w:t>
      </w:r>
      <w:r w:rsidRPr="00D813FC">
        <w:rPr>
          <w:rFonts w:ascii="Arno Pro" w:hAnsi="Arno Pro"/>
          <w:noProof/>
          <w:sz w:val="16"/>
        </w:rPr>
        <w:t xml:space="preserve">s. </w:t>
      </w:r>
      <w:r w:rsidRPr="00D813FC">
        <w:rPr>
          <w:rFonts w:ascii="Arno Pro" w:hAnsi="Arno Pro"/>
          <w:i/>
          <w:iCs/>
          <w:noProof/>
          <w:sz w:val="16"/>
        </w:rPr>
        <w:t>Org. Biomol. Chem.</w:t>
      </w:r>
      <w:r w:rsidRPr="00D813FC">
        <w:rPr>
          <w:rFonts w:ascii="Arno Pro" w:hAnsi="Arno Pro"/>
          <w:noProof/>
          <w:sz w:val="16"/>
        </w:rPr>
        <w:t xml:space="preserve"> </w:t>
      </w:r>
      <w:r w:rsidRPr="00D813FC">
        <w:rPr>
          <w:rFonts w:ascii="Arno Pro" w:hAnsi="Arno Pro"/>
          <w:b/>
          <w:bCs/>
          <w:noProof/>
          <w:sz w:val="16"/>
        </w:rPr>
        <w:t>2017</w:t>
      </w:r>
      <w:r w:rsidRPr="00D813FC">
        <w:rPr>
          <w:rFonts w:ascii="Arno Pro" w:hAnsi="Arno Pro"/>
          <w:noProof/>
          <w:sz w:val="16"/>
        </w:rPr>
        <w:t xml:space="preserve">, </w:t>
      </w:r>
      <w:r w:rsidRPr="00D813FC">
        <w:rPr>
          <w:rFonts w:ascii="Arno Pro" w:hAnsi="Arno Pro"/>
          <w:i/>
          <w:iCs/>
          <w:noProof/>
          <w:sz w:val="16"/>
        </w:rPr>
        <w:t>15</w:t>
      </w:r>
      <w:r w:rsidRPr="00D813FC">
        <w:rPr>
          <w:rFonts w:ascii="Arno Pro" w:hAnsi="Arno Pro"/>
          <w:noProof/>
          <w:sz w:val="16"/>
        </w:rPr>
        <w:t xml:space="preserve">, 3435–3443. </w:t>
      </w:r>
    </w:p>
    <w:p w14:paraId="6FAD9B13" w14:textId="0828EA47"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8</w:t>
      </w:r>
      <w:r w:rsidRPr="00D813FC">
        <w:rPr>
          <w:rFonts w:ascii="Arno Pro" w:hAnsi="Arno Pro"/>
          <w:noProof/>
          <w:sz w:val="16"/>
        </w:rPr>
        <w:t xml:space="preserve">) Grob, C. A.; Schiess, P. W. Heterolytic Fragmentation. A Class of Organic Reactions. </w:t>
      </w:r>
      <w:r w:rsidRPr="00D813FC">
        <w:rPr>
          <w:rFonts w:ascii="Arno Pro" w:hAnsi="Arno Pro"/>
          <w:i/>
          <w:iCs/>
          <w:noProof/>
          <w:sz w:val="16"/>
        </w:rPr>
        <w:t>Angew. Chem</w:t>
      </w:r>
      <w:r>
        <w:rPr>
          <w:rFonts w:ascii="Arno Pro" w:hAnsi="Arno Pro"/>
          <w:i/>
          <w:iCs/>
          <w:noProof/>
          <w:sz w:val="16"/>
        </w:rPr>
        <w:t>.</w:t>
      </w:r>
      <w:r w:rsidRPr="00D813FC">
        <w:rPr>
          <w:rFonts w:ascii="Arno Pro" w:hAnsi="Arno Pro"/>
          <w:i/>
          <w:iCs/>
          <w:noProof/>
          <w:sz w:val="16"/>
        </w:rPr>
        <w:t xml:space="preserve"> Int.</w:t>
      </w:r>
      <w:r>
        <w:rPr>
          <w:rFonts w:ascii="Arno Pro" w:hAnsi="Arno Pro"/>
          <w:i/>
          <w:iCs/>
          <w:noProof/>
          <w:sz w:val="16"/>
        </w:rPr>
        <w:t>,</w:t>
      </w:r>
      <w:r w:rsidRPr="00D813FC">
        <w:rPr>
          <w:rFonts w:ascii="Arno Pro" w:hAnsi="Arno Pro"/>
          <w:i/>
          <w:iCs/>
          <w:noProof/>
          <w:sz w:val="16"/>
        </w:rPr>
        <w:t xml:space="preserve"> Ed. Engl</w:t>
      </w:r>
      <w:r>
        <w:rPr>
          <w:rFonts w:ascii="Arno Pro" w:hAnsi="Arno Pro"/>
          <w:i/>
          <w:iCs/>
          <w:noProof/>
          <w:sz w:val="16"/>
        </w:rPr>
        <w:t>.</w:t>
      </w:r>
      <w:r w:rsidRPr="00D813FC">
        <w:rPr>
          <w:rFonts w:ascii="Arno Pro" w:hAnsi="Arno Pro"/>
          <w:noProof/>
          <w:sz w:val="16"/>
        </w:rPr>
        <w:t xml:space="preserve"> </w:t>
      </w:r>
      <w:r w:rsidRPr="00D813FC">
        <w:rPr>
          <w:rFonts w:ascii="Arno Pro" w:hAnsi="Arno Pro"/>
          <w:b/>
          <w:bCs/>
          <w:noProof/>
          <w:sz w:val="16"/>
        </w:rPr>
        <w:t>1967</w:t>
      </w:r>
      <w:r w:rsidRPr="00D813FC">
        <w:rPr>
          <w:rFonts w:ascii="Arno Pro" w:hAnsi="Arno Pro"/>
          <w:noProof/>
          <w:sz w:val="16"/>
        </w:rPr>
        <w:t xml:space="preserve">, </w:t>
      </w:r>
      <w:r w:rsidRPr="00D813FC">
        <w:rPr>
          <w:rFonts w:ascii="Arno Pro" w:hAnsi="Arno Pro"/>
          <w:i/>
          <w:iCs/>
          <w:noProof/>
          <w:sz w:val="16"/>
        </w:rPr>
        <w:t>6</w:t>
      </w:r>
      <w:r w:rsidRPr="00D813FC">
        <w:rPr>
          <w:rFonts w:ascii="Arno Pro" w:hAnsi="Arno Pro"/>
          <w:noProof/>
          <w:sz w:val="16"/>
        </w:rPr>
        <w:t xml:space="preserve">, 1–15. </w:t>
      </w:r>
    </w:p>
    <w:p w14:paraId="722316F1" w14:textId="1B71C858"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(1</w:t>
      </w:r>
      <w:r>
        <w:rPr>
          <w:rFonts w:ascii="Arno Pro" w:hAnsi="Arno Pro"/>
          <w:noProof/>
          <w:sz w:val="16"/>
        </w:rPr>
        <w:t>9</w:t>
      </w:r>
      <w:r w:rsidRPr="00D813FC">
        <w:rPr>
          <w:rFonts w:ascii="Arno Pro" w:hAnsi="Arno Pro"/>
          <w:noProof/>
          <w:sz w:val="16"/>
        </w:rPr>
        <w:t xml:space="preserve">) Grob, C. A. Mechanisms and Stereochemistry of Heterolytic Fragmentation. </w:t>
      </w:r>
      <w:r w:rsidRPr="00D813FC">
        <w:rPr>
          <w:rFonts w:ascii="Arno Pro" w:hAnsi="Arno Pro"/>
          <w:i/>
          <w:iCs/>
          <w:noProof/>
          <w:sz w:val="16"/>
        </w:rPr>
        <w:t>Angew. Chemie Int.</w:t>
      </w:r>
      <w:r>
        <w:rPr>
          <w:rFonts w:ascii="Arno Pro" w:hAnsi="Arno Pro"/>
          <w:i/>
          <w:iCs/>
          <w:noProof/>
          <w:sz w:val="16"/>
        </w:rPr>
        <w:t>,</w:t>
      </w:r>
      <w:r w:rsidRPr="00D813FC">
        <w:rPr>
          <w:rFonts w:ascii="Arno Pro" w:hAnsi="Arno Pro"/>
          <w:i/>
          <w:iCs/>
          <w:noProof/>
          <w:sz w:val="16"/>
        </w:rPr>
        <w:t xml:space="preserve"> Ed. Engl</w:t>
      </w:r>
      <w:r>
        <w:rPr>
          <w:rFonts w:ascii="Arno Pro" w:hAnsi="Arno Pro"/>
          <w:i/>
          <w:iCs/>
          <w:noProof/>
          <w:sz w:val="16"/>
        </w:rPr>
        <w:t>.</w:t>
      </w:r>
      <w:r w:rsidRPr="00D813FC">
        <w:rPr>
          <w:rFonts w:ascii="Arno Pro" w:hAnsi="Arno Pro"/>
          <w:noProof/>
          <w:sz w:val="16"/>
        </w:rPr>
        <w:t xml:space="preserve"> </w:t>
      </w:r>
      <w:r w:rsidRPr="00D813FC">
        <w:rPr>
          <w:rFonts w:ascii="Arno Pro" w:hAnsi="Arno Pro"/>
          <w:b/>
          <w:bCs/>
          <w:noProof/>
          <w:sz w:val="16"/>
        </w:rPr>
        <w:t>1969</w:t>
      </w:r>
      <w:r w:rsidRPr="00D813FC">
        <w:rPr>
          <w:rFonts w:ascii="Arno Pro" w:hAnsi="Arno Pro"/>
          <w:noProof/>
          <w:sz w:val="16"/>
        </w:rPr>
        <w:t xml:space="preserve">, </w:t>
      </w:r>
      <w:r w:rsidRPr="00D813FC">
        <w:rPr>
          <w:rFonts w:ascii="Arno Pro" w:hAnsi="Arno Pro"/>
          <w:i/>
          <w:iCs/>
          <w:noProof/>
          <w:sz w:val="16"/>
        </w:rPr>
        <w:t>8</w:t>
      </w:r>
      <w:r w:rsidRPr="00D813FC">
        <w:rPr>
          <w:rFonts w:ascii="Arno Pro" w:hAnsi="Arno Pro"/>
          <w:noProof/>
          <w:sz w:val="16"/>
        </w:rPr>
        <w:t xml:space="preserve">, 535–546. </w:t>
      </w:r>
    </w:p>
    <w:p w14:paraId="4734233F" w14:textId="2BD2F6EC"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w:t>
      </w:r>
      <w:r>
        <w:rPr>
          <w:rFonts w:ascii="Arno Pro" w:hAnsi="Arno Pro"/>
          <w:noProof/>
          <w:sz w:val="16"/>
        </w:rPr>
        <w:t>20</w:t>
      </w:r>
      <w:r w:rsidRPr="00D813FC">
        <w:rPr>
          <w:rFonts w:ascii="Arno Pro" w:hAnsi="Arno Pro"/>
          <w:noProof/>
          <w:sz w:val="16"/>
        </w:rPr>
        <w:t xml:space="preserve">) Prantz, K.; Mulzer, J. Synthetic Applications of the Carbonyl Generating Grob Fragmentation. </w:t>
      </w:r>
      <w:r w:rsidRPr="00D813FC">
        <w:rPr>
          <w:rFonts w:ascii="Arno Pro" w:hAnsi="Arno Pro"/>
          <w:i/>
          <w:iCs/>
          <w:noProof/>
          <w:sz w:val="16"/>
        </w:rPr>
        <w:t>Chem. Rev.</w:t>
      </w:r>
      <w:r w:rsidRPr="00D813FC">
        <w:rPr>
          <w:rFonts w:ascii="Arno Pro" w:hAnsi="Arno Pro"/>
          <w:noProof/>
          <w:sz w:val="16"/>
        </w:rPr>
        <w:t xml:space="preserve"> </w:t>
      </w:r>
      <w:r w:rsidRPr="00D813FC">
        <w:rPr>
          <w:rFonts w:ascii="Arno Pro" w:hAnsi="Arno Pro"/>
          <w:b/>
          <w:bCs/>
          <w:noProof/>
          <w:sz w:val="16"/>
        </w:rPr>
        <w:t>2010</w:t>
      </w:r>
      <w:r w:rsidRPr="00D813FC">
        <w:rPr>
          <w:rFonts w:ascii="Arno Pro" w:hAnsi="Arno Pro"/>
          <w:noProof/>
          <w:sz w:val="16"/>
        </w:rPr>
        <w:t xml:space="preserve">, </w:t>
      </w:r>
      <w:r w:rsidRPr="00D813FC">
        <w:rPr>
          <w:rFonts w:ascii="Arno Pro" w:hAnsi="Arno Pro"/>
          <w:i/>
          <w:iCs/>
          <w:noProof/>
          <w:sz w:val="16"/>
        </w:rPr>
        <w:t>110</w:t>
      </w:r>
      <w:r w:rsidRPr="00D813FC">
        <w:rPr>
          <w:rFonts w:ascii="Arno Pro" w:hAnsi="Arno Pro"/>
          <w:noProof/>
          <w:sz w:val="16"/>
        </w:rPr>
        <w:t xml:space="preserve">, 3741–3766. </w:t>
      </w:r>
    </w:p>
    <w:p w14:paraId="3638FFEE" w14:textId="56541719"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(2</w:t>
      </w:r>
      <w:r>
        <w:rPr>
          <w:rFonts w:ascii="Arno Pro" w:hAnsi="Arno Pro"/>
          <w:noProof/>
          <w:sz w:val="16"/>
        </w:rPr>
        <w:t>1</w:t>
      </w:r>
      <w:r w:rsidRPr="00D813FC">
        <w:rPr>
          <w:rFonts w:ascii="Arno Pro" w:hAnsi="Arno Pro"/>
          <w:noProof/>
          <w:sz w:val="16"/>
        </w:rPr>
        <w:t>) Amann, C. M.; Fisher, P. V; Pugh, M. L.; West, F. G. Medium-Sized Carbocycles and Ethers from 4-Pyrones:</w:t>
      </w:r>
      <w:r w:rsidRPr="00D813FC">
        <w:rPr>
          <w:rFonts w:ascii="Times New Roman" w:hAnsi="Times New Roman"/>
          <w:noProof/>
          <w:sz w:val="16"/>
        </w:rPr>
        <w:t> </w:t>
      </w:r>
      <w:r w:rsidRPr="00D813FC">
        <w:rPr>
          <w:rFonts w:ascii="Arno Pro" w:hAnsi="Arno Pro"/>
          <w:noProof/>
          <w:sz w:val="16"/>
        </w:rPr>
        <w:t xml:space="preserve"> A Photocyclization− Fragmentation Approach1. </w:t>
      </w:r>
      <w:r w:rsidRPr="00D813FC">
        <w:rPr>
          <w:rFonts w:ascii="Arno Pro" w:hAnsi="Arno Pro"/>
          <w:i/>
          <w:iCs/>
          <w:noProof/>
          <w:sz w:val="16"/>
        </w:rPr>
        <w:t>J. Org. Chem.</w:t>
      </w:r>
      <w:r w:rsidRPr="00D813FC">
        <w:rPr>
          <w:rFonts w:ascii="Arno Pro" w:hAnsi="Arno Pro"/>
          <w:noProof/>
          <w:sz w:val="16"/>
        </w:rPr>
        <w:t xml:space="preserve"> </w:t>
      </w:r>
      <w:r w:rsidRPr="00D813FC">
        <w:rPr>
          <w:rFonts w:ascii="Arno Pro" w:hAnsi="Arno Pro"/>
          <w:b/>
          <w:bCs/>
          <w:noProof/>
          <w:sz w:val="16"/>
        </w:rPr>
        <w:t>1998</w:t>
      </w:r>
      <w:r w:rsidRPr="00D813FC">
        <w:rPr>
          <w:rFonts w:ascii="Arno Pro" w:hAnsi="Arno Pro"/>
          <w:noProof/>
          <w:sz w:val="16"/>
        </w:rPr>
        <w:t xml:space="preserve">, </w:t>
      </w:r>
      <w:r w:rsidRPr="00D813FC">
        <w:rPr>
          <w:rFonts w:ascii="Arno Pro" w:hAnsi="Arno Pro"/>
          <w:i/>
          <w:iCs/>
          <w:noProof/>
          <w:sz w:val="16"/>
        </w:rPr>
        <w:t>63</w:t>
      </w:r>
      <w:r w:rsidRPr="00D813FC">
        <w:rPr>
          <w:rFonts w:ascii="Arno Pro" w:hAnsi="Arno Pro"/>
          <w:noProof/>
          <w:sz w:val="16"/>
        </w:rPr>
        <w:t xml:space="preserve">, 2806–2807. </w:t>
      </w:r>
    </w:p>
    <w:p w14:paraId="43BF1159" w14:textId="6FC23422"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(2</w:t>
      </w:r>
      <w:r>
        <w:rPr>
          <w:rFonts w:ascii="Arno Pro" w:hAnsi="Arno Pro"/>
          <w:noProof/>
          <w:sz w:val="16"/>
        </w:rPr>
        <w:t>2</w:t>
      </w:r>
      <w:r w:rsidRPr="00D813FC">
        <w:rPr>
          <w:rFonts w:ascii="Arno Pro" w:hAnsi="Arno Pro"/>
          <w:noProof/>
          <w:sz w:val="16"/>
        </w:rPr>
        <w:t xml:space="preserve">) Larionov, O. V; Corey, E. J. An Unconventional Approach to the Enantioselective Synthesis of Caryophylloids. </w:t>
      </w:r>
      <w:r w:rsidRPr="00D813FC">
        <w:rPr>
          <w:rFonts w:ascii="Arno Pro" w:hAnsi="Arno Pro"/>
          <w:i/>
          <w:iCs/>
          <w:noProof/>
          <w:sz w:val="16"/>
        </w:rPr>
        <w:t>J. Am. Chem. Soc.</w:t>
      </w:r>
      <w:r w:rsidRPr="00D813FC">
        <w:rPr>
          <w:rFonts w:ascii="Arno Pro" w:hAnsi="Arno Pro"/>
          <w:noProof/>
          <w:sz w:val="16"/>
        </w:rPr>
        <w:t xml:space="preserve"> </w:t>
      </w:r>
      <w:r w:rsidRPr="00D813FC">
        <w:rPr>
          <w:rFonts w:ascii="Arno Pro" w:hAnsi="Arno Pro"/>
          <w:b/>
          <w:bCs/>
          <w:noProof/>
          <w:sz w:val="16"/>
        </w:rPr>
        <w:t>2008</w:t>
      </w:r>
      <w:r w:rsidRPr="00D813FC">
        <w:rPr>
          <w:rFonts w:ascii="Arno Pro" w:hAnsi="Arno Pro"/>
          <w:noProof/>
          <w:sz w:val="16"/>
        </w:rPr>
        <w:t xml:space="preserve">, </w:t>
      </w:r>
      <w:r w:rsidRPr="00D813FC">
        <w:rPr>
          <w:rFonts w:ascii="Arno Pro" w:hAnsi="Arno Pro"/>
          <w:i/>
          <w:iCs/>
          <w:noProof/>
          <w:sz w:val="16"/>
        </w:rPr>
        <w:t>130</w:t>
      </w:r>
      <w:r w:rsidRPr="00D813FC">
        <w:rPr>
          <w:rFonts w:ascii="Arno Pro" w:hAnsi="Arno Pro"/>
          <w:noProof/>
          <w:sz w:val="16"/>
        </w:rPr>
        <w:t xml:space="preserve">, 2954–2955. </w:t>
      </w:r>
    </w:p>
    <w:p w14:paraId="14094C8A" w14:textId="096644E4"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(2</w:t>
      </w:r>
      <w:r>
        <w:rPr>
          <w:rFonts w:ascii="Arno Pro" w:hAnsi="Arno Pro"/>
          <w:noProof/>
          <w:sz w:val="16"/>
        </w:rPr>
        <w:t>3</w:t>
      </w:r>
      <w:r w:rsidRPr="00D813FC">
        <w:rPr>
          <w:rFonts w:ascii="Arno Pro" w:hAnsi="Arno Pro"/>
          <w:noProof/>
          <w:sz w:val="16"/>
        </w:rPr>
        <w:t xml:space="preserve">) Burckhardt, U.; Grob, C. A.; Kiefer, H. R. Die Sterischen Bedingungen Der Fragmentierungsreaktion. II. Teil. Stereoisomere 3-Aminocyclohexyl-p-Toluolsulfonate. Fragmentierungsreaktionen, 15. Mitteilung. </w:t>
      </w:r>
      <w:r w:rsidRPr="00D813FC">
        <w:rPr>
          <w:rFonts w:ascii="Arno Pro" w:hAnsi="Arno Pro"/>
          <w:i/>
          <w:iCs/>
          <w:noProof/>
          <w:sz w:val="16"/>
        </w:rPr>
        <w:t>Helv. Chim. Acta</w:t>
      </w:r>
      <w:r w:rsidRPr="00D813FC">
        <w:rPr>
          <w:rFonts w:ascii="Arno Pro" w:hAnsi="Arno Pro"/>
          <w:noProof/>
          <w:sz w:val="16"/>
        </w:rPr>
        <w:t xml:space="preserve"> </w:t>
      </w:r>
      <w:r w:rsidRPr="00D813FC">
        <w:rPr>
          <w:rFonts w:ascii="Arno Pro" w:hAnsi="Arno Pro"/>
          <w:b/>
          <w:bCs/>
          <w:noProof/>
          <w:sz w:val="16"/>
        </w:rPr>
        <w:t>1967</w:t>
      </w:r>
      <w:r w:rsidRPr="00D813FC">
        <w:rPr>
          <w:rFonts w:ascii="Arno Pro" w:hAnsi="Arno Pro"/>
          <w:noProof/>
          <w:sz w:val="16"/>
        </w:rPr>
        <w:t xml:space="preserve">, </w:t>
      </w:r>
      <w:r w:rsidRPr="00D813FC">
        <w:rPr>
          <w:rFonts w:ascii="Arno Pro" w:hAnsi="Arno Pro"/>
          <w:i/>
          <w:iCs/>
          <w:noProof/>
          <w:sz w:val="16"/>
        </w:rPr>
        <w:t>50</w:t>
      </w:r>
      <w:r w:rsidRPr="00D813FC">
        <w:rPr>
          <w:rFonts w:ascii="Arno Pro" w:hAnsi="Arno Pro"/>
          <w:noProof/>
          <w:sz w:val="16"/>
        </w:rPr>
        <w:t xml:space="preserve">, 231–244. </w:t>
      </w:r>
    </w:p>
    <w:p w14:paraId="43CA0F5E" w14:textId="0FC312CB" w:rsidR="00684EA7" w:rsidRPr="00D813FC"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(2</w:t>
      </w:r>
      <w:r>
        <w:rPr>
          <w:rFonts w:ascii="Arno Pro" w:hAnsi="Arno Pro"/>
          <w:noProof/>
          <w:sz w:val="16"/>
        </w:rPr>
        <w:t>4</w:t>
      </w:r>
      <w:r w:rsidRPr="00D813FC">
        <w:rPr>
          <w:rFonts w:ascii="Arno Pro" w:hAnsi="Arno Pro"/>
          <w:noProof/>
          <w:sz w:val="16"/>
        </w:rPr>
        <w:t xml:space="preserve">) Kevill, D. N.; Ryu, Z. H.; D’Souza, M. J. Correlation Analysis of the Rates of Solvolysis of 4-Bromopiperidine: A Reaction Following a Grob Fragmentation Pathway. </w:t>
      </w:r>
      <w:r w:rsidRPr="00D813FC">
        <w:rPr>
          <w:rFonts w:ascii="Arno Pro" w:hAnsi="Arno Pro"/>
          <w:i/>
          <w:iCs/>
          <w:noProof/>
          <w:sz w:val="16"/>
        </w:rPr>
        <w:t>Eur. J. Chem.</w:t>
      </w:r>
      <w:r w:rsidRPr="00D813FC">
        <w:rPr>
          <w:rFonts w:ascii="Arno Pro" w:hAnsi="Arno Pro"/>
          <w:noProof/>
          <w:sz w:val="16"/>
        </w:rPr>
        <w:t xml:space="preserve"> </w:t>
      </w:r>
      <w:r w:rsidRPr="005561C8">
        <w:rPr>
          <w:rFonts w:ascii="Arno Pro" w:hAnsi="Arno Pro"/>
          <w:b/>
          <w:bCs/>
          <w:noProof/>
          <w:sz w:val="16"/>
        </w:rPr>
        <w:t>2017</w:t>
      </w:r>
      <w:r>
        <w:rPr>
          <w:rFonts w:ascii="Arno Pro" w:hAnsi="Arno Pro"/>
          <w:noProof/>
          <w:sz w:val="16"/>
        </w:rPr>
        <w:t xml:space="preserve">, </w:t>
      </w:r>
      <w:r w:rsidRPr="00D813FC">
        <w:rPr>
          <w:rFonts w:ascii="Arno Pro" w:hAnsi="Arno Pro"/>
          <w:i/>
          <w:iCs/>
          <w:noProof/>
          <w:sz w:val="16"/>
        </w:rPr>
        <w:t>8</w:t>
      </w:r>
      <w:r w:rsidRPr="00D813FC">
        <w:rPr>
          <w:rFonts w:ascii="Arno Pro" w:hAnsi="Arno Pro"/>
          <w:noProof/>
          <w:sz w:val="16"/>
        </w:rPr>
        <w:t>, 162–</w:t>
      </w:r>
      <w:r>
        <w:rPr>
          <w:rFonts w:ascii="Arno Pro" w:hAnsi="Arno Pro"/>
          <w:noProof/>
          <w:sz w:val="16"/>
        </w:rPr>
        <w:t>167</w:t>
      </w:r>
      <w:r w:rsidRPr="00D813FC">
        <w:rPr>
          <w:rFonts w:ascii="Arno Pro" w:hAnsi="Arno Pro"/>
          <w:noProof/>
          <w:sz w:val="16"/>
        </w:rPr>
        <w:t>.</w:t>
      </w:r>
    </w:p>
    <w:p w14:paraId="39BC5CB2" w14:textId="33091EAA" w:rsidR="00684EA7" w:rsidRDefault="00684EA7" w:rsidP="00684EA7">
      <w:pPr>
        <w:widowControl w:val="0"/>
        <w:autoSpaceDE w:val="0"/>
        <w:autoSpaceDN w:val="0"/>
        <w:adjustRightInd w:val="0"/>
        <w:spacing w:after="0"/>
        <w:rPr>
          <w:rFonts w:ascii="Arno Pro" w:hAnsi="Arno Pro"/>
          <w:noProof/>
          <w:sz w:val="16"/>
        </w:rPr>
      </w:pPr>
      <w:r w:rsidRPr="00D813FC">
        <w:rPr>
          <w:rFonts w:ascii="Arno Pro" w:hAnsi="Arno Pro"/>
          <w:noProof/>
          <w:sz w:val="16"/>
        </w:rPr>
        <w:t>(2</w:t>
      </w:r>
      <w:r>
        <w:rPr>
          <w:rFonts w:ascii="Arno Pro" w:hAnsi="Arno Pro"/>
          <w:noProof/>
          <w:sz w:val="16"/>
        </w:rPr>
        <w:t>5</w:t>
      </w:r>
      <w:r w:rsidRPr="00D813FC">
        <w:rPr>
          <w:rFonts w:ascii="Arno Pro" w:hAnsi="Arno Pro"/>
          <w:noProof/>
          <w:sz w:val="16"/>
        </w:rPr>
        <w:t xml:space="preserve">) </w:t>
      </w:r>
      <w:r w:rsidRPr="00D813FC">
        <w:rPr>
          <w:rFonts w:ascii="Arno Pro" w:hAnsi="Arno Pro"/>
          <w:i/>
          <w:iCs/>
          <w:noProof/>
          <w:sz w:val="16"/>
        </w:rPr>
        <w:t>CRC Handbook of Chemistry and Physics</w:t>
      </w:r>
      <w:r w:rsidRPr="00D813FC">
        <w:rPr>
          <w:rFonts w:ascii="Arno Pro" w:hAnsi="Arno Pro"/>
          <w:noProof/>
          <w:sz w:val="16"/>
        </w:rPr>
        <w:t>, 85th ed.; Lide, D. R., Ed.; CRC Press: Boca Raton, FL, 2005.</w:t>
      </w:r>
    </w:p>
    <w:p w14:paraId="0A3CE073" w14:textId="5626A5F8" w:rsidR="00684EA7" w:rsidRPr="00F54DB8" w:rsidRDefault="00684EA7" w:rsidP="00684EA7">
      <w:pPr>
        <w:widowControl w:val="0"/>
        <w:autoSpaceDE w:val="0"/>
        <w:autoSpaceDN w:val="0"/>
        <w:adjustRightInd w:val="0"/>
        <w:spacing w:after="0"/>
        <w:rPr>
          <w:rFonts w:ascii="Arno Pro" w:hAnsi="Arno Pro"/>
          <w:noProof/>
          <w:sz w:val="16"/>
        </w:rPr>
      </w:pPr>
      <w:r>
        <w:rPr>
          <w:rFonts w:ascii="Arno Pro" w:hAnsi="Arno Pro"/>
          <w:noProof/>
          <w:sz w:val="16"/>
        </w:rPr>
        <w:t xml:space="preserve">(26) </w:t>
      </w:r>
      <w:r w:rsidRPr="005561C8">
        <w:rPr>
          <w:rFonts w:ascii="Arno Pro" w:hAnsi="Arno Pro"/>
          <w:noProof/>
          <w:sz w:val="16"/>
        </w:rPr>
        <w:t xml:space="preserve">Estrella, V.; Chen, T.; Lloyd, M.; Wojtkowiak, J.; Cornnell, H. H.; Ibrahim-Hashim, A.; Bailey, K.; Balagurunathan, Y.; Rothberg, J. M.; Sloane, B. F.; Johnson, J.; Gatenby, R. A.; Gillies, R. J. Acidity Generated by the Tumor Microenvironment Drives Local Invasion. </w:t>
      </w:r>
      <w:r w:rsidRPr="005561C8">
        <w:rPr>
          <w:rFonts w:ascii="Arno Pro" w:hAnsi="Arno Pro"/>
          <w:i/>
          <w:iCs/>
          <w:noProof/>
          <w:sz w:val="16"/>
        </w:rPr>
        <w:t>Cancer Res.</w:t>
      </w:r>
      <w:r w:rsidRPr="005561C8">
        <w:rPr>
          <w:rFonts w:ascii="Arno Pro" w:hAnsi="Arno Pro"/>
          <w:noProof/>
          <w:sz w:val="16"/>
        </w:rPr>
        <w:t xml:space="preserve"> </w:t>
      </w:r>
      <w:r w:rsidRPr="005561C8">
        <w:rPr>
          <w:rFonts w:ascii="Arno Pro" w:hAnsi="Arno Pro"/>
          <w:b/>
          <w:bCs/>
          <w:noProof/>
          <w:sz w:val="16"/>
        </w:rPr>
        <w:t>2013</w:t>
      </w:r>
      <w:r w:rsidRPr="005561C8">
        <w:rPr>
          <w:rFonts w:ascii="Arno Pro" w:hAnsi="Arno Pro"/>
          <w:noProof/>
          <w:sz w:val="16"/>
        </w:rPr>
        <w:t xml:space="preserve">, </w:t>
      </w:r>
      <w:r w:rsidRPr="005561C8">
        <w:rPr>
          <w:rFonts w:ascii="Arno Pro" w:hAnsi="Arno Pro"/>
          <w:i/>
          <w:iCs/>
          <w:noProof/>
          <w:sz w:val="16"/>
        </w:rPr>
        <w:t>73</w:t>
      </w:r>
      <w:r w:rsidRPr="005561C8">
        <w:rPr>
          <w:rFonts w:ascii="Arno Pro" w:hAnsi="Arno Pro"/>
          <w:noProof/>
          <w:sz w:val="16"/>
        </w:rPr>
        <w:t>, 1524-1535.</w:t>
      </w:r>
    </w:p>
    <w:p w14:paraId="269DCE6C" w14:textId="400E523B" w:rsidR="00791D30" w:rsidRDefault="00791D30" w:rsidP="007C49ED">
      <w:pPr>
        <w:widowControl w:val="0"/>
        <w:autoSpaceDE w:val="0"/>
        <w:autoSpaceDN w:val="0"/>
        <w:adjustRightInd w:val="0"/>
        <w:spacing w:after="0"/>
        <w:ind w:left="640" w:hanging="640"/>
        <w:rPr>
          <w:rFonts w:ascii="Arno Pro" w:hAnsi="Arno Pro"/>
          <w:kern w:val="19"/>
          <w:sz w:val="17"/>
          <w:szCs w:val="14"/>
        </w:rPr>
      </w:pPr>
    </w:p>
    <w:p w14:paraId="79241820" w14:textId="34AE87D5" w:rsidR="00791D30" w:rsidRPr="00791D30" w:rsidRDefault="00791D30" w:rsidP="00791D30">
      <w:pPr>
        <w:widowControl w:val="0"/>
        <w:autoSpaceDE w:val="0"/>
        <w:autoSpaceDN w:val="0"/>
        <w:adjustRightInd w:val="0"/>
        <w:spacing w:after="0"/>
        <w:rPr>
          <w:rFonts w:ascii="Arno Pro" w:hAnsi="Arno Pro"/>
          <w:kern w:val="19"/>
          <w:sz w:val="17"/>
          <w:szCs w:val="14"/>
        </w:rPr>
        <w:sectPr w:rsidR="00791D30" w:rsidRPr="00791D30" w:rsidSect="00984F9E">
          <w:type w:val="continuous"/>
          <w:pgSz w:w="12240" w:h="15840"/>
          <w:pgMar w:top="720" w:right="1094" w:bottom="720" w:left="1094" w:header="720" w:footer="720" w:gutter="0"/>
          <w:cols w:num="2" w:space="461"/>
        </w:sectPr>
      </w:pPr>
    </w:p>
    <w:p w14:paraId="316B8BFF" w14:textId="5B8AABA9" w:rsidR="00A66EDD" w:rsidRPr="00C45E7B" w:rsidRDefault="00A66EDD" w:rsidP="00791D30">
      <w:pPr>
        <w:pBdr>
          <w:bottom w:val="single" w:sz="4" w:space="1" w:color="auto"/>
        </w:pBdr>
        <w:spacing w:after="240"/>
        <w:rPr>
          <w:rFonts w:ascii="Arno Pro" w:hAnsi="Arno Pro"/>
        </w:rPr>
      </w:pPr>
    </w:p>
    <w:sectPr w:rsidR="00A66EDD" w:rsidRPr="00C45E7B" w:rsidSect="00984F9E">
      <w:headerReference w:type="even" r:id="rId20"/>
      <w:footerReference w:type="even" r:id="rId21"/>
      <w:footerReference w:type="default" r:id="rId22"/>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3B798" w14:textId="77777777" w:rsidR="00634F9D" w:rsidRDefault="00634F9D">
      <w:r>
        <w:separator/>
      </w:r>
    </w:p>
    <w:p w14:paraId="3366FFD0" w14:textId="77777777" w:rsidR="00634F9D" w:rsidRDefault="00634F9D"/>
  </w:endnote>
  <w:endnote w:type="continuationSeparator" w:id="0">
    <w:p w14:paraId="29722F2B" w14:textId="77777777" w:rsidR="00634F9D" w:rsidRDefault="00634F9D">
      <w:r>
        <w:continuationSeparator/>
      </w:r>
    </w:p>
    <w:p w14:paraId="1C885FE3" w14:textId="77777777" w:rsidR="00634F9D" w:rsidRDefault="00634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8461B91E-DFC9-6241-942C-D223C6208820}"/>
  </w:font>
  <w:font w:name="New York">
    <w:altName w:val="Times New Roman"/>
    <w:panose1 w:val="020B06040202020202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yriad Pro Light">
    <w:altName w:val="Times New Roman"/>
    <w:panose1 w:val="020B0604020202020204"/>
    <w:charset w:val="00"/>
    <w:family w:val="swiss"/>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embedRegular r:id="rId5" w:subsetted="1" w:fontKey="{9B020B5E-5DBA-4547-8972-91D8CD1A9920}"/>
  </w:font>
  <w:font w:name="Arno Pro">
    <w:altName w:val="Cambria"/>
    <w:panose1 w:val="02020502040506020403"/>
    <w:charset w:val="00"/>
    <w:family w:val="roman"/>
    <w:notTrueType/>
    <w:pitch w:val="variable"/>
    <w:sig w:usb0="60000287" w:usb1="00000001"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Regular r:id="rId6" w:fontKey="{CA7C6B52-1E13-494B-9308-DB85F9AE35FD}"/>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embedRegular r:id="rId7" w:subsetted="1" w:fontKey="{B55A5D51-F63C-2A43-8239-5615C7C582BF}"/>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89DD1" w14:textId="77777777" w:rsidR="004E35E0" w:rsidRDefault="004E35E0">
    <w:pPr>
      <w:framePr w:wrap="around" w:vAnchor="text" w:hAnchor="margin" w:xAlign="right" w:y="1"/>
      <w:rPr>
        <w:rStyle w:val="Nmerodepgina"/>
      </w:rPr>
    </w:pPr>
    <w:r>
      <w:rPr>
        <w:rStyle w:val="Nmerodepgina"/>
      </w:rPr>
      <w:t xml:space="preserve">PAGE  </w:t>
    </w:r>
    <w:r>
      <w:rPr>
        <w:rStyle w:val="Nmerodepgina"/>
        <w:noProof/>
      </w:rPr>
      <w:t>2</w:t>
    </w:r>
  </w:p>
  <w:p w14:paraId="43DB3E95" w14:textId="77777777" w:rsidR="004E35E0" w:rsidRDefault="004E35E0">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F9E30" w14:textId="77777777" w:rsidR="004E35E0" w:rsidRDefault="004E35E0">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94983" w14:textId="77777777" w:rsidR="004E35E0" w:rsidRDefault="004E35E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565DA97" w14:textId="77777777" w:rsidR="004E35E0" w:rsidRDefault="004E35E0">
    <w:pPr>
      <w:pStyle w:val="Piedepgina"/>
      <w:ind w:right="360"/>
    </w:pPr>
  </w:p>
  <w:p w14:paraId="1F7FAEF2" w14:textId="77777777" w:rsidR="004E35E0" w:rsidRDefault="004E35E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0F75B" w14:textId="77777777" w:rsidR="004E35E0" w:rsidRDefault="004E35E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75E61">
      <w:rPr>
        <w:rStyle w:val="Nmerodepgina"/>
        <w:noProof/>
      </w:rPr>
      <w:t>4</w:t>
    </w:r>
    <w:r>
      <w:rPr>
        <w:rStyle w:val="Nmerodepgina"/>
      </w:rPr>
      <w:fldChar w:fldCharType="end"/>
    </w:r>
  </w:p>
  <w:p w14:paraId="443E1129" w14:textId="77777777" w:rsidR="004E35E0" w:rsidRDefault="004E35E0">
    <w:pPr>
      <w:pStyle w:val="Piedepgina"/>
      <w:ind w:right="360"/>
    </w:pPr>
  </w:p>
  <w:p w14:paraId="1C253575" w14:textId="77777777" w:rsidR="004E35E0" w:rsidRDefault="004E35E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1A97D" w14:textId="77777777" w:rsidR="00634F9D" w:rsidRDefault="00634F9D">
      <w:r>
        <w:separator/>
      </w:r>
    </w:p>
    <w:p w14:paraId="51BFDEC0" w14:textId="77777777" w:rsidR="00634F9D" w:rsidRDefault="00634F9D"/>
  </w:footnote>
  <w:footnote w:type="continuationSeparator" w:id="0">
    <w:p w14:paraId="201F7B41" w14:textId="77777777" w:rsidR="00634F9D" w:rsidRDefault="00634F9D">
      <w:r>
        <w:continuationSeparator/>
      </w:r>
    </w:p>
    <w:p w14:paraId="72C8246F" w14:textId="77777777" w:rsidR="00634F9D" w:rsidRDefault="00634F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1474" w14:textId="77777777" w:rsidR="004E35E0" w:rsidRDefault="004E35E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449B3CD3"/>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7" w15:restartNumberingAfterBreak="0">
    <w:nsid w:val="4BB17FAA"/>
    <w:multiLevelType w:val="hybridMultilevel"/>
    <w:tmpl w:val="4F0CD562"/>
    <w:lvl w:ilvl="0" w:tplc="0409000F">
      <w:start w:val="1"/>
      <w:numFmt w:val="decimal"/>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embedTrueTypeFonts/>
  <w:saveSubsetFonts/>
  <w:bordersDoNotSurroundHeader/>
  <w:bordersDoNotSurroundFooter/>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n-US" w:vendorID="64" w:dllVersion="0" w:nlCheck="1" w:checkStyle="0"/>
  <w:activeWritingStyle w:appName="MSWord" w:lang="en-GB" w:vendorID="64" w:dllVersion="0" w:nlCheck="1" w:checkStyle="0"/>
  <w:activeWritingStyle w:appName="MSWord" w:lang="es-ES" w:vendorID="64" w:dllVersion="0" w:nlCheck="1" w:checkStyle="0"/>
  <w:activeWritingStyle w:appName="MSWord" w:lang="en-GB" w:vendorID="64" w:dllVersion="6" w:nlCheck="1" w:checkStyle="1"/>
  <w:activeWritingStyle w:appName="MSWord" w:lang="es-ES_tradnl" w:vendorID="64" w:dllVersion="0" w:nlCheck="1" w:checkStyle="0"/>
  <w:activeWritingStyle w:appName="MSWord" w:lang="es-ES" w:vendorID="64" w:dllVersion="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9C342A"/>
    <w:rsid w:val="00005451"/>
    <w:rsid w:val="0000685E"/>
    <w:rsid w:val="00013B4C"/>
    <w:rsid w:val="000159D0"/>
    <w:rsid w:val="000201D0"/>
    <w:rsid w:val="00020F07"/>
    <w:rsid w:val="0002607C"/>
    <w:rsid w:val="0002668C"/>
    <w:rsid w:val="0003046A"/>
    <w:rsid w:val="000444BB"/>
    <w:rsid w:val="000461E4"/>
    <w:rsid w:val="00050283"/>
    <w:rsid w:val="000548F1"/>
    <w:rsid w:val="00061FEC"/>
    <w:rsid w:val="00062506"/>
    <w:rsid w:val="00064D6B"/>
    <w:rsid w:val="00071E97"/>
    <w:rsid w:val="000858C2"/>
    <w:rsid w:val="0009616A"/>
    <w:rsid w:val="00096D0C"/>
    <w:rsid w:val="000A65BB"/>
    <w:rsid w:val="000B29AB"/>
    <w:rsid w:val="000C037C"/>
    <w:rsid w:val="000C458A"/>
    <w:rsid w:val="000C738E"/>
    <w:rsid w:val="000D2D5D"/>
    <w:rsid w:val="000D2D84"/>
    <w:rsid w:val="000E019E"/>
    <w:rsid w:val="000E5479"/>
    <w:rsid w:val="000E75E3"/>
    <w:rsid w:val="000F2AA0"/>
    <w:rsid w:val="000F47CF"/>
    <w:rsid w:val="000F746F"/>
    <w:rsid w:val="00101D1F"/>
    <w:rsid w:val="00107F20"/>
    <w:rsid w:val="00113C26"/>
    <w:rsid w:val="001267F2"/>
    <w:rsid w:val="001279A6"/>
    <w:rsid w:val="001317FA"/>
    <w:rsid w:val="001379DD"/>
    <w:rsid w:val="00141659"/>
    <w:rsid w:val="0014213C"/>
    <w:rsid w:val="0015109A"/>
    <w:rsid w:val="001540F2"/>
    <w:rsid w:val="0015726B"/>
    <w:rsid w:val="00157E12"/>
    <w:rsid w:val="00165A88"/>
    <w:rsid w:val="00185B9C"/>
    <w:rsid w:val="00186D63"/>
    <w:rsid w:val="001923F6"/>
    <w:rsid w:val="00194938"/>
    <w:rsid w:val="001B27A4"/>
    <w:rsid w:val="001B53BD"/>
    <w:rsid w:val="001B7E87"/>
    <w:rsid w:val="001C2790"/>
    <w:rsid w:val="001D159E"/>
    <w:rsid w:val="001E02A9"/>
    <w:rsid w:val="001E451C"/>
    <w:rsid w:val="001E6E2F"/>
    <w:rsid w:val="00201A50"/>
    <w:rsid w:val="0020288D"/>
    <w:rsid w:val="002031A2"/>
    <w:rsid w:val="0020591B"/>
    <w:rsid w:val="0021094D"/>
    <w:rsid w:val="00225EE1"/>
    <w:rsid w:val="00226731"/>
    <w:rsid w:val="00231322"/>
    <w:rsid w:val="00236C32"/>
    <w:rsid w:val="002408E5"/>
    <w:rsid w:val="00240ABD"/>
    <w:rsid w:val="0024409A"/>
    <w:rsid w:val="0026266D"/>
    <w:rsid w:val="002645E8"/>
    <w:rsid w:val="00270F30"/>
    <w:rsid w:val="002729FB"/>
    <w:rsid w:val="00282C6F"/>
    <w:rsid w:val="00285874"/>
    <w:rsid w:val="002873AF"/>
    <w:rsid w:val="002A55F1"/>
    <w:rsid w:val="002A7098"/>
    <w:rsid w:val="002A7D96"/>
    <w:rsid w:val="002C1FFA"/>
    <w:rsid w:val="002C3431"/>
    <w:rsid w:val="002C450C"/>
    <w:rsid w:val="002C7466"/>
    <w:rsid w:val="002D5355"/>
    <w:rsid w:val="002D5DF0"/>
    <w:rsid w:val="002E2C72"/>
    <w:rsid w:val="002F076F"/>
    <w:rsid w:val="00300385"/>
    <w:rsid w:val="0030493C"/>
    <w:rsid w:val="00307210"/>
    <w:rsid w:val="00310911"/>
    <w:rsid w:val="00311628"/>
    <w:rsid w:val="0031645F"/>
    <w:rsid w:val="00322800"/>
    <w:rsid w:val="00323CB5"/>
    <w:rsid w:val="00324546"/>
    <w:rsid w:val="00334E27"/>
    <w:rsid w:val="003352F4"/>
    <w:rsid w:val="003371FC"/>
    <w:rsid w:val="00341EAF"/>
    <w:rsid w:val="003449F8"/>
    <w:rsid w:val="0035002E"/>
    <w:rsid w:val="00354651"/>
    <w:rsid w:val="003547B0"/>
    <w:rsid w:val="00355B09"/>
    <w:rsid w:val="00357396"/>
    <w:rsid w:val="00357C51"/>
    <w:rsid w:val="00366E38"/>
    <w:rsid w:val="003679A1"/>
    <w:rsid w:val="0038673B"/>
    <w:rsid w:val="003876B6"/>
    <w:rsid w:val="00393C91"/>
    <w:rsid w:val="003A0F5F"/>
    <w:rsid w:val="003A1E10"/>
    <w:rsid w:val="003A4850"/>
    <w:rsid w:val="003A5D5F"/>
    <w:rsid w:val="003A6AD6"/>
    <w:rsid w:val="003B252E"/>
    <w:rsid w:val="003B4AF3"/>
    <w:rsid w:val="003C2BE3"/>
    <w:rsid w:val="003C6081"/>
    <w:rsid w:val="003D5BE4"/>
    <w:rsid w:val="003D7572"/>
    <w:rsid w:val="003E023E"/>
    <w:rsid w:val="003E3116"/>
    <w:rsid w:val="003E3780"/>
    <w:rsid w:val="003E5207"/>
    <w:rsid w:val="003E60D9"/>
    <w:rsid w:val="003E63DA"/>
    <w:rsid w:val="003E7477"/>
    <w:rsid w:val="003F062F"/>
    <w:rsid w:val="003F4B14"/>
    <w:rsid w:val="003F74BF"/>
    <w:rsid w:val="00402242"/>
    <w:rsid w:val="00403BB4"/>
    <w:rsid w:val="00404DAB"/>
    <w:rsid w:val="00405BD4"/>
    <w:rsid w:val="0041079D"/>
    <w:rsid w:val="00411FF5"/>
    <w:rsid w:val="00412485"/>
    <w:rsid w:val="00414C9B"/>
    <w:rsid w:val="00414F13"/>
    <w:rsid w:val="004171D2"/>
    <w:rsid w:val="0042106F"/>
    <w:rsid w:val="00422950"/>
    <w:rsid w:val="00425020"/>
    <w:rsid w:val="00427112"/>
    <w:rsid w:val="004276B0"/>
    <w:rsid w:val="0043421D"/>
    <w:rsid w:val="0045633C"/>
    <w:rsid w:val="004564CF"/>
    <w:rsid w:val="00461D67"/>
    <w:rsid w:val="004626BB"/>
    <w:rsid w:val="00471742"/>
    <w:rsid w:val="004730DF"/>
    <w:rsid w:val="004804B9"/>
    <w:rsid w:val="004841C9"/>
    <w:rsid w:val="004914BF"/>
    <w:rsid w:val="0049449E"/>
    <w:rsid w:val="00496B72"/>
    <w:rsid w:val="004A742B"/>
    <w:rsid w:val="004B1471"/>
    <w:rsid w:val="004B6929"/>
    <w:rsid w:val="004C4E56"/>
    <w:rsid w:val="004C514A"/>
    <w:rsid w:val="004C7EB7"/>
    <w:rsid w:val="004D16F4"/>
    <w:rsid w:val="004E22B9"/>
    <w:rsid w:val="004E35E0"/>
    <w:rsid w:val="004F02A2"/>
    <w:rsid w:val="004F729D"/>
    <w:rsid w:val="00500613"/>
    <w:rsid w:val="00516476"/>
    <w:rsid w:val="0052104A"/>
    <w:rsid w:val="00525899"/>
    <w:rsid w:val="005327A4"/>
    <w:rsid w:val="005329C7"/>
    <w:rsid w:val="00533C6D"/>
    <w:rsid w:val="00533EA6"/>
    <w:rsid w:val="00536592"/>
    <w:rsid w:val="00540044"/>
    <w:rsid w:val="00542A74"/>
    <w:rsid w:val="0054359A"/>
    <w:rsid w:val="00545E14"/>
    <w:rsid w:val="00546C20"/>
    <w:rsid w:val="00551789"/>
    <w:rsid w:val="00552A07"/>
    <w:rsid w:val="005561C8"/>
    <w:rsid w:val="00565628"/>
    <w:rsid w:val="005754B8"/>
    <w:rsid w:val="00575965"/>
    <w:rsid w:val="005774F1"/>
    <w:rsid w:val="0058053F"/>
    <w:rsid w:val="00581336"/>
    <w:rsid w:val="00583092"/>
    <w:rsid w:val="005830B2"/>
    <w:rsid w:val="00591A57"/>
    <w:rsid w:val="005952F9"/>
    <w:rsid w:val="0059535F"/>
    <w:rsid w:val="00595921"/>
    <w:rsid w:val="005963AA"/>
    <w:rsid w:val="00597C4F"/>
    <w:rsid w:val="005A037C"/>
    <w:rsid w:val="005A1E30"/>
    <w:rsid w:val="005A2735"/>
    <w:rsid w:val="005B0205"/>
    <w:rsid w:val="005B503F"/>
    <w:rsid w:val="005B57D6"/>
    <w:rsid w:val="005D031E"/>
    <w:rsid w:val="005D0C10"/>
    <w:rsid w:val="005D132F"/>
    <w:rsid w:val="005D2065"/>
    <w:rsid w:val="005D5898"/>
    <w:rsid w:val="005D6C84"/>
    <w:rsid w:val="005E2F55"/>
    <w:rsid w:val="005E3DF4"/>
    <w:rsid w:val="005E7CD4"/>
    <w:rsid w:val="005F0D2B"/>
    <w:rsid w:val="005F5C5C"/>
    <w:rsid w:val="005F727C"/>
    <w:rsid w:val="00601B9C"/>
    <w:rsid w:val="00604751"/>
    <w:rsid w:val="00604E00"/>
    <w:rsid w:val="00604F23"/>
    <w:rsid w:val="0061009A"/>
    <w:rsid w:val="00610249"/>
    <w:rsid w:val="00610851"/>
    <w:rsid w:val="00614F2E"/>
    <w:rsid w:val="006158F5"/>
    <w:rsid w:val="00615C1D"/>
    <w:rsid w:val="00616D68"/>
    <w:rsid w:val="00622C85"/>
    <w:rsid w:val="006238D8"/>
    <w:rsid w:val="00624C1F"/>
    <w:rsid w:val="006266A2"/>
    <w:rsid w:val="00631B3F"/>
    <w:rsid w:val="00631E32"/>
    <w:rsid w:val="00634F9D"/>
    <w:rsid w:val="0064353C"/>
    <w:rsid w:val="0064592F"/>
    <w:rsid w:val="0064671A"/>
    <w:rsid w:val="0065139E"/>
    <w:rsid w:val="00651E29"/>
    <w:rsid w:val="0065276D"/>
    <w:rsid w:val="006532A9"/>
    <w:rsid w:val="006606F7"/>
    <w:rsid w:val="00672E1F"/>
    <w:rsid w:val="0068015C"/>
    <w:rsid w:val="00683910"/>
    <w:rsid w:val="00684EA7"/>
    <w:rsid w:val="0069085D"/>
    <w:rsid w:val="00690DD4"/>
    <w:rsid w:val="006923C7"/>
    <w:rsid w:val="00694285"/>
    <w:rsid w:val="00695DB1"/>
    <w:rsid w:val="006A445C"/>
    <w:rsid w:val="006A541C"/>
    <w:rsid w:val="006B0343"/>
    <w:rsid w:val="006B17C8"/>
    <w:rsid w:val="006B2581"/>
    <w:rsid w:val="006B3795"/>
    <w:rsid w:val="006C4837"/>
    <w:rsid w:val="006C4F62"/>
    <w:rsid w:val="006E3AE8"/>
    <w:rsid w:val="006E462F"/>
    <w:rsid w:val="006E6948"/>
    <w:rsid w:val="006E6BC5"/>
    <w:rsid w:val="006F268D"/>
    <w:rsid w:val="006F2D55"/>
    <w:rsid w:val="00700250"/>
    <w:rsid w:val="007009DA"/>
    <w:rsid w:val="007049FC"/>
    <w:rsid w:val="0071182A"/>
    <w:rsid w:val="007130C0"/>
    <w:rsid w:val="00715B74"/>
    <w:rsid w:val="007179F0"/>
    <w:rsid w:val="00722AA1"/>
    <w:rsid w:val="00725E67"/>
    <w:rsid w:val="007331FF"/>
    <w:rsid w:val="00736321"/>
    <w:rsid w:val="00744070"/>
    <w:rsid w:val="00744F61"/>
    <w:rsid w:val="007517DA"/>
    <w:rsid w:val="00751D45"/>
    <w:rsid w:val="007561CA"/>
    <w:rsid w:val="007629D3"/>
    <w:rsid w:val="0076336D"/>
    <w:rsid w:val="00780309"/>
    <w:rsid w:val="007828DC"/>
    <w:rsid w:val="00782E9D"/>
    <w:rsid w:val="00783D11"/>
    <w:rsid w:val="007876F8"/>
    <w:rsid w:val="00791D30"/>
    <w:rsid w:val="00795991"/>
    <w:rsid w:val="007A7A34"/>
    <w:rsid w:val="007B6238"/>
    <w:rsid w:val="007B6B02"/>
    <w:rsid w:val="007B7C92"/>
    <w:rsid w:val="007C1383"/>
    <w:rsid w:val="007C2AF9"/>
    <w:rsid w:val="007C49ED"/>
    <w:rsid w:val="007C57C9"/>
    <w:rsid w:val="007C6656"/>
    <w:rsid w:val="007D2EDF"/>
    <w:rsid w:val="007D42A3"/>
    <w:rsid w:val="007D4808"/>
    <w:rsid w:val="007E19EA"/>
    <w:rsid w:val="007E50D2"/>
    <w:rsid w:val="007F01F2"/>
    <w:rsid w:val="007F0E7E"/>
    <w:rsid w:val="007F28C5"/>
    <w:rsid w:val="007F3FDD"/>
    <w:rsid w:val="007F6792"/>
    <w:rsid w:val="00800F55"/>
    <w:rsid w:val="00803489"/>
    <w:rsid w:val="008048F3"/>
    <w:rsid w:val="00813A3B"/>
    <w:rsid w:val="00815EA6"/>
    <w:rsid w:val="00825491"/>
    <w:rsid w:val="00825D70"/>
    <w:rsid w:val="00831D11"/>
    <w:rsid w:val="008348A2"/>
    <w:rsid w:val="00835CBD"/>
    <w:rsid w:val="0085772D"/>
    <w:rsid w:val="00861728"/>
    <w:rsid w:val="00861B71"/>
    <w:rsid w:val="00862774"/>
    <w:rsid w:val="00865479"/>
    <w:rsid w:val="008655C0"/>
    <w:rsid w:val="00866B28"/>
    <w:rsid w:val="00873084"/>
    <w:rsid w:val="00874DEB"/>
    <w:rsid w:val="008843B5"/>
    <w:rsid w:val="00885951"/>
    <w:rsid w:val="0089283D"/>
    <w:rsid w:val="00893F61"/>
    <w:rsid w:val="00895E8B"/>
    <w:rsid w:val="00896A0B"/>
    <w:rsid w:val="008A0D2C"/>
    <w:rsid w:val="008A28A0"/>
    <w:rsid w:val="008A583D"/>
    <w:rsid w:val="008B0BEA"/>
    <w:rsid w:val="008B3498"/>
    <w:rsid w:val="008C08CB"/>
    <w:rsid w:val="008C1BC0"/>
    <w:rsid w:val="008D045D"/>
    <w:rsid w:val="008D1548"/>
    <w:rsid w:val="008D1B76"/>
    <w:rsid w:val="008D2DFE"/>
    <w:rsid w:val="008D2FFB"/>
    <w:rsid w:val="008D3D15"/>
    <w:rsid w:val="008D45C9"/>
    <w:rsid w:val="008D567C"/>
    <w:rsid w:val="008E2728"/>
    <w:rsid w:val="008F2A07"/>
    <w:rsid w:val="008F3D03"/>
    <w:rsid w:val="008F508C"/>
    <w:rsid w:val="00900453"/>
    <w:rsid w:val="00904609"/>
    <w:rsid w:val="00905477"/>
    <w:rsid w:val="0092037A"/>
    <w:rsid w:val="0092347B"/>
    <w:rsid w:val="009246AD"/>
    <w:rsid w:val="00927CDC"/>
    <w:rsid w:val="00935BE2"/>
    <w:rsid w:val="00942FB8"/>
    <w:rsid w:val="00944996"/>
    <w:rsid w:val="009506B7"/>
    <w:rsid w:val="00957C0B"/>
    <w:rsid w:val="00964FEA"/>
    <w:rsid w:val="00965691"/>
    <w:rsid w:val="00967927"/>
    <w:rsid w:val="00973891"/>
    <w:rsid w:val="00974EE3"/>
    <w:rsid w:val="00976804"/>
    <w:rsid w:val="0098481D"/>
    <w:rsid w:val="00984F28"/>
    <w:rsid w:val="00984F9E"/>
    <w:rsid w:val="00993713"/>
    <w:rsid w:val="00996841"/>
    <w:rsid w:val="009A2BBF"/>
    <w:rsid w:val="009B3AAF"/>
    <w:rsid w:val="009C342A"/>
    <w:rsid w:val="009C5FC0"/>
    <w:rsid w:val="009C6BA4"/>
    <w:rsid w:val="009D0BBD"/>
    <w:rsid w:val="009D1A32"/>
    <w:rsid w:val="009D38E5"/>
    <w:rsid w:val="009D3C79"/>
    <w:rsid w:val="009D7A25"/>
    <w:rsid w:val="009E766D"/>
    <w:rsid w:val="009F3F12"/>
    <w:rsid w:val="009F4D0F"/>
    <w:rsid w:val="009F69D9"/>
    <w:rsid w:val="009F757E"/>
    <w:rsid w:val="00A02D62"/>
    <w:rsid w:val="00A05175"/>
    <w:rsid w:val="00A13670"/>
    <w:rsid w:val="00A13F2C"/>
    <w:rsid w:val="00A201AD"/>
    <w:rsid w:val="00A269C9"/>
    <w:rsid w:val="00A307A6"/>
    <w:rsid w:val="00A31545"/>
    <w:rsid w:val="00A444E1"/>
    <w:rsid w:val="00A460B5"/>
    <w:rsid w:val="00A46C91"/>
    <w:rsid w:val="00A66999"/>
    <w:rsid w:val="00A66EDD"/>
    <w:rsid w:val="00A71C00"/>
    <w:rsid w:val="00A737AB"/>
    <w:rsid w:val="00A7674B"/>
    <w:rsid w:val="00A80124"/>
    <w:rsid w:val="00A87C0E"/>
    <w:rsid w:val="00A92D95"/>
    <w:rsid w:val="00A94158"/>
    <w:rsid w:val="00AB234A"/>
    <w:rsid w:val="00AB2374"/>
    <w:rsid w:val="00AB26B0"/>
    <w:rsid w:val="00AB3C42"/>
    <w:rsid w:val="00AB70FB"/>
    <w:rsid w:val="00AB7AB4"/>
    <w:rsid w:val="00AB7B4F"/>
    <w:rsid w:val="00AC1839"/>
    <w:rsid w:val="00AC43B1"/>
    <w:rsid w:val="00AC5F97"/>
    <w:rsid w:val="00AC6438"/>
    <w:rsid w:val="00AE0700"/>
    <w:rsid w:val="00AE4B97"/>
    <w:rsid w:val="00AF0C21"/>
    <w:rsid w:val="00AF1765"/>
    <w:rsid w:val="00AF2213"/>
    <w:rsid w:val="00AF2AD1"/>
    <w:rsid w:val="00AF3133"/>
    <w:rsid w:val="00B04B68"/>
    <w:rsid w:val="00B050C2"/>
    <w:rsid w:val="00B1541F"/>
    <w:rsid w:val="00B1553D"/>
    <w:rsid w:val="00B15D47"/>
    <w:rsid w:val="00B25F13"/>
    <w:rsid w:val="00B308FC"/>
    <w:rsid w:val="00B30FE2"/>
    <w:rsid w:val="00B350CA"/>
    <w:rsid w:val="00B35CBD"/>
    <w:rsid w:val="00B42C29"/>
    <w:rsid w:val="00B45B32"/>
    <w:rsid w:val="00B55EE2"/>
    <w:rsid w:val="00B5639A"/>
    <w:rsid w:val="00B563D9"/>
    <w:rsid w:val="00B65A79"/>
    <w:rsid w:val="00B70FBA"/>
    <w:rsid w:val="00B71491"/>
    <w:rsid w:val="00B75E61"/>
    <w:rsid w:val="00B75E84"/>
    <w:rsid w:val="00B7618D"/>
    <w:rsid w:val="00B85438"/>
    <w:rsid w:val="00B86854"/>
    <w:rsid w:val="00B875D7"/>
    <w:rsid w:val="00B9216C"/>
    <w:rsid w:val="00B926D3"/>
    <w:rsid w:val="00B92EFA"/>
    <w:rsid w:val="00B931CA"/>
    <w:rsid w:val="00B93387"/>
    <w:rsid w:val="00B97259"/>
    <w:rsid w:val="00B97AB5"/>
    <w:rsid w:val="00BB0857"/>
    <w:rsid w:val="00BB1134"/>
    <w:rsid w:val="00BB595D"/>
    <w:rsid w:val="00BB6BB8"/>
    <w:rsid w:val="00BB6E42"/>
    <w:rsid w:val="00BC261E"/>
    <w:rsid w:val="00BC3E2A"/>
    <w:rsid w:val="00BD0668"/>
    <w:rsid w:val="00BD16C0"/>
    <w:rsid w:val="00BD3969"/>
    <w:rsid w:val="00BD5122"/>
    <w:rsid w:val="00BD5B21"/>
    <w:rsid w:val="00BE3E9C"/>
    <w:rsid w:val="00BE4E3C"/>
    <w:rsid w:val="00BE533F"/>
    <w:rsid w:val="00BE5D50"/>
    <w:rsid w:val="00BF7A50"/>
    <w:rsid w:val="00C00095"/>
    <w:rsid w:val="00C00192"/>
    <w:rsid w:val="00C00DF6"/>
    <w:rsid w:val="00C03285"/>
    <w:rsid w:val="00C03386"/>
    <w:rsid w:val="00C058ED"/>
    <w:rsid w:val="00C06CFC"/>
    <w:rsid w:val="00C14D56"/>
    <w:rsid w:val="00C17F3C"/>
    <w:rsid w:val="00C23566"/>
    <w:rsid w:val="00C30403"/>
    <w:rsid w:val="00C45E7B"/>
    <w:rsid w:val="00C54B17"/>
    <w:rsid w:val="00C62042"/>
    <w:rsid w:val="00C70620"/>
    <w:rsid w:val="00C72D78"/>
    <w:rsid w:val="00C77856"/>
    <w:rsid w:val="00C9140C"/>
    <w:rsid w:val="00CA15CA"/>
    <w:rsid w:val="00CA1EB7"/>
    <w:rsid w:val="00CA7523"/>
    <w:rsid w:val="00CB618B"/>
    <w:rsid w:val="00CC0DEB"/>
    <w:rsid w:val="00CC2EE8"/>
    <w:rsid w:val="00CC2F67"/>
    <w:rsid w:val="00CC3144"/>
    <w:rsid w:val="00CC53AC"/>
    <w:rsid w:val="00CD647B"/>
    <w:rsid w:val="00CD6B22"/>
    <w:rsid w:val="00CE1C3F"/>
    <w:rsid w:val="00CE5F8C"/>
    <w:rsid w:val="00CF10CF"/>
    <w:rsid w:val="00CF228F"/>
    <w:rsid w:val="00D02091"/>
    <w:rsid w:val="00D0596F"/>
    <w:rsid w:val="00D059A2"/>
    <w:rsid w:val="00D05B2D"/>
    <w:rsid w:val="00D13B1B"/>
    <w:rsid w:val="00D1593E"/>
    <w:rsid w:val="00D225B7"/>
    <w:rsid w:val="00D26A8E"/>
    <w:rsid w:val="00D302ED"/>
    <w:rsid w:val="00D37816"/>
    <w:rsid w:val="00D44927"/>
    <w:rsid w:val="00D4766E"/>
    <w:rsid w:val="00D61DBF"/>
    <w:rsid w:val="00D6421A"/>
    <w:rsid w:val="00D66382"/>
    <w:rsid w:val="00D6638F"/>
    <w:rsid w:val="00D66756"/>
    <w:rsid w:val="00D6704B"/>
    <w:rsid w:val="00D70EAF"/>
    <w:rsid w:val="00D731DB"/>
    <w:rsid w:val="00D75E49"/>
    <w:rsid w:val="00D766DF"/>
    <w:rsid w:val="00D80BA8"/>
    <w:rsid w:val="00D813FC"/>
    <w:rsid w:val="00D85993"/>
    <w:rsid w:val="00D86677"/>
    <w:rsid w:val="00D90F86"/>
    <w:rsid w:val="00D928D2"/>
    <w:rsid w:val="00DA016B"/>
    <w:rsid w:val="00DB6039"/>
    <w:rsid w:val="00DB651D"/>
    <w:rsid w:val="00DC018F"/>
    <w:rsid w:val="00DC05F9"/>
    <w:rsid w:val="00DC423E"/>
    <w:rsid w:val="00DC5373"/>
    <w:rsid w:val="00DC76CA"/>
    <w:rsid w:val="00DD04D2"/>
    <w:rsid w:val="00DD1EEC"/>
    <w:rsid w:val="00DD29EF"/>
    <w:rsid w:val="00DD4AB7"/>
    <w:rsid w:val="00DE57C0"/>
    <w:rsid w:val="00DE78D2"/>
    <w:rsid w:val="00DF59F4"/>
    <w:rsid w:val="00DF683D"/>
    <w:rsid w:val="00E074F2"/>
    <w:rsid w:val="00E11637"/>
    <w:rsid w:val="00E15362"/>
    <w:rsid w:val="00E20685"/>
    <w:rsid w:val="00E2340D"/>
    <w:rsid w:val="00E2715D"/>
    <w:rsid w:val="00E32A18"/>
    <w:rsid w:val="00E335DC"/>
    <w:rsid w:val="00E345FE"/>
    <w:rsid w:val="00E403BB"/>
    <w:rsid w:val="00E4387A"/>
    <w:rsid w:val="00E46BD3"/>
    <w:rsid w:val="00E51E1F"/>
    <w:rsid w:val="00E51ED8"/>
    <w:rsid w:val="00E568AD"/>
    <w:rsid w:val="00E62717"/>
    <w:rsid w:val="00E629FE"/>
    <w:rsid w:val="00E6319F"/>
    <w:rsid w:val="00E65825"/>
    <w:rsid w:val="00E700FA"/>
    <w:rsid w:val="00E71F6C"/>
    <w:rsid w:val="00E73E29"/>
    <w:rsid w:val="00E75388"/>
    <w:rsid w:val="00E7576E"/>
    <w:rsid w:val="00E76FAC"/>
    <w:rsid w:val="00E80FFC"/>
    <w:rsid w:val="00E81250"/>
    <w:rsid w:val="00E84CB9"/>
    <w:rsid w:val="00E87537"/>
    <w:rsid w:val="00E90CF5"/>
    <w:rsid w:val="00E96302"/>
    <w:rsid w:val="00EA1C4F"/>
    <w:rsid w:val="00EA282F"/>
    <w:rsid w:val="00EB5412"/>
    <w:rsid w:val="00EB67C4"/>
    <w:rsid w:val="00EB6CC9"/>
    <w:rsid w:val="00EC73E8"/>
    <w:rsid w:val="00ED1482"/>
    <w:rsid w:val="00EE1689"/>
    <w:rsid w:val="00EE2803"/>
    <w:rsid w:val="00EE3C8D"/>
    <w:rsid w:val="00EE3FA3"/>
    <w:rsid w:val="00EE4A7A"/>
    <w:rsid w:val="00EF353A"/>
    <w:rsid w:val="00EF5C7D"/>
    <w:rsid w:val="00EF7014"/>
    <w:rsid w:val="00F103D7"/>
    <w:rsid w:val="00F10E56"/>
    <w:rsid w:val="00F12C68"/>
    <w:rsid w:val="00F20830"/>
    <w:rsid w:val="00F25713"/>
    <w:rsid w:val="00F31469"/>
    <w:rsid w:val="00F33580"/>
    <w:rsid w:val="00F34F15"/>
    <w:rsid w:val="00F355FE"/>
    <w:rsid w:val="00F42627"/>
    <w:rsid w:val="00F42BDE"/>
    <w:rsid w:val="00F44770"/>
    <w:rsid w:val="00F44818"/>
    <w:rsid w:val="00F448F6"/>
    <w:rsid w:val="00F50CEB"/>
    <w:rsid w:val="00F528B6"/>
    <w:rsid w:val="00F5421E"/>
    <w:rsid w:val="00F54DB8"/>
    <w:rsid w:val="00F64752"/>
    <w:rsid w:val="00F65526"/>
    <w:rsid w:val="00F665A3"/>
    <w:rsid w:val="00F70FCB"/>
    <w:rsid w:val="00F7107C"/>
    <w:rsid w:val="00F767E5"/>
    <w:rsid w:val="00F77FEC"/>
    <w:rsid w:val="00F80888"/>
    <w:rsid w:val="00F8537A"/>
    <w:rsid w:val="00F9021A"/>
    <w:rsid w:val="00F91F36"/>
    <w:rsid w:val="00F934B7"/>
    <w:rsid w:val="00F93C19"/>
    <w:rsid w:val="00F9736B"/>
    <w:rsid w:val="00F97782"/>
    <w:rsid w:val="00FB0335"/>
    <w:rsid w:val="00FB286A"/>
    <w:rsid w:val="00FB4B7D"/>
    <w:rsid w:val="00FC005F"/>
    <w:rsid w:val="00FC43BC"/>
    <w:rsid w:val="00FC4AF2"/>
    <w:rsid w:val="00FC696F"/>
    <w:rsid w:val="00FF11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1FE991"/>
  <w14:defaultImageDpi w14:val="32767"/>
  <w15:docId w15:val="{D56EE7C7-2F6D-9248-8B33-0CD5459F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7537"/>
    <w:pPr>
      <w:spacing w:after="200"/>
      <w:jc w:val="both"/>
    </w:pPr>
    <w:rPr>
      <w:rFonts w:ascii="Times" w:hAnsi="Times"/>
      <w:sz w:val="24"/>
    </w:rPr>
  </w:style>
  <w:style w:type="paragraph" w:styleId="Ttulo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Ttulo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Ttulo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rPr>
      <w:color w:val="800080"/>
      <w:u w:val="single"/>
    </w:rPr>
  </w:style>
  <w:style w:type="paragraph" w:styleId="Textoindependiente">
    <w:name w:val="Body Text"/>
    <w:basedOn w:val="Normal"/>
    <w:pPr>
      <w:jc w:val="center"/>
    </w:pPr>
    <w:rPr>
      <w:b/>
      <w:sz w:val="40"/>
    </w:rPr>
  </w:style>
  <w:style w:type="paragraph" w:styleId="Textonotapie">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CA7523"/>
    <w:pPr>
      <w:spacing w:after="60"/>
    </w:pPr>
    <w:rPr>
      <w:rFonts w:ascii="Arno Pro" w:hAnsi="Arno Pro"/>
      <w:kern w:val="21"/>
      <w:sz w:val="19"/>
    </w:rPr>
  </w:style>
  <w:style w:type="paragraph" w:customStyle="1" w:styleId="BATitle">
    <w:name w:val="BA_Title"/>
    <w:basedOn w:val="Normal"/>
    <w:next w:val="BBAuthorName"/>
    <w:autoRedefine/>
    <w:rsid w:val="00F42627"/>
    <w:pPr>
      <w:spacing w:before="1400" w:after="180"/>
    </w:pPr>
    <w:rPr>
      <w:rFonts w:ascii="Myriad Pro Light" w:hAnsi="Myriad Pro Light"/>
      <w:b/>
      <w:kern w:val="36"/>
      <w:sz w:val="34"/>
    </w:rPr>
  </w:style>
  <w:style w:type="paragraph" w:customStyle="1" w:styleId="BBAuthorName">
    <w:name w:val="BB_Author_Name"/>
    <w:basedOn w:val="Normal"/>
    <w:next w:val="BCAuthorAddress"/>
    <w:autoRedefine/>
    <w:rsid w:val="003E3116"/>
    <w:pPr>
      <w:spacing w:after="180"/>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BB6BB8"/>
    <w:pPr>
      <w:spacing w:after="100"/>
      <w:jc w:val="left"/>
    </w:pPr>
    <w:rPr>
      <w:rFonts w:ascii="Arno Pro" w:hAnsi="Arno Pro"/>
      <w:sz w:val="20"/>
      <w:szCs w:val="21"/>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F42627"/>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5F0D2B"/>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AF2213"/>
    <w:pPr>
      <w:spacing w:before="200" w:after="120"/>
    </w:pPr>
    <w:rPr>
      <w:rFonts w:ascii="Arno Pro" w:eastAsia="Yu Gothic UI" w:hAnsi="Arno Pro"/>
      <w:bCs/>
      <w:kern w:val="20"/>
      <w:sz w:val="18"/>
      <w:szCs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E629FE"/>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ipervnculo">
    <w:name w:val="Hyperlink"/>
    <w:rPr>
      <w:color w:val="0000FF"/>
      <w:u w:val="single"/>
    </w:rPr>
  </w:style>
  <w:style w:type="paragraph" w:styleId="Piedepgina">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Nmerodepgina">
    <w:name w:val="page number"/>
    <w:basedOn w:val="Fuentedeprrafopredeter"/>
  </w:style>
  <w:style w:type="paragraph" w:styleId="Textodeglobo">
    <w:name w:val="Balloon Text"/>
    <w:basedOn w:val="Normal"/>
    <w:semiHidden/>
    <w:rsid w:val="00E96302"/>
    <w:rPr>
      <w:rFonts w:ascii="Tahoma" w:hAnsi="Tahoma" w:cs="Tahoma"/>
      <w:sz w:val="16"/>
      <w:szCs w:val="16"/>
    </w:rPr>
  </w:style>
  <w:style w:type="character" w:styleId="Refdenotaalfinal">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E629FE"/>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F42627"/>
    <w:rPr>
      <w:rFonts w:ascii="Arno Pro" w:hAnsi="Arno Pro"/>
      <w:kern w:val="21"/>
      <w:sz w:val="19"/>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5F0D2B"/>
    <w:rPr>
      <w:rFonts w:ascii="Arno Pro" w:hAnsi="Arno Pro"/>
      <w:kern w:val="20"/>
      <w:sz w:val="18"/>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062506"/>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062506"/>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SectionContent">
    <w:name w:val="Section_Content"/>
    <w:basedOn w:val="Normal"/>
    <w:next w:val="Normal"/>
    <w:autoRedefine/>
    <w:rsid w:val="00E6319F"/>
    <w:pPr>
      <w:spacing w:after="0"/>
    </w:pPr>
    <w:rPr>
      <w:rFonts w:ascii="Arno Pro" w:hAnsi="Arno Pro"/>
      <w:kern w:val="20"/>
      <w:sz w:val="18"/>
    </w:rPr>
  </w:style>
  <w:style w:type="paragraph" w:customStyle="1" w:styleId="TESectionHeading">
    <w:name w:val="TE_Section_Heading"/>
    <w:basedOn w:val="TESupportingInfoTitle"/>
    <w:qFormat/>
    <w:rsid w:val="00E87537"/>
  </w:style>
  <w:style w:type="table" w:styleId="Tablaconcuadrcula">
    <w:name w:val="Table Grid"/>
    <w:basedOn w:val="Tablanormal"/>
    <w:uiPriority w:val="39"/>
    <w:rsid w:val="009C342A"/>
    <w:rPr>
      <w:rFonts w:asciiTheme="minorHAnsi" w:eastAsia="MS Mincho"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C342A"/>
    <w:rPr>
      <w:sz w:val="16"/>
      <w:szCs w:val="16"/>
    </w:rPr>
  </w:style>
  <w:style w:type="paragraph" w:styleId="Textocomentario">
    <w:name w:val="annotation text"/>
    <w:basedOn w:val="Normal"/>
    <w:link w:val="TextocomentarioCar"/>
    <w:uiPriority w:val="99"/>
    <w:unhideWhenUsed/>
    <w:rsid w:val="009C342A"/>
    <w:rPr>
      <w:sz w:val="20"/>
    </w:rPr>
  </w:style>
  <w:style w:type="character" w:customStyle="1" w:styleId="TextocomentarioCar">
    <w:name w:val="Texto comentario Car"/>
    <w:basedOn w:val="Fuentedeprrafopredeter"/>
    <w:link w:val="Textocomentario"/>
    <w:uiPriority w:val="99"/>
    <w:rsid w:val="009C342A"/>
    <w:rPr>
      <w:rFonts w:ascii="Times" w:hAnsi="Times"/>
    </w:rPr>
  </w:style>
  <w:style w:type="paragraph" w:styleId="Asuntodelcomentario">
    <w:name w:val="annotation subject"/>
    <w:basedOn w:val="Textocomentario"/>
    <w:next w:val="Textocomentario"/>
    <w:link w:val="AsuntodelcomentarioCar"/>
    <w:semiHidden/>
    <w:unhideWhenUsed/>
    <w:rsid w:val="006E6948"/>
    <w:rPr>
      <w:b/>
      <w:bCs/>
    </w:rPr>
  </w:style>
  <w:style w:type="character" w:customStyle="1" w:styleId="AsuntodelcomentarioCar">
    <w:name w:val="Asunto del comentario Car"/>
    <w:basedOn w:val="TextocomentarioCar"/>
    <w:link w:val="Asuntodelcomentario"/>
    <w:semiHidden/>
    <w:rsid w:val="006E6948"/>
    <w:rPr>
      <w:rFonts w:ascii="Times" w:hAnsi="Times"/>
      <w:b/>
      <w:bCs/>
    </w:rPr>
  </w:style>
  <w:style w:type="paragraph" w:styleId="Encabezado">
    <w:name w:val="header"/>
    <w:basedOn w:val="Normal"/>
    <w:link w:val="EncabezadoCar"/>
    <w:unhideWhenUsed/>
    <w:rsid w:val="00900453"/>
    <w:pPr>
      <w:tabs>
        <w:tab w:val="center" w:pos="4419"/>
        <w:tab w:val="right" w:pos="8838"/>
      </w:tabs>
      <w:spacing w:after="0"/>
    </w:pPr>
  </w:style>
  <w:style w:type="character" w:customStyle="1" w:styleId="EncabezadoCar">
    <w:name w:val="Encabezado Car"/>
    <w:basedOn w:val="Fuentedeprrafopredeter"/>
    <w:link w:val="Encabezado"/>
    <w:rsid w:val="00900453"/>
    <w:rPr>
      <w:rFonts w:ascii="Times" w:hAnsi="Times"/>
      <w:sz w:val="24"/>
    </w:rPr>
  </w:style>
  <w:style w:type="paragraph" w:styleId="Revisin">
    <w:name w:val="Revision"/>
    <w:hidden/>
    <w:uiPriority w:val="99"/>
    <w:semiHidden/>
    <w:rsid w:val="000D2D5D"/>
    <w:rPr>
      <w:rFonts w:ascii="Times" w:hAnsi="Times"/>
      <w:sz w:val="24"/>
    </w:rPr>
  </w:style>
  <w:style w:type="character" w:customStyle="1" w:styleId="orcid-id-https">
    <w:name w:val="orcid-id-https"/>
    <w:basedOn w:val="Fuentedeprrafopredeter"/>
    <w:rsid w:val="00D05B2D"/>
  </w:style>
  <w:style w:type="character" w:customStyle="1" w:styleId="Mencinsinresolver1">
    <w:name w:val="Mención sin resolver1"/>
    <w:basedOn w:val="Fuentedeprrafopredeter"/>
    <w:uiPriority w:val="99"/>
    <w:semiHidden/>
    <w:unhideWhenUsed/>
    <w:rsid w:val="00595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6870">
      <w:bodyDiv w:val="1"/>
      <w:marLeft w:val="0"/>
      <w:marRight w:val="0"/>
      <w:marTop w:val="0"/>
      <w:marBottom w:val="0"/>
      <w:divBdr>
        <w:top w:val="none" w:sz="0" w:space="0" w:color="auto"/>
        <w:left w:val="none" w:sz="0" w:space="0" w:color="auto"/>
        <w:bottom w:val="none" w:sz="0" w:space="0" w:color="auto"/>
        <w:right w:val="none" w:sz="0" w:space="0" w:color="auto"/>
      </w:divBdr>
    </w:div>
    <w:div w:id="79717040">
      <w:bodyDiv w:val="1"/>
      <w:marLeft w:val="0"/>
      <w:marRight w:val="0"/>
      <w:marTop w:val="0"/>
      <w:marBottom w:val="0"/>
      <w:divBdr>
        <w:top w:val="none" w:sz="0" w:space="0" w:color="auto"/>
        <w:left w:val="none" w:sz="0" w:space="0" w:color="auto"/>
        <w:bottom w:val="none" w:sz="0" w:space="0" w:color="auto"/>
        <w:right w:val="none" w:sz="0" w:space="0" w:color="auto"/>
      </w:divBdr>
    </w:div>
    <w:div w:id="142898142">
      <w:bodyDiv w:val="1"/>
      <w:marLeft w:val="0"/>
      <w:marRight w:val="0"/>
      <w:marTop w:val="0"/>
      <w:marBottom w:val="0"/>
      <w:divBdr>
        <w:top w:val="none" w:sz="0" w:space="0" w:color="auto"/>
        <w:left w:val="none" w:sz="0" w:space="0" w:color="auto"/>
        <w:bottom w:val="none" w:sz="0" w:space="0" w:color="auto"/>
        <w:right w:val="none" w:sz="0" w:space="0" w:color="auto"/>
      </w:divBdr>
    </w:div>
    <w:div w:id="422803907">
      <w:bodyDiv w:val="1"/>
      <w:marLeft w:val="0"/>
      <w:marRight w:val="0"/>
      <w:marTop w:val="0"/>
      <w:marBottom w:val="0"/>
      <w:divBdr>
        <w:top w:val="none" w:sz="0" w:space="0" w:color="auto"/>
        <w:left w:val="none" w:sz="0" w:space="0" w:color="auto"/>
        <w:bottom w:val="none" w:sz="0" w:space="0" w:color="auto"/>
        <w:right w:val="none" w:sz="0" w:space="0" w:color="auto"/>
      </w:divBdr>
    </w:div>
    <w:div w:id="602762538">
      <w:bodyDiv w:val="1"/>
      <w:marLeft w:val="0"/>
      <w:marRight w:val="0"/>
      <w:marTop w:val="0"/>
      <w:marBottom w:val="0"/>
      <w:divBdr>
        <w:top w:val="none" w:sz="0" w:space="0" w:color="auto"/>
        <w:left w:val="none" w:sz="0" w:space="0" w:color="auto"/>
        <w:bottom w:val="none" w:sz="0" w:space="0" w:color="auto"/>
        <w:right w:val="none" w:sz="0" w:space="0" w:color="auto"/>
      </w:divBdr>
      <w:divsChild>
        <w:div w:id="1402291446">
          <w:marLeft w:val="0"/>
          <w:marRight w:val="0"/>
          <w:marTop w:val="0"/>
          <w:marBottom w:val="0"/>
          <w:divBdr>
            <w:top w:val="none" w:sz="0" w:space="0" w:color="auto"/>
            <w:left w:val="none" w:sz="0" w:space="0" w:color="auto"/>
            <w:bottom w:val="none" w:sz="0" w:space="0" w:color="auto"/>
            <w:right w:val="none" w:sz="0" w:space="0" w:color="auto"/>
          </w:divBdr>
          <w:divsChild>
            <w:div w:id="329062927">
              <w:marLeft w:val="0"/>
              <w:marRight w:val="0"/>
              <w:marTop w:val="0"/>
              <w:marBottom w:val="0"/>
              <w:divBdr>
                <w:top w:val="none" w:sz="0" w:space="0" w:color="auto"/>
                <w:left w:val="none" w:sz="0" w:space="0" w:color="auto"/>
                <w:bottom w:val="none" w:sz="0" w:space="0" w:color="auto"/>
                <w:right w:val="none" w:sz="0" w:space="0" w:color="auto"/>
              </w:divBdr>
              <w:divsChild>
                <w:div w:id="1278486194">
                  <w:marLeft w:val="0"/>
                  <w:marRight w:val="0"/>
                  <w:marTop w:val="0"/>
                  <w:marBottom w:val="0"/>
                  <w:divBdr>
                    <w:top w:val="none" w:sz="0" w:space="0" w:color="auto"/>
                    <w:left w:val="none" w:sz="0" w:space="0" w:color="auto"/>
                    <w:bottom w:val="none" w:sz="0" w:space="0" w:color="auto"/>
                    <w:right w:val="none" w:sz="0" w:space="0" w:color="auto"/>
                  </w:divBdr>
                  <w:divsChild>
                    <w:div w:id="190626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840706">
      <w:bodyDiv w:val="1"/>
      <w:marLeft w:val="0"/>
      <w:marRight w:val="0"/>
      <w:marTop w:val="0"/>
      <w:marBottom w:val="0"/>
      <w:divBdr>
        <w:top w:val="none" w:sz="0" w:space="0" w:color="auto"/>
        <w:left w:val="none" w:sz="0" w:space="0" w:color="auto"/>
        <w:bottom w:val="none" w:sz="0" w:space="0" w:color="auto"/>
        <w:right w:val="none" w:sz="0" w:space="0" w:color="auto"/>
      </w:divBdr>
    </w:div>
    <w:div w:id="880702169">
      <w:bodyDiv w:val="1"/>
      <w:marLeft w:val="0"/>
      <w:marRight w:val="0"/>
      <w:marTop w:val="0"/>
      <w:marBottom w:val="0"/>
      <w:divBdr>
        <w:top w:val="none" w:sz="0" w:space="0" w:color="auto"/>
        <w:left w:val="none" w:sz="0" w:space="0" w:color="auto"/>
        <w:bottom w:val="none" w:sz="0" w:space="0" w:color="auto"/>
        <w:right w:val="none" w:sz="0" w:space="0" w:color="auto"/>
      </w:divBdr>
    </w:div>
    <w:div w:id="956595029">
      <w:bodyDiv w:val="1"/>
      <w:marLeft w:val="0"/>
      <w:marRight w:val="0"/>
      <w:marTop w:val="0"/>
      <w:marBottom w:val="0"/>
      <w:divBdr>
        <w:top w:val="none" w:sz="0" w:space="0" w:color="auto"/>
        <w:left w:val="none" w:sz="0" w:space="0" w:color="auto"/>
        <w:bottom w:val="none" w:sz="0" w:space="0" w:color="auto"/>
        <w:right w:val="none" w:sz="0" w:space="0" w:color="auto"/>
      </w:divBdr>
    </w:div>
    <w:div w:id="1094127404">
      <w:bodyDiv w:val="1"/>
      <w:marLeft w:val="0"/>
      <w:marRight w:val="0"/>
      <w:marTop w:val="0"/>
      <w:marBottom w:val="0"/>
      <w:divBdr>
        <w:top w:val="none" w:sz="0" w:space="0" w:color="auto"/>
        <w:left w:val="none" w:sz="0" w:space="0" w:color="auto"/>
        <w:bottom w:val="none" w:sz="0" w:space="0" w:color="auto"/>
        <w:right w:val="none" w:sz="0" w:space="0" w:color="auto"/>
      </w:divBdr>
    </w:div>
    <w:div w:id="1583298295">
      <w:bodyDiv w:val="1"/>
      <w:marLeft w:val="0"/>
      <w:marRight w:val="0"/>
      <w:marTop w:val="0"/>
      <w:marBottom w:val="0"/>
      <w:divBdr>
        <w:top w:val="none" w:sz="0" w:space="0" w:color="auto"/>
        <w:left w:val="none" w:sz="0" w:space="0" w:color="auto"/>
        <w:bottom w:val="none" w:sz="0" w:space="0" w:color="auto"/>
        <w:right w:val="none" w:sz="0" w:space="0" w:color="auto"/>
      </w:divBdr>
      <w:divsChild>
        <w:div w:id="790904722">
          <w:marLeft w:val="0"/>
          <w:marRight w:val="0"/>
          <w:marTop w:val="0"/>
          <w:marBottom w:val="0"/>
          <w:divBdr>
            <w:top w:val="none" w:sz="0" w:space="0" w:color="auto"/>
            <w:left w:val="none" w:sz="0" w:space="0" w:color="auto"/>
            <w:bottom w:val="none" w:sz="0" w:space="0" w:color="auto"/>
            <w:right w:val="none" w:sz="0" w:space="0" w:color="auto"/>
          </w:divBdr>
          <w:divsChild>
            <w:div w:id="1698116306">
              <w:marLeft w:val="0"/>
              <w:marRight w:val="0"/>
              <w:marTop w:val="0"/>
              <w:marBottom w:val="0"/>
              <w:divBdr>
                <w:top w:val="none" w:sz="0" w:space="0" w:color="auto"/>
                <w:left w:val="none" w:sz="0" w:space="0" w:color="auto"/>
                <w:bottom w:val="none" w:sz="0" w:space="0" w:color="auto"/>
                <w:right w:val="none" w:sz="0" w:space="0" w:color="auto"/>
              </w:divBdr>
              <w:divsChild>
                <w:div w:id="27676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02791">
      <w:bodyDiv w:val="1"/>
      <w:marLeft w:val="0"/>
      <w:marRight w:val="0"/>
      <w:marTop w:val="0"/>
      <w:marBottom w:val="0"/>
      <w:divBdr>
        <w:top w:val="none" w:sz="0" w:space="0" w:color="auto"/>
        <w:left w:val="none" w:sz="0" w:space="0" w:color="auto"/>
        <w:bottom w:val="none" w:sz="0" w:space="0" w:color="auto"/>
        <w:right w:val="none" w:sz="0" w:space="0" w:color="auto"/>
      </w:divBdr>
    </w:div>
    <w:div w:id="1721326395">
      <w:bodyDiv w:val="1"/>
      <w:marLeft w:val="0"/>
      <w:marRight w:val="0"/>
      <w:marTop w:val="0"/>
      <w:marBottom w:val="0"/>
      <w:divBdr>
        <w:top w:val="none" w:sz="0" w:space="0" w:color="auto"/>
        <w:left w:val="none" w:sz="0" w:space="0" w:color="auto"/>
        <w:bottom w:val="none" w:sz="0" w:space="0" w:color="auto"/>
        <w:right w:val="none" w:sz="0" w:space="0" w:color="auto"/>
      </w:divBdr>
    </w:div>
    <w:div w:id="1820073460">
      <w:bodyDiv w:val="1"/>
      <w:marLeft w:val="0"/>
      <w:marRight w:val="0"/>
      <w:marTop w:val="0"/>
      <w:marBottom w:val="0"/>
      <w:divBdr>
        <w:top w:val="none" w:sz="0" w:space="0" w:color="auto"/>
        <w:left w:val="none" w:sz="0" w:space="0" w:color="auto"/>
        <w:bottom w:val="none" w:sz="0" w:space="0" w:color="auto"/>
        <w:right w:val="none" w:sz="0" w:space="0" w:color="auto"/>
      </w:divBdr>
      <w:divsChild>
        <w:div w:id="355270922">
          <w:marLeft w:val="0"/>
          <w:marRight w:val="0"/>
          <w:marTop w:val="0"/>
          <w:marBottom w:val="0"/>
          <w:divBdr>
            <w:top w:val="none" w:sz="0" w:space="0" w:color="auto"/>
            <w:left w:val="none" w:sz="0" w:space="0" w:color="auto"/>
            <w:bottom w:val="none" w:sz="0" w:space="0" w:color="auto"/>
            <w:right w:val="none" w:sz="0" w:space="0" w:color="auto"/>
          </w:divBdr>
          <w:divsChild>
            <w:div w:id="132724383">
              <w:marLeft w:val="0"/>
              <w:marRight w:val="0"/>
              <w:marTop w:val="0"/>
              <w:marBottom w:val="0"/>
              <w:divBdr>
                <w:top w:val="none" w:sz="0" w:space="0" w:color="auto"/>
                <w:left w:val="none" w:sz="0" w:space="0" w:color="auto"/>
                <w:bottom w:val="none" w:sz="0" w:space="0" w:color="auto"/>
                <w:right w:val="none" w:sz="0" w:space="0" w:color="auto"/>
              </w:divBdr>
              <w:divsChild>
                <w:div w:id="806164969">
                  <w:marLeft w:val="0"/>
                  <w:marRight w:val="0"/>
                  <w:marTop w:val="0"/>
                  <w:marBottom w:val="0"/>
                  <w:divBdr>
                    <w:top w:val="none" w:sz="0" w:space="0" w:color="auto"/>
                    <w:left w:val="none" w:sz="0" w:space="0" w:color="auto"/>
                    <w:bottom w:val="none" w:sz="0" w:space="0" w:color="auto"/>
                    <w:right w:val="none" w:sz="0" w:space="0" w:color="auto"/>
                  </w:divBdr>
                  <w:divsChild>
                    <w:div w:id="1567496055">
                      <w:marLeft w:val="0"/>
                      <w:marRight w:val="0"/>
                      <w:marTop w:val="0"/>
                      <w:marBottom w:val="0"/>
                      <w:divBdr>
                        <w:top w:val="none" w:sz="0" w:space="0" w:color="auto"/>
                        <w:left w:val="none" w:sz="0" w:space="0" w:color="auto"/>
                        <w:bottom w:val="none" w:sz="0" w:space="0" w:color="auto"/>
                        <w:right w:val="none" w:sz="0" w:space="0" w:color="auto"/>
                      </w:divBdr>
                      <w:divsChild>
                        <w:div w:id="120803459">
                          <w:marLeft w:val="0"/>
                          <w:marRight w:val="0"/>
                          <w:marTop w:val="0"/>
                          <w:marBottom w:val="0"/>
                          <w:divBdr>
                            <w:top w:val="none" w:sz="0" w:space="0" w:color="auto"/>
                            <w:left w:val="none" w:sz="0" w:space="0" w:color="auto"/>
                            <w:bottom w:val="none" w:sz="0" w:space="0" w:color="auto"/>
                            <w:right w:val="none" w:sz="0" w:space="0" w:color="auto"/>
                          </w:divBdr>
                          <w:divsChild>
                            <w:div w:id="2003116518">
                              <w:marLeft w:val="0"/>
                              <w:marRight w:val="0"/>
                              <w:marTop w:val="0"/>
                              <w:marBottom w:val="0"/>
                              <w:divBdr>
                                <w:top w:val="none" w:sz="0" w:space="0" w:color="auto"/>
                                <w:left w:val="none" w:sz="0" w:space="0" w:color="auto"/>
                                <w:bottom w:val="none" w:sz="0" w:space="0" w:color="auto"/>
                                <w:right w:val="none" w:sz="0" w:space="0" w:color="auto"/>
                              </w:divBdr>
                              <w:divsChild>
                                <w:div w:id="1421487510">
                                  <w:marLeft w:val="0"/>
                                  <w:marRight w:val="0"/>
                                  <w:marTop w:val="0"/>
                                  <w:marBottom w:val="0"/>
                                  <w:divBdr>
                                    <w:top w:val="none" w:sz="0" w:space="0" w:color="auto"/>
                                    <w:left w:val="none" w:sz="0" w:space="0" w:color="auto"/>
                                    <w:bottom w:val="none" w:sz="0" w:space="0" w:color="auto"/>
                                    <w:right w:val="none" w:sz="0" w:space="0" w:color="auto"/>
                                  </w:divBdr>
                                  <w:divsChild>
                                    <w:div w:id="953445332">
                                      <w:marLeft w:val="0"/>
                                      <w:marRight w:val="0"/>
                                      <w:marTop w:val="0"/>
                                      <w:marBottom w:val="0"/>
                                      <w:divBdr>
                                        <w:top w:val="none" w:sz="0" w:space="0" w:color="auto"/>
                                        <w:left w:val="none" w:sz="0" w:space="0" w:color="auto"/>
                                        <w:bottom w:val="none" w:sz="0" w:space="0" w:color="auto"/>
                                        <w:right w:val="none" w:sz="0" w:space="0" w:color="auto"/>
                                      </w:divBdr>
                                      <w:divsChild>
                                        <w:div w:id="6969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968512413">
      <w:bodyDiv w:val="1"/>
      <w:marLeft w:val="0"/>
      <w:marRight w:val="0"/>
      <w:marTop w:val="0"/>
      <w:marBottom w:val="0"/>
      <w:divBdr>
        <w:top w:val="none" w:sz="0" w:space="0" w:color="auto"/>
        <w:left w:val="none" w:sz="0" w:space="0" w:color="auto"/>
        <w:bottom w:val="none" w:sz="0" w:space="0" w:color="auto"/>
        <w:right w:val="none" w:sz="0" w:space="0" w:color="auto"/>
      </w:divBdr>
    </w:div>
    <w:div w:id="1980106625">
      <w:bodyDiv w:val="1"/>
      <w:marLeft w:val="0"/>
      <w:marRight w:val="0"/>
      <w:marTop w:val="0"/>
      <w:marBottom w:val="0"/>
      <w:divBdr>
        <w:top w:val="none" w:sz="0" w:space="0" w:color="auto"/>
        <w:left w:val="none" w:sz="0" w:space="0" w:color="auto"/>
        <w:bottom w:val="none" w:sz="0" w:space="0" w:color="auto"/>
        <w:right w:val="none" w:sz="0" w:space="0" w:color="auto"/>
      </w:divBdr>
      <w:divsChild>
        <w:div w:id="1920020516">
          <w:marLeft w:val="0"/>
          <w:marRight w:val="0"/>
          <w:marTop w:val="0"/>
          <w:marBottom w:val="0"/>
          <w:divBdr>
            <w:top w:val="none" w:sz="0" w:space="0" w:color="auto"/>
            <w:left w:val="none" w:sz="0" w:space="0" w:color="auto"/>
            <w:bottom w:val="none" w:sz="0" w:space="0" w:color="auto"/>
            <w:right w:val="none" w:sz="0" w:space="0" w:color="auto"/>
          </w:divBdr>
          <w:divsChild>
            <w:div w:id="1781876440">
              <w:marLeft w:val="0"/>
              <w:marRight w:val="0"/>
              <w:marTop w:val="0"/>
              <w:marBottom w:val="0"/>
              <w:divBdr>
                <w:top w:val="none" w:sz="0" w:space="0" w:color="auto"/>
                <w:left w:val="none" w:sz="0" w:space="0" w:color="auto"/>
                <w:bottom w:val="none" w:sz="0" w:space="0" w:color="auto"/>
                <w:right w:val="none" w:sz="0" w:space="0" w:color="auto"/>
              </w:divBdr>
              <w:divsChild>
                <w:div w:id="941913172">
                  <w:marLeft w:val="0"/>
                  <w:marRight w:val="0"/>
                  <w:marTop w:val="0"/>
                  <w:marBottom w:val="0"/>
                  <w:divBdr>
                    <w:top w:val="none" w:sz="0" w:space="0" w:color="auto"/>
                    <w:left w:val="none" w:sz="0" w:space="0" w:color="auto"/>
                    <w:bottom w:val="none" w:sz="0" w:space="0" w:color="auto"/>
                    <w:right w:val="none" w:sz="0" w:space="0" w:color="auto"/>
                  </w:divBdr>
                  <w:divsChild>
                    <w:div w:id="154378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80593">
      <w:bodyDiv w:val="1"/>
      <w:marLeft w:val="0"/>
      <w:marRight w:val="0"/>
      <w:marTop w:val="0"/>
      <w:marBottom w:val="0"/>
      <w:divBdr>
        <w:top w:val="none" w:sz="0" w:space="0" w:color="auto"/>
        <w:left w:val="none" w:sz="0" w:space="0" w:color="auto"/>
        <w:bottom w:val="none" w:sz="0" w:space="0" w:color="auto"/>
        <w:right w:val="none" w:sz="0" w:space="0" w:color="auto"/>
      </w:divBdr>
      <w:divsChild>
        <w:div w:id="1009524811">
          <w:marLeft w:val="0"/>
          <w:marRight w:val="0"/>
          <w:marTop w:val="0"/>
          <w:marBottom w:val="0"/>
          <w:divBdr>
            <w:top w:val="none" w:sz="0" w:space="0" w:color="auto"/>
            <w:left w:val="none" w:sz="0" w:space="0" w:color="auto"/>
            <w:bottom w:val="none" w:sz="0" w:space="0" w:color="auto"/>
            <w:right w:val="none" w:sz="0" w:space="0" w:color="auto"/>
          </w:divBdr>
          <w:divsChild>
            <w:div w:id="2003775012">
              <w:marLeft w:val="0"/>
              <w:marRight w:val="0"/>
              <w:marTop w:val="0"/>
              <w:marBottom w:val="0"/>
              <w:divBdr>
                <w:top w:val="none" w:sz="0" w:space="0" w:color="auto"/>
                <w:left w:val="none" w:sz="0" w:space="0" w:color="auto"/>
                <w:bottom w:val="none" w:sz="0" w:space="0" w:color="auto"/>
                <w:right w:val="none" w:sz="0" w:space="0" w:color="auto"/>
              </w:divBdr>
              <w:divsChild>
                <w:div w:id="7099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hyperlink" Target="mailto:gb453@cam.ac.uk"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mailto:ester.jimenez@unirioja.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francisco.corzana@unirioja.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51507-D3D1-46E5-89AC-C041C284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Pages>
  <Words>10478</Words>
  <Characters>57632</Characters>
  <Application>Microsoft Office Word</Application>
  <DocSecurity>0</DocSecurity>
  <Lines>480</Lines>
  <Paragraphs>135</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67975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Francisco Corzana López</dc:creator>
  <cp:lastModifiedBy>Francisco Corzana López</cp:lastModifiedBy>
  <cp:revision>25</cp:revision>
  <cp:lastPrinted>2011-04-15T21:20:00Z</cp:lastPrinted>
  <dcterms:created xsi:type="dcterms:W3CDTF">2021-09-22T09:24:00Z</dcterms:created>
  <dcterms:modified xsi:type="dcterms:W3CDTF">2021-10-20T10:10:00Z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http://www.zotero.org/styles/organic-letters</vt:lpwstr>
  </property>
  <property fmtid="{D5CDD505-2E9C-101B-9397-08002B2CF9AE}" pid="21" name="Mendeley Recent Style Name 9_1">
    <vt:lpwstr>Organic Letters</vt:lpwstr>
  </property>
  <property fmtid="{D5CDD505-2E9C-101B-9397-08002B2CF9AE}" pid="22" name="Mendeley Document_1">
    <vt:lpwstr>True</vt:lpwstr>
  </property>
  <property fmtid="{D5CDD505-2E9C-101B-9397-08002B2CF9AE}" pid="23" name="Mendeley Unique User Id_1">
    <vt:lpwstr>97efb347-f7e2-3304-b590-0693a801c2c9</vt:lpwstr>
  </property>
  <property fmtid="{D5CDD505-2E9C-101B-9397-08002B2CF9AE}" pid="24" name="Mendeley Citation Style_1">
    <vt:lpwstr>http://www.zotero.org/styles/organic-letters</vt:lpwstr>
  </property>
</Properties>
</file>