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57A54" w14:textId="47F8736F" w:rsidR="002F7800" w:rsidRPr="00226372" w:rsidRDefault="002F7800" w:rsidP="002F7800">
      <w:pPr>
        <w:spacing w:line="480" w:lineRule="auto"/>
        <w:contextualSpacing/>
        <w:rPr>
          <w:b/>
          <w:bCs/>
        </w:rPr>
      </w:pPr>
      <w:bookmarkStart w:id="0" w:name="_GoBack"/>
      <w:bookmarkEnd w:id="0"/>
      <w:r w:rsidRPr="00226372">
        <w:rPr>
          <w:b/>
          <w:bCs/>
        </w:rPr>
        <w:t>Mortality among rough sleepers, squatters, residents of homeless shelters, hotels, and sofa surfers</w:t>
      </w:r>
      <w:r w:rsidRPr="00226372">
        <w:t xml:space="preserve">: </w:t>
      </w:r>
      <w:r w:rsidRPr="00226372">
        <w:rPr>
          <w:b/>
          <w:bCs/>
        </w:rPr>
        <w:t>a pooled analysis of UK birth cohorts</w:t>
      </w:r>
    </w:p>
    <w:p w14:paraId="2F12A825" w14:textId="77777777" w:rsidR="00FA30D6" w:rsidRPr="00226372" w:rsidRDefault="00FA30D6" w:rsidP="002F7800">
      <w:pPr>
        <w:spacing w:line="480" w:lineRule="auto"/>
        <w:contextualSpacing/>
      </w:pPr>
    </w:p>
    <w:p w14:paraId="4DB28CD8" w14:textId="320084B6" w:rsidR="00226372" w:rsidRPr="00226372" w:rsidRDefault="00226372" w:rsidP="00226372">
      <w:pPr>
        <w:spacing w:line="276" w:lineRule="auto"/>
        <w:contextualSpacing/>
        <w:rPr>
          <w:vertAlign w:val="superscript"/>
        </w:rPr>
      </w:pPr>
      <w:r w:rsidRPr="00226372">
        <w:t>James White</w:t>
      </w:r>
      <w:r w:rsidR="00C85348">
        <w:rPr>
          <w:vertAlign w:val="superscript"/>
        </w:rPr>
        <w:t xml:space="preserve">1 </w:t>
      </w:r>
      <w:r w:rsidR="00C85348">
        <w:t xml:space="preserve">*, </w:t>
      </w:r>
      <w:r w:rsidRPr="00226372">
        <w:t>Meg Fluharty</w:t>
      </w:r>
      <w:r w:rsidR="00C85348">
        <w:rPr>
          <w:vertAlign w:val="superscript"/>
        </w:rPr>
        <w:t>2</w:t>
      </w:r>
      <w:r w:rsidR="00C85348">
        <w:t xml:space="preserve">, </w:t>
      </w:r>
      <w:r w:rsidRPr="00226372">
        <w:rPr>
          <w:lang w:val="nl-NL"/>
        </w:rPr>
        <w:t>Rosa de Groot</w:t>
      </w:r>
      <w:r w:rsidR="00C85348">
        <w:rPr>
          <w:vertAlign w:val="superscript"/>
          <w:lang w:val="nl-NL"/>
        </w:rPr>
        <w:t>3</w:t>
      </w:r>
      <w:r w:rsidR="00C85348" w:rsidRPr="00C85348">
        <w:rPr>
          <w:lang w:val="nl-NL"/>
        </w:rPr>
        <w:t>,</w:t>
      </w:r>
      <w:r w:rsidR="00C85348">
        <w:rPr>
          <w:vertAlign w:val="superscript"/>
          <w:lang w:val="nl-NL"/>
        </w:rPr>
        <w:t xml:space="preserve"> </w:t>
      </w:r>
      <w:r w:rsidRPr="00226372">
        <w:rPr>
          <w:lang w:val="nl-NL"/>
        </w:rPr>
        <w:t>Steven Bell</w:t>
      </w:r>
      <w:r w:rsidR="00C85348">
        <w:rPr>
          <w:vertAlign w:val="superscript"/>
          <w:lang w:val="nl-NL"/>
        </w:rPr>
        <w:t>4</w:t>
      </w:r>
      <w:r w:rsidR="00C85348">
        <w:rPr>
          <w:lang w:val="nl-NL"/>
        </w:rPr>
        <w:t xml:space="preserve">, </w:t>
      </w:r>
      <w:r w:rsidRPr="00226372">
        <w:t>G. David Batty</w:t>
      </w:r>
      <w:r w:rsidR="00C85348">
        <w:rPr>
          <w:vertAlign w:val="superscript"/>
        </w:rPr>
        <w:t>5</w:t>
      </w:r>
      <w:r w:rsidRPr="00226372">
        <w:t xml:space="preserve"> </w:t>
      </w:r>
    </w:p>
    <w:p w14:paraId="55D22A1C" w14:textId="77777777" w:rsidR="00226372" w:rsidRPr="00226372" w:rsidRDefault="00226372" w:rsidP="00226372">
      <w:pPr>
        <w:spacing w:line="276" w:lineRule="auto"/>
        <w:contextualSpacing/>
      </w:pPr>
    </w:p>
    <w:p w14:paraId="7AA666BC" w14:textId="4F7FE063" w:rsidR="00226372" w:rsidRPr="00226372" w:rsidRDefault="00C85348" w:rsidP="00226372">
      <w:pPr>
        <w:spacing w:line="276" w:lineRule="auto"/>
        <w:contextualSpacing/>
        <w:rPr>
          <w:color w:val="0000FF"/>
          <w:u w:val="single"/>
        </w:rPr>
      </w:pPr>
      <w:r>
        <w:rPr>
          <w:vertAlign w:val="superscript"/>
        </w:rPr>
        <w:t>1</w:t>
      </w:r>
      <w:r w:rsidR="00226372" w:rsidRPr="00226372">
        <w:rPr>
          <w:vertAlign w:val="superscript"/>
        </w:rPr>
        <w:t xml:space="preserve"> </w:t>
      </w:r>
      <w:r w:rsidR="00226372" w:rsidRPr="00226372">
        <w:t xml:space="preserve">Centre for Trials Research, </w:t>
      </w:r>
      <w:r w:rsidRPr="00226372">
        <w:t xml:space="preserve">School of Medicine, </w:t>
      </w:r>
      <w:r w:rsidR="00226372" w:rsidRPr="00226372">
        <w:t>Cardiff University, Cardiff, UK</w:t>
      </w:r>
      <w:r>
        <w:t>.</w:t>
      </w:r>
    </w:p>
    <w:p w14:paraId="5CC03015" w14:textId="77D01B6A" w:rsidR="00226372" w:rsidRPr="00226372" w:rsidRDefault="00C85348" w:rsidP="00226372">
      <w:pPr>
        <w:spacing w:line="276" w:lineRule="auto"/>
        <w:contextualSpacing/>
      </w:pPr>
      <w:r>
        <w:rPr>
          <w:vertAlign w:val="superscript"/>
        </w:rPr>
        <w:t>2</w:t>
      </w:r>
      <w:r w:rsidR="00226372" w:rsidRPr="00226372">
        <w:rPr>
          <w:vertAlign w:val="superscript"/>
        </w:rPr>
        <w:t xml:space="preserve"> </w:t>
      </w:r>
      <w:r w:rsidR="00226372" w:rsidRPr="00226372">
        <w:t>Behavioural Science and Health, Institute of Epidemiology &amp; Health Care, University College London, London, UK</w:t>
      </w:r>
      <w:r>
        <w:t>.</w:t>
      </w:r>
    </w:p>
    <w:p w14:paraId="54018426" w14:textId="05B8AF77" w:rsidR="00226372" w:rsidRPr="00226372" w:rsidRDefault="00C85348" w:rsidP="00226372">
      <w:pPr>
        <w:spacing w:line="276" w:lineRule="auto"/>
        <w:contextualSpacing/>
        <w:rPr>
          <w:rStyle w:val="Hyperlink"/>
        </w:rPr>
      </w:pPr>
      <w:r>
        <w:rPr>
          <w:vertAlign w:val="superscript"/>
        </w:rPr>
        <w:t>3</w:t>
      </w:r>
      <w:r w:rsidR="00226372" w:rsidRPr="00226372">
        <w:rPr>
          <w:vertAlign w:val="superscript"/>
        </w:rPr>
        <w:t xml:space="preserve"> </w:t>
      </w:r>
      <w:r w:rsidR="00226372" w:rsidRPr="00226372">
        <w:t>Department of Donor Medicine Research – Donor Studies, Sanquin Research, Amsterdam, the Netherlands; and Department of Epidemiology and Data science, Amsterdam Public Health Research Institute, Amsterdam UMC, VU University, Amsterdam, the Netherlands</w:t>
      </w:r>
      <w:r>
        <w:t>.</w:t>
      </w:r>
    </w:p>
    <w:p w14:paraId="59377C92" w14:textId="6797E9EC" w:rsidR="00226372" w:rsidRPr="00226372" w:rsidRDefault="00C85348" w:rsidP="00226372">
      <w:pPr>
        <w:spacing w:line="276" w:lineRule="auto"/>
        <w:contextualSpacing/>
      </w:pPr>
      <w:r>
        <w:rPr>
          <w:vertAlign w:val="superscript"/>
        </w:rPr>
        <w:t>4</w:t>
      </w:r>
      <w:r w:rsidR="00226372" w:rsidRPr="00226372">
        <w:rPr>
          <w:vertAlign w:val="superscript"/>
        </w:rPr>
        <w:t xml:space="preserve"> </w:t>
      </w:r>
      <w:r w:rsidR="00226372" w:rsidRPr="00226372">
        <w:t>Department of Clinical Neurosciences, University of Cambridge, Cambridge, UK</w:t>
      </w:r>
      <w:r>
        <w:t>.</w:t>
      </w:r>
    </w:p>
    <w:p w14:paraId="40B2D3EA" w14:textId="49F5E7F6" w:rsidR="00226372" w:rsidRPr="00226372" w:rsidRDefault="00C85348" w:rsidP="00226372">
      <w:pPr>
        <w:spacing w:after="0" w:line="276" w:lineRule="auto"/>
      </w:pPr>
      <w:r>
        <w:rPr>
          <w:vertAlign w:val="superscript"/>
        </w:rPr>
        <w:t xml:space="preserve">5 </w:t>
      </w:r>
      <w:r w:rsidR="00226372" w:rsidRPr="00226372">
        <w:t>Department of Epidemiology and Public Health, University College London, London, UK</w:t>
      </w:r>
      <w:r>
        <w:t>.</w:t>
      </w:r>
      <w:r w:rsidR="00226372" w:rsidRPr="00226372">
        <w:t xml:space="preserve"> </w:t>
      </w:r>
    </w:p>
    <w:p w14:paraId="2778A0E9" w14:textId="77777777" w:rsidR="00226372" w:rsidRPr="00226372" w:rsidRDefault="00226372" w:rsidP="009F722A">
      <w:pPr>
        <w:spacing w:line="276" w:lineRule="auto"/>
        <w:contextualSpacing/>
      </w:pPr>
    </w:p>
    <w:p w14:paraId="7A5C6946" w14:textId="77777777" w:rsidR="00226372" w:rsidRPr="00226372" w:rsidRDefault="00226372" w:rsidP="009F722A">
      <w:pPr>
        <w:spacing w:line="276" w:lineRule="auto"/>
        <w:contextualSpacing/>
        <w:rPr>
          <w:i/>
          <w:iCs/>
        </w:rPr>
      </w:pPr>
    </w:p>
    <w:p w14:paraId="463F9598" w14:textId="14C89542" w:rsidR="00226372" w:rsidRPr="00941BB4" w:rsidRDefault="00941BB4" w:rsidP="009F722A">
      <w:pPr>
        <w:spacing w:line="276" w:lineRule="auto"/>
        <w:rPr>
          <w:color w:val="000000"/>
        </w:rPr>
      </w:pPr>
      <w:r w:rsidRPr="00941BB4">
        <w:rPr>
          <w:i/>
          <w:iCs/>
        </w:rPr>
        <w:t>*</w:t>
      </w:r>
      <w:r>
        <w:rPr>
          <w:i/>
          <w:iCs/>
        </w:rPr>
        <w:t xml:space="preserve"> </w:t>
      </w:r>
      <w:r w:rsidR="00226372" w:rsidRPr="00941BB4">
        <w:rPr>
          <w:i/>
          <w:iCs/>
        </w:rPr>
        <w:t>Correspondence:</w:t>
      </w:r>
      <w:r w:rsidR="00226372" w:rsidRPr="00226372">
        <w:t xml:space="preserve"> Dr James White, Centre for Trials Research, School of Medicine, Cardiff University, Cardiff. CF14 4YS. Wales, United Kingdom. </w:t>
      </w:r>
      <w:r w:rsidR="00226372" w:rsidRPr="00941BB4">
        <w:rPr>
          <w:color w:val="000000"/>
        </w:rPr>
        <w:t xml:space="preserve">E. </w:t>
      </w:r>
      <w:hyperlink r:id="rId8">
        <w:r w:rsidR="00226372" w:rsidRPr="00226372">
          <w:rPr>
            <w:rStyle w:val="Hyperlink"/>
          </w:rPr>
          <w:t>whitej11@cardiff.ac.uk</w:t>
        </w:r>
      </w:hyperlink>
      <w:r w:rsidR="00226372" w:rsidRPr="00941BB4">
        <w:rPr>
          <w:color w:val="000000"/>
        </w:rPr>
        <w:t xml:space="preserve"> </w:t>
      </w:r>
    </w:p>
    <w:p w14:paraId="105AC91B" w14:textId="77777777" w:rsidR="00226372" w:rsidRPr="00226372" w:rsidRDefault="00226372" w:rsidP="009F722A">
      <w:pPr>
        <w:spacing w:line="276" w:lineRule="auto"/>
        <w:contextualSpacing/>
        <w:rPr>
          <w:color w:val="000000"/>
        </w:rPr>
      </w:pPr>
    </w:p>
    <w:p w14:paraId="149CBC38" w14:textId="77777777" w:rsidR="0040253D" w:rsidRPr="00226372" w:rsidRDefault="0040253D" w:rsidP="009F722A">
      <w:pPr>
        <w:spacing w:line="276" w:lineRule="auto"/>
        <w:contextualSpacing/>
        <w:rPr>
          <w:color w:val="000000"/>
        </w:rPr>
      </w:pPr>
    </w:p>
    <w:p w14:paraId="4348098A" w14:textId="5D4DF4DE" w:rsidR="00170D05" w:rsidRDefault="00170D05" w:rsidP="009F722A">
      <w:pPr>
        <w:spacing w:line="276" w:lineRule="auto"/>
        <w:jc w:val="both"/>
      </w:pPr>
      <w:r>
        <w:rPr>
          <w:bCs/>
        </w:rPr>
        <w:t>Manuscript statistics:</w:t>
      </w:r>
      <w:r>
        <w:t xml:space="preserve"> 2,</w:t>
      </w:r>
      <w:r w:rsidR="004B12C6">
        <w:t>795</w:t>
      </w:r>
      <w:r>
        <w:t xml:space="preserve"> words (including 2</w:t>
      </w:r>
      <w:r w:rsidR="004B12C6">
        <w:t>69</w:t>
      </w:r>
      <w:r>
        <w:t xml:space="preserve"> in abstract), 24 references</w:t>
      </w:r>
      <w:r>
        <w:rPr>
          <w:b/>
        </w:rPr>
        <w:t xml:space="preserve">, </w:t>
      </w:r>
      <w:r>
        <w:t>1 table, 2 figures, 1 supplementary file</w:t>
      </w:r>
    </w:p>
    <w:p w14:paraId="71C041CA" w14:textId="77777777" w:rsidR="00A26F56" w:rsidRPr="00226372" w:rsidRDefault="00A26F56" w:rsidP="009F722A">
      <w:pPr>
        <w:spacing w:after="0" w:line="276" w:lineRule="auto"/>
        <w:rPr>
          <w:b/>
          <w:bCs/>
        </w:rPr>
      </w:pPr>
      <w:r w:rsidRPr="00226372">
        <w:rPr>
          <w:b/>
          <w:bCs/>
        </w:rPr>
        <w:br w:type="page"/>
      </w:r>
    </w:p>
    <w:p w14:paraId="1052330C" w14:textId="7BE9D21E" w:rsidR="0034210B" w:rsidRPr="00226372" w:rsidRDefault="0034210B" w:rsidP="008A1690">
      <w:pPr>
        <w:pStyle w:val="NormalWeb"/>
        <w:spacing w:before="280" w:beforeAutospacing="0" w:after="0" w:afterAutospacing="0" w:line="480" w:lineRule="auto"/>
        <w:rPr>
          <w:b/>
          <w:bCs/>
          <w:iCs/>
        </w:rPr>
      </w:pPr>
      <w:r w:rsidRPr="00226372">
        <w:rPr>
          <w:b/>
          <w:bCs/>
          <w:iCs/>
        </w:rPr>
        <w:lastRenderedPageBreak/>
        <w:t>A</w:t>
      </w:r>
      <w:r w:rsidR="00A26F56" w:rsidRPr="00226372">
        <w:rPr>
          <w:b/>
          <w:bCs/>
          <w:iCs/>
        </w:rPr>
        <w:t>bstract</w:t>
      </w:r>
    </w:p>
    <w:p w14:paraId="70D3969B" w14:textId="77777777" w:rsidR="006F4659" w:rsidRPr="00226372" w:rsidRDefault="006F4659" w:rsidP="006F4659">
      <w:pPr>
        <w:pStyle w:val="NormalWeb"/>
        <w:spacing w:before="280" w:beforeAutospacing="0" w:after="0" w:afterAutospacing="0" w:line="480" w:lineRule="auto"/>
        <w:rPr>
          <w:b/>
          <w:bCs/>
          <w:iCs/>
        </w:rPr>
      </w:pPr>
      <w:r w:rsidRPr="00226372">
        <w:rPr>
          <w:b/>
          <w:bCs/>
          <w:iCs/>
        </w:rPr>
        <w:t xml:space="preserve">Background </w:t>
      </w:r>
    </w:p>
    <w:p w14:paraId="4E4FEC55" w14:textId="43000F83" w:rsidR="006F4659" w:rsidRPr="00547DD1" w:rsidRDefault="00C11FA0" w:rsidP="006F4659">
      <w:pPr>
        <w:pStyle w:val="NormalWeb"/>
        <w:spacing w:before="280" w:beforeAutospacing="0" w:after="0" w:afterAutospacing="0" w:line="480" w:lineRule="auto"/>
        <w:rPr>
          <w:bCs/>
        </w:rPr>
      </w:pPr>
      <w:r>
        <w:rPr>
          <w:bCs/>
        </w:rPr>
        <w:t>Homelessness encompasses a wide spectrum of experience. R</w:t>
      </w:r>
      <w:r w:rsidR="006F4659" w:rsidRPr="00226372">
        <w:rPr>
          <w:bCs/>
        </w:rPr>
        <w:t>ough sleepers and people attend</w:t>
      </w:r>
      <w:r>
        <w:rPr>
          <w:bCs/>
        </w:rPr>
        <w:t>ing</w:t>
      </w:r>
      <w:r w:rsidR="006F4659" w:rsidRPr="00226372">
        <w:rPr>
          <w:bCs/>
        </w:rPr>
        <w:t xml:space="preserve"> homeless shelters </w:t>
      </w:r>
      <w:r w:rsidR="002273F5">
        <w:rPr>
          <w:bCs/>
        </w:rPr>
        <w:t>have been found to be at</w:t>
      </w:r>
      <w:r>
        <w:rPr>
          <w:bCs/>
        </w:rPr>
        <w:t xml:space="preserve"> an increased risk for </w:t>
      </w:r>
      <w:r w:rsidR="006F4659" w:rsidRPr="00226372">
        <w:rPr>
          <w:bCs/>
        </w:rPr>
        <w:t>mortality</w:t>
      </w:r>
      <w:r>
        <w:rPr>
          <w:bCs/>
        </w:rPr>
        <w:t xml:space="preserve">. </w:t>
      </w:r>
      <w:bookmarkStart w:id="1" w:name="_Hlk83042397"/>
      <w:r>
        <w:rPr>
          <w:bCs/>
        </w:rPr>
        <w:t>It is unclear whether</w:t>
      </w:r>
      <w:r w:rsidR="00C81685">
        <w:rPr>
          <w:bCs/>
        </w:rPr>
        <w:t xml:space="preserve"> </w:t>
      </w:r>
      <w:r>
        <w:rPr>
          <w:bCs/>
        </w:rPr>
        <w:t>risks are also elevated those</w:t>
      </w:r>
      <w:r w:rsidR="002273F5">
        <w:rPr>
          <w:bCs/>
        </w:rPr>
        <w:t xml:space="preserve"> squatting,</w:t>
      </w:r>
      <w:r>
        <w:rPr>
          <w:bCs/>
        </w:rPr>
        <w:t xml:space="preserve"> living </w:t>
      </w:r>
      <w:r w:rsidR="00C81685">
        <w:rPr>
          <w:bCs/>
        </w:rPr>
        <w:t xml:space="preserve">temporarily </w:t>
      </w:r>
      <w:r w:rsidR="00226372">
        <w:rPr>
          <w:bCs/>
        </w:rPr>
        <w:t xml:space="preserve">in </w:t>
      </w:r>
      <w:r>
        <w:rPr>
          <w:bCs/>
        </w:rPr>
        <w:t>low-cost</w:t>
      </w:r>
      <w:r w:rsidR="00226372">
        <w:rPr>
          <w:bCs/>
        </w:rPr>
        <w:t xml:space="preserve"> hotels</w:t>
      </w:r>
      <w:r w:rsidR="002273F5">
        <w:rPr>
          <w:bCs/>
        </w:rPr>
        <w:t>,</w:t>
      </w:r>
      <w:r w:rsidR="00226372">
        <w:rPr>
          <w:bCs/>
        </w:rPr>
        <w:t xml:space="preserve"> </w:t>
      </w:r>
      <w:r w:rsidR="002273F5">
        <w:rPr>
          <w:bCs/>
        </w:rPr>
        <w:t>or</w:t>
      </w:r>
      <w:r w:rsidR="00226372">
        <w:rPr>
          <w:bCs/>
        </w:rPr>
        <w:t xml:space="preserve"> ‘sofa surf</w:t>
      </w:r>
      <w:r w:rsidR="00ED756B">
        <w:rPr>
          <w:bCs/>
        </w:rPr>
        <w:t>ing</w:t>
      </w:r>
      <w:r w:rsidR="00226372">
        <w:rPr>
          <w:bCs/>
        </w:rPr>
        <w:t>’</w:t>
      </w:r>
      <w:r w:rsidR="00C81685">
        <w:rPr>
          <w:bCs/>
        </w:rPr>
        <w:t xml:space="preserve"> </w:t>
      </w:r>
      <w:r w:rsidR="00226372">
        <w:rPr>
          <w:bCs/>
        </w:rPr>
        <w:t xml:space="preserve">with friends or family members. </w:t>
      </w:r>
      <w:bookmarkEnd w:id="1"/>
      <w:r>
        <w:t xml:space="preserve">This study </w:t>
      </w:r>
      <w:r w:rsidR="00547DD1">
        <w:t>e</w:t>
      </w:r>
      <w:r w:rsidR="00547DD1" w:rsidRPr="00547DD1">
        <w:rPr>
          <w:bCs/>
        </w:rPr>
        <w:t>xamine</w:t>
      </w:r>
      <w:r>
        <w:rPr>
          <w:bCs/>
        </w:rPr>
        <w:t>s</w:t>
      </w:r>
      <w:r w:rsidR="00547DD1" w:rsidRPr="00547DD1">
        <w:rPr>
          <w:bCs/>
        </w:rPr>
        <w:t xml:space="preserve"> mortality in</w:t>
      </w:r>
      <w:r w:rsidR="00547DD1">
        <w:rPr>
          <w:bCs/>
        </w:rPr>
        <w:t xml:space="preserve"> </w:t>
      </w:r>
      <w:r w:rsidR="00A42540">
        <w:rPr>
          <w:bCs/>
        </w:rPr>
        <w:t xml:space="preserve">a </w:t>
      </w:r>
      <w:r w:rsidR="00547DD1">
        <w:rPr>
          <w:bCs/>
        </w:rPr>
        <w:t>representative</w:t>
      </w:r>
      <w:r w:rsidR="00547DD1" w:rsidRPr="00547DD1">
        <w:rPr>
          <w:bCs/>
        </w:rPr>
        <w:t xml:space="preserve"> </w:t>
      </w:r>
      <w:r w:rsidR="00547DD1">
        <w:rPr>
          <w:bCs/>
        </w:rPr>
        <w:t xml:space="preserve">nationwide sample of people who have slept rough, </w:t>
      </w:r>
      <w:r w:rsidR="002273F5">
        <w:rPr>
          <w:bCs/>
        </w:rPr>
        <w:t xml:space="preserve">squatted, </w:t>
      </w:r>
      <w:r w:rsidR="00547DD1" w:rsidRPr="00547DD1">
        <w:rPr>
          <w:bCs/>
        </w:rPr>
        <w:t>liv</w:t>
      </w:r>
      <w:r w:rsidR="00547DD1">
        <w:rPr>
          <w:bCs/>
        </w:rPr>
        <w:t>ed</w:t>
      </w:r>
      <w:r w:rsidR="00547DD1" w:rsidRPr="00547DD1">
        <w:rPr>
          <w:bCs/>
        </w:rPr>
        <w:t xml:space="preserve"> </w:t>
      </w:r>
      <w:r w:rsidR="00547DD1">
        <w:rPr>
          <w:bCs/>
        </w:rPr>
        <w:t xml:space="preserve">in </w:t>
      </w:r>
      <w:r w:rsidR="00547DD1" w:rsidRPr="00547DD1">
        <w:rPr>
          <w:bCs/>
        </w:rPr>
        <w:t xml:space="preserve">shelters, </w:t>
      </w:r>
      <w:r>
        <w:rPr>
          <w:bCs/>
        </w:rPr>
        <w:t xml:space="preserve">low-cost </w:t>
      </w:r>
      <w:r w:rsidR="00547DD1" w:rsidRPr="00547DD1">
        <w:rPr>
          <w:bCs/>
        </w:rPr>
        <w:t>hotels</w:t>
      </w:r>
      <w:r w:rsidR="002273F5">
        <w:rPr>
          <w:bCs/>
        </w:rPr>
        <w:t xml:space="preserve"> </w:t>
      </w:r>
      <w:r w:rsidR="00547DD1">
        <w:rPr>
          <w:bCs/>
        </w:rPr>
        <w:t>and sofa surfed</w:t>
      </w:r>
      <w:r w:rsidR="00547DD1" w:rsidRPr="00547DD1">
        <w:rPr>
          <w:bCs/>
        </w:rPr>
        <w:t>.</w:t>
      </w:r>
    </w:p>
    <w:p w14:paraId="373B2DBB" w14:textId="77777777" w:rsidR="00547DD1" w:rsidRDefault="00547DD1" w:rsidP="006F4659">
      <w:pPr>
        <w:pStyle w:val="NormalWeb"/>
        <w:spacing w:before="280" w:beforeAutospacing="0" w:after="0" w:afterAutospacing="0" w:line="480" w:lineRule="auto"/>
        <w:rPr>
          <w:b/>
        </w:rPr>
      </w:pPr>
    </w:p>
    <w:p w14:paraId="676027D6" w14:textId="6307A469" w:rsidR="006F4659" w:rsidRPr="00226372" w:rsidRDefault="006F4659" w:rsidP="006F4659">
      <w:pPr>
        <w:pStyle w:val="NormalWeb"/>
        <w:spacing w:before="280" w:beforeAutospacing="0" w:after="0" w:afterAutospacing="0" w:line="480" w:lineRule="auto"/>
        <w:rPr>
          <w:b/>
        </w:rPr>
      </w:pPr>
      <w:r w:rsidRPr="00226372">
        <w:rPr>
          <w:b/>
        </w:rPr>
        <w:t xml:space="preserve">Methods </w:t>
      </w:r>
    </w:p>
    <w:p w14:paraId="79C89A19" w14:textId="445D5C5A" w:rsidR="00226372" w:rsidRDefault="00C11FA0" w:rsidP="00FC7974">
      <w:pPr>
        <w:pStyle w:val="NormalWeb"/>
        <w:spacing w:before="280" w:beforeAutospacing="0" w:after="0" w:afterAutospacing="0" w:line="480" w:lineRule="auto"/>
      </w:pPr>
      <w:r>
        <w:rPr>
          <w:bCs/>
        </w:rPr>
        <w:t>Using</w:t>
      </w:r>
      <w:r w:rsidR="006F4659" w:rsidRPr="00226372">
        <w:rPr>
          <w:bCs/>
        </w:rPr>
        <w:t xml:space="preserve"> </w:t>
      </w:r>
      <w:r w:rsidR="00FC7974" w:rsidRPr="00226372">
        <w:rPr>
          <w:bCs/>
        </w:rPr>
        <w:t xml:space="preserve">unpublished </w:t>
      </w:r>
      <w:r w:rsidR="006F4659" w:rsidRPr="00226372">
        <w:rPr>
          <w:bCs/>
        </w:rPr>
        <w:t xml:space="preserve">data from two </w:t>
      </w:r>
      <w:r>
        <w:rPr>
          <w:bCs/>
        </w:rPr>
        <w:t xml:space="preserve">national </w:t>
      </w:r>
      <w:r w:rsidR="006F4659" w:rsidRPr="00226372">
        <w:rPr>
          <w:bCs/>
        </w:rPr>
        <w:t>birth cohorts</w:t>
      </w:r>
      <w:r w:rsidR="002273F5">
        <w:rPr>
          <w:bCs/>
        </w:rPr>
        <w:t>,</w:t>
      </w:r>
      <w:r w:rsidR="006F4659" w:rsidRPr="00226372">
        <w:rPr>
          <w:bCs/>
        </w:rPr>
        <w:t xml:space="preserve"> </w:t>
      </w:r>
      <w:r w:rsidR="006F4659" w:rsidRPr="00226372">
        <w:t>The National Child Development Study and the 1970 British Birth Cohort stud</w:t>
      </w:r>
      <w:r>
        <w:t xml:space="preserve">y, </w:t>
      </w:r>
      <w:r w:rsidR="00D9553A">
        <w:t>Cox proportional hazards models and random effects meta-analysis were used to analyse associations between homelessness and different types of homeless experience (</w:t>
      </w:r>
      <w:bookmarkStart w:id="2" w:name="_Hlk76466281"/>
      <w:r w:rsidR="00D9553A">
        <w:t>rough sleeping, squatting, staying in a homeless shelter, low-cost hotel, and sofa surfing</w:t>
      </w:r>
      <w:bookmarkEnd w:id="2"/>
      <w:r w:rsidR="00D9553A">
        <w:t>) and mortality.</w:t>
      </w:r>
    </w:p>
    <w:p w14:paraId="53FE28D8" w14:textId="77777777" w:rsidR="00D9553A" w:rsidRPr="00226372" w:rsidRDefault="00D9553A" w:rsidP="00FC7974">
      <w:pPr>
        <w:pStyle w:val="NormalWeb"/>
        <w:spacing w:before="280" w:beforeAutospacing="0" w:after="0" w:afterAutospacing="0" w:line="480" w:lineRule="auto"/>
      </w:pPr>
    </w:p>
    <w:p w14:paraId="0B4766D4" w14:textId="77777777" w:rsidR="00226372" w:rsidRPr="00226372" w:rsidRDefault="00226372" w:rsidP="00FC7974">
      <w:pPr>
        <w:pStyle w:val="NormalWeb"/>
        <w:spacing w:before="280" w:beforeAutospacing="0" w:after="0" w:afterAutospacing="0" w:line="480" w:lineRule="auto"/>
        <w:rPr>
          <w:b/>
        </w:rPr>
      </w:pPr>
      <w:r w:rsidRPr="00226372">
        <w:rPr>
          <w:b/>
        </w:rPr>
        <w:t>Results</w:t>
      </w:r>
    </w:p>
    <w:p w14:paraId="3D5AB73E" w14:textId="1DAD6A6E" w:rsidR="00FC7974" w:rsidRPr="00226372" w:rsidRDefault="006F4659" w:rsidP="00FC7974">
      <w:pPr>
        <w:pStyle w:val="NormalWeb"/>
        <w:spacing w:before="280" w:beforeAutospacing="0" w:after="0" w:afterAutospacing="0" w:line="480" w:lineRule="auto"/>
        <w:rPr>
          <w:bCs/>
        </w:rPr>
      </w:pPr>
      <w:bookmarkStart w:id="3" w:name="_Hlk83042526"/>
      <w:r w:rsidRPr="00226372">
        <w:rPr>
          <w:bCs/>
        </w:rPr>
        <w:t xml:space="preserve">Out of the </w:t>
      </w:r>
      <w:r w:rsidRPr="00226372">
        <w:t>23,678 participants, 1,444 (6.1%) reported having been homeless</w:t>
      </w:r>
      <w:r w:rsidR="00FC7974" w:rsidRPr="00226372">
        <w:t xml:space="preserve"> and </w:t>
      </w:r>
      <w:r w:rsidR="00D97368">
        <w:rPr>
          <w:bCs/>
        </w:rPr>
        <w:t>805</w:t>
      </w:r>
      <w:r w:rsidRPr="00226372">
        <w:rPr>
          <w:bCs/>
        </w:rPr>
        <w:t xml:space="preserve"> </w:t>
      </w:r>
      <w:r w:rsidR="00D97368">
        <w:rPr>
          <w:bCs/>
        </w:rPr>
        <w:t xml:space="preserve">(3.4%) </w:t>
      </w:r>
      <w:r w:rsidRPr="00226372">
        <w:rPr>
          <w:bCs/>
        </w:rPr>
        <w:t>deaths occurred</w:t>
      </w:r>
      <w:r w:rsidRPr="00226372">
        <w:t xml:space="preserve">. </w:t>
      </w:r>
      <w:bookmarkEnd w:id="3"/>
      <w:r w:rsidR="00D9553A">
        <w:t>Homelessness</w:t>
      </w:r>
      <w:r w:rsidR="002D49F6">
        <w:t xml:space="preserve"> was associated with an increased risk of mortality</w:t>
      </w:r>
      <w:r w:rsidR="00D9553A">
        <w:t xml:space="preserve"> (hazard ratio (HR)</w:t>
      </w:r>
      <w:r w:rsidR="002D49F6">
        <w:t xml:space="preserve"> 1.68</w:t>
      </w:r>
      <w:r w:rsidR="00D9553A">
        <w:t>,</w:t>
      </w:r>
      <w:r w:rsidR="00D9553A" w:rsidRPr="00D9553A">
        <w:t xml:space="preserve"> </w:t>
      </w:r>
      <w:r w:rsidR="00D9553A">
        <w:t>95% confidence interval (95% CI)</w:t>
      </w:r>
      <w:r w:rsidR="002D49F6">
        <w:t xml:space="preserve"> 1.24-2.26). Mortality risk was raised across the spectrum of</w:t>
      </w:r>
      <w:r w:rsidR="00D9553A">
        <w:t xml:space="preserve"> </w:t>
      </w:r>
      <w:r w:rsidR="002D49F6">
        <w:t xml:space="preserve">homeless </w:t>
      </w:r>
      <w:r w:rsidR="00D9553A">
        <w:t>experience</w:t>
      </w:r>
      <w:r w:rsidR="002D49F6">
        <w:t>,</w:t>
      </w:r>
      <w:r w:rsidR="00D9553A">
        <w:t xml:space="preserve"> </w:t>
      </w:r>
      <w:r w:rsidR="002D49F6">
        <w:t xml:space="preserve">from </w:t>
      </w:r>
      <w:r w:rsidR="00D9553A">
        <w:t xml:space="preserve">sleeping rough: 4.71 </w:t>
      </w:r>
      <w:r w:rsidR="002D49FF">
        <w:t>(</w:t>
      </w:r>
      <w:r w:rsidR="00D9553A">
        <w:t>2.38-9.30</w:t>
      </w:r>
      <w:r w:rsidR="002D49FF">
        <w:t>)</w:t>
      </w:r>
      <w:r w:rsidR="00D9553A">
        <w:t xml:space="preserve">, </w:t>
      </w:r>
      <w:r w:rsidR="002D49F6">
        <w:t xml:space="preserve">to </w:t>
      </w:r>
      <w:r w:rsidR="00D9553A" w:rsidRPr="00226372">
        <w:lastRenderedPageBreak/>
        <w:t>squatting</w:t>
      </w:r>
      <w:r w:rsidR="00D9553A">
        <w:t xml:space="preserve">: </w:t>
      </w:r>
      <w:r w:rsidR="00D9553A" w:rsidRPr="00226372">
        <w:t>6.35</w:t>
      </w:r>
      <w:r w:rsidR="0038161A">
        <w:t xml:space="preserve"> </w:t>
      </w:r>
      <w:r w:rsidR="00D9553A">
        <w:t>(</w:t>
      </w:r>
      <w:r w:rsidR="00D9553A" w:rsidRPr="00226372">
        <w:t>2.73</w:t>
      </w:r>
      <w:r w:rsidR="00D9553A">
        <w:t>-</w:t>
      </w:r>
      <w:r w:rsidR="00D9553A" w:rsidRPr="00226372">
        <w:t>14.75)</w:t>
      </w:r>
      <w:r w:rsidR="00D9553A">
        <w:t xml:space="preserve">, staying in </w:t>
      </w:r>
      <w:r w:rsidRPr="00226372">
        <w:t>a homeless shelter</w:t>
      </w:r>
      <w:r w:rsidR="00D9553A">
        <w:t>:</w:t>
      </w:r>
      <w:r w:rsidRPr="00226372">
        <w:t xml:space="preserve"> 4.89</w:t>
      </w:r>
      <w:r w:rsidR="00D9553A">
        <w:t xml:space="preserve"> (</w:t>
      </w:r>
      <w:r w:rsidRPr="00226372">
        <w:t>2.36</w:t>
      </w:r>
      <w:r w:rsidR="00D9553A">
        <w:t>-</w:t>
      </w:r>
      <w:r w:rsidRPr="00226372">
        <w:t>10.11</w:t>
      </w:r>
      <w:r w:rsidR="00D9553A">
        <w:t>)</w:t>
      </w:r>
      <w:r w:rsidRPr="00226372">
        <w:t xml:space="preserve">, </w:t>
      </w:r>
      <w:r w:rsidR="00A42540">
        <w:t xml:space="preserve">staying in a </w:t>
      </w:r>
      <w:r w:rsidR="00D9553A">
        <w:t>low-cost</w:t>
      </w:r>
      <w:r w:rsidR="00547DD1">
        <w:t xml:space="preserve"> hotel</w:t>
      </w:r>
      <w:r w:rsidR="00D9553A">
        <w:t xml:space="preserve">: </w:t>
      </w:r>
      <w:r w:rsidRPr="00226372">
        <w:t>3.38</w:t>
      </w:r>
      <w:r w:rsidR="00D9553A">
        <w:t xml:space="preserve"> </w:t>
      </w:r>
      <w:r w:rsidR="002D49FF">
        <w:t>(</w:t>
      </w:r>
      <w:r w:rsidRPr="00226372">
        <w:t>1.30</w:t>
      </w:r>
      <w:r w:rsidR="00D9553A">
        <w:t>-</w:t>
      </w:r>
      <w:r w:rsidRPr="00226372">
        <w:t>8.79)</w:t>
      </w:r>
      <w:r w:rsidR="00A42540">
        <w:t xml:space="preserve">, </w:t>
      </w:r>
      <w:r w:rsidR="002D49F6">
        <w:t xml:space="preserve">through to </w:t>
      </w:r>
      <w:r w:rsidRPr="00226372">
        <w:t>sofa surfing</w:t>
      </w:r>
      <w:r w:rsidR="00D9553A">
        <w:t>:</w:t>
      </w:r>
      <w:r w:rsidRPr="00226372">
        <w:t xml:space="preserve"> 2.86</w:t>
      </w:r>
      <w:r w:rsidR="00A42540">
        <w:t xml:space="preserve"> </w:t>
      </w:r>
      <w:r w:rsidR="00D9553A">
        <w:t>(</w:t>
      </w:r>
      <w:r w:rsidRPr="00226372">
        <w:t>1.84</w:t>
      </w:r>
      <w:r w:rsidR="00140CEE">
        <w:t>-</w:t>
      </w:r>
      <w:r w:rsidRPr="00226372">
        <w:t>4.42). Associations remained after separate control for socioeconomic status, mental health, substance use, accidents and assaults, and criminality.</w:t>
      </w:r>
    </w:p>
    <w:p w14:paraId="28A7034D" w14:textId="77777777" w:rsidR="00FC7974" w:rsidRPr="00226372" w:rsidRDefault="00FC7974" w:rsidP="00FC7974">
      <w:pPr>
        <w:pStyle w:val="NormalWeb"/>
        <w:spacing w:before="280" w:beforeAutospacing="0" w:after="0" w:afterAutospacing="0" w:line="480" w:lineRule="auto"/>
        <w:rPr>
          <w:bCs/>
          <w:i/>
          <w:iCs/>
        </w:rPr>
      </w:pPr>
    </w:p>
    <w:p w14:paraId="0AC05D0B" w14:textId="0B910375" w:rsidR="00226372" w:rsidRDefault="00FC7974" w:rsidP="006F4659">
      <w:pPr>
        <w:spacing w:after="240" w:line="480" w:lineRule="auto"/>
        <w:rPr>
          <w:b/>
          <w:bCs/>
          <w:iCs/>
        </w:rPr>
      </w:pPr>
      <w:r w:rsidRPr="00226372">
        <w:rPr>
          <w:b/>
          <w:bCs/>
          <w:iCs/>
        </w:rPr>
        <w:t>Conclusions</w:t>
      </w:r>
      <w:r w:rsidR="00226372" w:rsidRPr="00226372">
        <w:rPr>
          <w:b/>
          <w:bCs/>
          <w:iCs/>
        </w:rPr>
        <w:t xml:space="preserve"> </w:t>
      </w:r>
    </w:p>
    <w:p w14:paraId="549B1651" w14:textId="3569585C" w:rsidR="002D49F6" w:rsidRDefault="002273F5" w:rsidP="006F4659">
      <w:pPr>
        <w:spacing w:after="240" w:line="480" w:lineRule="auto"/>
        <w:rPr>
          <w:iCs/>
        </w:rPr>
      </w:pPr>
      <w:bookmarkStart w:id="4" w:name="_Hlk83043018"/>
      <w:r>
        <w:rPr>
          <w:iCs/>
        </w:rPr>
        <w:t>Mortality rates were raised across all types of homeless experience</w:t>
      </w:r>
      <w:r w:rsidR="00DA7FE6">
        <w:rPr>
          <w:iCs/>
        </w:rPr>
        <w:t>, including squatting and sofa surfing not previously been reported</w:t>
      </w:r>
      <w:r>
        <w:rPr>
          <w:iCs/>
        </w:rPr>
        <w:t>.</w:t>
      </w:r>
      <w:r w:rsidR="00F34458">
        <w:rPr>
          <w:iCs/>
        </w:rPr>
        <w:t xml:space="preserve"> </w:t>
      </w:r>
      <w:r w:rsidR="00DA7FE6">
        <w:rPr>
          <w:iCs/>
        </w:rPr>
        <w:t>Studies</w:t>
      </w:r>
      <w:r w:rsidR="00F34458">
        <w:rPr>
          <w:iCs/>
        </w:rPr>
        <w:t xml:space="preserve"> that </w:t>
      </w:r>
      <w:r w:rsidR="00DA7FE6">
        <w:rPr>
          <w:iCs/>
        </w:rPr>
        <w:t xml:space="preserve">have </w:t>
      </w:r>
      <w:r w:rsidR="00F34458">
        <w:rPr>
          <w:iCs/>
        </w:rPr>
        <w:t xml:space="preserve">omitted the less severe, but more prevalent use of low-cost hotels and sofa surfing, </w:t>
      </w:r>
      <w:r w:rsidR="00A42540">
        <w:rPr>
          <w:iCs/>
        </w:rPr>
        <w:t xml:space="preserve">may </w:t>
      </w:r>
      <w:r w:rsidR="00DA7FE6">
        <w:rPr>
          <w:iCs/>
        </w:rPr>
        <w:t xml:space="preserve">have </w:t>
      </w:r>
      <w:r w:rsidR="00F34458">
        <w:rPr>
          <w:iCs/>
        </w:rPr>
        <w:t xml:space="preserve">underestimated the impacts of homelessness on mortality. </w:t>
      </w:r>
    </w:p>
    <w:bookmarkEnd w:id="4"/>
    <w:p w14:paraId="587FD343" w14:textId="77777777" w:rsidR="00C23E46" w:rsidRDefault="00C23E46" w:rsidP="006F4659">
      <w:pPr>
        <w:spacing w:after="240" w:line="480" w:lineRule="auto"/>
        <w:rPr>
          <w:b/>
          <w:bCs/>
          <w:iCs/>
        </w:rPr>
      </w:pPr>
    </w:p>
    <w:p w14:paraId="24C1069E" w14:textId="657F1CC6" w:rsidR="00164541" w:rsidRDefault="00170D05" w:rsidP="006F4659">
      <w:pPr>
        <w:spacing w:after="240" w:line="480" w:lineRule="auto"/>
        <w:rPr>
          <w:iCs/>
        </w:rPr>
      </w:pPr>
      <w:r w:rsidRPr="00170D05">
        <w:rPr>
          <w:b/>
          <w:bCs/>
          <w:iCs/>
        </w:rPr>
        <w:t>Key words:</w:t>
      </w:r>
      <w:r>
        <w:rPr>
          <w:b/>
          <w:bCs/>
          <w:iCs/>
        </w:rPr>
        <w:t xml:space="preserve"> </w:t>
      </w:r>
      <w:r>
        <w:rPr>
          <w:iCs/>
        </w:rPr>
        <w:t>homelessness, squatting, sofa surfing, mortality, cohort study</w:t>
      </w:r>
    </w:p>
    <w:p w14:paraId="06F948E0" w14:textId="77777777" w:rsidR="00170D05" w:rsidRPr="00170D05" w:rsidRDefault="00170D05" w:rsidP="006F4659">
      <w:pPr>
        <w:spacing w:after="240" w:line="480" w:lineRule="auto"/>
        <w:rPr>
          <w:iCs/>
        </w:rPr>
      </w:pPr>
    </w:p>
    <w:p w14:paraId="0CBDDC3D" w14:textId="77777777" w:rsidR="00164541" w:rsidRPr="00164541" w:rsidRDefault="00164541" w:rsidP="00164541">
      <w:pPr>
        <w:spacing w:after="240" w:line="480" w:lineRule="auto"/>
        <w:rPr>
          <w:b/>
          <w:bCs/>
          <w:iCs/>
        </w:rPr>
      </w:pPr>
      <w:r w:rsidRPr="00164541">
        <w:rPr>
          <w:b/>
          <w:bCs/>
          <w:iCs/>
        </w:rPr>
        <w:t>Key Messages</w:t>
      </w:r>
    </w:p>
    <w:p w14:paraId="6AB6C8F4" w14:textId="3BCD27D8" w:rsidR="00164541" w:rsidRPr="00013B5F" w:rsidRDefault="00164541" w:rsidP="00013B5F">
      <w:pPr>
        <w:pStyle w:val="ListParagraph"/>
        <w:numPr>
          <w:ilvl w:val="0"/>
          <w:numId w:val="7"/>
        </w:numPr>
        <w:spacing w:after="240" w:line="480" w:lineRule="auto"/>
        <w:rPr>
          <w:iCs/>
        </w:rPr>
      </w:pPr>
      <w:r w:rsidRPr="00013B5F">
        <w:rPr>
          <w:iCs/>
        </w:rPr>
        <w:t>This study tests the associations of different types of homeless experience (</w:t>
      </w:r>
      <w:r>
        <w:t>rough sleeping, squatting, staying in a homeless shelter, low-cost hotel, and sofa surfing</w:t>
      </w:r>
      <w:r w:rsidRPr="00013B5F">
        <w:rPr>
          <w:iCs/>
        </w:rPr>
        <w:t>) with mortality using two national representative birth cohorts.</w:t>
      </w:r>
    </w:p>
    <w:p w14:paraId="48E7DD17" w14:textId="0E161705" w:rsidR="00164541" w:rsidRPr="00013B5F" w:rsidRDefault="00013B5F" w:rsidP="00013B5F">
      <w:pPr>
        <w:pStyle w:val="ListParagraph"/>
        <w:numPr>
          <w:ilvl w:val="0"/>
          <w:numId w:val="7"/>
        </w:numPr>
        <w:spacing w:after="240" w:line="480" w:lineRule="auto"/>
        <w:rPr>
          <w:iCs/>
        </w:rPr>
      </w:pPr>
      <w:bookmarkStart w:id="5" w:name="_Hlk83043097"/>
      <w:r w:rsidRPr="00013B5F">
        <w:rPr>
          <w:iCs/>
        </w:rPr>
        <w:t>All types of homeless experience were associated</w:t>
      </w:r>
      <w:r w:rsidR="00164541" w:rsidRPr="00013B5F">
        <w:rPr>
          <w:iCs/>
        </w:rPr>
        <w:t xml:space="preserve"> with an increased risk of mortality.</w:t>
      </w:r>
      <w:r w:rsidR="00DA7FE6">
        <w:rPr>
          <w:iCs/>
        </w:rPr>
        <w:t xml:space="preserve"> Those for </w:t>
      </w:r>
      <w:r w:rsidR="00DA7FE6" w:rsidRPr="00DA7FE6">
        <w:rPr>
          <w:iCs/>
        </w:rPr>
        <w:t>squatting and sofa surfing ha</w:t>
      </w:r>
      <w:r w:rsidR="00751F84">
        <w:rPr>
          <w:iCs/>
        </w:rPr>
        <w:t>ve</w:t>
      </w:r>
      <w:r w:rsidR="00DA7FE6" w:rsidRPr="00DA7FE6">
        <w:rPr>
          <w:iCs/>
        </w:rPr>
        <w:t xml:space="preserve"> not previously been reported.</w:t>
      </w:r>
    </w:p>
    <w:bookmarkEnd w:id="5"/>
    <w:p w14:paraId="0C589569" w14:textId="77777777" w:rsidR="00013B5F" w:rsidRDefault="00013B5F" w:rsidP="00013B5F">
      <w:pPr>
        <w:pStyle w:val="ListParagraph"/>
        <w:numPr>
          <w:ilvl w:val="0"/>
          <w:numId w:val="7"/>
        </w:numPr>
        <w:spacing w:line="480" w:lineRule="auto"/>
      </w:pPr>
      <w:r>
        <w:t>Housing policies should be revised to reduce the use of housing in low-cost hotels.</w:t>
      </w:r>
    </w:p>
    <w:p w14:paraId="2CC54ED0" w14:textId="068E8AAF" w:rsidR="00013B5F" w:rsidRPr="00226372" w:rsidRDefault="00013B5F" w:rsidP="00013B5F">
      <w:pPr>
        <w:pStyle w:val="ListParagraph"/>
        <w:numPr>
          <w:ilvl w:val="0"/>
          <w:numId w:val="7"/>
        </w:numPr>
        <w:spacing w:line="480" w:lineRule="auto"/>
      </w:pPr>
      <w:r>
        <w:t>The scope of homelessness prevention should be expanded to also include less severe forms of homelessness.</w:t>
      </w:r>
    </w:p>
    <w:p w14:paraId="78DB3508" w14:textId="6798E3A3" w:rsidR="0040253D" w:rsidRPr="00226372" w:rsidRDefault="00DA646B">
      <w:pPr>
        <w:spacing w:line="480" w:lineRule="auto"/>
        <w:rPr>
          <w:b/>
          <w:bCs/>
        </w:rPr>
      </w:pPr>
      <w:r w:rsidRPr="00226372">
        <w:rPr>
          <w:b/>
          <w:bCs/>
        </w:rPr>
        <w:lastRenderedPageBreak/>
        <w:t>Introduction</w:t>
      </w:r>
    </w:p>
    <w:p w14:paraId="135CF4BB" w14:textId="6E951456" w:rsidR="00370486" w:rsidRDefault="00E82C0B" w:rsidP="002D49FF">
      <w:pPr>
        <w:spacing w:line="480" w:lineRule="auto"/>
      </w:pPr>
      <w:r w:rsidRPr="00226372">
        <w:t>Worldwide it is estimated that nearly 1.6 billion people have inadequate shelter</w:t>
      </w:r>
      <w:r w:rsidR="00EA25D4" w:rsidRPr="00226372">
        <w:t>.</w:t>
      </w:r>
      <w:r w:rsidR="00B078A3" w:rsidRPr="00226372">
        <w:fldChar w:fldCharType="begin"/>
      </w:r>
      <w:r w:rsidR="00B078A3">
        <w:instrText xml:space="preserve"> ADDIN ZOTERO_ITEM CSL_CITATION {"citationID":"MCZxOzBS","properties":{"formattedCitation":"\\super 1\\nosupersub{}","plainCitation":"1","noteIndex":0},"citationItems":[{"id":9763,"uris":["http://zotero.org/users/8437/items/WZVR4DPC"],"uri":["http://zotero.org/users/8437/items/WZVR4DPC"],"itemData":{"id":9763,"type":"webpage","abstract":"On 19th February, the gavel fell on the 58th session of the UN Commission for Social Development, which agreed the text of the historical first United Nations resolution on homelessness. A serious violation of human dignity, homelessness has become a global problem. It is affecting people of all ages from all walks of life, in both developed and […]","language":"en-US","title":"First-ever United Nations Resolution on Homelessness | DISD","URL":"https://www.un.org/development/desa/dspd/2020/03/resolution-homelessness/","accessed":{"date-parts":[["2021",6,21]]}}}],"schema":"https://github.com/citation-style-language/schema/raw/master/csl-citation.json"} </w:instrText>
      </w:r>
      <w:r w:rsidR="00B078A3" w:rsidRPr="00226372">
        <w:fldChar w:fldCharType="separate"/>
      </w:r>
      <w:r w:rsidR="00B078A3" w:rsidRPr="001423D5">
        <w:rPr>
          <w:vertAlign w:val="superscript"/>
        </w:rPr>
        <w:t>1</w:t>
      </w:r>
      <w:r w:rsidR="00B078A3" w:rsidRPr="00226372">
        <w:fldChar w:fldCharType="end"/>
      </w:r>
      <w:r w:rsidR="00EF1562" w:rsidRPr="00226372">
        <w:t xml:space="preserve"> </w:t>
      </w:r>
      <w:r w:rsidR="00C81685" w:rsidRPr="00C81685">
        <w:t xml:space="preserve">Previous research on mortality among </w:t>
      </w:r>
      <w:r w:rsidR="00C81685">
        <w:t xml:space="preserve">homeless </w:t>
      </w:r>
      <w:r w:rsidR="00C81685" w:rsidRPr="00C81685">
        <w:t xml:space="preserve">individuals has focused primarily on </w:t>
      </w:r>
      <w:r w:rsidR="00C81685">
        <w:t>the extreme end of the spectrum, with people sleeping rough or in homeless shelters</w:t>
      </w:r>
      <w:r w:rsidR="00C81685" w:rsidRPr="00C81685">
        <w:t>.</w:t>
      </w:r>
      <w:r w:rsidR="00C81685">
        <w:t xml:space="preserve"> </w:t>
      </w:r>
      <w:r w:rsidR="00453872" w:rsidRPr="00226372">
        <w:t xml:space="preserve">Relative to the general population, </w:t>
      </w:r>
      <w:r w:rsidR="00453872">
        <w:t>these groups</w:t>
      </w:r>
      <w:r w:rsidR="00453872" w:rsidRPr="00226372">
        <w:t xml:space="preserve"> experience a striking </w:t>
      </w:r>
      <w:r w:rsidR="00F34458">
        <w:t xml:space="preserve">increased </w:t>
      </w:r>
      <w:r w:rsidR="00453872" w:rsidRPr="00226372">
        <w:t>risk of mortality, with some studies indicating mortality rates may be as high as 10 times those apparent in the general population.</w:t>
      </w:r>
      <w:r w:rsidR="00370486" w:rsidRPr="00370486">
        <w:t xml:space="preserve"> </w:t>
      </w:r>
      <w:r w:rsidR="00370486">
        <w:fldChar w:fldCharType="begin"/>
      </w:r>
      <w:r w:rsidR="00370486">
        <w:instrText xml:space="preserve"> ADDIN ZOTERO_ITEM CSL_CITATION {"citationID":"che24RZo","properties":{"formattedCitation":"\\super 2\\nosupersub{}","plainCitation":"2","noteIndex":0},"citationItems":[{"id":9083,"uris":["http://zotero.org/users/8437/items/BSYQZBQK"],"uri":["http://zotero.org/users/8437/items/BSYQZBQK"],"itemData":{"id":9083,"type":"article-journal","container-title":"JAMA","DOI":"10.1001/jama.1992.03480040032010","ISSN":"0098-7484","issue":"4","journalAbbreviation":"JAMA","language":"en","page":"484-485","source":"jamanetwork.com","title":"Deaths Among Homeless Persons—San Francisco","volume":"267","author":[{"family":"Centers for Disease Control and Prevention.","given":""}],"issued":{"date-parts":[["1992",1,22]]}}}],"schema":"https://github.com/citation-style-language/schema/raw/master/csl-citation.json"} </w:instrText>
      </w:r>
      <w:r w:rsidR="00370486">
        <w:fldChar w:fldCharType="separate"/>
      </w:r>
      <w:r w:rsidR="001423D5" w:rsidRPr="001423D5">
        <w:rPr>
          <w:vertAlign w:val="superscript"/>
        </w:rPr>
        <w:t>2</w:t>
      </w:r>
      <w:r w:rsidR="00370486">
        <w:fldChar w:fldCharType="end"/>
      </w:r>
      <w:r w:rsidR="00B078A3" w:rsidRPr="00B078A3">
        <w:rPr>
          <w:vertAlign w:val="superscript"/>
        </w:rPr>
        <w:t>-</w:t>
      </w:r>
      <w:r w:rsidR="00370486">
        <w:fldChar w:fldCharType="begin"/>
      </w:r>
      <w:r w:rsidR="00D97368">
        <w:instrText xml:space="preserve"> ADDIN ZOTERO_ITEM CSL_CITATION {"citationID":"YpeXLuO9","properties":{"formattedCitation":"\\super 3\\nosupersub{}","plainCitation":"3","noteIndex":0},"citationItems":[{"id":9100,"uris":["http://zotero.org/users/8437/items/JHPP26C5"],"uri":["http://zotero.org/users/8437/items/JHPP26C5"],"itemData":{"id":9100,"type":"report","publisher":"Scottish Government","title":"Health and homelessness in Scotland: research","URL":"https://www.gov.scot/publications/health-homelessness-scotland/pages/1/","author":[{"family":"Scottish Government","given":""}],"issued":{"date-parts":[["2018",6]]}}}],"schema":"https://github.com/citation-style-language/schema/raw/master/csl-citation.json"} </w:instrText>
      </w:r>
      <w:r w:rsidR="00370486">
        <w:fldChar w:fldCharType="separate"/>
      </w:r>
      <w:r w:rsidR="00D97368" w:rsidRPr="00D97368">
        <w:rPr>
          <w:vertAlign w:val="superscript"/>
        </w:rPr>
        <w:t>3</w:t>
      </w:r>
      <w:r w:rsidR="00370486">
        <w:fldChar w:fldCharType="end"/>
      </w:r>
      <w:r w:rsidR="00453872">
        <w:t xml:space="preserve"> </w:t>
      </w:r>
      <w:r w:rsidR="00C81685">
        <w:t>More often</w:t>
      </w:r>
      <w:r w:rsidR="002273F5">
        <w:t>, however,</w:t>
      </w:r>
      <w:r w:rsidR="00F34458">
        <w:t xml:space="preserve"> </w:t>
      </w:r>
      <w:r w:rsidR="00C81685">
        <w:t xml:space="preserve">homeless people are placed in short-term low-cost </w:t>
      </w:r>
      <w:r w:rsidR="00370486">
        <w:t>collective dwellings</w:t>
      </w:r>
      <w:r w:rsidR="00C81685">
        <w:t xml:space="preserve">, such as a </w:t>
      </w:r>
      <w:r w:rsidR="00163C83">
        <w:t xml:space="preserve">hostels (e.g., </w:t>
      </w:r>
      <w:r w:rsidR="00C81685">
        <w:t>YMCA/ YWCA</w:t>
      </w:r>
      <w:r w:rsidR="00163C83">
        <w:t>)</w:t>
      </w:r>
      <w:r w:rsidR="00C81685">
        <w:t>, or</w:t>
      </w:r>
      <w:r w:rsidR="00370486">
        <w:t xml:space="preserve"> single occupancy </w:t>
      </w:r>
      <w:r w:rsidR="002273F5">
        <w:t>low-cost</w:t>
      </w:r>
      <w:r w:rsidR="00C81685">
        <w:t xml:space="preserve"> </w:t>
      </w:r>
      <w:r w:rsidR="00370486">
        <w:t xml:space="preserve">hotels </w:t>
      </w:r>
      <w:r w:rsidR="00115900">
        <w:t>with</w:t>
      </w:r>
      <w:r w:rsidR="00C81685">
        <w:t xml:space="preserve"> shared access to bathroom facilities.</w:t>
      </w:r>
      <w:r w:rsidR="00F34458">
        <w:fldChar w:fldCharType="begin"/>
      </w:r>
      <w:r w:rsidR="00D97368">
        <w:instrText xml:space="preserve"> ADDIN ZOTERO_ITEM CSL_CITATION {"citationID":"RecMApp0","properties":{"formattedCitation":"\\super 4\\nosupersub{}","plainCitation":"4","noteIndex":0},"citationItems":[{"id":9808,"uris":["http://zotero.org/users/8437/items/WZQQT5F7"],"uri":["http://zotero.org/users/8437/items/WZQQT5F7"],"itemData":{"id":9808,"type":"article-journal","abstract":"BACKGROUND: Rooming houses are an important source of housing for low-income Canadians. Little information is available on the relationship between housing conditions and health status in this vulnerable population.\nMETHODS: Interviews were conducted with a representative sample of 295 residents in 171 rooming houses in Toronto. Health status was assessed using the SF-36. The physical attractiveness of each rooming house was rated using the Multiphasic Environmental Assessment Procedure. Associations between the health status of residents and the physical attractiveness and organizational characteristics of rooming houses were examined.\nRESULTS: Rooming house residents aged 35 years and older had significantly poorer health status than their counterparts in the Canadian general population. Eight of the ten dimensions of individual health status assessed by the SF-36 were significantly correlated with the physical attractiveness of the rooming house in which the individual lived. However, there was no significant association between residents' health status and the rooming house's non-profit status, provision of meals, or the presence of an on-site landlord.\nCONCLUSIONS: Rooming house residents suffer from a high prevalence of ill health. Residents reporting worst health are concentrated in rooming houses in the poorest physical condition. This relationship may be mediated by selection processes that place the sickest individuals in the lowest-quality rooming houses, and/or by a direct effect of adverse housing conditions on health status. Further research is needed to elucidate these processes and to improve the health of this vulnerable population.","container-title":"Canadian Journal of Public Health = Revue Canadienne De Sante Publique","ISSN":"0008-4263","issue":"6","journalAbbreviation":"Can J Public Health","language":"eng","note":"PMID: 14700243\nPMCID: PMC6979903","page":"436-440","source":"PubMed","title":"The relationship between housing conditions and health status of rooming house residents in Toronto","volume":"94","author":[{"family":"Hwang","given":"Stephen W."},{"family":"Martin","given":"Rochelle E."},{"family":"Tolomiczenko","given":"George S."},{"family":"Hulchanski","given":"J. David"}],"issued":{"date-parts":[["2003",12]]}}}],"schema":"https://github.com/citation-style-language/schema/raw/master/csl-citation.json"} </w:instrText>
      </w:r>
      <w:r w:rsidR="00F34458">
        <w:fldChar w:fldCharType="separate"/>
      </w:r>
      <w:r w:rsidR="00D97368" w:rsidRPr="00D97368">
        <w:rPr>
          <w:vertAlign w:val="superscript"/>
        </w:rPr>
        <w:t>4</w:t>
      </w:r>
      <w:r w:rsidR="00F34458">
        <w:fldChar w:fldCharType="end"/>
      </w:r>
      <w:r w:rsidR="00B078A3" w:rsidRPr="00B078A3">
        <w:rPr>
          <w:vertAlign w:val="superscript"/>
        </w:rPr>
        <w:t>,</w:t>
      </w:r>
      <w:r w:rsidR="00F34458" w:rsidRPr="00B078A3">
        <w:rPr>
          <w:vertAlign w:val="superscript"/>
        </w:rPr>
        <w:t xml:space="preserve"> </w:t>
      </w:r>
      <w:r w:rsidR="00F34458">
        <w:fldChar w:fldCharType="begin"/>
      </w:r>
      <w:r w:rsidR="00D97368">
        <w:instrText xml:space="preserve"> ADDIN ZOTERO_ITEM CSL_CITATION {"citationID":"Oem2phXK","properties":{"formattedCitation":"\\super 5\\nosupersub{}","plainCitation":"5","noteIndex":0},"citationItems":[{"id":9658,"uris":["http://zotero.org/users/8437/items/U5V9L3PS"],"uri":["http://zotero.org/users/8437/items/U5V9L3PS"],"itemData":{"id":9658,"type":"article-journal","language":"en","page":"74","source":"Zotero","title":"The homelessness monitor: England 2021","author":[{"family":"Fitzpatrick","given":"Suzanne"},{"family":"Watts","given":"Beth"},{"family":"Pawson","given":"Hal"},{"family":"Bramley","given":"Glen"},{"family":"Wood","given":"Jenny"},{"family":"Stephens","given":"Mark"}],"issued":{"date-parts":[["2021"]]}}}],"schema":"https://github.com/citation-style-language/schema/raw/master/csl-citation.json"} </w:instrText>
      </w:r>
      <w:r w:rsidR="00F34458">
        <w:fldChar w:fldCharType="separate"/>
      </w:r>
      <w:r w:rsidR="00D97368" w:rsidRPr="00D97368">
        <w:rPr>
          <w:vertAlign w:val="superscript"/>
        </w:rPr>
        <w:t>5</w:t>
      </w:r>
      <w:r w:rsidR="00F34458">
        <w:fldChar w:fldCharType="end"/>
      </w:r>
      <w:r w:rsidR="00F34458">
        <w:t xml:space="preserve"> </w:t>
      </w:r>
      <w:r w:rsidR="00453872">
        <w:t xml:space="preserve">Individuals with limited housing options </w:t>
      </w:r>
      <w:r w:rsidR="00163C83">
        <w:t xml:space="preserve">may </w:t>
      </w:r>
      <w:r w:rsidR="00F34458">
        <w:t>also choose to</w:t>
      </w:r>
      <w:r w:rsidR="00370486">
        <w:t xml:space="preserve"> </w:t>
      </w:r>
      <w:r w:rsidR="002273F5">
        <w:t xml:space="preserve">initially </w:t>
      </w:r>
      <w:r w:rsidR="00453872">
        <w:t xml:space="preserve">‘sofa surf’ living </w:t>
      </w:r>
      <w:r w:rsidR="00370486">
        <w:t xml:space="preserve">with </w:t>
      </w:r>
      <w:r w:rsidR="00453872">
        <w:t xml:space="preserve">family or friends temporarily. </w:t>
      </w:r>
      <w:r w:rsidR="00115900">
        <w:t xml:space="preserve">Whilst these insecurely housed groups are typically less disadvantaged than rough sleepers, the </w:t>
      </w:r>
      <w:r w:rsidR="00453872">
        <w:t xml:space="preserve">number of people sofa surfing in the United States </w:t>
      </w:r>
      <w:r w:rsidR="00115900">
        <w:t xml:space="preserve">has been estimated to </w:t>
      </w:r>
      <w:r w:rsidR="00453872">
        <w:t xml:space="preserve">be ten, </w:t>
      </w:r>
      <w:r w:rsidR="00453872">
        <w:fldChar w:fldCharType="begin"/>
      </w:r>
      <w:r w:rsidR="00D97368">
        <w:instrText xml:space="preserve"> ADDIN ZOTERO_ITEM CSL_CITATION {"citationID":"qZpIKCYx","properties":{"formattedCitation":"\\super 6\\nosupersub{}","plainCitation":"6","noteIndex":0},"citationItems":[{"id":9773,"uris":["http://zotero.org/users/8437/items/GQL92H4D"],"uri":["http://zotero.org/users/8437/items/GQL92H4D"],"itemData":{"id":9773,"type":"webpage","title":"National Center for Homeless Education (NCHE)","URL":"http://profiles.nche.seiservices.com/ConsolidatedStateProfile.aspx","accessed":{"date-parts":[["2021",6,21]]}}}],"schema":"https://github.com/citation-style-language/schema/raw/master/csl-citation.json"} </w:instrText>
      </w:r>
      <w:r w:rsidR="00453872">
        <w:fldChar w:fldCharType="separate"/>
      </w:r>
      <w:r w:rsidR="00D97368" w:rsidRPr="00D97368">
        <w:rPr>
          <w:vertAlign w:val="superscript"/>
        </w:rPr>
        <w:t>6</w:t>
      </w:r>
      <w:r w:rsidR="00453872">
        <w:fldChar w:fldCharType="end"/>
      </w:r>
      <w:r w:rsidR="00453872">
        <w:t xml:space="preserve"> and England eight times higher,</w:t>
      </w:r>
      <w:r w:rsidR="00370486">
        <w:fldChar w:fldCharType="begin"/>
      </w:r>
      <w:r w:rsidR="00D97368">
        <w:instrText xml:space="preserve"> ADDIN ZOTERO_ITEM CSL_CITATION {"citationID":"nGkLIDyX","properties":{"formattedCitation":"\\super 5\\nosupersub{}","plainCitation":"5","noteIndex":0},"citationItems":[{"id":9658,"uris":["http://zotero.org/users/8437/items/U5V9L3PS"],"uri":["http://zotero.org/users/8437/items/U5V9L3PS"],"itemData":{"id":9658,"type":"article-journal","language":"en","page":"74","source":"Zotero","title":"The homelessness monitor: England 2021","author":[{"family":"Fitzpatrick","given":"Suzanne"},{"family":"Watts","given":"Beth"},{"family":"Pawson","given":"Hal"},{"family":"Bramley","given":"Glen"},{"family":"Wood","given":"Jenny"},{"family":"Stephens","given":"Mark"}],"issued":{"date-parts":[["2021"]]}}}],"schema":"https://github.com/citation-style-language/schema/raw/master/csl-citation.json"} </w:instrText>
      </w:r>
      <w:r w:rsidR="00370486">
        <w:fldChar w:fldCharType="separate"/>
      </w:r>
      <w:r w:rsidR="00D97368" w:rsidRPr="00D97368">
        <w:rPr>
          <w:vertAlign w:val="superscript"/>
        </w:rPr>
        <w:t>5</w:t>
      </w:r>
      <w:r w:rsidR="00370486">
        <w:fldChar w:fldCharType="end"/>
      </w:r>
      <w:r w:rsidR="00B078A3">
        <w:rPr>
          <w:vertAlign w:val="superscript"/>
        </w:rPr>
        <w:t>,</w:t>
      </w:r>
      <w:r w:rsidR="00370486" w:rsidRPr="00370486">
        <w:t xml:space="preserve"> </w:t>
      </w:r>
      <w:r w:rsidR="00370486">
        <w:fldChar w:fldCharType="begin"/>
      </w:r>
      <w:r w:rsidR="00D97368">
        <w:instrText xml:space="preserve"> ADDIN ZOTERO_ITEM CSL_CITATION {"citationID":"XtRSdaNo","properties":{"formattedCitation":"\\super 7\\nosupersub{}","plainCitation":"7","noteIndex":0},"citationItems":[{"id":9663,"uris":["http://zotero.org/users/8437/items/Q2WSGR5R"],"uri":["http://zotero.org/users/8437/items/Q2WSGR5R"],"itemData":{"id":9663,"type":"article-journal","abstract":"This briefing paper provides statistics on statutory homelessness in England and explains local authorities' duties to assist homeless households. The paper includes an overview of, and comment on, Government policy in this area. It also includes statistics on local authorities' activities for the period from April to June 2020, as well as statistics on homeless households' demographics and outcomes.","language":"en-GB","source":"commonslibrary.parliament.uk","title":"Statutory Homelessness in England","URL":"https://commonslibrary.parliament.uk/research-briefings/sn01164/","author":[{"family":"Barton","given":"Cassie"},{"family":"Wilson","given":"Wendy"}],"accessed":{"date-parts":[["2021",3,11]]},"issued":{"date-parts":[["2021",11,3]]}}}],"schema":"https://github.com/citation-style-language/schema/raw/master/csl-citation.json"} </w:instrText>
      </w:r>
      <w:r w:rsidR="00370486">
        <w:fldChar w:fldCharType="separate"/>
      </w:r>
      <w:r w:rsidR="00D97368" w:rsidRPr="00D97368">
        <w:rPr>
          <w:vertAlign w:val="superscript"/>
        </w:rPr>
        <w:t>7</w:t>
      </w:r>
      <w:r w:rsidR="00370486">
        <w:fldChar w:fldCharType="end"/>
      </w:r>
      <w:r w:rsidR="00453872">
        <w:t xml:space="preserve"> than</w:t>
      </w:r>
      <w:r w:rsidR="00115900">
        <w:t xml:space="preserve"> the number</w:t>
      </w:r>
      <w:r w:rsidR="00453872">
        <w:t xml:space="preserve"> rough sleeping.</w:t>
      </w:r>
    </w:p>
    <w:p w14:paraId="5FF82938" w14:textId="4D812B13" w:rsidR="00F34458" w:rsidRDefault="00DA646B">
      <w:pPr>
        <w:spacing w:line="480" w:lineRule="auto"/>
      </w:pPr>
      <w:r w:rsidRPr="00226372">
        <w:tab/>
        <w:t>In view of the</w:t>
      </w:r>
      <w:r w:rsidR="00F34458">
        <w:t xml:space="preserve"> </w:t>
      </w:r>
      <w:r w:rsidR="00714972">
        <w:t>paucity of evidence on the risk of mortality at the less severe end of the homelessness</w:t>
      </w:r>
      <w:r w:rsidR="002273F5">
        <w:t xml:space="preserve"> experience</w:t>
      </w:r>
      <w:r w:rsidR="00714972">
        <w:t xml:space="preserve">, we compared mortality rates across the spectrum </w:t>
      </w:r>
      <w:r w:rsidR="002273F5">
        <w:t>from rough sleeping to sofa surfing to</w:t>
      </w:r>
      <w:r w:rsidR="00714972">
        <w:t xml:space="preserve"> a general population comparator who had not been homeless, and sought to explain any associations using information on individuals socioeconomic, lifestyle, substance use, and criminal justice experiences. </w:t>
      </w:r>
    </w:p>
    <w:p w14:paraId="10469459" w14:textId="77777777" w:rsidR="0040253D" w:rsidRPr="00226372" w:rsidRDefault="0040253D">
      <w:pPr>
        <w:spacing w:line="480" w:lineRule="auto"/>
        <w:rPr>
          <w:b/>
          <w:bCs/>
        </w:rPr>
      </w:pPr>
    </w:p>
    <w:p w14:paraId="7EB5DAFE" w14:textId="75179DBF" w:rsidR="0040253D" w:rsidRPr="00226372" w:rsidRDefault="00DA646B">
      <w:pPr>
        <w:spacing w:line="480" w:lineRule="auto"/>
        <w:rPr>
          <w:b/>
          <w:bCs/>
        </w:rPr>
      </w:pPr>
      <w:r w:rsidRPr="00226372">
        <w:rPr>
          <w:b/>
          <w:bCs/>
        </w:rPr>
        <w:t>M</w:t>
      </w:r>
      <w:r w:rsidR="00E37DA0" w:rsidRPr="00226372">
        <w:rPr>
          <w:b/>
          <w:bCs/>
        </w:rPr>
        <w:t>ethods</w:t>
      </w:r>
    </w:p>
    <w:p w14:paraId="219F391D" w14:textId="7755F0D0" w:rsidR="0040253D" w:rsidRPr="00226372" w:rsidRDefault="00DA646B">
      <w:pPr>
        <w:spacing w:line="480" w:lineRule="auto"/>
      </w:pPr>
      <w:r w:rsidRPr="00226372">
        <w:t xml:space="preserve">We used data from the 1958 Birth Cohort study (also known as the National Child Development Study) and the 1970 British Birth Cohort study. Described in detail elsewhere, </w:t>
      </w:r>
      <w:r w:rsidR="002E5283">
        <w:fldChar w:fldCharType="begin"/>
      </w:r>
      <w:r w:rsidR="00D97368">
        <w:instrText xml:space="preserve"> ADDIN ZOTERO_ITEM CSL_CITATION {"citationID":"aTUfQ39N","properties":{"formattedCitation":"\\super 8\\nosupersub{}","plainCitation":"8","noteIndex":0},"citationItems":[{"id":9728,"uris":["http://zotero.org/users/8437/items/KMUBHARR"],"uri":["http://zotero.org/users/8437/items/KMUBHARR"],"itemData":{"id":9728,"type":"article-journal","container-title":"International Journal of Epidemiology","DOI":"10.1093/ije/dyi183","ISSN":"0300-5771","issue":"1","journalAbbreviation":"International Journal of Epidemiology","page":"34-41","source":"Silverchair","title":"Cohort profile: 1958 British birth cohort (National Child Development Study)","title-short":"Cohort profile","volume":"35","author":[{"family":"Power","given":"Chris"},{"family":"Elliott","given":"Jane"}],"issued":{"date-parts":[["2006",2,1]]}}}],"schema":"https://github.com/citation-style-language/schema/raw/master/csl-citation.json"} </w:instrText>
      </w:r>
      <w:r w:rsidR="002E5283">
        <w:fldChar w:fldCharType="separate"/>
      </w:r>
      <w:r w:rsidR="00D97368" w:rsidRPr="00D97368">
        <w:rPr>
          <w:vertAlign w:val="superscript"/>
        </w:rPr>
        <w:t>8</w:t>
      </w:r>
      <w:r w:rsidR="002E5283">
        <w:fldChar w:fldCharType="end"/>
      </w:r>
      <w:r w:rsidR="00B078A3">
        <w:rPr>
          <w:vertAlign w:val="superscript"/>
        </w:rPr>
        <w:t>,</w:t>
      </w:r>
      <w:r w:rsidR="002E5283">
        <w:t xml:space="preserve"> </w:t>
      </w:r>
      <w:r w:rsidR="002E5283">
        <w:fldChar w:fldCharType="begin"/>
      </w:r>
      <w:r w:rsidR="00D97368">
        <w:instrText xml:space="preserve"> ADDIN ZOTERO_ITEM CSL_CITATION {"citationID":"b7PPBq8I","properties":{"formattedCitation":"\\super 9\\nosupersub{}","plainCitation":"9","noteIndex":0},"citationItems":[{"id":8105,"uris":["http://zotero.org/users/8437/items/Y2YRFVZK"],"uri":["http://zotero.org/users/8437/items/Y2YRFVZK"],"itemData":{"id":8105,"type":"article-journal","abstract":"The 1970 British Birth Cohort Study (BCS70) is an ongoing, multidisciplinary, longitudinal study. It takes as its subjects all those currently living in England","container-title":"International Journal of Epidemiology","DOI":"10.1093/ije/dyl174","ISSN":"0300-5771","issue":"4","journalAbbreviation":"Int J Epidemiol","language":"en","page":"836-843","source":"academic.oup.com","title":"Cohort Profile: 1970 British Birth Cohort (BCS70)","title-short":"Cohort Profile","volume":"35","author":[{"family":"Elliott","given":"Jane"},{"family":"Shepherd","given":"Peter"}],"issued":{"date-parts":[["2006",8,1]]}}}],"schema":"https://github.com/citation-style-language/schema/raw/master/csl-citation.json"} </w:instrText>
      </w:r>
      <w:r w:rsidR="002E5283">
        <w:fldChar w:fldCharType="separate"/>
      </w:r>
      <w:r w:rsidR="00D97368" w:rsidRPr="00D97368">
        <w:rPr>
          <w:vertAlign w:val="superscript"/>
        </w:rPr>
        <w:t>9</w:t>
      </w:r>
      <w:r w:rsidR="002E5283">
        <w:fldChar w:fldCharType="end"/>
      </w:r>
      <w:r w:rsidR="002E5283">
        <w:t xml:space="preserve"> </w:t>
      </w:r>
      <w:r w:rsidRPr="00226372">
        <w:t xml:space="preserve">these are on-going, geographically-representative, prospective birth cohort studies with samples drawn from England, Scotland, and Wales. </w:t>
      </w:r>
      <w:r w:rsidR="00F13700" w:rsidRPr="00226372">
        <w:t>The 1958 cohort was approved by the National Health Service Research Ethics committee.</w:t>
      </w:r>
      <w:r w:rsidR="00F13700" w:rsidRPr="00226372">
        <w:rPr>
          <w:vertAlign w:val="superscript"/>
        </w:rPr>
        <w:t xml:space="preserve"> </w:t>
      </w:r>
      <w:r w:rsidR="00F13700" w:rsidRPr="00226372">
        <w:t>The 1970 cohort was approved by the London Central Research Ethics Committee</w:t>
      </w:r>
      <w:r w:rsidR="002E5283">
        <w:t xml:space="preserve">. </w:t>
      </w:r>
      <w:r w:rsidR="00F13700" w:rsidRPr="00226372">
        <w:t>Written informed consent was given by parents of study participants before the start of data collection.</w:t>
      </w:r>
      <w:r w:rsidR="00F13700">
        <w:t xml:space="preserve"> </w:t>
      </w:r>
      <w:r w:rsidRPr="00226372">
        <w:t>We adhered to the guidelines for STrengthening the Reporting of OBservational studies in Epidemiology (STROBE) in the reporting in this manuscript</w:t>
      </w:r>
      <w:r w:rsidR="00734778" w:rsidRPr="00226372">
        <w:t>.</w:t>
      </w:r>
      <w:r w:rsidR="00B078A3" w:rsidRPr="00226372">
        <w:fldChar w:fldCharType="begin"/>
      </w:r>
      <w:r w:rsidR="00D97368">
        <w:instrText xml:space="preserve"> ADDIN ZOTERO_ITEM CSL_CITATION {"citationID":"xB0t6zPe","properties":{"formattedCitation":"\\super 10\\nosupersub{}","plainCitation":"10","noteIndex":0},"citationItems":[{"id":8057,"uris":["http://zotero.org/users/8437/items/JVRB45KE"],"uri":["http://zotero.org/users/8437/items/JVRB45KE"],"itemData":{"id":8057,"type":"article-journal","container-title":"BMJ (Clinical research ed.)","DOI":"10.1136/bmj.39335.541782.AD","ISSN":"1756-1833","issue":"7624","journalAbbreviation":"BMJ","language":"eng","note":"PMID: 17947786\nPMCID: PMC2034723","page":"806-808","source":"PubMed","title":"Strengthening the Reporting of Observational Studies in Epidemiology (STROBE) statement: guidelines for reporting observational studies","title-short":"Strengthening the Reporting of Observational Studies in Epidemiology (STROBE) statement","volume":"335","author":[{"family":"Elm","given":"Erik","non-dropping-particle":"von"},{"family":"Altman","given":"Douglas G."},{"family":"Egger","given":"Matthias"},{"family":"Pocock","given":"Stuart J."},{"family":"Gøtzsche","given":"Peter C."},{"family":"Vandenbroucke","given":"Jan P."},{"literal":"STROBE Initiative"}],"issued":{"date-parts":[["2007",10,20]]}}}],"schema":"https://github.com/citation-style-language/schema/raw/master/csl-citation.json"} </w:instrText>
      </w:r>
      <w:r w:rsidR="00B078A3" w:rsidRPr="00226372">
        <w:fldChar w:fldCharType="separate"/>
      </w:r>
      <w:r w:rsidR="00D97368" w:rsidRPr="00D97368">
        <w:rPr>
          <w:vertAlign w:val="superscript"/>
        </w:rPr>
        <w:t>10</w:t>
      </w:r>
      <w:r w:rsidR="00B078A3" w:rsidRPr="00226372">
        <w:fldChar w:fldCharType="end"/>
      </w:r>
      <w:r w:rsidR="008D67EA" w:rsidRPr="008D67EA">
        <w:t xml:space="preserve"> </w:t>
      </w:r>
      <w:bookmarkStart w:id="6" w:name="_Hlk83044257"/>
      <w:r w:rsidR="008D67EA" w:rsidRPr="008D67EA">
        <w:t>The year of assessment for all variables is provided in Supplementary Table S1 (available as Supplementary data at IJE online).</w:t>
      </w:r>
      <w:bookmarkEnd w:id="6"/>
    </w:p>
    <w:p w14:paraId="745EC44E" w14:textId="77777777" w:rsidR="0040253D" w:rsidRPr="00226372" w:rsidRDefault="0040253D">
      <w:pPr>
        <w:spacing w:line="480" w:lineRule="auto"/>
      </w:pPr>
    </w:p>
    <w:p w14:paraId="729DDC12" w14:textId="01ABF6D6" w:rsidR="0040253D" w:rsidRPr="00F13700" w:rsidRDefault="00E37DA0">
      <w:pPr>
        <w:spacing w:line="480" w:lineRule="auto"/>
        <w:rPr>
          <w:i/>
          <w:iCs/>
        </w:rPr>
      </w:pPr>
      <w:r w:rsidRPr="00F13700">
        <w:rPr>
          <w:i/>
          <w:iCs/>
        </w:rPr>
        <w:t>Assessment of Homelessness</w:t>
      </w:r>
    </w:p>
    <w:p w14:paraId="7A71D93A" w14:textId="118C306D" w:rsidR="0040253D" w:rsidRPr="00226372" w:rsidRDefault="00DA646B">
      <w:pPr>
        <w:spacing w:line="480" w:lineRule="auto"/>
      </w:pPr>
      <w:r w:rsidRPr="00226372">
        <w:t>At age 33 years in the 1958 cohort and age 30 in the 1970 cohort, participants were asked if they had ever been homeless (since age 23 in the 1958 cohort and age 16 in the 1970 cohort).  Homelessness was defined as having to move out of a residence and having nowhere permanent to live (excluding living with parents). Respondents answering positively were then asked where they stayed while they were looking for permanent accommodation.  Multiple responses were permitted, with the options of rough sleeping, a hostel or night shelter for the homeless, squatting (unlawfully staying in an uninhabited building or settling on a piece of land), bed and breakfasts</w:t>
      </w:r>
      <w:r w:rsidR="000D58AB" w:rsidRPr="00226372">
        <w:t xml:space="preserve"> (</w:t>
      </w:r>
      <w:r w:rsidR="00714972">
        <w:t>low-cost</w:t>
      </w:r>
      <w:r w:rsidRPr="00226372">
        <w:t xml:space="preserve"> hotels</w:t>
      </w:r>
      <w:r w:rsidR="00714972">
        <w:t>)</w:t>
      </w:r>
      <w:r w:rsidRPr="00226372">
        <w:t>,</w:t>
      </w:r>
      <w:r w:rsidR="00731B52" w:rsidRPr="00226372">
        <w:t xml:space="preserve"> sofa (couch) </w:t>
      </w:r>
      <w:r w:rsidRPr="00226372">
        <w:t>surfing (staying with a friend(s) or relative(s)</w:t>
      </w:r>
      <w:r w:rsidR="00731B52" w:rsidRPr="00226372">
        <w:t>; herein called sofa-surfing</w:t>
      </w:r>
      <w:r w:rsidRPr="00226372">
        <w:t xml:space="preserve">), and ‘other’ places. </w:t>
      </w:r>
    </w:p>
    <w:p w14:paraId="5BA4DBD5" w14:textId="5E926C32" w:rsidR="00E37DA0" w:rsidRPr="00226372" w:rsidRDefault="00E37DA0">
      <w:pPr>
        <w:spacing w:line="480" w:lineRule="auto"/>
      </w:pPr>
    </w:p>
    <w:p w14:paraId="64B261DA" w14:textId="77777777" w:rsidR="00E37DA0" w:rsidRPr="00F13700" w:rsidRDefault="00E37DA0" w:rsidP="00E37DA0">
      <w:pPr>
        <w:spacing w:after="120" w:line="480" w:lineRule="auto"/>
        <w:rPr>
          <w:i/>
          <w:iCs/>
        </w:rPr>
      </w:pPr>
      <w:r w:rsidRPr="00F13700">
        <w:rPr>
          <w:i/>
          <w:iCs/>
        </w:rPr>
        <w:t>Mortality ascertainment</w:t>
      </w:r>
    </w:p>
    <w:p w14:paraId="62B83AF2" w14:textId="0782D1F1" w:rsidR="00E37DA0" w:rsidRPr="00226372" w:rsidRDefault="00E37DA0" w:rsidP="00E37DA0">
      <w:pPr>
        <w:spacing w:after="120" w:line="480" w:lineRule="auto"/>
        <w:rPr>
          <w:rFonts w:eastAsia="Times New Roman"/>
        </w:rPr>
      </w:pPr>
      <w:bookmarkStart w:id="7" w:name="_Hlk83043943"/>
      <w:r w:rsidRPr="00226372">
        <w:rPr>
          <w:rFonts w:eastAsia="Times New Roman"/>
        </w:rPr>
        <w:t xml:space="preserve">Members of the 1958 cohort were followed up </w:t>
      </w:r>
      <w:r w:rsidR="0084189C">
        <w:rPr>
          <w:rFonts w:eastAsia="Times New Roman"/>
        </w:rPr>
        <w:t xml:space="preserve">on six occasions over </w:t>
      </w:r>
      <w:r w:rsidRPr="00226372">
        <w:rPr>
          <w:rFonts w:eastAsia="Times New Roman"/>
        </w:rPr>
        <w:t xml:space="preserve">35 years for all-cause mortality, from March 1981 (age 23) until December 2016 (age 58), while participants from the 1970 cohort were followed up </w:t>
      </w:r>
      <w:r w:rsidR="0084189C">
        <w:rPr>
          <w:rFonts w:eastAsia="Times New Roman"/>
        </w:rPr>
        <w:t>five times over</w:t>
      </w:r>
      <w:r w:rsidRPr="00226372">
        <w:rPr>
          <w:rFonts w:eastAsia="Times New Roman"/>
        </w:rPr>
        <w:t xml:space="preserve"> 27 years, from March 1986 (age 16) until December 2014 (age 44). </w:t>
      </w:r>
      <w:bookmarkEnd w:id="7"/>
      <w:r w:rsidRPr="00226372">
        <w:rPr>
          <w:rFonts w:eastAsia="Times New Roman"/>
        </w:rPr>
        <w:t>Vital status was derived from official death certificates, information from the National Health Service Central Register, or fieldwork and cohort maintenance work (&lt;1% of deaths).</w:t>
      </w:r>
    </w:p>
    <w:p w14:paraId="324D90A2" w14:textId="16083FC6" w:rsidR="00E37DA0" w:rsidRPr="00226372" w:rsidRDefault="00E37DA0">
      <w:pPr>
        <w:spacing w:line="480" w:lineRule="auto"/>
      </w:pPr>
    </w:p>
    <w:p w14:paraId="55834CF8" w14:textId="648A455B" w:rsidR="00E37DA0" w:rsidRPr="00F13700" w:rsidRDefault="00E37DA0">
      <w:pPr>
        <w:spacing w:line="480" w:lineRule="auto"/>
        <w:rPr>
          <w:i/>
          <w:iCs/>
        </w:rPr>
      </w:pPr>
      <w:r w:rsidRPr="00F13700">
        <w:rPr>
          <w:i/>
          <w:iCs/>
        </w:rPr>
        <w:t>Covariates</w:t>
      </w:r>
    </w:p>
    <w:p w14:paraId="10E798BF" w14:textId="75B1634D" w:rsidR="0040253D" w:rsidRPr="00226372" w:rsidRDefault="00F4087E">
      <w:pPr>
        <w:spacing w:line="480" w:lineRule="auto"/>
      </w:pPr>
      <w:r w:rsidRPr="00226372">
        <w:t>Covariates</w:t>
      </w:r>
      <w:r w:rsidR="00DA646B" w:rsidRPr="00226372">
        <w:t xml:space="preserve"> were identified </w:t>
      </w:r>
      <w:r w:rsidR="00DA646B" w:rsidRPr="00226372">
        <w:rPr>
          <w:i/>
        </w:rPr>
        <w:t>a priori</w:t>
      </w:r>
      <w:r w:rsidR="00DA646B" w:rsidRPr="00226372">
        <w:t>. In the 1958 cohort, these were assessed at age 33 or 42 years and in the 1970 cohort at age 30. Socioeconomic status was based on responses to enquiries about school leaving age, educational qualifications, and employment status. Mental health problems were ascertained based on specialist treatment for a psychiatric problem since age 16 (1970 cohort only), plus psychological morbidity in both cohorts based on a score of ≥7 on the Rutter Malaise Inventory</w:t>
      </w:r>
      <w:r w:rsidR="00734778" w:rsidRPr="00226372">
        <w:t>.</w:t>
      </w:r>
      <w:r w:rsidR="00B078A3" w:rsidRPr="00226372">
        <w:fldChar w:fldCharType="begin"/>
      </w:r>
      <w:r w:rsidR="00D97368">
        <w:instrText xml:space="preserve"> ADDIN ZOTERO_ITEM CSL_CITATION {"citationID":"Cuh3dhpr","properties":{"formattedCitation":"\\super 11\\nosupersub{}","plainCitation":"11","noteIndex":0},"citationItems":[{"id":8045,"uris":["http://zotero.org/users/8437/items/ZQ8SPUGJ"],"uri":["http://zotero.org/users/8437/items/ZQ8SPUGJ"],"itemData":{"id":8045,"type":"article-journal","abstract":"Background: The Malaise Inventory is a commonly used self-completion scale for assessing psychiatric morbidity. There is some evidence that it may represent two separate psychological and somatic sub-scales rather than a single underlying factor of distress. This paper provides further information on the factor structure of the Inventory and on the reliability and validity of the total scale and two sub-scales. Methods: Two general population samples completed the full Inventory: over 11,000 subjects from the National Child Development Study at ages 23 and 33, and 544 mothers of adolescents included in the Isle of Wight epidemiological surveys. Results: The internal consistency of the full 24-item scale and the 15-item psychological sub-scale were found to be acceptable, but the eight-item somatic sub-scale was less reliable. Factor analysis of all 24 items identified a first main general factor and a second more purely psychological factor. Receiver operating characteristic (ROC) analysis indicated that the validity of the scale held for men and women separately and for different socio-economic groups, by reference to external criteria covering current or recent psychiatric morbidity and service use, and that the psychological sub-scale had no greater validity than the full scale. Conclusions: This study did not support the separate scoring of a somatic sub-scale of the Malaise Inventory. Use of the 15-item psychological sub-scale can be justified on the grounds of reduced time and cost for completion, with little loss of reliability or validity, but this approach would not significantly enhance the properties of the Inventory by comparison with the full 24-item scale. Inclusion of somatic items may be more problematic when the full scale is used to compare particular sub-populations with different propensities for physical morbidity, such as different age groups, and in these circumstances it would be a sensible precaution to utilise the 15-item psychological sub-scale.","container-title":"Social Psychiatry and Psychiatric Epidemiology","DOI":"10.1007/s001270050153","ISSN":"1433-9285","issue":"6","journalAbbreviation":"Soc Psychiatry Psychiatr Epidemiol","language":"en","page":"333-341","source":"Springer Link","title":"Validity of the Malaise Inventory in general population samples","volume":"34","author":[{"family":"Rodgers","given":"B."},{"family":"Pickles","given":"A."},{"family":"Power","given":"C."},{"family":"Collishaw","given":"S."},{"family":"Maughan","given":"B."}],"issued":{"date-parts":[["1999",6,1]]}}}],"schema":"https://github.com/citation-style-language/schema/raw/master/csl-citation.json"} </w:instrText>
      </w:r>
      <w:r w:rsidR="00B078A3" w:rsidRPr="00226372">
        <w:fldChar w:fldCharType="separate"/>
      </w:r>
      <w:r w:rsidR="00D97368" w:rsidRPr="00D97368">
        <w:rPr>
          <w:vertAlign w:val="superscript"/>
        </w:rPr>
        <w:t>11</w:t>
      </w:r>
      <w:r w:rsidR="00B078A3" w:rsidRPr="00226372">
        <w:fldChar w:fldCharType="end"/>
      </w:r>
      <w:r w:rsidR="00DA646B" w:rsidRPr="00226372">
        <w:t xml:space="preserve"> Self-reports of accidents and assaults that occurred since 16-years that required treatment by a physician were recorded. Substance use assessments included the lifetime use of illicit drugs (cannabis, ecstasy, amphetamines, lysergic acid diethylamide (LSD), poppers, magic mushrooms, cocaine, temazepam, ketamine, crack, heroin, methadone, other), whether they were a daily smoker, </w:t>
      </w:r>
      <w:r w:rsidRPr="00226372">
        <w:t xml:space="preserve">and </w:t>
      </w:r>
      <w:r w:rsidR="00DA646B" w:rsidRPr="00226372">
        <w:t xml:space="preserve">had an alcohol problem, defined as a score </w:t>
      </w:r>
      <w:bookmarkStart w:id="8" w:name="_Hlk57292409"/>
      <w:r w:rsidR="00DA646B" w:rsidRPr="00226372">
        <w:t>≥</w:t>
      </w:r>
      <w:bookmarkEnd w:id="8"/>
      <w:r w:rsidR="00DA646B" w:rsidRPr="00226372">
        <w:t>2 on the CAGE questionnaire</w:t>
      </w:r>
      <w:r w:rsidR="00734778" w:rsidRPr="00226372">
        <w:t>.</w:t>
      </w:r>
      <w:r w:rsidR="00B078A3" w:rsidRPr="00226372">
        <w:fldChar w:fldCharType="begin"/>
      </w:r>
      <w:r w:rsidR="00D97368">
        <w:instrText xml:space="preserve"> ADDIN ZOTERO_ITEM CSL_CITATION {"citationID":"AhFD869K","properties":{"formattedCitation":"\\super 12\\nosupersub{}","plainCitation":"12","noteIndex":0},"citationItems":[{"id":8102,"uris":["http://zotero.org/users/8437/items/NSPK3SYF"],"uri":["http://zotero.org/users/8437/items/NSPK3SYF"],"itemData":{"id":8102,"type":"article-journal","abstract":"Four clinical interview questions, the CAGE questions, have proved useful in helping to make a diagnosis of alcoholism. The questions focus on Cutting down, Annoyance by criticism, Guilty feeling, and Eye-openers. The acronym \"CAGE\" helps the physician to recall the questions. How these questions were identified and their use in clinical and research studies are described.","container-title":"JAMA","ISSN":"0098-7484","issue":"14","journalAbbreviation":"JAMA","language":"eng","note":"PMID: 6471323","page":"1905-1907","source":"PubMed","title":"Detecting alcoholism. The CAGE questionnaire","volume":"252","author":[{"family":"Ewing","given":"J. A."}],"issued":{"date-parts":[["1984",10,12]]}}}],"schema":"https://github.com/citation-style-language/schema/raw/master/csl-citation.json"} </w:instrText>
      </w:r>
      <w:r w:rsidR="00B078A3" w:rsidRPr="00226372">
        <w:fldChar w:fldCharType="separate"/>
      </w:r>
      <w:r w:rsidR="00D97368" w:rsidRPr="00D97368">
        <w:rPr>
          <w:vertAlign w:val="superscript"/>
        </w:rPr>
        <w:t>12</w:t>
      </w:r>
      <w:r w:rsidR="00B078A3" w:rsidRPr="00226372">
        <w:fldChar w:fldCharType="end"/>
      </w:r>
      <w:r w:rsidR="00DA646B" w:rsidRPr="00226372">
        <w:t xml:space="preserve"> Experiences with the criminal justice system included instances of being arrested, formally cautioned, or convicted in a criminal court. Cohort members then reported on other aspects of their lifestyle including participation in regular exercise, the frequency of consumption of fruit, vegetables, and salad, and height and weight, measured directly by a nurse, to calculate body mass index (BMI).</w:t>
      </w:r>
    </w:p>
    <w:p w14:paraId="2B868565" w14:textId="77777777" w:rsidR="00E37DA0" w:rsidRPr="00226372" w:rsidRDefault="00E37DA0">
      <w:pPr>
        <w:spacing w:after="120" w:line="480" w:lineRule="auto"/>
        <w:outlineLvl w:val="0"/>
        <w:rPr>
          <w:b/>
          <w:bCs/>
        </w:rPr>
      </w:pPr>
    </w:p>
    <w:p w14:paraId="1FDB9AAD" w14:textId="22CAA80A" w:rsidR="0040253D" w:rsidRPr="00F13700" w:rsidRDefault="00AE0A35">
      <w:pPr>
        <w:spacing w:after="120" w:line="480" w:lineRule="auto"/>
        <w:outlineLvl w:val="0"/>
        <w:rPr>
          <w:rFonts w:eastAsia="Times New Roman"/>
          <w:i/>
        </w:rPr>
      </w:pPr>
      <w:r w:rsidRPr="00F13700">
        <w:rPr>
          <w:rFonts w:eastAsia="Times New Roman"/>
          <w:i/>
        </w:rPr>
        <w:t>A</w:t>
      </w:r>
      <w:r w:rsidR="00DA646B" w:rsidRPr="00F13700">
        <w:rPr>
          <w:rFonts w:eastAsia="Times New Roman"/>
          <w:i/>
        </w:rPr>
        <w:t>nalysis</w:t>
      </w:r>
    </w:p>
    <w:p w14:paraId="46C996AB" w14:textId="25BE6E1A" w:rsidR="0040253D" w:rsidRPr="00226372" w:rsidRDefault="00E6438B">
      <w:pPr>
        <w:spacing w:line="480" w:lineRule="auto"/>
      </w:pPr>
      <w:r>
        <w:t xml:space="preserve">A detailed description of attrition </w:t>
      </w:r>
      <w:r w:rsidR="00D97368">
        <w:t xml:space="preserve">in both cohorts </w:t>
      </w:r>
      <w:r>
        <w:t>is provided elsewhere.</w:t>
      </w:r>
      <w:r w:rsidR="00D97368">
        <w:fldChar w:fldCharType="begin"/>
      </w:r>
      <w:r w:rsidR="00D97368">
        <w:instrText xml:space="preserve"> ADDIN ZOTERO_ITEM CSL_CITATION {"citationID":"Prtmaujb","properties":{"formattedCitation":"\\super 13\\nosupersub{}","plainCitation":"13","noteIndex":0},"citationItems":[{"id":9871,"uris":["http://zotero.org/users/8437/items/RWHS7U3U"],"uri":["http://zotero.org/users/8437/items/RWHS7U3U"],"itemData":{"id":9871,"type":"book","event-place":"London","ISBN":"978-1-898453-49-9","language":"en","note":"OCLC: 62237759","publisher":"Centre for Longitudinal Studies, Bedford Group for Lifecourse and Statistical Studies, Institute of Education, University of London","publisher-place":"London","source":"Open WorldCat","title":"National Child Development Study and 1970 British Cohort Study technical report: changes in the NCDS and BCS70 populations and samples over time","title-short":"National Child Development Study and 1970 British Cohort Study technical report","author":[{"family":"Plewis","given":"Ian"},{"literal":"Bedford Group for Lifecourse &amp; Statistical Studies"},{"literal":"Centre for Longitudinal Studies"}],"issued":{"date-parts":[["2004"]]}}}],"schema":"https://github.com/citation-style-language/schema/raw/master/csl-citation.json"} </w:instrText>
      </w:r>
      <w:r w:rsidR="00D97368">
        <w:fldChar w:fldCharType="separate"/>
      </w:r>
      <w:r w:rsidR="00D97368" w:rsidRPr="00D97368">
        <w:rPr>
          <w:vertAlign w:val="superscript"/>
        </w:rPr>
        <w:t>13</w:t>
      </w:r>
      <w:r w:rsidR="00D97368">
        <w:fldChar w:fldCharType="end"/>
      </w:r>
      <w:r>
        <w:t xml:space="preserve"> T</w:t>
      </w:r>
      <w:r w:rsidRPr="00E6438B">
        <w:t xml:space="preserve">he main reason for loss to follow-up </w:t>
      </w:r>
      <w:r>
        <w:t>was</w:t>
      </w:r>
      <w:r w:rsidRPr="00E6438B">
        <w:t xml:space="preserve"> members moving and not subsequently being traced. Refusal rates across were relatively low (1958: 13.2%; 1970: 7.3%)</w:t>
      </w:r>
      <w:r w:rsidR="00D4458C">
        <w:t xml:space="preserve">, </w:t>
      </w:r>
      <w:r>
        <w:t>deaths</w:t>
      </w:r>
      <w:r w:rsidR="00D4458C">
        <w:t xml:space="preserve"> were higher in the 1958 cohort </w:t>
      </w:r>
      <w:r>
        <w:t xml:space="preserve">and emigration </w:t>
      </w:r>
      <w:r w:rsidR="00CC23D0">
        <w:t xml:space="preserve">was </w:t>
      </w:r>
      <w:r w:rsidR="00E65B97">
        <w:t>rare</w:t>
      </w:r>
      <w:r w:rsidR="009D72B9">
        <w:t xml:space="preserve"> </w:t>
      </w:r>
      <w:bookmarkStart w:id="9" w:name="_Hlk83119019"/>
      <w:r w:rsidR="009D72B9">
        <w:t>(&lt; 2%)</w:t>
      </w:r>
      <w:r w:rsidR="00D4458C">
        <w:t xml:space="preserve">. </w:t>
      </w:r>
      <w:bookmarkEnd w:id="9"/>
      <w:r w:rsidR="00DA646B" w:rsidRPr="00226372">
        <w:t>Of the 17,634 individuals originally recruited in the 1958 cohort, 12,477 (70.8%) provided information on exposure to homelessness plus</w:t>
      </w:r>
      <w:r w:rsidR="00E819AD">
        <w:t xml:space="preserve"> covariates</w:t>
      </w:r>
      <w:r w:rsidR="00E65B97">
        <w:t xml:space="preserve"> </w:t>
      </w:r>
      <w:r w:rsidR="00DA646B" w:rsidRPr="00226372">
        <w:t xml:space="preserve">. In the 1970 cohort, the equivalent numbers were 16,571 and 11,201 (67.6%). </w:t>
      </w:r>
      <w:bookmarkStart w:id="10" w:name="_Hlk83050329"/>
      <w:r w:rsidR="00DA646B" w:rsidRPr="00226372">
        <w:t xml:space="preserve">Missing data per variable ranged from 0 to 32.5% in the 1958 and 0 to 10.5% in the 1970 cohort. </w:t>
      </w:r>
      <w:bookmarkEnd w:id="10"/>
      <w:r w:rsidR="00DA646B" w:rsidRPr="00226372">
        <w:t xml:space="preserve">There were 19,247 participants (9,436 </w:t>
      </w:r>
      <w:r w:rsidR="00DA646B" w:rsidRPr="00226372">
        <w:rPr>
          <w:rFonts w:eastAsia="Times New Roman"/>
          <w:color w:val="000000"/>
        </w:rPr>
        <w:t xml:space="preserve">in the 1958 and 9,811 in the 1970 cohort) </w:t>
      </w:r>
      <w:r w:rsidR="00DA646B" w:rsidRPr="00226372">
        <w:t xml:space="preserve">with no missing exposure or covariate data which made up the </w:t>
      </w:r>
      <w:r w:rsidR="00DA646B" w:rsidRPr="00226372">
        <w:rPr>
          <w:rFonts w:eastAsia="Times New Roman"/>
          <w:color w:val="000000"/>
        </w:rPr>
        <w:t xml:space="preserve">complete data </w:t>
      </w:r>
      <w:r w:rsidR="00DA646B" w:rsidRPr="00226372">
        <w:t xml:space="preserve">sample. The resulting imputed analytical sample had </w:t>
      </w:r>
      <w:r w:rsidR="00DA646B" w:rsidRPr="00226372">
        <w:rPr>
          <w:bCs/>
        </w:rPr>
        <w:t xml:space="preserve">23,678 </w:t>
      </w:r>
      <w:r w:rsidR="00DA646B" w:rsidRPr="00226372">
        <w:t xml:space="preserve">participants (12,477 </w:t>
      </w:r>
      <w:r w:rsidR="00DA646B" w:rsidRPr="00226372">
        <w:rPr>
          <w:rFonts w:eastAsia="Times New Roman"/>
          <w:color w:val="000000"/>
        </w:rPr>
        <w:t xml:space="preserve">from the 1958 and </w:t>
      </w:r>
      <w:bookmarkStart w:id="11" w:name="_Hlk41475786"/>
      <w:r w:rsidR="00DA646B" w:rsidRPr="00226372">
        <w:rPr>
          <w:rFonts w:eastAsia="Times New Roman"/>
          <w:color w:val="000000"/>
        </w:rPr>
        <w:t xml:space="preserve">11,201 </w:t>
      </w:r>
      <w:bookmarkEnd w:id="11"/>
      <w:r w:rsidR="00DA646B" w:rsidRPr="00226372">
        <w:rPr>
          <w:rFonts w:eastAsia="Times New Roman"/>
          <w:color w:val="000000"/>
        </w:rPr>
        <w:t>from the 1970 cohort</w:t>
      </w:r>
      <w:r w:rsidR="00DA646B" w:rsidRPr="00226372">
        <w:t>).</w:t>
      </w:r>
    </w:p>
    <w:p w14:paraId="3EA60453" w14:textId="17A48FB8" w:rsidR="0040253D" w:rsidRPr="00226372" w:rsidRDefault="00DA646B">
      <w:pPr>
        <w:spacing w:after="200" w:line="480" w:lineRule="auto"/>
        <w:ind w:firstLine="720"/>
        <w:rPr>
          <w:rFonts w:eastAsia="Times New Roman"/>
        </w:rPr>
      </w:pPr>
      <w:r w:rsidRPr="00226372">
        <w:t>We computed missing exposure and covariate data using multiple imputation by chained equations to generate 20 datasets. The imputation model included all missing exposure and covariate data and the Nelson–Aalen estimate of the cumulative hazard of survival time to increase statistical power</w:t>
      </w:r>
      <w:r w:rsidR="00734778" w:rsidRPr="00226372">
        <w:t>.</w:t>
      </w:r>
      <w:r w:rsidR="00B078A3" w:rsidRPr="00226372">
        <w:fldChar w:fldCharType="begin"/>
      </w:r>
      <w:r w:rsidR="00D97368">
        <w:instrText xml:space="preserve"> ADDIN ZOTERO_ITEM CSL_CITATION {"citationID":"GjZwYLxk","properties":{"formattedCitation":"\\super 14\\nosupersub{}","plainCitation":"14","noteIndex":0},"citationItems":[{"id":9122,"uris":["http://zotero.org/users/8437/items/84HY8PAM"],"uri":["http://zotero.org/users/8437/items/84HY8PAM"],"itemData":{"id":9122,"type":"article-journal","abstract":"Multiple imputation is commonly used to impute missing data, and is typically more efficient than complete cases analysis in regression analysis when covariates have missing values. Imputation may be performed using a regression model for the incomplete covariates on other covariates and, importantly, on the outcome. With a survival outcome, it is a common practice to use the event indicator D and the log of the observed event or censoring time T in the imputation model, but the rationale is not clear., We assume that the survival outcome follows a proportional hazards model given covariates X and Z. We show that a suitable model for imputing binary or Normal X is a logistic or linear regression on the event indicator D, the cumulative baseline hazard H0(T), and the other covariates Z. This result is exact in the case of a single binary covariate; in other cases, it is approximately valid for small covariate effects and/or small cumulative incidence. If we do not know H0(T), we approximate it by the Nelson–Aalen estimator of H(T) or estimate it by Cox regression., We compare the methods using simulation studies. We find that using log T biases covariate-outcome associations towards the null, while the new methods have lower bias. Overall, we recommend including the event indicator and the Nelson–Aalen estimator of H(T) in the imputation model. Copyright © 2009 John Wiley &amp; Sons, Ltd.","container-title":"Statistics in Medicine","DOI":"10.1002/sim.3618","ISSN":"0277-6715","issue":"15","journalAbbreviation":"Stat Med","note":"PMID: 19452569\nPMCID: PMC2998703","page":"1982-1998","source":"PubMed Central","title":"Imputing missing covariate values for the Cox model","volume":"28","author":[{"family":"White","given":"Ian R"},{"family":"Royston","given":"Patrick"}],"issued":{"date-parts":[["2009",7,10]]}}}],"schema":"https://github.com/citation-style-language/schema/raw/master/csl-citation.json"} </w:instrText>
      </w:r>
      <w:r w:rsidR="00B078A3" w:rsidRPr="00226372">
        <w:fldChar w:fldCharType="separate"/>
      </w:r>
      <w:r w:rsidR="00D97368" w:rsidRPr="00D97368">
        <w:rPr>
          <w:vertAlign w:val="superscript"/>
        </w:rPr>
        <w:t>14</w:t>
      </w:r>
      <w:r w:rsidR="00B078A3" w:rsidRPr="00226372">
        <w:fldChar w:fldCharType="end"/>
      </w:r>
      <w:r w:rsidRPr="00226372">
        <w:t xml:space="preserve"> </w:t>
      </w:r>
      <w:r w:rsidRPr="00226372">
        <w:rPr>
          <w:rFonts w:eastAsia="Times New Roman"/>
        </w:rPr>
        <w:t xml:space="preserve">To test differences in baseline characteristics by exposure to homelessness we used a logistic regression model. We used Cox proportional hazards models to compute hazard ratios (HR) with accompanying 95% confidence intervals (95% CI) to summarise the association between homelessness and mortality separately for each cohort. We ascertained that the proportional hazards assumption had not been violated in each cohort by inspecting the Schoenfeld residuals. Exposure to any form of homelessness was compared to a reference category of not having been homeless. Next, we compared exposure to each type of homelessness to reference category of never having experienced that type of homelessness. </w:t>
      </w:r>
    </w:p>
    <w:p w14:paraId="28A2DA3A" w14:textId="33B5B67D" w:rsidR="00AE0A35" w:rsidRPr="00226372" w:rsidRDefault="00DA646B" w:rsidP="00AE0A35">
      <w:pPr>
        <w:spacing w:after="200" w:line="480" w:lineRule="auto"/>
        <w:ind w:firstLine="720"/>
        <w:rPr>
          <w:rFonts w:eastAsia="Times New Roman"/>
        </w:rPr>
      </w:pPr>
      <w:r w:rsidRPr="00226372">
        <w:rPr>
          <w:rFonts w:eastAsia="Times New Roman"/>
        </w:rPr>
        <w:t>W</w:t>
      </w:r>
      <w:r w:rsidRPr="00226372">
        <w:t xml:space="preserve">e did not find interactions between homelessness and sex in the association with mortality in either cohort, so data were aggregated and sex adjusted. </w:t>
      </w:r>
      <w:bookmarkStart w:id="12" w:name="_Hlk83041434"/>
      <w:r w:rsidR="00837845">
        <w:rPr>
          <w:rFonts w:eastAsia="Times New Roman"/>
        </w:rPr>
        <w:t>For each cohort, w</w:t>
      </w:r>
      <w:r w:rsidR="00837845" w:rsidRPr="00226372">
        <w:rPr>
          <w:rFonts w:eastAsia="Times New Roman"/>
        </w:rPr>
        <w:t xml:space="preserve">e </w:t>
      </w:r>
      <w:r w:rsidRPr="00226372">
        <w:rPr>
          <w:rFonts w:eastAsia="Times New Roman"/>
        </w:rPr>
        <w:t xml:space="preserve">adjusted HRs for sex (the basic model), then </w:t>
      </w:r>
      <w:r w:rsidR="00C93DA6" w:rsidRPr="00226372">
        <w:rPr>
          <w:rFonts w:eastAsia="Times New Roman"/>
        </w:rPr>
        <w:t xml:space="preserve">added </w:t>
      </w:r>
      <w:r w:rsidRPr="00226372">
        <w:rPr>
          <w:rFonts w:eastAsia="Times New Roman"/>
        </w:rPr>
        <w:t xml:space="preserve">socioeconomic status, mental health problems, substance </w:t>
      </w:r>
      <w:r w:rsidR="00731B52" w:rsidRPr="00226372">
        <w:rPr>
          <w:rFonts w:eastAsia="Times New Roman"/>
        </w:rPr>
        <w:t>mis</w:t>
      </w:r>
      <w:r w:rsidRPr="00226372">
        <w:rPr>
          <w:rFonts w:eastAsia="Times New Roman"/>
        </w:rPr>
        <w:t xml:space="preserve">use, accidents and assaults, criminal justice contacts, lifestyle and, lastly, all </w:t>
      </w:r>
      <w:r w:rsidR="00C93DA6" w:rsidRPr="00226372">
        <w:rPr>
          <w:rFonts w:eastAsia="Times New Roman"/>
        </w:rPr>
        <w:t xml:space="preserve">covariates </w:t>
      </w:r>
      <w:r w:rsidRPr="00226372">
        <w:rPr>
          <w:rFonts w:eastAsia="Times New Roman"/>
        </w:rPr>
        <w:t xml:space="preserve">combined. In analyses on exposure to different types of homelessness we adjusted for other types then followed this sequence of adjustments. </w:t>
      </w:r>
      <w:r w:rsidR="00837845" w:rsidRPr="00837845">
        <w:rPr>
          <w:rFonts w:eastAsia="Times New Roman"/>
        </w:rPr>
        <w:t xml:space="preserve">We </w:t>
      </w:r>
      <w:r w:rsidR="00837845">
        <w:rPr>
          <w:rFonts w:eastAsia="Times New Roman"/>
        </w:rPr>
        <w:t xml:space="preserve">then </w:t>
      </w:r>
      <w:r w:rsidR="00837845" w:rsidRPr="00837845">
        <w:rPr>
          <w:rFonts w:eastAsia="Times New Roman"/>
        </w:rPr>
        <w:t>combined the estimates from each cohort using a random effects meta-analysis, resulting in a common HR, and computed the I</w:t>
      </w:r>
      <w:r w:rsidR="00837845" w:rsidRPr="00837845">
        <w:rPr>
          <w:rFonts w:eastAsia="Times New Roman"/>
          <w:vertAlign w:val="superscript"/>
        </w:rPr>
        <w:t>2</w:t>
      </w:r>
      <w:r w:rsidR="00837845" w:rsidRPr="00837845">
        <w:rPr>
          <w:rFonts w:eastAsia="Times New Roman"/>
        </w:rPr>
        <w:t xml:space="preserve"> statistic to examine heterogeneity in these estimates.</w:t>
      </w:r>
    </w:p>
    <w:bookmarkEnd w:id="12"/>
    <w:p w14:paraId="3FBD2E63" w14:textId="70E3C4C4" w:rsidR="00712FEF" w:rsidRPr="00F13700" w:rsidRDefault="00F13700" w:rsidP="00F13700">
      <w:pPr>
        <w:spacing w:after="200" w:line="480" w:lineRule="auto"/>
        <w:rPr>
          <w:rFonts w:eastAsia="Times New Roman"/>
        </w:rPr>
      </w:pPr>
      <w:r>
        <w:rPr>
          <w:rFonts w:eastAsia="Times New Roman"/>
          <w:b/>
          <w:bCs/>
        </w:rPr>
        <w:tab/>
      </w:r>
      <w:r w:rsidR="00AE0A35" w:rsidRPr="00226372">
        <w:rPr>
          <w:rFonts w:eastAsia="Times New Roman"/>
        </w:rPr>
        <w:t xml:space="preserve">To examine the influence of missing data we re-ran the analysis on a complete data sample. </w:t>
      </w:r>
      <w:r w:rsidR="00DA646B" w:rsidRPr="00226372">
        <w:rPr>
          <w:rFonts w:eastAsia="Times New Roman"/>
        </w:rPr>
        <w:t>To understand the influence of different groups of substances we adjusted HRs for sex plus daily smoking, alcohol problems, individual illicit drugs, and opioids (including heroin and methadone). All analyses were computed using Stata 1</w:t>
      </w:r>
      <w:r w:rsidR="00C93DA6" w:rsidRPr="00226372">
        <w:rPr>
          <w:rFonts w:eastAsia="Times New Roman"/>
        </w:rPr>
        <w:t>6</w:t>
      </w:r>
      <w:r w:rsidR="00DA646B" w:rsidRPr="00226372">
        <w:rPr>
          <w:rFonts w:eastAsia="Times New Roman"/>
        </w:rPr>
        <w:t xml:space="preserve"> (StataCorp, College Station, TX) and R (version 4.0</w:t>
      </w:r>
      <w:r w:rsidR="00C93DA6" w:rsidRPr="00226372">
        <w:rPr>
          <w:rFonts w:eastAsia="Times New Roman"/>
        </w:rPr>
        <w:t>3</w:t>
      </w:r>
      <w:r w:rsidR="00DA646B" w:rsidRPr="00226372">
        <w:rPr>
          <w:rFonts w:eastAsia="Times New Roman"/>
        </w:rPr>
        <w:t>)</w:t>
      </w:r>
      <w:r w:rsidR="00F91146" w:rsidRPr="00226372">
        <w:rPr>
          <w:rFonts w:eastAsia="Times New Roman"/>
        </w:rPr>
        <w:t>.</w:t>
      </w:r>
    </w:p>
    <w:p w14:paraId="5FFB8473" w14:textId="77777777" w:rsidR="00714972" w:rsidRDefault="00714972">
      <w:pPr>
        <w:spacing w:line="480" w:lineRule="auto"/>
        <w:rPr>
          <w:b/>
          <w:bCs/>
        </w:rPr>
      </w:pPr>
    </w:p>
    <w:p w14:paraId="111EF531" w14:textId="3715F241" w:rsidR="0040253D" w:rsidRPr="00226372" w:rsidRDefault="00DA646B">
      <w:pPr>
        <w:spacing w:line="480" w:lineRule="auto"/>
        <w:rPr>
          <w:b/>
          <w:bCs/>
        </w:rPr>
      </w:pPr>
      <w:r w:rsidRPr="00226372">
        <w:rPr>
          <w:b/>
          <w:bCs/>
        </w:rPr>
        <w:t>R</w:t>
      </w:r>
      <w:r w:rsidR="00E37DA0" w:rsidRPr="00226372">
        <w:rPr>
          <w:b/>
          <w:bCs/>
        </w:rPr>
        <w:t>esults</w:t>
      </w:r>
    </w:p>
    <w:p w14:paraId="34FF29C0" w14:textId="5D26A157" w:rsidR="00916A51" w:rsidRPr="00226372" w:rsidRDefault="00916A51" w:rsidP="00916A51">
      <w:pPr>
        <w:spacing w:line="480" w:lineRule="auto"/>
      </w:pPr>
      <w:r w:rsidRPr="00226372">
        <w:t xml:space="preserve">In the pooled </w:t>
      </w:r>
      <w:r w:rsidRPr="00226372">
        <w:rPr>
          <w:rFonts w:eastAsia="Times New Roman"/>
        </w:rPr>
        <w:t>sample, 6</w:t>
      </w:r>
      <w:r w:rsidR="00DB7ECD" w:rsidRPr="00226372">
        <w:rPr>
          <w:rFonts w:eastAsia="Times New Roman"/>
        </w:rPr>
        <w:t>.</w:t>
      </w:r>
      <w:r w:rsidRPr="00226372">
        <w:rPr>
          <w:rFonts w:eastAsia="Times New Roman"/>
        </w:rPr>
        <w:t>1% of study members (</w:t>
      </w:r>
      <w:r w:rsidR="00941BB4" w:rsidRPr="00941BB4">
        <w:rPr>
          <w:rFonts w:eastAsia="Times New Roman"/>
          <w:i/>
          <w:iCs/>
        </w:rPr>
        <w:t>n</w:t>
      </w:r>
      <w:r w:rsidRPr="00226372">
        <w:rPr>
          <w:rFonts w:eastAsia="Times New Roman"/>
        </w:rPr>
        <w:t>=1,453) had experienced some form of homelessness (6</w:t>
      </w:r>
      <w:r w:rsidR="00DB7ECD" w:rsidRPr="00226372">
        <w:rPr>
          <w:rFonts w:eastAsia="Times New Roman"/>
        </w:rPr>
        <w:t>.</w:t>
      </w:r>
      <w:r w:rsidRPr="00226372">
        <w:rPr>
          <w:rFonts w:eastAsia="Times New Roman"/>
        </w:rPr>
        <w:t>0% in the 1958 cohort, 6</w:t>
      </w:r>
      <w:r w:rsidR="00DB7ECD" w:rsidRPr="00226372">
        <w:rPr>
          <w:rFonts w:eastAsia="Times New Roman"/>
        </w:rPr>
        <w:t>.</w:t>
      </w:r>
      <w:r w:rsidRPr="00226372">
        <w:rPr>
          <w:rFonts w:eastAsia="Times New Roman"/>
        </w:rPr>
        <w:t>3% in 1970 cohort). Of those who had been homeless, 75</w:t>
      </w:r>
      <w:r w:rsidR="00DB7ECD" w:rsidRPr="00226372">
        <w:rPr>
          <w:rFonts w:eastAsia="Times New Roman"/>
        </w:rPr>
        <w:t>.</w:t>
      </w:r>
      <w:r w:rsidRPr="00226372">
        <w:rPr>
          <w:rFonts w:eastAsia="Times New Roman"/>
        </w:rPr>
        <w:t>0% had sofa surfed, 28</w:t>
      </w:r>
      <w:r w:rsidR="00DB7ECD" w:rsidRPr="00226372">
        <w:rPr>
          <w:rFonts w:eastAsia="Times New Roman"/>
        </w:rPr>
        <w:t>.</w:t>
      </w:r>
      <w:r w:rsidRPr="00226372">
        <w:rPr>
          <w:rFonts w:eastAsia="Times New Roman"/>
        </w:rPr>
        <w:t>6% had stayed elsewhere, 23</w:t>
      </w:r>
      <w:r w:rsidR="00DB7ECD" w:rsidRPr="00226372">
        <w:rPr>
          <w:rFonts w:eastAsia="Times New Roman"/>
        </w:rPr>
        <w:t>.</w:t>
      </w:r>
      <w:r w:rsidRPr="00226372">
        <w:rPr>
          <w:rFonts w:eastAsia="Times New Roman"/>
        </w:rPr>
        <w:t>6% had used a hostel or homeless shelter, 22</w:t>
      </w:r>
      <w:r w:rsidR="00DB7ECD" w:rsidRPr="00226372">
        <w:rPr>
          <w:rFonts w:eastAsia="Times New Roman"/>
        </w:rPr>
        <w:t>.</w:t>
      </w:r>
      <w:r w:rsidRPr="00226372">
        <w:rPr>
          <w:rFonts w:eastAsia="Times New Roman"/>
        </w:rPr>
        <w:t>5% had stayed in bed and breakfasts/ hotels, 22</w:t>
      </w:r>
      <w:r w:rsidR="00DB7ECD" w:rsidRPr="00226372">
        <w:rPr>
          <w:rFonts w:eastAsia="Times New Roman"/>
        </w:rPr>
        <w:t>.</w:t>
      </w:r>
      <w:r w:rsidRPr="00226372">
        <w:rPr>
          <w:rFonts w:eastAsia="Times New Roman"/>
        </w:rPr>
        <w:t>1% had slept rough, and 17</w:t>
      </w:r>
      <w:r w:rsidR="00DB7ECD" w:rsidRPr="00226372">
        <w:rPr>
          <w:rFonts w:eastAsia="Times New Roman"/>
        </w:rPr>
        <w:t>.</w:t>
      </w:r>
      <w:r w:rsidRPr="00226372">
        <w:rPr>
          <w:rFonts w:eastAsia="Times New Roman"/>
        </w:rPr>
        <w:t>3% had squatted (</w:t>
      </w:r>
      <w:r w:rsidR="00F13700" w:rsidRPr="00F13700">
        <w:t xml:space="preserve">see Supplementary </w:t>
      </w:r>
      <w:r w:rsidR="00F13700">
        <w:t>Figure</w:t>
      </w:r>
      <w:r w:rsidR="00F13700" w:rsidRPr="00F13700">
        <w:t xml:space="preserve"> S1</w:t>
      </w:r>
      <w:r w:rsidRPr="00226372">
        <w:rPr>
          <w:rFonts w:eastAsia="Times New Roman"/>
        </w:rPr>
        <w:t xml:space="preserve">). </w:t>
      </w:r>
      <w:r w:rsidRPr="00226372">
        <w:t xml:space="preserve">In people who reported exposure to more than one type of homelessness, sofa surfing plus the ‘other’ category was the most frequently reported combination. </w:t>
      </w:r>
    </w:p>
    <w:p w14:paraId="3BF1856A" w14:textId="2E086ED5" w:rsidR="00916A51" w:rsidRPr="00226372" w:rsidRDefault="00916A51" w:rsidP="00916A51">
      <w:pPr>
        <w:spacing w:line="480" w:lineRule="auto"/>
        <w:rPr>
          <w:rFonts w:ascii="Arial" w:eastAsia="Times New Roman" w:hAnsi="Arial" w:cs="Arial"/>
          <w:color w:val="000000"/>
          <w:lang w:eastAsia="en-GB"/>
        </w:rPr>
      </w:pPr>
      <w:r w:rsidRPr="00226372">
        <w:rPr>
          <w:rFonts w:eastAsia="Times New Roman"/>
        </w:rPr>
        <w:tab/>
      </w:r>
      <w:r w:rsidR="00F13700">
        <w:t>Table 1 provides the characteristics of study members who had been homeless r</w:t>
      </w:r>
      <w:r w:rsidRPr="00226372">
        <w:rPr>
          <w:rFonts w:eastAsia="Times New Roman"/>
        </w:rPr>
        <w:t>elative to those who had not been homeless</w:t>
      </w:r>
      <w:r w:rsidR="00F13700">
        <w:rPr>
          <w:rFonts w:eastAsia="Times New Roman"/>
        </w:rPr>
        <w:t xml:space="preserve">. People who had been homeless </w:t>
      </w:r>
      <w:r w:rsidRPr="00226372">
        <w:rPr>
          <w:rFonts w:eastAsia="Times New Roman"/>
        </w:rPr>
        <w:t>reported a markedly higher prevalence of mental health problems, treatments for assault, criminal justice experiences, and smoking</w:t>
      </w:r>
      <w:r w:rsidR="00F13700">
        <w:rPr>
          <w:rFonts w:eastAsia="Times New Roman"/>
        </w:rPr>
        <w:t xml:space="preserve"> compared to those who had not</w:t>
      </w:r>
      <w:r w:rsidRPr="00226372">
        <w:rPr>
          <w:rFonts w:eastAsia="Times New Roman"/>
        </w:rPr>
        <w:t>. O</w:t>
      </w:r>
      <w:r w:rsidRPr="00226372">
        <w:t xml:space="preserve">pioid use was between five and ten times as common in the homeless </w:t>
      </w:r>
      <w:r w:rsidR="00F13700">
        <w:t xml:space="preserve">than not homeless </w:t>
      </w:r>
      <w:r w:rsidRPr="00226372">
        <w:t>group (</w:t>
      </w:r>
      <w:r w:rsidR="00F13700" w:rsidRPr="00F13700">
        <w:t>see Supplementary Table S</w:t>
      </w:r>
      <w:r w:rsidR="008D67EA">
        <w:t>2</w:t>
      </w:r>
      <w:r w:rsidRPr="00226372">
        <w:t xml:space="preserve">). </w:t>
      </w:r>
    </w:p>
    <w:p w14:paraId="764940A6" w14:textId="0AA7FEC3" w:rsidR="000F2008" w:rsidRPr="00226372" w:rsidRDefault="00DA646B" w:rsidP="000F2008">
      <w:pPr>
        <w:spacing w:line="480" w:lineRule="auto"/>
      </w:pPr>
      <w:r w:rsidRPr="00226372">
        <w:tab/>
      </w:r>
      <w:r w:rsidR="000F2008" w:rsidRPr="00226372">
        <w:t xml:space="preserve">There were </w:t>
      </w:r>
      <w:r w:rsidR="00D97368">
        <w:t>805</w:t>
      </w:r>
      <w:r w:rsidR="00D97368" w:rsidRPr="00226372">
        <w:t xml:space="preserve"> </w:t>
      </w:r>
      <w:r w:rsidR="000F2008" w:rsidRPr="00226372">
        <w:t>deaths over a median follow-up of 27</w:t>
      </w:r>
      <w:r w:rsidR="00DB7ECD" w:rsidRPr="00226372">
        <w:t>.</w:t>
      </w:r>
      <w:r w:rsidR="000F2008" w:rsidRPr="00226372">
        <w:t>2 years (interquartile range [IQR], 19</w:t>
      </w:r>
      <w:r w:rsidR="00DB7ECD" w:rsidRPr="00226372">
        <w:t>.</w:t>
      </w:r>
      <w:r w:rsidR="000F2008" w:rsidRPr="00226372">
        <w:t>5</w:t>
      </w:r>
      <w:r w:rsidR="00140CEE">
        <w:t>-</w:t>
      </w:r>
      <w:r w:rsidR="000F2008" w:rsidRPr="00226372">
        <w:t>32</w:t>
      </w:r>
      <w:r w:rsidR="00DB7ECD" w:rsidRPr="00226372">
        <w:t>.</w:t>
      </w:r>
      <w:r w:rsidR="000F2008" w:rsidRPr="00226372">
        <w:t>7) in the 1958 and 8</w:t>
      </w:r>
      <w:r w:rsidR="00DB7ECD" w:rsidRPr="00226372">
        <w:t>.</w:t>
      </w:r>
      <w:r w:rsidR="000F2008" w:rsidRPr="00226372">
        <w:t>7 years (IQR, 3</w:t>
      </w:r>
      <w:r w:rsidR="00DB7ECD" w:rsidRPr="00226372">
        <w:t>.</w:t>
      </w:r>
      <w:r w:rsidR="000F2008" w:rsidRPr="00226372">
        <w:t>8</w:t>
      </w:r>
      <w:r w:rsidR="00140CEE">
        <w:t>-</w:t>
      </w:r>
      <w:r w:rsidR="000F2008" w:rsidRPr="00226372">
        <w:t>11</w:t>
      </w:r>
      <w:r w:rsidR="00DB7ECD" w:rsidRPr="00226372">
        <w:t>.</w:t>
      </w:r>
      <w:r w:rsidR="000F2008" w:rsidRPr="00226372">
        <w:t xml:space="preserve">2) in the 1970 cohort. </w:t>
      </w:r>
      <w:r w:rsidR="00F13700">
        <w:t>Figure 1 shows the association between homelessness and mortality. A</w:t>
      </w:r>
      <w:r w:rsidR="000F2008" w:rsidRPr="00226372">
        <w:t>fter pooling and adjustment for sex, relative to people who had never been homeless, experience of any type of homelessness was associated with excess mortality (</w:t>
      </w:r>
      <w:r w:rsidR="00DB7ECD" w:rsidRPr="00226372">
        <w:t>hazard ratio</w:t>
      </w:r>
      <w:r w:rsidR="000F2008" w:rsidRPr="00226372">
        <w:t xml:space="preserve"> </w:t>
      </w:r>
      <w:r w:rsidR="00DB7ECD" w:rsidRPr="00226372">
        <w:t xml:space="preserve">[HR], </w:t>
      </w:r>
      <w:r w:rsidR="000F2008" w:rsidRPr="00226372">
        <w:t>1</w:t>
      </w:r>
      <w:r w:rsidR="00DB7ECD" w:rsidRPr="00226372">
        <w:t>.</w:t>
      </w:r>
      <w:r w:rsidR="000F2008" w:rsidRPr="00226372">
        <w:t>68</w:t>
      </w:r>
      <w:r w:rsidR="00F13700">
        <w:t xml:space="preserve">, </w:t>
      </w:r>
      <w:r w:rsidR="000F2008" w:rsidRPr="00226372">
        <w:t>95% CI 1</w:t>
      </w:r>
      <w:r w:rsidR="00DB7ECD" w:rsidRPr="00226372">
        <w:t>.</w:t>
      </w:r>
      <w:r w:rsidR="000F2008" w:rsidRPr="00226372">
        <w:t>24</w:t>
      </w:r>
      <w:r w:rsidR="00F13700">
        <w:t>-</w:t>
      </w:r>
      <w:r w:rsidR="000F2008" w:rsidRPr="00226372">
        <w:t>2</w:t>
      </w:r>
      <w:r w:rsidR="00DB7ECD" w:rsidRPr="00226372">
        <w:t>.</w:t>
      </w:r>
      <w:r w:rsidR="000F2008" w:rsidRPr="00226372">
        <w:t>26</w:t>
      </w:r>
      <w:r w:rsidR="00F13700">
        <w:t>)</w:t>
      </w:r>
      <w:r w:rsidR="000F2008" w:rsidRPr="00226372">
        <w:t xml:space="preserve">. Relative to the sex-adjusted hazard ratios for the association between homeless and mortality, additional adjustment for </w:t>
      </w:r>
      <w:r w:rsidR="002273F5">
        <w:t xml:space="preserve">each set of </w:t>
      </w:r>
      <w:r w:rsidR="000F2008" w:rsidRPr="00226372">
        <w:t>covariates had a small attenuating effect, and after multivariable adjustment the association was explained.</w:t>
      </w:r>
    </w:p>
    <w:p w14:paraId="73422500" w14:textId="6B706C0A" w:rsidR="000F2008" w:rsidRPr="00226372" w:rsidRDefault="00916A51" w:rsidP="000F2008">
      <w:pPr>
        <w:spacing w:line="480" w:lineRule="auto"/>
      </w:pPr>
      <w:r w:rsidRPr="00226372">
        <w:tab/>
      </w:r>
      <w:r w:rsidR="00F13700">
        <w:t>Figure 2 reports the association</w:t>
      </w:r>
      <w:r w:rsidR="00B41A83">
        <w:t>s for</w:t>
      </w:r>
      <w:r w:rsidR="00F13700">
        <w:t xml:space="preserve"> </w:t>
      </w:r>
      <w:r w:rsidR="004A1345">
        <w:t>the place where the study member stayed when homeless and mortality. T</w:t>
      </w:r>
      <w:r w:rsidR="000F2008" w:rsidRPr="00226372">
        <w:t>he pooled sex-adjusted HR for squatting was 6</w:t>
      </w:r>
      <w:r w:rsidR="00DB7ECD" w:rsidRPr="00226372">
        <w:t>.</w:t>
      </w:r>
      <w:r w:rsidR="000F2008" w:rsidRPr="00226372">
        <w:t xml:space="preserve">35 </w:t>
      </w:r>
      <w:r w:rsidR="004A1345">
        <w:t>(</w:t>
      </w:r>
      <w:r w:rsidR="00DB7ECD" w:rsidRPr="00226372">
        <w:t xml:space="preserve">95% CI </w:t>
      </w:r>
      <w:r w:rsidR="000F2008" w:rsidRPr="00226372">
        <w:t>2</w:t>
      </w:r>
      <w:r w:rsidR="00DB7ECD" w:rsidRPr="00226372">
        <w:t>.</w:t>
      </w:r>
      <w:r w:rsidR="000F2008" w:rsidRPr="00226372">
        <w:t>73-14</w:t>
      </w:r>
      <w:r w:rsidR="00DB7ECD" w:rsidRPr="00226372">
        <w:t>.</w:t>
      </w:r>
      <w:r w:rsidR="000F2008" w:rsidRPr="00226372">
        <w:t>75</w:t>
      </w:r>
      <w:r w:rsidR="004A1345">
        <w:t>)</w:t>
      </w:r>
      <w:r w:rsidR="000F2008" w:rsidRPr="00226372">
        <w:t>, use of a homeless shelter was 4</w:t>
      </w:r>
      <w:r w:rsidR="00DB7ECD" w:rsidRPr="00226372">
        <w:t>.</w:t>
      </w:r>
      <w:r w:rsidR="000F2008" w:rsidRPr="00226372">
        <w:t xml:space="preserve">89 </w:t>
      </w:r>
      <w:r w:rsidR="004A1345">
        <w:t>(</w:t>
      </w:r>
      <w:r w:rsidR="00DB7ECD" w:rsidRPr="00226372">
        <w:t xml:space="preserve">95% CI </w:t>
      </w:r>
      <w:r w:rsidR="000F2008" w:rsidRPr="00226372">
        <w:t>2</w:t>
      </w:r>
      <w:r w:rsidR="00DB7ECD" w:rsidRPr="00226372">
        <w:t>.</w:t>
      </w:r>
      <w:r w:rsidR="000F2008" w:rsidRPr="00226372">
        <w:t>36</w:t>
      </w:r>
      <w:r w:rsidR="004A1345">
        <w:t>-</w:t>
      </w:r>
      <w:r w:rsidR="000F2008" w:rsidRPr="00226372">
        <w:t>10</w:t>
      </w:r>
      <w:r w:rsidR="00DB7ECD" w:rsidRPr="00226372">
        <w:t>.</w:t>
      </w:r>
      <w:r w:rsidR="000F2008" w:rsidRPr="00226372">
        <w:t>11</w:t>
      </w:r>
      <w:r w:rsidR="004A1345">
        <w:t>)</w:t>
      </w:r>
      <w:r w:rsidR="000F2008" w:rsidRPr="00226372">
        <w:t>, rough sleeping was 4</w:t>
      </w:r>
      <w:r w:rsidR="00DB7ECD" w:rsidRPr="00226372">
        <w:t>.</w:t>
      </w:r>
      <w:r w:rsidR="000F2008" w:rsidRPr="00226372">
        <w:t xml:space="preserve">71 </w:t>
      </w:r>
      <w:r w:rsidR="004A1345">
        <w:t>(</w:t>
      </w:r>
      <w:r w:rsidR="00DB7ECD" w:rsidRPr="00226372">
        <w:t xml:space="preserve">95% CI </w:t>
      </w:r>
      <w:r w:rsidR="000F2008" w:rsidRPr="00226372">
        <w:t>2</w:t>
      </w:r>
      <w:r w:rsidR="00DB7ECD" w:rsidRPr="00226372">
        <w:t>.</w:t>
      </w:r>
      <w:r w:rsidR="000F2008" w:rsidRPr="00226372">
        <w:t>38</w:t>
      </w:r>
      <w:r w:rsidR="004A1345">
        <w:t>-</w:t>
      </w:r>
      <w:r w:rsidR="000F2008" w:rsidRPr="00226372">
        <w:t>9</w:t>
      </w:r>
      <w:r w:rsidR="00DB7ECD" w:rsidRPr="00226372">
        <w:t>.</w:t>
      </w:r>
      <w:r w:rsidR="000F2008" w:rsidRPr="00226372">
        <w:t>30</w:t>
      </w:r>
      <w:r w:rsidR="00712FEF" w:rsidRPr="00226372">
        <w:t>]</w:t>
      </w:r>
      <w:r w:rsidR="000F2008" w:rsidRPr="00226372">
        <w:t>, bed and breakfast was 3</w:t>
      </w:r>
      <w:r w:rsidR="00DB7ECD" w:rsidRPr="00226372">
        <w:t>.</w:t>
      </w:r>
      <w:r w:rsidR="000F2008" w:rsidRPr="00226372">
        <w:t>38 (</w:t>
      </w:r>
      <w:r w:rsidR="00DB7ECD" w:rsidRPr="00226372">
        <w:t xml:space="preserve">95% CI </w:t>
      </w:r>
      <w:r w:rsidR="000F2008" w:rsidRPr="00226372">
        <w:t>1</w:t>
      </w:r>
      <w:r w:rsidR="00DB7ECD" w:rsidRPr="00226372">
        <w:t>.</w:t>
      </w:r>
      <w:r w:rsidR="000F2008" w:rsidRPr="00226372">
        <w:t>30</w:t>
      </w:r>
      <w:r w:rsidR="004A1345">
        <w:t>-</w:t>
      </w:r>
      <w:r w:rsidR="000F2008" w:rsidRPr="00226372">
        <w:t>8</w:t>
      </w:r>
      <w:r w:rsidR="00DB7ECD" w:rsidRPr="00226372">
        <w:t>.</w:t>
      </w:r>
      <w:r w:rsidR="000F2008" w:rsidRPr="00226372">
        <w:t>79, other places was 3</w:t>
      </w:r>
      <w:r w:rsidR="00DB7ECD" w:rsidRPr="00226372">
        <w:t>.</w:t>
      </w:r>
      <w:r w:rsidR="000F2008" w:rsidRPr="00226372">
        <w:t xml:space="preserve">56 </w:t>
      </w:r>
      <w:r w:rsidR="004A1345">
        <w:t>(</w:t>
      </w:r>
      <w:r w:rsidR="00DB7ECD" w:rsidRPr="00226372">
        <w:t xml:space="preserve">95% CI </w:t>
      </w:r>
      <w:r w:rsidR="000F2008" w:rsidRPr="00226372">
        <w:t>1</w:t>
      </w:r>
      <w:r w:rsidR="00DB7ECD" w:rsidRPr="00226372">
        <w:t>.</w:t>
      </w:r>
      <w:r w:rsidR="000F2008" w:rsidRPr="00226372">
        <w:t>56</w:t>
      </w:r>
      <w:r w:rsidR="004A1345">
        <w:t>-</w:t>
      </w:r>
      <w:r w:rsidR="000F2008" w:rsidRPr="00226372">
        <w:t>8</w:t>
      </w:r>
      <w:r w:rsidR="00DB7ECD" w:rsidRPr="00226372">
        <w:t>.</w:t>
      </w:r>
      <w:r w:rsidR="000F2008" w:rsidRPr="00226372">
        <w:t>13</w:t>
      </w:r>
      <w:r w:rsidR="004A1345">
        <w:t>)</w:t>
      </w:r>
      <w:r w:rsidR="000F2008" w:rsidRPr="00226372">
        <w:t>, and sofa surfing was 2</w:t>
      </w:r>
      <w:r w:rsidR="00DB7ECD" w:rsidRPr="00226372">
        <w:t>.</w:t>
      </w:r>
      <w:r w:rsidR="000F2008" w:rsidRPr="00226372">
        <w:t xml:space="preserve">86 </w:t>
      </w:r>
      <w:r w:rsidR="004A1345">
        <w:t>(</w:t>
      </w:r>
      <w:r w:rsidR="00DB7ECD" w:rsidRPr="00226372">
        <w:t xml:space="preserve">95% CI </w:t>
      </w:r>
      <w:r w:rsidR="000F2008" w:rsidRPr="00226372">
        <w:t>1</w:t>
      </w:r>
      <w:r w:rsidR="00DB7ECD" w:rsidRPr="00226372">
        <w:t>.</w:t>
      </w:r>
      <w:r w:rsidR="000F2008" w:rsidRPr="00226372">
        <w:t>84</w:t>
      </w:r>
      <w:r w:rsidR="004A1345">
        <w:t>-</w:t>
      </w:r>
      <w:r w:rsidR="000F2008" w:rsidRPr="00226372">
        <w:t>4</w:t>
      </w:r>
      <w:r w:rsidR="00DB7ECD" w:rsidRPr="00226372">
        <w:t>.</w:t>
      </w:r>
      <w:r w:rsidR="000F2008" w:rsidRPr="00226372">
        <w:t>42</w:t>
      </w:r>
      <w:r w:rsidR="004A1345">
        <w:t>)</w:t>
      </w:r>
      <w:r w:rsidR="000F2008" w:rsidRPr="00226372">
        <w:t>. Some estimates were imprecise, as evidenced by the wide confidence</w:t>
      </w:r>
      <w:r w:rsidR="004A1345">
        <w:t xml:space="preserve"> intervals</w:t>
      </w:r>
      <w:r w:rsidR="000F2008" w:rsidRPr="00226372">
        <w:t>. The I</w:t>
      </w:r>
      <w:r w:rsidR="000F2008" w:rsidRPr="00226372">
        <w:rPr>
          <w:vertAlign w:val="superscript"/>
        </w:rPr>
        <w:t xml:space="preserve">2 </w:t>
      </w:r>
      <w:r w:rsidR="000F2008" w:rsidRPr="00226372">
        <w:t>statistic was 0% for most HRs (</w:t>
      </w:r>
      <w:r w:rsidR="000F2008" w:rsidRPr="00226372">
        <w:rPr>
          <w:rFonts w:eastAsia="Times New Roman"/>
        </w:rPr>
        <w:t>range 0%-50%</w:t>
      </w:r>
      <w:r w:rsidR="000F2008" w:rsidRPr="00226372">
        <w:t>). Adjustment for covariates had a small effect on the association between mortality and different types of homelessness. One exception was adjustment for other types of homelessness, which partially attenuated associations with mortality. We found little difference in the pattern of attenuation after</w:t>
      </w:r>
      <w:r w:rsidR="002273F5">
        <w:t xml:space="preserve"> separate</w:t>
      </w:r>
      <w:r w:rsidR="000F2008" w:rsidRPr="00226372">
        <w:t xml:space="preserve"> adjust</w:t>
      </w:r>
      <w:r w:rsidR="002273F5">
        <w:t>ment</w:t>
      </w:r>
      <w:r w:rsidR="000F2008" w:rsidRPr="00226372">
        <w:t xml:space="preserve"> for alcohol problems, daily smoking, any illicit drug, and opioid use (</w:t>
      </w:r>
      <w:r w:rsidR="004A1345" w:rsidRPr="00F13700">
        <w:t xml:space="preserve">see Supplementary </w:t>
      </w:r>
      <w:r w:rsidR="004A1345">
        <w:t>Figure S2</w:t>
      </w:r>
      <w:r w:rsidR="000F2008" w:rsidRPr="00226372">
        <w:t xml:space="preserve">). </w:t>
      </w:r>
    </w:p>
    <w:p w14:paraId="4B926537" w14:textId="16E254C3" w:rsidR="000F2008" w:rsidRPr="00226372" w:rsidRDefault="00916A51" w:rsidP="000F2008">
      <w:pPr>
        <w:spacing w:line="480" w:lineRule="auto"/>
      </w:pPr>
      <w:r w:rsidRPr="00226372">
        <w:tab/>
      </w:r>
      <w:r w:rsidR="000F2008" w:rsidRPr="00226372">
        <w:t>In the datasets where there was no missing data, the confidence intervals for estimates overlapped with those from the main results using imputed data indicating there were no meaningful differences (</w:t>
      </w:r>
      <w:r w:rsidR="004A1345" w:rsidRPr="00F13700">
        <w:t xml:space="preserve">see Supplementary </w:t>
      </w:r>
      <w:r w:rsidR="004A1345">
        <w:t>Figures S3-5</w:t>
      </w:r>
      <w:r w:rsidR="000F2008" w:rsidRPr="00226372">
        <w:t>). The I</w:t>
      </w:r>
      <w:r w:rsidR="000F2008" w:rsidRPr="00226372">
        <w:rPr>
          <w:vertAlign w:val="superscript"/>
        </w:rPr>
        <w:t>2</w:t>
      </w:r>
      <w:r w:rsidR="000F2008" w:rsidRPr="00226372">
        <w:t xml:space="preserve"> statistic ranged between 53% to 79% for the analysis of homelessness and indicating heterogeneity in HR between cohorts. In the analysis of types of homelessness, the I</w:t>
      </w:r>
      <w:r w:rsidR="000F2008" w:rsidRPr="00226372">
        <w:rPr>
          <w:vertAlign w:val="superscript"/>
        </w:rPr>
        <w:t>2</w:t>
      </w:r>
      <w:r w:rsidR="000F2008" w:rsidRPr="00226372">
        <w:t xml:space="preserve"> statistic was 0% for most estimates, but heterogeneity was found for bed and breakfast (0-64%) and sofa surfing (0%-60%). </w:t>
      </w:r>
    </w:p>
    <w:p w14:paraId="74B446D6" w14:textId="4A41BE54" w:rsidR="008E470B" w:rsidRPr="00226372" w:rsidRDefault="008E470B" w:rsidP="000F2008">
      <w:pPr>
        <w:spacing w:line="480" w:lineRule="auto"/>
      </w:pPr>
    </w:p>
    <w:p w14:paraId="2343EA18" w14:textId="77777777" w:rsidR="0040253D" w:rsidRPr="00226372" w:rsidRDefault="00DA646B">
      <w:pPr>
        <w:spacing w:line="480" w:lineRule="auto"/>
        <w:rPr>
          <w:b/>
          <w:bCs/>
        </w:rPr>
      </w:pPr>
      <w:r w:rsidRPr="00226372">
        <w:rPr>
          <w:b/>
          <w:bCs/>
        </w:rPr>
        <w:t>Discussion</w:t>
      </w:r>
    </w:p>
    <w:p w14:paraId="63CC40A8" w14:textId="71F153C0" w:rsidR="000F2008" w:rsidRPr="00226372" w:rsidRDefault="004A1345" w:rsidP="004A1345">
      <w:pPr>
        <w:spacing w:line="480" w:lineRule="auto"/>
      </w:pPr>
      <w:r w:rsidRPr="004A1345">
        <w:t>In this paper we have reported for the first time the</w:t>
      </w:r>
      <w:r>
        <w:t xml:space="preserve"> association between mortality and homelessness across the full spectrum of severity.</w:t>
      </w:r>
      <w:r w:rsidR="00714972">
        <w:t xml:space="preserve"> </w:t>
      </w:r>
      <w:r w:rsidR="002273F5">
        <w:t>Based on data from two representative national cohorts, m</w:t>
      </w:r>
      <w:r w:rsidR="00714972">
        <w:t xml:space="preserve">ortality rates were higher </w:t>
      </w:r>
      <w:r w:rsidR="00BC71FA">
        <w:t xml:space="preserve">across </w:t>
      </w:r>
      <w:r w:rsidR="00714972">
        <w:t xml:space="preserve">all categories of homeless experience than in a general population comparator group that had not been homeless. </w:t>
      </w:r>
      <w:r>
        <w:t xml:space="preserve">In particular, </w:t>
      </w:r>
      <w:r w:rsidR="00714972">
        <w:t>the elevated risk</w:t>
      </w:r>
      <w:r w:rsidR="00BC71FA">
        <w:t>s</w:t>
      </w:r>
      <w:r w:rsidR="00714972">
        <w:t xml:space="preserve"> of mortality among those</w:t>
      </w:r>
      <w:r>
        <w:t xml:space="preserve"> </w:t>
      </w:r>
      <w:r w:rsidR="002273F5">
        <w:t xml:space="preserve">squatting and </w:t>
      </w:r>
      <w:r>
        <w:t>sofa surfing ha</w:t>
      </w:r>
      <w:r w:rsidR="00BC71FA">
        <w:t>d</w:t>
      </w:r>
      <w:r>
        <w:t xml:space="preserve"> not previously been </w:t>
      </w:r>
      <w:r w:rsidR="00714972">
        <w:t>reported</w:t>
      </w:r>
      <w:r>
        <w:t xml:space="preserve">. </w:t>
      </w:r>
    </w:p>
    <w:p w14:paraId="2D4AD667" w14:textId="1C67C29F" w:rsidR="00DC446E" w:rsidRPr="00226372" w:rsidRDefault="00714972" w:rsidP="00C201AD">
      <w:pPr>
        <w:suppressAutoHyphens w:val="0"/>
        <w:autoSpaceDE w:val="0"/>
        <w:autoSpaceDN w:val="0"/>
        <w:adjustRightInd w:val="0"/>
        <w:spacing w:after="0" w:line="480" w:lineRule="auto"/>
        <w:rPr>
          <w:vertAlign w:val="superscript"/>
        </w:rPr>
      </w:pPr>
      <w:r>
        <w:tab/>
      </w:r>
      <w:r w:rsidR="002273F5">
        <w:t xml:space="preserve">Our results are consistent with </w:t>
      </w:r>
      <w:r w:rsidR="00BC71FA">
        <w:t xml:space="preserve">previous findings of </w:t>
      </w:r>
      <w:r w:rsidR="002273F5">
        <w:t>h</w:t>
      </w:r>
      <w:r w:rsidR="000873CD" w:rsidRPr="00226372">
        <w:t xml:space="preserve">igher rates of mortality </w:t>
      </w:r>
      <w:r w:rsidR="002273F5">
        <w:t xml:space="preserve">found </w:t>
      </w:r>
      <w:r w:rsidR="000873CD" w:rsidRPr="00226372">
        <w:t xml:space="preserve">in rough sleepers when compared to hostel users, and </w:t>
      </w:r>
      <w:r w:rsidR="002273F5">
        <w:t xml:space="preserve">to a </w:t>
      </w:r>
      <w:r w:rsidR="000873CD" w:rsidRPr="00226372">
        <w:t xml:space="preserve">general population </w:t>
      </w:r>
      <w:r w:rsidR="002273F5">
        <w:t>comparator</w:t>
      </w:r>
      <w:r w:rsidR="00BC71FA">
        <w:t xml:space="preserve"> group</w:t>
      </w:r>
      <w:r w:rsidR="00734778" w:rsidRPr="00226372">
        <w:t>.</w:t>
      </w:r>
      <w:r>
        <w:fldChar w:fldCharType="begin"/>
      </w:r>
      <w:r>
        <w:instrText xml:space="preserve"> ADDIN ZOTERO_ITEM CSL_CITATION {"citationID":"oPzvAJJl","properties":{"formattedCitation":"\\super 15\\nosupersub{}","plainCitation":"15","noteIndex":0},"citationItems":[{"id":9089,"uris":["http://zotero.org/users/8437/items/3DNCKULM"],"uri":["http://zotero.org/users/8437/items/3DNCKULM"],"itemData":{"id":9089,"type":"article-journal","abstract":"Importance: Previous studies have shown high mortality rates among homeless people in general, but little is known about the patterns of mortality among \"rough sleepers,\" the subgroup of unsheltered urban homeless people who avoid emergency shelters and primarily sleep outside.\nObjectives: To assess the mortality rates and causes of death for a cohort of unsheltered homeless adults from Boston, Massachusetts.\nDesign, Setting, and Participants: A 10-year prospective cohort study (2000-2009) of 445 unsheltered homeless adults in Boston, Massachusetts, who were seen during daytime street and overnight van clinical visits performed by the Boston Health Care for the Homeless Program's Street Team during 2000. Data used to describe the unsheltered homeless cohort and to document causes of death were gathered from clinical encounters, medical records, the National Death Index, and the Massachusetts Department of Public Health death occurrence files. The study data set was linked to the death occurrence files by using a probabilistic record linkage program to confirm the deaths. Data analysis was performed from May 1, 2015, to September 6, 2016.\nExposure: Being unsheltered in an urban setting.\nMain Outcomes and Measures: Age-standardized all-cause and cause-specific mortality rates and age-stratified incident rate ratios that were calculated for the unsheltered adult cohort using 2 comparison groups: the nonhomeless Massachusetts adult population and an adult homeless cohort from Boston who slept primarily in shelters.\nResults: Of 445 unsheltered adults in the study cohort, the mean (SD) age at enrollment was 44 (11.4) years, 299 participants (67.2%) were non-Hispanic white, and 72.4% were men. Among the 134 individuals who died, the mean (SD) age at death was 53 (11.4) years. The all-cause mortality rate for the unsheltered cohort was almost 10 times higher than that of the Massachusetts population (standardized mortality rate, 9.8; 95% CI, 8.2-11.5) and nearly 3 times higher than that of the adult homeless cohort (standardized mortality rate, 2.7; 95% CI, 2.3-3.2). Non-Hispanic black individuals had more than half the rate of death compared with non-Hispanic white individuals, with a rate ratio of 0.4 (95% CI, 0.2-0.7; P &lt; .001). The most common causes of death were noncommunicable diseases (eg, cancer and heart disease), alcohol use disorder, and chronic liver disease.\nConclusions and Relevance: Mortality rates for unsheltered homeless adults in this study were higher than those for the Massachusetts adult population and a sheltered adult homeless cohort with equivalent services. This study suggests that this distinct subpopulation of homeless people merits special attention to meet their unique clinical and psychosocial needs.","container-title":"JAMA internal medicine","DOI":"10.1001/jamainternmed.2018.2924","ISSN":"2168-6114","issue":"9","journalAbbreviation":"JAMA Intern Med","language":"eng","note":"PMID: 30073282\nPMCID: PMC6142967","page":"1242-1248","source":"PubMed","title":"Mortality Among Unsheltered Homeless Adults in Boston, Massachusetts, 2000-2009","volume":"178","author":[{"family":"Roncarati","given":"Jill S."},{"family":"Baggett","given":"Travis P."},{"family":"O'Connell","given":"James J."},{"family":"Hwang","given":"Stephen W."},{"family":"Cook","given":"E. Francis"},{"family":"Krieger","given":"Nancy"},{"family":"Sorensen","given":"Glorian"}],"issued":{"date-parts":[["2018"]],"season":"01"}}}],"schema":"https://github.com/citation-style-language/schema/raw/master/csl-citation.json"} </w:instrText>
      </w:r>
      <w:r>
        <w:fldChar w:fldCharType="separate"/>
      </w:r>
      <w:r w:rsidRPr="001423D5">
        <w:rPr>
          <w:vertAlign w:val="superscript"/>
        </w:rPr>
        <w:t>15</w:t>
      </w:r>
      <w:r>
        <w:fldChar w:fldCharType="end"/>
      </w:r>
      <w:r w:rsidR="000873CD" w:rsidRPr="00226372">
        <w:t xml:space="preserve"> </w:t>
      </w:r>
      <w:r w:rsidR="001D374E" w:rsidRPr="00226372">
        <w:t xml:space="preserve">Residents of hotels, motels, and tourist homes, </w:t>
      </w:r>
      <w:r w:rsidR="002273F5">
        <w:t xml:space="preserve">have </w:t>
      </w:r>
      <w:r w:rsidR="001D374E" w:rsidRPr="00226372">
        <w:t xml:space="preserve">also </w:t>
      </w:r>
      <w:r w:rsidR="002273F5">
        <w:t xml:space="preserve">been found to </w:t>
      </w:r>
      <w:r w:rsidR="00C83234" w:rsidRPr="00226372">
        <w:t xml:space="preserve">experience </w:t>
      </w:r>
      <w:r w:rsidR="001D374E" w:rsidRPr="00226372">
        <w:t>excess mortality when compared to</w:t>
      </w:r>
      <w:r w:rsidR="00103614" w:rsidRPr="00226372">
        <w:t xml:space="preserve"> people who are housed and</w:t>
      </w:r>
      <w:r w:rsidR="001D374E" w:rsidRPr="00226372">
        <w:t xml:space="preserve"> in the lowest fifth of the distribution</w:t>
      </w:r>
      <w:r w:rsidR="00734778" w:rsidRPr="00226372">
        <w:t>.</w:t>
      </w:r>
      <w:r>
        <w:fldChar w:fldCharType="begin"/>
      </w:r>
      <w:r w:rsidR="00D97368">
        <w:instrText xml:space="preserve"> ADDIN ZOTERO_ITEM CSL_CITATION {"citationID":"tFFj7fbE","properties":{"formattedCitation":"\\super 16\\nosupersub{}","plainCitation":"16","noteIndex":0},"citationItems":[{"id":9118,"uris":["http://zotero.org/users/8437/items/ZRCDXXE5"],"uri":["http://zotero.org/users/8437/items/ZRCDXXE5"],"itemData":{"id":9118,"type":"article-journal","abstract":"Objective To examine mortality in a representative nationwide sample of homeless and marginally housed people living in shelters, rooming houses, and hotels.\nDesign Follow-up study.\nSetting Canada 1991-2001.\nParticipants 15 100 homeless and marginally housed people enumerated in 1991 census.\nMain outcome measures Age specific and age standardised mortality rates, remaining life expectancies at age 25, and probabilities of survival from age 25 to 75. Data were compared with data from the poorest and richest income fifths as well as with data for the entire cohort\nResults Of the homeless and marginally housed people, 3280 died. Mortality rates among these people were substantially higher than rates in the poorest income fifth, with the highest rate ratios seen at younger ages. Among those who were homeless or marginally housed, the probability of survival to age 75 was 32% (95% confidence interval 30% to 34%) in men and 60% (56% to 63%) in women. Remaining life expectancy at age 25 was 42 years (42 to 43) and 52 years (50 to 53), respectively. Compared with the entire cohort, mortality rate ratios for men and women, respectively, were 11.5 (8.8 to 15.0) and 9.2 (5.5 to 15.2) for drug related deaths, 6.4 (5.3 to 7.7) and 8.2 (5.0 to 13.4) for alcohol related deaths, 4.8 (3.9 to 5.9) and 3.8 (2.7 to 5.4) for mental disorders, and 2.3 (1.8 to 3.1) and 5.6 (3.2 to 9.6) for suicide. For both sexes, the largest differences in mortality rates were for smoking related diseases, ischaemic heart disease, and respiratory diseases.\nConclusions Living in shelters, rooming houses, and hotels is associated with much higher mortality than expected on the basis of low income alone. Reducing the excessively high rates of premature mortality in this population would require interventions to address deaths related to smoking, alcohol, and drugs, and mental disorders and suicide, among other causes.","container-title":"BMJ","DOI":"10.1136/bmj.b4036","ISSN":"0959-8138, 1468-5833","journalAbbreviation":"BMJ","language":"en","note":"PMID: 19858533","page":"b4036","source":"www.bmj.com","title":"Mortality among residents of shelters, rooming houses, and hotels in Canada: 11 year follow-up study","title-short":"Mortality among residents of shelters, rooming houses, and hotels in Canada","volume":"339","author":[{"family":"Hwang","given":"Stephen W."},{"family":"Wilkins","given":"Russell"},{"family":"Tjepkema","given":"Michael"},{"family":"O’Campo","given":"Patricia J."},{"family":"Dunn","given":"James R."}],"issued":{"date-parts":[["2009",10,27]]}}}],"schema":"https://github.com/citation-style-language/schema/raw/master/csl-citation.json"} </w:instrText>
      </w:r>
      <w:r>
        <w:fldChar w:fldCharType="separate"/>
      </w:r>
      <w:r w:rsidR="00D97368" w:rsidRPr="00D97368">
        <w:rPr>
          <w:vertAlign w:val="superscript"/>
        </w:rPr>
        <w:t>16</w:t>
      </w:r>
      <w:r>
        <w:fldChar w:fldCharType="end"/>
      </w:r>
      <w:r w:rsidR="009356D2" w:rsidRPr="00226372">
        <w:t xml:space="preserve"> Other studies on homelessness using economically matched comparato</w:t>
      </w:r>
      <w:r w:rsidR="002273F5">
        <w:t>r groups</w:t>
      </w:r>
      <w:r w:rsidR="009356D2" w:rsidRPr="00226372">
        <w:t xml:space="preserve"> have reported conflicting results.</w:t>
      </w:r>
      <w:r w:rsidR="004E63C6">
        <w:fldChar w:fldCharType="begin"/>
      </w:r>
      <w:r w:rsidR="00D97368">
        <w:instrText xml:space="preserve"> ADDIN ZOTERO_ITEM CSL_CITATION {"citationID":"hvNIEpqS","properties":{"formattedCitation":"\\super 3\\nosupersub{}","plainCitation":"3","noteIndex":0},"citationItems":[{"id":9100,"uris":["http://zotero.org/users/8437/items/JHPP26C5"],"uri":["http://zotero.org/users/8437/items/JHPP26C5"],"itemData":{"id":9100,"type":"report","publisher":"Scottish Government","title":"Health and homelessness in Scotland: research","URL":"https://www.gov.scot/publications/health-homelessness-scotland/pages/1/","author":[{"family":"Scottish Government","given":""}],"issued":{"date-parts":[["2018",6]]}}}],"schema":"https://github.com/citation-style-language/schema/raw/master/csl-citation.json"} </w:instrText>
      </w:r>
      <w:r w:rsidR="004E63C6">
        <w:fldChar w:fldCharType="separate"/>
      </w:r>
      <w:r w:rsidR="00D97368" w:rsidRPr="00D97368">
        <w:rPr>
          <w:vertAlign w:val="superscript"/>
        </w:rPr>
        <w:t>3</w:t>
      </w:r>
      <w:r w:rsidR="004E63C6">
        <w:fldChar w:fldCharType="end"/>
      </w:r>
      <w:r w:rsidR="00003E5F">
        <w:rPr>
          <w:vertAlign w:val="superscript"/>
        </w:rPr>
        <w:t>,</w:t>
      </w:r>
      <w:r w:rsidR="004E63C6">
        <w:t xml:space="preserve"> </w:t>
      </w:r>
      <w:r w:rsidR="004E63C6">
        <w:fldChar w:fldCharType="begin"/>
      </w:r>
      <w:r w:rsidR="00D97368">
        <w:instrText xml:space="preserve"> ADDIN ZOTERO_ITEM CSL_CITATION {"citationID":"UYLuWAvJ","properties":{"formattedCitation":"\\super 17\\nosupersub{}","plainCitation":"17","noteIndex":0},"citationItems":[{"id":9110,"uris":["http://zotero.org/users/8437/items/XXUGSHGF"],"uri":["http://zotero.org/users/8437/items/XXUGSHGF"],"itemData":{"id":9110,"type":"article-journal","abstract":"Background: Homelessness has increased by 165% since 2010 in England, with evidence from many settings that those affected experience high levels of mortality. In this paper we examine the contribution of different causes of death to overall mortality in homeless people recently admitted to hospitals in England with specialist integrated homeless health and care (SIHHC) schemes. , \nMethods: We undertook an analysis of linked hospital admission records and mortality data for people attending any one of 17 SIHHC schemes between 1st November 2013 and 30th November 2016. Our primary outcome was death, which we analysed in subgroups of 10th version international classification of disease (ICD-10) specific deaths; and deaths from amenable causes. We compared our results to a sample of people living in areas of high social deprivation (IMD5 group)., \nResults: We collected data on 3,882 individual homeless hospital admissions that were linked to 600 deaths. The median age of death was 51.6 years (interquartile range 42.7-60.2) for SIHHC and 71.5 for the IMD5 (60.67-79.0).  The top three underlying causes of death by ICD-10 chapter in the SIHHC group were external causes of death (21.7%; 130/600), cancer (19.0%; 114/600) and digestive disease (19.0%; 114/600).  The percentage of deaths due to an amenable cause after age and sex weighting was 30.2% in the homeless SIHHC group (181/600) compared to 23.0% in the IMD5 group (578/2,512)., \nConclusion: Nearly one in three homeless deaths were due to causes amenable to timely and effective health care. The high burden of amenable deaths highlights the extreme health harms of homelessness and the need for greater emphasis on prevention of homelessness and early healthcare interventions.","container-title":"Wellcome Open Research","DOI":"10.12688/wellcomeopenres.15151.1","ISSN":"2398-502X","journalAbbreviation":"Wellcome Open Res","note":"PMID: 30984881\nPMCID: PMC6449792","source":"PubMed Central","title":"Causes of death among homeless people: a population-based cross-sectional study of linked hospitalisation and mortality data in England.","title-short":"Causes of death among homeless people","URL":"https://www.ncbi.nlm.nih.gov/pmc/articles/PMC6449792/","volume":"4","author":[{"family":"Aldridge","given":"Robert W"},{"family":"Menezes","given":"Dee"},{"family":"Lewer","given":"Dan"},{"family":"Cornes","given":"Michelle"},{"family":"Evans","given":"Hannah"},{"family":"Blackburn","given":"Ruth M"},{"family":"Byng","given":"Richard"},{"family":"Clark","given":"Michael"},{"family":"Denaxas","given":"Spiros"},{"family":"Fuller","given":"James"},{"family":"Hewett","given":"Nigel"},{"family":"Kilmister","given":"Alan"},{"family":"Luchenski","given":"Serena"},{"family":"Manthorpe","given":"Jill"},{"family":"McKee","given":"Martin"},{"family":"Neale","given":"Joanne"},{"family":"Story","given":"Alistair"},{"family":"Tinelli","given":"Michela"},{"family":"Whiteford","given":"Martin"},{"family":"Wurie","given":"Fatima"},{"family":"Hayward","given":"Andrew"}],"accessed":{"date-parts":[["2019",10,10]]},"issued":{"date-parts":[["2019",3,11]]}}}],"schema":"https://github.com/citation-style-language/schema/raw/master/csl-citation.json"} </w:instrText>
      </w:r>
      <w:r w:rsidR="004E63C6">
        <w:fldChar w:fldCharType="separate"/>
      </w:r>
      <w:r w:rsidR="00D97368" w:rsidRPr="00D97368">
        <w:rPr>
          <w:vertAlign w:val="superscript"/>
        </w:rPr>
        <w:t>17</w:t>
      </w:r>
      <w:r w:rsidR="004E63C6">
        <w:fldChar w:fldCharType="end"/>
      </w:r>
      <w:r w:rsidR="004E63C6">
        <w:t xml:space="preserve"> </w:t>
      </w:r>
      <w:r w:rsidR="00BC71FA">
        <w:t>We expanded the scope of homeless experience investigated and the risks reported suggest these</w:t>
      </w:r>
      <w:r w:rsidR="000F2008" w:rsidRPr="00226372">
        <w:t xml:space="preserve"> </w:t>
      </w:r>
      <w:r w:rsidR="009356D2" w:rsidRPr="00226372">
        <w:t>inconsistencies</w:t>
      </w:r>
      <w:r w:rsidR="000F2008" w:rsidRPr="00226372">
        <w:t xml:space="preserve"> may be due to </w:t>
      </w:r>
      <w:r w:rsidR="000D58AB" w:rsidRPr="00226372">
        <w:t>the wide range of</w:t>
      </w:r>
      <w:r w:rsidR="000F2008" w:rsidRPr="00226372">
        <w:t xml:space="preserve"> homeles</w:t>
      </w:r>
      <w:r w:rsidR="000D58AB" w:rsidRPr="00226372">
        <w:t>s experience</w:t>
      </w:r>
      <w:r w:rsidR="00671842" w:rsidRPr="00226372">
        <w:t xml:space="preserve"> </w:t>
      </w:r>
      <w:r w:rsidR="000F2008" w:rsidRPr="00226372">
        <w:t xml:space="preserve">uncaptured in those datasets. </w:t>
      </w:r>
    </w:p>
    <w:p w14:paraId="1762E091" w14:textId="4B1A2D03" w:rsidR="000F2008" w:rsidRDefault="00DC446E" w:rsidP="000F2008">
      <w:pPr>
        <w:spacing w:line="480" w:lineRule="auto"/>
      </w:pPr>
      <w:r w:rsidRPr="00226372">
        <w:tab/>
      </w:r>
      <w:r w:rsidR="000F2008" w:rsidRPr="00226372">
        <w:t xml:space="preserve"> Our findings could be important in advancing understanding on factors that precipitate and perpetuate homelessness. Across a comprehensive range of explanatory factors, each led to a small reduction in the strength of the association between homelessness and mortality, but no one factor was particularly influential. There was some evidence that </w:t>
      </w:r>
      <w:r w:rsidR="005C7905">
        <w:t>a</w:t>
      </w:r>
      <w:r w:rsidR="000F2008" w:rsidRPr="00226372">
        <w:t xml:space="preserve">djustment for substance </w:t>
      </w:r>
      <w:r w:rsidR="00731B52" w:rsidRPr="00226372">
        <w:t>mis</w:t>
      </w:r>
      <w:r w:rsidR="000F2008" w:rsidRPr="00226372">
        <w:t xml:space="preserve">use also had a slightly larger impact for those who had squatted relative to other types of accommodation. If this attenuation is consistent with mediation, interventions like improving security in hostels, and access to effective treatments for substance use, may help to mitigate the impacts of these forms of homelessness on mortality. Additional work examining cause-specific mortality according to type of homeless accommodation may help elucidate mechanisms underpinning these associations. </w:t>
      </w:r>
    </w:p>
    <w:p w14:paraId="23E42E3B" w14:textId="6712C178" w:rsidR="00BC71FA" w:rsidRPr="00226372" w:rsidRDefault="00BC71FA" w:rsidP="000F2008">
      <w:pPr>
        <w:spacing w:line="480" w:lineRule="auto"/>
      </w:pPr>
      <w:r>
        <w:tab/>
      </w:r>
      <w:r w:rsidRPr="00226372">
        <w:t>Homelessness is now increasing in the United States and the number of homeless individuals who are elderly is projected to triple by 2030.</w:t>
      </w:r>
      <w:r w:rsidRPr="00BC71FA">
        <w:t xml:space="preserve"> </w:t>
      </w:r>
      <w:r>
        <w:fldChar w:fldCharType="begin"/>
      </w:r>
      <w:r w:rsidR="00D97368">
        <w:instrText xml:space="preserve"> ADDIN ZOTERO_ITEM CSL_CITATION {"citationID":"lp7SZwPv","properties":{"formattedCitation":"\\super 18\\nosupersub{}","plainCitation":"18","noteIndex":0},"citationItems":[{"id":9769,"uris":["http://zotero.org/users/8437/items/3P5I2BDC"],"uri":["http://zotero.org/users/8437/items/3P5I2BDC"],"itemData":{"id":9769,"type":"webpage","title":"2020 AHAR: Part 1 - PIT Estimates of Homelessness in the U.S. | HUD USER","URL":"https://www.huduser.gov/portal/datasets/ahar/2020-ahar-part-1-pit-estimates-of-homelessness-in-the-us.html","accessed":{"date-parts":[["2021",6,21]]}}}],"schema":"https://github.com/citation-style-language/schema/raw/master/csl-citation.json"} </w:instrText>
      </w:r>
      <w:r>
        <w:fldChar w:fldCharType="separate"/>
      </w:r>
      <w:r w:rsidR="00D97368" w:rsidRPr="00D97368">
        <w:rPr>
          <w:vertAlign w:val="superscript"/>
        </w:rPr>
        <w:t>18</w:t>
      </w:r>
      <w:r>
        <w:fldChar w:fldCharType="end"/>
      </w:r>
      <w:r>
        <w:rPr>
          <w:vertAlign w:val="superscript"/>
        </w:rPr>
        <w:t>,</w:t>
      </w:r>
      <w:r>
        <w:t xml:space="preserve"> </w:t>
      </w:r>
      <w:r>
        <w:fldChar w:fldCharType="begin"/>
      </w:r>
      <w:r w:rsidR="00D97368">
        <w:instrText xml:space="preserve"> ADDIN ZOTERO_ITEM CSL_CITATION {"citationID":"FTSy2sup","properties":{"formattedCitation":"\\super 19\\nosupersub{}","plainCitation":"19","noteIndex":0},"citationItems":[{"id":9782,"uris":["http://zotero.org/users/8437/items/VCMV54X2"],"uri":["http://zotero.org/users/8437/items/VCMV54X2"],"itemData":{"id":9782,"type":"article","title":"Emerging-Crisis-of-Aged-Homelessness-1.pdf","URL":"https://www.aisp.upenn.edu/wp-content/uploads/2019/01/Emerging-Crisis-of-Aged-Homelessness-1.pdf","accessed":{"date-parts":[["2021",6,21]]}}}],"schema":"https://github.com/citation-style-language/schema/raw/master/csl-citation.json"} </w:instrText>
      </w:r>
      <w:r>
        <w:fldChar w:fldCharType="separate"/>
      </w:r>
      <w:r w:rsidR="00D97368" w:rsidRPr="00D97368">
        <w:rPr>
          <w:vertAlign w:val="superscript"/>
        </w:rPr>
        <w:t>19</w:t>
      </w:r>
      <w:r>
        <w:fldChar w:fldCharType="end"/>
      </w:r>
      <w:r w:rsidRPr="00226372">
        <w:t xml:space="preserve"> As part of the coronavirus 2019 pandemic response, many countries secured </w:t>
      </w:r>
      <w:r>
        <w:t>low-cost bed and breakfasts</w:t>
      </w:r>
      <w:r w:rsidRPr="00226372">
        <w:t xml:space="preserve"> for homelessness people requiring isolation or quarantine for confirmed or suspected infection,</w:t>
      </w:r>
      <w:r w:rsidRPr="00226372">
        <w:fldChar w:fldCharType="begin"/>
      </w:r>
      <w:r w:rsidR="00D97368">
        <w:instrText xml:space="preserve"> ADDIN ZOTERO_ITEM CSL_CITATION {"citationID":"JeEOUCYG","properties":{"formattedCitation":"\\super 20\\nosupersub{}","plainCitation":"20","noteIndex":0},"citationItems":[{"id":9777,"uris":["http://zotero.org/users/8437/items/QHPU9HQS"],"uri":["http://zotero.org/users/8437/items/QHPU9HQS"],"itemData":{"id":9777,"type":"article-journal","abstract":"Importance: Several jurisdictions in the United States have secured hotels to temporarily house people experiencing homelessness who require isolation or quarantine for confirmed or suspected coronavirus disease 2019 (COVID-19). To our knowledge, little is known about how these programs serve this vulnerable population outside the hospital setting.\nObjective: To assess the safety of a hotel-based isolation and quarantine (I/Q) care system and its association with inpatient hospital capacity.\nDesign, Setting, and Participants: This retrospective cohort study of a hotel-based I/Q care system for homeless and unstably housed individuals in San Francisco, California, was conducted from March 19 to May 31, 2020. Individuals unable to safely isolate or quarantine at home with mild to moderate COVID-19, persons under investigation, or close contacts were referred from hospitals, outpatient settings, and public health surveillance to 5 I/Q hotels. Of 1009 I/Q hotel guests, 346 were transferred from a large county public hospital serving patients experiencing homelessness.\nExposure: A physician-supervised team of nurses and health workers provided around-the-clock support, including symptom monitoring, wellness checks, meals, harm-reduction services, and medications for opioid use disorder.\nMain Outcomes and Measures: Characteristics of I/Q hotel guests, program retention, county hospital readmissions, and mean length of stay.\nResults: Overall, the 1009 I/Q hotel guests had a median age of 44 years (interquartile range, 33-55 years), 756 (75%) were men, 454 (45%) were Latinx, and 501 (50%) were persons experiencing sheltered (n = 295) or unsheltered (n = 206) homelessness. Overall, 463 (46%) received a diagnosis of COVID-19; 303 of 907 (33%) had comorbid medical disorders, 225 of 907 (25%) had comorbid mental health disorders, and 236 of 907 (26%) had comorbid substance use disorders. A total of 776 of 955 guests (81%) completed their I/Q hotel stay; factors most strongly associated with premature discontinuation were unsheltered homelessness (adjusted odds ratio, 4.5; 95% CI, 2.3-8.6; P &lt; .001) and quarantine status (adjusted odds ratio, 2.6; 95% CI, 1.5-4.6; P = .001). In total, 346 of 549 patients (63%) were transferred from the county hospital; of 113 ineligible referrals, 48 patients (42%) had behavioral health needs exceeding I/Q hotel capabilities. Thirteen of the 346 patients transferred from the county hospital (4%) were readmitted for worsening COVID-19. Overall, direct transfers to I/Q hotels from emergency and outpatient departments were associated with averting many hospital admissions. There was a nonsignificant decrease in the mean hospital length of stay for inpatients with confirmed or suspected COVID-19 from 5.5 to 2.7 days from March to May 2020 (P = .11).\nConclusions and Relevance: To support persons experiencing homelessness during the COVID-19 pandemic, San Francisco rapidly and safely scaled a hotel-based model of I/Q that was associated with reduced strain on inpatient capacity. Strategies to improve guest retention and address behavioral health needs not met in hotel settings are intervention priorities.","container-title":"JAMA network open","DOI":"10.1001/jamanetworkopen.2021.0490","ISSN":"2574-3805","issue":"3","journalAbbreviation":"JAMA Netw Open","language":"eng","note":"PMID: 33651111\nPMCID: PMC7926291","page":"e210490","source":"PubMed","title":"Assessment of a Hotel-Based COVID-19 Isolation and Quarantine Strategy for Persons Experiencing Homelessness","volume":"4","author":[{"family":"Fuchs","given":"Jonathan D."},{"family":"Carter","given":"Henry Clay"},{"family":"Evans","given":"Jennifer"},{"family":"Graham-Squire","given":"Dave"},{"family":"Imbert","given":"Elizabeth"},{"family":"Bloome","given":"Jessica"},{"family":"Fann","given":"Charles"},{"family":"Skotnes","given":"Tobi"},{"family":"Sears","given":"Jonathan"},{"family":"Pfeifer-Rosenblum","given":"Rebecca"},{"family":"Moughamian","given":"Alice"},{"family":"Eveland","given":"Joanna"},{"family":"Reed","given":"Amber"},{"family":"Borne","given":"Deborah"},{"family":"Lee","given":"Michele"},{"family":"Rosenthal","given":"Molly"},{"family":"Jain","given":"Vivek"},{"family":"Bobba","given":"Naveena"},{"family":"Kushel","given":"Margot"},{"family":"Kanzaria","given":"Hemal K."}],"issued":{"date-parts":[["2021",3,1]]}}}],"schema":"https://github.com/citation-style-language/schema/raw/master/csl-citation.json"} </w:instrText>
      </w:r>
      <w:r w:rsidRPr="00226372">
        <w:fldChar w:fldCharType="separate"/>
      </w:r>
      <w:r w:rsidR="00D97368" w:rsidRPr="00D97368">
        <w:rPr>
          <w:vertAlign w:val="superscript"/>
        </w:rPr>
        <w:t>20</w:t>
      </w:r>
      <w:r w:rsidRPr="00226372">
        <w:fldChar w:fldCharType="end"/>
      </w:r>
      <w:r w:rsidRPr="00226372">
        <w:t xml:space="preserve"> to facilitate social distancing,</w:t>
      </w:r>
      <w:r w:rsidRPr="00226372">
        <w:fldChar w:fldCharType="begin"/>
      </w:r>
      <w:r w:rsidR="00D97368">
        <w:instrText xml:space="preserve"> ADDIN ZOTERO_ITEM CSL_CITATION {"citationID":"Kz3MKKv5","properties":{"formattedCitation":"\\super 21\\nosupersub{}","plainCitation":"21","noteIndex":0},"citationItems":[{"id":9775,"uris":["http://zotero.org/users/8437/items/U46Y49YG"],"uri":["http://zotero.org/users/8437/items/U46Y49YG"],"itemData":{"id":9775,"type":"post-weblog","abstract":"Officials are looking to expand or revive hotel leasing efforts, or outright buy hotels as a permanent housing solution.","container-title":"Shelterforce","language":"en-US","title":"As the Pandemic Continues, Officials Look to Long-Term Housing Options with Hotels","URL":"https://shelterforce.org/2021/03/11/as-the-pandemic-continues-officials-look-to-long-term-housing-options-with-hotels/","author":[{"family":"Slayton","given":"Nicholas"}],"accessed":{"date-parts":[["2021",6,21]]},"issued":{"date-parts":[["2021",3,11]]}}}],"schema":"https://github.com/citation-style-language/schema/raw/master/csl-citation.json"} </w:instrText>
      </w:r>
      <w:r w:rsidRPr="00226372">
        <w:fldChar w:fldCharType="separate"/>
      </w:r>
      <w:r w:rsidR="00D97368" w:rsidRPr="00D97368">
        <w:rPr>
          <w:vertAlign w:val="superscript"/>
        </w:rPr>
        <w:t>21</w:t>
      </w:r>
      <w:r w:rsidRPr="00226372">
        <w:fldChar w:fldCharType="end"/>
      </w:r>
      <w:r w:rsidRPr="00226372">
        <w:t xml:space="preserve"> and there was a national moratorium placed on evictions.</w:t>
      </w:r>
      <w:r w:rsidRPr="00226372">
        <w:fldChar w:fldCharType="begin"/>
      </w:r>
      <w:r w:rsidR="00D97368">
        <w:instrText xml:space="preserve"> ADDIN ZOTERO_ITEM CSL_CITATION {"citationID":"Cs2ZmV0W","properties":{"formattedCitation":"\\super 22\\nosupersub{}","plainCitation":"22","noteIndex":0},"citationItems":[{"id":9780,"uris":["http://zotero.org/users/8437/items/XEL8FQBW"],"uri":["http://zotero.org/users/8437/items/XEL8FQBW"],"itemData":{"id":9780,"type":"webpage","abstract":"CDC provides credible COVID-19 health information to the U.S.","container-title":"Centers for Disease Control and Prevention","language":"en-us","title":"Coronavirus Disease 2019 (COVID-19)","URL":"https://www.cdc.gov/coronavirus/2019-ncov/covid-eviction-declaration.html","author":[{"family":"CDC","given":""}],"accessed":{"date-parts":[["2021",6,21]]},"issued":{"date-parts":[["2020",2,11]]}}}],"schema":"https://github.com/citation-style-language/schema/raw/master/csl-citation.json"} </w:instrText>
      </w:r>
      <w:r w:rsidRPr="00226372">
        <w:fldChar w:fldCharType="separate"/>
      </w:r>
      <w:r w:rsidR="00D97368" w:rsidRPr="00D97368">
        <w:rPr>
          <w:vertAlign w:val="superscript"/>
        </w:rPr>
        <w:t>22</w:t>
      </w:r>
      <w:r w:rsidRPr="00226372">
        <w:fldChar w:fldCharType="end"/>
      </w:r>
      <w:r w:rsidRPr="00226372">
        <w:t xml:space="preserve"> </w:t>
      </w:r>
      <w:r>
        <w:t>In the UK, t</w:t>
      </w:r>
      <w:r w:rsidRPr="00226372">
        <w:t>hese initiatives were associated with a reduction in rough sleeping by around a third</w:t>
      </w:r>
      <w:r w:rsidR="00003E5F">
        <w:t>,</w:t>
      </w:r>
      <w:r w:rsidRPr="00226372">
        <w:t xml:space="preserve"> </w:t>
      </w:r>
      <w:r w:rsidRPr="00226372">
        <w:fldChar w:fldCharType="begin"/>
      </w:r>
      <w:r w:rsidR="00D97368">
        <w:instrText xml:space="preserve"> ADDIN ZOTERO_ITEM CSL_CITATION {"citationID":"17C3e7C5","properties":{"formattedCitation":"\\super 23\\nosupersub{}","plainCitation":"23","noteIndex":0},"citationItems":[{"id":9659,"uris":["http://zotero.org/users/8437/items/6SYL9P2G"],"uri":["http://zotero.org/users/8437/items/6SYL9P2G"],"itemData":{"id":9659,"type":"webpage","container-title":"GOV.UK","language":"en","title":"Rough sleeping snapshot in England: autumn 2020","title-short":"Rough sleeping snapshot in England","URL":"https://www.gov.uk/government/statistics/rough-sleeping-snapshot-in-england-autumn-2020/rough-sleeping-snapshot-in-england-autumn-2020","accessed":{"date-parts":[["2021",3,11]]}}}],"schema":"https://github.com/citation-style-language/schema/raw/master/csl-citation.json"} </w:instrText>
      </w:r>
      <w:r w:rsidRPr="00226372">
        <w:fldChar w:fldCharType="separate"/>
      </w:r>
      <w:r w:rsidR="00D97368" w:rsidRPr="00D97368">
        <w:rPr>
          <w:vertAlign w:val="superscript"/>
        </w:rPr>
        <w:t>23</w:t>
      </w:r>
      <w:r w:rsidRPr="00226372">
        <w:fldChar w:fldCharType="end"/>
      </w:r>
      <w:r w:rsidRPr="00226372">
        <w:t xml:space="preserve"> </w:t>
      </w:r>
      <w:r>
        <w:t xml:space="preserve">with low-cost hotel </w:t>
      </w:r>
      <w:r w:rsidRPr="00226372">
        <w:t>use increas</w:t>
      </w:r>
      <w:r>
        <w:t>ing</w:t>
      </w:r>
      <w:r w:rsidRPr="00226372">
        <w:t xml:space="preserve"> by 17%.</w:t>
      </w:r>
      <w:r w:rsidRPr="00226372">
        <w:fldChar w:fldCharType="begin"/>
      </w:r>
      <w:r w:rsidR="00D97368">
        <w:instrText xml:space="preserve"> ADDIN ZOTERO_ITEM CSL_CITATION {"citationID":"bMLN6yUg","properties":{"formattedCitation":"\\super 5\\nosupersub{}","plainCitation":"5","noteIndex":0},"citationItems":[{"id":9658,"uris":["http://zotero.org/users/8437/items/U5V9L3PS"],"uri":["http://zotero.org/users/8437/items/U5V9L3PS"],"itemData":{"id":9658,"type":"article-journal","language":"en","page":"74","source":"Zotero","title":"The homelessness monitor: England 2021","author":[{"family":"Fitzpatrick","given":"Suzanne"},{"family":"Watts","given":"Beth"},{"family":"Pawson","given":"Hal"},{"family":"Bramley","given":"Glen"},{"family":"Wood","given":"Jenny"},{"family":"Stephens","given":"Mark"}],"issued":{"date-parts":[["2021"]]}}}],"schema":"https://github.com/citation-style-language/schema/raw/master/csl-citation.json"} </w:instrText>
      </w:r>
      <w:r w:rsidRPr="00226372">
        <w:fldChar w:fldCharType="separate"/>
      </w:r>
      <w:r w:rsidR="00D97368" w:rsidRPr="00D97368">
        <w:rPr>
          <w:vertAlign w:val="superscript"/>
        </w:rPr>
        <w:t>5</w:t>
      </w:r>
      <w:r w:rsidRPr="00226372">
        <w:fldChar w:fldCharType="end"/>
      </w:r>
      <w:r w:rsidRPr="00226372">
        <w:t xml:space="preserve"> </w:t>
      </w:r>
      <w:bookmarkStart w:id="13" w:name="_Hlk83051162"/>
      <w:r w:rsidR="007F055B">
        <w:t>These findings illuminate addition</w:t>
      </w:r>
      <w:r w:rsidR="00C23E46">
        <w:t>al</w:t>
      </w:r>
      <w:r w:rsidR="007F055B">
        <w:t xml:space="preserve"> forms of homelessness like squatting, </w:t>
      </w:r>
      <w:r w:rsidR="007F055B" w:rsidRPr="007F055B">
        <w:t>which ha</w:t>
      </w:r>
      <w:r w:rsidR="007F055B">
        <w:t>s</w:t>
      </w:r>
      <w:r w:rsidR="007F055B" w:rsidRPr="007F055B">
        <w:t xml:space="preserve"> hitherto not received as much attention</w:t>
      </w:r>
      <w:r w:rsidR="007F055B">
        <w:t xml:space="preserve"> in policy as being associated with premature mortality. </w:t>
      </w:r>
      <w:r w:rsidRPr="00226372">
        <w:t xml:space="preserve">There </w:t>
      </w:r>
      <w:bookmarkEnd w:id="13"/>
      <w:r w:rsidRPr="00226372">
        <w:t>is increasing concern that once the moratorium on evictions and economic support is lifted homelessness in all forms will increase.</w:t>
      </w:r>
      <w:r w:rsidRPr="00226372">
        <w:fldChar w:fldCharType="begin"/>
      </w:r>
      <w:r w:rsidR="00D97368">
        <w:instrText xml:space="preserve"> ADDIN ZOTERO_ITEM CSL_CITATION {"citationID":"jIV7XovR","properties":{"formattedCitation":"\\super 24\\nosupersub{}","plainCitation":"24","noteIndex":0},"citationItems":[{"id":9723,"uris":["http://zotero.org/users/8437/items/QHNGBDN2"],"uri":["http://zotero.org/users/8437/items/QHNGBDN2"],"itemData":{"id":9723,"type":"webpage","abstract":"The UK Collaborative Centre for Housing Evidence (CaCHE)","container-title":"CaCHE","language":"en-GB","title":"The COVID-19 crisis response to homelessness in Great Britain","URL":"https://housingevidence.ac.uk/publications/the-covid-19-crisis-response-to-homelessness-in-great-britain/","accessed":{"date-parts":[["2021",4,12]]}}}],"schema":"https://github.com/citation-style-language/schema/raw/master/csl-citation.json"} </w:instrText>
      </w:r>
      <w:r w:rsidRPr="00226372">
        <w:fldChar w:fldCharType="separate"/>
      </w:r>
      <w:r w:rsidR="00D97368" w:rsidRPr="00D97368">
        <w:rPr>
          <w:vertAlign w:val="superscript"/>
        </w:rPr>
        <w:t>24</w:t>
      </w:r>
      <w:r w:rsidRPr="00226372">
        <w:fldChar w:fldCharType="end"/>
      </w:r>
      <w:r w:rsidRPr="00226372">
        <w:t xml:space="preserve"> </w:t>
      </w:r>
      <w:r>
        <w:t>These results presented</w:t>
      </w:r>
      <w:r w:rsidRPr="00226372">
        <w:t xml:space="preserve"> indicate </w:t>
      </w:r>
      <w:r>
        <w:t xml:space="preserve">that if these concerns </w:t>
      </w:r>
      <w:r w:rsidR="001B2DE3">
        <w:t xml:space="preserve">are realised </w:t>
      </w:r>
      <w:r w:rsidRPr="00226372">
        <w:t>life expectancy</w:t>
      </w:r>
      <w:r>
        <w:t xml:space="preserve"> may reduce in these groups</w:t>
      </w:r>
      <w:r w:rsidRPr="00226372">
        <w:t>.</w:t>
      </w:r>
    </w:p>
    <w:p w14:paraId="474DD45F" w14:textId="50FEE182" w:rsidR="000F2008" w:rsidRPr="00226372" w:rsidRDefault="00F23176" w:rsidP="000F2008">
      <w:pPr>
        <w:spacing w:line="480" w:lineRule="auto"/>
      </w:pPr>
      <w:r w:rsidRPr="00226372">
        <w:tab/>
      </w:r>
      <w:r w:rsidR="005C7905">
        <w:t>L</w:t>
      </w:r>
      <w:r w:rsidR="000F2008" w:rsidRPr="00226372">
        <w:t>imitation</w:t>
      </w:r>
      <w:r w:rsidR="00BC71FA">
        <w:t>s</w:t>
      </w:r>
      <w:r w:rsidR="000F2008" w:rsidRPr="00226372">
        <w:t xml:space="preserve"> </w:t>
      </w:r>
      <w:r w:rsidR="005C7905">
        <w:t xml:space="preserve">of our work include the impacts of </w:t>
      </w:r>
      <w:r w:rsidR="000F2008" w:rsidRPr="00226372">
        <w:t xml:space="preserve">loss to follow-up. We used multiple imputation to maximize the plausibility of the missing at random assumption and restore sample representativeness. </w:t>
      </w:r>
      <w:bookmarkStart w:id="14" w:name="_Hlk83050008"/>
      <w:r w:rsidR="000F2008" w:rsidRPr="00226372">
        <w:t>Results were comparable when using the datasets with missing and imputed data, increasing confidence in the findings</w:t>
      </w:r>
      <w:r w:rsidR="00827F83">
        <w:t>.</w:t>
      </w:r>
      <w:r w:rsidR="000F2008" w:rsidRPr="00226372">
        <w:t xml:space="preserve"> </w:t>
      </w:r>
      <w:r w:rsidR="00827F83">
        <w:t>B</w:t>
      </w:r>
      <w:r w:rsidR="000F2008" w:rsidRPr="00226372">
        <w:t>ias due to non-ignorable missing data</w:t>
      </w:r>
      <w:r w:rsidR="00827F83">
        <w:t xml:space="preserve"> </w:t>
      </w:r>
      <w:r w:rsidR="000F2008" w:rsidRPr="00226372">
        <w:t>cannot</w:t>
      </w:r>
      <w:r w:rsidR="00827F83">
        <w:t>, however,</w:t>
      </w:r>
      <w:r w:rsidR="000F2008" w:rsidRPr="00226372">
        <w:t xml:space="preserve"> be ruled out. </w:t>
      </w:r>
      <w:bookmarkEnd w:id="14"/>
      <w:r w:rsidR="005C7905">
        <w:t xml:space="preserve">As both cohorts used household tracking, </w:t>
      </w:r>
      <w:r w:rsidR="000F2008" w:rsidRPr="00226372">
        <w:t xml:space="preserve">homelessness </w:t>
      </w:r>
      <w:r w:rsidR="005C7905">
        <w:t xml:space="preserve">people </w:t>
      </w:r>
      <w:r w:rsidR="000F2008" w:rsidRPr="00226372">
        <w:t xml:space="preserve">in the present analysis are likely to have a lower mortality risk than previous studies which sampled those who were currently homeless. This difference is likely to have attenuated our estimates of mortality risk towards the null. As exposure to homelessness, treatment for mental health problems and illicit drug use were retrospectively assessed, it is difficult to determine temporal precedence of these events. It is therefore possible that these factors occurred before homelessness and attenuation we found is </w:t>
      </w:r>
      <w:r w:rsidR="00BC71FA">
        <w:t xml:space="preserve">more </w:t>
      </w:r>
      <w:r w:rsidR="000F2008" w:rsidRPr="00226372">
        <w:t>consistent with confounding</w:t>
      </w:r>
      <w:r w:rsidR="005C7905">
        <w:t xml:space="preserve"> than mediation</w:t>
      </w:r>
      <w:r w:rsidR="000F2008" w:rsidRPr="00226372">
        <w:t xml:space="preserve">. </w:t>
      </w:r>
      <w:bookmarkStart w:id="15" w:name="_Hlk82783681"/>
      <w:r w:rsidR="005F1066">
        <w:t>Conversely, in the 1958 cohort, criminal justice experiences and illicit drug use were assessed at a subsequent wave to that when homelessness was assessed. In this case, attenuation is more consistent with these factors acting as mediators of the homelessness-mortality relation.</w:t>
      </w:r>
      <w:bookmarkEnd w:id="15"/>
    </w:p>
    <w:p w14:paraId="1BE88627" w14:textId="77777777" w:rsidR="000F2008" w:rsidRPr="00226372" w:rsidRDefault="000F2008" w:rsidP="000F2008">
      <w:pPr>
        <w:spacing w:line="480" w:lineRule="auto"/>
        <w:rPr>
          <w:b/>
          <w:bCs/>
        </w:rPr>
      </w:pPr>
    </w:p>
    <w:p w14:paraId="27DDF81A" w14:textId="4BA534D4" w:rsidR="000F2008" w:rsidRPr="00226372" w:rsidRDefault="000F2008" w:rsidP="000F2008">
      <w:pPr>
        <w:spacing w:line="480" w:lineRule="auto"/>
        <w:rPr>
          <w:b/>
          <w:bCs/>
        </w:rPr>
      </w:pPr>
      <w:r w:rsidRPr="00226372">
        <w:rPr>
          <w:b/>
          <w:bCs/>
        </w:rPr>
        <w:t>Conclusions</w:t>
      </w:r>
    </w:p>
    <w:p w14:paraId="3462D265" w14:textId="789C0F00" w:rsidR="00612661" w:rsidRPr="00226372" w:rsidRDefault="004E63C6" w:rsidP="00B132A5">
      <w:pPr>
        <w:spacing w:line="480" w:lineRule="auto"/>
      </w:pPr>
      <w:r>
        <w:t>Our study provides evidence that e</w:t>
      </w:r>
      <w:r w:rsidR="000F2008" w:rsidRPr="00226372">
        <w:t xml:space="preserve">xposure to </w:t>
      </w:r>
      <w:r>
        <w:t xml:space="preserve">any type of </w:t>
      </w:r>
      <w:r w:rsidR="000F2008" w:rsidRPr="00226372">
        <w:t xml:space="preserve">homelessness </w:t>
      </w:r>
      <w:r w:rsidR="00612661">
        <w:t xml:space="preserve">in early adult life </w:t>
      </w:r>
      <w:r>
        <w:t xml:space="preserve">can </w:t>
      </w:r>
      <w:r w:rsidR="000F2008" w:rsidRPr="00226372">
        <w:t xml:space="preserve">increase the risk of mortality. Mortality risk was shown to be raised </w:t>
      </w:r>
      <w:r>
        <w:t>across the spectrum of homeless experience</w:t>
      </w:r>
      <w:r w:rsidR="00612661">
        <w:t>. This included squatting and</w:t>
      </w:r>
      <w:r w:rsidR="000F2008" w:rsidRPr="00226372">
        <w:t xml:space="preserve"> sofa surf</w:t>
      </w:r>
      <w:r w:rsidR="00612661">
        <w:t>ing which had not previously been examined. These findings</w:t>
      </w:r>
      <w:r w:rsidR="000F2008" w:rsidRPr="00226372">
        <w:t xml:space="preserve"> </w:t>
      </w:r>
      <w:r w:rsidR="00CB4242">
        <w:t>provide evidence that</w:t>
      </w:r>
      <w:r w:rsidR="00B132A5">
        <w:t xml:space="preserve"> housing policy may need to be revised to reduce </w:t>
      </w:r>
      <w:r w:rsidR="005C7905">
        <w:t xml:space="preserve">the use of housing in </w:t>
      </w:r>
      <w:r w:rsidR="00B132A5">
        <w:t xml:space="preserve">low-cost hotels, </w:t>
      </w:r>
      <w:r w:rsidR="00DD792D">
        <w:t xml:space="preserve">and the scope of </w:t>
      </w:r>
      <w:r w:rsidR="00B132A5">
        <w:t xml:space="preserve">homelessness prevention expanded to </w:t>
      </w:r>
      <w:r w:rsidR="00DD792D">
        <w:t>include sofa surfing.</w:t>
      </w:r>
    </w:p>
    <w:p w14:paraId="453D5C58" w14:textId="77777777" w:rsidR="0040253D" w:rsidRPr="00226372" w:rsidRDefault="0040253D">
      <w:pPr>
        <w:spacing w:line="480" w:lineRule="auto"/>
        <w:contextualSpacing/>
        <w:rPr>
          <w:rFonts w:ascii="MuseoSans-300" w:hAnsi="MuseoSans-300" w:cs="MuseoSans-300"/>
          <w:color w:val="3D3C3B"/>
        </w:rPr>
      </w:pPr>
    </w:p>
    <w:p w14:paraId="68E2A518" w14:textId="77777777" w:rsidR="00292E0A" w:rsidRPr="00226372" w:rsidRDefault="00292E0A">
      <w:pPr>
        <w:spacing w:after="0" w:line="240" w:lineRule="auto"/>
      </w:pPr>
      <w:r w:rsidRPr="00226372">
        <w:br w:type="page"/>
      </w:r>
    </w:p>
    <w:p w14:paraId="50F59F4D" w14:textId="77777777" w:rsidR="009F722A" w:rsidRDefault="00170D05" w:rsidP="00A21100">
      <w:pPr>
        <w:spacing w:line="480" w:lineRule="auto"/>
        <w:rPr>
          <w:rFonts w:eastAsia="Times New Roman"/>
          <w:b/>
          <w:bCs/>
        </w:rPr>
      </w:pPr>
      <w:r w:rsidRPr="00170D05">
        <w:rPr>
          <w:rFonts w:eastAsia="Times New Roman"/>
          <w:b/>
          <w:bCs/>
        </w:rPr>
        <w:t>Ethics approval</w:t>
      </w:r>
      <w:r w:rsidRPr="00170D05" w:rsidDel="00170D05">
        <w:rPr>
          <w:rFonts w:eastAsia="Times New Roman"/>
          <w:b/>
          <w:bCs/>
        </w:rPr>
        <w:t xml:space="preserve"> </w:t>
      </w:r>
    </w:p>
    <w:p w14:paraId="0B2CF67E" w14:textId="2EBAD7CD" w:rsidR="00A21100" w:rsidRPr="00226372" w:rsidRDefault="00A21100" w:rsidP="00A21100">
      <w:pPr>
        <w:spacing w:line="480" w:lineRule="auto"/>
      </w:pPr>
      <w:r w:rsidRPr="00226372">
        <w:t>The 1958 cohort was approved by the National Health Service Research Ethics committee.</w:t>
      </w:r>
      <w:r w:rsidRPr="00226372">
        <w:rPr>
          <w:vertAlign w:val="superscript"/>
        </w:rPr>
        <w:t xml:space="preserve"> </w:t>
      </w:r>
      <w:r w:rsidRPr="00226372">
        <w:t>The 1970 cohort was approved by the London Central Research Ethics Committee. Written informed consent was given by parents of study participants before the start of data collection</w:t>
      </w:r>
      <w:r w:rsidR="00170D05">
        <w:t xml:space="preserve"> and conform to the Declarations of Helsinki.</w:t>
      </w:r>
    </w:p>
    <w:p w14:paraId="36540077" w14:textId="77777777" w:rsidR="00712FEF" w:rsidRPr="00226372" w:rsidRDefault="00712FEF" w:rsidP="00712FEF">
      <w:pPr>
        <w:spacing w:after="0" w:line="480" w:lineRule="auto"/>
      </w:pPr>
    </w:p>
    <w:p w14:paraId="5AC187F0" w14:textId="77777777" w:rsidR="00711327" w:rsidRPr="00711327" w:rsidRDefault="00711327" w:rsidP="00A21100">
      <w:pPr>
        <w:spacing w:line="480" w:lineRule="auto"/>
        <w:rPr>
          <w:b/>
          <w:bCs/>
        </w:rPr>
      </w:pPr>
      <w:r w:rsidRPr="00711327">
        <w:rPr>
          <w:b/>
          <w:bCs/>
        </w:rPr>
        <w:t>Funding</w:t>
      </w:r>
    </w:p>
    <w:p w14:paraId="17405D64" w14:textId="36F7C807" w:rsidR="00A21100" w:rsidRDefault="00A21100" w:rsidP="00A21100">
      <w:pPr>
        <w:spacing w:line="480" w:lineRule="auto"/>
      </w:pPr>
      <w:r w:rsidRPr="00A21100">
        <w:t>This work was supported</w:t>
      </w:r>
      <w:r w:rsidR="00292E0A" w:rsidRPr="00226372">
        <w:t xml:space="preserve"> by The Centre for the Development and Evaluation of Complex Interventions for Public Health Improvement (DECIPHer), a UKCRC Public Health Research Centre of Excellence. Joint funding (MR/KO232331/1) from the British Heart Foundation, Cancer Research UK, Economic and Social Research Council, Medical Research Council, the Welsh Government and the Wellcome Trust, under the auspices of the UK Clinical Research Collaboration</w:t>
      </w:r>
      <w:r>
        <w:t xml:space="preserve"> (JW)</w:t>
      </w:r>
      <w:r w:rsidR="00292E0A" w:rsidRPr="00226372">
        <w:t>. GDB is supported by the UK Medical Research Council (MR/P023444/1) and the US National Institute on Aging (1R56AG052519-01; 1R01AG052519-01A1)</w:t>
      </w:r>
      <w:r w:rsidR="006F4659" w:rsidRPr="00226372">
        <w:t xml:space="preserve">. </w:t>
      </w:r>
      <w:r w:rsidR="00292E0A" w:rsidRPr="00226372">
        <w:t>SB is supported by the British Heart Foundation (RG/4/32218)</w:t>
      </w:r>
      <w:r w:rsidR="006F4659" w:rsidRPr="00226372">
        <w:t>.</w:t>
      </w:r>
      <w:r w:rsidR="00292E0A" w:rsidRPr="00226372">
        <w:t xml:space="preserve"> </w:t>
      </w:r>
      <w:r w:rsidR="00292E0A" w:rsidRPr="00226372">
        <w:rPr>
          <w:rFonts w:cstheme="minorHAnsi"/>
        </w:rPr>
        <w:t xml:space="preserve">MF is supported by the </w:t>
      </w:r>
      <w:r w:rsidR="00292E0A" w:rsidRPr="00226372">
        <w:t xml:space="preserve">Economic and Social Research Council </w:t>
      </w:r>
      <w:r w:rsidR="00292E0A" w:rsidRPr="00226372">
        <w:rPr>
          <w:rFonts w:cstheme="minorHAnsi"/>
        </w:rPr>
        <w:t>(ES/K000357/1) and Academy of Medical Sciences/the Wellcome Trust “Springboard Health of the public in 2040” Award (HOP001\1025)</w:t>
      </w:r>
      <w:r w:rsidR="006F4659" w:rsidRPr="00226372">
        <w:t>.</w:t>
      </w:r>
      <w:r w:rsidRPr="00A21100">
        <w:t xml:space="preserve"> </w:t>
      </w:r>
      <w:r>
        <w:t>No funding bodies had any role in the study design, data collection and analysis, decision to publish or preparation of the manuscript.</w:t>
      </w:r>
    </w:p>
    <w:p w14:paraId="36F74BAC" w14:textId="77777777" w:rsidR="00A21100" w:rsidRDefault="00A21100" w:rsidP="00A21100">
      <w:pPr>
        <w:spacing w:line="480" w:lineRule="auto"/>
        <w:rPr>
          <w:b/>
          <w:bCs/>
        </w:rPr>
      </w:pPr>
    </w:p>
    <w:p w14:paraId="7B2E9F3B" w14:textId="614DDD23" w:rsidR="00A21100" w:rsidRPr="00226372" w:rsidRDefault="00A21100" w:rsidP="00A21100">
      <w:pPr>
        <w:spacing w:line="480" w:lineRule="auto"/>
        <w:rPr>
          <w:b/>
          <w:bCs/>
        </w:rPr>
      </w:pPr>
      <w:r>
        <w:rPr>
          <w:b/>
          <w:bCs/>
        </w:rPr>
        <w:t>D</w:t>
      </w:r>
      <w:r w:rsidRPr="00226372">
        <w:rPr>
          <w:b/>
          <w:bCs/>
        </w:rPr>
        <w:t xml:space="preserve">ata Availability </w:t>
      </w:r>
    </w:p>
    <w:p w14:paraId="469FA43A" w14:textId="0329689A" w:rsidR="00A21100" w:rsidRDefault="00A21100" w:rsidP="00A21100">
      <w:pPr>
        <w:spacing w:line="480" w:lineRule="auto"/>
      </w:pPr>
      <w:r w:rsidRPr="00226372">
        <w:t>Data from the National Child Development Study and 1970 British Cohort Study are available to researchers upon application (</w:t>
      </w:r>
      <w:hyperlink r:id="rId9">
        <w:r w:rsidRPr="00226372">
          <w:rPr>
            <w:rStyle w:val="Hyperlink"/>
          </w:rPr>
          <w:t>https://discover.ukdataservice.ac.uk/</w:t>
        </w:r>
      </w:hyperlink>
      <w:r w:rsidRPr="00226372">
        <w:t>).</w:t>
      </w:r>
    </w:p>
    <w:p w14:paraId="5C61FE0D" w14:textId="77777777" w:rsidR="00A21100" w:rsidRDefault="00A21100" w:rsidP="00A21100">
      <w:pPr>
        <w:spacing w:line="480" w:lineRule="auto"/>
      </w:pPr>
    </w:p>
    <w:p w14:paraId="16A59BBB" w14:textId="727061B9" w:rsidR="00A21100" w:rsidRPr="00A21100" w:rsidRDefault="00A21100" w:rsidP="00A21100">
      <w:pPr>
        <w:spacing w:line="480" w:lineRule="auto"/>
        <w:rPr>
          <w:b/>
          <w:bCs/>
        </w:rPr>
      </w:pPr>
      <w:r w:rsidRPr="00A21100">
        <w:rPr>
          <w:b/>
          <w:bCs/>
        </w:rPr>
        <w:t>Author contributions</w:t>
      </w:r>
    </w:p>
    <w:p w14:paraId="6A541E49" w14:textId="1E177424" w:rsidR="00A21100" w:rsidRDefault="00A21100" w:rsidP="00A21100">
      <w:pPr>
        <w:spacing w:line="480" w:lineRule="auto"/>
      </w:pPr>
      <w:r>
        <w:t xml:space="preserve">Concept and design: JW and GDB; acquisition of data: MF, JW; analysis: </w:t>
      </w:r>
      <w:r w:rsidR="00687497">
        <w:t xml:space="preserve">SB, </w:t>
      </w:r>
      <w:r>
        <w:t>JW, MF, RD; interpretation of data: all authors; drafting of the manuscript: JW; critical revision of the manuscript for important intellectual content: all authors; final approval of the version to be published: all authors; agreement to be accountable for all aspects of the work thereby ensuring that questions related to the accuracy or integrity of any part of the work are appropriately investigated and resolved: all authors.</w:t>
      </w:r>
    </w:p>
    <w:p w14:paraId="381AD00E" w14:textId="77777777" w:rsidR="00A21100" w:rsidRDefault="00A21100" w:rsidP="00A21100">
      <w:pPr>
        <w:spacing w:line="480" w:lineRule="auto"/>
      </w:pPr>
    </w:p>
    <w:p w14:paraId="77AC7463" w14:textId="77777777" w:rsidR="00A21100" w:rsidRPr="00A21100" w:rsidRDefault="00A21100" w:rsidP="00A21100">
      <w:pPr>
        <w:spacing w:line="480" w:lineRule="auto"/>
        <w:rPr>
          <w:b/>
          <w:bCs/>
        </w:rPr>
      </w:pPr>
      <w:r w:rsidRPr="00A21100">
        <w:rPr>
          <w:b/>
          <w:bCs/>
        </w:rPr>
        <w:t>Conflict of interest</w:t>
      </w:r>
    </w:p>
    <w:p w14:paraId="2DF9E8DC" w14:textId="77777777" w:rsidR="00A21100" w:rsidRDefault="00A21100" w:rsidP="00A21100">
      <w:pPr>
        <w:spacing w:line="480" w:lineRule="auto"/>
      </w:pPr>
      <w:r>
        <w:t>None declared.</w:t>
      </w:r>
    </w:p>
    <w:p w14:paraId="6767132A" w14:textId="77777777" w:rsidR="00A21100" w:rsidRDefault="00A21100" w:rsidP="00A21100">
      <w:pPr>
        <w:spacing w:line="480" w:lineRule="auto"/>
      </w:pPr>
    </w:p>
    <w:p w14:paraId="74DDDE30" w14:textId="756C2068" w:rsidR="00292E0A" w:rsidRPr="00226372" w:rsidRDefault="00292E0A">
      <w:pPr>
        <w:spacing w:after="0" w:line="240" w:lineRule="auto"/>
      </w:pPr>
    </w:p>
    <w:p w14:paraId="3B9E3723" w14:textId="77777777" w:rsidR="00C85348" w:rsidRDefault="00C85348" w:rsidP="00424E0B">
      <w:pPr>
        <w:spacing w:after="0" w:line="240" w:lineRule="auto"/>
        <w:rPr>
          <w:b/>
          <w:bCs/>
        </w:rPr>
      </w:pPr>
      <w:r>
        <w:rPr>
          <w:b/>
          <w:bCs/>
        </w:rPr>
        <w:br w:type="page"/>
      </w:r>
    </w:p>
    <w:p w14:paraId="20244B75" w14:textId="22268A8E" w:rsidR="00424E0B" w:rsidRDefault="00DA646B" w:rsidP="00424E0B">
      <w:pPr>
        <w:spacing w:after="0" w:line="240" w:lineRule="auto"/>
      </w:pPr>
      <w:r w:rsidRPr="00226372">
        <w:rPr>
          <w:b/>
          <w:bCs/>
        </w:rPr>
        <w:t>References</w:t>
      </w:r>
    </w:p>
    <w:p w14:paraId="7C03D737" w14:textId="3A644208" w:rsidR="00424E0B" w:rsidRDefault="00424E0B" w:rsidP="00424E0B">
      <w:pPr>
        <w:spacing w:after="0" w:line="240" w:lineRule="auto"/>
      </w:pPr>
    </w:p>
    <w:p w14:paraId="5B89AA28" w14:textId="77777777" w:rsidR="00D97368" w:rsidRPr="00D97368" w:rsidRDefault="00424E0B" w:rsidP="00D97368">
      <w:pPr>
        <w:pStyle w:val="Bibliography"/>
      </w:pPr>
      <w:r>
        <w:fldChar w:fldCharType="begin"/>
      </w:r>
      <w:r w:rsidR="00BC71FA">
        <w:instrText xml:space="preserve"> ADDIN ZOTERO_BIBL {"uncited":[],"omitted":[],"custom":[]} CSL_BIBLIOGRAPHY </w:instrText>
      </w:r>
      <w:r>
        <w:fldChar w:fldCharType="separate"/>
      </w:r>
      <w:r w:rsidR="00D97368" w:rsidRPr="00D97368">
        <w:t xml:space="preserve">1. </w:t>
      </w:r>
      <w:r w:rsidR="00D97368" w:rsidRPr="00D97368">
        <w:tab/>
        <w:t>First-ever United Nations Resolution on Homelessness | DISD [Internet]. [cited 2021 Jun 21]. Available from: https://www.un.org/development/desa/dspd/2020/03/resolution-homelessness/</w:t>
      </w:r>
    </w:p>
    <w:p w14:paraId="4B5199B2" w14:textId="77777777" w:rsidR="00D97368" w:rsidRPr="00D97368" w:rsidRDefault="00D97368" w:rsidP="00D97368">
      <w:pPr>
        <w:pStyle w:val="Bibliography"/>
      </w:pPr>
      <w:r w:rsidRPr="00D97368">
        <w:t xml:space="preserve">2. </w:t>
      </w:r>
      <w:r w:rsidRPr="00D97368">
        <w:tab/>
        <w:t xml:space="preserve">Centers for Disease Control and Prevention. Deaths Among Homeless Persons—San Francisco. </w:t>
      </w:r>
      <w:r w:rsidRPr="00D97368">
        <w:rPr>
          <w:i/>
          <w:iCs/>
        </w:rPr>
        <w:t>JAMA</w:t>
      </w:r>
      <w:r w:rsidRPr="00D97368">
        <w:t>. 1992 Jan 22;</w:t>
      </w:r>
      <w:r w:rsidRPr="00D97368">
        <w:rPr>
          <w:b/>
          <w:bCs/>
        </w:rPr>
        <w:t>267</w:t>
      </w:r>
      <w:r w:rsidRPr="00D97368">
        <w:t xml:space="preserve">(4):484–485. </w:t>
      </w:r>
    </w:p>
    <w:p w14:paraId="1482215A" w14:textId="77777777" w:rsidR="00D97368" w:rsidRPr="00D97368" w:rsidRDefault="00D97368" w:rsidP="00D97368">
      <w:pPr>
        <w:pStyle w:val="Bibliography"/>
      </w:pPr>
      <w:r w:rsidRPr="00D97368">
        <w:t xml:space="preserve">3. </w:t>
      </w:r>
      <w:r w:rsidRPr="00D97368">
        <w:tab/>
        <w:t>Scottish Government. Health and homelessness in Scotland: research [Internet]. Scottish Government; 2018 Jun. Available from: https://www.gov.scot/publications/health-homelessness-scotland/pages/1/</w:t>
      </w:r>
    </w:p>
    <w:p w14:paraId="5F462B72" w14:textId="77777777" w:rsidR="00D97368" w:rsidRPr="00D97368" w:rsidRDefault="00D97368" w:rsidP="00D97368">
      <w:pPr>
        <w:pStyle w:val="Bibliography"/>
      </w:pPr>
      <w:r w:rsidRPr="00D97368">
        <w:t xml:space="preserve">4. </w:t>
      </w:r>
      <w:r w:rsidRPr="00D97368">
        <w:tab/>
        <w:t xml:space="preserve">Hwang SW, Martin RE, Tolomiczenko GS, Hulchanski JD. The relationship between housing conditions and health status of rooming house residents in Toronto. </w:t>
      </w:r>
      <w:r w:rsidRPr="00D97368">
        <w:rPr>
          <w:i/>
          <w:iCs/>
        </w:rPr>
        <w:t>Can J Public Health Rev Can Sante Publique</w:t>
      </w:r>
      <w:r w:rsidRPr="00D97368">
        <w:t>. 2003 Dec;</w:t>
      </w:r>
      <w:r w:rsidRPr="00D97368">
        <w:rPr>
          <w:b/>
          <w:bCs/>
        </w:rPr>
        <w:t>94</w:t>
      </w:r>
      <w:r w:rsidRPr="00D97368">
        <w:t xml:space="preserve">(6):436–440. </w:t>
      </w:r>
    </w:p>
    <w:p w14:paraId="21FDA5A2" w14:textId="77777777" w:rsidR="00D97368" w:rsidRPr="00D97368" w:rsidRDefault="00D97368" w:rsidP="00D97368">
      <w:pPr>
        <w:pStyle w:val="Bibliography"/>
      </w:pPr>
      <w:r w:rsidRPr="00D97368">
        <w:t xml:space="preserve">5. </w:t>
      </w:r>
      <w:r w:rsidRPr="00D97368">
        <w:tab/>
        <w:t xml:space="preserve">Fitzpatrick S, Watts B, Pawson H, Bramley G, Wood J, Stephens M. The homelessness monitor: England 2021. 2021;74. </w:t>
      </w:r>
    </w:p>
    <w:p w14:paraId="1AC7FCF0" w14:textId="77777777" w:rsidR="00D97368" w:rsidRPr="00D97368" w:rsidRDefault="00D97368" w:rsidP="00D97368">
      <w:pPr>
        <w:pStyle w:val="Bibliography"/>
      </w:pPr>
      <w:r w:rsidRPr="00D97368">
        <w:t xml:space="preserve">6. </w:t>
      </w:r>
      <w:r w:rsidRPr="00D97368">
        <w:tab/>
        <w:t>National Center for Homeless Education (NCHE) [Internet]. [cited 2021 Jun 21]. Available from: http://profiles.nche.seiservices.com/ConsolidatedStateProfile.aspx</w:t>
      </w:r>
    </w:p>
    <w:p w14:paraId="053F48CD" w14:textId="77777777" w:rsidR="00D97368" w:rsidRPr="00D97368" w:rsidRDefault="00D97368" w:rsidP="00D97368">
      <w:pPr>
        <w:pStyle w:val="Bibliography"/>
      </w:pPr>
      <w:r w:rsidRPr="00D97368">
        <w:t xml:space="preserve">7. </w:t>
      </w:r>
      <w:r w:rsidRPr="00D97368">
        <w:tab/>
        <w:t>Barton C, Wilson W. Statutory Homelessness in England. 2021 Nov 3 [cited 2021 Mar 11]; Available from: https://commonslibrary.parliament.uk/research-briefings/sn01164/</w:t>
      </w:r>
    </w:p>
    <w:p w14:paraId="67D88A21" w14:textId="77777777" w:rsidR="00D97368" w:rsidRPr="00D97368" w:rsidRDefault="00D97368" w:rsidP="00D97368">
      <w:pPr>
        <w:pStyle w:val="Bibliography"/>
      </w:pPr>
      <w:r w:rsidRPr="00D97368">
        <w:t xml:space="preserve">8. </w:t>
      </w:r>
      <w:r w:rsidRPr="00D97368">
        <w:tab/>
        <w:t xml:space="preserve">Power C, Elliott J. Cohort profile: 1958 British birth cohort (National Child Development Study). </w:t>
      </w:r>
      <w:r w:rsidRPr="00D97368">
        <w:rPr>
          <w:i/>
          <w:iCs/>
        </w:rPr>
        <w:t>Int J Epidemiol</w:t>
      </w:r>
      <w:r w:rsidRPr="00D97368">
        <w:t>. 2006 Feb 1;</w:t>
      </w:r>
      <w:r w:rsidRPr="00D97368">
        <w:rPr>
          <w:b/>
          <w:bCs/>
        </w:rPr>
        <w:t>35</w:t>
      </w:r>
      <w:r w:rsidRPr="00D97368">
        <w:t xml:space="preserve">(1):34–41. </w:t>
      </w:r>
    </w:p>
    <w:p w14:paraId="793813E3" w14:textId="77777777" w:rsidR="00D97368" w:rsidRPr="00D97368" w:rsidRDefault="00D97368" w:rsidP="00D97368">
      <w:pPr>
        <w:pStyle w:val="Bibliography"/>
      </w:pPr>
      <w:r w:rsidRPr="00D97368">
        <w:t xml:space="preserve">9. </w:t>
      </w:r>
      <w:r w:rsidRPr="00D97368">
        <w:tab/>
        <w:t xml:space="preserve">Elliott J, Shepherd P. Cohort Profile: 1970 British Birth Cohort (BCS70). </w:t>
      </w:r>
      <w:r w:rsidRPr="00D97368">
        <w:rPr>
          <w:i/>
          <w:iCs/>
        </w:rPr>
        <w:t>Int J Epidemiol</w:t>
      </w:r>
      <w:r w:rsidRPr="00D97368">
        <w:t>. 2006 Aug 1;</w:t>
      </w:r>
      <w:r w:rsidRPr="00D97368">
        <w:rPr>
          <w:b/>
          <w:bCs/>
        </w:rPr>
        <w:t>35</w:t>
      </w:r>
      <w:r w:rsidRPr="00D97368">
        <w:t xml:space="preserve">(4):836–843. </w:t>
      </w:r>
    </w:p>
    <w:p w14:paraId="775FEDFD" w14:textId="77777777" w:rsidR="00D97368" w:rsidRPr="00D97368" w:rsidRDefault="00D97368" w:rsidP="00D97368">
      <w:pPr>
        <w:pStyle w:val="Bibliography"/>
      </w:pPr>
      <w:r w:rsidRPr="00D97368">
        <w:t xml:space="preserve">10. </w:t>
      </w:r>
      <w:r w:rsidRPr="00D97368">
        <w:tab/>
        <w:t xml:space="preserve">Elm E von, Altman DG, Egger M, et al. Strengthening the Reporting of Observational Studies in Epidemiology (STROBE) statement: guidelines for reporting observational studies. </w:t>
      </w:r>
      <w:r w:rsidRPr="00D97368">
        <w:rPr>
          <w:i/>
          <w:iCs/>
        </w:rPr>
        <w:t>BMJ</w:t>
      </w:r>
      <w:r w:rsidRPr="00D97368">
        <w:t>. 2007 Oct 20;</w:t>
      </w:r>
      <w:r w:rsidRPr="00D97368">
        <w:rPr>
          <w:b/>
          <w:bCs/>
        </w:rPr>
        <w:t>335</w:t>
      </w:r>
      <w:r w:rsidRPr="00D97368">
        <w:t xml:space="preserve">(7624):806–808. </w:t>
      </w:r>
    </w:p>
    <w:p w14:paraId="3639ECEF" w14:textId="77777777" w:rsidR="00D97368" w:rsidRPr="00D97368" w:rsidRDefault="00D97368" w:rsidP="00D97368">
      <w:pPr>
        <w:pStyle w:val="Bibliography"/>
      </w:pPr>
      <w:r w:rsidRPr="00D97368">
        <w:t xml:space="preserve">11. </w:t>
      </w:r>
      <w:r w:rsidRPr="00D97368">
        <w:tab/>
        <w:t xml:space="preserve">Rodgers B, Pickles A, Power C, Collishaw S, Maughan B. Validity of the Malaise Inventory in general population samples. </w:t>
      </w:r>
      <w:r w:rsidRPr="00D97368">
        <w:rPr>
          <w:i/>
          <w:iCs/>
        </w:rPr>
        <w:t>Soc Psychiatry Psychiatr Epidemiol</w:t>
      </w:r>
      <w:r w:rsidRPr="00D97368">
        <w:t>. 1999 Jun 1;</w:t>
      </w:r>
      <w:r w:rsidRPr="00D97368">
        <w:rPr>
          <w:b/>
          <w:bCs/>
        </w:rPr>
        <w:t>34</w:t>
      </w:r>
      <w:r w:rsidRPr="00D97368">
        <w:t xml:space="preserve">(6):333–341. </w:t>
      </w:r>
    </w:p>
    <w:p w14:paraId="6743678F" w14:textId="77777777" w:rsidR="00D97368" w:rsidRPr="00D97368" w:rsidRDefault="00D97368" w:rsidP="00D97368">
      <w:pPr>
        <w:pStyle w:val="Bibliography"/>
      </w:pPr>
      <w:r w:rsidRPr="00D97368">
        <w:t xml:space="preserve">12. </w:t>
      </w:r>
      <w:r w:rsidRPr="00D97368">
        <w:tab/>
        <w:t xml:space="preserve">Ewing JA. Detecting alcoholism. The CAGE questionnaire. </w:t>
      </w:r>
      <w:r w:rsidRPr="00D97368">
        <w:rPr>
          <w:i/>
          <w:iCs/>
        </w:rPr>
        <w:t>JAMA</w:t>
      </w:r>
      <w:r w:rsidRPr="00D97368">
        <w:t>. 1984 Oct 12;</w:t>
      </w:r>
      <w:r w:rsidRPr="00D97368">
        <w:rPr>
          <w:b/>
          <w:bCs/>
        </w:rPr>
        <w:t>252</w:t>
      </w:r>
      <w:r w:rsidRPr="00D97368">
        <w:t xml:space="preserve">(14):1905–1907. </w:t>
      </w:r>
    </w:p>
    <w:p w14:paraId="1FE8D7E1" w14:textId="227B27AA" w:rsidR="00D97368" w:rsidRPr="00D97368" w:rsidRDefault="00D97368" w:rsidP="00D97368">
      <w:pPr>
        <w:pStyle w:val="Bibliography"/>
      </w:pPr>
      <w:r w:rsidRPr="00D97368">
        <w:t xml:space="preserve">13. </w:t>
      </w:r>
      <w:r w:rsidRPr="00D97368">
        <w:tab/>
      </w:r>
      <w:r w:rsidR="00F10FB0" w:rsidRPr="00F10FB0">
        <w:t>Plewis I, Bedford Group for Lifecourse &amp; Statistical Studies, Centre for Longitudinal Studies. National Child Development Study and 1970 British Cohort Study technical report: changes in the NCDS and BCS70 populations and samples over time. London: Centre for Longitudinal Studies, Bedford Group for Lifecourse and Statistical Studies, Institute of Education, University of London; 2004.</w:t>
      </w:r>
      <w:r w:rsidRPr="00D97368">
        <w:t xml:space="preserve"> </w:t>
      </w:r>
    </w:p>
    <w:p w14:paraId="42AEA10A" w14:textId="77777777" w:rsidR="00D97368" w:rsidRPr="00D97368" w:rsidRDefault="00D97368" w:rsidP="00D97368">
      <w:pPr>
        <w:pStyle w:val="Bibliography"/>
      </w:pPr>
      <w:r w:rsidRPr="00D97368">
        <w:t xml:space="preserve">14. </w:t>
      </w:r>
      <w:r w:rsidRPr="00D97368">
        <w:tab/>
        <w:t xml:space="preserve">White IR, Royston P. Imputing missing covariate values for the Cox model. </w:t>
      </w:r>
      <w:r w:rsidRPr="00D97368">
        <w:rPr>
          <w:i/>
          <w:iCs/>
        </w:rPr>
        <w:t>Stat Med</w:t>
      </w:r>
      <w:r w:rsidRPr="00D97368">
        <w:t>. 2009 Jul 10;</w:t>
      </w:r>
      <w:r w:rsidRPr="00D97368">
        <w:rPr>
          <w:b/>
          <w:bCs/>
        </w:rPr>
        <w:t>28</w:t>
      </w:r>
      <w:r w:rsidRPr="00D97368">
        <w:t xml:space="preserve">(15):1982–1998. </w:t>
      </w:r>
    </w:p>
    <w:p w14:paraId="4064CF5B" w14:textId="77777777" w:rsidR="00D97368" w:rsidRPr="00D97368" w:rsidRDefault="00D97368" w:rsidP="00D97368">
      <w:pPr>
        <w:pStyle w:val="Bibliography"/>
      </w:pPr>
      <w:r w:rsidRPr="00D97368">
        <w:t xml:space="preserve">15. </w:t>
      </w:r>
      <w:r w:rsidRPr="00D97368">
        <w:tab/>
        <w:t xml:space="preserve">Roncarati JS, Baggett TP, O’Connell JJ, et al. Mortality Among Unsheltered Homeless Adults in Boston, Massachusetts, 2000-2009. </w:t>
      </w:r>
      <w:r w:rsidRPr="00D97368">
        <w:rPr>
          <w:i/>
          <w:iCs/>
        </w:rPr>
        <w:t>JAMA Intern Med</w:t>
      </w:r>
      <w:r w:rsidRPr="00D97368">
        <w:t>. 2018 01;</w:t>
      </w:r>
      <w:r w:rsidRPr="00D97368">
        <w:rPr>
          <w:b/>
          <w:bCs/>
        </w:rPr>
        <w:t>178</w:t>
      </w:r>
      <w:r w:rsidRPr="00D97368">
        <w:t xml:space="preserve">(9):1242–1248. </w:t>
      </w:r>
    </w:p>
    <w:p w14:paraId="76739DE9" w14:textId="77777777" w:rsidR="00D97368" w:rsidRPr="00D97368" w:rsidRDefault="00D97368" w:rsidP="00D97368">
      <w:pPr>
        <w:pStyle w:val="Bibliography"/>
      </w:pPr>
      <w:r w:rsidRPr="00D97368">
        <w:t xml:space="preserve">16. </w:t>
      </w:r>
      <w:r w:rsidRPr="00D97368">
        <w:tab/>
        <w:t xml:space="preserve">Hwang SW, Wilkins R, Tjepkema M, O’Campo PJ, Dunn JR. Mortality among residents of shelters, rooming houses, and hotels in Canada: 11 year follow-up study. </w:t>
      </w:r>
      <w:r w:rsidRPr="00D97368">
        <w:rPr>
          <w:i/>
          <w:iCs/>
        </w:rPr>
        <w:t>BMJ</w:t>
      </w:r>
      <w:r w:rsidRPr="00D97368">
        <w:t>. 2009 Oct 27;</w:t>
      </w:r>
      <w:r w:rsidRPr="00D97368">
        <w:rPr>
          <w:b/>
          <w:bCs/>
        </w:rPr>
        <w:t>339</w:t>
      </w:r>
      <w:r w:rsidRPr="00D97368">
        <w:t xml:space="preserve">:b4036. </w:t>
      </w:r>
    </w:p>
    <w:p w14:paraId="4C7DFB44" w14:textId="77777777" w:rsidR="00D97368" w:rsidRPr="00D97368" w:rsidRDefault="00D97368" w:rsidP="00D97368">
      <w:pPr>
        <w:pStyle w:val="Bibliography"/>
      </w:pPr>
      <w:r w:rsidRPr="00D97368">
        <w:t xml:space="preserve">17. </w:t>
      </w:r>
      <w:r w:rsidRPr="00D97368">
        <w:tab/>
        <w:t xml:space="preserve">Aldridge RW, Menezes D, Lewer D, et al. Causes of death among homeless people: a population-based cross-sectional study of linked hospitalisation and mortality data in England. </w:t>
      </w:r>
      <w:r w:rsidRPr="00D97368">
        <w:rPr>
          <w:i/>
          <w:iCs/>
        </w:rPr>
        <w:t>Wellcome Open Res</w:t>
      </w:r>
      <w:r w:rsidRPr="00D97368">
        <w:t xml:space="preserve"> [Internet]. 2019 Mar 11 [cited 2019 Oct 10];</w:t>
      </w:r>
      <w:r w:rsidRPr="00D97368">
        <w:rPr>
          <w:b/>
          <w:bCs/>
        </w:rPr>
        <w:t>4</w:t>
      </w:r>
      <w:r w:rsidRPr="00D97368">
        <w:t>. Available from: https://www.ncbi.nlm.nih.gov/pmc/articles/PMC6449792/</w:t>
      </w:r>
    </w:p>
    <w:p w14:paraId="181D30DA" w14:textId="77777777" w:rsidR="00D97368" w:rsidRPr="00D97368" w:rsidRDefault="00D97368" w:rsidP="00D97368">
      <w:pPr>
        <w:pStyle w:val="Bibliography"/>
      </w:pPr>
      <w:r w:rsidRPr="00D97368">
        <w:t xml:space="preserve">18. </w:t>
      </w:r>
      <w:r w:rsidRPr="00D97368">
        <w:tab/>
        <w:t>2020 AHAR: Part 1 - PIT Estimates of Homelessness in the U.S. | HUD USER [Internet]. [cited 2021 Jun 21]. Available from: https://www.huduser.gov/portal/datasets/ahar/2020-ahar-part-1-pit-estimates-of-homelessness-in-the-us.html</w:t>
      </w:r>
    </w:p>
    <w:p w14:paraId="32E7EA2C" w14:textId="77777777" w:rsidR="00D97368" w:rsidRPr="00D97368" w:rsidRDefault="00D97368" w:rsidP="00D97368">
      <w:pPr>
        <w:pStyle w:val="Bibliography"/>
      </w:pPr>
      <w:r w:rsidRPr="00D97368">
        <w:t xml:space="preserve">19. </w:t>
      </w:r>
      <w:r w:rsidRPr="00D97368">
        <w:tab/>
        <w:t>Emerging-Crisis-of-Aged-Homelessness-1.pdf [Internet]. [cited 2021 Jun 21]. Available from: https://www.aisp.upenn.edu/wp-content/uploads/2019/01/Emerging-Crisis-of-Aged-Homelessness-1.pdf</w:t>
      </w:r>
    </w:p>
    <w:p w14:paraId="060F5EB3" w14:textId="77777777" w:rsidR="00D97368" w:rsidRPr="00D97368" w:rsidRDefault="00D97368" w:rsidP="00D97368">
      <w:pPr>
        <w:pStyle w:val="Bibliography"/>
      </w:pPr>
      <w:r w:rsidRPr="00D97368">
        <w:t xml:space="preserve">20. </w:t>
      </w:r>
      <w:r w:rsidRPr="00D97368">
        <w:tab/>
        <w:t xml:space="preserve">Fuchs JD, Carter HC, Evans J, et al. Assessment of a Hotel-Based COVID-19 Isolation and Quarantine Strategy for Persons Experiencing Homelessness. </w:t>
      </w:r>
      <w:r w:rsidRPr="00D97368">
        <w:rPr>
          <w:i/>
          <w:iCs/>
        </w:rPr>
        <w:t>JAMA Netw Open</w:t>
      </w:r>
      <w:r w:rsidRPr="00D97368">
        <w:t>. 2021 Mar 1;</w:t>
      </w:r>
      <w:r w:rsidRPr="00D97368">
        <w:rPr>
          <w:b/>
          <w:bCs/>
        </w:rPr>
        <w:t>4</w:t>
      </w:r>
      <w:r w:rsidRPr="00D97368">
        <w:t xml:space="preserve">(3):e210490. </w:t>
      </w:r>
    </w:p>
    <w:p w14:paraId="16B09BCC" w14:textId="77777777" w:rsidR="00D97368" w:rsidRPr="00D97368" w:rsidRDefault="00D97368" w:rsidP="00D97368">
      <w:pPr>
        <w:pStyle w:val="Bibliography"/>
      </w:pPr>
      <w:r w:rsidRPr="00D97368">
        <w:t xml:space="preserve">21. </w:t>
      </w:r>
      <w:r w:rsidRPr="00D97368">
        <w:tab/>
        <w:t xml:space="preserve">Slayton N. As the Pandemic Continues, Officials Look to Long-Term Housing Options with Hotels [Internet]. </w:t>
      </w:r>
      <w:r w:rsidRPr="00D97368">
        <w:rPr>
          <w:i/>
          <w:iCs/>
        </w:rPr>
        <w:t>Shelterforce</w:t>
      </w:r>
      <w:r w:rsidRPr="00D97368">
        <w:t xml:space="preserve"> 2021 [cited 2021 Jun 21]. Available from: https://shelterforce.org/2021/03/11/as-the-pandemic-continues-officials-look-to-long-term-housing-options-with-hotels/</w:t>
      </w:r>
    </w:p>
    <w:p w14:paraId="10559F61" w14:textId="77777777" w:rsidR="00D97368" w:rsidRPr="00D97368" w:rsidRDefault="00D97368" w:rsidP="00D97368">
      <w:pPr>
        <w:pStyle w:val="Bibliography"/>
      </w:pPr>
      <w:r w:rsidRPr="00D97368">
        <w:t xml:space="preserve">22. </w:t>
      </w:r>
      <w:r w:rsidRPr="00D97368">
        <w:tab/>
        <w:t xml:space="preserve">CDC. Coronavirus Disease 2019 (COVID-19) [Internet]. </w:t>
      </w:r>
      <w:r w:rsidRPr="00D97368">
        <w:rPr>
          <w:i/>
          <w:iCs/>
        </w:rPr>
        <w:t>Cent. Dis. Control Prev.</w:t>
      </w:r>
      <w:r w:rsidRPr="00D97368">
        <w:t xml:space="preserve"> 2020 [cited 2021 Jun 21]. Available from: https://www.cdc.gov/coronavirus/2019-ncov/covid-eviction-declaration.html</w:t>
      </w:r>
    </w:p>
    <w:p w14:paraId="3FCFFD8B" w14:textId="77777777" w:rsidR="00D97368" w:rsidRPr="00D97368" w:rsidRDefault="00D97368" w:rsidP="00D97368">
      <w:pPr>
        <w:pStyle w:val="Bibliography"/>
      </w:pPr>
      <w:r w:rsidRPr="00D97368">
        <w:t xml:space="preserve">23. </w:t>
      </w:r>
      <w:r w:rsidRPr="00D97368">
        <w:tab/>
        <w:t xml:space="preserve">Rough sleeping snapshot in England: autumn 2020 [Internet]. </w:t>
      </w:r>
      <w:r w:rsidRPr="00D97368">
        <w:rPr>
          <w:i/>
          <w:iCs/>
        </w:rPr>
        <w:t>GOV.UK</w:t>
      </w:r>
      <w:r w:rsidRPr="00D97368">
        <w:t xml:space="preserve"> [cited 2021 Mar 11]. Available from: https://www.gov.uk/government/statistics/rough-sleeping-snapshot-in-england-autumn-2020/rough-sleeping-snapshot-in-england-autumn-2020</w:t>
      </w:r>
    </w:p>
    <w:p w14:paraId="293E84E8" w14:textId="77777777" w:rsidR="00D97368" w:rsidRPr="00D97368" w:rsidRDefault="00D97368" w:rsidP="00D97368">
      <w:pPr>
        <w:pStyle w:val="Bibliography"/>
      </w:pPr>
      <w:r w:rsidRPr="00D97368">
        <w:t xml:space="preserve">24. </w:t>
      </w:r>
      <w:r w:rsidRPr="00D97368">
        <w:tab/>
        <w:t xml:space="preserve">The COVID-19 crisis response to homelessness in Great Britain [Internet]. </w:t>
      </w:r>
      <w:r w:rsidRPr="00D97368">
        <w:rPr>
          <w:i/>
          <w:iCs/>
        </w:rPr>
        <w:t>CaCHE</w:t>
      </w:r>
      <w:r w:rsidRPr="00D97368">
        <w:t xml:space="preserve"> [cited 2021 Apr 12]. Available from: https://housingevidence.ac.uk/publications/the-covid-19-crisis-response-to-homelessness-in-great-britain/</w:t>
      </w:r>
    </w:p>
    <w:p w14:paraId="3345F9DC" w14:textId="232E4E67" w:rsidR="00424E0B" w:rsidRPr="00226372" w:rsidRDefault="00424E0B" w:rsidP="00424E0B">
      <w:pPr>
        <w:spacing w:after="0" w:line="240" w:lineRule="auto"/>
      </w:pPr>
      <w:r>
        <w:fldChar w:fldCharType="end"/>
      </w:r>
    </w:p>
    <w:p w14:paraId="0BEF3496" w14:textId="016A83F7" w:rsidR="009229F9" w:rsidRPr="00226372" w:rsidRDefault="009229F9" w:rsidP="00A21100">
      <w:pPr>
        <w:spacing w:line="480" w:lineRule="auto"/>
      </w:pPr>
    </w:p>
    <w:sectPr w:rsidR="009229F9" w:rsidRPr="00226372" w:rsidSect="00C853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4B9F2" w14:textId="77777777" w:rsidR="0035529F" w:rsidRDefault="0035529F">
      <w:pPr>
        <w:spacing w:after="0" w:line="240" w:lineRule="auto"/>
      </w:pPr>
      <w:r>
        <w:separator/>
      </w:r>
    </w:p>
  </w:endnote>
  <w:endnote w:type="continuationSeparator" w:id="0">
    <w:p w14:paraId="4395A2DB" w14:textId="77777777" w:rsidR="0035529F" w:rsidRDefault="0035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Segoe UI Symbol"/>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useo Sans 300">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useoSans-300">
    <w:altName w:val="Cambria"/>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44929"/>
      <w:docPartObj>
        <w:docPartGallery w:val="Page Numbers (Bottom of Page)"/>
        <w:docPartUnique/>
      </w:docPartObj>
    </w:sdtPr>
    <w:sdtEndPr>
      <w:rPr>
        <w:noProof/>
      </w:rPr>
    </w:sdtEndPr>
    <w:sdtContent>
      <w:p w14:paraId="31945AC8" w14:textId="6D1A9814" w:rsidR="00B2123E" w:rsidRDefault="00B2123E">
        <w:pPr>
          <w:pStyle w:val="Footer"/>
          <w:jc w:val="center"/>
        </w:pPr>
        <w:r>
          <w:fldChar w:fldCharType="begin"/>
        </w:r>
        <w:r>
          <w:instrText xml:space="preserve"> PAGE   \* MERGEFORMAT </w:instrText>
        </w:r>
        <w:r>
          <w:fldChar w:fldCharType="separate"/>
        </w:r>
        <w:r w:rsidR="0028016D">
          <w:rPr>
            <w:noProof/>
          </w:rPr>
          <w:t>2</w:t>
        </w:r>
        <w:r>
          <w:rPr>
            <w:noProof/>
          </w:rPr>
          <w:fldChar w:fldCharType="end"/>
        </w:r>
      </w:p>
    </w:sdtContent>
  </w:sdt>
  <w:p w14:paraId="31711A77" w14:textId="77777777" w:rsidR="0040253D" w:rsidRDefault="0040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C1CEA" w14:textId="77777777" w:rsidR="0035529F" w:rsidRDefault="0035529F">
      <w:pPr>
        <w:spacing w:after="0" w:line="240" w:lineRule="auto"/>
      </w:pPr>
      <w:r>
        <w:separator/>
      </w:r>
    </w:p>
  </w:footnote>
  <w:footnote w:type="continuationSeparator" w:id="0">
    <w:p w14:paraId="67B21344" w14:textId="77777777" w:rsidR="0035529F" w:rsidRDefault="00355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F6ED6"/>
    <w:multiLevelType w:val="hybridMultilevel"/>
    <w:tmpl w:val="2272C46C"/>
    <w:lvl w:ilvl="0" w:tplc="121630B6">
      <w:start w:val="2"/>
      <w:numFmt w:val="bullet"/>
      <w:lvlText w:val=""/>
      <w:lvlJc w:val="left"/>
      <w:pPr>
        <w:ind w:left="720" w:hanging="360"/>
      </w:pPr>
      <w:rPr>
        <w:rFonts w:ascii="Symbol" w:eastAsiaTheme="minorHAnsi" w:hAnsi="Symbol" w:cs="Times New Roman" w:hint="default"/>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82066"/>
    <w:multiLevelType w:val="multilevel"/>
    <w:tmpl w:val="45B49BFC"/>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256A17D0"/>
    <w:multiLevelType w:val="hybridMultilevel"/>
    <w:tmpl w:val="94BE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00692"/>
    <w:multiLevelType w:val="hybridMultilevel"/>
    <w:tmpl w:val="63E60A52"/>
    <w:lvl w:ilvl="0" w:tplc="3E40AC24">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658DB"/>
    <w:multiLevelType w:val="multilevel"/>
    <w:tmpl w:val="419696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8165E66"/>
    <w:multiLevelType w:val="multilevel"/>
    <w:tmpl w:val="946C91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BAF62C1"/>
    <w:multiLevelType w:val="multilevel"/>
    <w:tmpl w:val="8FAC45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3D"/>
    <w:rsid w:val="00003E5F"/>
    <w:rsid w:val="000058E3"/>
    <w:rsid w:val="00013B5F"/>
    <w:rsid w:val="00016A15"/>
    <w:rsid w:val="00017938"/>
    <w:rsid w:val="000273B5"/>
    <w:rsid w:val="00037E95"/>
    <w:rsid w:val="00074DA1"/>
    <w:rsid w:val="000826FA"/>
    <w:rsid w:val="000873CD"/>
    <w:rsid w:val="0009134E"/>
    <w:rsid w:val="00091AFA"/>
    <w:rsid w:val="000A3E24"/>
    <w:rsid w:val="000B1A27"/>
    <w:rsid w:val="000D58AB"/>
    <w:rsid w:val="000E52C7"/>
    <w:rsid w:val="000F2008"/>
    <w:rsid w:val="000F45A9"/>
    <w:rsid w:val="000F74E0"/>
    <w:rsid w:val="001022F4"/>
    <w:rsid w:val="00103614"/>
    <w:rsid w:val="00104112"/>
    <w:rsid w:val="00115900"/>
    <w:rsid w:val="0011795B"/>
    <w:rsid w:val="001302ED"/>
    <w:rsid w:val="001324F9"/>
    <w:rsid w:val="00140CEE"/>
    <w:rsid w:val="001423D5"/>
    <w:rsid w:val="00163C83"/>
    <w:rsid w:val="00164541"/>
    <w:rsid w:val="00170D05"/>
    <w:rsid w:val="00172DFA"/>
    <w:rsid w:val="001B0126"/>
    <w:rsid w:val="001B2DE3"/>
    <w:rsid w:val="001B31B6"/>
    <w:rsid w:val="001D374E"/>
    <w:rsid w:val="00207F91"/>
    <w:rsid w:val="00225353"/>
    <w:rsid w:val="00226372"/>
    <w:rsid w:val="002273F5"/>
    <w:rsid w:val="00275F69"/>
    <w:rsid w:val="002763FC"/>
    <w:rsid w:val="0028016D"/>
    <w:rsid w:val="00292E0A"/>
    <w:rsid w:val="002B2036"/>
    <w:rsid w:val="002B4F72"/>
    <w:rsid w:val="002B6FBD"/>
    <w:rsid w:val="002D1BB0"/>
    <w:rsid w:val="002D49F6"/>
    <w:rsid w:val="002D49FF"/>
    <w:rsid w:val="002E5283"/>
    <w:rsid w:val="002F7800"/>
    <w:rsid w:val="002F7C57"/>
    <w:rsid w:val="00323CE4"/>
    <w:rsid w:val="0034210B"/>
    <w:rsid w:val="003516D8"/>
    <w:rsid w:val="0035529F"/>
    <w:rsid w:val="00365330"/>
    <w:rsid w:val="00370486"/>
    <w:rsid w:val="003736FA"/>
    <w:rsid w:val="0038161A"/>
    <w:rsid w:val="003962F5"/>
    <w:rsid w:val="0039713E"/>
    <w:rsid w:val="00397287"/>
    <w:rsid w:val="003A60DA"/>
    <w:rsid w:val="003E669A"/>
    <w:rsid w:val="003F49F0"/>
    <w:rsid w:val="0040253D"/>
    <w:rsid w:val="00424E0B"/>
    <w:rsid w:val="00453872"/>
    <w:rsid w:val="0045473B"/>
    <w:rsid w:val="004801EA"/>
    <w:rsid w:val="004A1345"/>
    <w:rsid w:val="004B12C6"/>
    <w:rsid w:val="004C509B"/>
    <w:rsid w:val="004E63C6"/>
    <w:rsid w:val="00525BDB"/>
    <w:rsid w:val="00543C24"/>
    <w:rsid w:val="00547DD1"/>
    <w:rsid w:val="0056795E"/>
    <w:rsid w:val="005726F3"/>
    <w:rsid w:val="005757E4"/>
    <w:rsid w:val="005803F4"/>
    <w:rsid w:val="005943A4"/>
    <w:rsid w:val="005C7905"/>
    <w:rsid w:val="005E3A01"/>
    <w:rsid w:val="005F1066"/>
    <w:rsid w:val="005F2F88"/>
    <w:rsid w:val="00612661"/>
    <w:rsid w:val="00642F4B"/>
    <w:rsid w:val="00660B06"/>
    <w:rsid w:val="0066156C"/>
    <w:rsid w:val="00671842"/>
    <w:rsid w:val="00687497"/>
    <w:rsid w:val="006A2F51"/>
    <w:rsid w:val="006C7D9F"/>
    <w:rsid w:val="006D0C9F"/>
    <w:rsid w:val="006F1591"/>
    <w:rsid w:val="006F4659"/>
    <w:rsid w:val="00705AB1"/>
    <w:rsid w:val="00711327"/>
    <w:rsid w:val="00712FEF"/>
    <w:rsid w:val="00714972"/>
    <w:rsid w:val="00731B52"/>
    <w:rsid w:val="00734778"/>
    <w:rsid w:val="00746EEE"/>
    <w:rsid w:val="00751F84"/>
    <w:rsid w:val="00787151"/>
    <w:rsid w:val="007C5BD2"/>
    <w:rsid w:val="007F055B"/>
    <w:rsid w:val="00827F11"/>
    <w:rsid w:val="00827F83"/>
    <w:rsid w:val="00832712"/>
    <w:rsid w:val="00837845"/>
    <w:rsid w:val="0084189C"/>
    <w:rsid w:val="008517B2"/>
    <w:rsid w:val="00856A57"/>
    <w:rsid w:val="00877F2A"/>
    <w:rsid w:val="00882E08"/>
    <w:rsid w:val="008A1690"/>
    <w:rsid w:val="008B561F"/>
    <w:rsid w:val="008D67EA"/>
    <w:rsid w:val="008E470B"/>
    <w:rsid w:val="008F3277"/>
    <w:rsid w:val="0090309B"/>
    <w:rsid w:val="00916A51"/>
    <w:rsid w:val="009229F9"/>
    <w:rsid w:val="009356D2"/>
    <w:rsid w:val="00941BB4"/>
    <w:rsid w:val="009B1B1D"/>
    <w:rsid w:val="009C3A3D"/>
    <w:rsid w:val="009D49E0"/>
    <w:rsid w:val="009D72B9"/>
    <w:rsid w:val="009F17EA"/>
    <w:rsid w:val="009F722A"/>
    <w:rsid w:val="00A014D8"/>
    <w:rsid w:val="00A03B40"/>
    <w:rsid w:val="00A21100"/>
    <w:rsid w:val="00A26F56"/>
    <w:rsid w:val="00A40445"/>
    <w:rsid w:val="00A42540"/>
    <w:rsid w:val="00A5742D"/>
    <w:rsid w:val="00A61DE1"/>
    <w:rsid w:val="00AC77F7"/>
    <w:rsid w:val="00AE0A35"/>
    <w:rsid w:val="00B00F6A"/>
    <w:rsid w:val="00B06D24"/>
    <w:rsid w:val="00B078A3"/>
    <w:rsid w:val="00B132A5"/>
    <w:rsid w:val="00B2123E"/>
    <w:rsid w:val="00B41A83"/>
    <w:rsid w:val="00B64EA2"/>
    <w:rsid w:val="00B6600D"/>
    <w:rsid w:val="00BB42E7"/>
    <w:rsid w:val="00BC71FA"/>
    <w:rsid w:val="00C11FA0"/>
    <w:rsid w:val="00C1618D"/>
    <w:rsid w:val="00C201AD"/>
    <w:rsid w:val="00C23E46"/>
    <w:rsid w:val="00C5012F"/>
    <w:rsid w:val="00C72417"/>
    <w:rsid w:val="00C742D4"/>
    <w:rsid w:val="00C77BD3"/>
    <w:rsid w:val="00C81685"/>
    <w:rsid w:val="00C83234"/>
    <w:rsid w:val="00C85348"/>
    <w:rsid w:val="00C8637C"/>
    <w:rsid w:val="00C93DA6"/>
    <w:rsid w:val="00C93DC0"/>
    <w:rsid w:val="00CB4242"/>
    <w:rsid w:val="00CB5202"/>
    <w:rsid w:val="00CC0EA9"/>
    <w:rsid w:val="00CC23D0"/>
    <w:rsid w:val="00CC4ED9"/>
    <w:rsid w:val="00CF6914"/>
    <w:rsid w:val="00D158CF"/>
    <w:rsid w:val="00D20D6F"/>
    <w:rsid w:val="00D4458C"/>
    <w:rsid w:val="00D73486"/>
    <w:rsid w:val="00D9553A"/>
    <w:rsid w:val="00D97368"/>
    <w:rsid w:val="00DA646B"/>
    <w:rsid w:val="00DA7FE6"/>
    <w:rsid w:val="00DB3E9A"/>
    <w:rsid w:val="00DB5CED"/>
    <w:rsid w:val="00DB7ECD"/>
    <w:rsid w:val="00DC446E"/>
    <w:rsid w:val="00DD792D"/>
    <w:rsid w:val="00DF3C41"/>
    <w:rsid w:val="00E109AC"/>
    <w:rsid w:val="00E211D0"/>
    <w:rsid w:val="00E24600"/>
    <w:rsid w:val="00E31E16"/>
    <w:rsid w:val="00E35884"/>
    <w:rsid w:val="00E37DA0"/>
    <w:rsid w:val="00E6438B"/>
    <w:rsid w:val="00E65B97"/>
    <w:rsid w:val="00E819AD"/>
    <w:rsid w:val="00E82C0B"/>
    <w:rsid w:val="00EA25D4"/>
    <w:rsid w:val="00EB69D9"/>
    <w:rsid w:val="00ED756B"/>
    <w:rsid w:val="00EF1562"/>
    <w:rsid w:val="00F10FB0"/>
    <w:rsid w:val="00F13700"/>
    <w:rsid w:val="00F23176"/>
    <w:rsid w:val="00F31A98"/>
    <w:rsid w:val="00F34458"/>
    <w:rsid w:val="00F4087E"/>
    <w:rsid w:val="00F51EA5"/>
    <w:rsid w:val="00F91146"/>
    <w:rsid w:val="00FA30D6"/>
    <w:rsid w:val="00FB7A8A"/>
    <w:rsid w:val="00FC7974"/>
    <w:rsid w:val="00FD74BE"/>
    <w:rsid w:val="00FD79F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AB3D"/>
  <w15:docId w15:val="{90EB9D9C-4C30-264C-AC6D-68845F58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60" w:lineRule="auto"/>
    </w:pPr>
  </w:style>
  <w:style w:type="paragraph" w:styleId="Heading1">
    <w:name w:val="heading 1"/>
    <w:basedOn w:val="Normal"/>
    <w:link w:val="Heading1Char"/>
    <w:uiPriority w:val="9"/>
    <w:qFormat/>
    <w:rsid w:val="006B6D0D"/>
    <w:pPr>
      <w:spacing w:beforeAutospacing="1" w:afterAutospacing="1" w:line="240" w:lineRule="auto"/>
      <w:outlineLvl w:val="0"/>
    </w:pPr>
    <w:rPr>
      <w:rFonts w:eastAsia="Times New Roman"/>
      <w:b/>
      <w:bCs/>
      <w:kern w:val="2"/>
      <w:sz w:val="48"/>
      <w:szCs w:val="48"/>
      <w:lang w:eastAsia="en-GB"/>
    </w:rPr>
  </w:style>
  <w:style w:type="paragraph" w:styleId="Heading2">
    <w:name w:val="heading 2"/>
    <w:basedOn w:val="Normal"/>
    <w:next w:val="Normal"/>
    <w:link w:val="Heading2Char"/>
    <w:uiPriority w:val="9"/>
    <w:semiHidden/>
    <w:unhideWhenUsed/>
    <w:qFormat/>
    <w:rsid w:val="00A211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qFormat/>
    <w:rsid w:val="005D7376"/>
    <w:rPr>
      <w:rFonts w:eastAsia="Times New Roman"/>
      <w:lang w:eastAsia="en-GB"/>
    </w:rPr>
  </w:style>
  <w:style w:type="character" w:styleId="CommentReference">
    <w:name w:val="annotation reference"/>
    <w:basedOn w:val="DefaultParagraphFont"/>
    <w:uiPriority w:val="99"/>
    <w:semiHidden/>
    <w:unhideWhenUsed/>
    <w:qFormat/>
    <w:rsid w:val="005D7376"/>
    <w:rPr>
      <w:sz w:val="16"/>
      <w:szCs w:val="16"/>
    </w:rPr>
  </w:style>
  <w:style w:type="character" w:customStyle="1" w:styleId="CommentTextChar">
    <w:name w:val="Comment Text Char"/>
    <w:basedOn w:val="DefaultParagraphFont"/>
    <w:link w:val="CommentText"/>
    <w:uiPriority w:val="99"/>
    <w:qFormat/>
    <w:rsid w:val="005D7376"/>
    <w:rPr>
      <w:sz w:val="20"/>
      <w:szCs w:val="20"/>
    </w:rPr>
  </w:style>
  <w:style w:type="character" w:customStyle="1" w:styleId="CommentSubjectChar">
    <w:name w:val="Comment Subject Char"/>
    <w:basedOn w:val="CommentTextChar"/>
    <w:link w:val="CommentSubject"/>
    <w:uiPriority w:val="99"/>
    <w:semiHidden/>
    <w:qFormat/>
    <w:rsid w:val="005D7376"/>
    <w:rPr>
      <w:b/>
      <w:bCs/>
      <w:sz w:val="20"/>
      <w:szCs w:val="20"/>
    </w:rPr>
  </w:style>
  <w:style w:type="character" w:customStyle="1" w:styleId="BalloonTextChar">
    <w:name w:val="Balloon Text Char"/>
    <w:basedOn w:val="DefaultParagraphFont"/>
    <w:link w:val="BalloonText"/>
    <w:uiPriority w:val="99"/>
    <w:semiHidden/>
    <w:qFormat/>
    <w:rsid w:val="005D7376"/>
    <w:rPr>
      <w:rFonts w:ascii="Segoe UI" w:hAnsi="Segoe UI" w:cs="Segoe UI"/>
      <w:sz w:val="18"/>
      <w:szCs w:val="18"/>
    </w:rPr>
  </w:style>
  <w:style w:type="character" w:customStyle="1" w:styleId="st">
    <w:name w:val="st"/>
    <w:basedOn w:val="DefaultParagraphFont"/>
    <w:qFormat/>
    <w:rsid w:val="00A13592"/>
  </w:style>
  <w:style w:type="character" w:styleId="Hyperlink">
    <w:name w:val="Hyperlink"/>
    <w:basedOn w:val="DefaultParagraphFont"/>
    <w:uiPriority w:val="99"/>
    <w:unhideWhenUsed/>
    <w:rsid w:val="007503B1"/>
    <w:rPr>
      <w:color w:val="0000FF"/>
      <w:u w:val="single"/>
    </w:rPr>
  </w:style>
  <w:style w:type="character" w:customStyle="1" w:styleId="UnresolvedMention1">
    <w:name w:val="Unresolved Mention1"/>
    <w:basedOn w:val="DefaultParagraphFont"/>
    <w:uiPriority w:val="99"/>
    <w:semiHidden/>
    <w:unhideWhenUsed/>
    <w:qFormat/>
    <w:rsid w:val="0078789B"/>
    <w:rPr>
      <w:color w:val="605E5C"/>
      <w:shd w:val="clear" w:color="auto" w:fill="E1DFDD"/>
    </w:rPr>
  </w:style>
  <w:style w:type="character" w:styleId="FollowedHyperlink">
    <w:name w:val="FollowedHyperlink"/>
    <w:basedOn w:val="DefaultParagraphFont"/>
    <w:uiPriority w:val="99"/>
    <w:semiHidden/>
    <w:unhideWhenUsed/>
    <w:rsid w:val="00D77B55"/>
    <w:rPr>
      <w:color w:val="954F72" w:themeColor="followedHyperlink"/>
      <w:u w:val="single"/>
    </w:rPr>
  </w:style>
  <w:style w:type="character" w:customStyle="1" w:styleId="Heading1Char">
    <w:name w:val="Heading 1 Char"/>
    <w:basedOn w:val="DefaultParagraphFont"/>
    <w:link w:val="Heading1"/>
    <w:uiPriority w:val="9"/>
    <w:qFormat/>
    <w:rsid w:val="006B6D0D"/>
    <w:rPr>
      <w:rFonts w:eastAsia="Times New Roman"/>
      <w:b/>
      <w:bCs/>
      <w:kern w:val="2"/>
      <w:sz w:val="48"/>
      <w:szCs w:val="48"/>
      <w:lang w:eastAsia="en-GB"/>
    </w:rPr>
  </w:style>
  <w:style w:type="character" w:customStyle="1" w:styleId="HeaderChar">
    <w:name w:val="Header Char"/>
    <w:basedOn w:val="DefaultParagraphFont"/>
    <w:link w:val="Header"/>
    <w:uiPriority w:val="99"/>
    <w:qFormat/>
    <w:rsid w:val="00D657DA"/>
  </w:style>
  <w:style w:type="character" w:customStyle="1" w:styleId="FooterChar">
    <w:name w:val="Footer Char"/>
    <w:basedOn w:val="DefaultParagraphFont"/>
    <w:link w:val="Footer"/>
    <w:uiPriority w:val="99"/>
    <w:qFormat/>
    <w:rsid w:val="00D657DA"/>
  </w:style>
  <w:style w:type="character" w:styleId="SubtleEmphasis">
    <w:name w:val="Subtle Emphasis"/>
    <w:basedOn w:val="DefaultParagraphFont"/>
    <w:uiPriority w:val="19"/>
    <w:qFormat/>
    <w:rsid w:val="008E415A"/>
    <w:rPr>
      <w:i/>
      <w:iCs/>
      <w:color w:val="404040" w:themeColor="text1" w:themeTint="BF"/>
    </w:rPr>
  </w:style>
  <w:style w:type="character" w:customStyle="1" w:styleId="UnresolvedMention">
    <w:name w:val="Unresolved Mention"/>
    <w:basedOn w:val="DefaultParagraphFont"/>
    <w:uiPriority w:val="99"/>
    <w:semiHidden/>
    <w:unhideWhenUsed/>
    <w:qFormat/>
    <w:rsid w:val="009B5748"/>
    <w:rPr>
      <w:color w:val="605E5C"/>
      <w:shd w:val="clear" w:color="auto" w:fill="E1DFDD"/>
    </w:rPr>
  </w:style>
  <w:style w:type="character" w:customStyle="1" w:styleId="PlainTextChar">
    <w:name w:val="Plain Text Char"/>
    <w:basedOn w:val="DefaultParagraphFont"/>
    <w:link w:val="PlainText"/>
    <w:uiPriority w:val="99"/>
    <w:qFormat/>
    <w:rsid w:val="003A1DA6"/>
    <w:rPr>
      <w:rFonts w:ascii="Calibri" w:hAnsi="Calibri" w:cstheme="minorBidi"/>
      <w:sz w:val="22"/>
      <w:szCs w:val="21"/>
    </w:rPr>
  </w:style>
  <w:style w:type="character" w:customStyle="1" w:styleId="xref-bibr">
    <w:name w:val="xref-bibr"/>
    <w:basedOn w:val="DefaultParagraphFont"/>
    <w:qFormat/>
    <w:rsid w:val="00123FB5"/>
  </w:style>
  <w:style w:type="character" w:styleId="Strong">
    <w:name w:val="Strong"/>
    <w:basedOn w:val="DefaultParagraphFont"/>
    <w:uiPriority w:val="22"/>
    <w:qFormat/>
    <w:rsid w:val="00366861"/>
    <w:rPr>
      <w:b/>
      <w:bCs/>
    </w:rPr>
  </w:style>
  <w:style w:type="character" w:customStyle="1" w:styleId="cf01">
    <w:name w:val="cf01"/>
    <w:basedOn w:val="DefaultParagraphFont"/>
    <w:qFormat/>
    <w:rsid w:val="002135F6"/>
    <w:rPr>
      <w:rFonts w:ascii="Times New Roman" w:hAnsi="Times New Roman" w:cs="Times New Roman"/>
      <w:sz w:val="24"/>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link w:val="NormalWebChar"/>
    <w:uiPriority w:val="99"/>
    <w:unhideWhenUsed/>
    <w:qFormat/>
    <w:rsid w:val="005D7376"/>
    <w:pPr>
      <w:spacing w:beforeAutospacing="1" w:afterAutospacing="1" w:line="240" w:lineRule="auto"/>
    </w:pPr>
    <w:rPr>
      <w:rFonts w:eastAsia="Times New Roman"/>
      <w:lang w:eastAsia="en-GB"/>
    </w:rPr>
  </w:style>
  <w:style w:type="paragraph" w:styleId="CommentText">
    <w:name w:val="annotation text"/>
    <w:basedOn w:val="Normal"/>
    <w:link w:val="CommentTextChar"/>
    <w:uiPriority w:val="99"/>
    <w:unhideWhenUsed/>
    <w:qFormat/>
    <w:rsid w:val="005D737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D7376"/>
    <w:rPr>
      <w:b/>
      <w:bCs/>
    </w:rPr>
  </w:style>
  <w:style w:type="paragraph" w:styleId="BalloonText">
    <w:name w:val="Balloon Text"/>
    <w:basedOn w:val="Normal"/>
    <w:link w:val="BalloonTextChar"/>
    <w:uiPriority w:val="99"/>
    <w:semiHidden/>
    <w:unhideWhenUsed/>
    <w:qFormat/>
    <w:rsid w:val="005D7376"/>
    <w:pPr>
      <w:spacing w:after="0" w:line="240" w:lineRule="auto"/>
    </w:pPr>
    <w:rPr>
      <w:rFonts w:ascii="Segoe UI" w:hAnsi="Segoe UI" w:cs="Segoe UI"/>
      <w:sz w:val="18"/>
      <w:szCs w:val="18"/>
    </w:rPr>
  </w:style>
  <w:style w:type="paragraph" w:styleId="Bibliography">
    <w:name w:val="Bibliography"/>
    <w:basedOn w:val="Normal"/>
    <w:next w:val="Normal"/>
    <w:uiPriority w:val="37"/>
    <w:unhideWhenUsed/>
    <w:qFormat/>
    <w:rsid w:val="0053279C"/>
    <w:pPr>
      <w:tabs>
        <w:tab w:val="left" w:pos="504"/>
      </w:tabs>
      <w:spacing w:after="240" w:line="240" w:lineRule="auto"/>
      <w:ind w:left="504" w:hanging="504"/>
    </w:pPr>
  </w:style>
  <w:style w:type="paragraph" w:customStyle="1" w:styleId="p">
    <w:name w:val="p"/>
    <w:basedOn w:val="Normal"/>
    <w:qFormat/>
    <w:rsid w:val="007503B1"/>
    <w:pPr>
      <w:spacing w:beforeAutospacing="1" w:afterAutospacing="1" w:line="240" w:lineRule="auto"/>
    </w:pPr>
    <w:rPr>
      <w:rFonts w:eastAsia="Times New Roman"/>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657DA"/>
    <w:pPr>
      <w:tabs>
        <w:tab w:val="center" w:pos="4513"/>
        <w:tab w:val="right" w:pos="9026"/>
      </w:tabs>
      <w:spacing w:after="0" w:line="240" w:lineRule="auto"/>
    </w:pPr>
  </w:style>
  <w:style w:type="paragraph" w:styleId="Footer">
    <w:name w:val="footer"/>
    <w:basedOn w:val="Normal"/>
    <w:link w:val="FooterChar"/>
    <w:uiPriority w:val="99"/>
    <w:unhideWhenUsed/>
    <w:rsid w:val="00D657DA"/>
    <w:pPr>
      <w:tabs>
        <w:tab w:val="center" w:pos="4513"/>
        <w:tab w:val="right" w:pos="9026"/>
      </w:tabs>
      <w:spacing w:after="0" w:line="240" w:lineRule="auto"/>
    </w:pPr>
  </w:style>
  <w:style w:type="paragraph" w:customStyle="1" w:styleId="bodytext0">
    <w:name w:val="bodytext"/>
    <w:basedOn w:val="Normal"/>
    <w:uiPriority w:val="99"/>
    <w:qFormat/>
    <w:rsid w:val="0072657A"/>
    <w:pPr>
      <w:spacing w:beforeAutospacing="1" w:afterAutospacing="1" w:line="240" w:lineRule="atLeast"/>
    </w:pPr>
    <w:rPr>
      <w:rFonts w:ascii="Verdana" w:eastAsia="Times New Roman" w:hAnsi="Verdana"/>
      <w:sz w:val="18"/>
      <w:szCs w:val="18"/>
      <w:lang w:eastAsia="en-GB"/>
    </w:rPr>
  </w:style>
  <w:style w:type="paragraph" w:styleId="Revision">
    <w:name w:val="Revision"/>
    <w:uiPriority w:val="99"/>
    <w:semiHidden/>
    <w:qFormat/>
    <w:rsid w:val="002B0D89"/>
  </w:style>
  <w:style w:type="paragraph" w:styleId="NoSpacing">
    <w:name w:val="No Spacing"/>
    <w:uiPriority w:val="1"/>
    <w:qFormat/>
    <w:rsid w:val="008F186E"/>
  </w:style>
  <w:style w:type="paragraph" w:styleId="PlainText">
    <w:name w:val="Plain Text"/>
    <w:basedOn w:val="Normal"/>
    <w:link w:val="PlainTextChar"/>
    <w:uiPriority w:val="99"/>
    <w:unhideWhenUsed/>
    <w:qFormat/>
    <w:rsid w:val="003A1DA6"/>
    <w:pPr>
      <w:spacing w:after="0" w:line="240" w:lineRule="auto"/>
    </w:pPr>
    <w:rPr>
      <w:rFonts w:ascii="Calibri" w:hAnsi="Calibri" w:cstheme="minorBidi"/>
      <w:sz w:val="22"/>
      <w:szCs w:val="21"/>
    </w:rPr>
  </w:style>
  <w:style w:type="paragraph" w:customStyle="1" w:styleId="Default">
    <w:name w:val="Default"/>
    <w:qFormat/>
    <w:rsid w:val="003168F3"/>
    <w:rPr>
      <w:rFonts w:ascii="Museo Sans 300" w:eastAsia="Calibri" w:hAnsi="Museo Sans 300" w:cs="Museo Sans 300"/>
      <w:color w:val="000000"/>
    </w:rPr>
  </w:style>
  <w:style w:type="paragraph" w:customStyle="1" w:styleId="HeadB">
    <w:name w:val="HeadB"/>
    <w:basedOn w:val="Normal"/>
    <w:next w:val="Para"/>
    <w:qFormat/>
    <w:rsid w:val="007B3E11"/>
    <w:pPr>
      <w:suppressAutoHyphens w:val="0"/>
      <w:spacing w:before="160" w:after="60" w:line="240" w:lineRule="auto"/>
    </w:pPr>
    <w:rPr>
      <w:rFonts w:eastAsia="Calibri"/>
      <w:b/>
      <w:szCs w:val="20"/>
    </w:rPr>
  </w:style>
  <w:style w:type="paragraph" w:customStyle="1" w:styleId="Para">
    <w:name w:val="Para"/>
    <w:basedOn w:val="Normal"/>
    <w:qFormat/>
    <w:rsid w:val="007B3E11"/>
    <w:pPr>
      <w:suppressAutoHyphens w:val="0"/>
      <w:spacing w:after="0"/>
      <w:ind w:firstLine="360"/>
    </w:pPr>
    <w:rPr>
      <w:rFonts w:eastAsia="Calibri"/>
      <w:szCs w:val="20"/>
    </w:rPr>
  </w:style>
  <w:style w:type="paragraph" w:styleId="ListParagraph">
    <w:name w:val="List Paragraph"/>
    <w:basedOn w:val="Normal"/>
    <w:qFormat/>
    <w:rsid w:val="007364BE"/>
    <w:pPr>
      <w:ind w:left="720"/>
      <w:contextualSpacing/>
    </w:pPr>
  </w:style>
  <w:style w:type="table" w:styleId="TableGrid">
    <w:name w:val="Table Grid"/>
    <w:basedOn w:val="TableNormal"/>
    <w:uiPriority w:val="59"/>
    <w:rsid w:val="002F7C57"/>
    <w:pPr>
      <w:suppressAutoHyphens w:val="0"/>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757E4"/>
  </w:style>
  <w:style w:type="character" w:customStyle="1" w:styleId="Heading2Char">
    <w:name w:val="Heading 2 Char"/>
    <w:basedOn w:val="DefaultParagraphFont"/>
    <w:link w:val="Heading2"/>
    <w:uiPriority w:val="9"/>
    <w:semiHidden/>
    <w:rsid w:val="00A211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2265">
      <w:bodyDiv w:val="1"/>
      <w:marLeft w:val="0"/>
      <w:marRight w:val="0"/>
      <w:marTop w:val="0"/>
      <w:marBottom w:val="0"/>
      <w:divBdr>
        <w:top w:val="none" w:sz="0" w:space="0" w:color="auto"/>
        <w:left w:val="none" w:sz="0" w:space="0" w:color="auto"/>
        <w:bottom w:val="none" w:sz="0" w:space="0" w:color="auto"/>
        <w:right w:val="none" w:sz="0" w:space="0" w:color="auto"/>
      </w:divBdr>
      <w:divsChild>
        <w:div w:id="2076392968">
          <w:marLeft w:val="0"/>
          <w:marRight w:val="0"/>
          <w:marTop w:val="0"/>
          <w:marBottom w:val="0"/>
          <w:divBdr>
            <w:top w:val="none" w:sz="0" w:space="0" w:color="auto"/>
            <w:left w:val="none" w:sz="0" w:space="0" w:color="auto"/>
            <w:bottom w:val="none" w:sz="0" w:space="0" w:color="auto"/>
            <w:right w:val="none" w:sz="0" w:space="0" w:color="auto"/>
          </w:divBdr>
        </w:div>
      </w:divsChild>
    </w:div>
    <w:div w:id="345791858">
      <w:bodyDiv w:val="1"/>
      <w:marLeft w:val="0"/>
      <w:marRight w:val="0"/>
      <w:marTop w:val="0"/>
      <w:marBottom w:val="0"/>
      <w:divBdr>
        <w:top w:val="none" w:sz="0" w:space="0" w:color="auto"/>
        <w:left w:val="none" w:sz="0" w:space="0" w:color="auto"/>
        <w:bottom w:val="none" w:sz="0" w:space="0" w:color="auto"/>
        <w:right w:val="none" w:sz="0" w:space="0" w:color="auto"/>
      </w:divBdr>
    </w:div>
    <w:div w:id="379477716">
      <w:bodyDiv w:val="1"/>
      <w:marLeft w:val="0"/>
      <w:marRight w:val="0"/>
      <w:marTop w:val="0"/>
      <w:marBottom w:val="0"/>
      <w:divBdr>
        <w:top w:val="none" w:sz="0" w:space="0" w:color="auto"/>
        <w:left w:val="none" w:sz="0" w:space="0" w:color="auto"/>
        <w:bottom w:val="none" w:sz="0" w:space="0" w:color="auto"/>
        <w:right w:val="none" w:sz="0" w:space="0" w:color="auto"/>
      </w:divBdr>
    </w:div>
    <w:div w:id="617223806">
      <w:bodyDiv w:val="1"/>
      <w:marLeft w:val="0"/>
      <w:marRight w:val="0"/>
      <w:marTop w:val="0"/>
      <w:marBottom w:val="0"/>
      <w:divBdr>
        <w:top w:val="none" w:sz="0" w:space="0" w:color="auto"/>
        <w:left w:val="none" w:sz="0" w:space="0" w:color="auto"/>
        <w:bottom w:val="none" w:sz="0" w:space="0" w:color="auto"/>
        <w:right w:val="none" w:sz="0" w:space="0" w:color="auto"/>
      </w:divBdr>
    </w:div>
    <w:div w:id="708602805">
      <w:bodyDiv w:val="1"/>
      <w:marLeft w:val="0"/>
      <w:marRight w:val="0"/>
      <w:marTop w:val="0"/>
      <w:marBottom w:val="0"/>
      <w:divBdr>
        <w:top w:val="none" w:sz="0" w:space="0" w:color="auto"/>
        <w:left w:val="none" w:sz="0" w:space="0" w:color="auto"/>
        <w:bottom w:val="none" w:sz="0" w:space="0" w:color="auto"/>
        <w:right w:val="none" w:sz="0" w:space="0" w:color="auto"/>
      </w:divBdr>
    </w:div>
    <w:div w:id="840896680">
      <w:bodyDiv w:val="1"/>
      <w:marLeft w:val="0"/>
      <w:marRight w:val="0"/>
      <w:marTop w:val="0"/>
      <w:marBottom w:val="0"/>
      <w:divBdr>
        <w:top w:val="none" w:sz="0" w:space="0" w:color="auto"/>
        <w:left w:val="none" w:sz="0" w:space="0" w:color="auto"/>
        <w:bottom w:val="none" w:sz="0" w:space="0" w:color="auto"/>
        <w:right w:val="none" w:sz="0" w:space="0" w:color="auto"/>
      </w:divBdr>
    </w:div>
    <w:div w:id="857237489">
      <w:bodyDiv w:val="1"/>
      <w:marLeft w:val="0"/>
      <w:marRight w:val="0"/>
      <w:marTop w:val="0"/>
      <w:marBottom w:val="0"/>
      <w:divBdr>
        <w:top w:val="none" w:sz="0" w:space="0" w:color="auto"/>
        <w:left w:val="none" w:sz="0" w:space="0" w:color="auto"/>
        <w:bottom w:val="none" w:sz="0" w:space="0" w:color="auto"/>
        <w:right w:val="none" w:sz="0" w:space="0" w:color="auto"/>
      </w:divBdr>
    </w:div>
    <w:div w:id="1043403817">
      <w:bodyDiv w:val="1"/>
      <w:marLeft w:val="0"/>
      <w:marRight w:val="0"/>
      <w:marTop w:val="0"/>
      <w:marBottom w:val="0"/>
      <w:divBdr>
        <w:top w:val="none" w:sz="0" w:space="0" w:color="auto"/>
        <w:left w:val="none" w:sz="0" w:space="0" w:color="auto"/>
        <w:bottom w:val="none" w:sz="0" w:space="0" w:color="auto"/>
        <w:right w:val="none" w:sz="0" w:space="0" w:color="auto"/>
      </w:divBdr>
    </w:div>
    <w:div w:id="1565944452">
      <w:bodyDiv w:val="1"/>
      <w:marLeft w:val="0"/>
      <w:marRight w:val="0"/>
      <w:marTop w:val="0"/>
      <w:marBottom w:val="0"/>
      <w:divBdr>
        <w:top w:val="none" w:sz="0" w:space="0" w:color="auto"/>
        <w:left w:val="none" w:sz="0" w:space="0" w:color="auto"/>
        <w:bottom w:val="none" w:sz="0" w:space="0" w:color="auto"/>
        <w:right w:val="none" w:sz="0" w:space="0" w:color="auto"/>
      </w:divBdr>
    </w:div>
    <w:div w:id="202246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149D-552D-4AEA-9844-1A9F1AB4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10097</Words>
  <Characters>57559</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dc:creator>
  <dc:description/>
  <cp:lastModifiedBy>Steven Bell</cp:lastModifiedBy>
  <cp:revision>2</cp:revision>
  <cp:lastPrinted>2021-07-06T09:20:00Z</cp:lastPrinted>
  <dcterms:created xsi:type="dcterms:W3CDTF">2021-11-09T10:13:00Z</dcterms:created>
  <dcterms:modified xsi:type="dcterms:W3CDTF">2021-11-09T10:13:00Z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ZOTERO_PREF_1">
    <vt:lpwstr>&lt;data data-version="3" zotero-version="5.0.96.3"&gt;&lt;session id="1bhuIgus"/&gt;&lt;style id="http://www.zotero.org/styles/international-journal-of-epidemiology" hasBibliography="1" bibliographyStyleHasBeenSet="1"/&gt;&lt;prefs&gt;&lt;pref name="fieldType" value="Field"/&gt;&lt;pref</vt:lpwstr>
  </property>
  <property fmtid="{D5CDD505-2E9C-101B-9397-08002B2CF9AE}" pid="7" name="ZOTERO_PREF_2">
    <vt:lpwstr> name="automaticJournalAbbreviations" value="true"/&gt;&lt;pref name="dontAskDelayCitationUpdates" value="true"/&gt;&lt;/prefs&gt;&lt;/data&gt;</vt:lpwstr>
  </property>
</Properties>
</file>