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AEA92" w14:textId="77777777" w:rsidR="007120A3" w:rsidRPr="00A04E91" w:rsidRDefault="007120A3" w:rsidP="00A04E91">
      <w:pPr>
        <w:spacing w:line="276" w:lineRule="auto"/>
        <w:jc w:val="center"/>
        <w:rPr>
          <w:rFonts w:ascii="Calibri" w:hAnsi="Calibri" w:cs="Calibri"/>
          <w:b/>
          <w:sz w:val="22"/>
          <w:szCs w:val="22"/>
        </w:rPr>
      </w:pPr>
      <w:bookmarkStart w:id="0" w:name="_GoBack"/>
      <w:bookmarkEnd w:id="0"/>
    </w:p>
    <w:p w14:paraId="2813041F" w14:textId="2CDF9103" w:rsidR="00034207" w:rsidRPr="00A04E91" w:rsidRDefault="00242F25" w:rsidP="00A04E91">
      <w:pPr>
        <w:spacing w:line="276" w:lineRule="auto"/>
        <w:jc w:val="center"/>
        <w:rPr>
          <w:rFonts w:ascii="Calibri" w:hAnsi="Calibri" w:cs="Calibri"/>
          <w:b/>
          <w:sz w:val="30"/>
          <w:szCs w:val="30"/>
        </w:rPr>
      </w:pPr>
      <w:r w:rsidRPr="00A04E91">
        <w:rPr>
          <w:rFonts w:ascii="Calibri" w:hAnsi="Calibri" w:cs="Calibri"/>
          <w:b/>
          <w:sz w:val="30"/>
          <w:szCs w:val="30"/>
        </w:rPr>
        <w:t xml:space="preserve">A whole-ecosystem method for </w:t>
      </w:r>
      <w:r w:rsidR="00AF020A" w:rsidRPr="00A04E91">
        <w:rPr>
          <w:rFonts w:ascii="Calibri" w:hAnsi="Calibri" w:cs="Calibri"/>
          <w:b/>
          <w:sz w:val="30"/>
          <w:szCs w:val="30"/>
        </w:rPr>
        <w:t xml:space="preserve">experimentally </w:t>
      </w:r>
      <w:r w:rsidRPr="00A04E91">
        <w:rPr>
          <w:rFonts w:ascii="Calibri" w:hAnsi="Calibri" w:cs="Calibri"/>
          <w:b/>
          <w:sz w:val="30"/>
          <w:szCs w:val="30"/>
        </w:rPr>
        <w:t>suppressing ants</w:t>
      </w:r>
      <w:r w:rsidR="003816D3" w:rsidRPr="00A04E91">
        <w:rPr>
          <w:rFonts w:ascii="Calibri" w:hAnsi="Calibri" w:cs="Calibri"/>
          <w:b/>
          <w:sz w:val="30"/>
          <w:szCs w:val="30"/>
        </w:rPr>
        <w:t xml:space="preserve"> on a small scale</w:t>
      </w:r>
    </w:p>
    <w:p w14:paraId="01F7CE5C" w14:textId="77777777" w:rsidR="00034207" w:rsidRPr="00A04E91" w:rsidRDefault="00034207" w:rsidP="00A04E91">
      <w:pPr>
        <w:spacing w:line="276" w:lineRule="auto"/>
        <w:rPr>
          <w:rFonts w:ascii="Calibri" w:hAnsi="Calibri" w:cs="Calibri"/>
          <w:sz w:val="22"/>
          <w:szCs w:val="22"/>
        </w:rPr>
      </w:pPr>
    </w:p>
    <w:p w14:paraId="79E57ACB" w14:textId="77777777" w:rsidR="00A04E91" w:rsidRPr="00A04E91" w:rsidRDefault="00A04E91" w:rsidP="00A04E91">
      <w:pPr>
        <w:spacing w:line="276" w:lineRule="auto"/>
        <w:rPr>
          <w:rFonts w:ascii="Calibri" w:hAnsi="Calibri" w:cs="Calibri"/>
          <w:sz w:val="22"/>
          <w:szCs w:val="22"/>
        </w:rPr>
      </w:pPr>
    </w:p>
    <w:p w14:paraId="1AB45526" w14:textId="503AC6B2" w:rsidR="00034207" w:rsidRPr="00A04E91" w:rsidRDefault="00242F25" w:rsidP="00A04E91">
      <w:pPr>
        <w:spacing w:line="276" w:lineRule="auto"/>
        <w:rPr>
          <w:rFonts w:ascii="Calibri" w:hAnsi="Calibri" w:cs="Calibri"/>
          <w:sz w:val="22"/>
          <w:szCs w:val="22"/>
          <w:vertAlign w:val="superscript"/>
        </w:rPr>
      </w:pPr>
      <w:r w:rsidRPr="00A04E91">
        <w:rPr>
          <w:rFonts w:ascii="Calibri" w:hAnsi="Calibri" w:cs="Calibri"/>
          <w:sz w:val="22"/>
          <w:szCs w:val="22"/>
        </w:rPr>
        <w:t>Amelia SC Hood</w:t>
      </w:r>
      <w:r w:rsidRPr="00A04E91">
        <w:rPr>
          <w:rFonts w:ascii="Calibri" w:hAnsi="Calibri" w:cs="Calibri"/>
          <w:sz w:val="22"/>
          <w:szCs w:val="22"/>
          <w:vertAlign w:val="superscript"/>
        </w:rPr>
        <w:t>1</w:t>
      </w:r>
      <w:r w:rsidRPr="00A04E91">
        <w:rPr>
          <w:rFonts w:ascii="Calibri" w:hAnsi="Calibri" w:cs="Calibri"/>
          <w:sz w:val="22"/>
          <w:szCs w:val="22"/>
        </w:rPr>
        <w:t xml:space="preserve">*, </w:t>
      </w:r>
      <w:proofErr w:type="spellStart"/>
      <w:r w:rsidRPr="00A04E91">
        <w:rPr>
          <w:rFonts w:ascii="Calibri" w:hAnsi="Calibri" w:cs="Calibri"/>
          <w:sz w:val="22"/>
          <w:szCs w:val="22"/>
        </w:rPr>
        <w:t>Anak</w:t>
      </w:r>
      <w:proofErr w:type="spellEnd"/>
      <w:r w:rsidRPr="00A04E91">
        <w:rPr>
          <w:rFonts w:ascii="Calibri" w:hAnsi="Calibri" w:cs="Calibri"/>
          <w:sz w:val="22"/>
          <w:szCs w:val="22"/>
        </w:rPr>
        <w:t xml:space="preserve"> </w:t>
      </w:r>
      <w:proofErr w:type="spellStart"/>
      <w:r w:rsidRPr="00A04E91">
        <w:rPr>
          <w:rFonts w:ascii="Calibri" w:hAnsi="Calibri" w:cs="Calibri"/>
          <w:sz w:val="22"/>
          <w:szCs w:val="22"/>
        </w:rPr>
        <w:t>Agung</w:t>
      </w:r>
      <w:proofErr w:type="spellEnd"/>
      <w:r w:rsidRPr="00A04E91">
        <w:rPr>
          <w:rFonts w:ascii="Calibri" w:hAnsi="Calibri" w:cs="Calibri"/>
          <w:sz w:val="22"/>
          <w:szCs w:val="22"/>
        </w:rPr>
        <w:t xml:space="preserve"> </w:t>
      </w:r>
      <w:proofErr w:type="spellStart"/>
      <w:r w:rsidRPr="00A04E91">
        <w:rPr>
          <w:rFonts w:ascii="Calibri" w:hAnsi="Calibri" w:cs="Calibri"/>
          <w:sz w:val="22"/>
          <w:szCs w:val="22"/>
        </w:rPr>
        <w:t>Ketut</w:t>
      </w:r>
      <w:proofErr w:type="spellEnd"/>
      <w:r w:rsidRPr="00A04E91">
        <w:rPr>
          <w:rFonts w:ascii="Calibri" w:hAnsi="Calibri" w:cs="Calibri"/>
          <w:sz w:val="22"/>
          <w:szCs w:val="22"/>
        </w:rPr>
        <w:t xml:space="preserve"> Aryawan</w:t>
      </w:r>
      <w:r w:rsidRPr="00A04E91">
        <w:rPr>
          <w:rFonts w:ascii="Calibri" w:hAnsi="Calibri" w:cs="Calibri"/>
          <w:sz w:val="22"/>
          <w:szCs w:val="22"/>
          <w:vertAlign w:val="superscript"/>
        </w:rPr>
        <w:t>2</w:t>
      </w:r>
      <w:r w:rsidRPr="00A04E91">
        <w:rPr>
          <w:rFonts w:ascii="Calibri" w:hAnsi="Calibri" w:cs="Calibri"/>
          <w:sz w:val="22"/>
          <w:szCs w:val="22"/>
        </w:rPr>
        <w:t>, Andreas D Advento</w:t>
      </w:r>
      <w:r w:rsidRPr="00A04E91">
        <w:rPr>
          <w:rFonts w:ascii="Calibri" w:hAnsi="Calibri" w:cs="Calibri"/>
          <w:sz w:val="22"/>
          <w:szCs w:val="22"/>
          <w:vertAlign w:val="superscript"/>
        </w:rPr>
        <w:t>2</w:t>
      </w:r>
      <w:r w:rsidRPr="00A04E91">
        <w:rPr>
          <w:rFonts w:ascii="Calibri" w:hAnsi="Calibri" w:cs="Calibri"/>
          <w:sz w:val="22"/>
          <w:szCs w:val="22"/>
        </w:rPr>
        <w:t xml:space="preserve">, </w:t>
      </w:r>
      <w:proofErr w:type="spellStart"/>
      <w:r w:rsidRPr="00A04E91">
        <w:rPr>
          <w:rFonts w:ascii="Calibri" w:hAnsi="Calibri" w:cs="Calibri"/>
          <w:sz w:val="22"/>
          <w:szCs w:val="22"/>
        </w:rPr>
        <w:t>Wahyu</w:t>
      </w:r>
      <w:proofErr w:type="spellEnd"/>
      <w:r w:rsidRPr="00A04E91">
        <w:rPr>
          <w:rFonts w:ascii="Calibri" w:hAnsi="Calibri" w:cs="Calibri"/>
          <w:sz w:val="22"/>
          <w:szCs w:val="22"/>
        </w:rPr>
        <w:t xml:space="preserve"> R Suberkah</w:t>
      </w:r>
      <w:r w:rsidRPr="00A04E91">
        <w:rPr>
          <w:rFonts w:ascii="Calibri" w:hAnsi="Calibri" w:cs="Calibri"/>
          <w:sz w:val="22"/>
          <w:szCs w:val="22"/>
          <w:vertAlign w:val="superscript"/>
        </w:rPr>
        <w:t>3</w:t>
      </w:r>
      <w:r w:rsidRPr="00A04E91">
        <w:rPr>
          <w:rFonts w:ascii="Calibri" w:hAnsi="Calibri" w:cs="Calibri"/>
          <w:sz w:val="22"/>
          <w:szCs w:val="22"/>
        </w:rPr>
        <w:t xml:space="preserve">, </w:t>
      </w:r>
      <w:proofErr w:type="spellStart"/>
      <w:r w:rsidRPr="00A04E91">
        <w:rPr>
          <w:rFonts w:ascii="Calibri" w:hAnsi="Calibri" w:cs="Calibri"/>
          <w:sz w:val="22"/>
          <w:szCs w:val="22"/>
        </w:rPr>
        <w:t>Adham</w:t>
      </w:r>
      <w:proofErr w:type="spellEnd"/>
      <w:r w:rsidRPr="00A04E91">
        <w:rPr>
          <w:rFonts w:ascii="Calibri" w:hAnsi="Calibri" w:cs="Calibri"/>
          <w:sz w:val="22"/>
          <w:szCs w:val="22"/>
        </w:rPr>
        <w:t xml:space="preserve"> Ashton-Butt</w:t>
      </w:r>
      <w:r w:rsidRPr="00A04E91">
        <w:rPr>
          <w:rFonts w:ascii="Calibri" w:hAnsi="Calibri" w:cs="Calibri"/>
          <w:sz w:val="22"/>
          <w:szCs w:val="22"/>
          <w:vertAlign w:val="superscript"/>
        </w:rPr>
        <w:t>4</w:t>
      </w:r>
      <w:r w:rsidR="000A3A57" w:rsidRPr="00A04E91">
        <w:rPr>
          <w:rFonts w:ascii="Calibri" w:hAnsi="Calibri" w:cs="Calibri"/>
          <w:sz w:val="22"/>
          <w:szCs w:val="22"/>
          <w:vertAlign w:val="superscript"/>
        </w:rPr>
        <w:t>,5</w:t>
      </w:r>
      <w:r w:rsidRPr="00A04E91">
        <w:rPr>
          <w:rFonts w:ascii="Calibri" w:hAnsi="Calibri" w:cs="Calibri"/>
          <w:sz w:val="22"/>
          <w:szCs w:val="22"/>
        </w:rPr>
        <w:t xml:space="preserve">, </w:t>
      </w:r>
      <w:proofErr w:type="spellStart"/>
      <w:r w:rsidRPr="00A04E91">
        <w:rPr>
          <w:rFonts w:ascii="Calibri" w:hAnsi="Calibri" w:cs="Calibri"/>
          <w:sz w:val="22"/>
          <w:szCs w:val="22"/>
        </w:rPr>
        <w:t>Sudharto</w:t>
      </w:r>
      <w:proofErr w:type="spellEnd"/>
      <w:r w:rsidRPr="00A04E91">
        <w:rPr>
          <w:rFonts w:ascii="Calibri" w:hAnsi="Calibri" w:cs="Calibri"/>
          <w:sz w:val="22"/>
          <w:szCs w:val="22"/>
        </w:rPr>
        <w:t xml:space="preserve"> Ps</w:t>
      </w:r>
      <w:r w:rsidRPr="00A04E91">
        <w:rPr>
          <w:rFonts w:ascii="Calibri" w:hAnsi="Calibri" w:cs="Calibri"/>
          <w:sz w:val="22"/>
          <w:szCs w:val="22"/>
          <w:vertAlign w:val="superscript"/>
        </w:rPr>
        <w:t>2</w:t>
      </w:r>
      <w:r w:rsidRPr="00A04E91">
        <w:rPr>
          <w:rFonts w:ascii="Calibri" w:hAnsi="Calibri" w:cs="Calibri"/>
          <w:sz w:val="22"/>
          <w:szCs w:val="22"/>
        </w:rPr>
        <w:t>, Jean-Pierre Caliman</w:t>
      </w:r>
      <w:r w:rsidRPr="00A04E91">
        <w:rPr>
          <w:rFonts w:ascii="Calibri" w:hAnsi="Calibri" w:cs="Calibri"/>
          <w:sz w:val="22"/>
          <w:szCs w:val="22"/>
          <w:vertAlign w:val="superscript"/>
        </w:rPr>
        <w:t>2</w:t>
      </w:r>
      <w:r w:rsidRPr="00A04E91">
        <w:rPr>
          <w:rFonts w:ascii="Calibri" w:hAnsi="Calibri" w:cs="Calibri"/>
          <w:sz w:val="22"/>
          <w:szCs w:val="22"/>
        </w:rPr>
        <w:t>, Mohammad Naim</w:t>
      </w:r>
      <w:r w:rsidRPr="00A04E91">
        <w:rPr>
          <w:rFonts w:ascii="Calibri" w:hAnsi="Calibri" w:cs="Calibri"/>
          <w:sz w:val="22"/>
          <w:szCs w:val="22"/>
          <w:vertAlign w:val="superscript"/>
        </w:rPr>
        <w:t>2</w:t>
      </w:r>
      <w:r w:rsidRPr="00A04E91">
        <w:rPr>
          <w:rFonts w:ascii="Calibri" w:hAnsi="Calibri" w:cs="Calibri"/>
          <w:sz w:val="22"/>
          <w:szCs w:val="22"/>
        </w:rPr>
        <w:t>, William A Foster</w:t>
      </w:r>
      <w:r w:rsidRPr="00A04E91">
        <w:rPr>
          <w:rFonts w:ascii="Calibri" w:hAnsi="Calibri" w:cs="Calibri"/>
          <w:sz w:val="22"/>
          <w:szCs w:val="22"/>
          <w:vertAlign w:val="superscript"/>
        </w:rPr>
        <w:t>1</w:t>
      </w:r>
      <w:r w:rsidRPr="00A04E91">
        <w:rPr>
          <w:rFonts w:ascii="Calibri" w:hAnsi="Calibri" w:cs="Calibri"/>
          <w:sz w:val="22"/>
          <w:szCs w:val="22"/>
        </w:rPr>
        <w:t>, Edgar C Turner</w:t>
      </w:r>
      <w:r w:rsidRPr="00A04E91">
        <w:rPr>
          <w:rFonts w:ascii="Calibri" w:hAnsi="Calibri" w:cs="Calibri"/>
          <w:sz w:val="22"/>
          <w:szCs w:val="22"/>
          <w:vertAlign w:val="superscript"/>
        </w:rPr>
        <w:t>1</w:t>
      </w:r>
    </w:p>
    <w:p w14:paraId="13334F5A" w14:textId="73A4BFAB" w:rsidR="00034207" w:rsidRPr="00A04E91" w:rsidRDefault="00034207" w:rsidP="00A04E91">
      <w:pPr>
        <w:spacing w:line="276" w:lineRule="auto"/>
        <w:rPr>
          <w:rFonts w:ascii="Calibri" w:hAnsi="Calibri" w:cs="Calibri"/>
          <w:sz w:val="22"/>
          <w:szCs w:val="22"/>
        </w:rPr>
      </w:pPr>
    </w:p>
    <w:p w14:paraId="125A0221" w14:textId="77777777" w:rsidR="00A04E91" w:rsidRPr="00A04E91" w:rsidRDefault="00A04E91" w:rsidP="00A04E91">
      <w:pPr>
        <w:spacing w:line="276" w:lineRule="auto"/>
        <w:rPr>
          <w:rFonts w:ascii="Calibri" w:hAnsi="Calibri" w:cs="Calibri"/>
          <w:sz w:val="22"/>
          <w:szCs w:val="22"/>
        </w:rPr>
      </w:pPr>
    </w:p>
    <w:p w14:paraId="3277F12F" w14:textId="77777777" w:rsidR="00034207" w:rsidRPr="00A04E91" w:rsidRDefault="00242F25" w:rsidP="00A04E91">
      <w:pPr>
        <w:numPr>
          <w:ilvl w:val="0"/>
          <w:numId w:val="2"/>
        </w:numPr>
        <w:pBdr>
          <w:top w:val="nil"/>
          <w:left w:val="nil"/>
          <w:bottom w:val="nil"/>
          <w:right w:val="nil"/>
          <w:between w:val="nil"/>
        </w:pBdr>
        <w:spacing w:line="276" w:lineRule="auto"/>
        <w:rPr>
          <w:rFonts w:ascii="Calibri" w:hAnsi="Calibri" w:cs="Calibri"/>
          <w:sz w:val="22"/>
          <w:szCs w:val="22"/>
        </w:rPr>
      </w:pPr>
      <w:r w:rsidRPr="00A04E91">
        <w:rPr>
          <w:rFonts w:ascii="Calibri" w:hAnsi="Calibri" w:cs="Calibri"/>
          <w:color w:val="000000"/>
          <w:sz w:val="22"/>
          <w:szCs w:val="22"/>
        </w:rPr>
        <w:t>Department of Zoology, University of Cambridge, Downing Street, Cambridge, CB2 3EJ, UK</w:t>
      </w:r>
    </w:p>
    <w:p w14:paraId="3E6C6879" w14:textId="77777777" w:rsidR="00034207" w:rsidRPr="00A04E91" w:rsidRDefault="00242F25" w:rsidP="00A04E91">
      <w:pPr>
        <w:numPr>
          <w:ilvl w:val="0"/>
          <w:numId w:val="2"/>
        </w:numPr>
        <w:pBdr>
          <w:top w:val="nil"/>
          <w:left w:val="nil"/>
          <w:bottom w:val="nil"/>
          <w:right w:val="nil"/>
          <w:between w:val="nil"/>
        </w:pBdr>
        <w:spacing w:line="276" w:lineRule="auto"/>
        <w:rPr>
          <w:rFonts w:ascii="Calibri" w:hAnsi="Calibri" w:cs="Calibri"/>
          <w:sz w:val="22"/>
          <w:szCs w:val="22"/>
        </w:rPr>
      </w:pPr>
      <w:proofErr w:type="spellStart"/>
      <w:r w:rsidRPr="00A04E91">
        <w:rPr>
          <w:rFonts w:ascii="Calibri" w:hAnsi="Calibri" w:cs="Calibri"/>
          <w:color w:val="000000"/>
          <w:sz w:val="22"/>
          <w:szCs w:val="22"/>
        </w:rPr>
        <w:t>Sinar</w:t>
      </w:r>
      <w:proofErr w:type="spellEnd"/>
      <w:r w:rsidRPr="00A04E91">
        <w:rPr>
          <w:rFonts w:ascii="Calibri" w:hAnsi="Calibri" w:cs="Calibri"/>
          <w:color w:val="000000"/>
          <w:sz w:val="22"/>
          <w:szCs w:val="22"/>
        </w:rPr>
        <w:t xml:space="preserve"> Mas Agro Resources and Technology Research Institute (SMARTRI), </w:t>
      </w:r>
      <w:proofErr w:type="spellStart"/>
      <w:r w:rsidRPr="00A04E91">
        <w:rPr>
          <w:rFonts w:ascii="Calibri" w:hAnsi="Calibri" w:cs="Calibri"/>
          <w:color w:val="000000"/>
          <w:sz w:val="22"/>
          <w:szCs w:val="22"/>
        </w:rPr>
        <w:t>Jalan</w:t>
      </w:r>
      <w:proofErr w:type="spellEnd"/>
      <w:r w:rsidRPr="00A04E91">
        <w:rPr>
          <w:rFonts w:ascii="Calibri" w:hAnsi="Calibri" w:cs="Calibri"/>
          <w:color w:val="000000"/>
          <w:sz w:val="22"/>
          <w:szCs w:val="22"/>
        </w:rPr>
        <w:t xml:space="preserve"> </w:t>
      </w:r>
      <w:proofErr w:type="spellStart"/>
      <w:r w:rsidRPr="00A04E91">
        <w:rPr>
          <w:rFonts w:ascii="Calibri" w:hAnsi="Calibri" w:cs="Calibri"/>
          <w:color w:val="000000"/>
          <w:sz w:val="22"/>
          <w:szCs w:val="22"/>
        </w:rPr>
        <w:t>Teuku</w:t>
      </w:r>
      <w:proofErr w:type="spellEnd"/>
      <w:r w:rsidRPr="00A04E91">
        <w:rPr>
          <w:rFonts w:ascii="Calibri" w:hAnsi="Calibri" w:cs="Calibri"/>
          <w:color w:val="000000"/>
          <w:sz w:val="22"/>
          <w:szCs w:val="22"/>
        </w:rPr>
        <w:t xml:space="preserve"> Umar, No. 19, </w:t>
      </w:r>
      <w:proofErr w:type="spellStart"/>
      <w:r w:rsidRPr="00A04E91">
        <w:rPr>
          <w:rFonts w:ascii="Calibri" w:hAnsi="Calibri" w:cs="Calibri"/>
          <w:color w:val="000000"/>
          <w:sz w:val="22"/>
          <w:szCs w:val="22"/>
        </w:rPr>
        <w:t>Pekanbaru</w:t>
      </w:r>
      <w:proofErr w:type="spellEnd"/>
      <w:r w:rsidRPr="00A04E91">
        <w:rPr>
          <w:rFonts w:ascii="Calibri" w:hAnsi="Calibri" w:cs="Calibri"/>
          <w:color w:val="000000"/>
          <w:sz w:val="22"/>
          <w:szCs w:val="22"/>
        </w:rPr>
        <w:t xml:space="preserve"> 28112, Riau, Indonesia</w:t>
      </w:r>
    </w:p>
    <w:p w14:paraId="5FF0BFF9" w14:textId="77777777" w:rsidR="00034207" w:rsidRPr="00A04E91" w:rsidRDefault="00242F25" w:rsidP="00A04E91">
      <w:pPr>
        <w:numPr>
          <w:ilvl w:val="0"/>
          <w:numId w:val="2"/>
        </w:numPr>
        <w:pBdr>
          <w:top w:val="nil"/>
          <w:left w:val="nil"/>
          <w:bottom w:val="nil"/>
          <w:right w:val="nil"/>
          <w:between w:val="nil"/>
        </w:pBdr>
        <w:spacing w:line="276" w:lineRule="auto"/>
        <w:rPr>
          <w:rFonts w:ascii="Calibri" w:hAnsi="Calibri" w:cs="Calibri"/>
          <w:sz w:val="22"/>
          <w:szCs w:val="22"/>
        </w:rPr>
      </w:pPr>
      <w:r w:rsidRPr="00A04E91">
        <w:rPr>
          <w:rFonts w:ascii="Calibri" w:hAnsi="Calibri" w:cs="Calibri"/>
          <w:color w:val="000000"/>
          <w:sz w:val="22"/>
          <w:szCs w:val="22"/>
        </w:rPr>
        <w:t xml:space="preserve">PT. </w:t>
      </w:r>
      <w:proofErr w:type="spellStart"/>
      <w:r w:rsidRPr="00A04E91">
        <w:rPr>
          <w:rFonts w:ascii="Calibri" w:hAnsi="Calibri" w:cs="Calibri"/>
          <w:color w:val="000000"/>
          <w:sz w:val="22"/>
          <w:szCs w:val="22"/>
        </w:rPr>
        <w:t>Ouzen</w:t>
      </w:r>
      <w:proofErr w:type="spellEnd"/>
      <w:r w:rsidRPr="00A04E91">
        <w:rPr>
          <w:rFonts w:ascii="Calibri" w:hAnsi="Calibri" w:cs="Calibri"/>
          <w:color w:val="000000"/>
          <w:sz w:val="22"/>
          <w:szCs w:val="22"/>
        </w:rPr>
        <w:t xml:space="preserve"> </w:t>
      </w:r>
      <w:proofErr w:type="spellStart"/>
      <w:r w:rsidRPr="00A04E91">
        <w:rPr>
          <w:rFonts w:ascii="Calibri" w:hAnsi="Calibri" w:cs="Calibri"/>
          <w:color w:val="000000"/>
          <w:sz w:val="22"/>
          <w:szCs w:val="22"/>
        </w:rPr>
        <w:t>Anugerah</w:t>
      </w:r>
      <w:proofErr w:type="spellEnd"/>
      <w:r w:rsidRPr="00A04E91">
        <w:rPr>
          <w:rFonts w:ascii="Calibri" w:hAnsi="Calibri" w:cs="Calibri"/>
          <w:color w:val="000000"/>
          <w:sz w:val="22"/>
          <w:szCs w:val="22"/>
        </w:rPr>
        <w:t xml:space="preserve"> Indonesia, Bukit </w:t>
      </w:r>
      <w:proofErr w:type="spellStart"/>
      <w:r w:rsidRPr="00A04E91">
        <w:rPr>
          <w:rFonts w:ascii="Calibri" w:hAnsi="Calibri" w:cs="Calibri"/>
          <w:color w:val="000000"/>
          <w:sz w:val="22"/>
          <w:szCs w:val="22"/>
        </w:rPr>
        <w:t>Barisan</w:t>
      </w:r>
      <w:proofErr w:type="spellEnd"/>
      <w:r w:rsidRPr="00A04E91">
        <w:rPr>
          <w:rFonts w:ascii="Calibri" w:hAnsi="Calibri" w:cs="Calibri"/>
          <w:color w:val="000000"/>
          <w:sz w:val="22"/>
          <w:szCs w:val="22"/>
        </w:rPr>
        <w:t xml:space="preserve"> Street, No. 78 E, Medan, North Sumatra, Indonesia</w:t>
      </w:r>
    </w:p>
    <w:p w14:paraId="3B75EF30" w14:textId="56C7F16F" w:rsidR="00795076" w:rsidRPr="00A04E91" w:rsidRDefault="00795076" w:rsidP="00A04E91">
      <w:pPr>
        <w:pStyle w:val="ListParagraph"/>
        <w:numPr>
          <w:ilvl w:val="0"/>
          <w:numId w:val="2"/>
        </w:numPr>
        <w:spacing w:line="276" w:lineRule="auto"/>
        <w:rPr>
          <w:rFonts w:ascii="Calibri" w:hAnsi="Calibri" w:cs="Calibri"/>
          <w:sz w:val="22"/>
          <w:szCs w:val="22"/>
        </w:rPr>
      </w:pPr>
      <w:r w:rsidRPr="00A04E91">
        <w:rPr>
          <w:rFonts w:ascii="Calibri" w:hAnsi="Calibri" w:cs="Calibri"/>
          <w:sz w:val="22"/>
          <w:szCs w:val="22"/>
        </w:rPr>
        <w:t>British Trust for Ornithology, BTO, The Nunnery, Thetford, Norfolk IP24 2PU</w:t>
      </w:r>
    </w:p>
    <w:p w14:paraId="4F861ED1" w14:textId="316F421A" w:rsidR="000A3A57" w:rsidRPr="00A04E91" w:rsidRDefault="000A3A57" w:rsidP="00A04E91">
      <w:pPr>
        <w:pStyle w:val="ListParagraph"/>
        <w:numPr>
          <w:ilvl w:val="0"/>
          <w:numId w:val="2"/>
        </w:numPr>
        <w:spacing w:line="276" w:lineRule="auto"/>
        <w:rPr>
          <w:rFonts w:ascii="Calibri" w:hAnsi="Calibri" w:cs="Calibri"/>
          <w:sz w:val="22"/>
          <w:szCs w:val="22"/>
        </w:rPr>
      </w:pPr>
      <w:r w:rsidRPr="00A04E91">
        <w:rPr>
          <w:rFonts w:ascii="Calibri" w:hAnsi="Calibri" w:cs="Calibri"/>
          <w:color w:val="222222"/>
          <w:sz w:val="22"/>
          <w:szCs w:val="22"/>
          <w:shd w:val="clear" w:color="auto" w:fill="FFFFFF"/>
        </w:rPr>
        <w:t xml:space="preserve">Department of Biological and Marine Sciences, University of Hull, Hull, HU6 7RX, </w:t>
      </w:r>
    </w:p>
    <w:p w14:paraId="0398CBA0" w14:textId="77777777" w:rsidR="00034207" w:rsidRPr="00A04E91" w:rsidRDefault="00034207" w:rsidP="00A04E91">
      <w:pPr>
        <w:spacing w:line="276" w:lineRule="auto"/>
        <w:jc w:val="both"/>
        <w:rPr>
          <w:rFonts w:ascii="Calibri" w:hAnsi="Calibri" w:cs="Calibri"/>
          <w:sz w:val="22"/>
          <w:szCs w:val="22"/>
        </w:rPr>
      </w:pPr>
    </w:p>
    <w:p w14:paraId="17C8743F" w14:textId="72B9DC54" w:rsidR="00034207" w:rsidRPr="00A04E91" w:rsidRDefault="00242F25" w:rsidP="00A04E91">
      <w:pPr>
        <w:spacing w:line="276" w:lineRule="auto"/>
        <w:rPr>
          <w:rFonts w:ascii="Calibri" w:hAnsi="Calibri" w:cs="Calibri"/>
          <w:color w:val="000000"/>
          <w:sz w:val="22"/>
          <w:szCs w:val="22"/>
        </w:rPr>
      </w:pPr>
      <w:r w:rsidRPr="00A04E91">
        <w:rPr>
          <w:rFonts w:ascii="Calibri" w:hAnsi="Calibri" w:cs="Calibri"/>
          <w:sz w:val="22"/>
          <w:szCs w:val="22"/>
        </w:rPr>
        <w:t xml:space="preserve">*corresponding author: </w:t>
      </w:r>
      <w:r w:rsidR="00D90134" w:rsidRPr="00A04E91">
        <w:rPr>
          <w:rFonts w:ascii="Calibri" w:hAnsi="Calibri" w:cs="Calibri"/>
          <w:color w:val="000000"/>
          <w:sz w:val="22"/>
          <w:szCs w:val="22"/>
        </w:rPr>
        <w:t>a.s.hood@reading.ac.uk</w:t>
      </w:r>
    </w:p>
    <w:p w14:paraId="0020546E" w14:textId="77777777" w:rsidR="00034207" w:rsidRPr="00A04E91" w:rsidRDefault="00034207" w:rsidP="00A04E91">
      <w:pPr>
        <w:spacing w:line="276" w:lineRule="auto"/>
        <w:jc w:val="both"/>
        <w:rPr>
          <w:rFonts w:ascii="Calibri" w:hAnsi="Calibri" w:cs="Calibri"/>
          <w:sz w:val="22"/>
          <w:szCs w:val="22"/>
        </w:rPr>
      </w:pPr>
    </w:p>
    <w:p w14:paraId="6D459F4A" w14:textId="77777777" w:rsidR="00034207" w:rsidRPr="00A04E91" w:rsidRDefault="00034207" w:rsidP="00A04E91">
      <w:pPr>
        <w:spacing w:line="276" w:lineRule="auto"/>
        <w:jc w:val="both"/>
        <w:rPr>
          <w:rFonts w:ascii="Calibri" w:hAnsi="Calibri" w:cs="Calibri"/>
          <w:sz w:val="22"/>
          <w:szCs w:val="22"/>
        </w:rPr>
      </w:pPr>
    </w:p>
    <w:p w14:paraId="6DA61304" w14:textId="594A904F" w:rsidR="00034207" w:rsidRPr="00A04E91" w:rsidRDefault="00034207" w:rsidP="00A04E91">
      <w:pPr>
        <w:spacing w:line="276" w:lineRule="auto"/>
        <w:jc w:val="both"/>
        <w:rPr>
          <w:rFonts w:ascii="Calibri" w:hAnsi="Calibri" w:cs="Calibri"/>
          <w:sz w:val="22"/>
          <w:szCs w:val="22"/>
        </w:rPr>
      </w:pPr>
    </w:p>
    <w:p w14:paraId="1C8F1D2A" w14:textId="395E8E67" w:rsidR="00A04E91" w:rsidRPr="00A04E91" w:rsidRDefault="00A04E91" w:rsidP="00A04E91">
      <w:pPr>
        <w:spacing w:line="276" w:lineRule="auto"/>
        <w:jc w:val="both"/>
        <w:rPr>
          <w:rFonts w:ascii="Calibri" w:hAnsi="Calibri" w:cs="Calibri"/>
          <w:sz w:val="22"/>
          <w:szCs w:val="22"/>
        </w:rPr>
      </w:pPr>
    </w:p>
    <w:p w14:paraId="7B89DD75" w14:textId="7301BBC0" w:rsidR="00A04E91" w:rsidRPr="00A04E91" w:rsidRDefault="00A04E91" w:rsidP="00A04E91">
      <w:pPr>
        <w:spacing w:line="276" w:lineRule="auto"/>
        <w:jc w:val="both"/>
        <w:rPr>
          <w:rFonts w:ascii="Calibri" w:hAnsi="Calibri" w:cs="Calibri"/>
          <w:sz w:val="22"/>
          <w:szCs w:val="22"/>
        </w:rPr>
      </w:pPr>
    </w:p>
    <w:p w14:paraId="248CA478" w14:textId="428E62D7" w:rsidR="00A04E91" w:rsidRPr="00A04E91" w:rsidRDefault="00A04E91" w:rsidP="00A04E91">
      <w:pPr>
        <w:spacing w:line="276" w:lineRule="auto"/>
        <w:jc w:val="both"/>
        <w:rPr>
          <w:rFonts w:ascii="Calibri" w:hAnsi="Calibri" w:cs="Calibri"/>
          <w:sz w:val="22"/>
          <w:szCs w:val="22"/>
        </w:rPr>
      </w:pPr>
    </w:p>
    <w:p w14:paraId="6B72A460" w14:textId="2818E1A6" w:rsidR="00A04E91" w:rsidRPr="00A04E91" w:rsidRDefault="00A04E91" w:rsidP="00A04E91">
      <w:pPr>
        <w:spacing w:line="276" w:lineRule="auto"/>
        <w:jc w:val="both"/>
        <w:rPr>
          <w:rFonts w:ascii="Calibri" w:hAnsi="Calibri" w:cs="Calibri"/>
          <w:sz w:val="22"/>
          <w:szCs w:val="22"/>
        </w:rPr>
      </w:pPr>
    </w:p>
    <w:p w14:paraId="5D957100" w14:textId="491CE2B8" w:rsidR="00A04E91" w:rsidRPr="00A04E91" w:rsidRDefault="00A04E91" w:rsidP="00A04E91">
      <w:pPr>
        <w:spacing w:line="276" w:lineRule="auto"/>
        <w:jc w:val="both"/>
        <w:rPr>
          <w:rFonts w:ascii="Calibri" w:hAnsi="Calibri" w:cs="Calibri"/>
          <w:sz w:val="22"/>
          <w:szCs w:val="22"/>
        </w:rPr>
      </w:pPr>
    </w:p>
    <w:p w14:paraId="74327EE3" w14:textId="22105AF8" w:rsidR="00A04E91" w:rsidRDefault="00A04E91" w:rsidP="00A04E91">
      <w:pPr>
        <w:spacing w:line="276" w:lineRule="auto"/>
        <w:jc w:val="both"/>
        <w:rPr>
          <w:rFonts w:ascii="Calibri" w:hAnsi="Calibri" w:cs="Calibri"/>
          <w:sz w:val="22"/>
          <w:szCs w:val="22"/>
        </w:rPr>
      </w:pPr>
    </w:p>
    <w:p w14:paraId="687EB1A9" w14:textId="5F728ADE" w:rsidR="00A04E91" w:rsidRDefault="00A04E91" w:rsidP="00A04E91">
      <w:pPr>
        <w:spacing w:line="276" w:lineRule="auto"/>
        <w:jc w:val="both"/>
        <w:rPr>
          <w:rFonts w:ascii="Calibri" w:hAnsi="Calibri" w:cs="Calibri"/>
          <w:sz w:val="22"/>
          <w:szCs w:val="22"/>
        </w:rPr>
      </w:pPr>
    </w:p>
    <w:p w14:paraId="484644C2" w14:textId="4AC8A5B6" w:rsidR="00A04E91" w:rsidRDefault="00A04E91" w:rsidP="00A04E91">
      <w:pPr>
        <w:spacing w:line="276" w:lineRule="auto"/>
        <w:jc w:val="both"/>
        <w:rPr>
          <w:rFonts w:ascii="Calibri" w:hAnsi="Calibri" w:cs="Calibri"/>
          <w:sz w:val="22"/>
          <w:szCs w:val="22"/>
        </w:rPr>
      </w:pPr>
    </w:p>
    <w:p w14:paraId="0E8A0BCA" w14:textId="60F30199" w:rsidR="00A04E91" w:rsidRDefault="00A04E91" w:rsidP="00A04E91">
      <w:pPr>
        <w:spacing w:line="276" w:lineRule="auto"/>
        <w:jc w:val="both"/>
        <w:rPr>
          <w:rFonts w:ascii="Calibri" w:hAnsi="Calibri" w:cs="Calibri"/>
          <w:sz w:val="22"/>
          <w:szCs w:val="22"/>
        </w:rPr>
      </w:pPr>
    </w:p>
    <w:p w14:paraId="659133C8" w14:textId="0E7C5A66" w:rsidR="00A04E91" w:rsidRDefault="00A04E91" w:rsidP="00A04E91">
      <w:pPr>
        <w:spacing w:line="276" w:lineRule="auto"/>
        <w:jc w:val="both"/>
        <w:rPr>
          <w:rFonts w:ascii="Calibri" w:hAnsi="Calibri" w:cs="Calibri"/>
          <w:sz w:val="22"/>
          <w:szCs w:val="22"/>
        </w:rPr>
      </w:pPr>
    </w:p>
    <w:p w14:paraId="53A4AD41" w14:textId="6F978B46" w:rsidR="00A04E91" w:rsidRDefault="00A04E91" w:rsidP="00A04E91">
      <w:pPr>
        <w:spacing w:line="276" w:lineRule="auto"/>
        <w:jc w:val="both"/>
        <w:rPr>
          <w:rFonts w:ascii="Calibri" w:hAnsi="Calibri" w:cs="Calibri"/>
          <w:sz w:val="22"/>
          <w:szCs w:val="22"/>
        </w:rPr>
      </w:pPr>
    </w:p>
    <w:p w14:paraId="23C6F584" w14:textId="22C590D0" w:rsidR="00A04E91" w:rsidRDefault="00A04E91" w:rsidP="00A04E91">
      <w:pPr>
        <w:spacing w:line="276" w:lineRule="auto"/>
        <w:jc w:val="both"/>
        <w:rPr>
          <w:rFonts w:ascii="Calibri" w:hAnsi="Calibri" w:cs="Calibri"/>
          <w:sz w:val="22"/>
          <w:szCs w:val="22"/>
        </w:rPr>
      </w:pPr>
    </w:p>
    <w:p w14:paraId="10513676" w14:textId="16A2F781" w:rsidR="00A04E91" w:rsidRDefault="00A04E91" w:rsidP="00A04E91">
      <w:pPr>
        <w:spacing w:line="276" w:lineRule="auto"/>
        <w:jc w:val="both"/>
        <w:rPr>
          <w:rFonts w:ascii="Calibri" w:hAnsi="Calibri" w:cs="Calibri"/>
          <w:sz w:val="22"/>
          <w:szCs w:val="22"/>
        </w:rPr>
      </w:pPr>
    </w:p>
    <w:p w14:paraId="04FDD0E8" w14:textId="1843FADF" w:rsidR="00A04E91" w:rsidRDefault="00A04E91" w:rsidP="00A04E91">
      <w:pPr>
        <w:spacing w:line="276" w:lineRule="auto"/>
        <w:jc w:val="both"/>
        <w:rPr>
          <w:rFonts w:ascii="Calibri" w:hAnsi="Calibri" w:cs="Calibri"/>
          <w:sz w:val="22"/>
          <w:szCs w:val="22"/>
        </w:rPr>
      </w:pPr>
    </w:p>
    <w:p w14:paraId="02FC0566" w14:textId="1967B901" w:rsidR="00A04E91" w:rsidRDefault="00A04E91" w:rsidP="00A04E91">
      <w:pPr>
        <w:spacing w:line="276" w:lineRule="auto"/>
        <w:jc w:val="both"/>
        <w:rPr>
          <w:rFonts w:ascii="Calibri" w:hAnsi="Calibri" w:cs="Calibri"/>
          <w:sz w:val="22"/>
          <w:szCs w:val="22"/>
        </w:rPr>
      </w:pPr>
    </w:p>
    <w:p w14:paraId="3B310F84" w14:textId="642D159D" w:rsidR="00A04E91" w:rsidRDefault="00A04E91" w:rsidP="00A04E91">
      <w:pPr>
        <w:spacing w:line="276" w:lineRule="auto"/>
        <w:jc w:val="both"/>
        <w:rPr>
          <w:rFonts w:ascii="Calibri" w:hAnsi="Calibri" w:cs="Calibri"/>
          <w:sz w:val="22"/>
          <w:szCs w:val="22"/>
        </w:rPr>
      </w:pPr>
    </w:p>
    <w:p w14:paraId="30A31FFF" w14:textId="7D0F4C0E" w:rsidR="00A04E91" w:rsidRDefault="00A04E91" w:rsidP="00A04E91">
      <w:pPr>
        <w:spacing w:line="276" w:lineRule="auto"/>
        <w:jc w:val="both"/>
        <w:rPr>
          <w:rFonts w:ascii="Calibri" w:hAnsi="Calibri" w:cs="Calibri"/>
          <w:sz w:val="22"/>
          <w:szCs w:val="22"/>
        </w:rPr>
      </w:pPr>
    </w:p>
    <w:p w14:paraId="4EE5ADCB" w14:textId="5C493690" w:rsidR="00A04E91" w:rsidRDefault="00A04E91" w:rsidP="00A04E91">
      <w:pPr>
        <w:spacing w:line="276" w:lineRule="auto"/>
        <w:jc w:val="both"/>
        <w:rPr>
          <w:rFonts w:ascii="Calibri" w:hAnsi="Calibri" w:cs="Calibri"/>
          <w:sz w:val="22"/>
          <w:szCs w:val="22"/>
        </w:rPr>
      </w:pPr>
    </w:p>
    <w:p w14:paraId="7FBF08C7" w14:textId="5EC0ABA8" w:rsidR="00A04E91" w:rsidRDefault="00A04E91" w:rsidP="00A04E91">
      <w:pPr>
        <w:spacing w:line="276" w:lineRule="auto"/>
        <w:jc w:val="both"/>
        <w:rPr>
          <w:rFonts w:ascii="Calibri" w:hAnsi="Calibri" w:cs="Calibri"/>
          <w:sz w:val="22"/>
          <w:szCs w:val="22"/>
        </w:rPr>
      </w:pPr>
    </w:p>
    <w:p w14:paraId="2086457E" w14:textId="5A24B71B" w:rsidR="00A04E91" w:rsidRDefault="00A04E91" w:rsidP="00A04E91">
      <w:pPr>
        <w:spacing w:line="276" w:lineRule="auto"/>
        <w:jc w:val="both"/>
        <w:rPr>
          <w:rFonts w:ascii="Calibri" w:hAnsi="Calibri" w:cs="Calibri"/>
          <w:sz w:val="22"/>
          <w:szCs w:val="22"/>
        </w:rPr>
      </w:pPr>
    </w:p>
    <w:p w14:paraId="4D9179D3" w14:textId="77777777" w:rsidR="00A04E91" w:rsidRPr="00A04E91" w:rsidRDefault="00A04E91" w:rsidP="00A04E91">
      <w:pPr>
        <w:spacing w:line="276" w:lineRule="auto"/>
        <w:jc w:val="both"/>
        <w:rPr>
          <w:rFonts w:ascii="Calibri" w:hAnsi="Calibri" w:cs="Calibri"/>
          <w:sz w:val="22"/>
          <w:szCs w:val="22"/>
        </w:rPr>
      </w:pPr>
    </w:p>
    <w:p w14:paraId="507B49EB" w14:textId="77777777" w:rsidR="00034207" w:rsidRPr="00A04E91" w:rsidRDefault="00034207" w:rsidP="00A04E91">
      <w:pPr>
        <w:spacing w:line="276" w:lineRule="auto"/>
        <w:jc w:val="both"/>
        <w:rPr>
          <w:rFonts w:ascii="Calibri" w:hAnsi="Calibri" w:cs="Calibri"/>
          <w:sz w:val="22"/>
          <w:szCs w:val="22"/>
        </w:rPr>
      </w:pPr>
    </w:p>
    <w:p w14:paraId="22FEF0B2" w14:textId="77777777" w:rsidR="00A04E91" w:rsidRDefault="00A04E91" w:rsidP="00A04E91">
      <w:pPr>
        <w:spacing w:line="276" w:lineRule="auto"/>
        <w:jc w:val="center"/>
        <w:rPr>
          <w:rFonts w:ascii="Calibri" w:hAnsi="Calibri" w:cs="Calibri"/>
          <w:b/>
          <w:sz w:val="22"/>
          <w:szCs w:val="22"/>
        </w:rPr>
      </w:pPr>
    </w:p>
    <w:p w14:paraId="24CF9AEF" w14:textId="67221EA8" w:rsidR="00034207" w:rsidRPr="00A04E91" w:rsidRDefault="00242F25" w:rsidP="00A04E91">
      <w:pPr>
        <w:spacing w:line="276" w:lineRule="auto"/>
        <w:jc w:val="center"/>
        <w:rPr>
          <w:rFonts w:ascii="Calibri" w:hAnsi="Calibri" w:cs="Calibri"/>
          <w:b/>
          <w:sz w:val="22"/>
          <w:szCs w:val="22"/>
        </w:rPr>
      </w:pPr>
      <w:r w:rsidRPr="00A04E91">
        <w:rPr>
          <w:rFonts w:ascii="Calibri" w:hAnsi="Calibri" w:cs="Calibri"/>
          <w:b/>
          <w:sz w:val="22"/>
          <w:szCs w:val="22"/>
        </w:rPr>
        <w:t>Abstract</w:t>
      </w:r>
    </w:p>
    <w:p w14:paraId="4B777F24" w14:textId="77777777" w:rsidR="00034207" w:rsidRPr="00A04E91" w:rsidRDefault="00034207" w:rsidP="00A04E91">
      <w:pPr>
        <w:spacing w:line="276" w:lineRule="auto"/>
        <w:jc w:val="both"/>
        <w:rPr>
          <w:rFonts w:ascii="Calibri" w:hAnsi="Calibri" w:cs="Calibri"/>
          <w:sz w:val="22"/>
          <w:szCs w:val="22"/>
        </w:rPr>
      </w:pPr>
    </w:p>
    <w:p w14:paraId="03B8241B" w14:textId="75FFF4E0" w:rsidR="00034207" w:rsidRPr="00A04E91" w:rsidRDefault="00A52A4B" w:rsidP="00A04E91">
      <w:pPr>
        <w:spacing w:line="276" w:lineRule="auto"/>
        <w:jc w:val="both"/>
        <w:rPr>
          <w:rFonts w:ascii="Calibri" w:hAnsi="Calibri" w:cs="Calibri"/>
          <w:sz w:val="22"/>
          <w:szCs w:val="22"/>
        </w:rPr>
      </w:pPr>
      <w:r w:rsidRPr="00A04E91">
        <w:rPr>
          <w:rFonts w:ascii="Calibri" w:hAnsi="Calibri" w:cs="Calibri"/>
          <w:sz w:val="22"/>
          <w:szCs w:val="22"/>
        </w:rPr>
        <w:t>A</w:t>
      </w:r>
      <w:r w:rsidR="003D64C4" w:rsidRPr="00A04E91">
        <w:rPr>
          <w:rFonts w:ascii="Calibri" w:hAnsi="Calibri" w:cs="Calibri"/>
          <w:sz w:val="22"/>
          <w:szCs w:val="22"/>
        </w:rPr>
        <w:t xml:space="preserve">nt suppression experiments have emerged as a powerful </w:t>
      </w:r>
      <w:r w:rsidR="00AF020A" w:rsidRPr="00A04E91">
        <w:rPr>
          <w:rFonts w:ascii="Calibri" w:hAnsi="Calibri" w:cs="Calibri"/>
          <w:sz w:val="22"/>
          <w:szCs w:val="22"/>
        </w:rPr>
        <w:t>method</w:t>
      </w:r>
      <w:r w:rsidR="003D64C4" w:rsidRPr="00A04E91">
        <w:rPr>
          <w:rFonts w:ascii="Calibri" w:hAnsi="Calibri" w:cs="Calibri"/>
          <w:sz w:val="22"/>
          <w:szCs w:val="22"/>
        </w:rPr>
        <w:t xml:space="preserve"> for assessing the role of ants</w:t>
      </w:r>
      <w:r w:rsidR="00AF020A" w:rsidRPr="00A04E91">
        <w:rPr>
          <w:rFonts w:ascii="Calibri" w:hAnsi="Calibri" w:cs="Calibri"/>
          <w:sz w:val="22"/>
          <w:szCs w:val="22"/>
        </w:rPr>
        <w:t xml:space="preserve"> </w:t>
      </w:r>
      <w:r w:rsidR="002D18F7" w:rsidRPr="00A04E91">
        <w:rPr>
          <w:rFonts w:ascii="Calibri" w:hAnsi="Calibri" w:cs="Calibri"/>
          <w:sz w:val="22"/>
          <w:szCs w:val="22"/>
        </w:rPr>
        <w:t>in ecosystems</w:t>
      </w:r>
      <w:r w:rsidR="003D64C4" w:rsidRPr="00A04E91">
        <w:rPr>
          <w:rFonts w:ascii="Calibri" w:hAnsi="Calibri" w:cs="Calibri"/>
          <w:sz w:val="22"/>
          <w:szCs w:val="22"/>
        </w:rPr>
        <w:t>. However</w:t>
      </w:r>
      <w:r w:rsidR="003D64C4" w:rsidRPr="00A04E91">
        <w:rPr>
          <w:rFonts w:ascii="Calibri" w:hAnsi="Calibri" w:cs="Calibri"/>
          <w:bCs/>
          <w:sz w:val="22"/>
          <w:szCs w:val="22"/>
        </w:rPr>
        <w:t xml:space="preserve">, </w:t>
      </w:r>
      <w:r w:rsidR="00AF020A" w:rsidRPr="00A04E91">
        <w:rPr>
          <w:rFonts w:ascii="Calibri" w:hAnsi="Calibri" w:cs="Calibri"/>
          <w:bCs/>
          <w:sz w:val="22"/>
          <w:szCs w:val="22"/>
        </w:rPr>
        <w:t>traditional</w:t>
      </w:r>
      <w:r w:rsidR="003D64C4" w:rsidRPr="00A04E91">
        <w:rPr>
          <w:rFonts w:ascii="Calibri" w:hAnsi="Calibri" w:cs="Calibri"/>
          <w:bCs/>
          <w:sz w:val="22"/>
          <w:szCs w:val="22"/>
        </w:rPr>
        <w:t xml:space="preserve"> </w:t>
      </w:r>
      <w:r w:rsidR="008309DD" w:rsidRPr="00A04E91">
        <w:rPr>
          <w:rFonts w:ascii="Calibri" w:hAnsi="Calibri" w:cs="Calibri"/>
          <w:bCs/>
          <w:sz w:val="22"/>
          <w:szCs w:val="22"/>
        </w:rPr>
        <w:t>methods have been limited to canopy</w:t>
      </w:r>
      <w:r w:rsidR="003D64C4" w:rsidRPr="00A04E91">
        <w:rPr>
          <w:rFonts w:ascii="Calibri" w:hAnsi="Calibri" w:cs="Calibri"/>
          <w:bCs/>
          <w:sz w:val="22"/>
          <w:szCs w:val="22"/>
        </w:rPr>
        <w:t xml:space="preserve"> ants</w:t>
      </w:r>
      <w:r w:rsidR="008309DD" w:rsidRPr="00A04E91">
        <w:rPr>
          <w:rFonts w:ascii="Calibri" w:hAnsi="Calibri" w:cs="Calibri"/>
          <w:bCs/>
          <w:sz w:val="22"/>
          <w:szCs w:val="22"/>
        </w:rPr>
        <w:t xml:space="preserve">, and </w:t>
      </w:r>
      <w:r w:rsidR="002D18F7" w:rsidRPr="00A04E91">
        <w:rPr>
          <w:rFonts w:ascii="Calibri" w:hAnsi="Calibri" w:cs="Calibri"/>
          <w:bCs/>
          <w:sz w:val="22"/>
          <w:szCs w:val="22"/>
        </w:rPr>
        <w:t xml:space="preserve">not assessed </w:t>
      </w:r>
      <w:r w:rsidR="008309DD" w:rsidRPr="00A04E91">
        <w:rPr>
          <w:rFonts w:ascii="Calibri" w:hAnsi="Calibri" w:cs="Calibri"/>
          <w:bCs/>
          <w:sz w:val="22"/>
          <w:szCs w:val="22"/>
        </w:rPr>
        <w:t xml:space="preserve">the </w:t>
      </w:r>
      <w:r w:rsidR="001C7CDD" w:rsidRPr="00A04E91">
        <w:rPr>
          <w:rFonts w:ascii="Calibri" w:hAnsi="Calibri" w:cs="Calibri"/>
          <w:bCs/>
          <w:sz w:val="22"/>
          <w:szCs w:val="22"/>
        </w:rPr>
        <w:t xml:space="preserve">role </w:t>
      </w:r>
      <w:r w:rsidR="00DC0AE6" w:rsidRPr="00A04E91">
        <w:rPr>
          <w:rFonts w:ascii="Calibri" w:hAnsi="Calibri" w:cs="Calibri"/>
          <w:bCs/>
          <w:sz w:val="22"/>
          <w:szCs w:val="22"/>
        </w:rPr>
        <w:t xml:space="preserve">of ants </w:t>
      </w:r>
      <w:r w:rsidR="0008324F" w:rsidRPr="00A04E91">
        <w:rPr>
          <w:rFonts w:ascii="Calibri" w:hAnsi="Calibri" w:cs="Calibri"/>
          <w:bCs/>
          <w:sz w:val="22"/>
          <w:szCs w:val="22"/>
        </w:rPr>
        <w:t>on and below ground</w:t>
      </w:r>
      <w:r w:rsidR="008309DD" w:rsidRPr="00A04E91">
        <w:rPr>
          <w:rFonts w:ascii="Calibri" w:hAnsi="Calibri" w:cs="Calibri"/>
          <w:bCs/>
          <w:sz w:val="22"/>
          <w:szCs w:val="22"/>
        </w:rPr>
        <w:t xml:space="preserve">. </w:t>
      </w:r>
      <w:r w:rsidR="00242F25" w:rsidRPr="00A04E91">
        <w:rPr>
          <w:rFonts w:ascii="Calibri" w:hAnsi="Calibri" w:cs="Calibri"/>
          <w:sz w:val="22"/>
          <w:szCs w:val="22"/>
        </w:rPr>
        <w:t>Recent adva</w:t>
      </w:r>
      <w:r w:rsidR="008309DD" w:rsidRPr="00A04E91">
        <w:rPr>
          <w:rFonts w:ascii="Calibri" w:hAnsi="Calibri" w:cs="Calibri"/>
          <w:sz w:val="22"/>
          <w:szCs w:val="22"/>
        </w:rPr>
        <w:t>nces</w:t>
      </w:r>
      <w:r w:rsidR="00242F25" w:rsidRPr="00A04E91">
        <w:rPr>
          <w:rFonts w:ascii="Calibri" w:hAnsi="Calibri" w:cs="Calibri"/>
          <w:sz w:val="22"/>
          <w:szCs w:val="22"/>
        </w:rPr>
        <w:t xml:space="preserve"> have enabled whole-ecosystem </w:t>
      </w:r>
      <w:r w:rsidR="001C7CDD" w:rsidRPr="00A04E91">
        <w:rPr>
          <w:rFonts w:ascii="Calibri" w:hAnsi="Calibri" w:cs="Calibri"/>
          <w:sz w:val="22"/>
          <w:szCs w:val="22"/>
        </w:rPr>
        <w:t xml:space="preserve">ant </w:t>
      </w:r>
      <w:r w:rsidR="00242F25" w:rsidRPr="00A04E91">
        <w:rPr>
          <w:rFonts w:ascii="Calibri" w:hAnsi="Calibri" w:cs="Calibri"/>
          <w:sz w:val="22"/>
          <w:szCs w:val="22"/>
        </w:rPr>
        <w:t>suppression in large plots</w:t>
      </w:r>
      <w:r w:rsidR="009F5B4E" w:rsidRPr="00A04E91">
        <w:rPr>
          <w:rFonts w:ascii="Calibri" w:hAnsi="Calibri" w:cs="Calibri"/>
          <w:sz w:val="22"/>
          <w:szCs w:val="22"/>
        </w:rPr>
        <w:t xml:space="preserve">, but </w:t>
      </w:r>
      <w:r w:rsidR="003A7897" w:rsidRPr="00A04E91">
        <w:rPr>
          <w:rFonts w:ascii="Calibri" w:hAnsi="Calibri" w:cs="Calibri"/>
          <w:sz w:val="22"/>
          <w:szCs w:val="22"/>
        </w:rPr>
        <w:t>large-scale experiments</w:t>
      </w:r>
      <w:r w:rsidR="00242F25" w:rsidRPr="00A04E91">
        <w:rPr>
          <w:rFonts w:ascii="Calibri" w:hAnsi="Calibri" w:cs="Calibri"/>
          <w:sz w:val="22"/>
          <w:szCs w:val="22"/>
        </w:rPr>
        <w:t xml:space="preserve"> are not always feasible</w:t>
      </w:r>
      <w:r w:rsidR="009F5B4E" w:rsidRPr="00A04E91">
        <w:rPr>
          <w:rFonts w:ascii="Calibri" w:hAnsi="Calibri" w:cs="Calibri"/>
          <w:sz w:val="22"/>
          <w:szCs w:val="22"/>
        </w:rPr>
        <w:t>.</w:t>
      </w:r>
      <w:r w:rsidR="00AF020A" w:rsidRPr="00A04E91">
        <w:rPr>
          <w:rFonts w:ascii="Calibri" w:hAnsi="Calibri" w:cs="Calibri"/>
          <w:sz w:val="22"/>
          <w:szCs w:val="22"/>
        </w:rPr>
        <w:t xml:space="preserve"> </w:t>
      </w:r>
      <w:r w:rsidR="00DF19CB" w:rsidRPr="00A04E91">
        <w:rPr>
          <w:rFonts w:ascii="Calibri" w:hAnsi="Calibri" w:cs="Calibri"/>
          <w:sz w:val="22"/>
          <w:szCs w:val="22"/>
        </w:rPr>
        <w:t xml:space="preserve">Here, we </w:t>
      </w:r>
      <w:r w:rsidR="00AF020A" w:rsidRPr="00A04E91">
        <w:rPr>
          <w:rFonts w:ascii="Calibri" w:hAnsi="Calibri" w:cs="Calibri"/>
          <w:sz w:val="22"/>
          <w:szCs w:val="22"/>
        </w:rPr>
        <w:t>develop</w:t>
      </w:r>
      <w:r w:rsidR="00242F25" w:rsidRPr="00A04E91">
        <w:rPr>
          <w:rFonts w:ascii="Calibri" w:hAnsi="Calibri" w:cs="Calibri"/>
          <w:sz w:val="22"/>
          <w:szCs w:val="22"/>
        </w:rPr>
        <w:t xml:space="preserve"> a </w:t>
      </w:r>
      <w:r w:rsidR="009F5B4E" w:rsidRPr="00A04E91">
        <w:rPr>
          <w:rFonts w:ascii="Calibri" w:hAnsi="Calibri" w:cs="Calibri"/>
          <w:sz w:val="22"/>
          <w:szCs w:val="22"/>
        </w:rPr>
        <w:t>small-scale,</w:t>
      </w:r>
      <w:r w:rsidR="00242F25" w:rsidRPr="00A04E91">
        <w:rPr>
          <w:rFonts w:ascii="Calibri" w:hAnsi="Calibri" w:cs="Calibri"/>
          <w:sz w:val="22"/>
          <w:szCs w:val="22"/>
        </w:rPr>
        <w:t xml:space="preserve"> </w:t>
      </w:r>
      <w:r w:rsidR="008309DD" w:rsidRPr="00A04E91">
        <w:rPr>
          <w:rFonts w:ascii="Calibri" w:hAnsi="Calibri" w:cs="Calibri"/>
          <w:sz w:val="22"/>
          <w:szCs w:val="22"/>
        </w:rPr>
        <w:t xml:space="preserve">whole-ecosystem </w:t>
      </w:r>
      <w:r w:rsidR="00242F25" w:rsidRPr="00A04E91">
        <w:rPr>
          <w:rFonts w:ascii="Calibri" w:hAnsi="Calibri" w:cs="Calibri"/>
          <w:sz w:val="22"/>
          <w:szCs w:val="22"/>
        </w:rPr>
        <w:t>suppression method</w:t>
      </w:r>
      <w:r w:rsidR="00AF020A" w:rsidRPr="00A04E91">
        <w:rPr>
          <w:rFonts w:ascii="Calibri" w:hAnsi="Calibri" w:cs="Calibri"/>
          <w:sz w:val="22"/>
          <w:szCs w:val="22"/>
        </w:rPr>
        <w:t xml:space="preserve">. We </w:t>
      </w:r>
      <w:r w:rsidR="00704387" w:rsidRPr="00A04E91">
        <w:rPr>
          <w:rFonts w:ascii="Calibri" w:hAnsi="Calibri" w:cs="Calibri"/>
          <w:sz w:val="22"/>
          <w:szCs w:val="22"/>
        </w:rPr>
        <w:t xml:space="preserve">compare techniques for monitoring </w:t>
      </w:r>
      <w:r w:rsidR="00CD76BB" w:rsidRPr="00A04E91">
        <w:rPr>
          <w:rFonts w:ascii="Calibri" w:hAnsi="Calibri" w:cs="Calibri"/>
          <w:sz w:val="22"/>
          <w:szCs w:val="22"/>
        </w:rPr>
        <w:t>suppression</w:t>
      </w:r>
      <w:r w:rsidR="00681B94" w:rsidRPr="00A04E91">
        <w:rPr>
          <w:rFonts w:ascii="Calibri" w:hAnsi="Calibri" w:cs="Calibri"/>
          <w:sz w:val="22"/>
          <w:szCs w:val="22"/>
        </w:rPr>
        <w:t xml:space="preserve"> experiments</w:t>
      </w:r>
      <w:r w:rsidR="00704387" w:rsidRPr="00A04E91">
        <w:rPr>
          <w:rFonts w:ascii="Calibri" w:hAnsi="Calibri" w:cs="Calibri"/>
          <w:sz w:val="22"/>
          <w:szCs w:val="22"/>
        </w:rPr>
        <w:t xml:space="preserve">, and </w:t>
      </w:r>
      <w:r w:rsidR="00242F25" w:rsidRPr="00A04E91">
        <w:rPr>
          <w:rFonts w:ascii="Calibri" w:hAnsi="Calibri" w:cs="Calibri"/>
          <w:sz w:val="22"/>
          <w:szCs w:val="22"/>
        </w:rPr>
        <w:t>assess whether habitat complexity</w:t>
      </w:r>
      <w:r w:rsidR="00E969C5" w:rsidRPr="00A04E91">
        <w:rPr>
          <w:rFonts w:ascii="Calibri" w:hAnsi="Calibri" w:cs="Calibri"/>
          <w:sz w:val="22"/>
          <w:szCs w:val="22"/>
        </w:rPr>
        <w:t xml:space="preserve"> in oil palm</w:t>
      </w:r>
      <w:r w:rsidR="00242F25" w:rsidRPr="00A04E91">
        <w:rPr>
          <w:rFonts w:ascii="Calibri" w:hAnsi="Calibri" w:cs="Calibri"/>
          <w:sz w:val="22"/>
          <w:szCs w:val="22"/>
        </w:rPr>
        <w:t xml:space="preserve"> influence</w:t>
      </w:r>
      <w:r w:rsidR="00AF020A" w:rsidRPr="00A04E91">
        <w:rPr>
          <w:rFonts w:ascii="Calibri" w:hAnsi="Calibri" w:cs="Calibri"/>
          <w:sz w:val="22"/>
          <w:szCs w:val="22"/>
        </w:rPr>
        <w:t>s</w:t>
      </w:r>
      <w:r w:rsidR="00242F25" w:rsidRPr="00A04E91">
        <w:rPr>
          <w:rFonts w:ascii="Calibri" w:hAnsi="Calibri" w:cs="Calibri"/>
          <w:sz w:val="22"/>
          <w:szCs w:val="22"/>
        </w:rPr>
        <w:t xml:space="preserve"> </w:t>
      </w:r>
      <w:r w:rsidR="00704387" w:rsidRPr="00A04E91">
        <w:rPr>
          <w:rFonts w:ascii="Calibri" w:hAnsi="Calibri" w:cs="Calibri"/>
          <w:sz w:val="22"/>
          <w:szCs w:val="22"/>
        </w:rPr>
        <w:t>our method’s</w:t>
      </w:r>
      <w:r w:rsidR="009F5B4E" w:rsidRPr="00A04E91">
        <w:rPr>
          <w:rFonts w:ascii="Calibri" w:hAnsi="Calibri" w:cs="Calibri"/>
          <w:sz w:val="22"/>
          <w:szCs w:val="22"/>
        </w:rPr>
        <w:t xml:space="preserve"> </w:t>
      </w:r>
      <w:r w:rsidR="00242F25" w:rsidRPr="00A04E91">
        <w:rPr>
          <w:rFonts w:ascii="Calibri" w:hAnsi="Calibri" w:cs="Calibri"/>
          <w:sz w:val="22"/>
          <w:szCs w:val="22"/>
        </w:rPr>
        <w:t>effectiveness</w:t>
      </w:r>
      <w:r w:rsidR="00DF19CB" w:rsidRPr="00A04E91">
        <w:rPr>
          <w:rFonts w:ascii="Calibri" w:hAnsi="Calibri" w:cs="Calibri"/>
          <w:sz w:val="22"/>
          <w:szCs w:val="22"/>
        </w:rPr>
        <w:t>.</w:t>
      </w:r>
    </w:p>
    <w:p w14:paraId="4A4DDD40" w14:textId="77777777" w:rsidR="00034207" w:rsidRPr="00A04E91" w:rsidRDefault="00034207" w:rsidP="00A04E91">
      <w:pPr>
        <w:spacing w:line="276" w:lineRule="auto"/>
        <w:jc w:val="both"/>
        <w:rPr>
          <w:rFonts w:ascii="Calibri" w:hAnsi="Calibri" w:cs="Calibri"/>
          <w:sz w:val="22"/>
          <w:szCs w:val="22"/>
        </w:rPr>
      </w:pPr>
    </w:p>
    <w:p w14:paraId="282DB7FE" w14:textId="565A5E66" w:rsidR="00034207"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We conducted ant suppression experiments</w:t>
      </w:r>
      <w:r w:rsidR="00DF19CB" w:rsidRPr="00A04E91">
        <w:rPr>
          <w:rFonts w:ascii="Calibri" w:hAnsi="Calibri" w:cs="Calibri"/>
          <w:sz w:val="22"/>
          <w:szCs w:val="22"/>
        </w:rPr>
        <w:t xml:space="preserve"> in oil palm </w:t>
      </w:r>
      <w:r w:rsidR="007A20B4" w:rsidRPr="00A04E91">
        <w:rPr>
          <w:rFonts w:ascii="Calibri" w:hAnsi="Calibri" w:cs="Calibri"/>
          <w:sz w:val="22"/>
          <w:szCs w:val="22"/>
        </w:rPr>
        <w:t>agroforestry in Sumatra, Indonesia.</w:t>
      </w:r>
      <w:r w:rsidRPr="00A04E91">
        <w:rPr>
          <w:rFonts w:ascii="Calibri" w:hAnsi="Calibri" w:cs="Calibri"/>
          <w:sz w:val="22"/>
          <w:szCs w:val="22"/>
        </w:rPr>
        <w:t xml:space="preserve"> We used targeted poison baits, a physical barrier, and canopy isolation to suppress ants</w:t>
      </w:r>
      <w:r w:rsidR="00583ED1" w:rsidRPr="00A04E91">
        <w:rPr>
          <w:rFonts w:ascii="Calibri" w:hAnsi="Calibri" w:cs="Calibri"/>
          <w:sz w:val="22"/>
          <w:szCs w:val="22"/>
        </w:rPr>
        <w:t xml:space="preserve"> </w:t>
      </w:r>
      <w:r w:rsidR="0089169F" w:rsidRPr="00A04E91">
        <w:rPr>
          <w:rFonts w:ascii="Calibri" w:hAnsi="Calibri" w:cs="Calibri"/>
          <w:sz w:val="22"/>
          <w:szCs w:val="22"/>
        </w:rPr>
        <w:t>in 4m-radius arenas around single palms</w:t>
      </w:r>
      <w:r w:rsidR="008309DD" w:rsidRPr="00A04E91">
        <w:rPr>
          <w:rFonts w:ascii="Calibri" w:hAnsi="Calibri" w:cs="Calibri"/>
          <w:sz w:val="22"/>
          <w:szCs w:val="22"/>
        </w:rPr>
        <w:t>.</w:t>
      </w:r>
      <w:r w:rsidRPr="00A04E91">
        <w:rPr>
          <w:rFonts w:ascii="Calibri" w:hAnsi="Calibri" w:cs="Calibri"/>
          <w:sz w:val="22"/>
          <w:szCs w:val="22"/>
        </w:rPr>
        <w:t xml:space="preserve"> We sequentially tested </w:t>
      </w:r>
      <w:r w:rsidR="003E039B" w:rsidRPr="00A04E91">
        <w:rPr>
          <w:rFonts w:ascii="Calibri" w:hAnsi="Calibri" w:cs="Calibri"/>
          <w:sz w:val="22"/>
          <w:szCs w:val="22"/>
        </w:rPr>
        <w:t xml:space="preserve">three </w:t>
      </w:r>
      <w:r w:rsidR="0089169F" w:rsidRPr="00A04E91">
        <w:rPr>
          <w:rFonts w:ascii="Calibri" w:hAnsi="Calibri" w:cs="Calibri"/>
          <w:sz w:val="22"/>
          <w:szCs w:val="22"/>
        </w:rPr>
        <w:t>suppression</w:t>
      </w:r>
      <w:r w:rsidRPr="00A04E91">
        <w:rPr>
          <w:rFonts w:ascii="Calibri" w:hAnsi="Calibri" w:cs="Calibri"/>
          <w:sz w:val="22"/>
          <w:szCs w:val="22"/>
        </w:rPr>
        <w:t xml:space="preserve"> methods </w:t>
      </w:r>
      <w:r w:rsidR="00583ED1" w:rsidRPr="00A04E91">
        <w:rPr>
          <w:rFonts w:ascii="Calibri" w:hAnsi="Calibri" w:cs="Calibri"/>
          <w:sz w:val="22"/>
          <w:szCs w:val="22"/>
        </w:rPr>
        <w:t xml:space="preserve">that increased in intensity </w:t>
      </w:r>
      <w:r w:rsidRPr="00A04E91">
        <w:rPr>
          <w:rFonts w:ascii="Calibri" w:hAnsi="Calibri" w:cs="Calibri"/>
          <w:sz w:val="22"/>
          <w:szCs w:val="22"/>
        </w:rPr>
        <w:t>over</w:t>
      </w:r>
      <w:r w:rsidR="00583ED1" w:rsidRPr="00A04E91">
        <w:rPr>
          <w:rFonts w:ascii="Calibri" w:hAnsi="Calibri" w:cs="Calibri"/>
          <w:sz w:val="22"/>
          <w:szCs w:val="22"/>
        </w:rPr>
        <w:t xml:space="preserve"> </w:t>
      </w:r>
      <w:r w:rsidRPr="00A04E91">
        <w:rPr>
          <w:rFonts w:ascii="Calibri" w:hAnsi="Calibri" w:cs="Calibri"/>
          <w:sz w:val="22"/>
          <w:szCs w:val="22"/>
        </w:rPr>
        <w:t>18</w:t>
      </w:r>
      <w:r w:rsidR="00583ED1" w:rsidRPr="00A04E91">
        <w:rPr>
          <w:rFonts w:ascii="Calibri" w:hAnsi="Calibri" w:cs="Calibri"/>
          <w:sz w:val="22"/>
          <w:szCs w:val="22"/>
        </w:rPr>
        <w:t xml:space="preserve"> month</w:t>
      </w:r>
      <w:r w:rsidR="0089169F" w:rsidRPr="00A04E91">
        <w:rPr>
          <w:rFonts w:ascii="Calibri" w:hAnsi="Calibri" w:cs="Calibri"/>
          <w:sz w:val="22"/>
          <w:szCs w:val="22"/>
        </w:rPr>
        <w:t>s</w:t>
      </w:r>
      <w:r w:rsidRPr="00A04E91">
        <w:rPr>
          <w:rFonts w:ascii="Calibri" w:hAnsi="Calibri" w:cs="Calibri"/>
          <w:sz w:val="22"/>
          <w:szCs w:val="22"/>
        </w:rPr>
        <w:t xml:space="preserve">. We sampled ant abundance </w:t>
      </w:r>
      <w:r w:rsidR="003816D3" w:rsidRPr="00A04E91">
        <w:rPr>
          <w:rFonts w:ascii="Calibri" w:hAnsi="Calibri" w:cs="Calibri"/>
          <w:sz w:val="22"/>
          <w:szCs w:val="22"/>
        </w:rPr>
        <w:t>before</w:t>
      </w:r>
      <w:r w:rsidR="006B0A62" w:rsidRPr="00A04E91">
        <w:rPr>
          <w:rFonts w:ascii="Calibri" w:hAnsi="Calibri" w:cs="Calibri"/>
          <w:sz w:val="22"/>
          <w:szCs w:val="22"/>
        </w:rPr>
        <w:t xml:space="preserve"> </w:t>
      </w:r>
      <w:r w:rsidR="003816D3" w:rsidRPr="00A04E91">
        <w:rPr>
          <w:rFonts w:ascii="Calibri" w:hAnsi="Calibri" w:cs="Calibri"/>
          <w:sz w:val="22"/>
          <w:szCs w:val="22"/>
        </w:rPr>
        <w:t>and</w:t>
      </w:r>
      <w:r w:rsidR="006B0A62" w:rsidRPr="00A04E91">
        <w:rPr>
          <w:rFonts w:ascii="Calibri" w:hAnsi="Calibri" w:cs="Calibri"/>
          <w:sz w:val="22"/>
          <w:szCs w:val="22"/>
        </w:rPr>
        <w:t xml:space="preserve"> </w:t>
      </w:r>
      <w:r w:rsidR="003816D3" w:rsidRPr="00A04E91">
        <w:rPr>
          <w:rFonts w:ascii="Calibri" w:hAnsi="Calibri" w:cs="Calibri"/>
          <w:sz w:val="22"/>
          <w:szCs w:val="22"/>
        </w:rPr>
        <w:t xml:space="preserve">after </w:t>
      </w:r>
      <w:r w:rsidR="009F5B4E" w:rsidRPr="00A04E91">
        <w:rPr>
          <w:rFonts w:ascii="Calibri" w:hAnsi="Calibri" w:cs="Calibri"/>
          <w:sz w:val="22"/>
          <w:szCs w:val="22"/>
        </w:rPr>
        <w:t xml:space="preserve">suppression </w:t>
      </w:r>
      <w:r w:rsidRPr="00A04E91">
        <w:rPr>
          <w:rFonts w:ascii="Calibri" w:hAnsi="Calibri" w:cs="Calibri"/>
          <w:sz w:val="22"/>
          <w:szCs w:val="22"/>
        </w:rPr>
        <w:t xml:space="preserve">by fogging, </w:t>
      </w:r>
      <w:r w:rsidR="00E51258" w:rsidRPr="00A04E91">
        <w:rPr>
          <w:rFonts w:ascii="Calibri" w:hAnsi="Calibri" w:cs="Calibri"/>
          <w:sz w:val="22"/>
          <w:szCs w:val="22"/>
        </w:rPr>
        <w:t xml:space="preserve">using </w:t>
      </w:r>
      <w:r w:rsidRPr="00A04E91">
        <w:rPr>
          <w:rFonts w:ascii="Calibri" w:hAnsi="Calibri" w:cs="Calibri"/>
          <w:sz w:val="22"/>
          <w:szCs w:val="22"/>
        </w:rPr>
        <w:t>pitfall trap</w:t>
      </w:r>
      <w:r w:rsidR="00E51258" w:rsidRPr="00A04E91">
        <w:rPr>
          <w:rFonts w:ascii="Calibri" w:hAnsi="Calibri" w:cs="Calibri"/>
          <w:sz w:val="22"/>
          <w:szCs w:val="22"/>
        </w:rPr>
        <w:t>s,</w:t>
      </w:r>
      <w:r w:rsidR="009F5B4E" w:rsidRPr="00A04E91">
        <w:rPr>
          <w:rFonts w:ascii="Calibri" w:hAnsi="Calibri" w:cs="Calibri"/>
          <w:sz w:val="22"/>
          <w:szCs w:val="22"/>
        </w:rPr>
        <w:t xml:space="preserve"> </w:t>
      </w:r>
      <w:r w:rsidRPr="00A04E91">
        <w:rPr>
          <w:rFonts w:ascii="Calibri" w:hAnsi="Calibri" w:cs="Calibri"/>
          <w:sz w:val="22"/>
          <w:szCs w:val="22"/>
        </w:rPr>
        <w:t xml:space="preserve">and </w:t>
      </w:r>
      <w:r w:rsidR="00991252" w:rsidRPr="00A04E91">
        <w:rPr>
          <w:rFonts w:ascii="Calibri" w:hAnsi="Calibri" w:cs="Calibri"/>
          <w:sz w:val="22"/>
          <w:szCs w:val="22"/>
        </w:rPr>
        <w:t>extracting</w:t>
      </w:r>
      <w:r w:rsidR="00E51258" w:rsidRPr="00A04E91">
        <w:rPr>
          <w:rFonts w:ascii="Calibri" w:hAnsi="Calibri" w:cs="Calibri"/>
          <w:sz w:val="22"/>
          <w:szCs w:val="22"/>
        </w:rPr>
        <w:t xml:space="preserve"> </w:t>
      </w:r>
      <w:r w:rsidRPr="00A04E91">
        <w:rPr>
          <w:rFonts w:ascii="Calibri" w:hAnsi="Calibri" w:cs="Calibri"/>
          <w:sz w:val="22"/>
          <w:szCs w:val="22"/>
        </w:rPr>
        <w:t xml:space="preserve">soil monoliths. We </w:t>
      </w:r>
      <w:r w:rsidR="009F5B4E" w:rsidRPr="00A04E91">
        <w:rPr>
          <w:rFonts w:ascii="Calibri" w:hAnsi="Calibri" w:cs="Calibri"/>
          <w:sz w:val="22"/>
          <w:szCs w:val="22"/>
        </w:rPr>
        <w:t xml:space="preserve">also </w:t>
      </w:r>
      <w:r w:rsidRPr="00A04E91">
        <w:rPr>
          <w:rFonts w:ascii="Calibri" w:hAnsi="Calibri" w:cs="Calibri"/>
          <w:sz w:val="22"/>
          <w:szCs w:val="22"/>
        </w:rPr>
        <w:t>monitored ant</w:t>
      </w:r>
      <w:r w:rsidR="003816D3" w:rsidRPr="00A04E91">
        <w:rPr>
          <w:rFonts w:ascii="Calibri" w:hAnsi="Calibri" w:cs="Calibri"/>
          <w:sz w:val="22"/>
          <w:szCs w:val="22"/>
        </w:rPr>
        <w:t>s</w:t>
      </w:r>
      <w:r w:rsidRPr="00A04E91">
        <w:rPr>
          <w:rFonts w:ascii="Calibri" w:hAnsi="Calibri" w:cs="Calibri"/>
          <w:sz w:val="22"/>
          <w:szCs w:val="22"/>
        </w:rPr>
        <w:t xml:space="preserve"> </w:t>
      </w:r>
      <w:r w:rsidR="004D5C20" w:rsidRPr="00A04E91">
        <w:rPr>
          <w:rFonts w:ascii="Calibri" w:hAnsi="Calibri" w:cs="Calibri"/>
          <w:sz w:val="22"/>
          <w:szCs w:val="22"/>
        </w:rPr>
        <w:t>throughout the experiment by baiting</w:t>
      </w:r>
      <w:r w:rsidRPr="00A04E91">
        <w:rPr>
          <w:rFonts w:ascii="Calibri" w:hAnsi="Calibri" w:cs="Calibri"/>
          <w:sz w:val="22"/>
          <w:szCs w:val="22"/>
        </w:rPr>
        <w:t xml:space="preserve">. </w:t>
      </w:r>
      <w:r w:rsidR="0089169F" w:rsidRPr="00A04E91">
        <w:rPr>
          <w:rFonts w:ascii="Calibri" w:hAnsi="Calibri" w:cs="Calibri"/>
          <w:sz w:val="22"/>
          <w:szCs w:val="22"/>
        </w:rPr>
        <w:t xml:space="preserve">We tested the soil for residual poison and monitored </w:t>
      </w:r>
      <w:r w:rsidR="004D5C20" w:rsidRPr="00A04E91">
        <w:rPr>
          <w:rFonts w:ascii="Calibri" w:hAnsi="Calibri" w:cs="Calibri"/>
          <w:sz w:val="22"/>
          <w:szCs w:val="22"/>
        </w:rPr>
        <w:t xml:space="preserve">other invertebrates </w:t>
      </w:r>
      <w:r w:rsidR="0089169F" w:rsidRPr="00A04E91">
        <w:rPr>
          <w:rFonts w:ascii="Calibri" w:hAnsi="Calibri" w:cs="Calibri"/>
          <w:sz w:val="22"/>
          <w:szCs w:val="22"/>
        </w:rPr>
        <w:t xml:space="preserve">(Araneae, </w:t>
      </w:r>
      <w:proofErr w:type="spellStart"/>
      <w:r w:rsidR="0089169F" w:rsidRPr="00A04E91">
        <w:rPr>
          <w:rFonts w:ascii="Calibri" w:hAnsi="Calibri" w:cs="Calibri"/>
          <w:sz w:val="22"/>
          <w:szCs w:val="22"/>
        </w:rPr>
        <w:t>Coleoptera</w:t>
      </w:r>
      <w:proofErr w:type="spellEnd"/>
      <w:r w:rsidR="0089169F" w:rsidRPr="00A04E91">
        <w:rPr>
          <w:rFonts w:ascii="Calibri" w:hAnsi="Calibri" w:cs="Calibri"/>
          <w:sz w:val="22"/>
          <w:szCs w:val="22"/>
        </w:rPr>
        <w:t xml:space="preserve">, </w:t>
      </w:r>
      <w:proofErr w:type="spellStart"/>
      <w:r w:rsidR="0089169F" w:rsidRPr="00A04E91">
        <w:rPr>
          <w:rFonts w:ascii="Calibri" w:hAnsi="Calibri" w:cs="Calibri"/>
          <w:sz w:val="22"/>
          <w:szCs w:val="22"/>
        </w:rPr>
        <w:t>Orthoptera</w:t>
      </w:r>
      <w:proofErr w:type="spellEnd"/>
      <w:r w:rsidR="0089169F" w:rsidRPr="00A04E91">
        <w:rPr>
          <w:rFonts w:ascii="Calibri" w:hAnsi="Calibri" w:cs="Calibri"/>
          <w:sz w:val="22"/>
          <w:szCs w:val="22"/>
        </w:rPr>
        <w:t xml:space="preserve">, and </w:t>
      </w:r>
      <w:proofErr w:type="spellStart"/>
      <w:r w:rsidR="0089169F" w:rsidRPr="00A04E91">
        <w:rPr>
          <w:rFonts w:ascii="Calibri" w:hAnsi="Calibri" w:cs="Calibri"/>
          <w:sz w:val="22"/>
          <w:szCs w:val="22"/>
        </w:rPr>
        <w:t>Chilopoda</w:t>
      </w:r>
      <w:proofErr w:type="spellEnd"/>
      <w:r w:rsidR="0089169F" w:rsidRPr="00A04E91">
        <w:rPr>
          <w:rFonts w:ascii="Calibri" w:hAnsi="Calibri" w:cs="Calibri"/>
          <w:sz w:val="22"/>
          <w:szCs w:val="22"/>
        </w:rPr>
        <w:t xml:space="preserve">) to </w:t>
      </w:r>
      <w:r w:rsidR="004D5C20" w:rsidRPr="00A04E91">
        <w:rPr>
          <w:rFonts w:ascii="Calibri" w:hAnsi="Calibri" w:cs="Calibri"/>
          <w:sz w:val="22"/>
          <w:szCs w:val="22"/>
        </w:rPr>
        <w:t>test for</w:t>
      </w:r>
      <w:r w:rsidR="0089169F" w:rsidRPr="00A04E91">
        <w:rPr>
          <w:rFonts w:ascii="Calibri" w:hAnsi="Calibri" w:cs="Calibri"/>
          <w:sz w:val="22"/>
          <w:szCs w:val="22"/>
        </w:rPr>
        <w:t xml:space="preserve"> cross-contamination. Plots were established under four oil palm management treatments that varied in their habitat complexity: reduced, intermediate, and high understory complexity treatments</w:t>
      </w:r>
      <w:r w:rsidR="009E1668" w:rsidRPr="00A04E91">
        <w:rPr>
          <w:rFonts w:ascii="Calibri" w:hAnsi="Calibri" w:cs="Calibri"/>
          <w:sz w:val="22"/>
          <w:szCs w:val="22"/>
        </w:rPr>
        <w:t xml:space="preserve"> in mature </w:t>
      </w:r>
      <w:r w:rsidR="000C79E7" w:rsidRPr="00A04E91">
        <w:rPr>
          <w:rFonts w:ascii="Calibri" w:hAnsi="Calibri" w:cs="Calibri"/>
          <w:sz w:val="22"/>
          <w:szCs w:val="22"/>
        </w:rPr>
        <w:t>plantation</w:t>
      </w:r>
      <w:r w:rsidR="0089169F" w:rsidRPr="00A04E91">
        <w:rPr>
          <w:rFonts w:ascii="Calibri" w:hAnsi="Calibri" w:cs="Calibri"/>
          <w:sz w:val="22"/>
          <w:szCs w:val="22"/>
        </w:rPr>
        <w:t xml:space="preserve">, and a recently-replanted </w:t>
      </w:r>
      <w:r w:rsidR="000F5640" w:rsidRPr="00A04E91">
        <w:rPr>
          <w:rFonts w:ascii="Calibri" w:hAnsi="Calibri" w:cs="Calibri"/>
          <w:sz w:val="22"/>
          <w:szCs w:val="22"/>
        </w:rPr>
        <w:t>plantation</w:t>
      </w:r>
      <w:r w:rsidR="0089169F" w:rsidRPr="00A04E91">
        <w:rPr>
          <w:rFonts w:ascii="Calibri" w:hAnsi="Calibri" w:cs="Calibri"/>
          <w:sz w:val="22"/>
          <w:szCs w:val="22"/>
        </w:rPr>
        <w:t>.</w:t>
      </w:r>
    </w:p>
    <w:p w14:paraId="7CF859A5" w14:textId="77777777" w:rsidR="00034207" w:rsidRPr="00A04E91" w:rsidRDefault="00034207" w:rsidP="00A04E91">
      <w:pPr>
        <w:spacing w:line="276" w:lineRule="auto"/>
        <w:jc w:val="both"/>
        <w:rPr>
          <w:rFonts w:ascii="Calibri" w:hAnsi="Calibri" w:cs="Calibri"/>
          <w:sz w:val="22"/>
          <w:szCs w:val="22"/>
        </w:rPr>
      </w:pPr>
    </w:p>
    <w:p w14:paraId="5E940EFE" w14:textId="3067CED9" w:rsidR="00034207"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Post-treatment ant abundance was 92% lower in suppression</w:t>
      </w:r>
      <w:r w:rsidR="008309DD" w:rsidRPr="00A04E91">
        <w:rPr>
          <w:rFonts w:ascii="Calibri" w:hAnsi="Calibri" w:cs="Calibri"/>
          <w:sz w:val="22"/>
          <w:szCs w:val="22"/>
        </w:rPr>
        <w:t xml:space="preserve"> </w:t>
      </w:r>
      <w:r w:rsidRPr="00A04E91">
        <w:rPr>
          <w:rFonts w:ascii="Calibri" w:hAnsi="Calibri" w:cs="Calibri"/>
          <w:sz w:val="22"/>
          <w:szCs w:val="22"/>
        </w:rPr>
        <w:t>than control plot</w:t>
      </w:r>
      <w:r w:rsidR="008309DD" w:rsidRPr="00A04E91">
        <w:rPr>
          <w:rFonts w:ascii="Calibri" w:hAnsi="Calibri" w:cs="Calibri"/>
          <w:sz w:val="22"/>
          <w:szCs w:val="22"/>
        </w:rPr>
        <w:t>s</w:t>
      </w:r>
      <w:r w:rsidRPr="00A04E91">
        <w:rPr>
          <w:rFonts w:ascii="Calibri" w:hAnsi="Calibri" w:cs="Calibri"/>
          <w:sz w:val="22"/>
          <w:szCs w:val="22"/>
        </w:rPr>
        <w:t xml:space="preserve">. </w:t>
      </w:r>
      <w:r w:rsidR="002261A9" w:rsidRPr="00A04E91">
        <w:rPr>
          <w:rFonts w:ascii="Calibri" w:hAnsi="Calibri" w:cs="Calibri"/>
          <w:sz w:val="22"/>
          <w:szCs w:val="22"/>
        </w:rPr>
        <w:t xml:space="preserve">Only the most intensive </w:t>
      </w:r>
      <w:r w:rsidR="00D52ACA" w:rsidRPr="00A04E91">
        <w:rPr>
          <w:rFonts w:ascii="Calibri" w:hAnsi="Calibri" w:cs="Calibri"/>
          <w:sz w:val="22"/>
          <w:szCs w:val="22"/>
        </w:rPr>
        <w:t xml:space="preserve">suppression </w:t>
      </w:r>
      <w:r w:rsidR="002261A9" w:rsidRPr="00A04E91">
        <w:rPr>
          <w:rFonts w:ascii="Calibri" w:hAnsi="Calibri" w:cs="Calibri"/>
          <w:sz w:val="22"/>
          <w:szCs w:val="22"/>
        </w:rPr>
        <w:t>method</w:t>
      </w:r>
      <w:r w:rsidR="00D52ACA" w:rsidRPr="00A04E91">
        <w:rPr>
          <w:rFonts w:ascii="Calibri" w:hAnsi="Calibri" w:cs="Calibri"/>
          <w:sz w:val="22"/>
          <w:szCs w:val="22"/>
        </w:rPr>
        <w:t>, which ran for the final nine months,</w:t>
      </w:r>
      <w:r w:rsidR="00CA24C3" w:rsidRPr="00A04E91">
        <w:rPr>
          <w:rFonts w:ascii="Calibri" w:hAnsi="Calibri" w:cs="Calibri"/>
          <w:sz w:val="22"/>
          <w:szCs w:val="22"/>
        </w:rPr>
        <w:t xml:space="preserve"> </w:t>
      </w:r>
      <w:r w:rsidR="0089169F" w:rsidRPr="00A04E91">
        <w:rPr>
          <w:rFonts w:ascii="Calibri" w:hAnsi="Calibri" w:cs="Calibri"/>
          <w:sz w:val="22"/>
          <w:szCs w:val="22"/>
        </w:rPr>
        <w:t>worked</w:t>
      </w:r>
      <w:r w:rsidR="0008324F" w:rsidRPr="00A04E91">
        <w:rPr>
          <w:rFonts w:ascii="Calibri" w:hAnsi="Calibri" w:cs="Calibri"/>
          <w:sz w:val="22"/>
          <w:szCs w:val="22"/>
        </w:rPr>
        <w:t xml:space="preserve">. </w:t>
      </w:r>
      <w:r w:rsidR="008309DD" w:rsidRPr="00A04E91">
        <w:rPr>
          <w:rFonts w:ascii="Calibri" w:hAnsi="Calibri" w:cs="Calibri"/>
          <w:sz w:val="22"/>
          <w:szCs w:val="22"/>
        </w:rPr>
        <w:t>B</w:t>
      </w:r>
      <w:r w:rsidRPr="00A04E91">
        <w:rPr>
          <w:rFonts w:ascii="Calibri" w:hAnsi="Calibri" w:cs="Calibri"/>
          <w:sz w:val="22"/>
          <w:szCs w:val="22"/>
        </w:rPr>
        <w:t xml:space="preserve">aiting </w:t>
      </w:r>
      <w:r w:rsidR="00704387" w:rsidRPr="00A04E91">
        <w:rPr>
          <w:rFonts w:ascii="Calibri" w:hAnsi="Calibri" w:cs="Calibri"/>
          <w:sz w:val="22"/>
          <w:szCs w:val="22"/>
        </w:rPr>
        <w:t xml:space="preserve">rarely </w:t>
      </w:r>
      <w:r w:rsidR="0008324F" w:rsidRPr="00A04E91">
        <w:rPr>
          <w:rFonts w:ascii="Calibri" w:hAnsi="Calibri" w:cs="Calibri"/>
          <w:sz w:val="22"/>
          <w:szCs w:val="22"/>
        </w:rPr>
        <w:t>reflect</w:t>
      </w:r>
      <w:r w:rsidR="00704387" w:rsidRPr="00A04E91">
        <w:rPr>
          <w:rFonts w:ascii="Calibri" w:hAnsi="Calibri" w:cs="Calibri"/>
          <w:sz w:val="22"/>
          <w:szCs w:val="22"/>
        </w:rPr>
        <w:t>ed</w:t>
      </w:r>
      <w:r w:rsidR="0008324F" w:rsidRPr="00A04E91">
        <w:rPr>
          <w:rFonts w:ascii="Calibri" w:hAnsi="Calibri" w:cs="Calibri"/>
          <w:sz w:val="22"/>
          <w:szCs w:val="22"/>
        </w:rPr>
        <w:t xml:space="preserve"> </w:t>
      </w:r>
      <w:r w:rsidR="004D5C20" w:rsidRPr="00A04E91">
        <w:rPr>
          <w:rFonts w:ascii="Calibri" w:hAnsi="Calibri" w:cs="Calibri"/>
          <w:sz w:val="22"/>
          <w:szCs w:val="22"/>
        </w:rPr>
        <w:t xml:space="preserve">the </w:t>
      </w:r>
      <w:r w:rsidR="003D64C4" w:rsidRPr="00A04E91">
        <w:rPr>
          <w:rFonts w:ascii="Calibri" w:hAnsi="Calibri" w:cs="Calibri"/>
          <w:sz w:val="22"/>
          <w:szCs w:val="22"/>
        </w:rPr>
        <w:t>other</w:t>
      </w:r>
      <w:r w:rsidR="004D5C20" w:rsidRPr="00A04E91">
        <w:rPr>
          <w:rFonts w:ascii="Calibri" w:hAnsi="Calibri" w:cs="Calibri"/>
          <w:sz w:val="22"/>
          <w:szCs w:val="22"/>
        </w:rPr>
        <w:t xml:space="preserve"> </w:t>
      </w:r>
      <w:r w:rsidR="00704387" w:rsidRPr="00A04E91">
        <w:rPr>
          <w:rFonts w:ascii="Calibri" w:hAnsi="Calibri" w:cs="Calibri"/>
          <w:sz w:val="22"/>
          <w:szCs w:val="22"/>
        </w:rPr>
        <w:t>monitoring</w:t>
      </w:r>
      <w:r w:rsidR="004D5C20" w:rsidRPr="00A04E91">
        <w:rPr>
          <w:rFonts w:ascii="Calibri" w:hAnsi="Calibri" w:cs="Calibri"/>
          <w:sz w:val="22"/>
          <w:szCs w:val="22"/>
        </w:rPr>
        <w:t xml:space="preserve"> methods</w:t>
      </w:r>
      <w:r w:rsidR="0008324F" w:rsidRPr="00A04E91">
        <w:rPr>
          <w:rFonts w:ascii="Calibri" w:hAnsi="Calibri" w:cs="Calibri"/>
          <w:sz w:val="22"/>
          <w:szCs w:val="22"/>
        </w:rPr>
        <w:t xml:space="preserve">. </w:t>
      </w:r>
      <w:r w:rsidRPr="00A04E91">
        <w:rPr>
          <w:rFonts w:ascii="Calibri" w:hAnsi="Calibri" w:cs="Calibri"/>
          <w:sz w:val="22"/>
          <w:szCs w:val="22"/>
        </w:rPr>
        <w:t xml:space="preserve">The treatment negatively affected Orthoptera, </w:t>
      </w:r>
      <w:r w:rsidR="0008324F" w:rsidRPr="00A04E91">
        <w:rPr>
          <w:rFonts w:ascii="Calibri" w:hAnsi="Calibri" w:cs="Calibri"/>
          <w:sz w:val="22"/>
          <w:szCs w:val="22"/>
        </w:rPr>
        <w:t xml:space="preserve">but not </w:t>
      </w:r>
      <w:r w:rsidRPr="00A04E91">
        <w:rPr>
          <w:rFonts w:ascii="Calibri" w:hAnsi="Calibri" w:cs="Calibri"/>
          <w:sz w:val="22"/>
          <w:szCs w:val="22"/>
        </w:rPr>
        <w:t>other taxa</w:t>
      </w:r>
      <w:r w:rsidR="00CD76BB" w:rsidRPr="00A04E91">
        <w:rPr>
          <w:rFonts w:ascii="Calibri" w:hAnsi="Calibri" w:cs="Calibri"/>
          <w:sz w:val="22"/>
          <w:szCs w:val="22"/>
        </w:rPr>
        <w:t>. W</w:t>
      </w:r>
      <w:r w:rsidR="00CA24C3" w:rsidRPr="00A04E91">
        <w:rPr>
          <w:rFonts w:ascii="Calibri" w:hAnsi="Calibri" w:cs="Calibri"/>
          <w:sz w:val="22"/>
          <w:szCs w:val="22"/>
        </w:rPr>
        <w:t>e detected no residual poison in the soil</w:t>
      </w:r>
      <w:r w:rsidRPr="00A04E91">
        <w:rPr>
          <w:rFonts w:ascii="Calibri" w:hAnsi="Calibri" w:cs="Calibri"/>
          <w:sz w:val="22"/>
          <w:szCs w:val="22"/>
        </w:rPr>
        <w:t xml:space="preserve">. Coleoptera abundance </w:t>
      </w:r>
      <w:r w:rsidR="002261A9" w:rsidRPr="00A04E91">
        <w:rPr>
          <w:rFonts w:ascii="Calibri" w:hAnsi="Calibri" w:cs="Calibri"/>
          <w:sz w:val="22"/>
          <w:szCs w:val="22"/>
        </w:rPr>
        <w:t xml:space="preserve">increased </w:t>
      </w:r>
      <w:r w:rsidR="0008324F" w:rsidRPr="00A04E91">
        <w:rPr>
          <w:rFonts w:ascii="Calibri" w:hAnsi="Calibri" w:cs="Calibri"/>
          <w:sz w:val="22"/>
          <w:szCs w:val="22"/>
        </w:rPr>
        <w:t xml:space="preserve">in suppression plots </w:t>
      </w:r>
      <w:r w:rsidRPr="00A04E91">
        <w:rPr>
          <w:rFonts w:ascii="Calibri" w:hAnsi="Calibri" w:cs="Calibri"/>
          <w:sz w:val="22"/>
          <w:szCs w:val="22"/>
        </w:rPr>
        <w:t>post-treatment</w:t>
      </w:r>
      <w:r w:rsidR="00CD76BB" w:rsidRPr="00A04E91">
        <w:rPr>
          <w:rFonts w:ascii="Calibri" w:hAnsi="Calibri" w:cs="Calibri"/>
          <w:sz w:val="22"/>
          <w:szCs w:val="22"/>
        </w:rPr>
        <w:t xml:space="preserve">, potentially due to reduced </w:t>
      </w:r>
      <w:r w:rsidRPr="00A04E91">
        <w:rPr>
          <w:rFonts w:ascii="Calibri" w:hAnsi="Calibri" w:cs="Calibri"/>
          <w:sz w:val="22"/>
          <w:szCs w:val="22"/>
        </w:rPr>
        <w:t xml:space="preserve">competition with ants. </w:t>
      </w:r>
      <w:r w:rsidR="0089169F" w:rsidRPr="00A04E91">
        <w:rPr>
          <w:rFonts w:ascii="Calibri" w:hAnsi="Calibri" w:cs="Calibri"/>
          <w:sz w:val="22"/>
          <w:szCs w:val="22"/>
        </w:rPr>
        <w:t>Our findings were consistent across management treatments.</w:t>
      </w:r>
    </w:p>
    <w:p w14:paraId="71101072" w14:textId="77777777" w:rsidR="00034207" w:rsidRPr="00A04E91" w:rsidRDefault="00034207" w:rsidP="00A04E91">
      <w:pPr>
        <w:spacing w:line="276" w:lineRule="auto"/>
        <w:jc w:val="both"/>
        <w:rPr>
          <w:rFonts w:ascii="Calibri" w:hAnsi="Calibri" w:cs="Calibri"/>
          <w:sz w:val="22"/>
          <w:szCs w:val="22"/>
        </w:rPr>
      </w:pPr>
    </w:p>
    <w:p w14:paraId="1053CE04" w14:textId="2B47B6F2" w:rsidR="00034207" w:rsidRPr="00A04E91" w:rsidRDefault="0064592A" w:rsidP="00A04E91">
      <w:pPr>
        <w:spacing w:line="276" w:lineRule="auto"/>
        <w:jc w:val="both"/>
        <w:rPr>
          <w:rFonts w:ascii="Calibri" w:hAnsi="Calibri" w:cs="Calibri"/>
          <w:sz w:val="22"/>
          <w:szCs w:val="22"/>
        </w:rPr>
      </w:pPr>
      <w:r w:rsidRPr="00A04E91">
        <w:rPr>
          <w:rFonts w:ascii="Calibri" w:hAnsi="Calibri" w:cs="Calibri"/>
          <w:sz w:val="22"/>
          <w:szCs w:val="22"/>
        </w:rPr>
        <w:t>We developed a whole-ecosystem method for suppressing ants on a small scale</w:t>
      </w:r>
      <w:r w:rsidR="00064DAD" w:rsidRPr="00A04E91">
        <w:rPr>
          <w:rFonts w:ascii="Calibri" w:hAnsi="Calibri" w:cs="Calibri"/>
          <w:sz w:val="22"/>
          <w:szCs w:val="22"/>
        </w:rPr>
        <w:t xml:space="preserve"> in oil palm plantations</w:t>
      </w:r>
      <w:r w:rsidRPr="00A04E91">
        <w:rPr>
          <w:rFonts w:ascii="Calibri" w:hAnsi="Calibri" w:cs="Calibri"/>
          <w:sz w:val="22"/>
          <w:szCs w:val="22"/>
        </w:rPr>
        <w:t xml:space="preserve">. Our method represents a significant advance; previous </w:t>
      </w:r>
      <w:r w:rsidR="00704387" w:rsidRPr="00A04E91">
        <w:rPr>
          <w:rFonts w:ascii="Calibri" w:hAnsi="Calibri" w:cs="Calibri"/>
          <w:sz w:val="22"/>
          <w:szCs w:val="22"/>
        </w:rPr>
        <w:t>reductions in ant abundance</w:t>
      </w:r>
      <w:r w:rsidRPr="00A04E91">
        <w:rPr>
          <w:rFonts w:ascii="Calibri" w:hAnsi="Calibri" w:cs="Calibri"/>
          <w:sz w:val="22"/>
          <w:szCs w:val="22"/>
        </w:rPr>
        <w:t xml:space="preserve"> have not exceeded 38%.</w:t>
      </w:r>
      <w:r w:rsidR="00E51258" w:rsidRPr="00A04E91">
        <w:rPr>
          <w:rFonts w:ascii="Calibri" w:hAnsi="Calibri" w:cs="Calibri"/>
          <w:sz w:val="22"/>
          <w:szCs w:val="22"/>
        </w:rPr>
        <w:t xml:space="preserve"> We</w:t>
      </w:r>
      <w:r w:rsidR="004D5C20" w:rsidRPr="00A04E91">
        <w:rPr>
          <w:rFonts w:ascii="Calibri" w:hAnsi="Calibri" w:cs="Calibri"/>
          <w:sz w:val="22"/>
          <w:szCs w:val="22"/>
        </w:rPr>
        <w:t xml:space="preserve"> provide</w:t>
      </w:r>
      <w:r w:rsidR="00E51258" w:rsidRPr="00A04E91">
        <w:rPr>
          <w:rFonts w:ascii="Calibri" w:hAnsi="Calibri" w:cs="Calibri"/>
          <w:sz w:val="22"/>
          <w:szCs w:val="22"/>
        </w:rPr>
        <w:t xml:space="preserve"> the first example </w:t>
      </w:r>
      <w:r w:rsidR="00704387" w:rsidRPr="00A04E91">
        <w:rPr>
          <w:rFonts w:ascii="Calibri" w:hAnsi="Calibri" w:cs="Calibri"/>
          <w:sz w:val="22"/>
          <w:szCs w:val="22"/>
        </w:rPr>
        <w:t>of ants being experimentally suppressed belowground</w:t>
      </w:r>
      <w:r w:rsidRPr="00A04E91">
        <w:rPr>
          <w:rFonts w:ascii="Calibri" w:hAnsi="Calibri" w:cs="Calibri"/>
          <w:sz w:val="22"/>
          <w:szCs w:val="22"/>
        </w:rPr>
        <w:t>.</w:t>
      </w:r>
      <w:r w:rsidR="00E51258" w:rsidRPr="00A04E91">
        <w:rPr>
          <w:rFonts w:ascii="Calibri" w:hAnsi="Calibri" w:cs="Calibri"/>
          <w:sz w:val="22"/>
          <w:szCs w:val="22"/>
        </w:rPr>
        <w:t xml:space="preserve"> </w:t>
      </w:r>
      <w:r w:rsidR="00807D2B" w:rsidRPr="00A04E91">
        <w:rPr>
          <w:rFonts w:ascii="Calibri" w:hAnsi="Calibri" w:cs="Calibri"/>
          <w:sz w:val="22"/>
          <w:szCs w:val="22"/>
        </w:rPr>
        <w:t>B</w:t>
      </w:r>
      <w:r w:rsidRPr="00A04E91">
        <w:rPr>
          <w:rFonts w:ascii="Calibri" w:hAnsi="Calibri" w:cs="Calibri"/>
          <w:sz w:val="22"/>
          <w:szCs w:val="22"/>
        </w:rPr>
        <w:t xml:space="preserve">aiting is not adequate for assessing </w:t>
      </w:r>
      <w:r w:rsidR="00E51258" w:rsidRPr="00A04E91">
        <w:rPr>
          <w:rFonts w:ascii="Calibri" w:hAnsi="Calibri" w:cs="Calibri"/>
          <w:sz w:val="22"/>
          <w:szCs w:val="22"/>
        </w:rPr>
        <w:t>suppression</w:t>
      </w:r>
      <w:r w:rsidRPr="00A04E91">
        <w:rPr>
          <w:rFonts w:ascii="Calibri" w:hAnsi="Calibri" w:cs="Calibri"/>
          <w:sz w:val="22"/>
          <w:szCs w:val="22"/>
        </w:rPr>
        <w:t xml:space="preserve"> effectiveness</w:t>
      </w:r>
      <w:r w:rsidR="00704387" w:rsidRPr="00A04E91">
        <w:rPr>
          <w:rFonts w:ascii="Calibri" w:hAnsi="Calibri" w:cs="Calibri"/>
          <w:sz w:val="22"/>
          <w:szCs w:val="22"/>
        </w:rPr>
        <w:t>,</w:t>
      </w:r>
      <w:r w:rsidRPr="00A04E91">
        <w:rPr>
          <w:rFonts w:ascii="Calibri" w:hAnsi="Calibri" w:cs="Calibri"/>
          <w:sz w:val="22"/>
          <w:szCs w:val="22"/>
        </w:rPr>
        <w:t xml:space="preserve"> </w:t>
      </w:r>
      <w:r w:rsidR="00E51258" w:rsidRPr="00A04E91">
        <w:rPr>
          <w:rFonts w:ascii="Calibri" w:hAnsi="Calibri" w:cs="Calibri"/>
          <w:sz w:val="22"/>
          <w:szCs w:val="22"/>
        </w:rPr>
        <w:t>and t</w:t>
      </w:r>
      <w:r w:rsidRPr="00A04E91">
        <w:rPr>
          <w:rFonts w:ascii="Calibri" w:hAnsi="Calibri" w:cs="Calibri"/>
          <w:sz w:val="22"/>
          <w:szCs w:val="22"/>
        </w:rPr>
        <w:t xml:space="preserve">esting </w:t>
      </w:r>
      <w:r w:rsidR="00DF008C" w:rsidRPr="00A04E91">
        <w:rPr>
          <w:rFonts w:ascii="Calibri" w:hAnsi="Calibri" w:cs="Calibri"/>
          <w:sz w:val="22"/>
          <w:szCs w:val="22"/>
        </w:rPr>
        <w:t xml:space="preserve">a range of taxa </w:t>
      </w:r>
      <w:r w:rsidRPr="00A04E91">
        <w:rPr>
          <w:rFonts w:ascii="Calibri" w:hAnsi="Calibri" w:cs="Calibri"/>
          <w:sz w:val="22"/>
          <w:szCs w:val="22"/>
        </w:rPr>
        <w:t xml:space="preserve">for </w:t>
      </w:r>
      <w:r w:rsidR="00CD76BB" w:rsidRPr="00A04E91">
        <w:rPr>
          <w:rFonts w:ascii="Calibri" w:hAnsi="Calibri" w:cs="Calibri"/>
          <w:sz w:val="22"/>
          <w:szCs w:val="22"/>
        </w:rPr>
        <w:t>confounding impacts</w:t>
      </w:r>
      <w:r w:rsidRPr="00A04E91">
        <w:rPr>
          <w:rFonts w:ascii="Calibri" w:hAnsi="Calibri" w:cs="Calibri"/>
          <w:sz w:val="22"/>
          <w:szCs w:val="22"/>
        </w:rPr>
        <w:t xml:space="preserve"> is important.</w:t>
      </w:r>
      <w:r w:rsidR="00DF4D58" w:rsidRPr="00A04E91">
        <w:rPr>
          <w:rFonts w:ascii="Calibri" w:hAnsi="Calibri" w:cs="Calibri"/>
          <w:sz w:val="22"/>
          <w:szCs w:val="22"/>
        </w:rPr>
        <w:t xml:space="preserve"> </w:t>
      </w:r>
      <w:r w:rsidR="00CA24C3" w:rsidRPr="00A04E91">
        <w:rPr>
          <w:rFonts w:ascii="Calibri" w:hAnsi="Calibri" w:cs="Calibri"/>
          <w:sz w:val="22"/>
          <w:szCs w:val="22"/>
        </w:rPr>
        <w:t xml:space="preserve">Our study </w:t>
      </w:r>
      <w:r w:rsidR="004D5C20" w:rsidRPr="00A04E91">
        <w:rPr>
          <w:rFonts w:ascii="Calibri" w:hAnsi="Calibri" w:cs="Calibri"/>
          <w:sz w:val="22"/>
          <w:szCs w:val="22"/>
        </w:rPr>
        <w:t>act</w:t>
      </w:r>
      <w:r w:rsidR="00CD76BB" w:rsidRPr="00A04E91">
        <w:rPr>
          <w:rFonts w:ascii="Calibri" w:hAnsi="Calibri" w:cs="Calibri"/>
          <w:sz w:val="22"/>
          <w:szCs w:val="22"/>
        </w:rPr>
        <w:t>s</w:t>
      </w:r>
      <w:r w:rsidR="004D5C20" w:rsidRPr="00A04E91">
        <w:rPr>
          <w:rFonts w:ascii="Calibri" w:hAnsi="Calibri" w:cs="Calibri"/>
          <w:sz w:val="22"/>
          <w:szCs w:val="22"/>
        </w:rPr>
        <w:t xml:space="preserve"> as a </w:t>
      </w:r>
      <w:r w:rsidR="00CA24C3" w:rsidRPr="00A04E91">
        <w:rPr>
          <w:rFonts w:ascii="Calibri" w:hAnsi="Calibri" w:cs="Calibri"/>
          <w:sz w:val="22"/>
          <w:szCs w:val="22"/>
        </w:rPr>
        <w:t xml:space="preserve">blueprint for </w:t>
      </w:r>
      <w:r w:rsidR="000A3121" w:rsidRPr="00A04E91">
        <w:rPr>
          <w:rFonts w:ascii="Calibri" w:hAnsi="Calibri" w:cs="Calibri"/>
          <w:sz w:val="22"/>
          <w:szCs w:val="22"/>
        </w:rPr>
        <w:t xml:space="preserve">developing suppression methods </w:t>
      </w:r>
      <w:r w:rsidRPr="00A04E91">
        <w:rPr>
          <w:rFonts w:ascii="Calibri" w:hAnsi="Calibri" w:cs="Calibri"/>
          <w:sz w:val="22"/>
          <w:szCs w:val="22"/>
        </w:rPr>
        <w:t xml:space="preserve">for </w:t>
      </w:r>
      <w:r w:rsidR="00242F25" w:rsidRPr="00A04E91">
        <w:rPr>
          <w:rFonts w:ascii="Calibri" w:hAnsi="Calibri" w:cs="Calibri"/>
          <w:sz w:val="22"/>
          <w:szCs w:val="22"/>
        </w:rPr>
        <w:t>other</w:t>
      </w:r>
      <w:r w:rsidR="0008324F" w:rsidRPr="00A04E91">
        <w:rPr>
          <w:rFonts w:ascii="Calibri" w:hAnsi="Calibri" w:cs="Calibri"/>
          <w:sz w:val="22"/>
          <w:szCs w:val="22"/>
        </w:rPr>
        <w:t xml:space="preserve"> </w:t>
      </w:r>
      <w:r w:rsidR="00242F25" w:rsidRPr="00A04E91">
        <w:rPr>
          <w:rFonts w:ascii="Calibri" w:hAnsi="Calibri" w:cs="Calibri"/>
          <w:sz w:val="22"/>
          <w:szCs w:val="22"/>
        </w:rPr>
        <w:t>taxa</w:t>
      </w:r>
      <w:r w:rsidR="002C5461" w:rsidRPr="00A04E91">
        <w:rPr>
          <w:rFonts w:ascii="Calibri" w:hAnsi="Calibri" w:cs="Calibri"/>
          <w:sz w:val="22"/>
          <w:szCs w:val="22"/>
        </w:rPr>
        <w:t xml:space="preserve">, </w:t>
      </w:r>
      <w:r w:rsidR="00DF4D58" w:rsidRPr="00A04E91">
        <w:rPr>
          <w:rFonts w:ascii="Calibri" w:hAnsi="Calibri" w:cs="Calibri"/>
          <w:sz w:val="22"/>
          <w:szCs w:val="22"/>
        </w:rPr>
        <w:t>which offer</w:t>
      </w:r>
      <w:r w:rsidR="00CD76BB" w:rsidRPr="00A04E91">
        <w:rPr>
          <w:rFonts w:ascii="Calibri" w:hAnsi="Calibri" w:cs="Calibri"/>
          <w:sz w:val="22"/>
          <w:szCs w:val="22"/>
        </w:rPr>
        <w:t xml:space="preserve"> </w:t>
      </w:r>
      <w:r w:rsidRPr="00A04E91">
        <w:rPr>
          <w:rFonts w:ascii="Calibri" w:hAnsi="Calibri" w:cs="Calibri"/>
          <w:sz w:val="22"/>
          <w:szCs w:val="22"/>
        </w:rPr>
        <w:t>unique insights into community ecology</w:t>
      </w:r>
      <w:r w:rsidR="00242F25" w:rsidRPr="00A04E91">
        <w:rPr>
          <w:rFonts w:ascii="Calibri" w:hAnsi="Calibri" w:cs="Calibri"/>
          <w:sz w:val="22"/>
          <w:szCs w:val="22"/>
        </w:rPr>
        <w:t>.</w:t>
      </w:r>
    </w:p>
    <w:p w14:paraId="79423635" w14:textId="68044E4B" w:rsidR="00C376CC" w:rsidRPr="00A04E91" w:rsidRDefault="00C376CC" w:rsidP="00A04E91">
      <w:pPr>
        <w:spacing w:line="276" w:lineRule="auto"/>
        <w:jc w:val="both"/>
        <w:rPr>
          <w:rFonts w:ascii="Calibri" w:hAnsi="Calibri" w:cs="Calibri"/>
          <w:sz w:val="22"/>
          <w:szCs w:val="22"/>
        </w:rPr>
      </w:pPr>
    </w:p>
    <w:p w14:paraId="1CC1AC35" w14:textId="4CF8273F" w:rsidR="00A04E91" w:rsidRDefault="00A04E91" w:rsidP="00A04E91">
      <w:pPr>
        <w:spacing w:line="276" w:lineRule="auto"/>
        <w:jc w:val="both"/>
        <w:rPr>
          <w:rFonts w:ascii="Calibri" w:hAnsi="Calibri" w:cs="Calibri"/>
          <w:sz w:val="22"/>
          <w:szCs w:val="22"/>
        </w:rPr>
      </w:pPr>
    </w:p>
    <w:p w14:paraId="67068C5A" w14:textId="01434B31" w:rsidR="00A04E91" w:rsidRDefault="00A04E91" w:rsidP="00A04E91">
      <w:pPr>
        <w:spacing w:line="276" w:lineRule="auto"/>
        <w:jc w:val="both"/>
        <w:rPr>
          <w:rFonts w:ascii="Calibri" w:hAnsi="Calibri" w:cs="Calibri"/>
          <w:sz w:val="22"/>
          <w:szCs w:val="22"/>
        </w:rPr>
      </w:pPr>
    </w:p>
    <w:p w14:paraId="40F29DB5" w14:textId="77777777" w:rsidR="00A04E91" w:rsidRPr="00A04E91" w:rsidRDefault="00A04E91" w:rsidP="00A04E91">
      <w:pPr>
        <w:spacing w:line="276" w:lineRule="auto"/>
        <w:jc w:val="center"/>
        <w:rPr>
          <w:rFonts w:ascii="Calibri" w:hAnsi="Calibri" w:cs="Calibri"/>
          <w:b/>
          <w:sz w:val="22"/>
          <w:szCs w:val="22"/>
        </w:rPr>
      </w:pPr>
      <w:r w:rsidRPr="00A04E91">
        <w:rPr>
          <w:rFonts w:ascii="Calibri" w:hAnsi="Calibri" w:cs="Calibri"/>
          <w:b/>
          <w:sz w:val="22"/>
          <w:szCs w:val="22"/>
        </w:rPr>
        <w:t>Keywords</w:t>
      </w:r>
    </w:p>
    <w:p w14:paraId="369903F1" w14:textId="77777777" w:rsidR="00A04E91" w:rsidRPr="00A04E91" w:rsidRDefault="00A04E91" w:rsidP="00A04E91">
      <w:pPr>
        <w:spacing w:line="276" w:lineRule="auto"/>
        <w:jc w:val="both"/>
        <w:rPr>
          <w:rFonts w:ascii="Calibri" w:hAnsi="Calibri" w:cs="Calibri"/>
          <w:b/>
          <w:sz w:val="22"/>
          <w:szCs w:val="22"/>
        </w:rPr>
      </w:pPr>
    </w:p>
    <w:p w14:paraId="27391091" w14:textId="77777777" w:rsidR="00A04E91" w:rsidRPr="00A04E91" w:rsidRDefault="00A04E91" w:rsidP="00A04E91">
      <w:pPr>
        <w:pStyle w:val="Heading1"/>
        <w:spacing w:line="276" w:lineRule="auto"/>
        <w:jc w:val="left"/>
        <w:rPr>
          <w:rFonts w:ascii="Calibri" w:hAnsi="Calibri" w:cs="Calibri"/>
          <w:b w:val="0"/>
          <w:sz w:val="22"/>
          <w:szCs w:val="22"/>
        </w:rPr>
      </w:pPr>
      <w:r w:rsidRPr="00A04E91">
        <w:rPr>
          <w:rFonts w:ascii="Calibri" w:hAnsi="Calibri" w:cs="Calibri"/>
          <w:b w:val="0"/>
          <w:sz w:val="22"/>
          <w:szCs w:val="22"/>
        </w:rPr>
        <w:t>competition ecology; ecological redundancy; ecological resilience; exclusion experiment; Formicidae; invasive species control; whole-ecosystem experimental manipulation; Yellow Crazy Ant (</w:t>
      </w:r>
      <w:proofErr w:type="spellStart"/>
      <w:r w:rsidRPr="00A04E91">
        <w:rPr>
          <w:rFonts w:ascii="Calibri" w:hAnsi="Calibri" w:cs="Calibri"/>
          <w:b w:val="0"/>
          <w:i/>
          <w:iCs/>
          <w:sz w:val="22"/>
          <w:szCs w:val="22"/>
        </w:rPr>
        <w:t>Anoplolepis</w:t>
      </w:r>
      <w:proofErr w:type="spellEnd"/>
      <w:r w:rsidRPr="00A04E91">
        <w:rPr>
          <w:rFonts w:ascii="Calibri" w:hAnsi="Calibri" w:cs="Calibri"/>
          <w:b w:val="0"/>
          <w:i/>
          <w:iCs/>
          <w:sz w:val="22"/>
          <w:szCs w:val="22"/>
        </w:rPr>
        <w:t xml:space="preserve"> </w:t>
      </w:r>
      <w:proofErr w:type="spellStart"/>
      <w:r w:rsidRPr="00A04E91">
        <w:rPr>
          <w:rFonts w:ascii="Calibri" w:hAnsi="Calibri" w:cs="Calibri"/>
          <w:b w:val="0"/>
          <w:i/>
          <w:iCs/>
          <w:sz w:val="22"/>
          <w:szCs w:val="22"/>
        </w:rPr>
        <w:t>gracilipes</w:t>
      </w:r>
      <w:proofErr w:type="spellEnd"/>
      <w:r w:rsidRPr="00A04E91">
        <w:rPr>
          <w:rFonts w:ascii="Calibri" w:hAnsi="Calibri" w:cs="Calibri"/>
          <w:b w:val="0"/>
          <w:sz w:val="22"/>
          <w:szCs w:val="22"/>
        </w:rPr>
        <w:t>)</w:t>
      </w:r>
    </w:p>
    <w:p w14:paraId="0DA838E6" w14:textId="099B7579" w:rsidR="00A04E91" w:rsidRDefault="00A04E91" w:rsidP="00A04E91">
      <w:pPr>
        <w:spacing w:line="276" w:lineRule="auto"/>
        <w:jc w:val="both"/>
        <w:rPr>
          <w:rFonts w:ascii="Calibri" w:hAnsi="Calibri" w:cs="Calibri"/>
          <w:sz w:val="22"/>
          <w:szCs w:val="22"/>
        </w:rPr>
      </w:pPr>
    </w:p>
    <w:p w14:paraId="67938026" w14:textId="39AAEACA" w:rsidR="00A04E91" w:rsidRDefault="00A04E91" w:rsidP="00A04E91">
      <w:pPr>
        <w:spacing w:line="276" w:lineRule="auto"/>
        <w:jc w:val="both"/>
        <w:rPr>
          <w:rFonts w:ascii="Calibri" w:hAnsi="Calibri" w:cs="Calibri"/>
          <w:sz w:val="22"/>
          <w:szCs w:val="22"/>
        </w:rPr>
      </w:pPr>
    </w:p>
    <w:p w14:paraId="6CFE2AE3" w14:textId="6DC028B2" w:rsidR="00A04E91" w:rsidRDefault="00A04E91" w:rsidP="00A04E91">
      <w:pPr>
        <w:spacing w:line="276" w:lineRule="auto"/>
        <w:jc w:val="both"/>
        <w:rPr>
          <w:rFonts w:ascii="Calibri" w:hAnsi="Calibri" w:cs="Calibri"/>
          <w:sz w:val="22"/>
          <w:szCs w:val="22"/>
        </w:rPr>
      </w:pPr>
    </w:p>
    <w:p w14:paraId="7FE61398" w14:textId="77777777" w:rsidR="00A04E91" w:rsidRPr="00A04E91" w:rsidRDefault="00A04E91" w:rsidP="00A04E91">
      <w:pPr>
        <w:spacing w:line="276" w:lineRule="auto"/>
        <w:jc w:val="both"/>
        <w:rPr>
          <w:rFonts w:ascii="Calibri" w:hAnsi="Calibri" w:cs="Calibri"/>
          <w:sz w:val="22"/>
          <w:szCs w:val="22"/>
        </w:rPr>
      </w:pPr>
    </w:p>
    <w:p w14:paraId="38B08C70" w14:textId="60FB6685" w:rsidR="00C376CC" w:rsidRDefault="00C376CC" w:rsidP="00A04E91">
      <w:pPr>
        <w:spacing w:line="276" w:lineRule="auto"/>
        <w:jc w:val="center"/>
        <w:rPr>
          <w:rFonts w:ascii="Calibri" w:hAnsi="Calibri" w:cs="Calibri"/>
          <w:b/>
          <w:bCs/>
          <w:sz w:val="22"/>
          <w:szCs w:val="22"/>
        </w:rPr>
      </w:pPr>
      <w:proofErr w:type="spellStart"/>
      <w:r w:rsidRPr="00A04E91">
        <w:rPr>
          <w:rFonts w:ascii="Calibri" w:hAnsi="Calibri" w:cs="Calibri"/>
          <w:b/>
          <w:bCs/>
          <w:sz w:val="22"/>
          <w:szCs w:val="22"/>
        </w:rPr>
        <w:t>Abstrak</w:t>
      </w:r>
      <w:proofErr w:type="spellEnd"/>
    </w:p>
    <w:p w14:paraId="2798F879" w14:textId="77777777" w:rsidR="00A04E91" w:rsidRPr="00A04E91" w:rsidRDefault="00A04E91" w:rsidP="00A04E91">
      <w:pPr>
        <w:spacing w:line="276" w:lineRule="auto"/>
        <w:jc w:val="center"/>
        <w:rPr>
          <w:rFonts w:ascii="Calibri" w:hAnsi="Calibri" w:cs="Calibri"/>
          <w:b/>
          <w:bCs/>
          <w:sz w:val="22"/>
          <w:szCs w:val="22"/>
        </w:rPr>
      </w:pPr>
    </w:p>
    <w:p w14:paraId="4BE59CA8" w14:textId="77777777" w:rsidR="005E2AC0" w:rsidRPr="00A04E91" w:rsidRDefault="005E2AC0" w:rsidP="00A04E91">
      <w:pPr>
        <w:spacing w:line="276" w:lineRule="auto"/>
        <w:jc w:val="both"/>
        <w:rPr>
          <w:rFonts w:asciiTheme="majorHAnsi" w:hAnsiTheme="majorHAnsi" w:cstheme="majorHAnsi"/>
          <w:sz w:val="22"/>
          <w:szCs w:val="22"/>
        </w:rPr>
      </w:pPr>
      <w:proofErr w:type="spellStart"/>
      <w:r w:rsidRPr="00A04E91">
        <w:rPr>
          <w:rFonts w:asciiTheme="majorHAnsi" w:hAnsiTheme="majorHAnsi" w:cstheme="majorHAnsi"/>
          <w:sz w:val="22"/>
          <w:szCs w:val="22"/>
        </w:rPr>
        <w:t>Percobaan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adalah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metode</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ampuh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menilai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dalam</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ekosistem</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Namun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metode</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tradisional</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terbatas</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kanopi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tidak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menilai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di </w:t>
      </w:r>
      <w:proofErr w:type="spellStart"/>
      <w:r w:rsidRPr="00A04E91">
        <w:rPr>
          <w:rFonts w:asciiTheme="majorHAnsi" w:hAnsiTheme="majorHAnsi" w:cstheme="majorHAnsi"/>
          <w:sz w:val="22"/>
          <w:szCs w:val="22"/>
        </w:rPr>
        <w:t>dalam</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dan</w:t>
      </w:r>
      <w:proofErr w:type="spellEnd"/>
      <w:r w:rsidRPr="00A04E91">
        <w:rPr>
          <w:rFonts w:asciiTheme="majorHAnsi" w:hAnsiTheme="majorHAnsi" w:cstheme="majorHAnsi"/>
          <w:sz w:val="22"/>
          <w:szCs w:val="22"/>
        </w:rPr>
        <w:t xml:space="preserve"> di </w:t>
      </w:r>
      <w:proofErr w:type="spellStart"/>
      <w:r w:rsidRPr="00A04E91">
        <w:rPr>
          <w:rFonts w:asciiTheme="majorHAnsi" w:hAnsiTheme="majorHAnsi" w:cstheme="majorHAnsi"/>
          <w:sz w:val="22"/>
          <w:szCs w:val="22"/>
        </w:rPr>
        <w:t>bawah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tanah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Percobaan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dalam</w:t>
      </w:r>
      <w:proofErr w:type="spellEnd"/>
      <w:r w:rsidRPr="00A04E91">
        <w:rPr>
          <w:rFonts w:asciiTheme="majorHAnsi" w:hAnsiTheme="majorHAnsi" w:cstheme="majorHAnsi"/>
          <w:sz w:val="22"/>
          <w:szCs w:val="22"/>
        </w:rPr>
        <w:t xml:space="preserve"> plot </w:t>
      </w:r>
      <w:proofErr w:type="spellStart"/>
      <w:r w:rsidRPr="00A04E91">
        <w:rPr>
          <w:rFonts w:asciiTheme="majorHAnsi" w:hAnsiTheme="majorHAnsi" w:cstheme="majorHAnsi"/>
          <w:sz w:val="22"/>
          <w:szCs w:val="22"/>
        </w:rPr>
        <w:t>besar</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mencakup</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seluruh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ekosistem</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telah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dapat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dilakukan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tetapi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tidak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selalu</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berhasil</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percobaan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skala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besar</w:t>
      </w:r>
      <w:proofErr w:type="spellEnd"/>
      <w:r w:rsidRPr="00A04E91">
        <w:rPr>
          <w:rFonts w:asciiTheme="majorHAnsi" w:hAnsiTheme="majorHAnsi" w:cstheme="majorHAnsi"/>
          <w:sz w:val="22"/>
          <w:szCs w:val="22"/>
        </w:rPr>
        <w:t xml:space="preserve">. Di </w:t>
      </w:r>
      <w:proofErr w:type="spellStart"/>
      <w:r w:rsidRPr="00A04E91">
        <w:rPr>
          <w:rFonts w:asciiTheme="majorHAnsi" w:hAnsiTheme="majorHAnsi" w:cstheme="majorHAnsi"/>
          <w:sz w:val="22"/>
          <w:szCs w:val="22"/>
        </w:rPr>
        <w:t>sini</w:t>
      </w:r>
      <w:proofErr w:type="spellEnd"/>
      <w:r w:rsidRPr="00A04E91">
        <w:rPr>
          <w:rFonts w:asciiTheme="majorHAnsi" w:hAnsiTheme="majorHAnsi" w:cstheme="majorHAnsi"/>
          <w:sz w:val="22"/>
          <w:szCs w:val="22"/>
        </w:rPr>
        <w:t xml:space="preserve">, kami </w:t>
      </w:r>
      <w:proofErr w:type="spellStart"/>
      <w:r w:rsidRPr="00A04E91">
        <w:rPr>
          <w:rFonts w:asciiTheme="majorHAnsi" w:hAnsiTheme="majorHAnsi" w:cstheme="majorHAnsi"/>
          <w:sz w:val="22"/>
          <w:szCs w:val="22"/>
        </w:rPr>
        <w:t>mengembangkan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metode</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skala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kecil</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meliputi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seluruh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ekosistem</w:t>
      </w:r>
      <w:proofErr w:type="spellEnd"/>
      <w:r w:rsidRPr="00A04E91">
        <w:rPr>
          <w:rFonts w:asciiTheme="majorHAnsi" w:hAnsiTheme="majorHAnsi" w:cstheme="majorHAnsi"/>
          <w:sz w:val="22"/>
          <w:szCs w:val="22"/>
        </w:rPr>
        <w:t xml:space="preserve">. Kami </w:t>
      </w:r>
      <w:proofErr w:type="spellStart"/>
      <w:r w:rsidRPr="00A04E91">
        <w:rPr>
          <w:rFonts w:asciiTheme="majorHAnsi" w:hAnsiTheme="majorHAnsi" w:cstheme="majorHAnsi"/>
          <w:sz w:val="22"/>
          <w:szCs w:val="22"/>
        </w:rPr>
        <w:t>membandingkan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teknik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memantau</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percobaan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menilai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apakah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kompleksitas</w:t>
      </w:r>
      <w:proofErr w:type="spellEnd"/>
      <w:r w:rsidRPr="00A04E91">
        <w:rPr>
          <w:rFonts w:asciiTheme="majorHAnsi" w:hAnsiTheme="majorHAnsi" w:cstheme="majorHAnsi"/>
          <w:sz w:val="22"/>
          <w:szCs w:val="22"/>
        </w:rPr>
        <w:t xml:space="preserve"> habitat di </w:t>
      </w:r>
      <w:proofErr w:type="spellStart"/>
      <w:r w:rsidRPr="00A04E91">
        <w:rPr>
          <w:rFonts w:asciiTheme="majorHAnsi" w:hAnsiTheme="majorHAnsi" w:cstheme="majorHAnsi"/>
          <w:sz w:val="22"/>
          <w:szCs w:val="22"/>
        </w:rPr>
        <w:t>kelapa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sawit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memengaruhi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efektivitas</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metode</w:t>
      </w:r>
      <w:proofErr w:type="spellEnd"/>
      <w:r w:rsidRPr="00A04E91">
        <w:rPr>
          <w:rFonts w:asciiTheme="majorHAnsi" w:hAnsiTheme="majorHAnsi" w:cstheme="majorHAnsi"/>
          <w:sz w:val="22"/>
          <w:szCs w:val="22"/>
        </w:rPr>
        <w:t xml:space="preserve"> kami.</w:t>
      </w:r>
    </w:p>
    <w:p w14:paraId="42B7C2E8" w14:textId="77777777" w:rsidR="005E2AC0" w:rsidRPr="00A04E91" w:rsidRDefault="005E2AC0" w:rsidP="00A04E91">
      <w:pPr>
        <w:spacing w:line="276" w:lineRule="auto"/>
        <w:jc w:val="both"/>
        <w:rPr>
          <w:rFonts w:asciiTheme="majorHAnsi" w:hAnsiTheme="majorHAnsi" w:cstheme="majorHAnsi"/>
          <w:sz w:val="22"/>
          <w:szCs w:val="22"/>
        </w:rPr>
      </w:pPr>
    </w:p>
    <w:p w14:paraId="1EBD0B03" w14:textId="7C3EF1E9" w:rsidR="005E2AC0" w:rsidRPr="00A04E91" w:rsidRDefault="005E2AC0" w:rsidP="00A04E91">
      <w:pPr>
        <w:spacing w:line="276" w:lineRule="auto"/>
        <w:jc w:val="both"/>
        <w:rPr>
          <w:rFonts w:asciiTheme="majorHAnsi" w:hAnsiTheme="majorHAnsi" w:cstheme="majorHAnsi"/>
          <w:sz w:val="22"/>
          <w:szCs w:val="22"/>
        </w:rPr>
      </w:pPr>
      <w:r w:rsidRPr="00A04E91">
        <w:rPr>
          <w:rFonts w:asciiTheme="majorHAnsi" w:hAnsiTheme="majorHAnsi" w:cstheme="majorHAnsi"/>
          <w:sz w:val="22"/>
          <w:szCs w:val="22"/>
        </w:rPr>
        <w:t xml:space="preserve">Kami </w:t>
      </w:r>
      <w:proofErr w:type="spellStart"/>
      <w:r w:rsidRPr="00A04E91">
        <w:rPr>
          <w:rFonts w:asciiTheme="majorHAnsi" w:hAnsiTheme="majorHAnsi" w:cstheme="majorHAnsi"/>
          <w:sz w:val="22"/>
          <w:szCs w:val="22"/>
        </w:rPr>
        <w:t>melakukan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percobaan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di </w:t>
      </w:r>
      <w:proofErr w:type="spellStart"/>
      <w:r w:rsidRPr="00A04E91">
        <w:rPr>
          <w:rFonts w:asciiTheme="majorHAnsi" w:hAnsiTheme="majorHAnsi" w:cstheme="majorHAnsi"/>
          <w:sz w:val="22"/>
          <w:szCs w:val="22"/>
        </w:rPr>
        <w:t>agroforestri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kelapa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sawit</w:t>
      </w:r>
      <w:proofErr w:type="spellEnd"/>
      <w:r w:rsidRPr="00A04E91">
        <w:rPr>
          <w:rFonts w:asciiTheme="majorHAnsi" w:hAnsiTheme="majorHAnsi" w:cstheme="majorHAnsi"/>
          <w:sz w:val="22"/>
          <w:szCs w:val="22"/>
        </w:rPr>
        <w:t xml:space="preserve"> di Sumatera, Indonesia. Kami </w:t>
      </w:r>
      <w:proofErr w:type="spellStart"/>
      <w:r w:rsidRPr="00A04E91">
        <w:rPr>
          <w:rFonts w:asciiTheme="majorHAnsi" w:hAnsiTheme="majorHAnsi" w:cstheme="majorHAnsi"/>
          <w:sz w:val="22"/>
          <w:szCs w:val="22"/>
        </w:rPr>
        <w:t>menggunakan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umpan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racun</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ditargetkan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penghalang</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fisik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isolasi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kanopi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mengeksklusi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di arena </w:t>
      </w:r>
      <w:proofErr w:type="spellStart"/>
      <w:r w:rsidRPr="00A04E91">
        <w:rPr>
          <w:rFonts w:asciiTheme="majorHAnsi" w:hAnsiTheme="majorHAnsi" w:cstheme="majorHAnsi"/>
          <w:sz w:val="22"/>
          <w:szCs w:val="22"/>
        </w:rPr>
        <w:t>dengan</w:t>
      </w:r>
      <w:proofErr w:type="spellEnd"/>
      <w:r w:rsidRPr="00A04E91">
        <w:rPr>
          <w:rFonts w:asciiTheme="majorHAnsi" w:hAnsiTheme="majorHAnsi" w:cstheme="majorHAnsi"/>
          <w:sz w:val="22"/>
          <w:szCs w:val="22"/>
        </w:rPr>
        <w:t xml:space="preserve"> radius 4m yang </w:t>
      </w:r>
      <w:proofErr w:type="spellStart"/>
      <w:r w:rsidRPr="00A04E91">
        <w:rPr>
          <w:rFonts w:asciiTheme="majorHAnsi" w:hAnsiTheme="majorHAnsi" w:cstheme="majorHAnsi"/>
          <w:sz w:val="22"/>
          <w:szCs w:val="22"/>
        </w:rPr>
        <w:t>mengelilingi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tiap</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individu</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kelapa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sawit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Secara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berurutan</w:t>
      </w:r>
      <w:proofErr w:type="spellEnd"/>
      <w:r w:rsidRPr="00A04E91">
        <w:rPr>
          <w:rFonts w:asciiTheme="majorHAnsi" w:hAnsiTheme="majorHAnsi" w:cstheme="majorHAnsi"/>
          <w:sz w:val="22"/>
          <w:szCs w:val="22"/>
        </w:rPr>
        <w:t xml:space="preserve">, kami </w:t>
      </w:r>
      <w:proofErr w:type="spellStart"/>
      <w:r w:rsidRPr="00A04E91">
        <w:rPr>
          <w:rFonts w:asciiTheme="majorHAnsi" w:hAnsiTheme="majorHAnsi" w:cstheme="majorHAnsi"/>
          <w:sz w:val="22"/>
          <w:szCs w:val="22"/>
        </w:rPr>
        <w:t>menguji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tiga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metode</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meningkat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intensitasnya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selama</w:t>
      </w:r>
      <w:proofErr w:type="spellEnd"/>
      <w:r w:rsidRPr="00A04E91">
        <w:rPr>
          <w:rFonts w:asciiTheme="majorHAnsi" w:hAnsiTheme="majorHAnsi" w:cstheme="majorHAnsi"/>
          <w:sz w:val="22"/>
          <w:szCs w:val="22"/>
        </w:rPr>
        <w:t xml:space="preserve"> 18 </w:t>
      </w:r>
      <w:proofErr w:type="spellStart"/>
      <w:r w:rsidRPr="00A04E91">
        <w:rPr>
          <w:rFonts w:asciiTheme="majorHAnsi" w:hAnsiTheme="majorHAnsi" w:cstheme="majorHAnsi"/>
          <w:sz w:val="22"/>
          <w:szCs w:val="22"/>
        </w:rPr>
        <w:t>bulan</w:t>
      </w:r>
      <w:proofErr w:type="spellEnd"/>
      <w:r w:rsidRPr="00A04E91">
        <w:rPr>
          <w:rFonts w:asciiTheme="majorHAnsi" w:hAnsiTheme="majorHAnsi" w:cstheme="majorHAnsi"/>
          <w:sz w:val="22"/>
          <w:szCs w:val="22"/>
        </w:rPr>
        <w:t xml:space="preserve">. Kami </w:t>
      </w:r>
      <w:proofErr w:type="spellStart"/>
      <w:r w:rsidRPr="00A04E91">
        <w:rPr>
          <w:rFonts w:asciiTheme="majorHAnsi" w:hAnsiTheme="majorHAnsi" w:cstheme="majorHAnsi"/>
          <w:sz w:val="22"/>
          <w:szCs w:val="22"/>
        </w:rPr>
        <w:t>mengambil</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sampel</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kelimpahan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sebelum</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sesudah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dengan</w:t>
      </w:r>
      <w:proofErr w:type="spellEnd"/>
      <w:r w:rsidRPr="00A04E91">
        <w:rPr>
          <w:rFonts w:asciiTheme="majorHAnsi" w:hAnsiTheme="majorHAnsi" w:cstheme="majorHAnsi"/>
          <w:sz w:val="22"/>
          <w:szCs w:val="22"/>
        </w:rPr>
        <w:t xml:space="preserve"> </w:t>
      </w:r>
      <w:r w:rsidRPr="00A04E91">
        <w:rPr>
          <w:rFonts w:asciiTheme="majorHAnsi" w:hAnsiTheme="majorHAnsi" w:cstheme="majorHAnsi"/>
          <w:i/>
          <w:iCs/>
          <w:sz w:val="22"/>
          <w:szCs w:val="22"/>
        </w:rPr>
        <w:t>fogging,</w:t>
      </w:r>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menggunakan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perangkap</w:t>
      </w:r>
      <w:proofErr w:type="spellEnd"/>
      <w:r w:rsidRPr="00A04E91">
        <w:rPr>
          <w:rFonts w:asciiTheme="majorHAnsi" w:hAnsiTheme="majorHAnsi" w:cstheme="majorHAnsi"/>
          <w:sz w:val="22"/>
          <w:szCs w:val="22"/>
        </w:rPr>
        <w:t xml:space="preserve"> </w:t>
      </w:r>
      <w:r w:rsidRPr="00A04E91">
        <w:rPr>
          <w:rFonts w:asciiTheme="majorHAnsi" w:hAnsiTheme="majorHAnsi" w:cstheme="majorHAnsi"/>
          <w:i/>
          <w:iCs/>
          <w:sz w:val="22"/>
          <w:szCs w:val="22"/>
        </w:rPr>
        <w:t>pitfall,</w:t>
      </w:r>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mengekstraksi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monolit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tanah</w:t>
      </w:r>
      <w:proofErr w:type="spellEnd"/>
      <w:r w:rsidRPr="00A04E91">
        <w:rPr>
          <w:rFonts w:asciiTheme="majorHAnsi" w:hAnsiTheme="majorHAnsi" w:cstheme="majorHAnsi"/>
          <w:sz w:val="22"/>
          <w:szCs w:val="22"/>
        </w:rPr>
        <w:t xml:space="preserve">. Kami </w:t>
      </w:r>
      <w:proofErr w:type="spellStart"/>
      <w:r w:rsidRPr="00A04E91">
        <w:rPr>
          <w:rFonts w:asciiTheme="majorHAnsi" w:hAnsiTheme="majorHAnsi" w:cstheme="majorHAnsi"/>
          <w:sz w:val="22"/>
          <w:szCs w:val="22"/>
        </w:rPr>
        <w:t>juga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memantau</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selama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percobaan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dengan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memberi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umpan</w:t>
      </w:r>
      <w:proofErr w:type="spellEnd"/>
      <w:r w:rsidRPr="00A04E91">
        <w:rPr>
          <w:rFonts w:asciiTheme="majorHAnsi" w:hAnsiTheme="majorHAnsi" w:cstheme="majorHAnsi"/>
          <w:sz w:val="22"/>
          <w:szCs w:val="22"/>
        </w:rPr>
        <w:t xml:space="preserve">. Kami </w:t>
      </w:r>
      <w:proofErr w:type="spellStart"/>
      <w:r w:rsidRPr="00A04E91">
        <w:rPr>
          <w:rFonts w:asciiTheme="majorHAnsi" w:hAnsiTheme="majorHAnsi" w:cstheme="majorHAnsi"/>
          <w:sz w:val="22"/>
          <w:szCs w:val="22"/>
        </w:rPr>
        <w:t>menguji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tanah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sisa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racun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memantau</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invertebrata</w:t>
      </w:r>
      <w:proofErr w:type="spellEnd"/>
      <w:r w:rsidRPr="00A04E91">
        <w:rPr>
          <w:rFonts w:asciiTheme="majorHAnsi" w:hAnsiTheme="majorHAnsi" w:cstheme="majorHAnsi"/>
          <w:sz w:val="22"/>
          <w:szCs w:val="22"/>
        </w:rPr>
        <w:t xml:space="preserve"> lain (Araneae, </w:t>
      </w:r>
      <w:proofErr w:type="spellStart"/>
      <w:r w:rsidRPr="00A04E91">
        <w:rPr>
          <w:rFonts w:asciiTheme="majorHAnsi" w:hAnsiTheme="majorHAnsi" w:cstheme="majorHAnsi"/>
          <w:sz w:val="22"/>
          <w:szCs w:val="22"/>
        </w:rPr>
        <w:t>Coleoptera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Orthoptera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Chilopoda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menguji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kontaminasi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silang</w:t>
      </w:r>
      <w:proofErr w:type="spellEnd"/>
      <w:r w:rsidRPr="00A04E91">
        <w:rPr>
          <w:rFonts w:asciiTheme="majorHAnsi" w:hAnsiTheme="majorHAnsi" w:cstheme="majorHAnsi"/>
          <w:sz w:val="22"/>
          <w:szCs w:val="22"/>
        </w:rPr>
        <w:t xml:space="preserve">. Plot </w:t>
      </w:r>
      <w:proofErr w:type="spellStart"/>
      <w:r w:rsidRPr="00A04E91">
        <w:rPr>
          <w:rFonts w:asciiTheme="majorHAnsi" w:hAnsiTheme="majorHAnsi" w:cstheme="majorHAnsi"/>
          <w:sz w:val="22"/>
          <w:szCs w:val="22"/>
        </w:rPr>
        <w:t>dibuat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dengan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empat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perlakuan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pengelolaan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kelapa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sawit</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kompleksitas</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habitatnya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bervariasi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kompleksitas</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vegetasi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lantai</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rendah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menengah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tinggi</w:t>
      </w:r>
      <w:proofErr w:type="spellEnd"/>
      <w:r w:rsidRPr="00A04E91">
        <w:rPr>
          <w:rFonts w:asciiTheme="majorHAnsi" w:hAnsiTheme="majorHAnsi" w:cstheme="majorHAnsi"/>
          <w:sz w:val="22"/>
          <w:szCs w:val="22"/>
        </w:rPr>
        <w:t xml:space="preserve">, di </w:t>
      </w:r>
      <w:proofErr w:type="spellStart"/>
      <w:r w:rsidRPr="00A04E91">
        <w:rPr>
          <w:rFonts w:asciiTheme="majorHAnsi" w:hAnsiTheme="majorHAnsi" w:cstheme="majorHAnsi"/>
          <w:sz w:val="22"/>
          <w:szCs w:val="22"/>
        </w:rPr>
        <w:t>perkebunan</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berisi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tanaman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dewasa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dan</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baru</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ditanami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kembali</w:t>
      </w:r>
      <w:proofErr w:type="spellEnd"/>
      <w:r w:rsidRPr="00A04E91">
        <w:rPr>
          <w:rFonts w:asciiTheme="majorHAnsi" w:hAnsiTheme="majorHAnsi" w:cstheme="majorHAnsi"/>
          <w:sz w:val="22"/>
          <w:szCs w:val="22"/>
        </w:rPr>
        <w:t>.</w:t>
      </w:r>
    </w:p>
    <w:p w14:paraId="555C2591" w14:textId="77777777" w:rsidR="005E2AC0" w:rsidRPr="00A04E91" w:rsidRDefault="005E2AC0" w:rsidP="00A04E91">
      <w:pPr>
        <w:spacing w:line="276" w:lineRule="auto"/>
        <w:jc w:val="both"/>
        <w:rPr>
          <w:rFonts w:asciiTheme="majorHAnsi" w:hAnsiTheme="majorHAnsi" w:cstheme="majorHAnsi"/>
          <w:sz w:val="22"/>
          <w:szCs w:val="22"/>
        </w:rPr>
      </w:pPr>
    </w:p>
    <w:p w14:paraId="4B19FD59" w14:textId="6E3DC99D" w:rsidR="005E2AC0" w:rsidRPr="00A04E91" w:rsidRDefault="005E2AC0" w:rsidP="00A04E91">
      <w:pPr>
        <w:spacing w:line="276" w:lineRule="auto"/>
        <w:jc w:val="both"/>
        <w:rPr>
          <w:rFonts w:asciiTheme="majorHAnsi" w:hAnsiTheme="majorHAnsi" w:cstheme="majorHAnsi"/>
          <w:sz w:val="22"/>
          <w:szCs w:val="22"/>
        </w:rPr>
      </w:pPr>
      <w:proofErr w:type="spellStart"/>
      <w:r w:rsidRPr="00A04E91">
        <w:rPr>
          <w:rFonts w:asciiTheme="majorHAnsi" w:hAnsiTheme="majorHAnsi" w:cstheme="majorHAnsi"/>
          <w:sz w:val="22"/>
          <w:szCs w:val="22"/>
        </w:rPr>
        <w:t>Kelimpahan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pasca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perlakuan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adalah</w:t>
      </w:r>
      <w:proofErr w:type="spellEnd"/>
      <w:r w:rsidRPr="00A04E91">
        <w:rPr>
          <w:rFonts w:asciiTheme="majorHAnsi" w:hAnsiTheme="majorHAnsi" w:cstheme="majorHAnsi"/>
          <w:sz w:val="22"/>
          <w:szCs w:val="22"/>
        </w:rPr>
        <w:t xml:space="preserve"> 92% </w:t>
      </w:r>
      <w:proofErr w:type="spellStart"/>
      <w:r w:rsidRPr="00A04E91">
        <w:rPr>
          <w:rFonts w:asciiTheme="majorHAnsi" w:hAnsiTheme="majorHAnsi" w:cstheme="majorHAnsi"/>
          <w:sz w:val="22"/>
          <w:szCs w:val="22"/>
        </w:rPr>
        <w:t>lebih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rendah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dalam</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daripada</w:t>
      </w:r>
      <w:proofErr w:type="spellEnd"/>
      <w:r w:rsidRPr="00A04E91">
        <w:rPr>
          <w:rFonts w:asciiTheme="majorHAnsi" w:hAnsiTheme="majorHAnsi" w:cstheme="majorHAnsi"/>
          <w:sz w:val="22"/>
          <w:szCs w:val="22"/>
        </w:rPr>
        <w:t xml:space="preserve"> plot </w:t>
      </w:r>
      <w:proofErr w:type="spellStart"/>
      <w:r w:rsidRPr="00A04E91">
        <w:rPr>
          <w:rFonts w:asciiTheme="majorHAnsi" w:hAnsiTheme="majorHAnsi" w:cstheme="majorHAnsi"/>
          <w:sz w:val="22"/>
          <w:szCs w:val="22"/>
        </w:rPr>
        <w:t>kontrol</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Hanya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metode</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yang paling </w:t>
      </w:r>
      <w:proofErr w:type="spellStart"/>
      <w:r w:rsidRPr="00A04E91">
        <w:rPr>
          <w:rFonts w:asciiTheme="majorHAnsi" w:hAnsiTheme="majorHAnsi" w:cstheme="majorHAnsi"/>
          <w:sz w:val="22"/>
          <w:szCs w:val="22"/>
        </w:rPr>
        <w:t>intensif</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berjalan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selama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sembilan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bulan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terakhir</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berhasil</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Umpan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jarang</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mencerminkan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hasil</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dari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metode</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pemantauan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lainnya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Perlakuan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tersebut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berdampak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negatif</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pada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Orthoptera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tetapi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tidak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pada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taksa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lainnya</w:t>
      </w:r>
      <w:proofErr w:type="spellEnd"/>
      <w:r w:rsidRPr="00A04E91">
        <w:rPr>
          <w:rFonts w:asciiTheme="majorHAnsi" w:hAnsiTheme="majorHAnsi" w:cstheme="majorHAnsi"/>
          <w:sz w:val="22"/>
          <w:szCs w:val="22"/>
        </w:rPr>
        <w:t xml:space="preserve">. Kami </w:t>
      </w:r>
      <w:proofErr w:type="spellStart"/>
      <w:r w:rsidRPr="00A04E91">
        <w:rPr>
          <w:rFonts w:asciiTheme="majorHAnsi" w:hAnsiTheme="majorHAnsi" w:cstheme="majorHAnsi"/>
          <w:sz w:val="22"/>
          <w:szCs w:val="22"/>
        </w:rPr>
        <w:t>mendeteksi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tidak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ada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sisa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racun</w:t>
      </w:r>
      <w:proofErr w:type="spellEnd"/>
      <w:r w:rsidRPr="00A04E91">
        <w:rPr>
          <w:rFonts w:asciiTheme="majorHAnsi" w:hAnsiTheme="majorHAnsi" w:cstheme="majorHAnsi"/>
          <w:sz w:val="22"/>
          <w:szCs w:val="22"/>
        </w:rPr>
        <w:t xml:space="preserve"> di </w:t>
      </w:r>
      <w:proofErr w:type="spellStart"/>
      <w:r w:rsidRPr="00A04E91">
        <w:rPr>
          <w:rFonts w:asciiTheme="majorHAnsi" w:hAnsiTheme="majorHAnsi" w:cstheme="majorHAnsi"/>
          <w:sz w:val="22"/>
          <w:szCs w:val="22"/>
        </w:rPr>
        <w:t>dalam</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tanah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Kelimpahan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Coleoptera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meningkat</w:t>
      </w:r>
      <w:proofErr w:type="spellEnd"/>
      <w:r w:rsidRPr="00A04E91">
        <w:rPr>
          <w:rFonts w:asciiTheme="majorHAnsi" w:hAnsiTheme="majorHAnsi" w:cstheme="majorHAnsi"/>
          <w:sz w:val="22"/>
          <w:szCs w:val="22"/>
        </w:rPr>
        <w:t xml:space="preserve"> di plot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pasca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perlakuan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kemungkinan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karena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berkurangnya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persaingan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dengan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Temuan</w:t>
      </w:r>
      <w:proofErr w:type="spellEnd"/>
      <w:r w:rsidRPr="00A04E91">
        <w:rPr>
          <w:rFonts w:asciiTheme="majorHAnsi" w:hAnsiTheme="majorHAnsi" w:cstheme="majorHAnsi"/>
          <w:sz w:val="22"/>
          <w:szCs w:val="22"/>
        </w:rPr>
        <w:t xml:space="preserve"> kami </w:t>
      </w:r>
      <w:proofErr w:type="spellStart"/>
      <w:r w:rsidRPr="00A04E91">
        <w:rPr>
          <w:rFonts w:asciiTheme="majorHAnsi" w:hAnsiTheme="majorHAnsi" w:cstheme="majorHAnsi"/>
          <w:sz w:val="22"/>
          <w:szCs w:val="22"/>
        </w:rPr>
        <w:t>konsisten</w:t>
      </w:r>
      <w:proofErr w:type="spellEnd"/>
      <w:r w:rsidRPr="00A04E91">
        <w:rPr>
          <w:rFonts w:asciiTheme="majorHAnsi" w:hAnsiTheme="majorHAnsi" w:cstheme="majorHAnsi"/>
          <w:sz w:val="22"/>
          <w:szCs w:val="22"/>
        </w:rPr>
        <w:t xml:space="preserve"> di </w:t>
      </w:r>
      <w:proofErr w:type="spellStart"/>
      <w:r w:rsidRPr="00A04E91">
        <w:rPr>
          <w:rFonts w:asciiTheme="majorHAnsi" w:hAnsiTheme="majorHAnsi" w:cstheme="majorHAnsi"/>
          <w:sz w:val="22"/>
          <w:szCs w:val="22"/>
        </w:rPr>
        <w:t>seluruh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perlakuan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manajemen</w:t>
      </w:r>
      <w:proofErr w:type="spellEnd"/>
      <w:r w:rsidRPr="00A04E91">
        <w:rPr>
          <w:rFonts w:asciiTheme="majorHAnsi" w:hAnsiTheme="majorHAnsi" w:cstheme="majorHAnsi"/>
          <w:sz w:val="22"/>
          <w:szCs w:val="22"/>
        </w:rPr>
        <w:t>.</w:t>
      </w:r>
    </w:p>
    <w:p w14:paraId="3F1918B9" w14:textId="77777777" w:rsidR="005E2AC0" w:rsidRPr="00A04E91" w:rsidRDefault="005E2AC0" w:rsidP="00A04E91">
      <w:pPr>
        <w:spacing w:line="276" w:lineRule="auto"/>
        <w:jc w:val="both"/>
        <w:rPr>
          <w:rFonts w:asciiTheme="majorHAnsi" w:hAnsiTheme="majorHAnsi" w:cstheme="majorHAnsi"/>
          <w:sz w:val="22"/>
          <w:szCs w:val="22"/>
        </w:rPr>
      </w:pPr>
    </w:p>
    <w:p w14:paraId="6BED182C" w14:textId="60D802A9" w:rsidR="00C376CC" w:rsidRPr="00A04E91" w:rsidRDefault="005E2AC0" w:rsidP="00A04E91">
      <w:pPr>
        <w:spacing w:line="276" w:lineRule="auto"/>
        <w:jc w:val="both"/>
        <w:rPr>
          <w:rFonts w:asciiTheme="majorHAnsi" w:hAnsiTheme="majorHAnsi" w:cstheme="majorHAnsi"/>
          <w:sz w:val="22"/>
          <w:szCs w:val="22"/>
        </w:rPr>
      </w:pPr>
      <w:r w:rsidRPr="00A04E91">
        <w:rPr>
          <w:rFonts w:asciiTheme="majorHAnsi" w:hAnsiTheme="majorHAnsi" w:cstheme="majorHAnsi"/>
          <w:sz w:val="22"/>
          <w:szCs w:val="22"/>
        </w:rPr>
        <w:t xml:space="preserve">Kami </w:t>
      </w:r>
      <w:proofErr w:type="spellStart"/>
      <w:r w:rsidRPr="00A04E91">
        <w:rPr>
          <w:rFonts w:asciiTheme="majorHAnsi" w:hAnsiTheme="majorHAnsi" w:cstheme="majorHAnsi"/>
          <w:sz w:val="22"/>
          <w:szCs w:val="22"/>
        </w:rPr>
        <w:t>mengembangkan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metode</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meliputi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seluruh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ekosistem</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skala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kecil</w:t>
      </w:r>
      <w:proofErr w:type="spellEnd"/>
      <w:r w:rsidRPr="00A04E91">
        <w:rPr>
          <w:rFonts w:asciiTheme="majorHAnsi" w:hAnsiTheme="majorHAnsi" w:cstheme="majorHAnsi"/>
          <w:sz w:val="22"/>
          <w:szCs w:val="22"/>
        </w:rPr>
        <w:t xml:space="preserve"> di </w:t>
      </w:r>
      <w:proofErr w:type="spellStart"/>
      <w:r w:rsidRPr="00A04E91">
        <w:rPr>
          <w:rFonts w:asciiTheme="majorHAnsi" w:hAnsiTheme="majorHAnsi" w:cstheme="majorHAnsi"/>
          <w:sz w:val="22"/>
          <w:szCs w:val="22"/>
        </w:rPr>
        <w:t>perkebunan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kelapa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sawit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Metode</w:t>
      </w:r>
      <w:proofErr w:type="spellEnd"/>
      <w:r w:rsidRPr="00A04E91">
        <w:rPr>
          <w:rFonts w:asciiTheme="majorHAnsi" w:hAnsiTheme="majorHAnsi" w:cstheme="majorHAnsi"/>
          <w:sz w:val="22"/>
          <w:szCs w:val="22"/>
        </w:rPr>
        <w:t xml:space="preserve"> kami </w:t>
      </w:r>
      <w:proofErr w:type="spellStart"/>
      <w:r w:rsidRPr="00A04E91">
        <w:rPr>
          <w:rFonts w:asciiTheme="majorHAnsi" w:hAnsiTheme="majorHAnsi" w:cstheme="majorHAnsi"/>
          <w:sz w:val="22"/>
          <w:szCs w:val="22"/>
        </w:rPr>
        <w:t>merupakan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kemajuan</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signifikan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pengurangan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kelimpahan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tidak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melebihi</w:t>
      </w:r>
      <w:proofErr w:type="spellEnd"/>
      <w:r w:rsidRPr="00A04E91">
        <w:rPr>
          <w:rFonts w:asciiTheme="majorHAnsi" w:hAnsiTheme="majorHAnsi" w:cstheme="majorHAnsi"/>
          <w:sz w:val="22"/>
          <w:szCs w:val="22"/>
        </w:rPr>
        <w:t xml:space="preserve"> 38%. Kami </w:t>
      </w:r>
      <w:proofErr w:type="spellStart"/>
      <w:r w:rsidRPr="00A04E91">
        <w:rPr>
          <w:rFonts w:asciiTheme="majorHAnsi" w:hAnsiTheme="majorHAnsi" w:cstheme="majorHAnsi"/>
          <w:sz w:val="22"/>
          <w:szCs w:val="22"/>
        </w:rPr>
        <w:t>memberikan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contoh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pertama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percobaan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semut</w:t>
      </w:r>
      <w:proofErr w:type="spellEnd"/>
      <w:r w:rsidRPr="00A04E91">
        <w:rPr>
          <w:rFonts w:asciiTheme="majorHAnsi" w:hAnsiTheme="majorHAnsi" w:cstheme="majorHAnsi"/>
          <w:sz w:val="22"/>
          <w:szCs w:val="22"/>
        </w:rPr>
        <w:t xml:space="preserve"> di </w:t>
      </w:r>
      <w:proofErr w:type="spellStart"/>
      <w:r w:rsidRPr="00A04E91">
        <w:rPr>
          <w:rFonts w:asciiTheme="majorHAnsi" w:hAnsiTheme="majorHAnsi" w:cstheme="majorHAnsi"/>
          <w:sz w:val="22"/>
          <w:szCs w:val="22"/>
        </w:rPr>
        <w:t>bawah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tanah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Umpan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tidak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memadai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menilai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efektivitas</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dan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penting</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menguji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berbagai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taksa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memeriksa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faktor</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pengganggu</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Studi</w:t>
      </w:r>
      <w:proofErr w:type="spellEnd"/>
      <w:r w:rsidRPr="00A04E91">
        <w:rPr>
          <w:rFonts w:asciiTheme="majorHAnsi" w:hAnsiTheme="majorHAnsi" w:cstheme="majorHAnsi"/>
          <w:sz w:val="22"/>
          <w:szCs w:val="22"/>
        </w:rPr>
        <w:t xml:space="preserve"> kami </w:t>
      </w:r>
      <w:proofErr w:type="spellStart"/>
      <w:r w:rsidRPr="00A04E91">
        <w:rPr>
          <w:rFonts w:asciiTheme="majorHAnsi" w:hAnsiTheme="majorHAnsi" w:cstheme="majorHAnsi"/>
          <w:sz w:val="22"/>
          <w:szCs w:val="22"/>
        </w:rPr>
        <w:t>adalah</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cetak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biru</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mengembangkan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metode</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eksklusi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untuk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taksa</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lain</w:t>
      </w:r>
      <w:proofErr w:type="spellEnd"/>
      <w:r w:rsidRPr="00A04E91">
        <w:rPr>
          <w:rFonts w:asciiTheme="majorHAnsi" w:hAnsiTheme="majorHAnsi" w:cstheme="majorHAnsi"/>
          <w:sz w:val="22"/>
          <w:szCs w:val="22"/>
        </w:rPr>
        <w:t xml:space="preserve">, yang </w:t>
      </w:r>
      <w:proofErr w:type="spellStart"/>
      <w:r w:rsidRPr="00A04E91">
        <w:rPr>
          <w:rFonts w:asciiTheme="majorHAnsi" w:hAnsiTheme="majorHAnsi" w:cstheme="majorHAnsi"/>
          <w:sz w:val="22"/>
          <w:szCs w:val="22"/>
        </w:rPr>
        <w:t>menawarkan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wawasan</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unik</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tentang</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ekologi</w:t>
      </w:r>
      <w:proofErr w:type="spellEnd"/>
      <w:r w:rsidRPr="00A04E91">
        <w:rPr>
          <w:rFonts w:asciiTheme="majorHAnsi" w:hAnsiTheme="majorHAnsi" w:cstheme="majorHAnsi"/>
          <w:sz w:val="22"/>
          <w:szCs w:val="22"/>
        </w:rPr>
        <w:t xml:space="preserve"> </w:t>
      </w:r>
      <w:proofErr w:type="spellStart"/>
      <w:r w:rsidRPr="00A04E91">
        <w:rPr>
          <w:rFonts w:asciiTheme="majorHAnsi" w:hAnsiTheme="majorHAnsi" w:cstheme="majorHAnsi"/>
          <w:sz w:val="22"/>
          <w:szCs w:val="22"/>
        </w:rPr>
        <w:t>komunitas</w:t>
      </w:r>
      <w:proofErr w:type="spellEnd"/>
      <w:r w:rsidRPr="00A04E91">
        <w:rPr>
          <w:rFonts w:asciiTheme="majorHAnsi" w:hAnsiTheme="majorHAnsi" w:cstheme="majorHAnsi"/>
          <w:sz w:val="22"/>
          <w:szCs w:val="22"/>
        </w:rPr>
        <w:t>.</w:t>
      </w:r>
    </w:p>
    <w:p w14:paraId="7A1338CE" w14:textId="77777777" w:rsidR="00034207" w:rsidRPr="00A04E91" w:rsidRDefault="00034207" w:rsidP="00A04E91">
      <w:pPr>
        <w:spacing w:line="276" w:lineRule="auto"/>
        <w:jc w:val="both"/>
        <w:rPr>
          <w:rFonts w:ascii="Calibri" w:hAnsi="Calibri" w:cs="Calibri"/>
          <w:b/>
          <w:sz w:val="22"/>
          <w:szCs w:val="22"/>
        </w:rPr>
      </w:pPr>
    </w:p>
    <w:p w14:paraId="35BB046E" w14:textId="5FAEB200" w:rsidR="00034207" w:rsidRDefault="00034207" w:rsidP="00A04E91">
      <w:pPr>
        <w:spacing w:line="276" w:lineRule="auto"/>
        <w:rPr>
          <w:rFonts w:ascii="Calibri" w:hAnsi="Calibri" w:cs="Calibri"/>
          <w:b/>
          <w:sz w:val="22"/>
          <w:szCs w:val="22"/>
        </w:rPr>
      </w:pPr>
    </w:p>
    <w:p w14:paraId="4BEF9E70" w14:textId="429E12DE" w:rsidR="00A04E91" w:rsidRDefault="00A04E91" w:rsidP="00A04E91">
      <w:pPr>
        <w:spacing w:line="276" w:lineRule="auto"/>
        <w:rPr>
          <w:rFonts w:ascii="Calibri" w:hAnsi="Calibri" w:cs="Calibri"/>
          <w:b/>
          <w:sz w:val="22"/>
          <w:szCs w:val="22"/>
        </w:rPr>
      </w:pPr>
    </w:p>
    <w:p w14:paraId="4546A2DE" w14:textId="41E2FEC8" w:rsidR="00A04E91" w:rsidRDefault="00A04E91" w:rsidP="00A04E91">
      <w:pPr>
        <w:spacing w:line="276" w:lineRule="auto"/>
        <w:rPr>
          <w:rFonts w:ascii="Calibri" w:hAnsi="Calibri" w:cs="Calibri"/>
          <w:b/>
          <w:sz w:val="22"/>
          <w:szCs w:val="22"/>
        </w:rPr>
      </w:pPr>
    </w:p>
    <w:p w14:paraId="3C551A38" w14:textId="27DBAED6" w:rsidR="00A04E91" w:rsidRDefault="00A04E91" w:rsidP="00A04E91">
      <w:pPr>
        <w:spacing w:line="276" w:lineRule="auto"/>
        <w:rPr>
          <w:rFonts w:ascii="Calibri" w:hAnsi="Calibri" w:cs="Calibri"/>
          <w:b/>
          <w:sz w:val="22"/>
          <w:szCs w:val="22"/>
        </w:rPr>
      </w:pPr>
    </w:p>
    <w:p w14:paraId="31CF0F13" w14:textId="6F8222BE" w:rsidR="00A04E91" w:rsidRDefault="00A04E91" w:rsidP="00A04E91">
      <w:pPr>
        <w:spacing w:line="276" w:lineRule="auto"/>
        <w:rPr>
          <w:rFonts w:ascii="Calibri" w:hAnsi="Calibri" w:cs="Calibri"/>
          <w:b/>
          <w:sz w:val="22"/>
          <w:szCs w:val="22"/>
        </w:rPr>
      </w:pPr>
    </w:p>
    <w:p w14:paraId="30E7A005" w14:textId="77777777" w:rsidR="00A04E91" w:rsidRPr="00A04E91" w:rsidRDefault="00A04E91" w:rsidP="00A04E91">
      <w:pPr>
        <w:spacing w:line="276" w:lineRule="auto"/>
        <w:rPr>
          <w:rFonts w:ascii="Calibri" w:hAnsi="Calibri" w:cs="Calibri"/>
          <w:b/>
          <w:sz w:val="22"/>
          <w:szCs w:val="22"/>
        </w:rPr>
      </w:pPr>
    </w:p>
    <w:p w14:paraId="62A5AD53" w14:textId="77777777" w:rsidR="00034207" w:rsidRPr="00A04E91" w:rsidRDefault="00242F25" w:rsidP="00A04E91">
      <w:pPr>
        <w:spacing w:line="276" w:lineRule="auto"/>
        <w:jc w:val="center"/>
        <w:rPr>
          <w:rFonts w:ascii="Calibri" w:hAnsi="Calibri" w:cs="Calibri"/>
          <w:b/>
          <w:sz w:val="22"/>
          <w:szCs w:val="22"/>
        </w:rPr>
      </w:pPr>
      <w:r w:rsidRPr="00A04E91">
        <w:rPr>
          <w:rFonts w:ascii="Calibri" w:hAnsi="Calibri" w:cs="Calibri"/>
          <w:b/>
          <w:sz w:val="22"/>
          <w:szCs w:val="22"/>
        </w:rPr>
        <w:lastRenderedPageBreak/>
        <w:t>Introduction</w:t>
      </w:r>
    </w:p>
    <w:p w14:paraId="08F7404B" w14:textId="77777777" w:rsidR="00034207" w:rsidRPr="00A04E91" w:rsidRDefault="00034207" w:rsidP="00A04E91">
      <w:pPr>
        <w:spacing w:line="276" w:lineRule="auto"/>
        <w:jc w:val="center"/>
        <w:rPr>
          <w:rFonts w:ascii="Calibri" w:hAnsi="Calibri" w:cs="Calibri"/>
          <w:b/>
          <w:sz w:val="22"/>
          <w:szCs w:val="22"/>
        </w:rPr>
      </w:pPr>
    </w:p>
    <w:p w14:paraId="23EC0959" w14:textId="2BA30FFA" w:rsidR="00940723"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 xml:space="preserve">Experimental manipulations, </w:t>
      </w:r>
      <w:r w:rsidR="00FF06F7" w:rsidRPr="00A04E91">
        <w:rPr>
          <w:rFonts w:ascii="Calibri" w:hAnsi="Calibri" w:cs="Calibri"/>
          <w:sz w:val="22"/>
          <w:szCs w:val="22"/>
        </w:rPr>
        <w:t>such as</w:t>
      </w:r>
      <w:r w:rsidRPr="00A04E91">
        <w:rPr>
          <w:rFonts w:ascii="Calibri" w:hAnsi="Calibri" w:cs="Calibri"/>
          <w:sz w:val="22"/>
          <w:szCs w:val="22"/>
        </w:rPr>
        <w:t xml:space="preserve"> exclusions </w:t>
      </w:r>
      <w:r w:rsidR="008D354E" w:rsidRPr="00A04E91">
        <w:rPr>
          <w:rFonts w:ascii="Calibri" w:hAnsi="Calibri" w:cs="Calibri"/>
          <w:sz w:val="22"/>
          <w:szCs w:val="22"/>
        </w:rPr>
        <w:t>and</w:t>
      </w:r>
      <w:r w:rsidRPr="00A04E91">
        <w:rPr>
          <w:rFonts w:ascii="Calibri" w:hAnsi="Calibri" w:cs="Calibri"/>
          <w:sz w:val="22"/>
          <w:szCs w:val="22"/>
        </w:rPr>
        <w:t xml:space="preserve"> suppressions, are the best way to separate correlation from causation when investigating the ecological role of any taxon</w:t>
      </w:r>
      <w:r w:rsidR="00E00A89"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{"citationItems":[{"id":"ITEM-1","itemData":{"DOI":"10.1016/j.tree.2015.03.010","ISSN":"01695347","abstract":"Tropical forests are highly diverse systems involving extraordinary numbers of interactions between species, with each species responding in a different way to the abiotic environment. Understanding how these systems function and predicting how they respond to anthropogenic global change is extremely challenging. We argue for the necessity of 'whole-ecosystem' experimental manipulations, in which the entire ecosystem is targeted, either to reveal the functioning of the system in its natural state or to understand responses to anthropogenic impacts. We survey the current range of whole-ecosystem manipulations, which include those targeting weather and climate, nutrients, biotic interactions, human impacts, and habitat restoration. Finally we describe the unique challenges and opportunities presented by such projects and suggest directions for future experiments.","author":[{"dropping-particle":"","family":"Fayle","given":"Tom M.","non-dropping-particle":"","parse-names":false,"suffix":""},{"dropping-particle":"","family":"Turner","given":"Edgar C.","non-dropping-particle":"","parse-names":false,"suffix":""},{"dropping-particle":"","family":"Basset","given":"Yves","non-dropping-particle":"","parse-names":false,"suffix":""},{"dropping-particle":"","family":"Ewers","given":"Robert M.","non-dropping-particle":"","parse-names":false,"suffix":""},{"dropping-particle":"","family":"Reynolds","given":"Glen","non-dropping-particle":"","parse-names":false,"suffix":""},{"dropping-particle":"","family":"Novotny","given":"Vojtech","non-dropping-particle":"","parse-names":false,"suffix":""}],"container-title":"Trends in Ecology and Evolution","id":"ITEM-1","issue":"6","issued":{"date-parts":[["2015"]]},"page":"334-346","publisher":"Elsevier Ltd","title":"Whole-ecosystem experimental manipulations of tropical forests","type":"article-journal","volume":"30"},"uris":["http://www.mendeley.com/documents/?uuid=01a326aa-0de7-4007-91b7-c3f5cf6d1d79"]}],"mendeley":{"formattedCitation":"(Fayle et al., 2015)","plainTextFormattedCitation":"(Fayle et al., 2015)","previouslyFormattedCitation":"(Fayle et al., 2015)"},"properties":{"noteIndex":0},"schema":"https://github.com/citation-style-language/schema/raw/master/csl-citation.json"}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(Fayle et al., 2015)</w:t>
      </w:r>
      <w:r w:rsidR="00E00A89" w:rsidRPr="00A04E91">
        <w:rPr>
          <w:rFonts w:ascii="Calibri" w:hAnsi="Calibri" w:cs="Calibri"/>
          <w:sz w:val="22"/>
          <w:szCs w:val="22"/>
        </w:rPr>
        <w:fldChar w:fldCharType="end"/>
      </w:r>
      <w:r w:rsidR="00E00A89" w:rsidRPr="00A04E91">
        <w:rPr>
          <w:rFonts w:ascii="Calibri" w:hAnsi="Calibri" w:cs="Calibri"/>
          <w:sz w:val="22"/>
          <w:szCs w:val="22"/>
        </w:rPr>
        <w:t>.</w:t>
      </w:r>
      <w:r w:rsidRPr="00A04E91">
        <w:rPr>
          <w:rFonts w:ascii="Calibri" w:hAnsi="Calibri" w:cs="Calibri"/>
          <w:sz w:val="22"/>
          <w:szCs w:val="22"/>
        </w:rPr>
        <w:t xml:space="preserve"> In addition, exclusion and suppression experiments (henceforth referred to as suppression experiments) enable the ecological redundancy of a group to be tested</w:t>
      </w:r>
      <w:r w:rsidR="00E00A89"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{"citationItems":[{"id":"ITEM-1","itemData":{"author":[{"dropping-particle":"","family":"Gitay","given":"Habiba","non-dropping-particle":"","parse-names":false,"suffix":""},{"dropping-particle":"","family":"Wilson","given":"J Bastow","non-dropping-particle":"","parse-names":false,"suffix":""},{"dropping-particle":"","family":"Lee","given":"William G","non-dropping-particle":"","parse-names":false,"suffix":""}],"container-title":"Journal of Ecology","id":"ITEM-1","issue":"1","issued":{"date-parts":[["1996"]]},"page":"121-124","title":"Species redundancy : a redundant concept?","type":"article-journal","volume":"84"},"uris":["http://www.mendeley.com/documents/?uuid=721e2dab-4e47-40ad-920c-5f7881b79be5"]}],"mendeley":{"formattedCitation":"(Gitay, Wilson, &amp; Lee, 1996)","plainTextFormattedCitation":"(Gitay, Wilson, &amp; Lee, 1996)","previouslyFormattedCitation":"(Gitay, Wilson, &amp; Lee, 1996)"},"properties":{"noteIndex":0},"schema":"https://github.com/citation-style-language/schema/raw/master/csl-citation.json"}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(Gitay, Wilson, &amp; Lee, 1996)</w:t>
      </w:r>
      <w:r w:rsidR="00E00A89" w:rsidRPr="00A04E91">
        <w:rPr>
          <w:rFonts w:ascii="Calibri" w:hAnsi="Calibri" w:cs="Calibri"/>
          <w:sz w:val="22"/>
          <w:szCs w:val="22"/>
        </w:rPr>
        <w:fldChar w:fldCharType="end"/>
      </w:r>
      <w:r w:rsidR="00E00A89" w:rsidRPr="00A04E91">
        <w:rPr>
          <w:rFonts w:ascii="Calibri" w:hAnsi="Calibri" w:cs="Calibri"/>
          <w:sz w:val="22"/>
          <w:szCs w:val="22"/>
        </w:rPr>
        <w:t xml:space="preserve">. </w:t>
      </w:r>
      <w:r w:rsidR="00214222" w:rsidRPr="00A04E91">
        <w:rPr>
          <w:rFonts w:ascii="Calibri" w:hAnsi="Calibri" w:cs="Calibri"/>
          <w:sz w:val="22"/>
          <w:szCs w:val="22"/>
        </w:rPr>
        <w:t xml:space="preserve">For example, </w:t>
      </w:r>
      <w:r w:rsidR="0002487D" w:rsidRPr="00A04E91">
        <w:rPr>
          <w:rFonts w:ascii="Calibri" w:hAnsi="Calibri" w:cs="Calibri"/>
          <w:sz w:val="22"/>
          <w:szCs w:val="22"/>
        </w:rPr>
        <w:t xml:space="preserve">field observations </w:t>
      </w:r>
      <w:r w:rsidR="00A95535" w:rsidRPr="00A04E91">
        <w:rPr>
          <w:rFonts w:ascii="Calibri" w:hAnsi="Calibri" w:cs="Calibri"/>
          <w:sz w:val="22"/>
          <w:szCs w:val="22"/>
        </w:rPr>
        <w:t>show</w:t>
      </w:r>
      <w:r w:rsidR="00492AEE" w:rsidRPr="00A04E91">
        <w:rPr>
          <w:rFonts w:ascii="Calibri" w:hAnsi="Calibri" w:cs="Calibri"/>
          <w:sz w:val="22"/>
          <w:szCs w:val="22"/>
        </w:rPr>
        <w:t>ed</w:t>
      </w:r>
      <w:r w:rsidR="00A95535" w:rsidRPr="00A04E91">
        <w:rPr>
          <w:rFonts w:ascii="Calibri" w:hAnsi="Calibri" w:cs="Calibri"/>
          <w:sz w:val="22"/>
          <w:szCs w:val="22"/>
        </w:rPr>
        <w:t xml:space="preserve"> that one </w:t>
      </w:r>
      <w:r w:rsidR="00D04C2D" w:rsidRPr="00A04E91">
        <w:rPr>
          <w:rFonts w:ascii="Calibri" w:hAnsi="Calibri" w:cs="Calibri"/>
          <w:sz w:val="22"/>
          <w:szCs w:val="22"/>
        </w:rPr>
        <w:t xml:space="preserve">ant </w:t>
      </w:r>
      <w:r w:rsidR="00A95535" w:rsidRPr="00A04E91">
        <w:rPr>
          <w:rFonts w:ascii="Calibri" w:hAnsi="Calibri" w:cs="Calibri"/>
          <w:sz w:val="22"/>
          <w:szCs w:val="22"/>
        </w:rPr>
        <w:t>species</w:t>
      </w:r>
      <w:r w:rsidRPr="00A04E91">
        <w:rPr>
          <w:rFonts w:ascii="Calibri" w:hAnsi="Calibri" w:cs="Calibri"/>
          <w:sz w:val="22"/>
          <w:szCs w:val="22"/>
        </w:rPr>
        <w:t xml:space="preserve"> (</w:t>
      </w:r>
      <w:r w:rsidRPr="00A04E91">
        <w:rPr>
          <w:rFonts w:ascii="Calibri" w:eastAsia="Calibri" w:hAnsi="Calibri" w:cs="Calibri"/>
          <w:sz w:val="22"/>
          <w:szCs w:val="22"/>
        </w:rPr>
        <w:t>﻿</w:t>
      </w:r>
      <w:proofErr w:type="spellStart"/>
      <w:r w:rsidRPr="00A04E91">
        <w:rPr>
          <w:rFonts w:ascii="Calibri" w:hAnsi="Calibri" w:cs="Calibri"/>
          <w:i/>
          <w:sz w:val="22"/>
          <w:szCs w:val="22"/>
        </w:rPr>
        <w:t>Messor</w:t>
      </w:r>
      <w:proofErr w:type="spellEnd"/>
      <w:r w:rsidRPr="00A04E91">
        <w:rPr>
          <w:rFonts w:ascii="Calibri" w:hAnsi="Calibri" w:cs="Calibri"/>
          <w:i/>
          <w:sz w:val="22"/>
          <w:szCs w:val="22"/>
        </w:rPr>
        <w:t xml:space="preserve"> </w:t>
      </w:r>
      <w:proofErr w:type="spellStart"/>
      <w:r w:rsidRPr="00A04E91">
        <w:rPr>
          <w:rFonts w:ascii="Calibri" w:hAnsi="Calibri" w:cs="Calibri"/>
          <w:i/>
          <w:sz w:val="22"/>
          <w:szCs w:val="22"/>
        </w:rPr>
        <w:t>barbarus</w:t>
      </w:r>
      <w:proofErr w:type="spellEnd"/>
      <w:r w:rsidRPr="00A04E91">
        <w:rPr>
          <w:rFonts w:ascii="Calibri" w:hAnsi="Calibri" w:cs="Calibri"/>
          <w:sz w:val="22"/>
          <w:szCs w:val="22"/>
        </w:rPr>
        <w:t xml:space="preserve">) was </w:t>
      </w:r>
      <w:r w:rsidR="00492AEE" w:rsidRPr="00A04E91">
        <w:rPr>
          <w:rFonts w:ascii="Calibri" w:hAnsi="Calibri" w:cs="Calibri"/>
          <w:sz w:val="22"/>
          <w:szCs w:val="22"/>
        </w:rPr>
        <w:t xml:space="preserve">dispersing the majority </w:t>
      </w:r>
      <w:r w:rsidR="00591E29" w:rsidRPr="00A04E91">
        <w:rPr>
          <w:rFonts w:ascii="Calibri" w:hAnsi="Calibri" w:cs="Calibri"/>
          <w:sz w:val="22"/>
          <w:szCs w:val="22"/>
        </w:rPr>
        <w:t>of</w:t>
      </w:r>
      <w:r w:rsidRPr="00A04E91">
        <w:rPr>
          <w:rFonts w:ascii="Calibri" w:hAnsi="Calibri" w:cs="Calibri"/>
          <w:sz w:val="22"/>
          <w:szCs w:val="22"/>
        </w:rPr>
        <w:t xml:space="preserve"> seed</w:t>
      </w:r>
      <w:r w:rsidR="00492AEE" w:rsidRPr="00A04E91">
        <w:rPr>
          <w:rFonts w:ascii="Calibri" w:hAnsi="Calibri" w:cs="Calibri"/>
          <w:sz w:val="22"/>
          <w:szCs w:val="22"/>
        </w:rPr>
        <w:t>s</w:t>
      </w:r>
      <w:r w:rsidR="00767245" w:rsidRPr="00A04E91">
        <w:rPr>
          <w:rFonts w:ascii="Calibri" w:hAnsi="Calibri" w:cs="Calibri"/>
          <w:sz w:val="22"/>
          <w:szCs w:val="22"/>
        </w:rPr>
        <w:t xml:space="preserve"> </w:t>
      </w:r>
      <w:r w:rsidR="00C83AE4" w:rsidRPr="00A04E91">
        <w:rPr>
          <w:rFonts w:ascii="Calibri" w:hAnsi="Calibri" w:cs="Calibri"/>
          <w:sz w:val="22"/>
          <w:szCs w:val="22"/>
        </w:rPr>
        <w:t xml:space="preserve">in </w:t>
      </w:r>
      <w:proofErr w:type="spellStart"/>
      <w:r w:rsidR="00767245" w:rsidRPr="00A04E91">
        <w:rPr>
          <w:rFonts w:ascii="Calibri" w:hAnsi="Calibri" w:cs="Calibri"/>
          <w:sz w:val="22"/>
          <w:szCs w:val="22"/>
        </w:rPr>
        <w:t>m</w:t>
      </w:r>
      <w:r w:rsidR="00C83AE4" w:rsidRPr="00A04E91">
        <w:rPr>
          <w:rFonts w:ascii="Calibri" w:hAnsi="Calibri" w:cs="Calibri"/>
          <w:sz w:val="22"/>
          <w:szCs w:val="22"/>
        </w:rPr>
        <w:t>ontado</w:t>
      </w:r>
      <w:proofErr w:type="spellEnd"/>
      <w:r w:rsidR="00C83AE4" w:rsidRPr="00A04E91">
        <w:rPr>
          <w:rFonts w:ascii="Calibri" w:hAnsi="Calibri" w:cs="Calibri"/>
          <w:sz w:val="22"/>
          <w:szCs w:val="22"/>
        </w:rPr>
        <w:t xml:space="preserve"> forest</w:t>
      </w:r>
      <w:r w:rsidR="008D354E" w:rsidRPr="00A04E91">
        <w:rPr>
          <w:rFonts w:ascii="Calibri" w:hAnsi="Calibri" w:cs="Calibri"/>
          <w:sz w:val="22"/>
          <w:szCs w:val="22"/>
        </w:rPr>
        <w:t>,</w:t>
      </w:r>
      <w:r w:rsidRPr="00A04E91">
        <w:rPr>
          <w:rFonts w:ascii="Calibri" w:hAnsi="Calibri" w:cs="Calibri"/>
          <w:sz w:val="22"/>
          <w:szCs w:val="22"/>
        </w:rPr>
        <w:t xml:space="preserve"> </w:t>
      </w:r>
      <w:r w:rsidR="00FF06F7" w:rsidRPr="00A04E91">
        <w:rPr>
          <w:rFonts w:ascii="Calibri" w:hAnsi="Calibri" w:cs="Calibri"/>
          <w:sz w:val="22"/>
          <w:szCs w:val="22"/>
        </w:rPr>
        <w:t xml:space="preserve">but </w:t>
      </w:r>
      <w:r w:rsidRPr="00A04E91">
        <w:rPr>
          <w:rFonts w:ascii="Calibri" w:hAnsi="Calibri" w:cs="Calibri"/>
          <w:sz w:val="22"/>
          <w:szCs w:val="22"/>
        </w:rPr>
        <w:t xml:space="preserve">experimental suppression of </w:t>
      </w:r>
      <w:r w:rsidRPr="00A04E91">
        <w:rPr>
          <w:rFonts w:ascii="Calibri" w:hAnsi="Calibri" w:cs="Calibri"/>
          <w:i/>
          <w:sz w:val="22"/>
          <w:szCs w:val="22"/>
        </w:rPr>
        <w:t xml:space="preserve">M. </w:t>
      </w:r>
      <w:proofErr w:type="spellStart"/>
      <w:r w:rsidRPr="00A04E91">
        <w:rPr>
          <w:rFonts w:ascii="Calibri" w:hAnsi="Calibri" w:cs="Calibri"/>
          <w:i/>
          <w:sz w:val="22"/>
          <w:szCs w:val="22"/>
        </w:rPr>
        <w:t>barabus</w:t>
      </w:r>
      <w:proofErr w:type="spellEnd"/>
      <w:r w:rsidRPr="00A04E91">
        <w:rPr>
          <w:rFonts w:ascii="Calibri" w:hAnsi="Calibri" w:cs="Calibri"/>
          <w:sz w:val="22"/>
          <w:szCs w:val="22"/>
        </w:rPr>
        <w:t xml:space="preserve"> </w:t>
      </w:r>
      <w:r w:rsidR="00E20BF9" w:rsidRPr="00A04E91">
        <w:rPr>
          <w:rFonts w:ascii="Calibri" w:hAnsi="Calibri" w:cs="Calibri"/>
          <w:sz w:val="22"/>
          <w:szCs w:val="22"/>
        </w:rPr>
        <w:t xml:space="preserve">did not reduce </w:t>
      </w:r>
      <w:r w:rsidRPr="00A04E91">
        <w:rPr>
          <w:rFonts w:ascii="Calibri" w:hAnsi="Calibri" w:cs="Calibri"/>
          <w:sz w:val="22"/>
          <w:szCs w:val="22"/>
        </w:rPr>
        <w:t xml:space="preserve">seed dispersal rates </w:t>
      </w:r>
      <w:r w:rsidR="00591E29" w:rsidRPr="00A04E91">
        <w:rPr>
          <w:rFonts w:ascii="Calibri" w:hAnsi="Calibri" w:cs="Calibri"/>
          <w:sz w:val="22"/>
          <w:szCs w:val="22"/>
        </w:rPr>
        <w:t xml:space="preserve">as other species widened their diet breadth and increased dispersal activities </w:t>
      </w:r>
      <w:r w:rsidR="00C92720" w:rsidRPr="00A04E91">
        <w:rPr>
          <w:rFonts w:ascii="Calibri" w:hAnsi="Calibri" w:cs="Calibri"/>
          <w:sz w:val="22"/>
          <w:szCs w:val="22"/>
        </w:rPr>
        <w:fldChar w:fldCharType="begin" w:fldLock="1"/>
      </w:r>
      <w:r w:rsidR="00C92720" w:rsidRPr="00A04E91">
        <w:rPr>
          <w:rFonts w:ascii="Calibri" w:hAnsi="Calibri" w:cs="Calibri"/>
          <w:sz w:val="22"/>
          <w:szCs w:val="22"/>
        </w:rPr>
        <w:instrText>ADDIN CSL_CITATION {"citationItems":[{"id":"ITEM-1","itemData":{"DOI":"10.1016/j.cub.2016.01.046","ISBN":"0960-9822","ISSN":"09609822","PMID":"26996503","abstract":"The pressing need to conserve and restore habitats in the face of ongoing species loss [1, 2] requires a better understanding of what happens to communities when species are lost or reinstated [3, 4]. Theoretical models show that communities are relatively insensitive to species loss [5, 6]; however, they disagree with field manipulations showing a cascade of extinctions [7, 8] and have seldom been tested under field conditions (e.g., [9]). We experimentally removed the most abundant seed-dispersing ant species from seed dispersal networks in a Mediterranean landscape, replicating the experiment in three types of habitat, and then compared these communities to un-manipulated control communities. Removal did not result in large-scale changes in network structure. It revealed extensive structural plasticity of the remaining community, which rearranged itself through rewiring, while maintaining its functionality. The remaining ant species widened their diet breadth in a way that maintained seed dispersal, despite the identity of many interactions changing. The species interaction strength decreased; thus, the importance of each ant species for seed dispersal became more homogeneous, thereby reducing the dependence of seed species on one dominant ant species. Compared to the experimental results, a simulation model that included rewiring considerably overestimated the effect of species loss on network robustness. If community-level species loss models are to be of practical use in ecology or conservation, they need to include behavioral and population responses, and they need to be routinely tested under field conditions; doing this would be to the advantage of both empiricists and theoreticians.","author":[{"dropping-particle":"","family":"Timóteo","given":"Sérgio","non-dropping-particle":"","parse-names":false,"suffix":""},{"dropping-particle":"","family":"Ramos","given":"Jaime Albino","non-dropping-particle":"","parse-names":false,"suffix":""},{"dropping-particle":"","family":"Vaughan","given":"Ian Phillip","non-dropping-particle":"","parse-names":false,"suffix":""},{"dropping-particle":"","family":"Memmott","given":"Jane","non-dropping-particle":"","parse-names":false,"suffix":""}],"container-title":"Current Biology","id":"ITEM-1","issue":"7","issued":{"date-parts":[["2016","4"]]},"note":"she does ant exclusions :) it was her idea!!\n\nThey didn't say how they tested that M barabarus was no longer there","page":"910-915","title":"High Resilience of Seed Dispersal Webs Highlighted by the Experimental Removal of the Dominant Disperser","type":"article-journal","volume":"26"},"uris":["http://www.mendeley.com/documents/?uuid=693991f7-aaa2-4e5f-aefc-0d79049e138d"]}],"mendeley":{"formattedCitation":"(Timóteo et al., 2016)","plainTextFormattedCitation":"(Timóteo et al., 2016)"},"properties":{"noteIndex":0},"schema":"https://github.com/citation-style-language/schema/raw/master/csl-citation.json"}</w:instrText>
      </w:r>
      <w:r w:rsidR="00C92720" w:rsidRPr="00A04E91">
        <w:rPr>
          <w:rFonts w:ascii="Calibri" w:hAnsi="Calibri" w:cs="Calibri"/>
          <w:sz w:val="22"/>
          <w:szCs w:val="22"/>
        </w:rPr>
        <w:fldChar w:fldCharType="separate"/>
      </w:r>
      <w:r w:rsidR="00C92720" w:rsidRPr="00A04E91">
        <w:rPr>
          <w:rFonts w:ascii="Calibri" w:hAnsi="Calibri" w:cs="Calibri"/>
          <w:noProof/>
          <w:sz w:val="22"/>
          <w:szCs w:val="22"/>
        </w:rPr>
        <w:t>(Timóteo et al., 2016)</w:t>
      </w:r>
      <w:r w:rsidR="00C92720" w:rsidRPr="00A04E91">
        <w:rPr>
          <w:rFonts w:ascii="Calibri" w:hAnsi="Calibri" w:cs="Calibri"/>
          <w:sz w:val="22"/>
          <w:szCs w:val="22"/>
        </w:rPr>
        <w:fldChar w:fldCharType="end"/>
      </w:r>
      <w:r w:rsidRPr="00A04E91">
        <w:rPr>
          <w:rFonts w:ascii="Calibri" w:hAnsi="Calibri" w:cs="Calibri"/>
          <w:sz w:val="22"/>
          <w:szCs w:val="22"/>
        </w:rPr>
        <w:t xml:space="preserve">. In this example, other </w:t>
      </w:r>
      <w:r w:rsidR="008D354E" w:rsidRPr="00A04E91">
        <w:rPr>
          <w:rFonts w:ascii="Calibri" w:hAnsi="Calibri" w:cs="Calibri"/>
          <w:sz w:val="22"/>
          <w:szCs w:val="22"/>
        </w:rPr>
        <w:t xml:space="preserve">ant </w:t>
      </w:r>
      <w:r w:rsidRPr="00A04E91">
        <w:rPr>
          <w:rFonts w:ascii="Calibri" w:hAnsi="Calibri" w:cs="Calibri"/>
          <w:sz w:val="22"/>
          <w:szCs w:val="22"/>
        </w:rPr>
        <w:t>species provide</w:t>
      </w:r>
      <w:r w:rsidR="008D354E" w:rsidRPr="00A04E91">
        <w:rPr>
          <w:rFonts w:ascii="Calibri" w:hAnsi="Calibri" w:cs="Calibri"/>
          <w:sz w:val="22"/>
          <w:szCs w:val="22"/>
        </w:rPr>
        <w:t>d</w:t>
      </w:r>
      <w:r w:rsidRPr="00A04E91">
        <w:rPr>
          <w:rFonts w:ascii="Calibri" w:hAnsi="Calibri" w:cs="Calibri"/>
          <w:sz w:val="22"/>
          <w:szCs w:val="22"/>
        </w:rPr>
        <w:t xml:space="preserve"> ecological redundancy for the role of </w:t>
      </w:r>
      <w:r w:rsidRPr="00A04E91">
        <w:rPr>
          <w:rFonts w:ascii="Calibri" w:hAnsi="Calibri" w:cs="Calibri"/>
          <w:i/>
          <w:sz w:val="22"/>
          <w:szCs w:val="22"/>
        </w:rPr>
        <w:t xml:space="preserve">M. </w:t>
      </w:r>
      <w:proofErr w:type="spellStart"/>
      <w:r w:rsidRPr="00A04E91">
        <w:rPr>
          <w:rFonts w:ascii="Calibri" w:hAnsi="Calibri" w:cs="Calibri"/>
          <w:i/>
          <w:sz w:val="22"/>
          <w:szCs w:val="22"/>
        </w:rPr>
        <w:t>barabus</w:t>
      </w:r>
      <w:proofErr w:type="spellEnd"/>
      <w:r w:rsidRPr="00A04E91">
        <w:rPr>
          <w:rFonts w:ascii="Calibri" w:hAnsi="Calibri" w:cs="Calibri"/>
          <w:sz w:val="22"/>
          <w:szCs w:val="22"/>
        </w:rPr>
        <w:t xml:space="preserve">. </w:t>
      </w:r>
      <w:r w:rsidR="00B40EF6" w:rsidRPr="00A04E91">
        <w:rPr>
          <w:rFonts w:ascii="Calibri" w:hAnsi="Calibri" w:cs="Calibri"/>
          <w:sz w:val="22"/>
          <w:szCs w:val="22"/>
        </w:rPr>
        <w:t>S</w:t>
      </w:r>
      <w:r w:rsidRPr="00A04E91">
        <w:rPr>
          <w:rFonts w:ascii="Calibri" w:hAnsi="Calibri" w:cs="Calibri"/>
          <w:sz w:val="22"/>
          <w:szCs w:val="22"/>
        </w:rPr>
        <w:t xml:space="preserve">tudies that identify ecological redundancy (also termed ecological equivalence) have </w:t>
      </w:r>
      <w:r w:rsidR="002C4C62" w:rsidRPr="00A04E91">
        <w:rPr>
          <w:rFonts w:ascii="Calibri" w:hAnsi="Calibri" w:cs="Calibri"/>
          <w:bCs/>
          <w:sz w:val="22"/>
          <w:szCs w:val="22"/>
        </w:rPr>
        <w:t>practical merit in addition to theoretical value</w:t>
      </w:r>
      <w:r w:rsidRPr="00A04E91">
        <w:rPr>
          <w:rFonts w:ascii="Calibri" w:hAnsi="Calibri" w:cs="Calibri"/>
          <w:sz w:val="22"/>
          <w:szCs w:val="22"/>
        </w:rPr>
        <w:t>. They highlight areas of vulnerability in ecological networks</w:t>
      </w:r>
      <w:r w:rsidR="00940723" w:rsidRPr="00A04E91">
        <w:rPr>
          <w:rFonts w:ascii="Calibri" w:hAnsi="Calibri" w:cs="Calibri"/>
          <w:sz w:val="22"/>
          <w:szCs w:val="22"/>
        </w:rPr>
        <w:t xml:space="preserve"> and test ecological resilience (i.e. the capacity of an ecosystem to recover from disturbance) </w:t>
      </w:r>
      <w:r w:rsidR="00940723" w:rsidRPr="00A04E91">
        <w:rPr>
          <w:rFonts w:ascii="Calibri" w:hAnsi="Calibri" w:cs="Calibri"/>
          <w:sz w:val="22"/>
          <w:szCs w:val="22"/>
        </w:rPr>
        <w:fldChar w:fldCharType="begin" w:fldLock="1"/>
      </w:r>
      <w:r w:rsidR="0033226A" w:rsidRPr="00A04E91">
        <w:rPr>
          <w:rFonts w:ascii="Calibri" w:hAnsi="Calibri" w:cs="Calibri"/>
          <w:sz w:val="22"/>
          <w:szCs w:val="22"/>
        </w:rPr>
        <w:instrText>ADDIN CSL_CITATION {"citationItems":[{"id":"ITEM-1","itemData":{"DOI":"10.1038/s41893-019-0399-7","ISSN":"23989629","author":[{"dropping-particle":"","family":"Pimm","given":"Stuart L.","non-dropping-particle":"","parse-names":false,"suffix":""},{"dropping-particle":"","family":"Donohue","given":"Ian","non-dropping-particle":"","parse-names":false,"suffix":""},{"dropping-particle":"","family":"Montoya","given":"José M.","non-dropping-particle":"","parse-names":false,"suffix":""},{"dropping-particle":"","family":"Loreau","given":"Michel","non-dropping-particle":"","parse-names":false,"suffix":""}],"container-title":"Nature Sustainability","id":"ITEM-1","issue":"10","issued":{"date-parts":[["2019"]]},"page":"895-897","publisher":"Springer US","title":"Measuring resilience is essential to understand it","type":"article-journal","volume":"2"},"uris":["http://www.mendeley.com/documents/?uuid=ec5cccfe-27de-4fb2-90d7-252b1a38eb68"]}],"mendeley":{"formattedCitation":"(Pimm, Donohue, Montoya, &amp; Loreau, 2019)","plainTextFormattedCitation":"(Pimm, Donohue, Montoya, &amp; Loreau, 2019)","previouslyFormattedCitation":"(Pimm, Donohue, Montoya, &amp; Loreau, 2019)"},"properties":{"noteIndex":0},"schema":"https://github.com/citation-style-language/schema/raw/master/csl-citation.json"}</w:instrText>
      </w:r>
      <w:r w:rsidR="00940723" w:rsidRPr="00A04E91">
        <w:rPr>
          <w:rFonts w:ascii="Calibri" w:hAnsi="Calibri" w:cs="Calibri"/>
          <w:sz w:val="22"/>
          <w:szCs w:val="22"/>
        </w:rPr>
        <w:fldChar w:fldCharType="separate"/>
      </w:r>
      <w:r w:rsidR="00940723" w:rsidRPr="00A04E91">
        <w:rPr>
          <w:rFonts w:ascii="Calibri" w:hAnsi="Calibri" w:cs="Calibri"/>
          <w:noProof/>
          <w:sz w:val="22"/>
          <w:szCs w:val="22"/>
        </w:rPr>
        <w:t>(Pimm, Donohue, Montoya, &amp; Loreau, 2019)</w:t>
      </w:r>
      <w:r w:rsidR="00940723" w:rsidRPr="00A04E91">
        <w:rPr>
          <w:rFonts w:ascii="Calibri" w:hAnsi="Calibri" w:cs="Calibri"/>
          <w:sz w:val="22"/>
          <w:szCs w:val="22"/>
        </w:rPr>
        <w:fldChar w:fldCharType="end"/>
      </w:r>
      <w:r w:rsidR="00873B42" w:rsidRPr="00A04E91">
        <w:rPr>
          <w:rFonts w:ascii="Calibri" w:hAnsi="Calibri" w:cs="Calibri"/>
          <w:sz w:val="22"/>
          <w:szCs w:val="22"/>
        </w:rPr>
        <w:t>. T</w:t>
      </w:r>
      <w:r w:rsidR="00FF06F7" w:rsidRPr="00A04E91">
        <w:rPr>
          <w:rFonts w:ascii="Calibri" w:hAnsi="Calibri" w:cs="Calibri"/>
          <w:sz w:val="22"/>
          <w:szCs w:val="22"/>
        </w:rPr>
        <w:t>herefore</w:t>
      </w:r>
      <w:r w:rsidR="00873B42" w:rsidRPr="00A04E91">
        <w:rPr>
          <w:rFonts w:ascii="Calibri" w:hAnsi="Calibri" w:cs="Calibri"/>
          <w:sz w:val="22"/>
          <w:szCs w:val="22"/>
        </w:rPr>
        <w:t>, they can</w:t>
      </w:r>
      <w:r w:rsidR="00FF06F7" w:rsidRPr="00A04E91">
        <w:rPr>
          <w:rFonts w:ascii="Calibri" w:hAnsi="Calibri" w:cs="Calibri"/>
          <w:sz w:val="22"/>
          <w:szCs w:val="22"/>
        </w:rPr>
        <w:t xml:space="preserve"> </w:t>
      </w:r>
      <w:r w:rsidRPr="00A04E91">
        <w:rPr>
          <w:rFonts w:ascii="Calibri" w:hAnsi="Calibri" w:cs="Calibri"/>
          <w:sz w:val="22"/>
          <w:szCs w:val="22"/>
        </w:rPr>
        <w:t>be used to</w:t>
      </w:r>
      <w:r w:rsidR="00FF06F7" w:rsidRPr="00A04E91">
        <w:rPr>
          <w:rFonts w:ascii="Calibri" w:hAnsi="Calibri" w:cs="Calibri"/>
          <w:sz w:val="22"/>
          <w:szCs w:val="22"/>
        </w:rPr>
        <w:t xml:space="preserve"> inform management </w:t>
      </w:r>
      <w:r w:rsidR="00B40EF6" w:rsidRPr="00A04E91">
        <w:rPr>
          <w:rFonts w:ascii="Calibri" w:hAnsi="Calibri" w:cs="Calibri"/>
          <w:sz w:val="22"/>
          <w:szCs w:val="22"/>
        </w:rPr>
        <w:t>decisions</w:t>
      </w:r>
      <w:r w:rsidR="00FF06F7" w:rsidRPr="00A04E91">
        <w:rPr>
          <w:rFonts w:ascii="Calibri" w:hAnsi="Calibri" w:cs="Calibri"/>
          <w:sz w:val="22"/>
          <w:szCs w:val="22"/>
        </w:rPr>
        <w:t xml:space="preserve"> and direct conservation efforts</w:t>
      </w:r>
      <w:r w:rsidRPr="00A04E91">
        <w:rPr>
          <w:rFonts w:ascii="Calibri" w:hAnsi="Calibri" w:cs="Calibri"/>
          <w:sz w:val="22"/>
          <w:szCs w:val="22"/>
        </w:rPr>
        <w:t xml:space="preserve"> </w:t>
      </w:r>
      <w:r w:rsidR="00FF06F7" w:rsidRPr="00A04E91">
        <w:rPr>
          <w:rFonts w:ascii="Calibri" w:hAnsi="Calibri" w:cs="Calibri"/>
          <w:sz w:val="22"/>
          <w:szCs w:val="22"/>
        </w:rPr>
        <w:t>towards</w:t>
      </w:r>
      <w:r w:rsidR="008D354E" w:rsidRPr="00A04E91">
        <w:rPr>
          <w:rFonts w:ascii="Calibri" w:hAnsi="Calibri" w:cs="Calibri"/>
          <w:sz w:val="22"/>
          <w:szCs w:val="22"/>
        </w:rPr>
        <w:t xml:space="preserve"> </w:t>
      </w:r>
      <w:r w:rsidR="00FF06F7" w:rsidRPr="00A04E91">
        <w:rPr>
          <w:rFonts w:ascii="Calibri" w:hAnsi="Calibri" w:cs="Calibri"/>
          <w:sz w:val="22"/>
          <w:szCs w:val="22"/>
        </w:rPr>
        <w:t>at-risk</w:t>
      </w:r>
      <w:r w:rsidR="008D354E" w:rsidRPr="00A04E91">
        <w:rPr>
          <w:rFonts w:ascii="Calibri" w:hAnsi="Calibri" w:cs="Calibri"/>
          <w:sz w:val="22"/>
          <w:szCs w:val="22"/>
        </w:rPr>
        <w:t xml:space="preserve"> habitats and processes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{"citationItems":[{"id":"ITEM-1","itemData":{"DOI":"10.1046/j.1526-100X.1997.00543.x","ISSN":"1061-2971","abstract":"Community ecological theory may play an important role in the development of a science of restoration ecology. Not only will the practice of restoration benefit from an increased focus on theory, but basic research in community ecology will also benefit. We pose several major thematic questions that are relevant to restoration from the perspective of community ecological theory and, for each, identify specific areas that are in critical need of further research to advance the science of restoration ecology. We ask, what are appropriate restoration endpoints from a community ecology perspective? The problem of measuring restoration at the community level, particularly given the high amount of variability inherent in most natural communities, is not easy, and may require a focus on restoration of community function (e.g., trophic structure) rather than a focus on the restoration of particular species. We ask, what are the benefits and limitations of using species composition or biodiversity measures as endpoints in restoration ecology? Since reestablishing all native species may rarely be possible, research is needed on the relationship between species richness and community stability of restored sites and on functional redundancy among species in regional colonist \"pools.\" Efforts targeted at restoring system function must take into account the role of individual species, particularly if some species play a disproportionate role in processing material or are strong interactors. We ask, is restoration of habitat a sufficient approach to reestablish species and function? Many untested assumptions concerning the relationship between physical habitat structure and restoration ecology are being made in practical restoration efforts. We need rigorous testing of these assumptions, particularly to determine how generally they apply to different taxa and habitats. We ask, to what extent can empirical and theoretical work on community succession and dispersal contribute to restoration ecology? We distinguish systems in which succession theory may be broadly applicable from those in which it is probably not. If community development is highly predictable, it may be feasible to manipulate natural succession processes to accelerate restoration. We close by stressing that the science of restoration ecology is so intertwined with basic ecological theory that practical restoration efforts should rely heavily on what is known from theoretical and empirical research on ho…","author":[{"dropping-particle":"","family":"Palmer","given":"Margaret A.","non-dropping-particle":"","parse-names":false,"suffix":""},{"dropping-particle":"","family":"Ambrose","given":"Richard F.","non-dropping-particle":"","parse-names":false,"suffix":""},{"dropping-particle":"","family":"Poff","given":"N. LeRoy","non-dropping-particle":"","parse-names":false,"suffix":""}],"container-title":"Restoration Ecology","id":"ITEM-1","issue":"4","issued":{"date-parts":[["1997","12"]]},"page":"291-300","title":"Ecological Theory and Community Restoration Ecology","type":"article-journal","volume":"5"},"uris":["http://www.mendeley.com/documents/?uuid=df3f2ee7-9022-4dc8-b973-8ad9e67371fe"]},{"id":"ITEM-2","itemData":{"DOI":"10.1111/j.1461-0248.2009.01403.x","ISSN":"1461023X","abstract":"Ecosystem resilience depends on functional redundancy (the number of species contributing similarly to an ecosystem function) and response diversity (how functionally similar species respond differently to disturbance). Here, we explore how land-use change impacts these attributes in plant communities, using data from 18 land-use intensity gradients that represent five biomes and &gt; 2800 species. We identify functional groups using multivariate analysis of plant traits which influence ecosystem processes. Functional redundancy is calculated as the species richness within each group, and response diversity as the multivariate within-group dispersion in response trait space, using traits that influence responses to disturbances. Meta-analysis across all datasets showed that land-use intensification significantly reduced both functional redundancy and response diversity, although specific relationships varied considerably among the different land-use gradients. These results indicate that intensified management of ecosystems for resource extraction can increase their vulnerability to future disturbances.","author":[{"dropping-particle":"","family":"Laliberté","given":"Etienne","non-dropping-particle":"","parse-names":false,"suffix":""},{"dropping-particle":"","family":"Wells","given":"Jessie A.","non-dropping-particle":"","parse-names":false,"suffix":""},{"dropping-particle":"","family":"Declerck","given":"Fabrice","non-dropping-particle":"","parse-names":false,"suffix":""},{"dropping-particle":"","family":"Metcalfe","given":"Daniel J.","non-dropping-particle":"","parse-names":false,"suffix":""},{"dropping-particle":"","family":"Catterall","given":"Carla P.","non-dropping-particle":"","parse-names":false,"suffix":""},{"dropping-particle":"","family":"Queiroz","given":"Cibele","non-dropping-particle":"","parse-names":false,"suffix":""},{"dropping-particle":"","family":"Aubin","given":"Isabelle","non-dropping-particle":"","parse-names":false,"suffix":""},{"dropping-particle":"","family":"Bonser","given":"Stephen P.","non-dropping-particle":"","parse-names":false,"suffix":""},{"dropping-particle":"","family":"Ding","given":"Yi","non-dropping-particle":"","parse-names":false,"suffix":""},{"dropping-particle":"","family":"Fraterrigo","given":"Jennifer M.","non-dropping-particle":"","parse-names":false,"suffix":""},{"dropping-particle":"","family":"McNamara","given":"Sean","non-dropping-particle":"","parse-names":false,"suffix":""},{"dropping-particle":"","family":"Morgan","given":"John W.","non-dropping-particle":"","parse-names":false,"suffix":""},{"dropping-particle":"","family":"Merlos","given":"Dalia Sánchez","non-dropping-particle":"","parse-names":false,"suffix":""},{"dropping-particle":"","family":"Vesk","given":"Peter A.","non-dropping-particle":"","parse-names":false,"suffix":""},{"dropping-particle":"","family":"Mayfield","given":"Margaret M.","non-dropping-particle":"","parse-names":false,"suffix":""}],"container-title":"Ecology Letters","id":"ITEM-2","issue":"1","issued":{"date-parts":[["2010"]]},"page":"76-86","title":"Land-use intensification reduces functional redundancy and response diversity in plant communities","type":"article-journal","volume":"13"},"uris":["http://www.mendeley.com/documents/?uuid=2875d16e-83ac-47ed-9b14-5e593f07a0a9"]},{"id":"ITEM-3","itemData":{"DOI":"10.1111/brv.12004","ISSN":"14647931","abstract":"A growing body of evidence highlights the importance of biodiversity for ecosystem stability and the maintenance of optimal ecosystem functionality. Conservation measures are thus essential to safeguard the ecosystem services that biodiversity provides and human society needs. Current anthropogenic threats may lead to detrimental (and perhaps irreversible) ecosystem degradation, providing strong motivation to evaluate the response of ecological communities to various anthropogenic pressures. In particular, ecosystem functions that sustain key ecosystem services should be identified and prioritized for conservation action. Traditional diversity measures (e.g. 'species richness') may not adequately capture the aspects of biodiversity most relevant to ecosystem stability and functionality, but several new concepts may be more appropriate. These include 'response diversity', describing the variation of responses to environmental change among species of a particular community. Response diversity may also be a key determinant of ecosystem resilience in the face of anthropogenic pressures and environmental uncertainty. However, current understanding of response diversity is poor, and we see an urgent need to disentangle the conceptual strands that pervade studies of the relationship between biodiversity and ecosystem functioning. Our review clarifies the links between response diversity and the maintenance of ecosystem functionality by focusing on the insurance hypothesis of biodiversity and the concept of functional redundancy. We provide a conceptual model to describe how loss of response diversity may cause ecosystem degradation through decreased ecosystem resilience. We explicitly explain how response diversity contributes to functional compensation and to spatio-temporal complementarity among species, leading to long-term maintenance of ecosystem multifunctionality. Recent quantitative studies suggest that traditional diversity measures may often be uncoupled from measures (such as response diversity) that may be more effective proxies for ecosystem stability and resilience. Certain conclusions and recommendations of earlier studies using these traditional measures as indicators of ecosystem resilience thus may be suspect. We believe that functional ecology perspectives incorporating the effects and responses of diversity are essential for development of management strategies to safeguard (and restore) optimal ecosystem functionality (especially multifunc…","author":[{"dropping-particle":"","family":"Mori","given":"Akira S.","non-dropping-particle":"","parse-names":false,"suffix":""},{"dropping-particle":"","family":"Furukawa","given":"Takuya","non-dropping-particle":"","parse-names":false,"suffix":""},{"dropping-particle":"","family":"Sasaki","given":"Takehiro","non-dropping-particle":"","parse-names":false,"suffix":""}],"container-title":"Biological Reviews","id":"ITEM-3","issue":"2","issued":{"date-parts":[["2013","5"]]},"page":"349-364","title":"Response diversity determines the resilience of ecosystems to environmental change","type":"article-journal","volume":"88"},"uris":["http://www.mendeley.com/documents/?uuid=eabb8af0-b6a6-4161-81a4-870a1151a657"]}],"mendeley":{"formattedCitation":"(Palmer, Ambrose, &amp; Poff, 1997; Laliberté et al., 2010; Mori, Furukawa, &amp; Sasaki, 2013)","plainTextFormattedCitation":"(Palmer, Ambrose, &amp; Poff, 1997; Laliberté et al., 2010; Mori, Furukawa, &amp; Sasaki, 2013)","previouslyFormattedCitation":"(Palmer, Ambrose, &amp; Poff, 1997; Laliberté et al., 2010; Mori, Furukawa, &amp; Sasaki, 2013)"},"properties":{"noteIndex":0},"schema":"https://github.com/citation-style-language/schema/raw/master/csl-citation.json"}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(Palmer, Ambrose, &amp; Poff, 1997; Laliberté et al., 2010; Mori, Furukawa, &amp; Sasaki, 2013)</w:t>
      </w:r>
      <w:r w:rsidR="00E00A89" w:rsidRPr="00A04E91">
        <w:rPr>
          <w:rFonts w:ascii="Calibri" w:hAnsi="Calibri" w:cs="Calibri"/>
          <w:sz w:val="22"/>
          <w:szCs w:val="22"/>
        </w:rPr>
        <w:fldChar w:fldCharType="end"/>
      </w:r>
      <w:r w:rsidR="00E00A89" w:rsidRPr="00A04E91">
        <w:rPr>
          <w:rFonts w:ascii="Calibri" w:hAnsi="Calibri" w:cs="Calibri"/>
          <w:sz w:val="22"/>
          <w:szCs w:val="22"/>
        </w:rPr>
        <w:t>.</w:t>
      </w:r>
      <w:r w:rsidR="007B1299" w:rsidRPr="00A04E91">
        <w:rPr>
          <w:rFonts w:ascii="Calibri" w:hAnsi="Calibri" w:cs="Calibri"/>
          <w:sz w:val="22"/>
          <w:szCs w:val="22"/>
        </w:rPr>
        <w:t xml:space="preserve"> </w:t>
      </w:r>
      <w:r w:rsidR="007B1299" w:rsidRPr="00A04E91">
        <w:rPr>
          <w:rFonts w:ascii="Calibri" w:hAnsi="Calibri" w:cs="Calibri"/>
          <w:bCs/>
          <w:sz w:val="22"/>
          <w:szCs w:val="22"/>
        </w:rPr>
        <w:t xml:space="preserve">The taxonomic level at which suppression studies are conducted varies, with some studies comparing the effect of single vs multi-species ant suppressions (e.g. </w:t>
      </w:r>
      <w:r w:rsidR="007B1299" w:rsidRPr="00A04E91">
        <w:rPr>
          <w:rFonts w:ascii="Calibri" w:hAnsi="Calibri" w:cs="Calibri"/>
          <w:bCs/>
          <w:sz w:val="22"/>
          <w:szCs w:val="22"/>
        </w:rPr>
        <w:fldChar w:fldCharType="begin" w:fldLock="1"/>
      </w:r>
      <w:r w:rsidR="00C92720" w:rsidRPr="00A04E91">
        <w:rPr>
          <w:rFonts w:ascii="Calibri" w:hAnsi="Calibri" w:cs="Calibri"/>
          <w:bCs/>
          <w:sz w:val="22"/>
          <w:szCs w:val="22"/>
        </w:rPr>
        <w:instrText>ADDIN CSL_CITATION {"citationItems":[{"id":"ITEM-1","itemData":{"DOI":"10.1007/s00442-015-3442-z","ISSN":"00298549","abstract":"Predators have far-reaching effects on communities by triggering top-down trophic cascades that influence ecosystem functioning. Omnivory and intraguild interactions between predators give rise to reticulate food webs and may either strengthen or dampen trophic cascades depending on context. Disentangling the effects of multiple predator species is therefore crucial for predicting the influence of predators on community structure. We focused on ants as dominant generalist predators in arthropod communities and set up a differential ant exclusion from canopies to examine its effects on assemblage species composition and densities of five arthropod groups (psocopterans, aphids, spiders, heteropterans and beetles). We coupled a glue band with tubes allowing only the ant Lasius grandis to reach the canopies to isolate its effect from the rest of crawling predators (ants, earwigs) and compared it against a full exclusion and a control. L. grandis alone had widespread effects on assemblage species composition, with contrasting species-specific responses within groups, where some species affected by L. grandis presence were not further affected by the presence of the whole crawling predator assemblage, and vice versa. Overall, L. grandis caused two- to threefold decreases of generalist predators and a threefold increase of aphids. However, it lacked further top-down effects on primary consumers, which only emerged when all crawling predators were present. This differential exclusion demonstrates the distinctive and widespread intraguild effects on community structure of a single ant species that contrast with the top-down effects exerted by the whole crawling predator assemblage.","author":[{"dropping-particle":"","family":"Mestre","given":"Laia","non-dropping-particle":"","parse-names":false,"suffix":""},{"dropping-particle":"","family":"Piñol","given":"J.","non-dropping-particle":"","parse-names":false,"suffix":""},{"dropping-particle":"","family":"Barrientos","given":"J. A.","non-dropping-particle":"","parse-names":false,"suffix":""},{"dropping-particle":"","family":"Espadaler","given":"X.","non-dropping-particle":"","parse-names":false,"suffix":""}],"container-title":"Oecologia","id":"ITEM-1","issue":"1","issued":{"date-parts":[["2016"]]},"note":"did single species &amp;amp; multispecies canopy exclusion","page":"193-203","publisher":"Springer Berlin Heidelberg","title":"Differential ant exclusion from canopies shows contrasting top-down effects on community structure","type":"article-journal","volume":"180"},"uris":["http://www.mendeley.com/documents/?uuid=3be905fc-c4a2-4209-8697-8673dedb83ea"]},{"id":"ITEM-2","itemData":{"DOI":"10.1007/s00442-009-1309-x","ISSN":"0029-8549","abstract":"We reviewed the evidence on the role of ants as plant biotic defenses, by conducting meta-analyses for the effects of experimental removal of ants on plant herbivory and fitness with data pooled from 81 studies. Effects reviewed were plant herbivory, herbivore abundance, hemipteran abundance, predator abundance, plant biomass and reproduction in studies where ants were experimentally removed (n = 273 independent comparisons). Ant removal exhibited strong effects on herbivory rates, as plants without ants suffered almost twice as much damage and exhibited 50% more herbivores than plants with ants. Ants also influenced several parameters of plant fitness, as plants without ants suffered a reduction in biomass (-23.7%), leaf production (-51.8%), and reproduction (-24.3%). Effects were much stronger in tropical regions compared to temperate ones. Tropical plants suffered almost threefold higher herbivore damage than plants from temperate regions and exhibited three times more herbivores. Ant removal in tropical plants resulted in a decrease in plant fitness of about 59%, whereas in temperate plants this reduction was not statistically significant. Ant removal effects were also more important in obligate ant-plants (=myrmecophytes) compared to plants exhibiting facultative relationships with hemiptera or those plants with extrafloral nectaries and food bodies. When only tropical plants were considered and the strength of the association between ants and plants taken into account, plants with obligate association with ants exhibited almost four times higher herbivory compared to plants with facultative associations with ants, but similar reductions in plant reproduction. The removal of a single ant species increased plant herbivory by almost three times compared to the removal of several ant species. Altogether, these results suggest that ants do act as plant biotic defenses, but the effects of their presence are more pronounced in tropical systems, especially in myrmecophytic plants. © 2009 Springer-Verlag.","author":[{"dropping-particle":"","family":"Rosumek","given":"Felix B.","non-dropping-particle":"","parse-names":false,"suffix":""},{"dropping-particle":"","family":"Silveira","given":"Fernando A. O.","non-dropping-particle":"","parse-names":false,"suffix":""},{"dropping-particle":"","family":"S. Neves","given":"Frederico","non-dropping-particle":"de","parse-names":false,"suffix":""},{"dropping-particle":"","family":"U. Barbosa","given":"Newton P.","non-dropping-particle":"de","parse-names":false,"suffix":""},{"dropping-particle":"","family":"Diniz","given":"Livia","non-dropping-particle":"","parse-names":false,"suffix":""},{"dropping-particle":"","family":"Oki","given":"Yumi","non-dropping-particle":"","parse-names":false,"suffix":""},{"dropping-particle":"","family":"Pezzini","given":"Flavia","non-dropping-particle":"","parse-names":false,"suffix":""},{"dropping-particle":"","family":"Fernandes","given":"G. Wilson","non-dropping-particle":"","parse-names":false,"suffix":""},{"dropping-particle":"","family":"Cornelissen","given":"Tatiana","non-dropping-particle":"","parse-names":false,"suffix":""}],"container-title":"Oecologia","id":"ITEM-2","issue":"3","issued":{"date-parts":[["2009","6","7"]]},"note":"Pooled data from 81 studies to look at effects of experimental removal of ants on herbivory and plant fitness - searched herbivory, not suppression\n\nlooked at herbi- vores or plant features: herbivory; herbivore, hemipteran and predator abundance; plant biomass; leaf, flower, fruit, and seed production. Only effects that generated at least five independent comparisons were included in our analysis. . Predators included several arthropod taxa, but mainly spider\n\nNatural habitats (81.7%) were more studied when compared to managed systems (18.3%)\n\nPlants without ants had about twice as much herbivory damage and 50% more herbivores than plants with ants. also suffered a reduction in biomass (-26%), leaf production (-51.8%), and reproduction (-24.3%). had x2 as many spiders. fewer fruits &amp;amp; seeds\n\neffects stronger in tropical regions than temperate one - had about x3 more damage and x3 more herbivores. removal in tropical systems resulted in decrease in plant fitness of 59%, but not significant in temperate regions. effect on myrmecophytes were more.\n\nThe removal of a single ant species increased plant herbivory by almost three times compared to the removal of several ant species (QB = 61.93, P\\0.0001) and those plants exhibited almost 50% more herbivores, although this difference was not signifi- cant (QB = 0.68, P = 0.407)\n\nGood paragraph in discussion on changes in predatory invertebrate groups following exclusion, and why","page":"537-549","title":"Ants on plants: a meta-analysis of the role of ants as plant biotic defenses","type":"article-journal","volume":"160"},"uris":["http://www.mendeley.com/documents/?uuid=e9fb4367-43e0-4a29-8935-fad4ab60fea6"]}],"mendeley":{"formattedCitation":"(Rosumek et al., 2009; Mestre, Piñol, Barrientos, &amp; Espadaler, 2016)","manualFormatting":"Rosumek et al. 2009, Mestre et al. 2016)","plainTextFormattedCitation":"(Rosumek et al., 2009; Mestre, Piñol, Barrientos, &amp; Espadaler, 2016)","previouslyFormattedCitation":"(Rosumek &lt;i&gt;et al.&lt;/i&gt; 2009, Mestre &lt;i&gt;et al.&lt;/i&gt; 2016)"},"properties":{"noteIndex":0},"schema":"https://github.com/citation-style-language/schema/raw/master/csl-citation.json"}</w:instrText>
      </w:r>
      <w:r w:rsidR="007B1299" w:rsidRPr="00A04E91">
        <w:rPr>
          <w:rFonts w:ascii="Calibri" w:hAnsi="Calibri" w:cs="Calibri"/>
          <w:bCs/>
          <w:sz w:val="22"/>
          <w:szCs w:val="22"/>
        </w:rPr>
        <w:fldChar w:fldCharType="separate"/>
      </w:r>
      <w:r w:rsidR="007B1299" w:rsidRPr="00A04E91">
        <w:rPr>
          <w:rFonts w:ascii="Calibri" w:hAnsi="Calibri" w:cs="Calibri"/>
          <w:bCs/>
          <w:noProof/>
          <w:sz w:val="22"/>
          <w:szCs w:val="22"/>
        </w:rPr>
        <w:t xml:space="preserve">Rosumek </w:t>
      </w:r>
      <w:r w:rsidR="007B1299" w:rsidRPr="00A04E91">
        <w:rPr>
          <w:rFonts w:ascii="Calibri" w:hAnsi="Calibri" w:cs="Calibri"/>
          <w:bCs/>
          <w:i/>
          <w:noProof/>
          <w:sz w:val="22"/>
          <w:szCs w:val="22"/>
        </w:rPr>
        <w:t>et al.</w:t>
      </w:r>
      <w:r w:rsidR="007B1299" w:rsidRPr="00A04E91">
        <w:rPr>
          <w:rFonts w:ascii="Calibri" w:hAnsi="Calibri" w:cs="Calibri"/>
          <w:bCs/>
          <w:noProof/>
          <w:sz w:val="22"/>
          <w:szCs w:val="22"/>
        </w:rPr>
        <w:t xml:space="preserve"> 2009, Mestre </w:t>
      </w:r>
      <w:r w:rsidR="007B1299" w:rsidRPr="00A04E91">
        <w:rPr>
          <w:rFonts w:ascii="Calibri" w:hAnsi="Calibri" w:cs="Calibri"/>
          <w:bCs/>
          <w:i/>
          <w:noProof/>
          <w:sz w:val="22"/>
          <w:szCs w:val="22"/>
        </w:rPr>
        <w:t>et al.</w:t>
      </w:r>
      <w:r w:rsidR="007B1299" w:rsidRPr="00A04E91">
        <w:rPr>
          <w:rFonts w:ascii="Calibri" w:hAnsi="Calibri" w:cs="Calibri"/>
          <w:bCs/>
          <w:noProof/>
          <w:sz w:val="22"/>
          <w:szCs w:val="22"/>
        </w:rPr>
        <w:t xml:space="preserve"> 2016)</w:t>
      </w:r>
      <w:r w:rsidR="007B1299" w:rsidRPr="00A04E91">
        <w:rPr>
          <w:rFonts w:ascii="Calibri" w:hAnsi="Calibri" w:cs="Calibri"/>
          <w:bCs/>
          <w:sz w:val="22"/>
          <w:szCs w:val="22"/>
        </w:rPr>
        <w:fldChar w:fldCharType="end"/>
      </w:r>
      <w:r w:rsidR="007B1299" w:rsidRPr="00A04E91">
        <w:rPr>
          <w:rFonts w:ascii="Calibri" w:hAnsi="Calibri" w:cs="Calibri"/>
          <w:bCs/>
          <w:sz w:val="22"/>
          <w:szCs w:val="22"/>
        </w:rPr>
        <w:t>. Henceforth we discuss multi-species suppression experiments, which investigate the role of ants as a whole.</w:t>
      </w:r>
    </w:p>
    <w:p w14:paraId="53C2478D" w14:textId="77777777" w:rsidR="00034207" w:rsidRPr="00A04E91" w:rsidRDefault="00034207" w:rsidP="00A04E91">
      <w:pPr>
        <w:spacing w:line="276" w:lineRule="auto"/>
        <w:jc w:val="both"/>
        <w:rPr>
          <w:rFonts w:ascii="Calibri" w:hAnsi="Calibri" w:cs="Calibri"/>
          <w:b/>
          <w:sz w:val="22"/>
          <w:szCs w:val="22"/>
        </w:rPr>
      </w:pPr>
    </w:p>
    <w:p w14:paraId="5F3FD9D7" w14:textId="4F7F045C" w:rsidR="00034207"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Ants are a popular focus for suppression experiments</w:t>
      </w:r>
      <w:r w:rsidR="00E00A89"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{"citationItems":[{"id":"ITEM-1","itemData":{"DOI":"10.1086/303311","ISSN":"0003-0147","abstract":"We present a quantitative synthesis of trophic cascades in terrestrial systems using data from 41 studies, reporting 60 independent tests. The studies covered a wide range of taxa in various terrestrial systems with varying degrees of species diversity. We quantified the average magnitude of direct effects of carnivores on herbivore prey and indirect effects of carnivores on plants. We examined how the effect magnitudes varied with type of carnivores in the study system, food web diversity, and experimental protocol. A metaanalysis of the data revealed that trophic cascades were common among the studies. Exceptions to this general trend did arise. In some cases, trophic cascades were expected not to occur, and they did not. In other cases, the direct effects of carnivores on herbivores were stronger than the indirect effects of carnivores on plants, indicating that top-down effects attenuated. Top-down effects usually attenuated whenever plants contained antiherbivore defenses or when herbivore species diversity was high. Conclusions about the strength of top-down effects of carnivores varied with the type of carnivore and with the plant-response variable measured. Vertebrate carnivores generally had stronger effects than invertebrate carnivores. Carnivores, in general, had stronger effects when the response was measured as plant damage rather than as plant biomass or plant reproductive output. We caution, therefore, that conclusions about the strength of top-down effects could be an artifact of the plant-response variable measured. We also found that mesocosm experiments generally had weaker effect magnitudes than open-plot field experiments or observational experiments. Trophic cascades in terrestrial systems, although not a universal phenomenon, are a consistent response throughout the published studies reviewed here. Our analysis thus suggests that they occur more frequently in terrestrial systems than currently believed. Moreover, the mechanisms and strengths of top-down effects of carnivores are equivalent to those found in other types of systems (e.g., aquatic environments).","author":[{"dropping-particle":"","family":"Schmitz","given":"Oswald J.","non-dropping-particle":"","parse-names":false,"suffix":""},{"dropping-particle":"","family":"Hambäck","given":"Peter A.","non-dropping-particle":"","parse-names":false,"suffix":""},{"dropping-particle":"","family":"Beckerman","given":"Andrew P.","non-dropping-particle":"","parse-names":false,"suffix":""}],"container-title":"The American Naturalist","id":"ITEM-1","issue":"2","issued":{"date-parts":[["2000","2"]]},"note":"ants most common group found, most often exclosures were very small","page":"141-153","title":"Trophic Cascades in Terrestrial Systems: A Review of the Effects of Carnivore Removals on Plants","type":"article-journal","volume":"155"},"uris":["http://www.mendeley.com/documents/?uuid=f46c272f-cc13-4674-b72d-4cc0e80edcc6"]},{"id":"ITEM-2","itemData":{"DOI":"10.1007/s00442-009-1309-x","ISSN":"0029-8549","abstract":"We reviewed the evidence on the role of ants as plant biotic defenses, by conducting meta-analyses for the effects of experimental removal of ants on plant herbivory and fitness with data pooled from 81 studies. Effects reviewed were plant herbivory, herbivore abundance, hemipteran abundance, predator abundance, plant biomass and reproduction in studies where ants were experimentally removed (n = 273 independent comparisons). Ant removal exhibited strong effects on herbivory rates, as plants without ants suffered almost twice as much damage and exhibited 50% more herbivores than plants with ants. Ants also influenced several parameters of plant fitness, as plants without ants suffered a reduction in biomass (-23.7%), leaf production (-51.8%), and reproduction (-24.3%). Effects were much stronger in tropical regions compared to temperate ones. Tropical plants suffered almost threefold higher herbivore damage than plants from temperate regions and exhibited three times more herbivores. Ant removal in tropical plants resulted in a decrease in plant fitness of about 59%, whereas in temperate plants this reduction was not statistically significant. Ant removal effects were also more important in obligate ant-plants (=myrmecophytes) compared to plants exhibiting facultative relationships with hemiptera or those plants with extrafloral nectaries and food bodies. When only tropical plants were considered and the strength of the association between ants and plants taken into account, plants with obligate association with ants exhibited almost four times higher herbivory compared to plants with facultative associations with ants, but similar reductions in plant reproduction. The removal of a single ant species increased plant herbivory by almost three times compared to the removal of several ant species. Altogether, these results suggest that ants do act as plant biotic defenses, but the effects of their presence are more pronounced in tropical systems, especially in myrmecophytic plants. © 2009 Springer-Verlag.","author":[{"dropping-particle":"","family":"Rosumek","given":"Felix B.","non-dropping-particle":"","parse-names":false,"suffix":""},{"dropping-particle":"","family":"Silveira","given":"Fernando A. O.","non-dropping-particle":"","parse-names":false,"suffix":""},{"dropping-particle":"","family":"S. Neves","given":"Frederico","non-dropping-particle":"de","parse-names":false,"suffix":""},{"dropping-particle":"","family":"U. Barbosa","given":"Newton P.","non-dropping-particle":"de","parse-names":false,"suffix":""},{"dropping-particle":"","family":"Diniz","given":"Livia","non-dropping-particle":"","parse-names":false,"suffix":""},{"dropping-particle":"","family":"Oki","given":"Yumi","non-dropping-particle":"","parse-names":false,"suffix":""},{"dropping-particle":"","family":"Pezzini","given":"Flavia","non-dropping-particle":"","parse-names":false,"suffix":""},{"dropping-particle":"","family":"Fernandes","given":"G. Wilson","non-dropping-particle":"","parse-names":false,"suffix":""},{"dropping-particle":"","family":"Cornelissen","given":"Tatiana","non-dropping-particle":"","parse-names":false,"suffix":""}],"container-title":"Oecologia","id":"ITEM-2","issue":"3","issued":{"date-parts":[["2009","6","7"]]},"note":"Pooled data from 81 studies to look at effects of experimental removal of ants on herbivory and plant fitness - searched herbivory, not suppression\n\nlooked at herbi- vores or plant features: herbivory; herbivore, hemipteran and predator abundance; plant biomass; leaf, flower, fruit, and seed production. Only effects that generated at least five independent comparisons were included in our analysis. . Predators included several arthropod taxa, but mainly spider\n\nNatural habitats (81.7%) were more studied when compared to managed systems (18.3%)\n\nPlants without ants had about twice as much herbivory damage and 50% more herbivores than plants with ants. also suffered a reduction in biomass (-26%), leaf production (-51.8%), and reproduction (-24.3%). had x2 as many spiders. fewer fruits &amp;amp; seeds\n\neffects stronger in tropical regions than temperate one - had about x3 more damage and x3 more herbivores. removal in tropical systems resulted in decrease in plant fitness of 59%, but not significant in temperate regions. effect on myrmecophytes were more.\n\nThe removal of a single ant species increased plant herbivory by almost three times compared to the removal of several ant species (QB = 61.93, P\\0.0001) and those plants exhibited almost 50% more herbivores, although this difference was not signifi- cant (QB = 0.68, P = 0.407)\n\nGood paragraph in discussion on changes in predatory invertebrate groups following exclusion, and why","page":"537-549","title":"Ants on plants: a meta-analysis of the role of ants as plant biotic defenses","type":"article-journal","volume":"160"},"uris":["http://www.mendeley.com/documents/?uuid=e9fb4367-43e0-4a29-8935-fad4ab60fea6"]}],"mendeley":{"formattedCitation":"(Schmitz, Hambäck, &amp; Beckerman, 2000; Rosumek et al., 2009)","plainTextFormattedCitation":"(Schmitz, Hambäck, &amp; Beckerman, 2000; Rosumek et al., 2009)","previouslyFormattedCitation":"(Schmitz, Hambäck, &amp; Beckerman, 2000; Rosumek et al., 2009)"},"properties":{"noteIndex":0},"schema":"https://github.com/citation-style-language/schema/raw/master/csl-citation.json"}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(Schmitz, Hambäck, &amp; Beckerman, 2000; Rosumek et al., 2009)</w:t>
      </w:r>
      <w:r w:rsidR="00E00A89" w:rsidRPr="00A04E91">
        <w:rPr>
          <w:rFonts w:ascii="Calibri" w:hAnsi="Calibri" w:cs="Calibri"/>
          <w:sz w:val="22"/>
          <w:szCs w:val="22"/>
        </w:rPr>
        <w:fldChar w:fldCharType="end"/>
      </w:r>
      <w:r w:rsidRPr="00A04E91">
        <w:rPr>
          <w:rFonts w:ascii="Calibri" w:hAnsi="Calibri" w:cs="Calibri"/>
          <w:sz w:val="22"/>
          <w:szCs w:val="22"/>
        </w:rPr>
        <w:t xml:space="preserve"> as they </w:t>
      </w:r>
      <w:r w:rsidR="002C5461" w:rsidRPr="00A04E91">
        <w:rPr>
          <w:rFonts w:ascii="Calibri" w:hAnsi="Calibri" w:cs="Calibri"/>
          <w:sz w:val="22"/>
          <w:szCs w:val="22"/>
        </w:rPr>
        <w:t xml:space="preserve">are </w:t>
      </w:r>
      <w:r w:rsidR="00260670" w:rsidRPr="00A04E91">
        <w:rPr>
          <w:rFonts w:ascii="Calibri" w:hAnsi="Calibri" w:cs="Calibri"/>
          <w:sz w:val="22"/>
          <w:szCs w:val="22"/>
        </w:rPr>
        <w:t>highly</w:t>
      </w:r>
      <w:r w:rsidR="002C5461" w:rsidRPr="00A04E91">
        <w:rPr>
          <w:rFonts w:ascii="Calibri" w:hAnsi="Calibri" w:cs="Calibri"/>
          <w:sz w:val="22"/>
          <w:szCs w:val="22"/>
        </w:rPr>
        <w:t xml:space="preserve"> abundant in </w:t>
      </w:r>
      <w:r w:rsidR="00260670" w:rsidRPr="00A04E91">
        <w:rPr>
          <w:rFonts w:ascii="Calibri" w:hAnsi="Calibri" w:cs="Calibri"/>
          <w:sz w:val="22"/>
          <w:szCs w:val="22"/>
        </w:rPr>
        <w:t>most</w:t>
      </w:r>
      <w:r w:rsidR="002C5461" w:rsidRPr="00A04E91">
        <w:rPr>
          <w:rFonts w:ascii="Calibri" w:hAnsi="Calibri" w:cs="Calibri"/>
          <w:sz w:val="22"/>
          <w:szCs w:val="22"/>
        </w:rPr>
        <w:t xml:space="preserve"> terrestrial systems and </w:t>
      </w:r>
      <w:r w:rsidRPr="00A04E91">
        <w:rPr>
          <w:rFonts w:ascii="Calibri" w:hAnsi="Calibri" w:cs="Calibri"/>
          <w:sz w:val="22"/>
          <w:szCs w:val="22"/>
        </w:rPr>
        <w:t>mediate a wide range</w:t>
      </w:r>
      <w:r w:rsidR="007660A2" w:rsidRPr="00A04E91">
        <w:rPr>
          <w:rFonts w:ascii="Calibri" w:hAnsi="Calibri" w:cs="Calibri"/>
          <w:sz w:val="22"/>
          <w:szCs w:val="22"/>
        </w:rPr>
        <w:t xml:space="preserve"> of</w:t>
      </w:r>
      <w:r w:rsidRPr="00A04E91">
        <w:rPr>
          <w:rFonts w:ascii="Calibri" w:hAnsi="Calibri" w:cs="Calibri"/>
          <w:sz w:val="22"/>
          <w:szCs w:val="22"/>
        </w:rPr>
        <w:t xml:space="preserve"> ecosystem functions</w:t>
      </w:r>
      <w:r w:rsidR="00E00A89"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{"citationItems":[{"id":"ITEM-1","itemData":{"DOI":"10.1111/brv.12616","ISSN":"14647931","abstract":"Social insects, i.e. ants, bees, wasps and termites, are key components of ecological communities, and are important ecosystem services (ESs) providers. Here, we review the literature in order to (i) analyse the particular traits of social insects that make them good suppliers of ESs; (ii) compile and assess management strategies that improve the services provided by social insects; and (iii) detect gaps in our knowledge about the services that social insects provide. Social insects provide at least 10 ESs; however, many of them are poorly understood or valued. Relevant traits of social insects include high biomass and numerical abundance, a diversity of mutualistic associations, the ability to build important biogenic structures, versatile production of chemical defences, the simultaneous delivery of several ESs, the presence of castes and division of labour, efficient communication and cooperation, the capacity to store food, and a long lifespan. All these characteristics enhance social insects as ES providers, highlighting their potential, constancy and efficiency as suppliers of these services. In turn, many of these traits make social insects stress tolerant and easy to manage, so increasing the ESs they provide. We emphasise the need for a conservation approach to the management of the services, as well as the potential use of social insects to help restore habitats degraded by human activities. In addition, we stress the need to evaluate both services and disservices in an integrated way, because some species of social insects are among the most problematic invasive species and native pests. Finally, we propose two areas of research that will lead to a greater and more efficient use of social insects as ES providers, and to a greater appreciation of them by producers and decision-makers.","author":[{"dropping-particle":"","family":"Elizalde","given":"Luciana","non-dropping-particle":"","parse-names":false,"suffix":""},{"dropping-particle":"","family":"Arbetman","given":"Marina","non-dropping-particle":"","parse-names":false,"suffix":""},{"dropping-particle":"","family":"Arnan","given":"Xavier","non-dropping-particle":"","parse-names":false,"suffix":""},{"dropping-particle":"","family":"Eggleton","given":"Paul","non-dropping-particle":"","parse-names":false,"suffix":""},{"dropping-particle":"","family":"Leal","given":"Inara R.","non-dropping-particle":"","parse-names":false,"suffix":""},{"dropping-particle":"","family":"Lescano","given":"María Natalia","non-dropping-particle":"","parse-names":false,"suffix":""},{"dropping-particle":"","family":"Saez","given":"Agustín","non-dropping-particle":"","parse-names":false,"suffix":""},{"dropping-particle":"","family":"Werenkraut","given":"Victoria","non-dropping-particle":"","parse-names":false,"suffix":""},{"dropping-particle":"","family":"Pirk","given":"Gabriela I.","non-dropping-particle":"","parse-names":false,"suffix":""}],"container-title":"Biological Reviews","id":"ITEM-1","issued":{"date-parts":[["2020","6","11"]]},"title":"The ecosystem services provided by social insects: traits, management tools and knowledge gaps","type":"article-journal"},"uris":["http://www.mendeley.com/documents/?uuid=31369d29-796d-4c29-a90f-38d3ba7d1a57"]}],"mendeley":{"formattedCitation":"(Elizalde et al., 2020)","plainTextFormattedCitation":"(Elizalde et al., 2020)","previouslyFormattedCitation":"(Elizalde et al., 2020)"},"properties":{"noteIndex":0},"schema":"https://github.com/citation-style-language/schema/raw/master/csl-citation.json"}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(Elizalde et al., 2020)</w:t>
      </w:r>
      <w:r w:rsidR="00E00A89" w:rsidRPr="00A04E91">
        <w:rPr>
          <w:rFonts w:ascii="Calibri" w:hAnsi="Calibri" w:cs="Calibri"/>
          <w:sz w:val="22"/>
          <w:szCs w:val="22"/>
        </w:rPr>
        <w:fldChar w:fldCharType="end"/>
      </w:r>
      <w:r w:rsidRPr="00A04E91">
        <w:rPr>
          <w:rFonts w:ascii="Calibri" w:hAnsi="Calibri" w:cs="Calibri"/>
          <w:sz w:val="22"/>
          <w:szCs w:val="22"/>
        </w:rPr>
        <w:t>. For example, they</w:t>
      </w:r>
      <w:r w:rsidR="007660A2" w:rsidRPr="00A04E91">
        <w:rPr>
          <w:rFonts w:ascii="Calibri" w:hAnsi="Calibri" w:cs="Calibri"/>
          <w:sz w:val="22"/>
          <w:szCs w:val="22"/>
        </w:rPr>
        <w:t xml:space="preserve"> can</w:t>
      </w:r>
      <w:r w:rsidRPr="00A04E91">
        <w:rPr>
          <w:rFonts w:ascii="Calibri" w:hAnsi="Calibri" w:cs="Calibri"/>
          <w:sz w:val="22"/>
          <w:szCs w:val="22"/>
        </w:rPr>
        <w:t xml:space="preserve"> increase soil health</w:t>
      </w:r>
      <w:r w:rsidR="00E00A89"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{"citationItems":[{"id":"ITEM-1","itemData":{"DOI":"10.1038/ncomms1257","author":[{"dropping-particle":"","family":"Evans","given":"Theodore A","non-dropping-particle":"","parse-names":false,"suffix":""},{"dropping-particle":"","family":"Dawes","given":"Tracy Z","non-dropping-particle":"","parse-names":false,"suffix":""},{"dropping-particle":"","family":"Ward","given":"Philip R","non-dropping-particle":"","parse-names":false,"suffix":""},{"dropping-particle":"","family":"Lo","given":"Nathan","non-dropping-particle":"","parse-names":false,"suffix":""}],"container-title":"Nature Communications","id":"ITEM-1","issued":{"date-parts":[["2011"]]},"page":"262","publisher":"Nature Publishing Group","title":"Ants and termites increase crop yield in a dry climate","type":"article-journal","volume":"2"},"uris":["http://www.mendeley.com/documents/?uuid=ab412200-2101-4ab8-81ac-59588d699f9f"]}],"mendeley":{"formattedCitation":"(Evans, Dawes, Ward, &amp; Lo, 2011)","plainTextFormattedCitation":"(Evans, Dawes, Ward, &amp; Lo, 2011)","previouslyFormattedCitation":"(Evans, Dawes, Ward, &amp; Lo, 2011)"},"properties":{"noteIndex":0},"schema":"https://github.com/citation-style-language/schema/raw/master/csl-citation.json"}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(Evans, Dawes, Ward, &amp; Lo, 2011)</w:t>
      </w:r>
      <w:r w:rsidR="00E00A89" w:rsidRPr="00A04E91">
        <w:rPr>
          <w:rFonts w:ascii="Calibri" w:hAnsi="Calibri" w:cs="Calibri"/>
          <w:sz w:val="22"/>
          <w:szCs w:val="22"/>
        </w:rPr>
        <w:fldChar w:fldCharType="end"/>
      </w:r>
      <w:r w:rsidR="00E00A89" w:rsidRPr="00A04E91">
        <w:rPr>
          <w:rFonts w:ascii="Calibri" w:hAnsi="Calibri" w:cs="Calibri"/>
          <w:sz w:val="22"/>
          <w:szCs w:val="22"/>
        </w:rPr>
        <w:t>,</w:t>
      </w:r>
      <w:r w:rsidRPr="00A04E91">
        <w:rPr>
          <w:rFonts w:ascii="Calibri" w:hAnsi="Calibri" w:cs="Calibri"/>
          <w:sz w:val="22"/>
          <w:szCs w:val="22"/>
        </w:rPr>
        <w:t xml:space="preserve"> redistribute nutrients and seeds</w:t>
      </w:r>
      <w:r w:rsidR="00E00A89"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{"citationItems":[{"id":"ITEM-1","itemData":{"DOI":"10.1111/1365-2656.12728","ISSN":"00218790","author":[{"dropping-particle":"","family":"Griffiths","given":"Hannah M.","non-dropping-particle":"","parse-names":false,"suffix":""},{"dropping-particle":"","family":"Ashton","given":"Louise A.","non-dropping-particle":"","parse-names":false,"suffix":""},{"dropping-particle":"","family":"Walker","given":"Alice E.","non-dropping-particle":"","parse-names":false,"suffix":""},{"dropping-particle":"","family":"Hasan","given":"Fevziye","non-dropping-particle":"","parse-names":false,"suffix":""},{"dropping-particle":"","family":"Evans","given":"Theodore A.","non-dropping-particle":"","parse-names":false,"suffix":""},{"dropping-particle":"","family":"Eggleton","given":"Paul","non-dropping-particle":"","parse-names":false,"suffix":""},{"dropping-particle":"","family":"Parr","given":"Catherine L.","non-dropping-particle":"","parse-names":false,"suffix":""}],"container-title":"Journal of Animal Ecology","editor":[{"dropping-particle":"","family":"Sanders","given":"Nate","non-dropping-particle":"","parse-names":false,"suffix":""}],"id":"ITEM-1","issue":"1","issued":{"date-parts":[["2018","1"]]},"note":"3.05 g (± 0.02 g) of dried carbohydrate bait (biscuit); 3.04 g (± 0.02 g) of dried seed bait (sun- flower seed); and 1.08 g (± 0.01 g) of dried protein bait (fish; a smaller amount of protein bait was used because it was less dense and thus occupied a larger volume than the other bait types\n\ncollected after 24 hours. dried and weighed them","page":"293-300","title":"Ants are the major agents of resource removal from tropical rainforests","type":"article-journal","volume":"87"},"uris":["http://www.mendeley.com/documents/?uuid=781ba169-bf10-4d9c-a977-1c026b45ccab"]}],"mendeley":{"formattedCitation":"(Griffiths et al., 2018)","plainTextFormattedCitation":"(Griffiths et al., 2018)","previouslyFormattedCitation":"(Griffiths et al., 2018)"},"properties":{"noteIndex":0},"schema":"https://github.com/citation-style-language/schema/raw/master/csl-citation.json"}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(Griffiths et al., 2018)</w:t>
      </w:r>
      <w:r w:rsidR="00E00A89" w:rsidRPr="00A04E91">
        <w:rPr>
          <w:rFonts w:ascii="Calibri" w:hAnsi="Calibri" w:cs="Calibri"/>
          <w:sz w:val="22"/>
          <w:szCs w:val="22"/>
        </w:rPr>
        <w:fldChar w:fldCharType="end"/>
      </w:r>
      <w:r w:rsidRPr="00A04E91">
        <w:rPr>
          <w:rFonts w:ascii="Calibri" w:hAnsi="Calibri" w:cs="Calibri"/>
          <w:sz w:val="22"/>
          <w:szCs w:val="22"/>
        </w:rPr>
        <w:t>, and indirectly regulate decomposition and herbivory through predation</w:t>
      </w:r>
      <w:r w:rsidR="00E00A89"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{"citationItems":[{"id":"ITEM-1","itemData":{"DOI":"10.1890/15-1713.1","ISBN":"0012-9658","ISSN":"00129658","abstract":"In almost every ecosystem, ants (Hymenoptera: Formicidae) are the dominant terrestrial invertebrate group. Their functional value was highlighted by Wilson (1987) who famously declared that invertebrates are the “little things that run the world.” However, while it is generally accepted that ants fulfil important functions, few studies have tested these assumptions and demonstrated what happens in their absence. We report on a novel large-scale field experiment in undisturbed savanna habitat where we examined how ants influence the abundance of other invertebrate taxa in the system, and affect the key processes of decomposition and herbivory. Our experiment demonstrated that ants suppressed the abundance and activity of beetles, millipedes, and termites, and also influenced decomposition rates and levels of herbivory. Our study is the first to show that top-down control of termites by ants can have important ecosystem consequences. Further studies are needed to elucidate the effects ant communities have on other aspects of the ecosystem (e.g., soils, nutrient cycling, the microbial community) and how their relative importance for ecosystem function varies among ecosystem types (e.g., savanna vs. forest).","author":[{"dropping-particle":"","family":"Parr","given":"C. L.","non-dropping-particle":"","parse-names":false,"suffix":""},{"dropping-particle":"","family":"Eggleton","given":"P.","non-dropping-particle":"","parse-names":false,"suffix":""},{"dropping-particle":"","family":"Davies","given":"A. B.","non-dropping-particle":"","parse-names":false,"suffix":""},{"dropping-particle":"","family":"Evans","given":"T. A.","non-dropping-particle":"","parse-names":false,"suffix":""},{"dropping-particle":"","family":"Holdsworth","given":"S.","non-dropping-particle":"","parse-names":false,"suffix":""}],"container-title":"Ecology","id":"ITEM-1","issue":"6","issued":{"date-parts":[["2016"]]},"note":"Intro:\n&amp;quot;knowledge of cascading interactions&amp;quot;\n&amp;quot;with an esti- mated 30 000 species globally (Lach et al. 2010). They can constitute up to 75% of all ground- active macroin- vertebrate individuals in tropical forests (P. Eggleton, unpublished data), and up to 70% in African savannas (C. L. Parr, unpublished data). Ants perform a number of roles in ecosystems as predators, omnivores, seed har- vesters, and tenders of aphids and scale insects (Hölldobler and Wilson 1990, Lach et al. 2010). Ants are also con- sidered key ecosystem engineers involved with biotur- bation of soil (Del Toro et al. 2012), and, more recently, have been shown to aid soil carbon sequestration (Dom 2014).&amp;quot;\n\nResults:\nWhen suppressed:\nmore milipedes, bettles and termites\nfaster decomp\nmore herbivory\nfirst study to show top-down control of termites by ant affects ecosystem","page":"1611-1617","title":"Suppression of savanna ants alters invertebrate composition and influences key ecosystem processes","type":"article-journal","volume":"97"},"uris":["http://www.mendeley.com/documents/?uuid=1e1f3655-0733-45cb-a5dd-9dc06b2ed5da"]}],"mendeley":{"formattedCitation":"(Parr, Eggleton, Davies, Evans, &amp; Holdsworth, 2016)","plainTextFormattedCitation":"(Parr, Eggleton, Davies, Evans, &amp; Holdsworth, 2016)","previouslyFormattedCitation":"(Parr, Eggleton, Davies, Evans, &amp; Holdsworth, 2016)"},"properties":{"noteIndex":0},"schema":"https://github.com/citation-style-language/schema/raw/master/csl-citation.json"}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(Parr, Eggleton, Davies, Evans, &amp; Holdsworth, 2016)</w:t>
      </w:r>
      <w:r w:rsidR="00E00A89" w:rsidRPr="00A04E91">
        <w:rPr>
          <w:rFonts w:ascii="Calibri" w:hAnsi="Calibri" w:cs="Calibri"/>
          <w:sz w:val="22"/>
          <w:szCs w:val="22"/>
        </w:rPr>
        <w:fldChar w:fldCharType="end"/>
      </w:r>
      <w:r w:rsidRPr="00A04E91">
        <w:rPr>
          <w:rFonts w:ascii="Calibri" w:hAnsi="Calibri" w:cs="Calibri"/>
          <w:sz w:val="22"/>
          <w:szCs w:val="22"/>
        </w:rPr>
        <w:t>. Their importance is partly driven by their high abundance</w:t>
      </w:r>
      <w:r w:rsidR="00E00A89"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{"citationItems":[{"id":"ITEM-1","itemData":{"DOI":"10.1890/15-1713.1","ISBN":"0012-9658","ISSN":"00129658","abstract":"In almost every ecosystem, ants (Hymenoptera: Formicidae) are the dominant terrestrial invertebrate group. Their functional value was highlighted by Wilson (1987) who famously declared that invertebrates are the “little things that run the world.” However, while it is generally accepted that ants fulfil important functions, few studies have tested these assumptions and demonstrated what happens in their absence. We report on a novel large-scale field experiment in undisturbed savanna habitat where we examined how ants influence the abundance of other invertebrate taxa in the system, and affect the key processes of decomposition and herbivory. Our experiment demonstrated that ants suppressed the abundance and activity of beetles, millipedes, and termites, and also influenced decomposition rates and levels of herbivory. Our study is the first to show that top-down control of termites by ants can have important ecosystem consequences. Further studies are needed to elucidate the effects ant communities have on other aspects of the ecosystem (e.g., soils, nutrient cycling, the microbial community) and how their relative importance for ecosystem function varies among ecosystem types (e.g., savanna vs. forest).","author":[{"dropping-particle":"","family":"Parr","given":"C. L.","non-dropping-particle":"","parse-names":false,"suffix":""},{"dropping-particle":"","family":"Eggleton","given":"P.","non-dropping-particle":"","parse-names":false,"suffix":""},{"dropping-particle":"","family":"Davies","given":"A. B.","non-dropping-particle":"","parse-names":false,"suffix":""},{"dropping-particle":"","family":"Evans","given":"T. A.","non-dropping-particle":"","parse-names":false,"suffix":""},{"dropping-particle":"","family":"Holdsworth","given":"S.","non-dropping-particle":"","parse-names":false,"suffix":""}],"container-title":"Ecology","id":"ITEM-1","issue":"6","issued":{"date-parts":[["2016"]]},"note":"Intro:\n&amp;quot;knowledge of cascading interactions&amp;quot;\n&amp;quot;with an esti- mated 30 000 species globally (Lach et al. 2010). They can constitute up to 75% of all ground- active macroin- vertebrate individuals in tropical forests (P. Eggleton, unpublished data), and up to 70% in African savannas (C. L. Parr, unpublished data). Ants perform a number of roles in ecosystems as predators, omnivores, seed har- vesters, and tenders of aphids and scale insects (Hölldobler and Wilson 1990, Lach et al. 2010). Ants are also con- sidered key ecosystem engineers involved with biotur- bation of soil (Del Toro et al. 2012), and, more recently, have been shown to aid soil carbon sequestration (Dom 2014).&amp;quot;\n\nResults:\nWhen suppressed:\nmore milipedes, bettles and termites\nfaster decomp\nmore herbivory\nfirst study to show top-down control of termites by ant affects ecosystem","page":"1611-1617","title":"Suppression of savanna ants alters invertebrate composition and influences key ecosystem processes","type":"article-journal","volume":"97"},"uris":["http://www.mendeley.com/documents/?uuid=1e1f3655-0733-45cb-a5dd-9dc06b2ed5da"]}],"mendeley":{"formattedCitation":"(Parr et al., 2016)","plainTextFormattedCitation":"(Parr et al., 2016)","previouslyFormattedCitation":"(Parr et al., 2016)"},"properties":{"noteIndex":0},"schema":"https://github.com/citation-style-language/schema/raw/master/csl-citation.json"}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(Parr et al., 2016)</w:t>
      </w:r>
      <w:r w:rsidR="00E00A89" w:rsidRPr="00A04E91">
        <w:rPr>
          <w:rFonts w:ascii="Calibri" w:hAnsi="Calibri" w:cs="Calibri"/>
          <w:sz w:val="22"/>
          <w:szCs w:val="22"/>
        </w:rPr>
        <w:fldChar w:fldCharType="end"/>
      </w:r>
      <w:r w:rsidRPr="00A04E91">
        <w:rPr>
          <w:rFonts w:ascii="Calibri" w:hAnsi="Calibri" w:cs="Calibri"/>
          <w:sz w:val="22"/>
          <w:szCs w:val="22"/>
        </w:rPr>
        <w:t>, a feature that makes suppress</w:t>
      </w:r>
      <w:r w:rsidR="008D354E" w:rsidRPr="00A04E91">
        <w:rPr>
          <w:rFonts w:ascii="Calibri" w:hAnsi="Calibri" w:cs="Calibri"/>
          <w:sz w:val="22"/>
          <w:szCs w:val="22"/>
        </w:rPr>
        <w:t>i</w:t>
      </w:r>
      <w:r w:rsidR="0095451E" w:rsidRPr="00A04E91">
        <w:rPr>
          <w:rFonts w:ascii="Calibri" w:hAnsi="Calibri" w:cs="Calibri"/>
          <w:sz w:val="22"/>
          <w:szCs w:val="22"/>
        </w:rPr>
        <w:t>ng</w:t>
      </w:r>
      <w:r w:rsidRPr="00A04E91">
        <w:rPr>
          <w:rFonts w:ascii="Calibri" w:hAnsi="Calibri" w:cs="Calibri"/>
          <w:sz w:val="22"/>
          <w:szCs w:val="22"/>
        </w:rPr>
        <w:t xml:space="preserve"> </w:t>
      </w:r>
      <w:r w:rsidR="008D354E" w:rsidRPr="00A04E91">
        <w:rPr>
          <w:rFonts w:ascii="Calibri" w:hAnsi="Calibri" w:cs="Calibri"/>
          <w:sz w:val="22"/>
          <w:szCs w:val="22"/>
        </w:rPr>
        <w:t xml:space="preserve">ants </w:t>
      </w:r>
      <w:r w:rsidRPr="00A04E91">
        <w:rPr>
          <w:rFonts w:ascii="Calibri" w:hAnsi="Calibri" w:cs="Calibri"/>
          <w:sz w:val="22"/>
          <w:szCs w:val="22"/>
        </w:rPr>
        <w:t>over large areas</w:t>
      </w:r>
      <w:r w:rsidR="00E00A89" w:rsidRPr="00A04E91">
        <w:rPr>
          <w:rFonts w:ascii="Calibri" w:hAnsi="Calibri" w:cs="Calibri"/>
          <w:sz w:val="22"/>
          <w:szCs w:val="22"/>
        </w:rPr>
        <w:t xml:space="preserve"> </w:t>
      </w:r>
      <w:r w:rsidR="008D354E" w:rsidRPr="00A04E91">
        <w:rPr>
          <w:rFonts w:ascii="Calibri" w:hAnsi="Calibri" w:cs="Calibri"/>
          <w:sz w:val="22"/>
          <w:szCs w:val="22"/>
        </w:rPr>
        <w:t xml:space="preserve">difficult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{"citationItems":[{"id":"ITEM-1","itemData":{"DOI":"10.1111/j.1365-2311.2010.01250.x","ISSN":"03076946","abstract":"Abstract. 1. Ants are extremely abundant in lowland tropical forests where they are important predators, plant mutualists, and herbivores. Their complex role in tropical plant–insect food webs can be best assessed by experimental manipulation of their abundance. Historically, ant exclusion experiments have had a small-scale focus, such as single trees. Here, we test a new ‘whole-forest’ method of ant exclusion, using treated canopy bait stations, in a diverse tropical rainforest in New Guinea. 2. We conducted a 10-month manipulative experiment in primary and secondary rainforests. In each forest type, a 625 m2 treatment plot was isolated from the sur- rounding forest and 135 bait stations treated with fipronil, S-methoprene, and hydram- ethylnon were placed in trees to suppress ants. Ant activity was monitored in the forest canopy and understorey with an additional 65 stations in treatment and control plots. 3. We achieved a dramatic decline in ant abundance in treatment plots compared with controls in both forest types, with an average decrease in ant numbers per station of 82.4% in primary and 91.2% in secondary forest. In particular, native dominant species Oecophylla smaragdina, Anonychomyrma cf. scrutator in primary forest, and invasive Anoplolepis gracilipes in secondary forest were greatly affected. In contrast, Tapinoma melanocephalum flourished in treatment plots, perhaps benefiting from reduced competition from other ant species. 4. Our study demonstrates that it is possible to selectively eradicate most of the foraging ants in a structurally complex tropical forest.We propose whole-forest manip- ulation as a novel tool for studying the role of ants in shaping plant–insect food webs.","author":[{"dropping-particle":"","family":"Klimes","given":"Petr","non-dropping-particle":"","parse-names":false,"suffix":""},{"dropping-particle":"","family":"Janda","given":"Milan","non-dropping-particle":"","parse-names":false,"suffix":""},{"dropping-particle":"","family":"Ibalim","given":"Sentiko","non-dropping-particle":"","parse-names":false,"suffix":""},{"dropping-particle":"","family":"Kua","given":"Joseph","non-dropping-particle":"","parse-names":false,"suffix":""},{"dropping-particle":"","family":"Novotny","given":"Vojtech","non-dropping-particle":"","parse-names":false,"suffix":""}],"container-title":"Ecological Entomology","id":"ITEM-1","issue":"1","issued":{"date-parts":[["2011","2"]]},"note":"They say that historically suppresssions have had a small scale focus of single tree, but here they test whole forest. - &amp;quot;focused primarily on ant species foraging on vegetation&amp;quot; - great intro on this see note\n\n10 months in primary and secondary forest. - one replicate in each (625m2 - 25x25m). They isolated te forest by felling trees &amp;amp; adding a tanglefoot plastic barrier. used canopy and understory bait stations (40 canopy, 25 understory). surveyed ant activity 1 week after treatment. &amp;quot;Preliminary experiments&amp;quot; confirmed baits weren't attractive to other inverts (no more details given)\n\nDescribe in detail how labour intensive it was\n\ngot 80-90% reduction. Found mixed effect on species (A grcilipes and O smargadina reduced but T melanoceph increase). (My issue with this is that they used the same baits to poison and to test ant abundance.) 43% reduction in species in primary, but actually 2 more species in the secondary (anoplolepis reduced more can come? species numbers low there anyway)\n\nDespite some species doing ok, many species were affected, indicating that it was not just the dominant ants who were eating the baits\n\n72 species, including 22 single or doubletons. A gracilipes was more than 70% of occurrences in control baits. previous studies in the area make them think they had about 2/3 of the species there\n\nIn discussion admit that cryptic species would not be affected. also say again that they think nothing else ate the baits.","page":"94-103","title":"Experimental suppression of ants foraging on rainforest vegetation in New Guinea: testing methods for a whole-forest manipulation of insect communities","type":"article-journal","volume":"36"},"uris":["http://www.mendeley.com/documents/?uuid=cf16e91c-bcfe-483f-9781-330344740060"]}],"mendeley":{"formattedCitation":"(Klimes, Janda, Ibalim, Kua, &amp; Novotny, 2011)","plainTextFormattedCitation":"(Klimes, Janda, Ibalim, Kua, &amp; Novotny, 2011)","previouslyFormattedCitation":"(Klimes, Janda, Ibalim, Kua, &amp; Novotny, 2011)"},"properties":{"noteIndex":0},"schema":"https://github.com/citation-style-language/schema/raw/master/csl-citation.json"}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(Klimes, Janda, Ibalim, Kua, &amp; Novotny, 2011)</w:t>
      </w:r>
      <w:r w:rsidR="00E00A89" w:rsidRPr="00A04E91">
        <w:rPr>
          <w:rFonts w:ascii="Calibri" w:hAnsi="Calibri" w:cs="Calibri"/>
          <w:sz w:val="22"/>
          <w:szCs w:val="22"/>
        </w:rPr>
        <w:fldChar w:fldCharType="end"/>
      </w:r>
      <w:r w:rsidRPr="00A04E91">
        <w:rPr>
          <w:rFonts w:ascii="Calibri" w:hAnsi="Calibri" w:cs="Calibri"/>
          <w:sz w:val="22"/>
          <w:szCs w:val="22"/>
        </w:rPr>
        <w:t xml:space="preserve">. Because of this, the majority of ant suppression experiments have been small-scale canopy suppressions that use sticky barriers around trunks or branches, sometimes in </w:t>
      </w:r>
      <w:r w:rsidR="001A0158" w:rsidRPr="00A04E91">
        <w:rPr>
          <w:rFonts w:ascii="Calibri" w:hAnsi="Calibri" w:cs="Calibri"/>
          <w:sz w:val="22"/>
          <w:szCs w:val="22"/>
        </w:rPr>
        <w:t xml:space="preserve">combination </w:t>
      </w:r>
      <w:r w:rsidRPr="00A04E91">
        <w:rPr>
          <w:rFonts w:ascii="Calibri" w:hAnsi="Calibri" w:cs="Calibri"/>
          <w:sz w:val="22"/>
          <w:szCs w:val="22"/>
        </w:rPr>
        <w:t>with targeted poison baits, to suppress ant</w:t>
      </w:r>
      <w:r w:rsidR="001A0158" w:rsidRPr="00A04E91">
        <w:rPr>
          <w:rFonts w:ascii="Calibri" w:hAnsi="Calibri" w:cs="Calibri"/>
          <w:sz w:val="22"/>
          <w:szCs w:val="22"/>
        </w:rPr>
        <w:t xml:space="preserve"> </w:t>
      </w:r>
      <w:r w:rsidR="00FF06F7" w:rsidRPr="00A04E91">
        <w:rPr>
          <w:rFonts w:ascii="Calibri" w:hAnsi="Calibri" w:cs="Calibri"/>
          <w:sz w:val="22"/>
          <w:szCs w:val="22"/>
        </w:rPr>
        <w:t>abundance</w:t>
      </w:r>
      <w:r w:rsidR="00E00A89"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{"citationItems":[{"id":"ITEM-1","itemData":{"DOI":"10.1086/303311","ISSN":"0003-0147","abstract":"We present a quantitative synthesis of trophic cascades in terrestrial systems using data from 41 studies, reporting 60 independent tests. The studies covered a wide range of taxa in various terrestrial systems with varying degrees of species diversity. We quantified the average magnitude of direct effects of carnivores on herbivore prey and indirect effects of carnivores on plants. We examined how the effect magnitudes varied with type of carnivores in the study system, food web diversity, and experimental protocol. A metaanalysis of the data revealed that trophic cascades were common among the studies. Exceptions to this general trend did arise. In some cases, trophic cascades were expected not to occur, and they did not. In other cases, the direct effects of carnivores on herbivores were stronger than the indirect effects of carnivores on plants, indicating that top-down effects attenuated. Top-down effects usually attenuated whenever plants contained antiherbivore defenses or when herbivore species diversity was high. Conclusions about the strength of top-down effects of carnivores varied with the type of carnivore and with the plant-response variable measured. Vertebrate carnivores generally had stronger effects than invertebrate carnivores. Carnivores, in general, had stronger effects when the response was measured as plant damage rather than as plant biomass or plant reproductive output. We caution, therefore, that conclusions about the strength of top-down effects could be an artifact of the plant-response variable measured. We also found that mesocosm experiments generally had weaker effect magnitudes than open-plot field experiments or observational experiments. Trophic cascades in terrestrial systems, although not a universal phenomenon, are a consistent response throughout the published studies reviewed here. Our analysis thus suggests that they occur more frequently in terrestrial systems than currently believed. Moreover, the mechanisms and strengths of top-down effects of carnivores are equivalent to those found in other types of systems (e.g., aquatic environments).","author":[{"dropping-particle":"","family":"Schmitz","given":"Oswald J.","non-dropping-particle":"","parse-names":false,"suffix":""},{"dropping-particle":"","family":"Hambäck","given":"Peter A.","non-dropping-particle":"","parse-names":false,"suffix":""},{"dropping-particle":"","family":"Beckerman","given":"Andrew P.","non-dropping-particle":"","parse-names":false,"suffix":""}],"container-title":"The American Naturalist","id":"ITEM-1","issue":"2","issued":{"date-parts":[["2000","2"]]},"note":"ants most common group found, most often exclosures were very small","page":"141-153","title":"Trophic Cascades in Terrestrial Systems: A Review of the Effects of Carnivore Removals on Plants","type":"article-journal","volume":"155"},"uris":["http://www.mendeley.com/documents/?uuid=f46c272f-cc13-4674-b72d-4cc0e80edcc6"]},{"id":"ITEM-2","itemData":{"DOI":"10.1007/s00442-009-1309-x","ISSN":"0029-8549","abstract":"We reviewed the evidence on the role of ants as plant biotic defenses, by conducting meta-analyses for the effects of experimental removal of ants on plant herbivory and fitness with data pooled from 81 studies. Effects reviewed were plant herbivory, herbivore abundance, hemipteran abundance, predator abundance, plant biomass and reproduction in studies where ants were experimentally removed (n = 273 independent comparisons). Ant removal exhibited strong effects on herbivory rates, as plants without ants suffered almost twice as much damage and exhibited 50% more herbivores than plants with ants. Ants also influenced several parameters of plant fitness, as plants without ants suffered a reduction in biomass (-23.7%), leaf production (-51.8%), and reproduction (-24.3%). Effects were much stronger in tropical regions compared to temperate ones. Tropical plants suffered almost threefold higher herbivore damage than plants from temperate regions and exhibited three times more herbivores. Ant removal in tropical plants resulted in a decrease in plant fitness of about 59%, whereas in temperate plants this reduction was not statistically significant. Ant removal effects were also more important in obligate ant-plants (=myrmecophytes) compared to plants exhibiting facultative relationships with hemiptera or those plants with extrafloral nectaries and food bodies. When only tropical plants were considered and the strength of the association between ants and plants taken into account, plants with obligate association with ants exhibited almost four times higher herbivory compared to plants with facultative associations with ants, but similar reductions in plant reproduction. The removal of a single ant species increased plant herbivory by almost three times compared to the removal of several ant species. Altogether, these results suggest that ants do act as plant biotic defenses, but the effects of their presence are more pronounced in tropical systems, especially in myrmecophytic plants. © 2009 Springer-Verlag.","author":[{"dropping-particle":"","family":"Rosumek","given":"Felix B.","non-dropping-particle":"","parse-names":false,"suffix":""},{"dropping-particle":"","family":"Silveira","given":"Fernando A. O.","non-dropping-particle":"","parse-names":false,"suffix":""},{"dropping-particle":"","family":"S. Neves","given":"Frederico","non-dropping-particle":"de","parse-names":false,"suffix":""},{"dropping-particle":"","family":"U. Barbosa","given":"Newton P.","non-dropping-particle":"de","parse-names":false,"suffix":""},{"dropping-particle":"","family":"Diniz","given":"Livia","non-dropping-particle":"","parse-names":false,"suffix":""},{"dropping-particle":"","family":"Oki","given":"Yumi","non-dropping-particle":"","parse-names":false,"suffix":""},{"dropping-particle":"","family":"Pezzini","given":"Flavia","non-dropping-particle":"","parse-names":false,"suffix":""},{"dropping-particle":"","family":"Fernandes","given":"G. Wilson","non-dropping-particle":"","parse-names":false,"suffix":""},{"dropping-particle":"","family":"Cornelissen","given":"Tatiana","non-dropping-particle":"","parse-names":false,"suffix":""}],"container-title":"Oecologia","id":"ITEM-2","issue":"3","issued":{"date-parts":[["2009","6","7"]]},"note":"Pooled data from 81 studies to look at effects of experimental removal of ants on herbivory and plant fitness - searched herbivory, not suppression\n\nlooked at herbi- vores or plant features: herbivory; herbivore, hemipteran and predator abundance; plant biomass; leaf, flower, fruit, and seed production. Only effects that generated at least five independent comparisons were included in our analysis. . Predators included several arthropod taxa, but mainly spider\n\nNatural habitats (81.7%) were more studied when compared to managed systems (18.3%)\n\nPlants without ants had about twice as much herbivory damage and 50% more herbivores than plants with ants. also suffered a reduction in biomass (-26%), leaf production (-51.8%), and reproduction (-24.3%). had x2 as many spiders. fewer fruits &amp;amp; seeds\n\neffects stronger in tropical regions than temperate one - had about x3 more damage and x3 more herbivores. removal in tropical systems resulted in decrease in plant fitness of 59%, but not significant in temperate regions. effect on myrmecophytes were more.\n\nThe removal of a single ant species increased plant herbivory by almost three times compared to the removal of several ant species (QB = 61.93, P\\0.0001) and those plants exhibited almost 50% more herbivores, although this difference was not signifi- cant (QB = 0.68, P = 0.407)\n\nGood paragraph in discussion on changes in predatory invertebrate groups following exclusion, and why","page":"537-549","title":"Ants on plants: a meta-analysis of the role of ants as plant biotic defenses","type":"article-journal","volume":"160"},"uris":["http://www.mendeley.com/documents/?uuid=e9fb4367-43e0-4a29-8935-fad4ab60fea6"]}],"mendeley":{"formattedCitation":"(Schmitz et al., 2000; Rosumek et al., 2009)","plainTextFormattedCitation":"(Schmitz et al., 2000; Rosumek et al., 2009)","previouslyFormattedCitation":"(Schmitz et al., 2000; Rosumek et al., 2009)"},"properties":{"noteIndex":0},"schema":"https://github.com/citation-style-language/schema/raw/master/csl-citation.json"}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(Schmitz et al., 2000; Rosumek et al., 2009)</w:t>
      </w:r>
      <w:r w:rsidR="00E00A89" w:rsidRPr="00A04E91">
        <w:rPr>
          <w:rFonts w:ascii="Calibri" w:hAnsi="Calibri" w:cs="Calibri"/>
          <w:sz w:val="22"/>
          <w:szCs w:val="22"/>
        </w:rPr>
        <w:fldChar w:fldCharType="end"/>
      </w:r>
      <w:r w:rsidRPr="00A04E91">
        <w:rPr>
          <w:rFonts w:ascii="Calibri" w:hAnsi="Calibri" w:cs="Calibri"/>
          <w:sz w:val="22"/>
          <w:szCs w:val="22"/>
        </w:rPr>
        <w:t xml:space="preserve">. These studies have yielded </w:t>
      </w:r>
      <w:r w:rsidR="001A0158" w:rsidRPr="00A04E91">
        <w:rPr>
          <w:rFonts w:ascii="Calibri" w:hAnsi="Calibri" w:cs="Calibri"/>
          <w:sz w:val="22"/>
          <w:szCs w:val="22"/>
        </w:rPr>
        <w:t xml:space="preserve">important </w:t>
      </w:r>
      <w:r w:rsidRPr="00A04E91">
        <w:rPr>
          <w:rFonts w:ascii="Calibri" w:hAnsi="Calibri" w:cs="Calibri"/>
          <w:sz w:val="22"/>
          <w:szCs w:val="22"/>
        </w:rPr>
        <w:t xml:space="preserve">insights into the </w:t>
      </w:r>
      <w:r w:rsidR="001A0158" w:rsidRPr="00A04E91">
        <w:rPr>
          <w:rFonts w:ascii="Calibri" w:hAnsi="Calibri" w:cs="Calibri"/>
          <w:sz w:val="22"/>
          <w:szCs w:val="22"/>
        </w:rPr>
        <w:t xml:space="preserve">role </w:t>
      </w:r>
      <w:r w:rsidRPr="00A04E91">
        <w:rPr>
          <w:rFonts w:ascii="Calibri" w:hAnsi="Calibri" w:cs="Calibri"/>
          <w:sz w:val="22"/>
          <w:szCs w:val="22"/>
        </w:rPr>
        <w:t xml:space="preserve">of ants in the canopy. For example, a meta-analysis </w:t>
      </w:r>
      <w:r w:rsidR="001A0158" w:rsidRPr="00A04E91">
        <w:rPr>
          <w:rFonts w:ascii="Calibri" w:hAnsi="Calibri" w:cs="Calibri"/>
          <w:sz w:val="22"/>
          <w:szCs w:val="22"/>
        </w:rPr>
        <w:t>investigating</w:t>
      </w:r>
      <w:r w:rsidRPr="00A04E91">
        <w:rPr>
          <w:rFonts w:ascii="Calibri" w:hAnsi="Calibri" w:cs="Calibri"/>
          <w:sz w:val="22"/>
          <w:szCs w:val="22"/>
        </w:rPr>
        <w:t xml:space="preserve"> canopy ant suppressions found that suppressing ants resulted in, on average, 50% more leaf-herbivores, twice as much herbivory damage, and 25% fewer fruits and seeds</w:t>
      </w:r>
      <w:r w:rsidR="001A0158" w:rsidRPr="00A04E91">
        <w:rPr>
          <w:rFonts w:ascii="Calibri" w:hAnsi="Calibri" w:cs="Calibri"/>
          <w:sz w:val="22"/>
          <w:szCs w:val="22"/>
        </w:rPr>
        <w:t>,</w:t>
      </w:r>
      <w:r w:rsidRPr="00A04E91">
        <w:rPr>
          <w:rFonts w:ascii="Calibri" w:hAnsi="Calibri" w:cs="Calibri"/>
          <w:sz w:val="22"/>
          <w:szCs w:val="22"/>
        </w:rPr>
        <w:t xml:space="preserve"> </w:t>
      </w:r>
      <w:r w:rsidR="001A0158" w:rsidRPr="00A04E91">
        <w:rPr>
          <w:rFonts w:ascii="Calibri" w:hAnsi="Calibri" w:cs="Calibri"/>
          <w:sz w:val="22"/>
          <w:szCs w:val="22"/>
        </w:rPr>
        <w:t xml:space="preserve">compared </w:t>
      </w:r>
      <w:r w:rsidR="00642D4B" w:rsidRPr="00A04E91">
        <w:rPr>
          <w:rFonts w:ascii="Calibri" w:hAnsi="Calibri" w:cs="Calibri"/>
          <w:sz w:val="22"/>
          <w:szCs w:val="22"/>
        </w:rPr>
        <w:t>with</w:t>
      </w:r>
      <w:r w:rsidR="001A0158" w:rsidRPr="00A04E91">
        <w:rPr>
          <w:rFonts w:ascii="Calibri" w:hAnsi="Calibri" w:cs="Calibri"/>
          <w:sz w:val="22"/>
          <w:szCs w:val="22"/>
        </w:rPr>
        <w:t xml:space="preserve"> trees with </w:t>
      </w:r>
      <w:r w:rsidRPr="00A04E91">
        <w:rPr>
          <w:rFonts w:ascii="Calibri" w:hAnsi="Calibri" w:cs="Calibri"/>
          <w:sz w:val="22"/>
          <w:szCs w:val="22"/>
        </w:rPr>
        <w:t>ants present</w:t>
      </w:r>
      <w:r w:rsidR="00E00A89"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{"citationItems":[{"id":"ITEM-1","itemData":{"DOI":"10.1007/s00442-009-1309-x","ISSN":"0029-8549","abstract":"We reviewed the evidence on the role of ants as plant biotic defenses, by conducting meta-analyses for the effects of experimental removal of ants on plant herbivory and fitness with data pooled from 81 studies. Effects reviewed were plant herbivory, herbivore abundance, hemipteran abundance, predator abundance, plant biomass and reproduction in studies where ants were experimentally removed (n = 273 independent comparisons). Ant removal exhibited strong effects on herbivory rates, as plants without ants suffered almost twice as much damage and exhibited 50% more herbivores than plants with ants. Ants also influenced several parameters of plant fitness, as plants without ants suffered a reduction in biomass (-23.7%), leaf production (-51.8%), and reproduction (-24.3%). Effects were much stronger in tropical regions compared to temperate ones. Tropical plants suffered almost threefold higher herbivore damage than plants from temperate regions and exhibited three times more herbivores. Ant removal in tropical plants resulted in a decrease in plant fitness of about 59%, whereas in temperate plants this reduction was not statistically significant. Ant removal effects were also more important in obligate ant-plants (=myrmecophytes) compared to plants exhibiting facultative relationships with hemiptera or those plants with extrafloral nectaries and food bodies. When only tropical plants were considered and the strength of the association between ants and plants taken into account, plants with obligate association with ants exhibited almost four times higher herbivory compared to plants with facultative associations with ants, but similar reductions in plant reproduction. The removal of a single ant species increased plant herbivory by almost three times compared to the removal of several ant species. Altogether, these results suggest that ants do act as plant biotic defenses, but the effects of their presence are more pronounced in tropical systems, especially in myrmecophytic plants. © 2009 Springer-Verlag.","author":[{"dropping-particle":"","family":"Rosumek","given":"Felix B.","non-dropping-particle":"","parse-names":false,"suffix":""},{"dropping-particle":"","family":"Silveira","given":"Fernando A. O.","non-dropping-particle":"","parse-names":false,"suffix":""},{"dropping-particle":"","family":"S. Neves","given":"Frederico","non-dropping-particle":"de","parse-names":false,"suffix":""},{"dropping-particle":"","family":"U. Barbosa","given":"Newton P.","non-dropping-particle":"de","parse-names":false,"suffix":""},{"dropping-particle":"","family":"Diniz","given":"Livia","non-dropping-particle":"","parse-names":false,"suffix":""},{"dropping-particle":"","family":"Oki","given":"Yumi","non-dropping-particle":"","parse-names":false,"suffix":""},{"dropping-particle":"","family":"Pezzini","given":"Flavia","non-dropping-particle":"","parse-names":false,"suffix":""},{"dropping-particle":"","family":"Fernandes","given":"G. Wilson","non-dropping-particle":"","parse-names":false,"suffix":""},{"dropping-particle":"","family":"Cornelissen","given":"Tatiana","non-dropping-particle":"","parse-names":false,"suffix":""}],"container-title":"Oecologia","id":"ITEM-1","issue":"3","issued":{"date-parts":[["2009","6","7"]]},"note":"Pooled data from 81 studies to look at effects of experimental removal of ants on herbivory and plant fitness - searched herbivory, not suppression\n\nlooked at herbi- vores or plant features: herbivory; herbivore, hemipteran and predator abundance; plant biomass; leaf, flower, fruit, and seed production. Only effects that generated at least five independent comparisons were included in our analysis. . Predators included several arthropod taxa, but mainly spider\n\nNatural habitats (81.7%) were more studied when compared to managed systems (18.3%)\n\nPlants without ants had about twice as much herbivory damage and 50% more herbivores than plants with ants. also suffered a reduction in biomass (-26%), leaf production (-51.8%), and reproduction (-24.3%). had x2 as many spiders. fewer fruits &amp;amp; seeds\n\neffects stronger in tropical regions than temperate one - had about x3 more damage and x3 more herbivores. removal in tropical systems resulted in decrease in plant fitness of 59%, but not significant in temperate regions. effect on myrmecophytes were more.\n\nThe removal of a single ant species increased plant herbivory by almost three times compared to the removal of several ant species (QB = 61.93, P\\0.0001) and those plants exhibited almost 50% more herbivores, although this difference was not signifi- cant (QB = 0.68, P = 0.407)\n\nGood paragraph in discussion on changes in predatory invertebrate groups following exclusion, and why","page":"537-549","title":"Ants on plants: a meta-analysis of the role of ants as plant biotic defenses","type":"article-journal","volume":"160"},"uris":["http://www.mendeley.com/documents/?uuid=e9fb4367-43e0-4a29-8935-fad4ab60fea6"]}],"mendeley":{"formattedCitation":"(Rosumek et al., 2009)","plainTextFormattedCitation":"(Rosumek et al., 2009)","previouslyFormattedCitation":"(Rosumek et al., 2009)"},"properties":{"noteIndex":0},"schema":"https://github.com/citation-style-language/schema/raw/master/csl-citation.json"}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(Rosumek et al., 2009)</w:t>
      </w:r>
      <w:r w:rsidR="00E00A89" w:rsidRPr="00A04E91">
        <w:rPr>
          <w:rFonts w:ascii="Calibri" w:hAnsi="Calibri" w:cs="Calibri"/>
          <w:sz w:val="22"/>
          <w:szCs w:val="22"/>
        </w:rPr>
        <w:fldChar w:fldCharType="end"/>
      </w:r>
      <w:r w:rsidRPr="00A04E91">
        <w:rPr>
          <w:rFonts w:ascii="Calibri" w:hAnsi="Calibri" w:cs="Calibri"/>
          <w:sz w:val="22"/>
          <w:szCs w:val="22"/>
        </w:rPr>
        <w:t xml:space="preserve">. Canopy suppressions have enabled </w:t>
      </w:r>
      <w:r w:rsidR="001A0158" w:rsidRPr="00A04E91">
        <w:rPr>
          <w:rFonts w:ascii="Calibri" w:hAnsi="Calibri" w:cs="Calibri"/>
          <w:sz w:val="22"/>
          <w:szCs w:val="22"/>
        </w:rPr>
        <w:t xml:space="preserve">researchers </w:t>
      </w:r>
      <w:r w:rsidRPr="00A04E91">
        <w:rPr>
          <w:rFonts w:ascii="Calibri" w:hAnsi="Calibri" w:cs="Calibri"/>
          <w:sz w:val="22"/>
          <w:szCs w:val="22"/>
        </w:rPr>
        <w:t xml:space="preserve">to quantify the ecosystem services provided by canopy ants in agricultural landscapes, </w:t>
      </w:r>
      <w:r w:rsidR="001A0158" w:rsidRPr="00A04E91">
        <w:rPr>
          <w:rFonts w:ascii="Calibri" w:hAnsi="Calibri" w:cs="Calibri"/>
          <w:sz w:val="22"/>
          <w:szCs w:val="22"/>
        </w:rPr>
        <w:t>and</w:t>
      </w:r>
      <w:r w:rsidRPr="00A04E91">
        <w:rPr>
          <w:rFonts w:ascii="Calibri" w:hAnsi="Calibri" w:cs="Calibri"/>
          <w:sz w:val="22"/>
          <w:szCs w:val="22"/>
        </w:rPr>
        <w:t xml:space="preserve"> </w:t>
      </w:r>
      <w:r w:rsidR="001A0158" w:rsidRPr="00A04E91">
        <w:rPr>
          <w:rFonts w:ascii="Calibri" w:hAnsi="Calibri" w:cs="Calibri"/>
          <w:sz w:val="22"/>
          <w:szCs w:val="22"/>
        </w:rPr>
        <w:t>have found that suppression</w:t>
      </w:r>
      <w:r w:rsidRPr="00A04E91">
        <w:rPr>
          <w:rFonts w:ascii="Calibri" w:hAnsi="Calibri" w:cs="Calibri"/>
          <w:sz w:val="22"/>
          <w:szCs w:val="22"/>
        </w:rPr>
        <w:t xml:space="preserve"> </w:t>
      </w:r>
      <w:r w:rsidR="000607CC" w:rsidRPr="00A04E91">
        <w:rPr>
          <w:rFonts w:ascii="Calibri" w:hAnsi="Calibri" w:cs="Calibri"/>
          <w:sz w:val="22"/>
          <w:szCs w:val="22"/>
        </w:rPr>
        <w:t xml:space="preserve">in cacao agroforestry </w:t>
      </w:r>
      <w:r w:rsidR="001A0158" w:rsidRPr="00A04E91">
        <w:rPr>
          <w:rFonts w:ascii="Calibri" w:hAnsi="Calibri" w:cs="Calibri"/>
          <w:sz w:val="22"/>
          <w:szCs w:val="22"/>
        </w:rPr>
        <w:t>resulted</w:t>
      </w:r>
      <w:r w:rsidRPr="00A04E91">
        <w:rPr>
          <w:rFonts w:ascii="Calibri" w:hAnsi="Calibri" w:cs="Calibri"/>
          <w:sz w:val="22"/>
          <w:szCs w:val="22"/>
        </w:rPr>
        <w:t xml:space="preserve"> in yield reductions of</w:t>
      </w:r>
      <w:r w:rsidR="002C5461" w:rsidRPr="00A04E91">
        <w:rPr>
          <w:rFonts w:ascii="Calibri" w:hAnsi="Calibri" w:cs="Calibri"/>
          <w:sz w:val="22"/>
          <w:szCs w:val="22"/>
        </w:rPr>
        <w:t xml:space="preserve"> </w:t>
      </w:r>
      <w:r w:rsidRPr="00A04E91">
        <w:rPr>
          <w:rFonts w:ascii="Calibri" w:hAnsi="Calibri" w:cs="Calibri"/>
          <w:sz w:val="22"/>
          <w:szCs w:val="22"/>
        </w:rPr>
        <w:t>27%</w:t>
      </w:r>
      <w:r w:rsidR="000607CC"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{"citationItems":[{"id":"ITEM-1","itemData":{"DOI":"10.1098/rspb.2013.2144","ISBN":"1471-2954 (Electronic) 0962-8452 (Linking)","ISSN":"0962-8452","PMID":"24307667","abstract":"Owing to complex direct and indirect effects, impacts of higher trophic levels on plants is poorly understood. In tropical agroecosystems, ants interact with crop mutualists and antagonists, but little is known about how this integrates into the final ecosystem service, crop yield. We combined ant exclusion and introduction of invasive and native-dominant species in cacao agroecosystems to test whether (i) ant exclusion reduces yield, (ii) dominant species maximize certain intermediate ecosystem services (e.g. control of specific pests) rather than yield, which depends on several, cascading intermediate services and (iii) even, species-rich ant communities result in highest yields. Ants provided services, including reduced leaf herbivory and fruit pest damage and indirect pollination facilitation, but also disservices, such as increased mealybug density, phytopathogen dissemination and indirect pest damage enhancement. Yields were highest with unmanipulated, species-rich, even communities, whereas ant exclusion decreased yield by 27%. Introduction of an invasive-dominant ant decreased species density and evenness and resulted in 34% lower yields, whereas introduction of a non-invasive-dominant species resulted in similar species density and yields as in the unmanipulated control. Species traits and ant community structure affect services and disservices for agriculture in surprisingly complex ways, with species-rich and even communities promoting highest yield.","author":[{"dropping-particle":"","family":"Wielgoss","given":"Arno","non-dropping-particle":"","parse-names":false,"suffix":""},{"dropping-particle":"","family":"Tscharntke","given":"Teja","non-dropping-particle":"","parse-names":false,"suffix":""},{"dropping-particle":"","family":"Rumede","given":"Alfianus","non-dropping-particle":"","parse-names":false,"suffix":""},{"dropping-particle":"","family":"Fiala","given":"Brigitte","non-dropping-particle":"","parse-names":false,"suffix":""},{"dropping-particle":"","family":"Seidel","given":"Hannes","non-dropping-particle":"","parse-names":false,"suffix":""},{"dropping-particle":"","family":"Shahabuddin","given":"Saleh","non-dropping-particle":"","parse-names":false,"suffix":""},{"dropping-particle":"","family":"Clough","given":"Yann","non-dropping-particle":"","parse-names":false,"suffix":""}],"container-title":"Proceedings of the Royal Society B: Biological Sciences","id":"ITEM-1","issue":"1775","issued":{"date-parts":[["2014","1","22"]]},"note":"Canopy suppression only - great map of different services\n\nIn Sulawesi\n\n&amp;quot;Compared with the control, total marketable yield was 27% lower in ant exclusion treatments, which equals a loss of 875 US$ ha21 yr21 (t ¼ 23.34, p , 0.01) and 34% (1109 US$ ha21 yr21) lower in Philidris treatments (t ¼ 24.21, p , 0.01, figure 3; electronic supplementary material, table S3). Yields in Dolichoderus and control did not differ significantly (t ¼ 21.27, p ¼ 0.21).&amp;quot;\n\n&amp;quot;The ant exclusions lowered worker abundances by more than 90%. This is comparable to the reduction rates of other ant exclusion experiments [37,38]&amp;quot;","page":"20132144","title":"Interaction complexity matters: disentangling services and disservices of ant communities driving yield in tropical agroecosystems","type":"article-journal","volume":"281"},"uris":["http://www.mendeley.com/documents/?uuid=a41e7973-a343-4d46-b8f4-53636fa6b211"]}],"mendeley":{"formattedCitation":"(Wielgoss et al., 2014)","plainTextFormattedCitation":"(Wielgoss et al., 2014)","previouslyFormattedCitation":"(Wielgoss et al., 2014)"},"properties":{"noteIndex":0},"schema":"https://github.com/citation-style-language/schema/raw/master/csl-citation.json"}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(Wielgoss et al., 2014)</w:t>
      </w:r>
      <w:r w:rsidR="00E00A89" w:rsidRPr="00A04E91">
        <w:rPr>
          <w:rFonts w:ascii="Calibri" w:hAnsi="Calibri" w:cs="Calibri"/>
          <w:sz w:val="22"/>
          <w:szCs w:val="22"/>
        </w:rPr>
        <w:fldChar w:fldCharType="end"/>
      </w:r>
      <w:r w:rsidRPr="00A04E91">
        <w:rPr>
          <w:rFonts w:ascii="Calibri" w:hAnsi="Calibri" w:cs="Calibri"/>
          <w:sz w:val="22"/>
          <w:szCs w:val="22"/>
        </w:rPr>
        <w:t xml:space="preserve">, </w:t>
      </w:r>
      <w:r w:rsidR="001A0158" w:rsidRPr="00A04E91">
        <w:rPr>
          <w:rFonts w:ascii="Calibri" w:hAnsi="Calibri" w:cs="Calibri"/>
          <w:sz w:val="22"/>
          <w:szCs w:val="22"/>
        </w:rPr>
        <w:t>and</w:t>
      </w:r>
      <w:r w:rsidRPr="00A04E91">
        <w:rPr>
          <w:rFonts w:ascii="Calibri" w:hAnsi="Calibri" w:cs="Calibri"/>
          <w:sz w:val="22"/>
          <w:szCs w:val="22"/>
        </w:rPr>
        <w:t xml:space="preserve"> </w:t>
      </w:r>
      <w:r w:rsidR="008476D8" w:rsidRPr="00A04E91">
        <w:rPr>
          <w:rFonts w:ascii="Calibri" w:hAnsi="Calibri" w:cs="Calibri"/>
          <w:sz w:val="22"/>
          <w:szCs w:val="22"/>
        </w:rPr>
        <w:t xml:space="preserve">even </w:t>
      </w:r>
      <w:r w:rsidRPr="00A04E91">
        <w:rPr>
          <w:rFonts w:ascii="Calibri" w:hAnsi="Calibri" w:cs="Calibri"/>
          <w:sz w:val="22"/>
          <w:szCs w:val="22"/>
        </w:rPr>
        <w:t xml:space="preserve">50% </w:t>
      </w:r>
      <w:r w:rsidR="001A0158" w:rsidRPr="00A04E91">
        <w:rPr>
          <w:rFonts w:ascii="Calibri" w:hAnsi="Calibri" w:cs="Calibri"/>
          <w:sz w:val="22"/>
          <w:szCs w:val="22"/>
        </w:rPr>
        <w:t>in</w:t>
      </w:r>
      <w:r w:rsidR="008476D8" w:rsidRPr="00A04E91">
        <w:rPr>
          <w:rFonts w:ascii="Calibri" w:hAnsi="Calibri" w:cs="Calibri"/>
          <w:sz w:val="22"/>
          <w:szCs w:val="22"/>
        </w:rPr>
        <w:t xml:space="preserve"> some cases</w:t>
      </w:r>
      <w:r w:rsidR="001A0158"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10.1111/1365-2664.12625","author":[{"dropping-particle":"","family":"Gras","given":"Pierre","non-dropping-particle":"","parse-names":false,"suffix":""},{"dropping-particle":"","family":"Tscharntke","given":"Teja","non-dropping-particle":"","parse-names":false,"suffix":""},{"dropping-particle":"","family":"Maas","given":"Bea","non-dropping-particle":"","parse-names":false,"suffix":""},{"dropping-particle":"","family":"Tjoa","given":"Aiyen","non-dropping-particle":"","parse-names":false,"suffix":""},{"dropping-particle":"","family":"Hafsah","given":"Awal","non-dropping-particle":"","parse-names":false,"suffix":""},{"dropping-particle":"","family":"Clough","given":"Yann","non-dropping-particle":"","parse-names":false,"suffix":""}],"container-title":"Journal of Applied Ecology","id":"ITEM-1","issued":{"date-parts":[["2016"]]},"note":"Macipulated access of ants, birds and bats in smallholder cacao agroforestry across shade gradients. measured arthropod abundance, pest damage, and yield\n\nSulawesi, Indonesia\n\n&amp;quot;Ant exclusion strongly reduced yield (from 600 to 300 kg ha?1 year?1) at 15% canopy cover. Bird exclusion impaired yield (from 400 to 250 kg ha?1 year?1) at 60% and enhanced yield (from 600 to 900 kg ha?1 year?1) at 15% canopy cover, while bats had no effect. Yield increased with for- est proximity, a pattern not related to predator access&amp;quot; &amp;quot;No interactive effects among predator exclusions on yield, pest damage and arthropod communities were found (I think this means when 2 predators were both excluded). Ant exclusion increased numbers of herbivores below 30% canopy cover, without reducing spider abundances. Bird exclusion reduced herbivore and increased spider abundances&amp;quot;\n\nIn most shaded forests, ants were not important in supporting yield, very important in open habitat\n\nBird exclusion interaction very interesting - yield higher when open, lower when closed.\n\nFound 49 ant species (seems a bit low).\n\nAgroforests had differences in management as well as differences in shade\n\n1 year long suppression. used insect glue and 'search and destroy' survey once per month. At the end abundance was reduced by 60-90% (they did ant baiting during the experiment too, but only in the control plots..)\n\nIn ant suppressions: herbivory increase, fruit weight decreased, fruit disease did not change, flower abundance interacted with shade, beetles and large caterpillars increased. trend for more small web-building spiders and in open habitat. fewer earwigs in closed habitat (they may have been excluded by rings). Bird exclusion significantly changed spider abundance, but ant exclusion didnt\n\nAnt species comp changed with canopy openness and forest distance","page":"953-963","title":"How ants, birds and bats affect crop yield along shade gradients in tropical cacao agroforestry","type":"article-journal","volume":"53"},"uris":["http://www.mendeley.com/documents/?uuid=4abe3cb1-aab5-4d52-8e30-8d1956942252"]}],"mendeley":{"formattedCitation":"(Gras et al., 2016)","plainTextFormattedCitation":"(Gras et al., 2016)","previouslyFormattedCitation":"(Gras et al., 2016)"},"properties":{"noteIndex":0},"schema":"https://github.com/citation-style-language/schema/raw/master/csl-citation.json"}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(Gras et al., 2016)</w:t>
      </w:r>
      <w:r w:rsidR="00E00A89" w:rsidRPr="00A04E91">
        <w:rPr>
          <w:rFonts w:ascii="Calibri" w:hAnsi="Calibri" w:cs="Calibri"/>
          <w:sz w:val="22"/>
          <w:szCs w:val="22"/>
        </w:rPr>
        <w:fldChar w:fldCharType="end"/>
      </w:r>
      <w:r w:rsidR="000607CC" w:rsidRPr="00A04E91">
        <w:rPr>
          <w:rFonts w:ascii="Calibri" w:hAnsi="Calibri" w:cs="Calibri"/>
          <w:sz w:val="22"/>
          <w:szCs w:val="22"/>
        </w:rPr>
        <w:t>.</w:t>
      </w:r>
      <w:r w:rsidR="002C5461" w:rsidRPr="00A04E91">
        <w:rPr>
          <w:rFonts w:ascii="Calibri" w:hAnsi="Calibri" w:cs="Calibri"/>
          <w:sz w:val="22"/>
          <w:szCs w:val="22"/>
        </w:rPr>
        <w:t xml:space="preserve"> </w:t>
      </w:r>
      <w:r w:rsidR="000607CC" w:rsidRPr="00A04E91">
        <w:rPr>
          <w:rFonts w:ascii="Calibri" w:hAnsi="Calibri" w:cs="Calibri"/>
          <w:sz w:val="22"/>
          <w:szCs w:val="22"/>
        </w:rPr>
        <w:t>Conversely,</w:t>
      </w:r>
      <w:r w:rsidR="001A0158" w:rsidRPr="00A04E91">
        <w:rPr>
          <w:rFonts w:ascii="Calibri" w:hAnsi="Calibri" w:cs="Calibri"/>
          <w:sz w:val="22"/>
          <w:szCs w:val="22"/>
        </w:rPr>
        <w:t xml:space="preserve"> </w:t>
      </w:r>
      <w:r w:rsidRPr="00A04E91">
        <w:rPr>
          <w:rFonts w:ascii="Calibri" w:hAnsi="Calibri" w:cs="Calibri"/>
          <w:sz w:val="22"/>
          <w:szCs w:val="22"/>
        </w:rPr>
        <w:t xml:space="preserve">yield </w:t>
      </w:r>
      <w:r w:rsidR="001A0158" w:rsidRPr="00A04E91">
        <w:rPr>
          <w:rFonts w:ascii="Calibri" w:hAnsi="Calibri" w:cs="Calibri"/>
          <w:sz w:val="22"/>
          <w:szCs w:val="22"/>
        </w:rPr>
        <w:t>wa</w:t>
      </w:r>
      <w:r w:rsidRPr="00A04E91">
        <w:rPr>
          <w:rFonts w:ascii="Calibri" w:hAnsi="Calibri" w:cs="Calibri"/>
          <w:sz w:val="22"/>
          <w:szCs w:val="22"/>
        </w:rPr>
        <w:t>s not affected</w:t>
      </w:r>
      <w:r w:rsidR="001A0158" w:rsidRPr="00A04E91">
        <w:rPr>
          <w:rFonts w:ascii="Calibri" w:hAnsi="Calibri" w:cs="Calibri"/>
          <w:sz w:val="22"/>
          <w:szCs w:val="22"/>
        </w:rPr>
        <w:t xml:space="preserve"> </w:t>
      </w:r>
      <w:r w:rsidR="002C5461" w:rsidRPr="00A04E91">
        <w:rPr>
          <w:rFonts w:ascii="Calibri" w:hAnsi="Calibri" w:cs="Calibri"/>
          <w:sz w:val="22"/>
          <w:szCs w:val="22"/>
        </w:rPr>
        <w:t xml:space="preserve">by ant suppressions </w:t>
      </w:r>
      <w:r w:rsidR="001A0158" w:rsidRPr="00A04E91">
        <w:rPr>
          <w:rFonts w:ascii="Calibri" w:hAnsi="Calibri" w:cs="Calibri"/>
          <w:sz w:val="22"/>
          <w:szCs w:val="22"/>
        </w:rPr>
        <w:t>in</w:t>
      </w:r>
      <w:r w:rsidR="008476D8" w:rsidRPr="00A04E91">
        <w:rPr>
          <w:rFonts w:ascii="Calibri" w:hAnsi="Calibri" w:cs="Calibri"/>
          <w:sz w:val="22"/>
          <w:szCs w:val="22"/>
        </w:rPr>
        <w:t xml:space="preserve"> citrus plantations</w:t>
      </w:r>
      <w:r w:rsidR="00E00A89"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{"citationItems":[{"id":"ITEM-1","itemData":{"DOI":"10.1111/j.1461-9563.2011.00542.x","ISSN":"14619555","abstract":"1 Ants are important generalist predators in most terrestrial ecosystems. However, because many ant species are also hemipteran mutualists, their role in agriculture has generally been considered to be negative for plants. 2 In the present study, we report an experiment in ant-exclusion from tree canopies in an organic citrus grove with two main objectives: (i) to examine whether the absence of ants increased the abundance of some beneficial arthropods and reduced the attack of some pests such as aphids and (ii) to examine whether ant-exclusion increased the fruit yield of citrus trees. 3 The exclusion of ants from tree canopies had positive effects on the arthropod assemblage and on fruit yield. However, the 8-year duration of the experiment can be divided into two periods with contrasting results. In the first period, the arthropod assemblage was only slightly affected, except for a greater density of aphids in ant- excluded trees; in addition, fruit yield was higher in ant-excluded trees than in the control ones. In the second period, ant-exclusion increased the abundance of most arthropod groups, although the previous positive effect on fruit yield was no longer observed. 4 There are two main conclusions of the present study. First, from an applied perspective, ant-exclusion from tree canopies is not a sound management alternative in citrus plantations in the Mediterranean. Second, the 8-year duration of the experiment highlighted the importance of long-term experiments in community ecology and biological control because the effects observed in the first 4 years of the experiment were very different from what occurred subsequently.","author":[{"dropping-particle":"","family":"Piñol","given":"Josep","non-dropping-particle":"","parse-names":false,"suffix":""},{"dropping-particle":"","family":"Espadaler","given":"Xavier","non-dropping-particle":"","parse-names":false,"suffix":""},{"dropping-particle":"","family":"Cañellas","given":"Núria","non-dropping-particle":"","parse-names":false,"suffix":""}],"container-title":"Agricultural and Forest Entomology","id":"ITEM-1","issue":"1","issued":{"date-parts":[["2012","2"]]},"note":"Arboreal suppression for 8 years in organic citrus grove\n\nNE Spain\n\nmonitored arthropods and fruit yield - no effect on yield\n\neffects changed through time - for first 4 years in suppression plots arthropod assemblage changes slightly, and there were more aphids (surprising), and greater fruit yield. later, most arthropods (spiders, neurop, psocop, coleop (most), heteroptera, diptera) increased, and there was no difference from fruit yield - however NB used different trees every year. This change was also when they changed irrigation practices (in methods), &amp;amp; the trees matured, &amp;amp; (Crucially) the years when they had more ants!\n\n&amp;quot;In short, what appears to happen in the grove studied is that the predatory (negative) effect of earwigs was more impor- tant than the mutualistic (positive) effect of tending ants on the aphid dynamics, at least during the first part of the study period (2002–2006).&amp;quot;\n\nIn introduction they say that mostly ants in agriculture are considered as pests because they interfere with other predators (what an odd thing to say)\n\nsticky barrier stopped earwigs passing. didnt add any poison (suppression still really effective)\n\nonly 12 species of ant. Nine arthropod groups were considered in these analyses: Araneae, Neuroptera, Sternorrhyncha Aphididae, Sternorrhyn- cha excluding Aphididae, Heteroptera, Hymenoptera excluding Formicidae, Diptera, Psocoptera and Coleoptera. did not include dermapetera as they cant climb the barrier.\n\nants were second most abundant group after psocoptera\n\ngreat paragraph on how ant exclusions affect invertebrates (see notes) - &amp;amp; metaanalysis reference","page":"49-57","title":"Eight years of ant-exclusion from citrus canopies: effects on the arthropod assemblage and on fruit yield","type":"article-journal","volume":"14"},"uris":["http://www.mendeley.com/documents/?uuid=cc3ac74f-0442-4611-b7e3-718475454542"]}],"mendeley":{"formattedCitation":"(Piñol, Espadaler, &amp; Cañellas, 2012)","plainTextFormattedCitation":"(Piñol, Espadaler, &amp; Cañellas, 2012)","previouslyFormattedCitation":"(Piñol, Espadaler, &amp; Cañellas, 2012)"},"properties":{"noteIndex":0},"schema":"https://github.com/citation-style-language/schema/raw/master/csl-citation.json"}</w:instrText>
      </w:r>
      <w:r w:rsidR="00E00A89" w:rsidRPr="00A04E91">
        <w:rPr>
          <w:rFonts w:ascii="Calibri" w:hAnsi="Calibri" w:cs="Calibri"/>
          <w:sz w:val="22"/>
          <w:szCs w:val="22"/>
        </w:rPr>
        <w:fldChar w:fldCharType="separate"/>
      </w:r>
      <w:r w:rsidR="00E00A89" w:rsidRPr="00A04E91">
        <w:rPr>
          <w:rFonts w:ascii="Calibri" w:hAnsi="Calibri" w:cs="Calibri"/>
          <w:noProof/>
          <w:sz w:val="22"/>
          <w:szCs w:val="22"/>
        </w:rPr>
        <w:t>(Piñol, Espadaler, &amp; Cañellas, 2012)</w:t>
      </w:r>
      <w:r w:rsidR="00E00A89" w:rsidRPr="00A04E91">
        <w:rPr>
          <w:rFonts w:ascii="Calibri" w:hAnsi="Calibri" w:cs="Calibri"/>
          <w:sz w:val="22"/>
          <w:szCs w:val="22"/>
        </w:rPr>
        <w:fldChar w:fldCharType="end"/>
      </w:r>
      <w:r w:rsidRPr="00A04E91">
        <w:rPr>
          <w:rFonts w:ascii="Calibri" w:hAnsi="Calibri" w:cs="Calibri"/>
          <w:sz w:val="22"/>
          <w:szCs w:val="22"/>
        </w:rPr>
        <w:t xml:space="preserve">. </w:t>
      </w:r>
      <w:r w:rsidR="006D64E5" w:rsidRPr="00A04E91">
        <w:rPr>
          <w:rFonts w:ascii="Calibri" w:hAnsi="Calibri" w:cs="Calibri"/>
          <w:sz w:val="22"/>
          <w:szCs w:val="22"/>
        </w:rPr>
        <w:t>Though these</w:t>
      </w:r>
      <w:r w:rsidRPr="00A04E91">
        <w:rPr>
          <w:rFonts w:ascii="Calibri" w:hAnsi="Calibri" w:cs="Calibri"/>
          <w:sz w:val="22"/>
          <w:szCs w:val="22"/>
        </w:rPr>
        <w:t xml:space="preserve"> insights are valuable, </w:t>
      </w:r>
      <w:r w:rsidR="006D64E5" w:rsidRPr="00A04E91">
        <w:rPr>
          <w:rFonts w:ascii="Calibri" w:hAnsi="Calibri" w:cs="Calibri"/>
          <w:sz w:val="22"/>
          <w:szCs w:val="22"/>
        </w:rPr>
        <w:t>they</w:t>
      </w:r>
      <w:r w:rsidR="001A0158" w:rsidRPr="00A04E91">
        <w:rPr>
          <w:rFonts w:ascii="Calibri" w:hAnsi="Calibri" w:cs="Calibri"/>
          <w:sz w:val="22"/>
          <w:szCs w:val="22"/>
        </w:rPr>
        <w:t xml:space="preserve"> </w:t>
      </w:r>
      <w:r w:rsidRPr="00A04E91">
        <w:rPr>
          <w:rFonts w:ascii="Calibri" w:hAnsi="Calibri" w:cs="Calibri"/>
          <w:sz w:val="22"/>
          <w:szCs w:val="22"/>
        </w:rPr>
        <w:t>only give a partial picture</w:t>
      </w:r>
      <w:r w:rsidR="00A46748" w:rsidRPr="00A04E91">
        <w:rPr>
          <w:rFonts w:ascii="Calibri" w:hAnsi="Calibri" w:cs="Calibri"/>
          <w:sz w:val="22"/>
          <w:szCs w:val="22"/>
        </w:rPr>
        <w:t xml:space="preserve">; </w:t>
      </w:r>
      <w:r w:rsidRPr="00A04E91">
        <w:rPr>
          <w:rFonts w:ascii="Calibri" w:hAnsi="Calibri" w:cs="Calibri"/>
          <w:sz w:val="22"/>
          <w:szCs w:val="22"/>
        </w:rPr>
        <w:t xml:space="preserve">they do not </w:t>
      </w:r>
      <w:r w:rsidR="001A0158" w:rsidRPr="00A04E91">
        <w:rPr>
          <w:rFonts w:ascii="Calibri" w:hAnsi="Calibri" w:cs="Calibri"/>
          <w:sz w:val="22"/>
          <w:szCs w:val="22"/>
        </w:rPr>
        <w:t xml:space="preserve">assess </w:t>
      </w:r>
      <w:r w:rsidRPr="00A04E91">
        <w:rPr>
          <w:rFonts w:ascii="Calibri" w:hAnsi="Calibri" w:cs="Calibri"/>
          <w:sz w:val="22"/>
          <w:szCs w:val="22"/>
        </w:rPr>
        <w:t xml:space="preserve">the importance of ants on </w:t>
      </w:r>
      <w:r w:rsidR="00A46748" w:rsidRPr="00A04E91">
        <w:rPr>
          <w:rFonts w:ascii="Calibri" w:hAnsi="Calibri" w:cs="Calibri"/>
          <w:sz w:val="22"/>
          <w:szCs w:val="22"/>
        </w:rPr>
        <w:t>or below</w:t>
      </w:r>
      <w:r w:rsidRPr="00A04E91">
        <w:rPr>
          <w:rFonts w:ascii="Calibri" w:hAnsi="Calibri" w:cs="Calibri"/>
          <w:sz w:val="22"/>
          <w:szCs w:val="22"/>
        </w:rPr>
        <w:t xml:space="preserve"> ground.</w:t>
      </w:r>
    </w:p>
    <w:p w14:paraId="2F950358" w14:textId="77777777" w:rsidR="00034207" w:rsidRPr="00A04E91" w:rsidRDefault="00034207" w:rsidP="00A04E91">
      <w:pPr>
        <w:spacing w:line="276" w:lineRule="auto"/>
        <w:jc w:val="both"/>
        <w:rPr>
          <w:rFonts w:ascii="Calibri" w:hAnsi="Calibri" w:cs="Calibri"/>
          <w:b/>
          <w:sz w:val="22"/>
          <w:szCs w:val="22"/>
        </w:rPr>
      </w:pPr>
    </w:p>
    <w:p w14:paraId="758F70D1" w14:textId="661F6C0F" w:rsidR="003D464B"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Whole-ecosystem suppressions of ants are rare</w:t>
      </w:r>
      <w:r w:rsidR="00E00A89" w:rsidRPr="00A04E91">
        <w:rPr>
          <w:rFonts w:ascii="Calibri" w:hAnsi="Calibri" w:cs="Calibri"/>
          <w:sz w:val="22"/>
          <w:szCs w:val="22"/>
        </w:rPr>
        <w:t xml:space="preserve"> </w:t>
      </w:r>
      <w:r w:rsidR="00E00A89" w:rsidRPr="00A04E91">
        <w:rPr>
          <w:rFonts w:ascii="Calibri" w:hAnsi="Calibri" w:cs="Calibri"/>
          <w:sz w:val="22"/>
          <w:szCs w:val="22"/>
        </w:rPr>
        <w:fldChar w:fldCharType="begin" w:fldLock="1"/>
      </w:r>
      <w:r w:rsidR="00B0555A" w:rsidRPr="00A04E91">
        <w:rPr>
          <w:rFonts w:ascii="Calibri" w:hAnsi="Calibri" w:cs="Calibri"/>
          <w:sz w:val="22"/>
          <w:szCs w:val="22"/>
        </w:rPr>
        <w:instrText>ADDIN CSL_CITATION {"citationItems":[{"id":"ITEM-1","itemData":{"DOI":"10.1086/303311","ISSN":"0003-0147","abstract":"We present a quantitative synthesis of trophic cascades in terrestrial systems using data from 41 studies, reporting 60 independent tests. The studies covered a wide range of taxa in various terrestrial systems with varying degrees of species diversity. We quantified the average magnitude of direct effects of carnivores on herbivore prey and indirect effects of carnivores on plants. We examined how the effect magnitudes varied with type of carnivores in the study system, food web diversity, and experimental protocol. A metaanalysis of the data revealed that trophic cascades were common among the studies. Exceptions to this general trend did arise. In some cases, trophic cascades were expected not to occur, and they did not. In other cases, the direct effects of carnivores on herbivores were stronger than the indirect effects of carnivores on plants, indicating that top-down effects attenuated. Top-down effects usually attenuated whenever plants contained antiherbivore defenses or when herbivore species diversity was high. Conclusions about the strength of top-down effects of carnivores varied with the type of carnivore and with the plant-response variable measured. Vertebrate carnivores generally had stronger effects than invertebrate carnivores. Carnivores, in general, had stronger effects when the response was measured as plant damage rather than as plant biomass or plant reproductive output. We caution, therefore, that conclusions about the strength of top-down effects could be an artifact of the plant-response variable measured. We also found that mesocosm experiments generally had weaker effect magnitudes than open-plot field experiments or observational experiments. Trophic cascades in terrestrial systems, although not a universal phenomenon, are a consistent response throughout the published studies reviewed here. Our analysis thus suggests that they occur more frequently in terrestrial systems than currently believed. Moreover, the mechanisms and strengths of top-down effects of carnivores are equivalent to those found in other types of systems (e.g., aquatic environments).","author":[{"dropping-particle":"","family":"Schmitz","given":"Oswald J.","non-dropping-particle":"","parse-names":false,"suffix":""},{"dropping-particle":"","family":"Hambäck","given":"Peter A.","non-dropping-particle":"","parse-names":false,"suffix":""},{"dropping-particle":"","family":"Beckerman","given":"Andrew P.","non-dropping-particle":"","parse-names":false,"suffix":""}],"container-title":"The American Naturalist","id":"ITEM-1","issue":"2","issued":{"date-parts":[["2000","2"]]},"note":"ants most common group found, most often exclosures were very small","page":"141-153","title":"Trophic Cascades in Terrestrial Systems: A Review of the Effects of Carnivore Removals on Plants","type":"article-journal","volume":"155"},"uris":["http://www.mendeley.com/documents/?uuid=f46c272f-cc13-4674-b72d-4cc0e80edcc6"]},{"id":"ITEM-2","itemData":{"DOI":"10.1111/1365-2656.12728","ISSN":"00218790","author":[{"dropping-particle":"","family":"Griffiths","given":"Hannah M.","non-dropping-particle":"","parse-names":false,"suffix":""},{"dropping-particle":"","family":"Ashton","given":"Louise A.","non-dropping-particle":"","parse-names":false,"suffix":""},{"dropping-particle":"","family":"Walker","given":"Alice E.","non-dropping-particle":"","parse-names":false,"suffix":""},{"dropping-particle":"","family":"Hasan","given":"Fevziye","non-dropping-particle":"","parse-names":false,"suffix":""},{"dropping-particle":"","family":"Evans","given":"Theodore A.","non-dropping-particle":"","parse-names":false,"suffix":""},{"dropping-particle":"","family":"Eggleton","given":"Paul","non-dropping-particle":"","parse-names":false,"suffix":""},{"dropping-particle":"","family":"Parr","given":"Catherine L.","non-dropping-particle":"","parse-names":false,"suffix":""}],"container-title":"Journal of Animal Ecology","editor":[{"dropping-particle":"","family":"Sanders","given":"Nate","non-dropping-particle":"","parse-names":false,"suffix":""}],"id":"ITEM-2","issue":"1","issued":{"date-parts":[["2018","1"]]},"note":"3.05 g (± 0.02 g) of dried carbohydrate bait (biscuit); 3.04 g (± 0.02 g) of dried seed bait (sun- flower seed); and 1.08 g (± 0.01 g) of dried protein bait (fish; a smaller amount of protein bait was used because it was less dense and thus occupied a larger volume than the other bait types\n\ncollected after 24 hours. dried and weighed them","page":"293-300","title":"Ants are the major agents of resource removal from tropical rainforests","type":"article-journal","volume":"87"},"uris":["http://www.mendeley.com/documents/?uuid=781ba169-bf10-4d9c-a977-1c026b45ccab"]},{"id":"ITEM-3","itemData":{"DOI":"10.1890/15-1713.1","ISBN":"0012-9658","ISSN":"00129658","abstract":"In almost every ecosystem, ants (Hymenoptera: Formicidae) are the dominant terrestrial invertebrate group. Their functional value was highlighted by Wilson (1987) who famously declared that invertebrates are the “little things that run the world.” However, while it is generally accepted that ants fulfil important functions, few studies have tested these assumptions and demonstrated what happens in their absence. We report on a novel large-scale field experiment in undisturbed savanna habitat where we examined how ants influence the abundance of other invertebrate taxa in the system, and affect the key processes of decomposition and herbivory. Our experiment demonstrated that ants suppressed the abundance and activity of beetles, millipedes, and termites, and also influenced decomposition rates and levels of herbivory. Our study is the first to show that top-down control of termites by ants can have important ecosystem consequences. Further studies are needed to elucidate the effects ant communities have on other aspects of the ecosystem (e.g., soils, nutrient cycling, the microbial community) and how their relative importance for ecosystem function varies among ecosystem types (e.g., savanna vs. forest).","author":[{"dropping-particle":"","family":"Parr","given":"C. L.","non-dropping-particle":"","parse-names":false,"suffix":""},{"dropping-particle":"","family":"Eggleton","given":"P.","non-dropping-particle":"","parse-names":false,"suffix":""},{"dropping-particle":"","family":"Davies","given":"A. B.","non-dropping-particle":"","parse-names":false,"suffix":""},{"dropping-particle":"","family":"Evans","given":"T. A.","non-dropping-particle":"","parse-names":false,"suffix":""},{"dropping-particle":"","family":"Holdsworth","given":"S.","non-dropping-particle":"","parse-names":false,"suffix":""}],"container-title":"Ecology","id":"ITEM-3","issue":"6","issued":{"date-parts":[["2016"]]},"note":"Intro:\n&amp;quot;knowledge of cascading interactions&amp;quot;\n&amp;quot;with an esti- mated 30 000 species globally (Lach et al. 2010). They can constitute up to 75% of all ground- active macroin- vertebrate individuals in tropical forests (P. Eggleton, unpublished data), and up to 70% in African savannas (C. L. Parr, unpublished data). Ants perform a number of roles in ecosystems as predators, omnivores, seed har- vesters, and tenders of aphids and scale insects (Hölldobler and Wilson 1990, Lach et al. 2010). Ants are also con- sidered key ecosystem engineers involved with biotur- bation of soil (Del Toro et al. 2012), and, more recently, have been shown to aid soil carbon sequestration (Dom 2014).&amp;quot;\n\nResults:\nWhen suppressed:\nmore milipedes, bettles and termites\nfaster decomp\nmore herbivory\nfirst study to show top-down control of termites by ant affects ecosystem","page":"1611-1617","title":"Suppression of savanna ants alters invertebrate composition and influences key ecosystem processes","type":"article-journal","volume":"97"},"uris":["http://www.mendeley.com/documents/?uuid=1e1f3655-0733-45cb-a5dd-9dc06b2ed5da"]},{"id":"ITEM-4","itemData":{"DOI":"10.1111/j.1365-2311.2010.01250.x","ISSN":"03076946","abstract":"Abstract. 1. Ants are extremely abundant in lowland tropical forests where they are important predators, plant mutualists, and herbivores. Their complex role in tropical plant–insect food webs can be best assessed by experimental manipulation of their abundance. Historically, ant exclusion experiments have had a small-scale focus, such as single trees. Here, we test a new ‘whole-forest’ method of ant exclusion, using treated canopy bait stations, in a diverse tropical rainforest in New Guinea. 2. We conducted a 10-month manipulative experiment in primary and secondary rainforests. In each forest type, a 625 m2 treatment plot was isolated from the sur- rounding forest and 135 bait stations treated with fipronil, S-methoprene, and hydram- ethylnon were placed in trees to suppress ants. Ant activity was monitored in the forest canopy and understorey with an additional 65 stations in treatment and control plots. 3. We achieved a dramatic decline in ant abundance in treatment plots compared with controls in both forest types, with an average decrease in ant numbers per station of 82.4% in primary and 91.2% in secondary forest. In particular, native dominant species Oecophylla smaragdina, Anonychomyrma cf. scrutator in primary forest, and invasive Anoplolepis gracilipes in secondary forest were greatly affected. In contrast, Tapinoma melanocephalum flourished in treatment plots, perhaps benefiting from reduced competition from other ant species. 4. Our study demonstrates that it is possible to selectively eradicate most of the foraging ants in a structurally complex tropical forest.We propose whole-forest manip- ulation as a novel tool for studying the role of ants in shaping plant–insect food webs.","author":[{"dropping-particle":"","family":"Klimes","given":"Petr","non-dropping-particle":"","parse-names":false,"suffix":""},{"dropping-particle":"","family":"Janda","given":"Milan","non-dropping-particle":"","parse-names":false,"suffix":""},{"dropping-particle":"","family":"Ibalim","given":"Sentiko","non-dropping-particle":"","parse-names":false,"suffix":""},{"dropping-particle":"","family":"Kua","given":"Joseph","non-dropping-particle":"","parse-names":false,"suffix":""},{"dropping-particle":"","family":"Novotny","given":"Vojtech","non-dropping-particle":"","parse-names":false,"suffix":""}],"container-title":"Ecological Entomology","id":"ITEM-4","issue":"1","issued":{"date-parts":[["2011","2"]]},"note":"They say that historically suppresssions have had a small scale focus of single tree, but here they test whole forest. - &amp;quot;focused primarily on ant species foraging on vegetation&amp;quot; - great intro on this see note\n\n10 months in primary and secondary forest. - one replicate in each (625m2 - 25x25m). They isolated te forest by felling trees &amp;amp; adding a tanglefoot plastic barrier. used canopy and understory bait stations (40 canopy, 25 understory). surveyed ant activity 1 week after treatment. &amp;quot;Preliminary experiments&amp;quot; confirmed baits weren't attractive to other inverts (no more details given)\n\nDescribe in detail how labour intensive it was\n\ngot 80-90% reduction. Found mixed effect on species (A grcilipes and O smargadina reduced but T melanoceph increase). (My issue with this is that they used the same baits to poison and to test ant abundance.) 43% reduction in species in primary, but actually 2 more species in the secondary (anoplolepis reduced more can come? species numbers low there anyway)\n\nDespite some species doing ok, many species were affected, indicating that it was not just the dominant ants who were eating the baits\n\n72 species, including 22 single or doubletons. A gracilipes was more than 70% of occurrences in control baits. previous studies in the area make them think they had about 2/3 of the species there\n\nIn discussion admit that cryptic species would not be affected. also say again that they think nothing else ate the baits.","page":"94-103","title":"Experimental suppression of ants foraging on rainforest vegetation in New Guinea: testing methods for a whole-forest manipulation of insect communities","type":"article-journal","volume":"36"},"uris":["http://www.mendeley.com/documents/?uuid=cf16e91c-bcfe-483f-9781-330344740060"]}],"mendeley":{"formattedCitation":"(Schmitz et al., 2000; Klimes et al., 2011; Parr et al., 2016; Griffiths et al., 2018)","plainTextFormattedCitation":"(Schmitz et al., 2000; Klimes et al., 2011; Parr et al., 2016; Griffiths et al., 2018)","previouslyFormattedCitation":"(Schmitz et al., 2000; Klimes et al., 2011; Parr et al., 2016; Griffiths et al., 2018)"},"properties":{"noteIndex":0},"schema":"https://github.com/citation-style-language/schema/raw/master/csl-citation.json"}</w:instrText>
      </w:r>
      <w:r w:rsidR="00E00A89" w:rsidRPr="00A04E91">
        <w:rPr>
          <w:rFonts w:ascii="Calibri" w:hAnsi="Calibri" w:cs="Calibri"/>
          <w:sz w:val="22"/>
          <w:szCs w:val="22"/>
        </w:rPr>
        <w:fldChar w:fldCharType="separate"/>
      </w:r>
      <w:r w:rsidR="0028402D" w:rsidRPr="00A04E91">
        <w:rPr>
          <w:rFonts w:ascii="Calibri" w:hAnsi="Calibri" w:cs="Calibri"/>
          <w:noProof/>
          <w:sz w:val="22"/>
          <w:szCs w:val="22"/>
        </w:rPr>
        <w:t>(Schmitz et al., 2000; Klimes et al., 2011; Parr et al., 2016; Griffiths et al., 2018)</w:t>
      </w:r>
      <w:r w:rsidR="00E00A89" w:rsidRPr="00A04E91">
        <w:rPr>
          <w:rFonts w:ascii="Calibri" w:hAnsi="Calibri" w:cs="Calibri"/>
          <w:sz w:val="22"/>
          <w:szCs w:val="22"/>
        </w:rPr>
        <w:fldChar w:fldCharType="end"/>
      </w:r>
      <w:r w:rsidR="00752157" w:rsidRPr="00A04E91">
        <w:rPr>
          <w:rFonts w:ascii="Calibri" w:hAnsi="Calibri" w:cs="Calibri"/>
          <w:sz w:val="22"/>
          <w:szCs w:val="22"/>
        </w:rPr>
        <w:t>,</w:t>
      </w:r>
      <w:r w:rsidRPr="00A04E91">
        <w:rPr>
          <w:rFonts w:ascii="Calibri" w:hAnsi="Calibri" w:cs="Calibri"/>
          <w:sz w:val="22"/>
          <w:szCs w:val="22"/>
        </w:rPr>
        <w:t xml:space="preserve"> and often confounded</w:t>
      </w:r>
      <w:r w:rsidR="00A75A72" w:rsidRPr="00A04E91">
        <w:rPr>
          <w:rFonts w:ascii="Calibri" w:hAnsi="Calibri" w:cs="Calibri"/>
          <w:sz w:val="22"/>
          <w:szCs w:val="22"/>
        </w:rPr>
        <w:t xml:space="preserve"> by potential impacts on other taxa</w:t>
      </w:r>
      <w:r w:rsidRPr="00A04E91">
        <w:rPr>
          <w:rFonts w:ascii="Calibri" w:hAnsi="Calibri" w:cs="Calibri"/>
          <w:sz w:val="22"/>
          <w:szCs w:val="22"/>
        </w:rPr>
        <w:t>. For example, they include the use of broad-spectrum insecticides</w:t>
      </w:r>
      <w:r w:rsidR="008810E0" w:rsidRPr="00A04E91">
        <w:rPr>
          <w:rFonts w:ascii="Calibri" w:hAnsi="Calibri" w:cs="Calibri"/>
          <w:sz w:val="22"/>
          <w:szCs w:val="22"/>
        </w:rPr>
        <w:t xml:space="preserve"> </w:t>
      </w:r>
      <w:r w:rsidR="008810E0" w:rsidRPr="00A04E91">
        <w:rPr>
          <w:rFonts w:ascii="Calibri" w:hAnsi="Calibri" w:cs="Calibri"/>
          <w:sz w:val="22"/>
          <w:szCs w:val="22"/>
        </w:rPr>
        <w:fldChar w:fldCharType="begin" w:fldLock="1"/>
      </w:r>
      <w:r w:rsidR="008810E0" w:rsidRPr="00A04E91">
        <w:rPr>
          <w:rFonts w:ascii="Calibri" w:hAnsi="Calibri" w:cs="Calibri"/>
          <w:sz w:val="22"/>
          <w:szCs w:val="22"/>
        </w:rPr>
        <w:instrText>ADDIN CSL_CITATION {"citationItems":[{"id":"ITEM-1","itemData":{"DOI":"10.1038/ncomms1257","author":[{"dropping-particle":"","family":"Evans","given":"Theodore A","non-dropping-particle":"","parse-names":false,"suffix":""},{"dropping-particle":"","family":"Dawes","given":"Tracy Z","non-dropping-particle":"","parse-names":false,"suffix":""},{"dropping-particle":"","family":"Ward","given":"Philip R","non-dropping-particle":"","parse-names":false,"suffix":""},{"dropping-particle":"","family":"Lo","given":"Nathan","non-dropping-particle":"","parse-names":false,"suffix":""}],"container-title":"Nature Communications","id":"ITEM-1","issued":{"date-parts":[["2011"]]},"page":"262","publisher":"Nature Publishing Group","title":"Ants and termites increase crop yield in a dry climate","type":"article-journal","volume":"2"},"uris":["http://www.mendeley.com/documents/?uuid=ab412200-2101-4ab8-81ac-59588d699f9f"]}],"mendeley":{"formattedCitation":"(Evans et al., 2011)","manualFormatting":"(e.g., Evans et al., 2011)","plainTextFormattedCitation":"(Evans et al., 2011)","previouslyFormattedCitation":"(Evans et al., 2011)"},"properties":{"noteIndex":0},"schema":"https://github.com/citation-style-language/schema/raw/master/csl-citation.json"}</w:instrText>
      </w:r>
      <w:r w:rsidR="008810E0" w:rsidRPr="00A04E91">
        <w:rPr>
          <w:rFonts w:ascii="Calibri" w:hAnsi="Calibri" w:cs="Calibri"/>
          <w:sz w:val="22"/>
          <w:szCs w:val="22"/>
        </w:rPr>
        <w:fldChar w:fldCharType="separate"/>
      </w:r>
      <w:r w:rsidR="008810E0" w:rsidRPr="00A04E91">
        <w:rPr>
          <w:rFonts w:ascii="Calibri" w:hAnsi="Calibri" w:cs="Calibri"/>
          <w:noProof/>
          <w:sz w:val="22"/>
          <w:szCs w:val="22"/>
        </w:rPr>
        <w:t>(e.g., Evans et al., 2011)</w:t>
      </w:r>
      <w:r w:rsidR="008810E0" w:rsidRPr="00A04E91">
        <w:rPr>
          <w:rFonts w:ascii="Calibri" w:hAnsi="Calibri" w:cs="Calibri"/>
          <w:sz w:val="22"/>
          <w:szCs w:val="22"/>
        </w:rPr>
        <w:fldChar w:fldCharType="end"/>
      </w:r>
      <w:r w:rsidRPr="00A04E91">
        <w:rPr>
          <w:rFonts w:ascii="Calibri" w:hAnsi="Calibri" w:cs="Calibri"/>
          <w:sz w:val="22"/>
          <w:szCs w:val="22"/>
        </w:rPr>
        <w:t xml:space="preserve"> or the establishment of small-scale plots that exclude all </w:t>
      </w:r>
      <w:r w:rsidR="000F12BC" w:rsidRPr="00A04E91">
        <w:rPr>
          <w:rFonts w:ascii="Calibri" w:hAnsi="Calibri" w:cs="Calibri"/>
          <w:sz w:val="22"/>
          <w:szCs w:val="22"/>
        </w:rPr>
        <w:t>non-flying</w:t>
      </w:r>
      <w:r w:rsidRPr="00A04E91">
        <w:rPr>
          <w:rFonts w:ascii="Calibri" w:hAnsi="Calibri" w:cs="Calibri"/>
          <w:sz w:val="22"/>
          <w:szCs w:val="22"/>
        </w:rPr>
        <w:t xml:space="preserve"> invertebrates</w:t>
      </w:r>
      <w:r w:rsidR="008810E0" w:rsidRPr="00A04E91">
        <w:rPr>
          <w:rFonts w:ascii="Calibri" w:hAnsi="Calibri" w:cs="Calibri"/>
          <w:sz w:val="22"/>
          <w:szCs w:val="22"/>
        </w:rPr>
        <w:t xml:space="preserve"> </w:t>
      </w:r>
      <w:r w:rsidR="008810E0" w:rsidRPr="00A04E91">
        <w:rPr>
          <w:rFonts w:ascii="Calibri" w:hAnsi="Calibri" w:cs="Calibri"/>
          <w:sz w:val="22"/>
          <w:szCs w:val="22"/>
        </w:rPr>
        <w:fldChar w:fldCharType="begin" w:fldLock="1"/>
      </w:r>
      <w:r w:rsidR="008810E0" w:rsidRPr="00A04E91">
        <w:rPr>
          <w:rFonts w:ascii="Calibri" w:hAnsi="Calibri" w:cs="Calibri"/>
          <w:sz w:val="22"/>
          <w:szCs w:val="22"/>
        </w:rPr>
        <w:instrText>ADDIN CSL_CITATION {"citationItems":[{"id":"ITEM-1","itemData":{"DOI":"10.1890/10-1223.1","ISSN":"0012-9658","author":[{"dropping-particle":"","family":"Wardle","given":"David A.","non-dropping-particle":"","parse-names":false,"suffix":""},{"dropping-particle":"","family":"Hyodo","given":"Fujio","non-dropping-particle":"","parse-names":false,"suffix":""},{"dropping-particle":"","family":"Bardgett","given":"Richard D.","non-dropping-particle":"","parse-names":false,"suffix":""},{"dropping-particle":"","family":"Yeates","given":"Gregor W.","non-dropping-particle":"","parse-names":false,"suffix":""},{"dropping-particle":"","family":"Nilsson","given":"Marie-Charlotte","non-dropping-particle":"","parse-names":false,"suffix":""}],"container-title":"Ecology","id":"ITEM-1","issue":"3","issued":{"date-parts":[["2011","3"]]},"note":"looked at aboveground and belowground effects of ant suppression in swedish forest.\n\nplots were only 1.1x1.1m (used fluon), but experiment was long (13 years) &amp;amp; had 16 replicates - only issue with this size is that other invertebrates would have been affected &amp;amp; the area is small - they didn't find many other ground-dwelling predators (pitfalls), but doesnt say about other inverts\n\npitfalls showed suppression highly successful\n\nLooked at gravimetric water content, pH, soil C, N, ammonium, nitrate, Olson P, microbial-basal respiration, substrate-induced respiration. Collected leaves of 3 most common species, &amp;amp; looked at C&amp;amp;N concentrations. also looked at microbial community composition, soil microfauna. Looked at leaf-litter decomp rate, and the amount of C &amp;amp; N that was eaten\n\nfound no change in plant biomass, but there was more herbaceous species (diversity &amp;amp; 4 most abundant species increased in biomass) (woody species, did not respond. more moss (biomass not species, but there were diff species) at year 13, but not year 6). this (better resources entering the ground) led to increased soil microbial biomass and activity and faster mass, C and N loss from litterbags. This lead to 15% greater N &amp;amp; C loss from humus. Also affected leaf C and N, probably because of greater soil fertility. also had multitrophic (3 consumer levels) effects on microbe-nematode food web.\n\ngravimetric water content increased, soil pH weakly increased, humus C was lost, but N, P, C/N all unaffected. soil respiration increased. Litter decomp increased when ants excluded.\n\nvery few differences between 6&amp;amp;13 years\n\nThis is loads of changes, even though herbaceous plants are only ~18% of total understory biomass. This means they are having a big contribution (maybe more than the wood that dominates the system)","page":"645-656","title":"Long-term aboveground and belowground consequences of red wood ant exclusion in boreal forest","type":"article-journal","volume":"92"},"uris":["http://www.mendeley.com/documents/?uuid=4b8c8532-4456-4bf2-b114-fb6ddef0e2db"]}],"mendeley":{"formattedCitation":"(Wardle, Hyodo, Bardgett, Yeates, &amp; Nilsson, 2011)","manualFormatting":"(e.g., Wardle ","plainTextFormattedCitation":"(Wardle, Hyodo, Bardgett, Yeates, &amp; Nilsson, 2011)","previouslyFormattedCitation":"(Wardle, Hyodo, Bardgett, Yeates, &amp; Nilsson, 2011)"},"properties":{"noteIndex":0},"schema":"https://github.com/citation-style-language/schema/raw/master/csl-citation.json"}</w:instrText>
      </w:r>
      <w:r w:rsidR="008810E0" w:rsidRPr="00A04E91">
        <w:rPr>
          <w:rFonts w:ascii="Calibri" w:hAnsi="Calibri" w:cs="Calibri"/>
          <w:sz w:val="22"/>
          <w:szCs w:val="22"/>
        </w:rPr>
        <w:fldChar w:fldCharType="separate"/>
      </w:r>
      <w:r w:rsidR="008810E0" w:rsidRPr="00A04E91">
        <w:rPr>
          <w:rFonts w:ascii="Calibri" w:hAnsi="Calibri" w:cs="Calibri"/>
          <w:noProof/>
          <w:sz w:val="22"/>
          <w:szCs w:val="22"/>
        </w:rPr>
        <w:t xml:space="preserve">(e.g., Wardle </w:t>
      </w:r>
      <w:r w:rsidR="008810E0" w:rsidRPr="00A04E91">
        <w:rPr>
          <w:rFonts w:ascii="Calibri" w:hAnsi="Calibri" w:cs="Calibri"/>
          <w:sz w:val="22"/>
          <w:szCs w:val="22"/>
        </w:rPr>
        <w:fldChar w:fldCharType="end"/>
      </w:r>
      <w:r w:rsidRPr="00A04E91">
        <w:rPr>
          <w:rFonts w:ascii="Calibri" w:hAnsi="Calibri" w:cs="Calibri"/>
          <w:iCs/>
          <w:sz w:val="22"/>
          <w:szCs w:val="22"/>
        </w:rPr>
        <w:t>et al.</w:t>
      </w:r>
      <w:r w:rsidRPr="00A04E91">
        <w:rPr>
          <w:rFonts w:ascii="Calibri" w:hAnsi="Calibri" w:cs="Calibri"/>
          <w:sz w:val="22"/>
          <w:szCs w:val="22"/>
        </w:rPr>
        <w:t xml:space="preserve"> 2011). In these studies, </w:t>
      </w:r>
      <w:r w:rsidRPr="00A04E91">
        <w:rPr>
          <w:rFonts w:ascii="Calibri" w:hAnsi="Calibri" w:cs="Calibri"/>
          <w:sz w:val="22"/>
          <w:szCs w:val="22"/>
        </w:rPr>
        <w:lastRenderedPageBreak/>
        <w:t xml:space="preserve">the authors conclude that the observed effects of their treatments are </w:t>
      </w:r>
      <w:r w:rsidR="00A75A72" w:rsidRPr="00A04E91">
        <w:rPr>
          <w:rFonts w:ascii="Calibri" w:hAnsi="Calibri" w:cs="Calibri"/>
          <w:sz w:val="22"/>
          <w:szCs w:val="22"/>
        </w:rPr>
        <w:t>the</w:t>
      </w:r>
      <w:r w:rsidRPr="00A04E91">
        <w:rPr>
          <w:rFonts w:ascii="Calibri" w:hAnsi="Calibri" w:cs="Calibri"/>
          <w:sz w:val="22"/>
          <w:szCs w:val="22"/>
        </w:rPr>
        <w:t xml:space="preserve"> result of suppressing the most abundant invertebrates (ants</w:t>
      </w:r>
      <w:r w:rsidR="00DA2BE8" w:rsidRPr="00A04E91">
        <w:rPr>
          <w:rFonts w:ascii="Calibri" w:hAnsi="Calibri" w:cs="Calibri"/>
          <w:sz w:val="22"/>
          <w:szCs w:val="22"/>
        </w:rPr>
        <w:t>,</w:t>
      </w:r>
      <w:r w:rsidRPr="00A04E91">
        <w:rPr>
          <w:rFonts w:ascii="Calibri" w:hAnsi="Calibri" w:cs="Calibri"/>
          <w:sz w:val="22"/>
          <w:szCs w:val="22"/>
        </w:rPr>
        <w:t xml:space="preserve"> or ants and termites in the case of </w:t>
      </w:r>
      <w:r w:rsidR="008810E0" w:rsidRPr="00A04E91">
        <w:rPr>
          <w:rFonts w:ascii="Calibri" w:hAnsi="Calibri" w:cs="Calibri"/>
          <w:sz w:val="22"/>
          <w:szCs w:val="22"/>
        </w:rPr>
        <w:fldChar w:fldCharType="begin" w:fldLock="1"/>
      </w:r>
      <w:r w:rsidR="008810E0" w:rsidRPr="00A04E91">
        <w:rPr>
          <w:rFonts w:ascii="Calibri" w:hAnsi="Calibri" w:cs="Calibri"/>
          <w:sz w:val="22"/>
          <w:szCs w:val="22"/>
        </w:rPr>
        <w:instrText>ADDIN CSL_CITATION {"citationItems":[{"id":"ITEM-1","itemData":{"DOI":"10.1038/ncomms1257","author":[{"dropping-particle":"","family":"Evans","given":"Theodore A","non-dropping-particle":"","parse-names":false,"suffix":""},{"dropping-particle":"","family":"Dawes","given":"Tracy Z","non-dropping-particle":"","parse-names":false,"suffix":""},{"dropping-particle":"","family":"Ward","given":"Philip R","non-dropping-particle":"","parse-names":false,"suffix":""},{"dropping-particle":"","family":"Lo","given":"Nathan","non-dropping-particle":"","parse-names":false,"suffix":""}],"container-title":"Nature Communications","id":"ITEM-1","issued":{"date-parts":[["2011"]]},"page":"262","publisher":"Nature Publishing Group","title":"Ants and termites increase crop yield in a dry climate","type":"article-journal","volume":"2"},"uris":["http://www.mendeley.com/documents/?uuid=ab412200-2101-4ab8-81ac-59588d699f9f"]}],"mendeley":{"formattedCitation":"(Evans et al., 2011)","manualFormatting":"Evans et al., 2011)","plainTextFormattedCitation":"(Evans et al., 2011)","previouslyFormattedCitation":"(Evans et al., 2011)"},"properties":{"noteIndex":0},"schema":"https://github.com/citation-style-language/schema/raw/master/csl-citation.json"}</w:instrText>
      </w:r>
      <w:r w:rsidR="008810E0" w:rsidRPr="00A04E91">
        <w:rPr>
          <w:rFonts w:ascii="Calibri" w:hAnsi="Calibri" w:cs="Calibri"/>
          <w:sz w:val="22"/>
          <w:szCs w:val="22"/>
        </w:rPr>
        <w:fldChar w:fldCharType="separate"/>
      </w:r>
      <w:r w:rsidR="008810E0" w:rsidRPr="00A04E91">
        <w:rPr>
          <w:rFonts w:ascii="Calibri" w:hAnsi="Calibri" w:cs="Calibri"/>
          <w:noProof/>
          <w:sz w:val="22"/>
          <w:szCs w:val="22"/>
        </w:rPr>
        <w:t>Evans et al., 2011)</w:t>
      </w:r>
      <w:r w:rsidR="008810E0" w:rsidRPr="00A04E91">
        <w:rPr>
          <w:rFonts w:ascii="Calibri" w:hAnsi="Calibri" w:cs="Calibri"/>
          <w:sz w:val="22"/>
          <w:szCs w:val="22"/>
        </w:rPr>
        <w:fldChar w:fldCharType="end"/>
      </w:r>
      <w:r w:rsidRPr="00A04E91">
        <w:rPr>
          <w:rFonts w:ascii="Calibri" w:hAnsi="Calibri" w:cs="Calibri"/>
          <w:sz w:val="22"/>
          <w:szCs w:val="22"/>
        </w:rPr>
        <w:t>. However, the nature of these experimental designs mean that the role of ants cannot be conclusively separated from that of the other excluded invertebrates.</w:t>
      </w:r>
    </w:p>
    <w:p w14:paraId="6AFBBEE0" w14:textId="77777777" w:rsidR="003D464B" w:rsidRPr="00A04E91" w:rsidRDefault="003D464B" w:rsidP="00A04E91">
      <w:pPr>
        <w:spacing w:line="276" w:lineRule="auto"/>
        <w:jc w:val="both"/>
        <w:rPr>
          <w:rFonts w:ascii="Calibri" w:hAnsi="Calibri" w:cs="Calibri"/>
          <w:sz w:val="22"/>
          <w:szCs w:val="22"/>
        </w:rPr>
      </w:pPr>
    </w:p>
    <w:p w14:paraId="6849DA36" w14:textId="6247A6B3" w:rsidR="00467EDB"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 xml:space="preserve">Recent methodological advances have enabled </w:t>
      </w:r>
      <w:r w:rsidR="00991252" w:rsidRPr="00A04E91">
        <w:rPr>
          <w:rFonts w:ascii="Calibri" w:hAnsi="Calibri" w:cs="Calibri"/>
          <w:sz w:val="22"/>
          <w:szCs w:val="22"/>
        </w:rPr>
        <w:t xml:space="preserve">targeted </w:t>
      </w:r>
      <w:r w:rsidRPr="00A04E91">
        <w:rPr>
          <w:rFonts w:ascii="Calibri" w:hAnsi="Calibri" w:cs="Calibri"/>
          <w:sz w:val="22"/>
          <w:szCs w:val="22"/>
        </w:rPr>
        <w:t xml:space="preserve">whole-ecosystem suppressions of ants </w:t>
      </w:r>
      <w:r w:rsidR="00C25C4A" w:rsidRPr="00A04E91">
        <w:rPr>
          <w:rFonts w:ascii="Calibri" w:hAnsi="Calibri" w:cs="Calibri"/>
          <w:sz w:val="22"/>
          <w:szCs w:val="22"/>
        </w:rPr>
        <w:t xml:space="preserve">on </w:t>
      </w:r>
      <w:r w:rsidRPr="00A04E91">
        <w:rPr>
          <w:rFonts w:ascii="Calibri" w:hAnsi="Calibri" w:cs="Calibri"/>
          <w:sz w:val="22"/>
          <w:szCs w:val="22"/>
        </w:rPr>
        <w:t>large-scale</w:t>
      </w:r>
      <w:r w:rsidR="00C25C4A" w:rsidRPr="00A04E91">
        <w:rPr>
          <w:rFonts w:ascii="Calibri" w:hAnsi="Calibri" w:cs="Calibri"/>
          <w:sz w:val="22"/>
          <w:szCs w:val="22"/>
        </w:rPr>
        <w:t>s</w:t>
      </w:r>
      <w:r w:rsidRPr="00A04E91">
        <w:rPr>
          <w:rFonts w:ascii="Calibri" w:hAnsi="Calibri" w:cs="Calibri"/>
          <w:sz w:val="22"/>
          <w:szCs w:val="22"/>
        </w:rPr>
        <w:t xml:space="preserve">. </w:t>
      </w:r>
      <w:r w:rsidR="00863B9A" w:rsidRPr="00A04E91">
        <w:rPr>
          <w:rFonts w:ascii="Calibri" w:hAnsi="Calibri" w:cs="Calibri"/>
          <w:sz w:val="22"/>
          <w:szCs w:val="22"/>
        </w:rPr>
        <w:t xml:space="preserve">Many of these advances have </w:t>
      </w:r>
      <w:r w:rsidR="00555CA7" w:rsidRPr="00A04E91">
        <w:rPr>
          <w:rFonts w:ascii="Calibri" w:hAnsi="Calibri" w:cs="Calibri"/>
          <w:sz w:val="22"/>
          <w:szCs w:val="22"/>
        </w:rPr>
        <w:t xml:space="preserve">been driven by </w:t>
      </w:r>
      <w:r w:rsidR="00863B9A" w:rsidRPr="00A04E91">
        <w:rPr>
          <w:rFonts w:ascii="Calibri" w:hAnsi="Calibri" w:cs="Calibri"/>
          <w:sz w:val="22"/>
          <w:szCs w:val="22"/>
        </w:rPr>
        <w:t>the need to suppress invasive ants</w:t>
      </w:r>
      <w:r w:rsidR="00FB2A77" w:rsidRPr="00A04E91">
        <w:rPr>
          <w:rFonts w:ascii="Calibri" w:hAnsi="Calibri" w:cs="Calibri"/>
          <w:sz w:val="22"/>
          <w:szCs w:val="22"/>
        </w:rPr>
        <w:t xml:space="preserve">. For example, </w:t>
      </w:r>
      <w:r w:rsidR="008F6222" w:rsidRPr="00A04E91">
        <w:rPr>
          <w:rFonts w:ascii="Calibri" w:hAnsi="Calibri" w:cs="Calibri"/>
          <w:sz w:val="22"/>
          <w:szCs w:val="22"/>
        </w:rPr>
        <w:t xml:space="preserve">five invasive ant </w:t>
      </w:r>
      <w:r w:rsidR="00FB2A77" w:rsidRPr="00A04E91">
        <w:rPr>
          <w:rFonts w:ascii="Calibri" w:hAnsi="Calibri" w:cs="Calibri"/>
          <w:sz w:val="22"/>
          <w:szCs w:val="22"/>
        </w:rPr>
        <w:t xml:space="preserve">species </w:t>
      </w:r>
      <w:r w:rsidR="00BE198B" w:rsidRPr="00A04E91">
        <w:rPr>
          <w:rFonts w:ascii="Calibri" w:hAnsi="Calibri" w:cs="Calibri"/>
          <w:sz w:val="22"/>
          <w:szCs w:val="22"/>
        </w:rPr>
        <w:t>were suppressed</w:t>
      </w:r>
      <w:r w:rsidR="00111BA2" w:rsidRPr="00A04E91">
        <w:rPr>
          <w:rFonts w:ascii="Calibri" w:hAnsi="Calibri" w:cs="Calibri"/>
          <w:sz w:val="22"/>
          <w:szCs w:val="22"/>
        </w:rPr>
        <w:t xml:space="preserve"> in 41ha plots in Australia</w:t>
      </w:r>
      <w:r w:rsidR="009B49EE" w:rsidRPr="00A04E91">
        <w:rPr>
          <w:rFonts w:ascii="Calibri" w:hAnsi="Calibri" w:cs="Calibri"/>
          <w:sz w:val="22"/>
          <w:szCs w:val="22"/>
        </w:rPr>
        <w:t xml:space="preserve"> </w:t>
      </w:r>
      <w:r w:rsidR="00BE198B" w:rsidRPr="00A04E91">
        <w:rPr>
          <w:rFonts w:ascii="Calibri" w:hAnsi="Calibri" w:cs="Calibri"/>
          <w:sz w:val="22"/>
          <w:szCs w:val="22"/>
        </w:rPr>
        <w:t xml:space="preserve">by distributing poison baits from helicopters </w:t>
      </w:r>
      <w:r w:rsidR="00863B9A" w:rsidRPr="00A04E91">
        <w:rPr>
          <w:rFonts w:ascii="Calibri" w:hAnsi="Calibri" w:cs="Calibri"/>
          <w:sz w:val="22"/>
          <w:szCs w:val="22"/>
        </w:rPr>
        <w:fldChar w:fldCharType="begin" w:fldLock="1"/>
      </w:r>
      <w:r w:rsidR="0038703A" w:rsidRPr="00A04E91">
        <w:rPr>
          <w:rFonts w:ascii="Calibri" w:hAnsi="Calibri" w:cs="Calibri"/>
          <w:sz w:val="22"/>
          <w:szCs w:val="22"/>
        </w:rPr>
        <w:instrText>ADDIN CSL_CITATION {"citationItems":[{"id":"ITEM-1","itemData":{"author":[{"dropping-particle":"","family":"Lach","given":"Lori","non-dropping-particle":"","parse-names":false,"suffix":""}],"id":"ITEM-1","issue":"January","issued":{"date-parts":[["2013"]]},"page":"150","title":"Assessing the Effectiveness of Tramp Ant Projects to Reduce Impacts on Biodiversity","type":"article-journal"},"uris":["http://www.mendeley.com/documents/?uuid=188ad1a6-13eb-498d-b787-57f2d4b4a0a4"]}],"mendeley":{"formattedCitation":"(Lach, 2013)","plainTextFormattedCitation":"(Lach, 2013)","previouslyFormattedCitation":"(Lach, 2013)"},"properties":{"noteIndex":0},"schema":"https://github.com/citation-style-language/schema/raw/master/csl-citation.json"}</w:instrText>
      </w:r>
      <w:r w:rsidR="00863B9A" w:rsidRPr="00A04E91">
        <w:rPr>
          <w:rFonts w:ascii="Calibri" w:hAnsi="Calibri" w:cs="Calibri"/>
          <w:sz w:val="22"/>
          <w:szCs w:val="22"/>
        </w:rPr>
        <w:fldChar w:fldCharType="separate"/>
      </w:r>
      <w:r w:rsidR="00594709" w:rsidRPr="00A04E91">
        <w:rPr>
          <w:rFonts w:ascii="Calibri" w:hAnsi="Calibri" w:cs="Calibri"/>
          <w:noProof/>
          <w:sz w:val="22"/>
          <w:szCs w:val="22"/>
        </w:rPr>
        <w:t>(Lach, 2013)</w:t>
      </w:r>
      <w:r w:rsidR="00863B9A" w:rsidRPr="00A04E91">
        <w:rPr>
          <w:rFonts w:ascii="Calibri" w:hAnsi="Calibri" w:cs="Calibri"/>
          <w:sz w:val="22"/>
          <w:szCs w:val="22"/>
        </w:rPr>
        <w:fldChar w:fldCharType="end"/>
      </w:r>
      <w:r w:rsidR="00863B9A" w:rsidRPr="00A04E91">
        <w:rPr>
          <w:rFonts w:ascii="Calibri" w:hAnsi="Calibri" w:cs="Calibri"/>
          <w:sz w:val="22"/>
          <w:szCs w:val="22"/>
        </w:rPr>
        <w:t>.</w:t>
      </w:r>
      <w:r w:rsidR="00EC52FE" w:rsidRPr="00A04E91">
        <w:rPr>
          <w:rFonts w:ascii="Calibri" w:hAnsi="Calibri" w:cs="Calibri"/>
          <w:sz w:val="22"/>
          <w:szCs w:val="22"/>
        </w:rPr>
        <w:t xml:space="preserve"> </w:t>
      </w:r>
      <w:r w:rsidR="00216557" w:rsidRPr="00A04E91">
        <w:rPr>
          <w:rFonts w:ascii="Calibri" w:hAnsi="Calibri" w:cs="Calibri"/>
          <w:sz w:val="22"/>
          <w:szCs w:val="22"/>
        </w:rPr>
        <w:t xml:space="preserve">Large-scale suppressions </w:t>
      </w:r>
      <w:r w:rsidR="000E6D8A" w:rsidRPr="00A04E91">
        <w:rPr>
          <w:rFonts w:ascii="Calibri" w:hAnsi="Calibri" w:cs="Calibri"/>
          <w:sz w:val="22"/>
          <w:szCs w:val="22"/>
        </w:rPr>
        <w:t xml:space="preserve">for ecological experiments are less common. </w:t>
      </w:r>
      <w:r w:rsidR="008810E0" w:rsidRPr="00A04E91">
        <w:rPr>
          <w:rFonts w:ascii="Calibri" w:hAnsi="Calibri" w:cs="Calibri"/>
          <w:sz w:val="22"/>
          <w:szCs w:val="22"/>
        </w:rPr>
        <w:fldChar w:fldCharType="begin" w:fldLock="1"/>
      </w:r>
      <w:r w:rsidR="008810E0" w:rsidRPr="00A04E91">
        <w:rPr>
          <w:rFonts w:ascii="Calibri" w:hAnsi="Calibri" w:cs="Calibri"/>
          <w:sz w:val="22"/>
          <w:szCs w:val="22"/>
        </w:rPr>
        <w:instrText>ADDIN CSL_CITATION {"citationItems":[{"id":"ITEM-1","itemData":{"DOI":"10.1111/j.1365-2311.2010.01250.x","ISSN":"03076946","abstract":"Abstract. 1. Ants are extremely abundant in lowland tropical forests where they are important predators, plant mutualists, and herbivores. Their complex role in tropical plant–insect food webs can be best assessed by experimental manipulation of their abundance. Historically, ant exclusion experiments have had a small-scale focus, such as single trees. Here, we test a new ‘whole-forest’ method of ant exclusion, using treated canopy bait stations, in a diverse tropical rainforest in New Guinea. 2. We conducted a 10-month manipulative experiment in primary and secondary rainforests. In each forest type, a 625 m2 treatment plot was isolated from the sur- rounding forest and 135 bait stations treated with fipronil, S-methoprene, and hydram- ethylnon were placed in trees to suppress ants. Ant activity was monitored in the forest canopy and understorey with an additional 65 stations in treatment and control plots. 3. We achieved a dramatic decline in ant abundance in treatment plots compared with controls in both forest types, with an average decrease in ant numbers per station of 82.4% in primary and 91.2% in secondary forest. In particular, native dominant species Oecophylla smaragdina, Anonychomyrma cf. scrutator in primary forest, and invasive Anoplolepis gracilipes in secondary forest were greatly affected. In contrast, Tapinoma melanocephalum flourished in treatment plots, perhaps benefiting from reduced competition from other ant species. 4. Our study demonstrates that it is possible to selectively eradicate most of the foraging ants in a structurally complex tropical forest.We propose whole-forest manip- ulation as a novel tool for studying the role of ants in shaping plant–insect food webs.","author":[{"dropping-particle":"","family":"Klimes","given":"Petr","non-dropping-particle":"","parse-names":false,"suffix":""},{"dropping-particle":"","family":"Janda","given":"Milan","non-dropping-particle":"","parse-names":false,"suffix":""},{"dropping-particle":"","family":"Ibalim","given":"Sentiko","non-dropping-particle":"","parse-names":false,"suffix":""},{"dropping-particle":"","family":"Kua","given":"Joseph","non-dropping-particle":"","parse-names":false,"suffix":""},{"dropping-particle":"","family":"Novotny","given":"Vojtech","non-dropping-particle":"","parse-names":false,"suffix":""}],"container-title":"Ecological Entomology","id":"ITEM-1","issue":"1","issued":{"date-parts":[["2011","2"]]},"note":"They say that historically suppresssions have had a small scale focus of single tree, but here they test whole forest. - &amp;quot;focused primarily on ant species foraging on vegetation&amp;quot; - great intro on this see note\n\n10 months in primary and secondary forest. - one replicate in each (625m2 - 25x25m). They isolated te forest by felling trees &amp;amp; adding a tanglefoot plastic barrier. used canopy and understory bait stations (40 canopy, 25 understory). surveyed ant activity 1 week after treatment. &amp;quot;Preliminary experiments&amp;quot; confirmed baits weren't attractive to other inverts (no more details given)\n\nDescribe in detail how labour intensive it was\n\ngot 80-90% reduction. Found mixed effect on species (A grcilipes and O smargadina reduced but T melanoceph increase). (My issue with this is that they used the same baits to poison and to test ant abundance.) 43% reduction in species in primary, but actually 2 more species in the secondary (anoplolepis reduced more can come? species numbers low there anyway)\n\nDespite some species doing ok, many species were affected, indicating that it was not just the dominant ants who were eating the baits\n\n72 species, including 22 single or doubletons. A gracilipes was more than 70% of occurrences in control baits. previous studies in the area make them think they had about 2/3 of the species there\n\nIn discussion admit that cryptic species would not be affected. also say again that they think nothing else ate the baits.","page":"94-103","title":"Experimental suppression of ants foraging on rainforest vegetation in New Guinea: testing methods for a whole-forest manipulation of insect communities","type":"article-journal","volume":"36"},"uris":["http://www.mendeley.com/documents/?uuid=cf16e91c-bcfe-483f-9781-330344740060"]}],"mendeley":{"formattedCitation":"(Klimes et al., 2011)","manualFormatting":"Klimes et al., (2011)","plainTextFormattedCitation":"(Klimes et al., 2011)","previouslyFormattedCitation":"(Klimes et al., 2011)"},"properties":{"noteIndex":0},"schema":"https://github.com/citation-style-language/schema/raw/master/csl-citation.json"}</w:instrText>
      </w:r>
      <w:r w:rsidR="008810E0" w:rsidRPr="00A04E91">
        <w:rPr>
          <w:rFonts w:ascii="Calibri" w:hAnsi="Calibri" w:cs="Calibri"/>
          <w:sz w:val="22"/>
          <w:szCs w:val="22"/>
        </w:rPr>
        <w:fldChar w:fldCharType="separate"/>
      </w:r>
      <w:r w:rsidR="008810E0" w:rsidRPr="00A04E91">
        <w:rPr>
          <w:rFonts w:ascii="Calibri" w:hAnsi="Calibri" w:cs="Calibri"/>
          <w:noProof/>
          <w:sz w:val="22"/>
          <w:szCs w:val="22"/>
        </w:rPr>
        <w:t>Klimes et al., (2011)</w:t>
      </w:r>
      <w:r w:rsidR="008810E0" w:rsidRPr="00A04E91">
        <w:rPr>
          <w:rFonts w:ascii="Calibri" w:hAnsi="Calibri" w:cs="Calibri"/>
          <w:sz w:val="22"/>
          <w:szCs w:val="22"/>
        </w:rPr>
        <w:fldChar w:fldCharType="end"/>
      </w:r>
      <w:r w:rsidRPr="00A04E91">
        <w:rPr>
          <w:rFonts w:ascii="Calibri" w:hAnsi="Calibri" w:cs="Calibri"/>
          <w:sz w:val="22"/>
          <w:szCs w:val="22"/>
        </w:rPr>
        <w:t xml:space="preserve"> used targeted baits and physical barrier</w:t>
      </w:r>
      <w:r w:rsidR="00A75A72" w:rsidRPr="00A04E91">
        <w:rPr>
          <w:rFonts w:ascii="Calibri" w:hAnsi="Calibri" w:cs="Calibri"/>
          <w:sz w:val="22"/>
          <w:szCs w:val="22"/>
        </w:rPr>
        <w:t>s</w:t>
      </w:r>
      <w:r w:rsidRPr="00A04E91">
        <w:rPr>
          <w:rFonts w:ascii="Calibri" w:hAnsi="Calibri" w:cs="Calibri"/>
          <w:sz w:val="22"/>
          <w:szCs w:val="22"/>
        </w:rPr>
        <w:t xml:space="preserve"> to suppress ant abundance by 80-90% in 0.06 ha tropical rainforest plots. </w:t>
      </w:r>
      <w:r w:rsidR="00D86B49" w:rsidRPr="00A04E91">
        <w:rPr>
          <w:rFonts w:ascii="Calibri" w:hAnsi="Calibri" w:cs="Calibri"/>
          <w:sz w:val="22"/>
          <w:szCs w:val="22"/>
        </w:rPr>
        <w:t>The confounding impact of having a physical barrier is reduced in</w:t>
      </w:r>
      <w:r w:rsidR="00B610CE" w:rsidRPr="00A04E91">
        <w:rPr>
          <w:rFonts w:ascii="Calibri" w:hAnsi="Calibri" w:cs="Calibri"/>
          <w:sz w:val="22"/>
          <w:szCs w:val="22"/>
        </w:rPr>
        <w:t xml:space="preserve"> l</w:t>
      </w:r>
      <w:r w:rsidR="00744EFB" w:rsidRPr="00A04E91">
        <w:rPr>
          <w:rFonts w:ascii="Calibri" w:hAnsi="Calibri" w:cs="Calibri"/>
          <w:sz w:val="22"/>
          <w:szCs w:val="22"/>
        </w:rPr>
        <w:t>arge plots</w:t>
      </w:r>
      <w:r w:rsidR="009F025A" w:rsidRPr="00A04E91">
        <w:rPr>
          <w:rFonts w:ascii="Calibri" w:hAnsi="Calibri" w:cs="Calibri"/>
          <w:sz w:val="22"/>
          <w:szCs w:val="22"/>
        </w:rPr>
        <w:t xml:space="preserve"> </w:t>
      </w:r>
      <w:r w:rsidR="00D86B49" w:rsidRPr="00A04E91">
        <w:rPr>
          <w:rFonts w:ascii="Calibri" w:hAnsi="Calibri" w:cs="Calibri"/>
          <w:sz w:val="22"/>
          <w:szCs w:val="22"/>
        </w:rPr>
        <w:t xml:space="preserve">because they </w:t>
      </w:r>
      <w:r w:rsidR="00744EFB" w:rsidRPr="00A04E91">
        <w:rPr>
          <w:rFonts w:ascii="Calibri" w:hAnsi="Calibri" w:cs="Calibri"/>
          <w:sz w:val="22"/>
          <w:szCs w:val="22"/>
        </w:rPr>
        <w:t xml:space="preserve">can support existing populations of </w:t>
      </w:r>
      <w:r w:rsidR="000F12BC" w:rsidRPr="00A04E91">
        <w:rPr>
          <w:rFonts w:ascii="Calibri" w:hAnsi="Calibri" w:cs="Calibri"/>
          <w:sz w:val="22"/>
          <w:szCs w:val="22"/>
        </w:rPr>
        <w:t>non-flying</w:t>
      </w:r>
      <w:r w:rsidR="00744EFB" w:rsidRPr="00A04E91">
        <w:rPr>
          <w:rFonts w:ascii="Calibri" w:hAnsi="Calibri" w:cs="Calibri"/>
          <w:sz w:val="22"/>
          <w:szCs w:val="22"/>
        </w:rPr>
        <w:t xml:space="preserve"> invertebrates</w:t>
      </w:r>
      <w:r w:rsidR="00DC74BF" w:rsidRPr="00A04E91">
        <w:rPr>
          <w:rFonts w:ascii="Calibri" w:hAnsi="Calibri" w:cs="Calibri"/>
          <w:sz w:val="22"/>
          <w:szCs w:val="22"/>
        </w:rPr>
        <w:t>.</w:t>
      </w:r>
      <w:r w:rsidR="004F7137" w:rsidRPr="00A04E91">
        <w:rPr>
          <w:rFonts w:ascii="Calibri" w:hAnsi="Calibri" w:cs="Calibri"/>
          <w:sz w:val="22"/>
          <w:szCs w:val="22"/>
        </w:rPr>
        <w:t xml:space="preserve"> </w:t>
      </w:r>
      <w:r w:rsidRPr="00A04E91">
        <w:rPr>
          <w:rFonts w:ascii="Calibri" w:hAnsi="Calibri" w:cs="Calibri"/>
          <w:sz w:val="22"/>
          <w:szCs w:val="22"/>
        </w:rPr>
        <w:t>More recently, large-scale suppressions have been conducted using targeted granular baits that can be dispersed easily on the ground over large areas (0.64-1ha in these cases)</w:t>
      </w:r>
      <w:r w:rsidR="00A7428C" w:rsidRPr="00A04E91">
        <w:rPr>
          <w:rFonts w:ascii="Calibri" w:hAnsi="Calibri" w:cs="Calibri"/>
          <w:sz w:val="22"/>
          <w:szCs w:val="22"/>
        </w:rPr>
        <w:t>, in a similar vein to invasive suppression</w:t>
      </w:r>
      <w:r w:rsidR="001D651D" w:rsidRPr="00A04E91">
        <w:rPr>
          <w:rFonts w:ascii="Calibri" w:hAnsi="Calibri" w:cs="Calibri"/>
          <w:sz w:val="22"/>
          <w:szCs w:val="22"/>
        </w:rPr>
        <w:t>s</w:t>
      </w:r>
      <w:r w:rsidR="008810E0" w:rsidRPr="00A04E91">
        <w:rPr>
          <w:rFonts w:ascii="Calibri" w:hAnsi="Calibri" w:cs="Calibri"/>
          <w:sz w:val="22"/>
          <w:szCs w:val="22"/>
        </w:rPr>
        <w:t xml:space="preserve"> </w:t>
      </w:r>
      <w:r w:rsidR="008810E0" w:rsidRPr="00A04E91">
        <w:rPr>
          <w:rFonts w:ascii="Calibri" w:hAnsi="Calibri" w:cs="Calibri"/>
          <w:sz w:val="22"/>
          <w:szCs w:val="22"/>
        </w:rPr>
        <w:fldChar w:fldCharType="begin" w:fldLock="1"/>
      </w:r>
      <w:r w:rsidR="008810E0" w:rsidRPr="00A04E91">
        <w:rPr>
          <w:rFonts w:ascii="Calibri" w:hAnsi="Calibri" w:cs="Calibri"/>
          <w:sz w:val="22"/>
          <w:szCs w:val="22"/>
        </w:rPr>
        <w:instrText>ADDIN CSL_CITATION {"citationItems":[{"id":"ITEM-1","itemData":{"DOI":"10.1890/15-1713.1","ISBN":"0012-9658","ISSN":"00129658","abstract":"In almost every ecosystem, ants (Hymenoptera: Formicidae) are the dominant terrestrial invertebrate group. Their functional value was highlighted by Wilson (1987) who famously declared that invertebrates are the “little things that run the world.” However, while it is generally accepted that ants fulfil important functions, few studies have tested these assumptions and demonstrated what happens in their absence. We report on a novel large-scale field experiment in undisturbed savanna habitat where we examined how ants influence the abundance of other invertebrate taxa in the system, and affect the key processes of decomposition and herbivory. Our experiment demonstrated that ants suppressed the abundance and activity of beetles, millipedes, and termites, and also influenced decomposition rates and levels of herbivory. Our study is the first to show that top-down control of termites by ants can have important ecosystem consequences. Further studies are needed to elucidate the effects ant communities have on other aspects of the ecosystem (e.g., soils, nutrient cycling, the microbial community) and how their relative importance for ecosystem function varies among ecosystem types (e.g., savanna vs. forest).","author":[{"dropping-particle":"","family":"Parr","given":"C. L.","non-dropping-particle":"","parse-names":false,"suffix":""},{"dropping-particle":"","family":"Eggleton","given":"P.","non-dropping-particle":"","parse-names":false,"suffix":""},{"dropping-particle":"","family":"Davies","given":"A. B.","non-dropping-particle":"","parse-names":false,"suffix":""},{"dropping-particle":"","family":"Evans","given":"T. A.","non-dropping-particle":"","parse-names":false,"suffix":""},{"dropping-particle":"","family":"Holdsworth","given":"S.","non-dropping-particle":"","parse-names":false,"suffix":""}],"container-title":"Ecology","id":"ITEM-1","issue":"6","issued":{"date-parts":[["2016"]]},"note":"Intro:\n&amp;quot;knowledge of cascading interactions&amp;quot;\n&amp;quot;with an esti- mated 30 000 species globally (Lach et al. 2010). They can constitute up to 75% of all ground- active macroin- vertebrate individuals in tropical forests (P. Eggleton, unpublished data), and up to 70% in African savannas (C. L. Parr, unpublished data). Ants perform a number of roles in ecosystems as predators, omnivores, seed har- vesters, and tenders of aphids and scale insects (Hölldobler and Wilson 1990, Lach et al. 2010). Ants are also con- sidered key ecosystem engineers involved with biotur- bation of soil (Del Toro et al. 2012), and, more recently, have been shown to aid soil carbon sequestration (Dom 2014).&amp;quot;\n\nResults:\nWhen suppressed:\nmore milipedes, bettles and termites\nfaster decomp\nmore herbivory\nfirst study to show top-down control of termites by ant affects ecosystem","page":"1611-1617","title":"Suppression of savanna ants alters invertebrate composition and influences key ecosystem processes","type":"article-journal","volume":"97"},"uris":["http://www.mendeley.com/documents/?uuid=1e1f3655-0733-45cb-a5dd-9dc06b2ed5da"]},{"id":"ITEM-2","itemData":{"DOI":"10.1111/1365-2656.12728","ISSN":"00218790","author":[{"dropping-particle":"","family":"Griffiths","given":"Hannah M.","non-dropping-particle":"","parse-names":false,"suffix":""},{"dropping-particle":"","family":"Ashton","given":"Louise A.","non-dropping-particle":"","parse-names":false,"suffix":""},{"dropping-particle":"","family":"Walker","given":"Alice E.","non-dropping-particle":"","parse-names":false,"suffix":""},{"dropping-particle":"","family":"Hasan","given":"Fevziye","non-dropping-particle":"","parse-names":false,"suffix":""},{"dropping-particle":"","family":"Evans","given":"Theodore A.","non-dropping-particle":"","parse-names":false,"suffix":""},{"dropping-particle":"","family":"Eggleton","given":"Paul","non-dropping-particle":"","parse-names":false,"suffix":""},{"dropping-particle":"","family":"Parr","given":"Catherine L.","non-dropping-particle":"","parse-names":false,"suffix":""}],"container-title":"Journal of Animal Ecology","editor":[{"dropping-particle":"","family":"Sanders","given":"Nate","non-dropping-particle":"","parse-names":false,"suffix":""}],"id":"ITEM-2","issue":"1","issued":{"date-parts":[["2018","1"]]},"note":"3.05 g (± 0.02 g) of dried carbohydrate bait (biscuit); 3.04 g (± 0.02 g) of dried seed bait (sun- flower seed); and 1.08 g (± 0.01 g) of dried protein bait (fish; a smaller amount of protein bait was used because it was less dense and thus occupied a larger volume than the other bait types\n\ncollected after 24 hours. dried and weighed them","page":"293-300","title":"Ants are the major agents of resource removal from tropical rainforests","type":"article-journal","volume":"87"},"uris":["http://www.mendeley.com/documents/?uuid=781ba169-bf10-4d9c-a977-1c026b45ccab"]}],"mendeley":{"formattedCitation":"(Parr et al., 2016; Griffiths et al., 2018)","plainTextFormattedCitation":"(Parr et al., 2016; Griffiths et al., 2018)","previouslyFormattedCitation":"(Parr et al., 2016; Griffiths et al., 2018)"},"properties":{"noteIndex":0},"schema":"https://github.com/citation-style-language/schema/raw/master/csl-citation.json"}</w:instrText>
      </w:r>
      <w:r w:rsidR="008810E0" w:rsidRPr="00A04E91">
        <w:rPr>
          <w:rFonts w:ascii="Calibri" w:hAnsi="Calibri" w:cs="Calibri"/>
          <w:sz w:val="22"/>
          <w:szCs w:val="22"/>
        </w:rPr>
        <w:fldChar w:fldCharType="separate"/>
      </w:r>
      <w:r w:rsidR="008810E0" w:rsidRPr="00A04E91">
        <w:rPr>
          <w:rFonts w:ascii="Calibri" w:hAnsi="Calibri" w:cs="Calibri"/>
          <w:noProof/>
          <w:sz w:val="22"/>
          <w:szCs w:val="22"/>
        </w:rPr>
        <w:t>(Parr et al., 2016; Griffiths et al., 2018)</w:t>
      </w:r>
      <w:r w:rsidR="008810E0" w:rsidRPr="00A04E91">
        <w:rPr>
          <w:rFonts w:ascii="Calibri" w:hAnsi="Calibri" w:cs="Calibri"/>
          <w:sz w:val="22"/>
          <w:szCs w:val="22"/>
        </w:rPr>
        <w:fldChar w:fldCharType="end"/>
      </w:r>
      <w:r w:rsidRPr="00A04E91">
        <w:rPr>
          <w:rFonts w:ascii="Calibri" w:hAnsi="Calibri" w:cs="Calibri"/>
          <w:sz w:val="22"/>
          <w:szCs w:val="22"/>
        </w:rPr>
        <w:t>. With easy coverage over larger areas</w:t>
      </w:r>
      <w:r w:rsidR="00DA2BE8" w:rsidRPr="00A04E91">
        <w:rPr>
          <w:rFonts w:ascii="Calibri" w:hAnsi="Calibri" w:cs="Calibri"/>
          <w:sz w:val="22"/>
          <w:szCs w:val="22"/>
        </w:rPr>
        <w:t>,</w:t>
      </w:r>
      <w:r w:rsidRPr="00A04E91">
        <w:rPr>
          <w:rFonts w:ascii="Calibri" w:hAnsi="Calibri" w:cs="Calibri"/>
          <w:sz w:val="22"/>
          <w:szCs w:val="22"/>
        </w:rPr>
        <w:t xml:space="preserve"> the laborious physical barrier is replaced by large buffer zones.</w:t>
      </w:r>
    </w:p>
    <w:p w14:paraId="7D0BE788" w14:textId="77777777" w:rsidR="00467EDB" w:rsidRPr="00A04E91" w:rsidRDefault="00467EDB" w:rsidP="00A04E91">
      <w:pPr>
        <w:spacing w:line="276" w:lineRule="auto"/>
        <w:jc w:val="both"/>
        <w:rPr>
          <w:rFonts w:ascii="Calibri" w:hAnsi="Calibri" w:cs="Calibri"/>
          <w:sz w:val="22"/>
          <w:szCs w:val="22"/>
        </w:rPr>
      </w:pPr>
    </w:p>
    <w:p w14:paraId="492D581D" w14:textId="2ECB0D6C" w:rsidR="00B610CE"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These methodological advances are significant, but</w:t>
      </w:r>
      <w:r w:rsidR="00754E17" w:rsidRPr="00A04E91">
        <w:rPr>
          <w:rFonts w:ascii="Calibri" w:hAnsi="Calibri" w:cs="Calibri"/>
          <w:sz w:val="22"/>
          <w:szCs w:val="22"/>
        </w:rPr>
        <w:t xml:space="preserve"> large-scale experiments are</w:t>
      </w:r>
      <w:r w:rsidRPr="00A04E91">
        <w:rPr>
          <w:rFonts w:ascii="Calibri" w:hAnsi="Calibri" w:cs="Calibri"/>
          <w:sz w:val="22"/>
          <w:szCs w:val="22"/>
        </w:rPr>
        <w:t xml:space="preserve"> not </w:t>
      </w:r>
      <w:r w:rsidR="00752157" w:rsidRPr="00A04E91">
        <w:rPr>
          <w:rFonts w:ascii="Calibri" w:hAnsi="Calibri" w:cs="Calibri"/>
          <w:sz w:val="22"/>
          <w:szCs w:val="22"/>
        </w:rPr>
        <w:t xml:space="preserve">always </w:t>
      </w:r>
      <w:r w:rsidRPr="00A04E91">
        <w:rPr>
          <w:rFonts w:ascii="Calibri" w:hAnsi="Calibri" w:cs="Calibri"/>
          <w:sz w:val="22"/>
          <w:szCs w:val="22"/>
        </w:rPr>
        <w:t>possible</w:t>
      </w:r>
      <w:r w:rsidR="00991252" w:rsidRPr="00A04E91">
        <w:rPr>
          <w:rFonts w:ascii="Calibri" w:hAnsi="Calibri" w:cs="Calibri"/>
          <w:sz w:val="22"/>
          <w:szCs w:val="22"/>
        </w:rPr>
        <w:t>.</w:t>
      </w:r>
      <w:r w:rsidRPr="00A04E91">
        <w:rPr>
          <w:rFonts w:ascii="Calibri" w:hAnsi="Calibri" w:cs="Calibri"/>
          <w:sz w:val="22"/>
          <w:szCs w:val="22"/>
        </w:rPr>
        <w:t xml:space="preserve"> </w:t>
      </w:r>
      <w:r w:rsidR="00991252" w:rsidRPr="00A04E91">
        <w:rPr>
          <w:rFonts w:ascii="Calibri" w:hAnsi="Calibri" w:cs="Calibri"/>
          <w:sz w:val="22"/>
          <w:szCs w:val="22"/>
        </w:rPr>
        <w:t>F</w:t>
      </w:r>
      <w:r w:rsidRPr="00A04E91">
        <w:rPr>
          <w:rFonts w:ascii="Calibri" w:hAnsi="Calibri" w:cs="Calibri"/>
          <w:sz w:val="22"/>
          <w:szCs w:val="22"/>
        </w:rPr>
        <w:t xml:space="preserve">or </w:t>
      </w:r>
      <w:r w:rsidR="002C4C62" w:rsidRPr="00A04E91">
        <w:rPr>
          <w:rFonts w:ascii="Calibri" w:hAnsi="Calibri" w:cs="Calibri"/>
          <w:sz w:val="22"/>
          <w:szCs w:val="22"/>
        </w:rPr>
        <w:t>example</w:t>
      </w:r>
      <w:r w:rsidR="000769FD" w:rsidRPr="00A04E91">
        <w:rPr>
          <w:rFonts w:ascii="Calibri" w:hAnsi="Calibri" w:cs="Calibri"/>
          <w:sz w:val="22"/>
          <w:szCs w:val="22"/>
        </w:rPr>
        <w:t>,</w:t>
      </w:r>
      <w:r w:rsidR="002C4C62" w:rsidRPr="00A04E91">
        <w:rPr>
          <w:rFonts w:ascii="Calibri" w:hAnsi="Calibri" w:cs="Calibri"/>
          <w:sz w:val="22"/>
          <w:szCs w:val="22"/>
        </w:rPr>
        <w:t xml:space="preserve"> </w:t>
      </w:r>
      <w:r w:rsidR="00991252" w:rsidRPr="00A04E91">
        <w:rPr>
          <w:rFonts w:ascii="Calibri" w:hAnsi="Calibri" w:cs="Calibri"/>
          <w:sz w:val="22"/>
          <w:szCs w:val="22"/>
        </w:rPr>
        <w:t xml:space="preserve">sites may be limited </w:t>
      </w:r>
      <w:r w:rsidR="000769FD" w:rsidRPr="00A04E91">
        <w:rPr>
          <w:rFonts w:ascii="Calibri" w:hAnsi="Calibri" w:cs="Calibri"/>
          <w:sz w:val="22"/>
          <w:szCs w:val="22"/>
        </w:rPr>
        <w:t xml:space="preserve">if the habitat is patchy, and </w:t>
      </w:r>
      <w:r w:rsidR="00991252" w:rsidRPr="00A04E91">
        <w:rPr>
          <w:rFonts w:ascii="Calibri" w:hAnsi="Calibri" w:cs="Calibri"/>
          <w:sz w:val="22"/>
          <w:szCs w:val="22"/>
        </w:rPr>
        <w:t>widespread poison application may not be possible in protected areas</w:t>
      </w:r>
      <w:r w:rsidR="009F2FA3" w:rsidRPr="00A04E91">
        <w:rPr>
          <w:rFonts w:ascii="Calibri" w:hAnsi="Calibri" w:cs="Calibri"/>
          <w:sz w:val="22"/>
          <w:szCs w:val="22"/>
        </w:rPr>
        <w:t xml:space="preserve"> or </w:t>
      </w:r>
      <w:r w:rsidR="00260670" w:rsidRPr="00A04E91">
        <w:rPr>
          <w:rFonts w:ascii="Calibri" w:hAnsi="Calibri" w:cs="Calibri"/>
          <w:sz w:val="22"/>
          <w:szCs w:val="22"/>
        </w:rPr>
        <w:t xml:space="preserve">some </w:t>
      </w:r>
      <w:r w:rsidR="009F2FA3" w:rsidRPr="00A04E91">
        <w:rPr>
          <w:rFonts w:ascii="Calibri" w:hAnsi="Calibri" w:cs="Calibri"/>
          <w:sz w:val="22"/>
          <w:szCs w:val="22"/>
        </w:rPr>
        <w:t>agricultural landscapes</w:t>
      </w:r>
      <w:r w:rsidR="00991252" w:rsidRPr="00A04E91">
        <w:rPr>
          <w:rFonts w:ascii="Calibri" w:hAnsi="Calibri" w:cs="Calibri"/>
          <w:sz w:val="22"/>
          <w:szCs w:val="22"/>
        </w:rPr>
        <w:t xml:space="preserve">. </w:t>
      </w:r>
      <w:r w:rsidR="009F2FA3" w:rsidRPr="00A04E91">
        <w:rPr>
          <w:rFonts w:ascii="Calibri" w:hAnsi="Calibri" w:cs="Calibri"/>
          <w:sz w:val="22"/>
          <w:szCs w:val="22"/>
        </w:rPr>
        <w:t>S</w:t>
      </w:r>
      <w:r w:rsidR="00991252" w:rsidRPr="00A04E91">
        <w:rPr>
          <w:rFonts w:ascii="Calibri" w:hAnsi="Calibri" w:cs="Calibri"/>
          <w:sz w:val="22"/>
          <w:szCs w:val="22"/>
        </w:rPr>
        <w:t>mall-scale suppressions can be more easily replicated</w:t>
      </w:r>
      <w:r w:rsidR="009F2FA3" w:rsidRPr="00A04E91">
        <w:rPr>
          <w:rFonts w:ascii="Calibri" w:hAnsi="Calibri" w:cs="Calibri"/>
          <w:sz w:val="22"/>
          <w:szCs w:val="22"/>
        </w:rPr>
        <w:t xml:space="preserve"> than large-scale ones</w:t>
      </w:r>
      <w:r w:rsidR="00991252" w:rsidRPr="00A04E91">
        <w:rPr>
          <w:rFonts w:ascii="Calibri" w:hAnsi="Calibri" w:cs="Calibri"/>
          <w:sz w:val="22"/>
          <w:szCs w:val="22"/>
        </w:rPr>
        <w:t xml:space="preserve">, which means that habitat variability can be accounted for by testing </w:t>
      </w:r>
      <w:r w:rsidR="002C5461" w:rsidRPr="00A04E91">
        <w:rPr>
          <w:rFonts w:ascii="Calibri" w:hAnsi="Calibri" w:cs="Calibri"/>
          <w:sz w:val="22"/>
          <w:szCs w:val="22"/>
        </w:rPr>
        <w:t xml:space="preserve">across </w:t>
      </w:r>
      <w:r w:rsidR="00991252" w:rsidRPr="00A04E91">
        <w:rPr>
          <w:rFonts w:ascii="Calibri" w:hAnsi="Calibri" w:cs="Calibri"/>
          <w:sz w:val="22"/>
          <w:szCs w:val="22"/>
        </w:rPr>
        <w:t>multiple sites.</w:t>
      </w:r>
      <w:r w:rsidR="00706604" w:rsidRPr="00A04E91">
        <w:rPr>
          <w:rFonts w:ascii="Calibri" w:hAnsi="Calibri" w:cs="Calibri"/>
          <w:sz w:val="22"/>
          <w:szCs w:val="22"/>
        </w:rPr>
        <w:t xml:space="preserve"> However, whole-ecosystem ant suppressions are challenging at small-scales. </w:t>
      </w:r>
      <w:r w:rsidR="00706604" w:rsidRPr="00A04E91">
        <w:rPr>
          <w:rFonts w:ascii="Calibri" w:hAnsi="Calibri" w:cs="Calibri"/>
          <w:sz w:val="22"/>
          <w:szCs w:val="22"/>
        </w:rPr>
        <w:fldChar w:fldCharType="begin" w:fldLock="1"/>
      </w:r>
      <w:r w:rsidR="0033226A" w:rsidRPr="00A04E91">
        <w:rPr>
          <w:rFonts w:ascii="Calibri" w:hAnsi="Calibri" w:cs="Calibri"/>
          <w:sz w:val="22"/>
          <w:szCs w:val="22"/>
        </w:rPr>
        <w:instrText>ADDIN CSL_CITATION {"citationItems":[{"id":"ITEM-1","itemData":{"DOI":"10.1002/ecy.1882","ISSN":"00129658","abstract":"© 2017 by the Ecological Society of America One of the world's most important and rapidly expanding crops, oil palm, is associated with low levels of biodiversity. Changes in predator communities might alter ecosystem services and subsequently sustainable management but these links have received little attention to date. Here, for the first time, we manipulated ant and flying vertebrate (birds and bats) access to oil palms in six smallholder plantations in Sumatra (Indonesia) and measured effects on arthropod communities, related ecosystem functions (herbivory, predation, decomposition and pollination) and crop yield. Arthropod predators increased in response to reductions in ant and bird access, but the overall effect of experimental manipulations on ecosystem functions was minimal. Similarly, effects on yield were not significant. We conclude that ecosystem functions and productivity in oil palm are, under current levels of low pest pressure and large pollinator populations, robust to large reductions of major predators.","author":[{"dropping-particle":"","family":"Denmead","given":"Lisa H.","non-dropping-particle":"","parse-names":false,"suffix":""},{"dropping-particle":"","family":"Darras","given":"Kevin","non-dropping-particle":"","parse-names":false,"suffix":""},{"dropping-particle":"","family":"Clough","given":"Yann","non-dropping-particle":"","parse-names":false,"suffix":""},{"dropping-particle":"","family":"Diaz","given":"Patrick","non-dropping-particle":"","parse-names":false,"suffix":""},{"dropping-particle":"","family":"Grass","given":"Ingo","non-dropping-particle":"","parse-names":false,"suffix":""},{"dropping-particle":"","family":"Hoffmann","given":"Munir P.","non-dropping-particle":"","parse-names":false,"suffix":""},{"dropping-particle":"","family":"Nurdiansyah","given":"Fuad","non-dropping-particle":"","parse-names":false,"suffix":""},{"dropping-particle":"","family":"Fardiansah","given":"Rico","non-dropping-particle":"","parse-names":false,"suffix":""},{"dropping-particle":"","family":"Tscharntke","given":"Teja","non-dropping-particle":"","parse-names":false,"suffix":""}],"container-title":"Ecology","id":"ITEM-1","issue":"7","issued":{"date-parts":[["2017"]]},"note":"Read 08/07/2019 for ants in OP search (not reading discussion)\n\nIntro: &amp;quot;no studies as yet have analysed the relationship between biodiversity, functions, and yield&amp;quot;\n\nLocation: Jambi, Sumatra\n\nHab Type: OP 2-3yo from 6 smallholder plantations (min 1km apart).\n\nMethod: Exclusion experiment 16x16m 6 replicates 1 yr long. Ant exclusion was 50cm high, 20cm deep &amp;amp; used poisoned tuna and sugar. Surveyed ants every month using tuna &amp;amp; sugar baits (same baits as poisoned with, maybe they didnt like them anymore).\nMeasured soil properties, herbivory, leaf fungus, predation, pollination (using pollinators as proxy), decomposition, &amp;amp; oil palm growth &amp;amp; yield. For predation used large model caterpillars, &amp;amp; smaller dead crickets and aphids. For yield looked at 1 yr of data in total (6 months into start of experiment to 6 months after ending). - I think the yield gap is longer than this\nSampled insects through spraying, beating &amp;amp; vacuuming (none of these good way to sample caterpillars). Also means they didn't look at ground communities. Excluded pollinator weevil and ants (!) from subsequent insect analysis.\nFor analysis excluded non-converging models (how many models was this.?)\n\nResults: ONLY reduced ant abundance by 38%, &amp;amp; richness (non-significantly) by 4%. No effect on ecosystem functions or yield. When plot ant abundance against predator (spiders being 94% of that) abundance get a reduction in the trunk (but not fronds). Can't really work out what they've done, haven't seperated exclusions from non exclusions I don't think, have just looked at ant abundance against other things, but they should be seperating the control and treatment plots. Don't think it says how abundant ants were before the treatments were applied.","page":"1945-1956","title":"The role of ants, birds and bats for ecosystem functions and yield in oil palm plantations","type":"article-journal","volume":"98"},"uris":["http://www.mendeley.com/documents/?uuid=8ecde85c-112f-4ef0-b729-604f6439db0e"]}],"mendeley":{"formattedCitation":"(Denmead et al., 2017)","manualFormatting":"Denmead et al., (2017)","plainTextFormattedCitation":"(Denmead et al., 2017)","previouslyFormattedCitation":"(Denmead et al., 2017)"},"properties":{"noteIndex":0},"schema":"https://github.com/citation-style-language/schema/raw/master/csl-citation.json"}</w:instrText>
      </w:r>
      <w:r w:rsidR="00706604" w:rsidRPr="00A04E91">
        <w:rPr>
          <w:rFonts w:ascii="Calibri" w:hAnsi="Calibri" w:cs="Calibri"/>
          <w:sz w:val="22"/>
          <w:szCs w:val="22"/>
        </w:rPr>
        <w:fldChar w:fldCharType="separate"/>
      </w:r>
      <w:r w:rsidR="00706604" w:rsidRPr="00A04E91">
        <w:rPr>
          <w:rFonts w:ascii="Calibri" w:hAnsi="Calibri" w:cs="Calibri"/>
          <w:noProof/>
          <w:sz w:val="22"/>
          <w:szCs w:val="22"/>
        </w:rPr>
        <w:t>Denmead et al., (2017)</w:t>
      </w:r>
      <w:r w:rsidR="00706604" w:rsidRPr="00A04E91">
        <w:rPr>
          <w:rFonts w:ascii="Calibri" w:hAnsi="Calibri" w:cs="Calibri"/>
          <w:sz w:val="22"/>
          <w:szCs w:val="22"/>
        </w:rPr>
        <w:fldChar w:fldCharType="end"/>
      </w:r>
      <w:r w:rsidR="00706604" w:rsidRPr="00A04E91">
        <w:rPr>
          <w:rFonts w:ascii="Calibri" w:hAnsi="Calibri" w:cs="Calibri"/>
          <w:sz w:val="22"/>
          <w:szCs w:val="22"/>
        </w:rPr>
        <w:t xml:space="preserve">, using methods similar to those </w:t>
      </w:r>
      <w:r w:rsidR="00B610CE" w:rsidRPr="00A04E91">
        <w:rPr>
          <w:rFonts w:ascii="Calibri" w:hAnsi="Calibri" w:cs="Calibri"/>
          <w:sz w:val="22"/>
          <w:szCs w:val="22"/>
        </w:rPr>
        <w:t xml:space="preserve">of </w:t>
      </w:r>
      <w:r w:rsidR="00706604" w:rsidRPr="00A04E91">
        <w:rPr>
          <w:rFonts w:ascii="Calibri" w:hAnsi="Calibri" w:cs="Calibri"/>
          <w:sz w:val="22"/>
          <w:szCs w:val="22"/>
        </w:rPr>
        <w:fldChar w:fldCharType="begin" w:fldLock="1"/>
      </w:r>
      <w:r w:rsidR="00706604" w:rsidRPr="00A04E91">
        <w:rPr>
          <w:rFonts w:ascii="Calibri" w:hAnsi="Calibri" w:cs="Calibri"/>
          <w:sz w:val="22"/>
          <w:szCs w:val="22"/>
        </w:rPr>
        <w:instrText>ADDIN CSL_CITATION {"citationItems":[{"id":"ITEM-1","itemData":{"DOI":"10.1111/j.1365-2311.2010.01250.x","ISSN":"03076946","abstract":"Abstract. 1. Ants are extremely abundant in lowland tropical forests where they are important predators, plant mutualists, and herbivores. Their complex role in tropical plant–insect food webs can be best assessed by experimental manipulation of their abundance. Historically, ant exclusion experiments have had a small-scale focus, such as single trees. Here, we test a new ‘whole-forest’ method of ant exclusion, using treated canopy bait stations, in a diverse tropical rainforest in New Guinea. 2. We conducted a 10-month manipulative experiment in primary and secondary rainforests. In each forest type, a 625 m2 treatment plot was isolated from the sur- rounding forest and 135 bait stations treated with fipronil, S-methoprene, and hydram- ethylnon were placed in trees to suppress ants. Ant activity was monitored in the forest canopy and understorey with an additional 65 stations in treatment and control plots. 3. We achieved a dramatic decline in ant abundance in treatment plots compared with controls in both forest types, with an average decrease in ant numbers per station of 82.4% in primary and 91.2% in secondary forest. In particular, native dominant species Oecophylla smaragdina, Anonychomyrma cf. scrutator in primary forest, and invasive Anoplolepis gracilipes in secondary forest were greatly affected. In contrast, Tapinoma melanocephalum flourished in treatment plots, perhaps benefiting from reduced competition from other ant species. 4. Our study demonstrates that it is possible to selectively eradicate most of the foraging ants in a structurally complex tropical forest.We propose whole-forest manip- ulation as a novel tool for studying the role of ants in shaping plant–insect food webs.","author":[{"dropping-particle":"","family":"Klimes","given":"Petr","non-dropping-particle":"","parse-names":false,"suffix":""},{"dropping-particle":"","family":"Janda","given":"Milan","non-dropping-particle":"","parse-names":false,"suffix":""},{"dropping-particle":"","family":"Ibalim","given":"Sentiko","non-dropping-particle":"","parse-names":false,"suffix":""},{"dropping-particle":"","family":"Kua","given":"Joseph","non-dropping-particle":"","parse-names":false,"suffix":""},{"dropping-particle":"","family":"Novotny","given":"Vojtech","non-dropping-particle":"","parse-names":false,"suffix":""}],"container-title":"Ecological Entomology","id":"ITEM-1","issue":"1","issued":{"date-parts":[["2011","2"]]},"note":"They say that historically suppresssions have had a small scale focus of single tree, but here they test whole forest. - &amp;quot;focused primarily on ant species foraging on vegetation&amp;quot; - great intro on this see note\n\n10 months in primary and secondary forest. - one replicate in each (625m2 - 25x25m). They isolated te forest by felling trees &amp;amp; adding a tanglefoot plastic barrier. used canopy and understory bait stations (40 canopy, 25 understory). surveyed ant activity 1 week after treatment. &amp;quot;Preliminary experiments&amp;quot; confirmed baits weren't attractive to other inverts (no more details given)\n\nDescribe in detail how labour intensive it was\n\ngot 80-90% reduction. Found mixed effect on species (A grcilipes and O smargadina reduced but T melanoceph increase). (My issue with this is that they used the same baits to poison and to test ant abundance.) 43% reduction in species in primary, but actually 2 more species in the secondary (anoplolepis reduced more can come? species numbers low there anyway)\n\nDespite some species doing ok, many species were affected, indicating that it was not just the dominant ants who were eating the baits\n\n72 species, including 22 single or doubletons. A gracilipes was more than 70% of occurrences in control baits. previous studies in the area make them think they had about 2/3 of the species there\n\nIn discussion admit that cryptic species would not be affected. also say again that they think nothing else ate the baits.","page":"94-103","title":"Experimental suppression of ants foraging on rainforest vegetation in New Guinea: testing methods for a whole-forest manipulation of insect communities","type":"article-journal","volume":"36"},"uris":["http://www.mendeley.com/documents/?uuid=cf16e91c-bcfe-483f-9781-330344740060"]}],"mendeley":{"formattedCitation":"(Klimes et al., 2011)","manualFormatting":"Klimes et al., (2011)","plainTextFormattedCitation":"(Klimes et al., 2011)","previouslyFormattedCitation":"(Klimes et al., 2011)"},"properties":{"noteIndex":0},"schema":"https://github.com/citation-style-language/schema/raw/master/csl-citation.json"}</w:instrText>
      </w:r>
      <w:r w:rsidR="00706604" w:rsidRPr="00A04E91">
        <w:rPr>
          <w:rFonts w:ascii="Calibri" w:hAnsi="Calibri" w:cs="Calibri"/>
          <w:sz w:val="22"/>
          <w:szCs w:val="22"/>
        </w:rPr>
        <w:fldChar w:fldCharType="separate"/>
      </w:r>
      <w:r w:rsidR="00706604" w:rsidRPr="00A04E91">
        <w:rPr>
          <w:rFonts w:ascii="Calibri" w:hAnsi="Calibri" w:cs="Calibri"/>
          <w:noProof/>
          <w:sz w:val="22"/>
          <w:szCs w:val="22"/>
        </w:rPr>
        <w:t>Klimes et al., (2011)</w:t>
      </w:r>
      <w:r w:rsidR="00706604" w:rsidRPr="00A04E91">
        <w:rPr>
          <w:rFonts w:ascii="Calibri" w:hAnsi="Calibri" w:cs="Calibri"/>
          <w:sz w:val="22"/>
          <w:szCs w:val="22"/>
        </w:rPr>
        <w:fldChar w:fldCharType="end"/>
      </w:r>
      <w:r w:rsidR="00B610CE" w:rsidRPr="00A04E91">
        <w:rPr>
          <w:rFonts w:ascii="Calibri" w:hAnsi="Calibri" w:cs="Calibri"/>
          <w:sz w:val="22"/>
          <w:szCs w:val="22"/>
        </w:rPr>
        <w:t>,</w:t>
      </w:r>
      <w:r w:rsidR="00706604" w:rsidRPr="00A04E91">
        <w:rPr>
          <w:rFonts w:ascii="Calibri" w:hAnsi="Calibri" w:cs="Calibri"/>
          <w:sz w:val="22"/>
          <w:szCs w:val="22"/>
        </w:rPr>
        <w:t xml:space="preserve"> recently attempted this</w:t>
      </w:r>
      <w:r w:rsidR="007D6B24" w:rsidRPr="00A04E91">
        <w:rPr>
          <w:rFonts w:ascii="Calibri" w:hAnsi="Calibri" w:cs="Calibri"/>
          <w:sz w:val="22"/>
          <w:szCs w:val="22"/>
        </w:rPr>
        <w:t xml:space="preserve"> in plots </w:t>
      </w:r>
      <w:r w:rsidR="00B610CE" w:rsidRPr="00A04E91">
        <w:rPr>
          <w:rFonts w:ascii="Calibri" w:hAnsi="Calibri" w:cs="Calibri"/>
          <w:sz w:val="22"/>
          <w:szCs w:val="22"/>
        </w:rPr>
        <w:t>of</w:t>
      </w:r>
      <w:r w:rsidR="007D6B24" w:rsidRPr="00A04E91">
        <w:rPr>
          <w:rFonts w:ascii="Calibri" w:hAnsi="Calibri" w:cs="Calibri"/>
          <w:sz w:val="22"/>
          <w:szCs w:val="22"/>
        </w:rPr>
        <w:t xml:space="preserve"> 0.02</w:t>
      </w:r>
      <w:r w:rsidR="009A0596" w:rsidRPr="00A04E91">
        <w:rPr>
          <w:rFonts w:ascii="Calibri" w:hAnsi="Calibri" w:cs="Calibri"/>
          <w:sz w:val="22"/>
          <w:szCs w:val="22"/>
        </w:rPr>
        <w:t>5</w:t>
      </w:r>
      <w:r w:rsidR="00BA67C8" w:rsidRPr="00A04E91">
        <w:rPr>
          <w:rFonts w:ascii="Calibri" w:hAnsi="Calibri" w:cs="Calibri"/>
          <w:sz w:val="22"/>
          <w:szCs w:val="22"/>
        </w:rPr>
        <w:t xml:space="preserve"> </w:t>
      </w:r>
      <w:r w:rsidR="007D6B24" w:rsidRPr="00A04E91">
        <w:rPr>
          <w:rFonts w:ascii="Calibri" w:hAnsi="Calibri" w:cs="Calibri"/>
          <w:sz w:val="22"/>
          <w:szCs w:val="22"/>
        </w:rPr>
        <w:t>ha.</w:t>
      </w:r>
      <w:r w:rsidR="00706604" w:rsidRPr="00A04E91">
        <w:rPr>
          <w:rFonts w:ascii="Calibri" w:hAnsi="Calibri" w:cs="Calibri"/>
          <w:sz w:val="22"/>
          <w:szCs w:val="22"/>
        </w:rPr>
        <w:t xml:space="preserve"> </w:t>
      </w:r>
      <w:r w:rsidR="00097C81" w:rsidRPr="00A04E91">
        <w:rPr>
          <w:rFonts w:ascii="Calibri" w:hAnsi="Calibri" w:cs="Calibri"/>
          <w:sz w:val="22"/>
          <w:szCs w:val="22"/>
        </w:rPr>
        <w:t>However, t</w:t>
      </w:r>
      <w:r w:rsidR="00706604" w:rsidRPr="00A04E91">
        <w:rPr>
          <w:rFonts w:ascii="Calibri" w:hAnsi="Calibri" w:cs="Calibri"/>
          <w:sz w:val="22"/>
          <w:szCs w:val="22"/>
        </w:rPr>
        <w:t xml:space="preserve">he treatment </w:t>
      </w:r>
      <w:r w:rsidR="00B610CE" w:rsidRPr="00A04E91">
        <w:rPr>
          <w:rFonts w:ascii="Calibri" w:hAnsi="Calibri" w:cs="Calibri"/>
          <w:sz w:val="22"/>
          <w:szCs w:val="22"/>
        </w:rPr>
        <w:t>did not reduce</w:t>
      </w:r>
      <w:r w:rsidR="00706604" w:rsidRPr="00A04E91">
        <w:rPr>
          <w:rFonts w:ascii="Calibri" w:hAnsi="Calibri" w:cs="Calibri"/>
          <w:sz w:val="22"/>
          <w:szCs w:val="22"/>
        </w:rPr>
        <w:t xml:space="preserve"> ant species richness</w:t>
      </w:r>
      <w:r w:rsidR="00B610CE" w:rsidRPr="00A04E91">
        <w:rPr>
          <w:rFonts w:ascii="Calibri" w:hAnsi="Calibri" w:cs="Calibri"/>
          <w:sz w:val="22"/>
          <w:szCs w:val="22"/>
        </w:rPr>
        <w:t xml:space="preserve">, </w:t>
      </w:r>
      <w:r w:rsidR="00740434" w:rsidRPr="00A04E91">
        <w:rPr>
          <w:rFonts w:ascii="Calibri" w:hAnsi="Calibri" w:cs="Calibri"/>
          <w:sz w:val="22"/>
          <w:szCs w:val="22"/>
        </w:rPr>
        <w:t>and</w:t>
      </w:r>
      <w:r w:rsidR="00706604" w:rsidRPr="00A04E91">
        <w:rPr>
          <w:rFonts w:ascii="Calibri" w:hAnsi="Calibri" w:cs="Calibri"/>
          <w:sz w:val="22"/>
          <w:szCs w:val="22"/>
        </w:rPr>
        <w:t xml:space="preserve"> ant abundance was only reduced by 38%.</w:t>
      </w:r>
      <w:r w:rsidR="0033226A" w:rsidRPr="00A04E91">
        <w:rPr>
          <w:rFonts w:ascii="Calibri" w:hAnsi="Calibri" w:cs="Calibri"/>
          <w:sz w:val="22"/>
          <w:szCs w:val="22"/>
        </w:rPr>
        <w:t xml:space="preserve"> </w:t>
      </w:r>
    </w:p>
    <w:p w14:paraId="6FE526A7" w14:textId="77777777" w:rsidR="00B610CE" w:rsidRPr="00A04E91" w:rsidRDefault="00B610CE" w:rsidP="00A04E91">
      <w:pPr>
        <w:spacing w:line="276" w:lineRule="auto"/>
        <w:jc w:val="both"/>
        <w:rPr>
          <w:rFonts w:ascii="Calibri" w:hAnsi="Calibri" w:cs="Calibri"/>
          <w:sz w:val="22"/>
          <w:szCs w:val="22"/>
        </w:rPr>
      </w:pPr>
    </w:p>
    <w:p w14:paraId="2BF38B2E" w14:textId="204E960A" w:rsidR="00034207" w:rsidRPr="00A04E91" w:rsidRDefault="00A4334C" w:rsidP="00A04E91">
      <w:pPr>
        <w:spacing w:line="276" w:lineRule="auto"/>
        <w:jc w:val="both"/>
        <w:rPr>
          <w:rFonts w:ascii="Calibri" w:hAnsi="Calibri" w:cs="Calibri"/>
          <w:sz w:val="22"/>
          <w:szCs w:val="22"/>
        </w:rPr>
      </w:pPr>
      <w:r w:rsidRPr="00A04E91">
        <w:rPr>
          <w:rFonts w:ascii="Calibri" w:hAnsi="Calibri" w:cs="Calibri"/>
          <w:sz w:val="22"/>
          <w:szCs w:val="22"/>
        </w:rPr>
        <w:t xml:space="preserve">In this study, we develop </w:t>
      </w:r>
      <w:r w:rsidR="00242F25" w:rsidRPr="00A04E91">
        <w:rPr>
          <w:rFonts w:ascii="Calibri" w:hAnsi="Calibri" w:cs="Calibri"/>
          <w:sz w:val="22"/>
          <w:szCs w:val="22"/>
        </w:rPr>
        <w:t>a</w:t>
      </w:r>
      <w:r w:rsidR="0037779D" w:rsidRPr="00A04E91">
        <w:rPr>
          <w:rFonts w:ascii="Calibri" w:hAnsi="Calibri" w:cs="Calibri"/>
          <w:sz w:val="22"/>
          <w:szCs w:val="22"/>
        </w:rPr>
        <w:t xml:space="preserve">n </w:t>
      </w:r>
      <w:r w:rsidRPr="00A04E91">
        <w:rPr>
          <w:rFonts w:ascii="Calibri" w:hAnsi="Calibri" w:cs="Calibri"/>
          <w:sz w:val="22"/>
          <w:szCs w:val="22"/>
        </w:rPr>
        <w:t xml:space="preserve">effective </w:t>
      </w:r>
      <w:r w:rsidR="00242F25" w:rsidRPr="00A04E91">
        <w:rPr>
          <w:rFonts w:ascii="Calibri" w:hAnsi="Calibri" w:cs="Calibri"/>
          <w:sz w:val="22"/>
          <w:szCs w:val="22"/>
        </w:rPr>
        <w:t>ant suppression method</w:t>
      </w:r>
      <w:r w:rsidRPr="00A04E91">
        <w:rPr>
          <w:rFonts w:ascii="Calibri" w:hAnsi="Calibri" w:cs="Calibri"/>
          <w:sz w:val="22"/>
          <w:szCs w:val="22"/>
        </w:rPr>
        <w:t xml:space="preserve"> in oil palm plantations and test whether it reduces ant abundance both above and belowground; </w:t>
      </w:r>
      <w:r w:rsidR="00BD06D2" w:rsidRPr="00A04E91">
        <w:rPr>
          <w:rFonts w:ascii="Calibri" w:hAnsi="Calibri" w:cs="Calibri"/>
          <w:sz w:val="22"/>
          <w:szCs w:val="22"/>
        </w:rPr>
        <w:t>the latter of which</w:t>
      </w:r>
      <w:r w:rsidRPr="00A04E91">
        <w:rPr>
          <w:rFonts w:ascii="Calibri" w:hAnsi="Calibri" w:cs="Calibri"/>
          <w:sz w:val="22"/>
          <w:szCs w:val="22"/>
        </w:rPr>
        <w:t xml:space="preserve"> has not been assessed in previous studies</w:t>
      </w:r>
      <w:r w:rsidR="001C7CDD" w:rsidRPr="00A04E91">
        <w:rPr>
          <w:rFonts w:ascii="Calibri" w:hAnsi="Calibri" w:cs="Calibri"/>
          <w:sz w:val="22"/>
          <w:szCs w:val="22"/>
        </w:rPr>
        <w:t>.</w:t>
      </w:r>
      <w:r w:rsidR="00B610CE" w:rsidRPr="00A04E91">
        <w:rPr>
          <w:rFonts w:ascii="Calibri" w:hAnsi="Calibri" w:cs="Calibri"/>
          <w:sz w:val="22"/>
          <w:szCs w:val="22"/>
        </w:rPr>
        <w:t xml:space="preserve"> </w:t>
      </w:r>
      <w:r w:rsidRPr="00A04E91">
        <w:rPr>
          <w:rFonts w:ascii="Calibri" w:hAnsi="Calibri" w:cs="Calibri"/>
          <w:sz w:val="22"/>
          <w:szCs w:val="22"/>
        </w:rPr>
        <w:t xml:space="preserve">Using four habitat types that varied in their structural complexity within oil palm agroforestry, we also assess </w:t>
      </w:r>
      <w:r w:rsidR="0033226A" w:rsidRPr="00A04E91">
        <w:rPr>
          <w:rFonts w:ascii="Calibri" w:hAnsi="Calibri" w:cs="Calibri"/>
          <w:sz w:val="22"/>
          <w:szCs w:val="22"/>
        </w:rPr>
        <w:t>whether t</w:t>
      </w:r>
      <w:r w:rsidR="00242F25" w:rsidRPr="00A04E91">
        <w:rPr>
          <w:rFonts w:ascii="Calibri" w:hAnsi="Calibri" w:cs="Calibri"/>
          <w:sz w:val="22"/>
          <w:szCs w:val="22"/>
        </w:rPr>
        <w:t xml:space="preserve">he effectiveness of suppression techniques </w:t>
      </w:r>
      <w:r w:rsidRPr="00A04E91">
        <w:rPr>
          <w:rFonts w:ascii="Calibri" w:hAnsi="Calibri" w:cs="Calibri"/>
          <w:sz w:val="22"/>
          <w:szCs w:val="22"/>
        </w:rPr>
        <w:t>vary with</w:t>
      </w:r>
      <w:r w:rsidR="00242F25" w:rsidRPr="00A04E91">
        <w:rPr>
          <w:rFonts w:ascii="Calibri" w:hAnsi="Calibri" w:cs="Calibri"/>
          <w:sz w:val="22"/>
          <w:szCs w:val="22"/>
        </w:rPr>
        <w:t xml:space="preserve"> the physical characteristics of the</w:t>
      </w:r>
      <w:r w:rsidR="0033226A" w:rsidRPr="00A04E91">
        <w:rPr>
          <w:rFonts w:ascii="Calibri" w:hAnsi="Calibri" w:cs="Calibri"/>
          <w:sz w:val="22"/>
          <w:szCs w:val="22"/>
        </w:rPr>
        <w:t xml:space="preserve"> studied</w:t>
      </w:r>
      <w:r w:rsidR="00242F25" w:rsidRPr="00A04E91">
        <w:rPr>
          <w:rFonts w:ascii="Calibri" w:hAnsi="Calibri" w:cs="Calibri"/>
          <w:sz w:val="22"/>
          <w:szCs w:val="22"/>
        </w:rPr>
        <w:t xml:space="preserve"> ecosystem.</w:t>
      </w:r>
      <w:r w:rsidR="0033226A" w:rsidRPr="00A04E91">
        <w:rPr>
          <w:rFonts w:ascii="Calibri" w:hAnsi="Calibri" w:cs="Calibri"/>
          <w:sz w:val="22"/>
          <w:szCs w:val="22"/>
        </w:rPr>
        <w:t xml:space="preserve"> We hypothesize that</w:t>
      </w:r>
      <w:r w:rsidR="00242F25" w:rsidRPr="00A04E91">
        <w:rPr>
          <w:rFonts w:ascii="Calibri" w:hAnsi="Calibri" w:cs="Calibri"/>
          <w:sz w:val="22"/>
          <w:szCs w:val="22"/>
        </w:rPr>
        <w:t xml:space="preserve"> it may be harder to suppress ants in </w:t>
      </w:r>
      <w:r w:rsidRPr="00A04E91">
        <w:rPr>
          <w:rFonts w:ascii="Calibri" w:hAnsi="Calibri" w:cs="Calibri"/>
          <w:sz w:val="22"/>
          <w:szCs w:val="22"/>
        </w:rPr>
        <w:t xml:space="preserve">more </w:t>
      </w:r>
      <w:r w:rsidR="00242F25" w:rsidRPr="00A04E91">
        <w:rPr>
          <w:rFonts w:ascii="Calibri" w:hAnsi="Calibri" w:cs="Calibri"/>
          <w:sz w:val="22"/>
          <w:szCs w:val="22"/>
        </w:rPr>
        <w:t xml:space="preserve">structurally complex </w:t>
      </w:r>
      <w:r w:rsidR="00752157" w:rsidRPr="00A04E91">
        <w:rPr>
          <w:rFonts w:ascii="Calibri" w:hAnsi="Calibri" w:cs="Calibri"/>
          <w:sz w:val="22"/>
          <w:szCs w:val="22"/>
        </w:rPr>
        <w:t>habitats</w:t>
      </w:r>
      <w:r w:rsidR="00242F25" w:rsidRPr="00A04E91">
        <w:rPr>
          <w:rFonts w:ascii="Calibri" w:hAnsi="Calibri" w:cs="Calibri"/>
          <w:sz w:val="22"/>
          <w:szCs w:val="22"/>
        </w:rPr>
        <w:t xml:space="preserve"> due to increased surface area</w:t>
      </w:r>
      <w:r w:rsidR="0033226A" w:rsidRPr="00A04E91">
        <w:rPr>
          <w:rFonts w:ascii="Calibri" w:hAnsi="Calibri" w:cs="Calibri"/>
          <w:sz w:val="22"/>
          <w:szCs w:val="22"/>
        </w:rPr>
        <w:t>,</w:t>
      </w:r>
      <w:r w:rsidR="00242F25" w:rsidRPr="00A04E91">
        <w:rPr>
          <w:rFonts w:ascii="Calibri" w:hAnsi="Calibri" w:cs="Calibri"/>
          <w:sz w:val="22"/>
          <w:szCs w:val="22"/>
        </w:rPr>
        <w:t xml:space="preserve"> or inaccessibility caused by vertical stratification. </w:t>
      </w:r>
    </w:p>
    <w:p w14:paraId="392F281F" w14:textId="77777777" w:rsidR="00034207" w:rsidRPr="00A04E91" w:rsidRDefault="00034207" w:rsidP="00A04E91">
      <w:pPr>
        <w:spacing w:line="276" w:lineRule="auto"/>
        <w:jc w:val="both"/>
        <w:rPr>
          <w:rFonts w:ascii="Calibri" w:hAnsi="Calibri" w:cs="Calibri"/>
          <w:sz w:val="22"/>
          <w:szCs w:val="22"/>
        </w:rPr>
      </w:pPr>
    </w:p>
    <w:p w14:paraId="612300E1" w14:textId="77777777" w:rsidR="00034207" w:rsidRPr="00A04E91" w:rsidRDefault="00242F25" w:rsidP="00A04E91">
      <w:pPr>
        <w:tabs>
          <w:tab w:val="left" w:pos="1043"/>
        </w:tabs>
        <w:spacing w:line="276" w:lineRule="auto"/>
        <w:jc w:val="both"/>
        <w:rPr>
          <w:rFonts w:ascii="Calibri" w:hAnsi="Calibri" w:cs="Calibri"/>
          <w:sz w:val="22"/>
          <w:szCs w:val="22"/>
        </w:rPr>
      </w:pPr>
      <w:r w:rsidRPr="00A04E91">
        <w:rPr>
          <w:rFonts w:ascii="Calibri" w:hAnsi="Calibri" w:cs="Calibri"/>
          <w:sz w:val="22"/>
          <w:szCs w:val="22"/>
        </w:rPr>
        <w:t>This project aims to:</w:t>
      </w:r>
    </w:p>
    <w:p w14:paraId="16E5ACDB" w14:textId="7733D15C" w:rsidR="00034207" w:rsidRPr="00A04E91" w:rsidRDefault="00242F25" w:rsidP="00A04E91">
      <w:pPr>
        <w:numPr>
          <w:ilvl w:val="0"/>
          <w:numId w:val="4"/>
        </w:numPr>
        <w:pBdr>
          <w:top w:val="nil"/>
          <w:left w:val="nil"/>
          <w:bottom w:val="nil"/>
          <w:right w:val="nil"/>
          <w:between w:val="nil"/>
        </w:pBdr>
        <w:tabs>
          <w:tab w:val="left" w:pos="1043"/>
        </w:tabs>
        <w:spacing w:line="276" w:lineRule="auto"/>
        <w:jc w:val="both"/>
        <w:rPr>
          <w:rFonts w:ascii="Calibri" w:hAnsi="Calibri" w:cs="Calibri"/>
          <w:sz w:val="22"/>
          <w:szCs w:val="22"/>
        </w:rPr>
      </w:pPr>
      <w:r w:rsidRPr="00A04E91">
        <w:rPr>
          <w:rFonts w:ascii="Calibri" w:hAnsi="Calibri" w:cs="Calibri"/>
          <w:color w:val="000000"/>
          <w:sz w:val="22"/>
          <w:szCs w:val="22"/>
        </w:rPr>
        <w:t>Develop a method of whole-ecosystem ant suppression</w:t>
      </w:r>
      <w:r w:rsidR="002C4C62" w:rsidRPr="00A04E91">
        <w:rPr>
          <w:rFonts w:ascii="Calibri" w:hAnsi="Calibri" w:cs="Calibri"/>
          <w:color w:val="000000"/>
          <w:sz w:val="22"/>
          <w:szCs w:val="22"/>
        </w:rPr>
        <w:t xml:space="preserve"> that </w:t>
      </w:r>
      <w:r w:rsidR="00DA2BE8" w:rsidRPr="00A04E91">
        <w:rPr>
          <w:rFonts w:ascii="Calibri" w:hAnsi="Calibri" w:cs="Calibri"/>
          <w:color w:val="000000"/>
          <w:sz w:val="22"/>
          <w:szCs w:val="22"/>
        </w:rPr>
        <w:t>is effective at</w:t>
      </w:r>
      <w:r w:rsidR="002C4C62" w:rsidRPr="00A04E91">
        <w:rPr>
          <w:rFonts w:ascii="Calibri" w:hAnsi="Calibri" w:cs="Calibri"/>
          <w:color w:val="000000"/>
          <w:sz w:val="22"/>
          <w:szCs w:val="22"/>
        </w:rPr>
        <w:t xml:space="preserve"> a small-scale</w:t>
      </w:r>
    </w:p>
    <w:p w14:paraId="4E7DC5B1" w14:textId="02372154" w:rsidR="00A50B5C" w:rsidRPr="00A04E91" w:rsidRDefault="00A50B5C" w:rsidP="00A04E91">
      <w:pPr>
        <w:numPr>
          <w:ilvl w:val="0"/>
          <w:numId w:val="4"/>
        </w:numPr>
        <w:pBdr>
          <w:top w:val="nil"/>
          <w:left w:val="nil"/>
          <w:bottom w:val="nil"/>
          <w:right w:val="nil"/>
          <w:between w:val="nil"/>
        </w:pBdr>
        <w:tabs>
          <w:tab w:val="left" w:pos="1043"/>
        </w:tabs>
        <w:spacing w:line="276" w:lineRule="auto"/>
        <w:jc w:val="both"/>
        <w:rPr>
          <w:rFonts w:ascii="Calibri" w:hAnsi="Calibri" w:cs="Calibri"/>
          <w:sz w:val="22"/>
          <w:szCs w:val="22"/>
        </w:rPr>
      </w:pPr>
      <w:r w:rsidRPr="00A04E91">
        <w:rPr>
          <w:rFonts w:ascii="Calibri" w:hAnsi="Calibri" w:cs="Calibri"/>
          <w:color w:val="000000"/>
          <w:sz w:val="22"/>
          <w:szCs w:val="22"/>
        </w:rPr>
        <w:t>Test whether targeted ant suppression is possible belowground</w:t>
      </w:r>
    </w:p>
    <w:p w14:paraId="510EB699" w14:textId="76CFC9E6" w:rsidR="002C4C62" w:rsidRPr="00A04E91" w:rsidRDefault="00A50B5C" w:rsidP="00A04E91">
      <w:pPr>
        <w:numPr>
          <w:ilvl w:val="0"/>
          <w:numId w:val="4"/>
        </w:numPr>
        <w:pBdr>
          <w:top w:val="nil"/>
          <w:left w:val="nil"/>
          <w:bottom w:val="nil"/>
          <w:right w:val="nil"/>
          <w:between w:val="nil"/>
        </w:pBdr>
        <w:tabs>
          <w:tab w:val="left" w:pos="1043"/>
        </w:tabs>
        <w:spacing w:line="276" w:lineRule="auto"/>
        <w:jc w:val="both"/>
        <w:rPr>
          <w:rFonts w:ascii="Calibri" w:hAnsi="Calibri" w:cs="Calibri"/>
          <w:sz w:val="22"/>
          <w:szCs w:val="22"/>
        </w:rPr>
      </w:pPr>
      <w:r w:rsidRPr="00A04E91">
        <w:rPr>
          <w:rFonts w:ascii="Calibri" w:hAnsi="Calibri" w:cs="Calibri"/>
          <w:color w:val="000000"/>
          <w:sz w:val="22"/>
          <w:szCs w:val="22"/>
        </w:rPr>
        <w:t xml:space="preserve">Compare </w:t>
      </w:r>
      <w:r w:rsidR="002C4C62" w:rsidRPr="00A04E91">
        <w:rPr>
          <w:rFonts w:ascii="Calibri" w:hAnsi="Calibri" w:cs="Calibri"/>
          <w:color w:val="000000"/>
          <w:sz w:val="22"/>
          <w:szCs w:val="22"/>
        </w:rPr>
        <w:t xml:space="preserve">methods </w:t>
      </w:r>
      <w:r w:rsidRPr="00A04E91">
        <w:rPr>
          <w:rFonts w:ascii="Calibri" w:hAnsi="Calibri" w:cs="Calibri"/>
          <w:color w:val="000000"/>
          <w:sz w:val="22"/>
          <w:szCs w:val="22"/>
        </w:rPr>
        <w:t>for</w:t>
      </w:r>
      <w:r w:rsidR="002C4C62" w:rsidRPr="00A04E91">
        <w:rPr>
          <w:rFonts w:ascii="Calibri" w:hAnsi="Calibri" w:cs="Calibri"/>
          <w:color w:val="000000"/>
          <w:sz w:val="22"/>
          <w:szCs w:val="22"/>
        </w:rPr>
        <w:t xml:space="preserve"> monitoring suppression effectiveness</w:t>
      </w:r>
    </w:p>
    <w:p w14:paraId="11F580A7" w14:textId="2E00FE80" w:rsidR="000A3A57" w:rsidRPr="00A04E91" w:rsidRDefault="00242F25" w:rsidP="00A04E91">
      <w:pPr>
        <w:numPr>
          <w:ilvl w:val="0"/>
          <w:numId w:val="4"/>
        </w:numPr>
        <w:pBdr>
          <w:top w:val="nil"/>
          <w:left w:val="nil"/>
          <w:bottom w:val="nil"/>
          <w:right w:val="nil"/>
          <w:between w:val="nil"/>
        </w:pBdr>
        <w:tabs>
          <w:tab w:val="left" w:pos="1043"/>
        </w:tabs>
        <w:spacing w:line="276" w:lineRule="auto"/>
        <w:jc w:val="both"/>
        <w:rPr>
          <w:rFonts w:ascii="Calibri" w:hAnsi="Calibri" w:cs="Calibri"/>
          <w:sz w:val="22"/>
          <w:szCs w:val="22"/>
        </w:rPr>
      </w:pPr>
      <w:r w:rsidRPr="00A04E91">
        <w:rPr>
          <w:rFonts w:ascii="Calibri" w:hAnsi="Calibri" w:cs="Calibri"/>
          <w:color w:val="000000"/>
          <w:sz w:val="22"/>
          <w:szCs w:val="22"/>
        </w:rPr>
        <w:t xml:space="preserve">Test </w:t>
      </w:r>
      <w:r w:rsidR="002C4C62" w:rsidRPr="00A04E91">
        <w:rPr>
          <w:rFonts w:ascii="Calibri" w:hAnsi="Calibri" w:cs="Calibri"/>
          <w:color w:val="000000"/>
          <w:sz w:val="22"/>
          <w:szCs w:val="22"/>
        </w:rPr>
        <w:t xml:space="preserve">whether ants are </w:t>
      </w:r>
      <w:r w:rsidR="00A50B5C" w:rsidRPr="00A04E91">
        <w:rPr>
          <w:rFonts w:ascii="Calibri" w:hAnsi="Calibri" w:cs="Calibri"/>
          <w:color w:val="000000"/>
          <w:sz w:val="22"/>
          <w:szCs w:val="22"/>
        </w:rPr>
        <w:t xml:space="preserve">harder </w:t>
      </w:r>
      <w:r w:rsidR="002C4C62" w:rsidRPr="00A04E91">
        <w:rPr>
          <w:rFonts w:ascii="Calibri" w:hAnsi="Calibri" w:cs="Calibri"/>
          <w:color w:val="000000"/>
          <w:sz w:val="22"/>
          <w:szCs w:val="22"/>
        </w:rPr>
        <w:t xml:space="preserve">to suppress in more </w:t>
      </w:r>
      <w:r w:rsidR="00A50B5C" w:rsidRPr="00A04E91">
        <w:rPr>
          <w:rFonts w:ascii="Calibri" w:hAnsi="Calibri" w:cs="Calibri"/>
          <w:sz w:val="22"/>
          <w:szCs w:val="22"/>
        </w:rPr>
        <w:t xml:space="preserve">structurally </w:t>
      </w:r>
      <w:r w:rsidR="002C4C62" w:rsidRPr="00A04E91">
        <w:rPr>
          <w:rFonts w:ascii="Calibri" w:hAnsi="Calibri" w:cs="Calibri"/>
          <w:color w:val="000000"/>
          <w:sz w:val="22"/>
          <w:szCs w:val="22"/>
        </w:rPr>
        <w:t xml:space="preserve">complex </w:t>
      </w:r>
      <w:r w:rsidR="00555661" w:rsidRPr="00A04E91">
        <w:rPr>
          <w:rFonts w:ascii="Calibri" w:hAnsi="Calibri" w:cs="Calibri"/>
          <w:color w:val="000000"/>
          <w:sz w:val="22"/>
          <w:szCs w:val="22"/>
        </w:rPr>
        <w:t>oil palm plantations</w:t>
      </w:r>
    </w:p>
    <w:p w14:paraId="56B1E1C4" w14:textId="736E1ED1" w:rsidR="00FC6291" w:rsidRDefault="00FC6291" w:rsidP="00A04E91">
      <w:pPr>
        <w:pBdr>
          <w:top w:val="nil"/>
          <w:left w:val="nil"/>
          <w:bottom w:val="nil"/>
          <w:right w:val="nil"/>
          <w:between w:val="nil"/>
        </w:pBdr>
        <w:tabs>
          <w:tab w:val="left" w:pos="1043"/>
        </w:tabs>
        <w:spacing w:line="276" w:lineRule="auto"/>
        <w:jc w:val="both"/>
        <w:rPr>
          <w:rFonts w:ascii="Calibri" w:hAnsi="Calibri" w:cs="Calibri"/>
          <w:sz w:val="22"/>
          <w:szCs w:val="22"/>
        </w:rPr>
      </w:pPr>
    </w:p>
    <w:p w14:paraId="62A132E2" w14:textId="5D29E4C9" w:rsidR="00A04E91" w:rsidRDefault="00A04E91" w:rsidP="00A04E91">
      <w:pPr>
        <w:pBdr>
          <w:top w:val="nil"/>
          <w:left w:val="nil"/>
          <w:bottom w:val="nil"/>
          <w:right w:val="nil"/>
          <w:between w:val="nil"/>
        </w:pBdr>
        <w:tabs>
          <w:tab w:val="left" w:pos="1043"/>
        </w:tabs>
        <w:spacing w:line="276" w:lineRule="auto"/>
        <w:jc w:val="both"/>
        <w:rPr>
          <w:rFonts w:ascii="Calibri" w:hAnsi="Calibri" w:cs="Calibri"/>
          <w:sz w:val="22"/>
          <w:szCs w:val="22"/>
        </w:rPr>
      </w:pPr>
    </w:p>
    <w:p w14:paraId="2B3AE74F" w14:textId="0DC897F2" w:rsidR="00A04E91" w:rsidRDefault="00A04E91" w:rsidP="00A04E91">
      <w:pPr>
        <w:pBdr>
          <w:top w:val="nil"/>
          <w:left w:val="nil"/>
          <w:bottom w:val="nil"/>
          <w:right w:val="nil"/>
          <w:between w:val="nil"/>
        </w:pBdr>
        <w:tabs>
          <w:tab w:val="left" w:pos="1043"/>
        </w:tabs>
        <w:spacing w:line="276" w:lineRule="auto"/>
        <w:jc w:val="both"/>
        <w:rPr>
          <w:rFonts w:ascii="Calibri" w:hAnsi="Calibri" w:cs="Calibri"/>
          <w:sz w:val="22"/>
          <w:szCs w:val="22"/>
        </w:rPr>
      </w:pPr>
    </w:p>
    <w:p w14:paraId="6379D503" w14:textId="53EDB379" w:rsidR="00A04E91" w:rsidRDefault="00A04E91" w:rsidP="00A04E91">
      <w:pPr>
        <w:pBdr>
          <w:top w:val="nil"/>
          <w:left w:val="nil"/>
          <w:bottom w:val="nil"/>
          <w:right w:val="nil"/>
          <w:between w:val="nil"/>
        </w:pBdr>
        <w:tabs>
          <w:tab w:val="left" w:pos="1043"/>
        </w:tabs>
        <w:spacing w:line="276" w:lineRule="auto"/>
        <w:jc w:val="both"/>
        <w:rPr>
          <w:rFonts w:ascii="Calibri" w:hAnsi="Calibri" w:cs="Calibri"/>
          <w:sz w:val="22"/>
          <w:szCs w:val="22"/>
        </w:rPr>
      </w:pPr>
    </w:p>
    <w:p w14:paraId="610B0B90" w14:textId="77777777" w:rsidR="00A04E91" w:rsidRPr="00A04E91" w:rsidRDefault="00A04E91" w:rsidP="00A04E91">
      <w:pPr>
        <w:pBdr>
          <w:top w:val="nil"/>
          <w:left w:val="nil"/>
          <w:bottom w:val="nil"/>
          <w:right w:val="nil"/>
          <w:between w:val="nil"/>
        </w:pBdr>
        <w:tabs>
          <w:tab w:val="left" w:pos="1043"/>
        </w:tabs>
        <w:spacing w:line="276" w:lineRule="auto"/>
        <w:jc w:val="both"/>
        <w:rPr>
          <w:rFonts w:ascii="Calibri" w:hAnsi="Calibri" w:cs="Calibri"/>
          <w:sz w:val="22"/>
          <w:szCs w:val="22"/>
        </w:rPr>
      </w:pPr>
    </w:p>
    <w:p w14:paraId="0B64BA9E" w14:textId="77777777" w:rsidR="000A3A57" w:rsidRPr="00A04E91" w:rsidRDefault="000A3A57" w:rsidP="00A04E91">
      <w:pPr>
        <w:spacing w:line="276" w:lineRule="auto"/>
        <w:rPr>
          <w:rFonts w:ascii="Calibri" w:hAnsi="Calibri" w:cs="Calibri"/>
          <w:sz w:val="22"/>
          <w:szCs w:val="22"/>
        </w:rPr>
      </w:pPr>
    </w:p>
    <w:p w14:paraId="3FE2BD4C" w14:textId="77777777" w:rsidR="00034207" w:rsidRPr="00A04E91" w:rsidRDefault="00242F25" w:rsidP="00A04E91">
      <w:pPr>
        <w:spacing w:line="276" w:lineRule="auto"/>
        <w:jc w:val="center"/>
        <w:rPr>
          <w:rFonts w:ascii="Calibri" w:hAnsi="Calibri" w:cs="Calibri"/>
          <w:b/>
          <w:sz w:val="22"/>
          <w:szCs w:val="22"/>
        </w:rPr>
      </w:pPr>
      <w:r w:rsidRPr="00A04E91">
        <w:rPr>
          <w:rFonts w:ascii="Calibri" w:hAnsi="Calibri" w:cs="Calibri"/>
          <w:b/>
          <w:sz w:val="22"/>
          <w:szCs w:val="22"/>
        </w:rPr>
        <w:lastRenderedPageBreak/>
        <w:t>Materials and methods</w:t>
      </w:r>
    </w:p>
    <w:p w14:paraId="7884EED6" w14:textId="77777777" w:rsidR="00034207" w:rsidRPr="00A04E91" w:rsidRDefault="00034207" w:rsidP="00A04E91">
      <w:pPr>
        <w:spacing w:line="276" w:lineRule="auto"/>
        <w:jc w:val="center"/>
        <w:rPr>
          <w:rFonts w:ascii="Calibri" w:hAnsi="Calibri" w:cs="Calibri"/>
          <w:b/>
          <w:sz w:val="22"/>
          <w:szCs w:val="22"/>
        </w:rPr>
      </w:pPr>
    </w:p>
    <w:p w14:paraId="1ECB8CF8" w14:textId="77777777" w:rsidR="00034207" w:rsidRPr="00A04E91" w:rsidRDefault="00242F25" w:rsidP="00A04E91">
      <w:pPr>
        <w:spacing w:line="276" w:lineRule="auto"/>
        <w:jc w:val="both"/>
        <w:rPr>
          <w:rFonts w:ascii="Calibri" w:hAnsi="Calibri" w:cs="Calibri"/>
          <w:b/>
          <w:sz w:val="22"/>
          <w:szCs w:val="22"/>
        </w:rPr>
      </w:pPr>
      <w:r w:rsidRPr="00A04E91">
        <w:rPr>
          <w:rFonts w:ascii="Calibri" w:hAnsi="Calibri" w:cs="Calibri"/>
          <w:b/>
          <w:sz w:val="22"/>
          <w:szCs w:val="22"/>
        </w:rPr>
        <w:t>Study site</w:t>
      </w:r>
    </w:p>
    <w:p w14:paraId="7D0A1AB0" w14:textId="33467BFF" w:rsidR="004120B5" w:rsidRPr="00A04E91" w:rsidRDefault="00242F25" w:rsidP="00A04E91">
      <w:pPr>
        <w:spacing w:line="276" w:lineRule="auto"/>
        <w:jc w:val="both"/>
        <w:rPr>
          <w:rFonts w:ascii="Calibri" w:hAnsi="Calibri" w:cs="Calibri"/>
          <w:sz w:val="22"/>
          <w:szCs w:val="22"/>
        </w:rPr>
      </w:pPr>
      <w:bookmarkStart w:id="1" w:name="_gjdgxs" w:colFirst="0" w:colLast="0"/>
      <w:bookmarkEnd w:id="1"/>
      <w:r w:rsidRPr="00A04E91">
        <w:rPr>
          <w:rFonts w:ascii="Calibri" w:hAnsi="Calibri" w:cs="Calibri"/>
          <w:sz w:val="22"/>
          <w:szCs w:val="22"/>
        </w:rPr>
        <w:t>This study was conducted</w:t>
      </w:r>
      <w:r w:rsidR="0033226A" w:rsidRPr="00A04E91">
        <w:rPr>
          <w:rFonts w:ascii="Calibri" w:hAnsi="Calibri" w:cs="Calibri"/>
          <w:sz w:val="22"/>
          <w:szCs w:val="22"/>
        </w:rPr>
        <w:t xml:space="preserve"> in oil palm plantations</w:t>
      </w:r>
      <w:r w:rsidRPr="00A04E91">
        <w:rPr>
          <w:rFonts w:ascii="Calibri" w:hAnsi="Calibri" w:cs="Calibri"/>
          <w:sz w:val="22"/>
          <w:szCs w:val="22"/>
        </w:rPr>
        <w:t xml:space="preserve"> in Riau, Sumatra, Indonesia (NO 55.559, E101 11.619) as part of the Biodiversity and Ecosystem Function in Tropical Agriculture (BEFTA) Programme</w:t>
      </w:r>
      <w:r w:rsidR="0033226A" w:rsidRPr="00A04E91">
        <w:rPr>
          <w:rFonts w:ascii="Calibri" w:hAnsi="Calibri" w:cs="Calibri"/>
          <w:sz w:val="22"/>
          <w:szCs w:val="22"/>
        </w:rPr>
        <w:t xml:space="preserve"> </w:t>
      </w:r>
      <w:r w:rsidR="0033226A" w:rsidRPr="00A04E91">
        <w:rPr>
          <w:rFonts w:ascii="Calibri" w:hAnsi="Calibri" w:cs="Calibri"/>
          <w:sz w:val="22"/>
          <w:szCs w:val="22"/>
        </w:rPr>
        <w:fldChar w:fldCharType="begin" w:fldLock="1"/>
      </w:r>
      <w:r w:rsidR="0033226A" w:rsidRPr="00A04E91">
        <w:rPr>
          <w:rFonts w:ascii="Calibri" w:hAnsi="Calibri" w:cs="Calibri"/>
          <w:sz w:val="22"/>
          <w:szCs w:val="22"/>
        </w:rPr>
        <w:instrText>ADDIN CSL_CITATION {"citationItems":[{"id":"ITEM-1","itemData":{"DOI":"10.3389/ffgc.2019.00075","author":[{"dropping-particle":"","family":"Luke","given":"Sarah H","non-dropping-particle":"","parse-names":false,"suffix":""},{"dropping-particle":"","family":"Advento","given":"Andreas D","non-dropping-particle":"","parse-names":false,"suffix":""},{"dropping-particle":"","family":"Aryawan","given":"Anak Agung K","non-dropping-particle":"","parse-names":false,"suffix":""},{"dropping-particle":"","family":"Adhy","given":"Dwi N","non-dropping-particle":"","parse-names":false,"suffix":""},{"dropping-particle":"","family":"Barclay","given":"Holly","non-dropping-particle":"","parse-names":false,"suffix":""},{"dropping-particle":"","family":"Dewi","given":"Jassica P","non-dropping-particle":"","parse-names":false,"suffix":""},{"dropping-particle":"","family":"Drewer","given":"Julia","non-dropping-particle":"","parse-names":false,"suffix":""},{"dropping-particle":"","family":"Dumbrell","given":"Alex J","non-dropping-particle":"","parse-names":false,"suffix":""},{"dropping-particle":"","family":"Edi","given":"Edi","non-dropping-particle":"","parse-names":false,"suffix":""},{"dropping-particle":"","family":"Eycott","given":"Amy E","non-dropping-particle":"","parse-names":false,"suffix":""},{"dropping-particle":"","family":"Harianja","given":"Martina F","non-dropping-particle":"","parse-names":false,"suffix":""},{"dropping-particle":"","family":"Hinsch","given":"Julie K","non-dropping-particle":"","parse-names":false,"suffix":""},{"dropping-particle":"","family":"Hood","given":"Amelia SC","non-dropping-particle":"","parse-names":false,"suffix":""},{"dropping-particle":"","family":"Kurz","given":"David J","non-dropping-particle":"","parse-names":false,"suffix":""},{"dropping-particle":"","family":"Mann","given":"Darren J","non-dropping-particle":"","parse-names":false,"suffix":""},{"dropping-particle":"","family":"Nicholass","given":"Kirsty J Matthews","non-dropping-particle":"","parse-names":false,"suffix":""},{"dropping-particle":"","family":"Pashkevich","given":"Michael D","non-dropping-particle":"","parse-names":false,"suffix":""},{"dropping-particle":"","family":"Prescott","given":"Graham W","non-dropping-particle":"","parse-names":false,"suffix":""},{"dropping-particle":"","family":"Ps","given":"Sudharto","non-dropping-particle":"","parse-names":false,"suffix":""},{"dropping-particle":"","family":"Pujianto","given":"Pujianto","non-dropping-particle":"","parse-names":false,"suffix":""},{"dropping-particle":"","family":"Purwoko","given":"Rizky R","non-dropping-particle":"","parse-names":false,"suffix":""},{"dropping-particle":"","family":"Putra","given":"Syafrisar","non-dropping-particle":"","parse-names":false,"suffix":""},{"dropping-particle":"","family":"Rambe","given":"T Dzulfikar S","non-dropping-particle":"","parse-names":false,"suffix":""},{"dropping-particle":"","family":"Slade","given":"Eleanor M","non-dropping-particle":"","parse-names":false,"suffix":""},{"dropping-particle":"","family":"Soeprapto","given":"Soeprapto","non-dropping-particle":"","parse-names":false,"suffix":""},{"dropping-particle":"","family":"Spear","given":"Dakota M","non-dropping-particle":"","parse-names":false,"suffix":""},{"dropping-particle":"","family":"Suhardi","given":"Suhardi","non-dropping-particle":"","parse-names":false,"suffix":""},{"dropping-particle":"","family":"Tan","given":"David J","non-dropping-particle":"","parse-names":false,"suffix":""},{"dropping-particle":"","family":"Tao","given":"Hsiao-hang","non-dropping-particle":"","parse-names":false,"suffix":""},{"dropping-particle":"","family":"Woodham","given":"Christopher R","non-dropping-particle":"","parse-names":false,"suffix":""},{"dropping-particle":"","family":"Caliman","given":"Jean-pierre","non-dropping-particle":"","parse-names":false,"suffix":""},{"dropping-particle":"","family":"Snaddon","given":"Jake L","non-dropping-particle":"","parse-names":false,"suffix":""},{"dropping-particle":"","family":"Foster","given":"William A","non-dropping-particle":"","parse-names":false,"suffix":""},{"dropping-particle":"","family":"Turner","given":"Edgar C","non-dropping-particle":"","parse-names":false,"suffix":""}],"container-title":"Frontiers in Forests and Global Change","id":"ITEM-1","issued":{"date-parts":[["2019"]]},"title":"Managing oil palm plantations more sustainably: large-scale experiments within the Biodiversity and Ecosystem Function in Tropical Agriculture (BEFTA) Programme","type":"article-journal"},"uris":["http://www.mendeley.com/documents/?uuid=54127327-1aa9-4d66-90a9-adf878f8c6ee"]}],"mendeley":{"formattedCitation":"(Luke, Advento, et al., 2019)","plainTextFormattedCitation":"(Luke, Advento, et al., 2019)","previouslyFormattedCitation":"(Luke, Advento, et al., 2019)"},"properties":{"noteIndex":0},"schema":"https://github.com/citation-style-language/schema/raw/master/csl-citation.json"}</w:instrText>
      </w:r>
      <w:r w:rsidR="0033226A" w:rsidRPr="00A04E91">
        <w:rPr>
          <w:rFonts w:ascii="Calibri" w:hAnsi="Calibri" w:cs="Calibri"/>
          <w:sz w:val="22"/>
          <w:szCs w:val="22"/>
        </w:rPr>
        <w:fldChar w:fldCharType="separate"/>
      </w:r>
      <w:r w:rsidR="0033226A" w:rsidRPr="00A04E91">
        <w:rPr>
          <w:rFonts w:ascii="Calibri" w:hAnsi="Calibri" w:cs="Calibri"/>
          <w:noProof/>
          <w:sz w:val="22"/>
          <w:szCs w:val="22"/>
        </w:rPr>
        <w:t>(Luke, Advento, et al., 2019)</w:t>
      </w:r>
      <w:r w:rsidR="0033226A" w:rsidRPr="00A04E91">
        <w:rPr>
          <w:rFonts w:ascii="Calibri" w:hAnsi="Calibri" w:cs="Calibri"/>
          <w:sz w:val="22"/>
          <w:szCs w:val="22"/>
        </w:rPr>
        <w:fldChar w:fldCharType="end"/>
      </w:r>
      <w:r w:rsidRPr="00A04E91">
        <w:rPr>
          <w:rFonts w:ascii="Calibri" w:hAnsi="Calibri" w:cs="Calibri"/>
          <w:sz w:val="22"/>
          <w:szCs w:val="22"/>
        </w:rPr>
        <w:t>.</w:t>
      </w:r>
      <w:r w:rsidR="004120B5" w:rsidRPr="00A04E91">
        <w:rPr>
          <w:rFonts w:ascii="Calibri" w:hAnsi="Calibri" w:cs="Calibri"/>
          <w:sz w:val="22"/>
          <w:szCs w:val="22"/>
        </w:rPr>
        <w:t xml:space="preserve"> </w:t>
      </w:r>
      <w:r w:rsidR="004120B5" w:rsidRPr="00A04E91">
        <w:rPr>
          <w:rFonts w:ascii="Calibri" w:hAnsi="Calibri" w:cs="Calibri"/>
          <w:color w:val="000000"/>
          <w:sz w:val="22"/>
          <w:szCs w:val="22"/>
        </w:rPr>
        <w:t>The Ministry of Research and Technology of the Republic of Indonesia (RISTEK) grant</w:t>
      </w:r>
      <w:r w:rsidR="001E49B2" w:rsidRPr="00A04E91">
        <w:rPr>
          <w:rFonts w:ascii="Calibri" w:hAnsi="Calibri" w:cs="Calibri"/>
          <w:color w:val="000000"/>
          <w:sz w:val="22"/>
          <w:szCs w:val="22"/>
        </w:rPr>
        <w:t>ed</w:t>
      </w:r>
      <w:r w:rsidR="004120B5" w:rsidRPr="00A04E91">
        <w:rPr>
          <w:rFonts w:ascii="Calibri" w:hAnsi="Calibri" w:cs="Calibri"/>
          <w:color w:val="000000"/>
          <w:sz w:val="22"/>
          <w:szCs w:val="22"/>
        </w:rPr>
        <w:t xml:space="preserve"> us research permission (permit numbers 426/SIP/FRP/SM/XI/2012, 72/EXT/SIP/FRP/SM/IX/2013, 44/EXT/SIP/FRP/SM/IX/2014, </w:t>
      </w:r>
      <w:r w:rsidR="004120B5" w:rsidRPr="00A04E91">
        <w:rPr>
          <w:rFonts w:ascii="Calibri" w:hAnsi="Calibri" w:cs="Calibri"/>
          <w:color w:val="000000"/>
          <w:sz w:val="22"/>
          <w:szCs w:val="22"/>
          <w:highlight w:val="white"/>
        </w:rPr>
        <w:t>52/SIP/FRP/E5/Dit.KI/II/2017, 09/EXT/SIP/FRP/E5/Dit.KI/II/2018</w:t>
      </w:r>
      <w:r w:rsidR="004120B5" w:rsidRPr="00A04E91">
        <w:rPr>
          <w:rFonts w:ascii="Calibri" w:hAnsi="Calibri" w:cs="Calibri"/>
          <w:color w:val="000000"/>
          <w:sz w:val="22"/>
          <w:szCs w:val="22"/>
        </w:rPr>
        <w:t>).</w:t>
      </w:r>
      <w:r w:rsidR="00990E07" w:rsidRPr="00A04E91">
        <w:rPr>
          <w:rFonts w:ascii="Calibri" w:hAnsi="Calibri" w:cs="Calibri"/>
          <w:color w:val="000000"/>
          <w:sz w:val="22"/>
          <w:szCs w:val="22"/>
        </w:rPr>
        <w:t xml:space="preserve"> </w:t>
      </w:r>
      <w:r w:rsidR="00990E07" w:rsidRPr="00A04E91">
        <w:rPr>
          <w:rFonts w:ascii="Calibri" w:hAnsi="Calibri" w:cs="Calibri"/>
          <w:sz w:val="22"/>
          <w:szCs w:val="22"/>
        </w:rPr>
        <w:t xml:space="preserve">The estates used in this study are owned and managed by PT Ivo Mas Tunggal, a subsidiary of Golden Agri Resources (GAR), with technical advice from </w:t>
      </w:r>
      <w:proofErr w:type="spellStart"/>
      <w:r w:rsidR="00990E07" w:rsidRPr="00A04E91">
        <w:rPr>
          <w:rFonts w:ascii="Calibri" w:hAnsi="Calibri" w:cs="Calibri"/>
          <w:sz w:val="22"/>
          <w:szCs w:val="22"/>
        </w:rPr>
        <w:t>Sinar</w:t>
      </w:r>
      <w:proofErr w:type="spellEnd"/>
      <w:r w:rsidR="00990E07" w:rsidRPr="00A04E91">
        <w:rPr>
          <w:rFonts w:ascii="Calibri" w:hAnsi="Calibri" w:cs="Calibri"/>
          <w:sz w:val="22"/>
          <w:szCs w:val="22"/>
        </w:rPr>
        <w:t xml:space="preserve"> Mas Agro Resources and Technology Research Institute (SMARTRI, the research and development centre of GAR).</w:t>
      </w:r>
      <w:r w:rsidR="00E64D2A" w:rsidRPr="00A04E91">
        <w:rPr>
          <w:rFonts w:ascii="Calibri" w:hAnsi="Calibri" w:cs="Calibri"/>
          <w:sz w:val="22"/>
          <w:szCs w:val="22"/>
        </w:rPr>
        <w:t xml:space="preserve"> The elevation of our study plots is 10-30 metres above sea level, the average annual rainfall in the study region is 2400 mm, and the mean temperature is 26.8°C.</w:t>
      </w:r>
    </w:p>
    <w:p w14:paraId="66A530C1" w14:textId="77777777" w:rsidR="004120B5" w:rsidRPr="00A04E91" w:rsidRDefault="004120B5" w:rsidP="00A04E91">
      <w:pPr>
        <w:spacing w:line="276" w:lineRule="auto"/>
        <w:jc w:val="both"/>
        <w:rPr>
          <w:rFonts w:ascii="Calibri" w:hAnsi="Calibri" w:cs="Calibri"/>
          <w:sz w:val="22"/>
          <w:szCs w:val="22"/>
        </w:rPr>
      </w:pPr>
    </w:p>
    <w:p w14:paraId="20C688A2" w14:textId="5FB9902F" w:rsidR="00224A30" w:rsidRPr="00A04E91" w:rsidRDefault="00B57E3C" w:rsidP="00A04E91">
      <w:pPr>
        <w:spacing w:line="276" w:lineRule="auto"/>
        <w:jc w:val="both"/>
        <w:rPr>
          <w:rFonts w:ascii="Calibri" w:hAnsi="Calibri" w:cs="Calibri"/>
          <w:sz w:val="22"/>
          <w:szCs w:val="22"/>
        </w:rPr>
      </w:pPr>
      <w:r w:rsidRPr="00A04E91">
        <w:rPr>
          <w:rFonts w:ascii="Calibri" w:hAnsi="Calibri" w:cs="Calibri"/>
          <w:sz w:val="22"/>
          <w:szCs w:val="22"/>
        </w:rPr>
        <w:t xml:space="preserve">Oil palm yields palm oil, which is the world’s most produced vegetable oil </w:t>
      </w:r>
      <w:r w:rsidRPr="00A04E91">
        <w:rPr>
          <w:rFonts w:ascii="Calibri" w:hAnsi="Calibri" w:cs="Calibri"/>
          <w:sz w:val="22"/>
          <w:szCs w:val="22"/>
        </w:rPr>
        <w:fldChar w:fldCharType="begin" w:fldLock="1"/>
      </w:r>
      <w:r w:rsidRPr="00A04E91">
        <w:rPr>
          <w:rFonts w:ascii="Calibri" w:hAnsi="Calibri" w:cs="Calibri"/>
          <w:sz w:val="22"/>
          <w:szCs w:val="22"/>
        </w:rPr>
        <w:instrText>ADDIN CSL_CITATION {"citationItems":[{"id":"ITEM-1","itemData":{"author":[{"dropping-particle":"","family":"United States Department of Agriculture (USDA)","given":"","non-dropping-particle":"","parse-names":false,"suffix":""}],"id":"ITEM-1","issue":"September","issued":{"date-parts":[["2019"]]},"number-of-pages":"1-39","publisher-place":"Washington, DC","title":"Oilseeds: World Markets and Trade (September 2019)","type":"report"},"uris":["http://www.mendeley.com/documents/?uuid=a3e3a5fb-e259-48df-99c3-4bd3aa07d4d2"]}],"mendeley":{"formattedCitation":"(United States Department of Agriculture (USDA), 2019)","plainTextFormattedCitation":"(United States Department of Agriculture (USDA), 2019)","previouslyFormattedCitation":"(United States Department of Agriculture (USDA), 2019)"},"properties":{"noteIndex":0},"schema":"https://github.com/citation-style-language/schema/raw/master/csl-citation.json"}</w:instrText>
      </w:r>
      <w:r w:rsidRPr="00A04E91">
        <w:rPr>
          <w:rFonts w:ascii="Calibri" w:hAnsi="Calibri" w:cs="Calibri"/>
          <w:sz w:val="22"/>
          <w:szCs w:val="22"/>
        </w:rPr>
        <w:fldChar w:fldCharType="separate"/>
      </w:r>
      <w:r w:rsidRPr="00A04E91">
        <w:rPr>
          <w:rFonts w:ascii="Calibri" w:hAnsi="Calibri" w:cs="Calibri"/>
          <w:noProof/>
          <w:sz w:val="22"/>
          <w:szCs w:val="22"/>
        </w:rPr>
        <w:t>(United States Department of Agriculture (USDA), 2019)</w:t>
      </w:r>
      <w:r w:rsidRPr="00A04E91">
        <w:rPr>
          <w:rFonts w:ascii="Calibri" w:hAnsi="Calibri" w:cs="Calibri"/>
          <w:sz w:val="22"/>
          <w:szCs w:val="22"/>
        </w:rPr>
        <w:fldChar w:fldCharType="end"/>
      </w:r>
      <w:r w:rsidRPr="00A04E91">
        <w:rPr>
          <w:rFonts w:ascii="Calibri" w:hAnsi="Calibri" w:cs="Calibri"/>
          <w:sz w:val="22"/>
          <w:szCs w:val="22"/>
        </w:rPr>
        <w:t xml:space="preserve">. Oil palm agroforestry is a good model system </w:t>
      </w:r>
      <w:r w:rsidR="00ED4374" w:rsidRPr="00A04E91">
        <w:rPr>
          <w:rFonts w:ascii="Calibri" w:hAnsi="Calibri" w:cs="Calibri"/>
          <w:sz w:val="22"/>
          <w:szCs w:val="22"/>
        </w:rPr>
        <w:t xml:space="preserve">to trial ant suppression methods </w:t>
      </w:r>
      <w:r w:rsidRPr="00A04E91">
        <w:rPr>
          <w:rFonts w:ascii="Calibri" w:hAnsi="Calibri" w:cs="Calibri"/>
          <w:sz w:val="22"/>
          <w:szCs w:val="22"/>
        </w:rPr>
        <w:t>because ants are abundant and the plantation is structurally complex</w:t>
      </w:r>
      <w:r w:rsidR="00B838EC" w:rsidRPr="00A04E91">
        <w:rPr>
          <w:rFonts w:ascii="Calibri" w:hAnsi="Calibri" w:cs="Calibri"/>
          <w:sz w:val="22"/>
          <w:szCs w:val="22"/>
        </w:rPr>
        <w:t>;</w:t>
      </w:r>
      <w:r w:rsidRPr="00A04E91">
        <w:rPr>
          <w:rFonts w:ascii="Calibri" w:hAnsi="Calibri" w:cs="Calibri"/>
          <w:sz w:val="22"/>
          <w:szCs w:val="22"/>
        </w:rPr>
        <w:t xml:space="preserve"> the canopy reaches 14m at maturity </w:t>
      </w:r>
      <w:r w:rsidRPr="00A04E91">
        <w:rPr>
          <w:rFonts w:ascii="Calibri" w:hAnsi="Calibri" w:cs="Calibri"/>
          <w:sz w:val="22"/>
          <w:szCs w:val="22"/>
        </w:rPr>
        <w:fldChar w:fldCharType="begin" w:fldLock="1"/>
      </w:r>
      <w:r w:rsidRPr="00A04E91">
        <w:rPr>
          <w:rFonts w:ascii="Calibri" w:hAnsi="Calibri" w:cs="Calibri"/>
          <w:sz w:val="22"/>
          <w:szCs w:val="22"/>
        </w:rPr>
        <w:instrText>ADDIN CSL_CITATION {"citationItems":[{"id":"ITEM-1","itemData":{"DOI":"10.1016/j.baae.2011.06.004","ISSN":"1439-1791","author":[{"dropping-particle":"","family":"Luskin","given":"Matthew Scott","non-dropping-particle":"","parse-names":false,"suffix":""},{"dropping-particle":"","family":"Potts","given":"Matthew D","non-dropping-particle":"","parse-names":false,"suffix":""}],"container-title":"Basic and Applied Ecology","id":"ITEM-1","issue":"6","issued":{"date-parts":[["2011"]]},"note":"Forest 27\n8yr (4m) 29.5\n22yr (13m) 31.5","page":"540-551","publisher":"Elsevier GmbH","title":"Microclimate and habitat heterogeneity through the oil palm lifecycle","type":"article-journal","volume":"12"},"uris":["http://www.mendeley.com/documents/?uuid=9b381c59-8079-40d9-ac0a-7348bc74b793"]},{"id":"ITEM-2","itemData":{"DOI":"10.1016/j.baae.2009.12.009","ISSN":"14391791","abstract":"Oil palm cultivation is expanding rapidly into many of the world's most biodiverse tropical regions. One of the most functionally important and ecologically dominant animal groups in these environments is the ants. Here, we quantify the overall impacts of clear-felling lowland dipterocarp rainforest and conversion into oil palm plantation on ant diversity. At study sites in Sabah, Malaysia we collected ants from three microhabitats: 1 – the canopy, 2 – bird's nest ferns (Asplenium nidus complex, a common epiphyte in forest and oil palm), and 3 – leaf litter. We also measured temperature, humidity and light at collection sites to assess their impacts on ant community composition. Total ant species richness decreased from 309 to 110 (−64%) between forest and oil palm plantation. However, this impact was not the same across all microhabitats, with bird's nest ferns maintaining almost the same number of ant species in oil palm compared to forest (forest-oil palm, ferns: 36–35 (3% loss), canopy: 120–58 (52% loss), leaf litter: 216–56 (74% loss)). Relative abundance distributions remained the same for fern-dwelling ants, but became less even for oil palm ants in both the canopy and the leaf litter. These differences may be due in part to the ability of bird's nest ferns to provide a stable microclimate in hot, dry plantations. We also found that non-native ant species were more abundant in oil palm than in forest, and few forest ant species survived in plantations in any of the microhabitats. Only 59 of the 309 forest species persisted in oil palm plantations, corresponding to an 81% loss of forest species resulting from habitat conversion. Although oil palm supports many more ant species than has been previously reported, converting forest into plantation still leads to a dramatic reduction in species richness. The maintenance of forested areas is therefore vital for the conservation of ant biodiversity. Der Anbau von Ölpalmen expandiert in beschleunigtem Maße in viele tropische Regionen der Welt, die besonders hohe Biodiversitäten besitzen. Eine Tiergruppe, die in diesen Umwelten funktionell besonders wichtig und ökologisch dominant ist, sind die Ameisen. An dieser Stelle quantifizieren wir den gesamten Einfluss auf die Diversität der Ameisen, den der Kahlschlag von dipterokarpen Tieflandregenwäldern und die anschließende Verwandlung in Ölpalmenplantagen hat. Auf Untersuchungsflächen in Sabah, Malaysia, sammelten wir in drei Mikrohabitaten die Ameisen: (1) …","author":[{"dropping-particle":"","family":"Fayle","given":"Tom M.","non-dropping-particle":"","parse-names":false,"suffix":""},{"dropping-particle":"","family":"Turner","given":"Edgar C.","non-dropping-particle":"","parse-names":false,"suffix":""},{"dropping-particle":"","family":"Snaddon","given":"Jake L.","non-dropping-particle":"","parse-names":false,"suffix":""},{"dropping-particle":"","family":"Chey","given":"Vun Khen","non-dropping-particle":"","parse-names":false,"suffix":""},{"dropping-particle":"","family":"Chung","given":"Arthur Y.C.","non-dropping-particle":"","parse-names":false,"suffix":""},{"dropping-particle":"","family":"Eggleton","given":"Paul","non-dropping-particle":"","parse-names":false,"suffix":""},{"dropping-particle":"","family":"Foster","given":"William A.","non-dropping-particle":"","parse-names":false,"suffix":""}],"container-title":"Basic and Applied Ecology","id":"ITEM-2","issue":"4","issued":{"date-parts":[["2010","6"]]},"note":"Reskim read 08/07/2019 for ants in OP search\n\nLocation: Sabah\n\nHab type: forest &amp;amp; OP 14-18yo\n\nMethod: looked at canopy ants, birds nest ferns &amp;amp; leaf litter. for litter ants &amp;amp; ferns, used winkler methods.\n\nResults: 64% reduction in ant species richness (no reduction in ferns though). Abundance reduce in leaf-litter and canopy. 81% loss in forest species in OP, &amp;amp; increase in forest ants.\n\nOld notes:\nfirst study to look at epiphytes, or to look at canopy and leaf-litter all at once. looked at Asplenium nidus fern (are there other kinds of ferns in OP too?). these epiphytes are dense (forest up to 180/ha, plantation 112/ha). Also looked at temp, humidity and light. Ant sp richness decreased from 309 to 110 (-64%). ferns 36-35 (-3%), canopy 120-58 (-52%), leaf litter: 216-56 (-74%). Furthermore, sp accum curves for litter &amp;amp; canopy in forest still increasing. higher div compared to 5 prev studies of ants, partly because sampled multiple microhab. abundance decreased 62.2% (16,085 to 6081) significantly in fern (~-77%) &amp;amp; litter (~-77%). ferns from forest &amp;amp; larger ferns supported more ants. ant sp density (no. of sp/sample) lower in OP for leaf litter (~-85.3%) &amp;amp; canopy (~-45%). abundance distributions same in ferns, but less even in canopy and leaf litter due to increase in abundance distrib of most numerous sp, &amp;amp; little abundance of rare sp (This is showing what previous studys did about certain sp taking over in OP). May be because ferns provide a stable microclimate. this skewed abundance may also explain why div lower: competitive interactions w non-natives, which are much more abundant in OP than in forest. (should work out %SOCs of non-natives vs natives in each). some non-natives, such as tetramorium bicarinatum, very aggressive. few forest species in OP, only 59/309 (-81%). temp had a signif affect on sp comp which occurred in leaf-litter, once hab (OP/forest) &amp;amp; microhab (litter/fern/arboreal) taken into account. levels of non-native sp occurence higher in OP canopy &amp;amp; litter. The fourth study to directly compare OP &amp;amp; forest using the same sampling communities (Bruhl &amp;amp; Eltz 10, Room 75, Taylor 77)*. good intro on OP, and sampling of ants in OP &amp;amp; role of epiphytes. 14-18 yr OP. 20 collections/hab. each collection = 4X1m^2 leaf litter for winkler, whole ferns up to 6m cut &amp;amp; for winkler, canopy fogged. littter affected by increased disturbance &amp;amp; decreased litter complexity. structural resilience of ants in fern (not compositional resilience, shown by no change in sp density &amp;amp; relative abundance distributions) prob due to ferns ability to buffer microclim, as temp affected ant comm in canopy &amp;amp; litter, but not fern. also birds ferns provide similar nesting substrate in both hab, whereas litter &amp;amp; canopy v diff. thus, when birds nest ferns removed in OP (as is often done) ant sp richness may drop by 15% (although sp in ferns not forest sp). use same def for non-native as pfeiffer. Brilliant figure showing comparison of OP &amp;amp; forest sp (&amp;amp; those which are in common) for studies up till now (I could copy this and add to it, &amp;amp; add in OP age.?, or abundance, &amp;amp; do for termites). some sp here also in PNG (Room 75), but not in Nigeria (Taylor 77).\n\n*However, all three used methods that sample a single microhabitat (tuna baiting\nand and hand collecting; hand collecting; visual identification) and this is reflected in the low species richness of the for- est sites in these three studies (26, 50 and 24, respectively). Two other collections have been made of ants from oil palm plantations, both of which found low ant species richness, although neither included ants from forested areas (Dejean, Djieto-Lordon,&amp;amp;Durand 1997; Pfeiffer, Tuck,&amp;amp;Lay 2008). Consequently, the impacts of conversion of forest to oil palm plantation on whole ant communities are not clear.\n\n\n\n\n\n\n\n\n\n\nPrevious notes:\nreplanted: little decrease in ferns may not persist again, why is this diversity important? could repeat this whole experiment for next generation\n\nleaf litter: are ecosystem services better with increased diversity and/or abundance? (add in ant species)\n\ncanopy: could also try adding in more ant species and/or numbers...\n\nferns: what about removing ferns and looking at the effects on ecosystem services?\n\nif hot dryness is controlliing the amount of ants (sp&amp;amp;abun) then more understory veg may help, could look at this in BEFTA.\n\nneed to consider invasives, and control for temperature (shown here has signif effect on leaf litter only)\n\np.3 &amp;quot;in each hab collections were made at sites centred on birds nest ferns&amp;quot; - is the leaf litter/arboreal community more impoverished where there are no birds nest ferns?\n\nask ed: are there less invasives in the forest because the natives are out competing them? or is it because they arent introduced there?\n\nif leaf litter complexity is increased, or disturbance is reduced, does leaf litter ants diversity and abundance increase?","page":"337-345","title":"Oil palm expansion into rain forest greatly reduces ant biodiversity in canopy, epiphytes and leaf-litter","type":"article-journal","volume":"11"},"uris":["http://www.mendeley.com/documents/?uuid=666f2c0a-1cdf-4487-96ba-256c7d10e2cd"]}],"mendeley":{"formattedCitation":"(Fayle et al., 2010; Luskin &amp; Potts, 2011)","plainTextFormattedCitation":"(Fayle et al., 2010; Luskin &amp; Potts, 2011)","previouslyFormattedCitation":"(Fayle et al., 2010; Luskin &amp; Potts, 2011)"},"properties":{"noteIndex":0},"schema":"https://github.com/citation-style-language/schema/raw/master/csl-citation.json"}</w:instrText>
      </w:r>
      <w:r w:rsidRPr="00A04E91">
        <w:rPr>
          <w:rFonts w:ascii="Calibri" w:hAnsi="Calibri" w:cs="Calibri"/>
          <w:sz w:val="22"/>
          <w:szCs w:val="22"/>
        </w:rPr>
        <w:fldChar w:fldCharType="separate"/>
      </w:r>
      <w:r w:rsidRPr="00A04E91">
        <w:rPr>
          <w:rFonts w:ascii="Calibri" w:hAnsi="Calibri" w:cs="Calibri"/>
          <w:noProof/>
          <w:sz w:val="22"/>
          <w:szCs w:val="22"/>
        </w:rPr>
        <w:t>(Fayle et al., 2010; Luskin &amp; Potts, 2011)</w:t>
      </w:r>
      <w:r w:rsidRPr="00A04E91">
        <w:rPr>
          <w:rFonts w:ascii="Calibri" w:hAnsi="Calibri" w:cs="Calibri"/>
          <w:sz w:val="22"/>
          <w:szCs w:val="22"/>
        </w:rPr>
        <w:fldChar w:fldCharType="end"/>
      </w:r>
      <w:r w:rsidRPr="00A04E91">
        <w:rPr>
          <w:rFonts w:ascii="Calibri" w:hAnsi="Calibri" w:cs="Calibri"/>
          <w:sz w:val="22"/>
          <w:szCs w:val="22"/>
        </w:rPr>
        <w:t xml:space="preserve">. The results of this study are relevant to </w:t>
      </w:r>
      <w:r w:rsidR="00F61170" w:rsidRPr="00A04E91">
        <w:rPr>
          <w:rFonts w:ascii="Calibri" w:hAnsi="Calibri" w:cs="Calibri"/>
          <w:sz w:val="22"/>
          <w:szCs w:val="22"/>
        </w:rPr>
        <w:t>similarly</w:t>
      </w:r>
      <w:r w:rsidR="00691F1E" w:rsidRPr="00A04E91">
        <w:rPr>
          <w:rFonts w:ascii="Calibri" w:hAnsi="Calibri" w:cs="Calibri"/>
          <w:sz w:val="22"/>
          <w:szCs w:val="22"/>
        </w:rPr>
        <w:t xml:space="preserve"> </w:t>
      </w:r>
      <w:r w:rsidR="00F61170" w:rsidRPr="00A04E91">
        <w:rPr>
          <w:rFonts w:ascii="Calibri" w:hAnsi="Calibri" w:cs="Calibri"/>
          <w:sz w:val="22"/>
          <w:szCs w:val="22"/>
        </w:rPr>
        <w:t>complex</w:t>
      </w:r>
      <w:r w:rsidR="004837E1" w:rsidRPr="00A04E91">
        <w:rPr>
          <w:rFonts w:ascii="Calibri" w:hAnsi="Calibri" w:cs="Calibri"/>
          <w:sz w:val="22"/>
          <w:szCs w:val="22"/>
        </w:rPr>
        <w:t xml:space="preserve"> or less complex</w:t>
      </w:r>
      <w:r w:rsidR="00F61170" w:rsidRPr="00A04E91">
        <w:rPr>
          <w:rFonts w:ascii="Calibri" w:hAnsi="Calibri" w:cs="Calibri"/>
          <w:sz w:val="22"/>
          <w:szCs w:val="22"/>
        </w:rPr>
        <w:t xml:space="preserve"> natural and agricultural habitats, such as other types of agroforestry</w:t>
      </w:r>
      <w:r w:rsidR="009724B0" w:rsidRPr="00A04E91">
        <w:rPr>
          <w:rFonts w:ascii="Calibri" w:hAnsi="Calibri" w:cs="Calibri"/>
          <w:sz w:val="22"/>
          <w:szCs w:val="22"/>
        </w:rPr>
        <w:t>.</w:t>
      </w:r>
      <w:r w:rsidR="00F61170" w:rsidRPr="00A04E91">
        <w:rPr>
          <w:rFonts w:ascii="Calibri" w:hAnsi="Calibri" w:cs="Calibri"/>
          <w:sz w:val="22"/>
          <w:szCs w:val="22"/>
        </w:rPr>
        <w:t xml:space="preserve"> </w:t>
      </w:r>
      <w:r w:rsidR="009724B0" w:rsidRPr="00A04E91">
        <w:rPr>
          <w:rFonts w:ascii="Calibri" w:hAnsi="Calibri" w:cs="Calibri"/>
          <w:sz w:val="22"/>
          <w:szCs w:val="22"/>
        </w:rPr>
        <w:t>However,</w:t>
      </w:r>
      <w:r w:rsidR="001F29C7" w:rsidRPr="00A04E91">
        <w:rPr>
          <w:rFonts w:ascii="Calibri" w:hAnsi="Calibri" w:cs="Calibri"/>
          <w:sz w:val="22"/>
          <w:szCs w:val="22"/>
        </w:rPr>
        <w:t xml:space="preserve"> </w:t>
      </w:r>
      <w:r w:rsidR="004878C7" w:rsidRPr="00A04E91">
        <w:rPr>
          <w:rFonts w:ascii="Calibri" w:hAnsi="Calibri" w:cs="Calibri"/>
          <w:sz w:val="22"/>
          <w:szCs w:val="22"/>
        </w:rPr>
        <w:t xml:space="preserve">the </w:t>
      </w:r>
      <w:r w:rsidR="00E5174D" w:rsidRPr="00A04E91">
        <w:rPr>
          <w:rFonts w:ascii="Calibri" w:hAnsi="Calibri" w:cs="Calibri"/>
          <w:sz w:val="22"/>
          <w:szCs w:val="22"/>
        </w:rPr>
        <w:t xml:space="preserve">suppression </w:t>
      </w:r>
      <w:r w:rsidR="00B81B82" w:rsidRPr="00A04E91">
        <w:rPr>
          <w:rFonts w:ascii="Calibri" w:hAnsi="Calibri" w:cs="Calibri"/>
          <w:sz w:val="22"/>
          <w:szCs w:val="22"/>
        </w:rPr>
        <w:t>method may be less</w:t>
      </w:r>
      <w:r w:rsidR="00F05C10" w:rsidRPr="00A04E91">
        <w:rPr>
          <w:rFonts w:ascii="Calibri" w:hAnsi="Calibri" w:cs="Calibri"/>
          <w:sz w:val="22"/>
          <w:szCs w:val="22"/>
        </w:rPr>
        <w:t xml:space="preserve"> feasible or</w:t>
      </w:r>
      <w:r w:rsidR="00B81B82" w:rsidRPr="00A04E91">
        <w:rPr>
          <w:rFonts w:ascii="Calibri" w:hAnsi="Calibri" w:cs="Calibri"/>
          <w:sz w:val="22"/>
          <w:szCs w:val="22"/>
        </w:rPr>
        <w:t xml:space="preserve"> effective </w:t>
      </w:r>
      <w:r w:rsidR="009724B0" w:rsidRPr="00A04E91">
        <w:rPr>
          <w:rFonts w:ascii="Calibri" w:hAnsi="Calibri" w:cs="Calibri"/>
          <w:sz w:val="22"/>
          <w:szCs w:val="22"/>
        </w:rPr>
        <w:t>in</w:t>
      </w:r>
      <w:r w:rsidR="004878C7" w:rsidRPr="00A04E91">
        <w:rPr>
          <w:rFonts w:ascii="Calibri" w:hAnsi="Calibri" w:cs="Calibri"/>
          <w:sz w:val="22"/>
          <w:szCs w:val="22"/>
        </w:rPr>
        <w:t xml:space="preserve"> </w:t>
      </w:r>
      <w:r w:rsidR="001F29C7" w:rsidRPr="00A04E91">
        <w:rPr>
          <w:rFonts w:ascii="Calibri" w:hAnsi="Calibri" w:cs="Calibri"/>
          <w:sz w:val="22"/>
          <w:szCs w:val="22"/>
        </w:rPr>
        <w:t xml:space="preserve">habitats which are more </w:t>
      </w:r>
      <w:r w:rsidR="00A35B47" w:rsidRPr="00A04E91">
        <w:rPr>
          <w:rFonts w:ascii="Calibri" w:hAnsi="Calibri" w:cs="Calibri"/>
          <w:sz w:val="22"/>
          <w:szCs w:val="22"/>
        </w:rPr>
        <w:t xml:space="preserve">structurally </w:t>
      </w:r>
      <w:r w:rsidR="001F29C7" w:rsidRPr="00A04E91">
        <w:rPr>
          <w:rFonts w:ascii="Calibri" w:hAnsi="Calibri" w:cs="Calibri"/>
          <w:sz w:val="22"/>
          <w:szCs w:val="22"/>
        </w:rPr>
        <w:t>complex than oil palm</w:t>
      </w:r>
      <w:r w:rsidR="00FB7472" w:rsidRPr="00A04E91">
        <w:rPr>
          <w:rFonts w:ascii="Calibri" w:hAnsi="Calibri" w:cs="Calibri"/>
          <w:sz w:val="22"/>
          <w:szCs w:val="22"/>
        </w:rPr>
        <w:t xml:space="preserve">, </w:t>
      </w:r>
      <w:r w:rsidR="001F29C7" w:rsidRPr="00A04E91">
        <w:rPr>
          <w:rFonts w:ascii="Calibri" w:hAnsi="Calibri" w:cs="Calibri"/>
          <w:sz w:val="22"/>
          <w:szCs w:val="22"/>
        </w:rPr>
        <w:t xml:space="preserve">such as rainforest </w:t>
      </w:r>
      <w:r w:rsidR="001F29C7" w:rsidRPr="00A04E91">
        <w:rPr>
          <w:rFonts w:ascii="Calibri" w:hAnsi="Calibri" w:cs="Calibri"/>
          <w:sz w:val="22"/>
          <w:szCs w:val="22"/>
        </w:rPr>
        <w:fldChar w:fldCharType="begin" w:fldLock="1"/>
      </w:r>
      <w:r w:rsidR="00401952" w:rsidRPr="00A04E91">
        <w:rPr>
          <w:rFonts w:ascii="Calibri" w:hAnsi="Calibri" w:cs="Calibri"/>
          <w:sz w:val="22"/>
          <w:szCs w:val="22"/>
        </w:rPr>
        <w:instrText>ADDIN CSL_CITATION {"citationItems":[{"id":"ITEM-1","itemData":{"DOI":"10.1016/j.baae.2011.06.004","ISSN":"1439-1791","author":[{"dropping-particle":"","family":"Luskin","given":"Matthew Scott","non-dropping-particle":"","parse-names":false,"suffix":""},{"dropping-particle":"","family":"Potts","given":"Matthew D","non-dropping-particle":"","parse-names":false,"suffix":""}],"container-title":"Basic and Applied Ecology","id":"ITEM-1","issue":"6","issued":{"date-parts":[["2011"]]},"note":"Forest 27\n8yr (4m) 29.5\n22yr (13m) 31.5","page":"540-551","publisher":"Elsevier GmbH","title":"Microclimate and habitat heterogeneity through the oil palm lifecycle","type":"article-journal","volume":"12"},"uris":["http://www.mendeley.com/documents/?uuid=9b381c59-8079-40d9-ac0a-7348bc74b793"]}],"mendeley":{"formattedCitation":"(Luskin &amp; Potts, 2011)","plainTextFormattedCitation":"(Luskin &amp; Potts, 2011)","previouslyFormattedCitation":"(Luskin &amp; Potts, 2011)"},"properties":{"noteIndex":0},"schema":"https://github.com/citation-style-language/schema/raw/master/csl-citation.json"}</w:instrText>
      </w:r>
      <w:r w:rsidR="001F29C7" w:rsidRPr="00A04E91">
        <w:rPr>
          <w:rFonts w:ascii="Calibri" w:hAnsi="Calibri" w:cs="Calibri"/>
          <w:sz w:val="22"/>
          <w:szCs w:val="22"/>
        </w:rPr>
        <w:fldChar w:fldCharType="separate"/>
      </w:r>
      <w:r w:rsidR="001F29C7" w:rsidRPr="00A04E91">
        <w:rPr>
          <w:rFonts w:ascii="Calibri" w:hAnsi="Calibri" w:cs="Calibri"/>
          <w:noProof/>
          <w:sz w:val="22"/>
          <w:szCs w:val="22"/>
        </w:rPr>
        <w:t>(Luskin &amp; Potts, 2011)</w:t>
      </w:r>
      <w:r w:rsidR="001F29C7" w:rsidRPr="00A04E91">
        <w:rPr>
          <w:rFonts w:ascii="Calibri" w:hAnsi="Calibri" w:cs="Calibri"/>
          <w:sz w:val="22"/>
          <w:szCs w:val="22"/>
        </w:rPr>
        <w:fldChar w:fldCharType="end"/>
      </w:r>
      <w:r w:rsidRPr="00A04E91">
        <w:rPr>
          <w:rFonts w:ascii="Calibri" w:hAnsi="Calibri" w:cs="Calibri"/>
          <w:b/>
          <w:bCs/>
          <w:sz w:val="22"/>
          <w:szCs w:val="22"/>
        </w:rPr>
        <w:t>.</w:t>
      </w:r>
    </w:p>
    <w:p w14:paraId="1057C4B3" w14:textId="77777777" w:rsidR="00034207" w:rsidRPr="00A04E91" w:rsidRDefault="00034207" w:rsidP="00A04E91">
      <w:pPr>
        <w:spacing w:line="276" w:lineRule="auto"/>
        <w:jc w:val="both"/>
        <w:rPr>
          <w:rFonts w:ascii="Calibri" w:hAnsi="Calibri" w:cs="Calibri"/>
          <w:sz w:val="22"/>
          <w:szCs w:val="22"/>
        </w:rPr>
      </w:pPr>
    </w:p>
    <w:p w14:paraId="1221BE67" w14:textId="0690A740" w:rsidR="00034207"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 xml:space="preserve">This study was conducted across four oil palm </w:t>
      </w:r>
      <w:r w:rsidR="000A3121" w:rsidRPr="00A04E91">
        <w:rPr>
          <w:rFonts w:ascii="Calibri" w:hAnsi="Calibri" w:cs="Calibri"/>
          <w:sz w:val="22"/>
          <w:szCs w:val="22"/>
        </w:rPr>
        <w:t>management</w:t>
      </w:r>
      <w:r w:rsidRPr="00A04E91">
        <w:rPr>
          <w:rFonts w:ascii="Calibri" w:hAnsi="Calibri" w:cs="Calibri"/>
          <w:sz w:val="22"/>
          <w:szCs w:val="22"/>
        </w:rPr>
        <w:t xml:space="preserve"> </w:t>
      </w:r>
      <w:r w:rsidR="00777182" w:rsidRPr="00A04E91">
        <w:rPr>
          <w:rFonts w:ascii="Calibri" w:hAnsi="Calibri" w:cs="Calibri"/>
          <w:sz w:val="22"/>
          <w:szCs w:val="22"/>
        </w:rPr>
        <w:t>treatments</w:t>
      </w:r>
      <w:r w:rsidRPr="00A04E91">
        <w:rPr>
          <w:rFonts w:ascii="Calibri" w:hAnsi="Calibri" w:cs="Calibri"/>
          <w:sz w:val="22"/>
          <w:szCs w:val="22"/>
        </w:rPr>
        <w:t xml:space="preserve">, with three in mature first-generation plantations (planted 1988-1993), and one in a second-generation </w:t>
      </w:r>
      <w:r w:rsidR="0062632D" w:rsidRPr="00A04E91">
        <w:rPr>
          <w:rFonts w:ascii="Calibri" w:hAnsi="Calibri" w:cs="Calibri"/>
          <w:sz w:val="22"/>
          <w:szCs w:val="22"/>
        </w:rPr>
        <w:t xml:space="preserve">(replanted) </w:t>
      </w:r>
      <w:r w:rsidRPr="00A04E91">
        <w:rPr>
          <w:rFonts w:ascii="Calibri" w:hAnsi="Calibri" w:cs="Calibri"/>
          <w:sz w:val="22"/>
          <w:szCs w:val="22"/>
        </w:rPr>
        <w:t>plantation (planted 201</w:t>
      </w:r>
      <w:r w:rsidR="00B007A7" w:rsidRPr="00A04E91">
        <w:rPr>
          <w:rFonts w:ascii="Calibri" w:hAnsi="Calibri" w:cs="Calibri"/>
          <w:sz w:val="22"/>
          <w:szCs w:val="22"/>
        </w:rPr>
        <w:t>2</w:t>
      </w:r>
      <w:r w:rsidRPr="00A04E91">
        <w:rPr>
          <w:rFonts w:ascii="Calibri" w:hAnsi="Calibri" w:cs="Calibri"/>
          <w:sz w:val="22"/>
          <w:szCs w:val="22"/>
        </w:rPr>
        <w:t>-1</w:t>
      </w:r>
      <w:r w:rsidR="00B007A7" w:rsidRPr="00A04E91">
        <w:rPr>
          <w:rFonts w:ascii="Calibri" w:hAnsi="Calibri" w:cs="Calibri"/>
          <w:sz w:val="22"/>
          <w:szCs w:val="22"/>
        </w:rPr>
        <w:t>3</w:t>
      </w:r>
      <w:r w:rsidRPr="00A04E91">
        <w:rPr>
          <w:rFonts w:ascii="Calibri" w:hAnsi="Calibri" w:cs="Calibri"/>
          <w:sz w:val="22"/>
          <w:szCs w:val="22"/>
        </w:rPr>
        <w:t xml:space="preserve">). </w:t>
      </w:r>
      <w:r w:rsidR="00A25331" w:rsidRPr="00A04E91">
        <w:rPr>
          <w:rFonts w:ascii="Calibri" w:hAnsi="Calibri" w:cs="Calibri"/>
          <w:sz w:val="22"/>
          <w:szCs w:val="22"/>
        </w:rPr>
        <w:t xml:space="preserve">The palms </w:t>
      </w:r>
      <w:r w:rsidR="00614392" w:rsidRPr="00A04E91">
        <w:rPr>
          <w:rFonts w:ascii="Calibri" w:hAnsi="Calibri" w:cs="Calibri"/>
          <w:sz w:val="22"/>
          <w:szCs w:val="22"/>
        </w:rPr>
        <w:t>were</w:t>
      </w:r>
      <w:r w:rsidR="00A25331" w:rsidRPr="00A04E91">
        <w:rPr>
          <w:rFonts w:ascii="Calibri" w:hAnsi="Calibri" w:cs="Calibri"/>
          <w:sz w:val="22"/>
          <w:szCs w:val="22"/>
        </w:rPr>
        <w:t xml:space="preserve"> planted in staggered rows </w:t>
      </w:r>
      <w:r w:rsidR="0072123E" w:rsidRPr="00A04E91">
        <w:rPr>
          <w:rFonts w:ascii="Calibri" w:hAnsi="Calibri" w:cs="Calibri"/>
          <w:sz w:val="22"/>
          <w:szCs w:val="22"/>
        </w:rPr>
        <w:t xml:space="preserve">with </w:t>
      </w:r>
      <w:r w:rsidR="00A25331" w:rsidRPr="00A04E91">
        <w:rPr>
          <w:rFonts w:ascii="Calibri" w:hAnsi="Calibri" w:cs="Calibri"/>
          <w:sz w:val="22"/>
          <w:szCs w:val="22"/>
        </w:rPr>
        <w:t>136-143</w:t>
      </w:r>
      <w:r w:rsidR="0072123E" w:rsidRPr="00A04E91">
        <w:rPr>
          <w:rFonts w:ascii="Calibri" w:hAnsi="Calibri" w:cs="Calibri"/>
          <w:sz w:val="22"/>
          <w:szCs w:val="22"/>
        </w:rPr>
        <w:t xml:space="preserve"> palms</w:t>
      </w:r>
      <w:r w:rsidR="00A25331" w:rsidRPr="00A04E91">
        <w:rPr>
          <w:rFonts w:ascii="Calibri" w:hAnsi="Calibri" w:cs="Calibri"/>
          <w:sz w:val="22"/>
          <w:szCs w:val="22"/>
        </w:rPr>
        <w:t xml:space="preserve">/ha. </w:t>
      </w:r>
      <w:r w:rsidRPr="00A04E91">
        <w:rPr>
          <w:rFonts w:ascii="Calibri" w:hAnsi="Calibri" w:cs="Calibri"/>
          <w:sz w:val="22"/>
          <w:szCs w:val="22"/>
        </w:rPr>
        <w:t xml:space="preserve">The mature sites were based at the BEFTA Understory Vegetation Project (BEFTA UVP), which is a large-scale experiment within the BEFTA Programme that has experimentally </w:t>
      </w:r>
      <w:r w:rsidR="00DA2BE8" w:rsidRPr="00A04E91">
        <w:rPr>
          <w:rFonts w:ascii="Calibri" w:hAnsi="Calibri" w:cs="Calibri"/>
          <w:sz w:val="22"/>
          <w:szCs w:val="22"/>
        </w:rPr>
        <w:t xml:space="preserve">altered </w:t>
      </w:r>
      <w:r w:rsidRPr="00A04E91">
        <w:rPr>
          <w:rFonts w:ascii="Calibri" w:hAnsi="Calibri" w:cs="Calibri"/>
          <w:sz w:val="22"/>
          <w:szCs w:val="22"/>
        </w:rPr>
        <w:t>understory vegetation complexity</w:t>
      </w:r>
      <w:r w:rsidR="00376093" w:rsidRPr="00A04E91">
        <w:rPr>
          <w:rFonts w:ascii="Calibri" w:hAnsi="Calibri" w:cs="Calibri"/>
          <w:sz w:val="22"/>
          <w:szCs w:val="22"/>
        </w:rPr>
        <w:t xml:space="preserve"> since 2014. </w:t>
      </w:r>
      <w:r w:rsidR="00034202" w:rsidRPr="00A04E91">
        <w:rPr>
          <w:rFonts w:ascii="Calibri" w:hAnsi="Calibri" w:cs="Calibri"/>
          <w:sz w:val="22"/>
          <w:szCs w:val="22"/>
        </w:rPr>
        <w:t>The BEFTA UV Project includes</w:t>
      </w:r>
      <w:r w:rsidRPr="00A04E91">
        <w:rPr>
          <w:rFonts w:ascii="Calibri" w:hAnsi="Calibri" w:cs="Calibri"/>
          <w:sz w:val="22"/>
          <w:szCs w:val="22"/>
        </w:rPr>
        <w:t xml:space="preserve"> three treatments that represent real management strategies used by oil palm growers. The treatments were applied in a randomised complete block design with six replicates</w:t>
      </w:r>
      <w:r w:rsidR="00376093" w:rsidRPr="00A04E91">
        <w:rPr>
          <w:rFonts w:ascii="Calibri" w:hAnsi="Calibri" w:cs="Calibri"/>
          <w:sz w:val="22"/>
          <w:szCs w:val="22"/>
        </w:rPr>
        <w:t xml:space="preserve"> </w:t>
      </w:r>
      <w:r w:rsidRPr="00A04E91">
        <w:rPr>
          <w:rFonts w:ascii="Calibri" w:hAnsi="Calibri" w:cs="Calibri"/>
          <w:sz w:val="22"/>
          <w:szCs w:val="22"/>
        </w:rPr>
        <w:t xml:space="preserve">separated by at least 1km. Each plot was 150x150m in size, with a central 50x50m area from which data were collected. Experimental plots within a block were separated by 150m of plantation, and </w:t>
      </w:r>
      <w:r w:rsidR="001F0F54" w:rsidRPr="00A04E91">
        <w:rPr>
          <w:rFonts w:ascii="Calibri" w:hAnsi="Calibri" w:cs="Calibri"/>
          <w:sz w:val="22"/>
          <w:szCs w:val="22"/>
        </w:rPr>
        <w:t>~</w:t>
      </w:r>
      <w:r w:rsidRPr="00A04E91">
        <w:rPr>
          <w:rFonts w:ascii="Calibri" w:hAnsi="Calibri" w:cs="Calibri"/>
          <w:sz w:val="22"/>
          <w:szCs w:val="22"/>
        </w:rPr>
        <w:t xml:space="preserve">5m of road. For full details of the BEFTA UVP </w:t>
      </w:r>
      <w:r w:rsidR="00034202" w:rsidRPr="00A04E91">
        <w:rPr>
          <w:rFonts w:ascii="Calibri" w:hAnsi="Calibri" w:cs="Calibri"/>
          <w:sz w:val="22"/>
          <w:szCs w:val="22"/>
        </w:rPr>
        <w:t>P</w:t>
      </w:r>
      <w:r w:rsidRPr="00A04E91">
        <w:rPr>
          <w:rFonts w:ascii="Calibri" w:hAnsi="Calibri" w:cs="Calibri"/>
          <w:sz w:val="22"/>
          <w:szCs w:val="22"/>
        </w:rPr>
        <w:t>roject</w:t>
      </w:r>
      <w:r w:rsidR="00034202" w:rsidRPr="00A04E91">
        <w:rPr>
          <w:rFonts w:ascii="Calibri" w:hAnsi="Calibri" w:cs="Calibri"/>
          <w:sz w:val="22"/>
          <w:szCs w:val="22"/>
        </w:rPr>
        <w:t>,</w:t>
      </w:r>
      <w:r w:rsidRPr="00A04E91">
        <w:rPr>
          <w:rFonts w:ascii="Calibri" w:hAnsi="Calibri" w:cs="Calibri"/>
          <w:sz w:val="22"/>
          <w:szCs w:val="22"/>
        </w:rPr>
        <w:t xml:space="preserve"> see</w:t>
      </w:r>
      <w:r w:rsidR="0033226A" w:rsidRPr="00A04E91">
        <w:rPr>
          <w:rFonts w:ascii="Calibri" w:hAnsi="Calibri" w:cs="Calibri"/>
          <w:sz w:val="22"/>
          <w:szCs w:val="22"/>
        </w:rPr>
        <w:t xml:space="preserve"> </w:t>
      </w:r>
      <w:r w:rsidR="0033226A" w:rsidRPr="00A04E91">
        <w:rPr>
          <w:rFonts w:ascii="Calibri" w:hAnsi="Calibri" w:cs="Calibri"/>
          <w:sz w:val="22"/>
          <w:szCs w:val="22"/>
        </w:rPr>
        <w:fldChar w:fldCharType="begin" w:fldLock="1"/>
      </w:r>
      <w:r w:rsidR="001F29C7" w:rsidRPr="00A04E91">
        <w:rPr>
          <w:rFonts w:ascii="Calibri" w:hAnsi="Calibri" w:cs="Calibri"/>
          <w:sz w:val="22"/>
          <w:szCs w:val="22"/>
        </w:rPr>
        <w:instrText>ADDIN CSL_CITATION {"citationItems":[{"id":"ITEM-1","itemData":{"DOI":"10.3389/ffgc.2019.00075","author":[{"dropping-particle":"","family":"Luke","given":"Sarah H","non-dropping-particle":"","parse-names":false,"suffix":""},{"dropping-particle":"","family":"Advento","given":"Andreas D","non-dropping-particle":"","parse-names":false,"suffix":""},{"dropping-particle":"","family":"Aryawan","given":"Anak Agung K","non-dropping-particle":"","parse-names":false,"suffix":""},{"dropping-particle":"","family":"Adhy","given":"Dwi N","non-dropping-particle":"","parse-names":false,"suffix":""},{"dropping-particle":"","family":"Barclay","given":"Holly","non-dropping-particle":"","parse-names":false,"suffix":""},{"dropping-particle":"","family":"Dewi","given":"Jassica P","non-dropping-particle":"","parse-names":false,"suffix":""},{"dropping-particle":"","family":"Drewer","given":"Julia","non-dropping-particle":"","parse-names":false,"suffix":""},{"dropping-particle":"","family":"Dumbrell","given":"Alex J","non-dropping-particle":"","parse-names":false,"suffix":""},{"dropping-particle":"","family":"Edi","given":"Edi","non-dropping-particle":"","parse-names":false,"suffix":""},{"dropping-particle":"","family":"Eycott","given":"Amy E","non-dropping-particle":"","parse-names":false,"suffix":""},{"dropping-particle":"","family":"Harianja","given":"Martina F","non-dropping-particle":"","parse-names":false,"suffix":""},{"dropping-particle":"","family":"Hinsch","given":"Julie K","non-dropping-particle":"","parse-names":false,"suffix":""},{"dropping-particle":"","family":"Hood","given":"Amelia SC","non-dropping-particle":"","parse-names":false,"suffix":""},{"dropping-particle":"","family":"Kurz","given":"David J","non-dropping-particle":"","parse-names":false,"suffix":""},{"dropping-particle":"","family":"Mann","given":"Darren J","non-dropping-particle":"","parse-names":false,"suffix":""},{"dropping-particle":"","family":"Nicholass","given":"Kirsty J Matthews","non-dropping-particle":"","parse-names":false,"suffix":""},{"dropping-particle":"","family":"Pashkevich","given":"Michael D","non-dropping-particle":"","parse-names":false,"suffix":""},{"dropping-particle":"","family":"Prescott","given":"Graham W","non-dropping-particle":"","parse-names":false,"suffix":""},{"dropping-particle":"","family":"Ps","given":"Sudharto","non-dropping-particle":"","parse-names":false,"suffix":""},{"dropping-particle":"","family":"Pujianto","given":"Pujianto","non-dropping-particle":"","parse-names":false,"suffix":""},{"dropping-particle":"","family":"Purwoko","given":"Rizky R","non-dropping-particle":"","parse-names":false,"suffix":""},{"dropping-particle":"","family":"Putra","given":"Syafrisar","non-dropping-particle":"","parse-names":false,"suffix":""},{"dropping-particle":"","family":"Rambe","given":"T Dzulfikar S","non-dropping-particle":"","parse-names":false,"suffix":""},{"dropping-particle":"","family":"Slade","given":"Eleanor M","non-dropping-particle":"","parse-names":false,"suffix":""},{"dropping-particle":"","family":"Soeprapto","given":"Soeprapto","non-dropping-particle":"","parse-names":false,"suffix":""},{"dropping-particle":"","family":"Spear","given":"Dakota M","non-dropping-particle":"","parse-names":false,"suffix":""},{"dropping-particle":"","family":"Suhardi","given":"Suhardi","non-dropping-particle":"","parse-names":false,"suffix":""},{"dropping-particle":"","family":"Tan","given":"David J","non-dropping-particle":"","parse-names":false,"suffix":""},{"dropping-particle":"","family":"Tao","given":"Hsiao-hang","non-dropping-particle":"","parse-names":false,"suffix":""},{"dropping-particle":"","family":"Woodham","given":"Christopher R","non-dropping-particle":"","parse-names":false,"suffix":""},{"dropping-particle":"","family":"Caliman","given":"Jean-pierre","non-dropping-particle":"","parse-names":false,"suffix":""},{"dropping-particle":"","family":"Snaddon","given":"Jake L","non-dropping-particle":"","parse-names":false,"suffix":""},{"dropping-particle":"","family":"Foster","given":"William A","non-dropping-particle":"","parse-names":false,"suffix":""},{"dropping-particle":"","family":"Turner","given":"Edgar C","non-dropping-particle":"","parse-names":false,"suffix":""}],"container-title":"Frontiers in Forests and Global Change","id":"ITEM-1","issued":{"date-parts":[["2019"]]},"title":"Managing oil palm plantations more sustainably: large-scale experiments within the Biodiversity and Ecosystem Function in Tropical Agriculture (BEFTA) Programme","type":"article-journal"},"uris":["http://www.mendeley.com/documents/?uuid=54127327-1aa9-4d66-90a9-adf878f8c6ee"]}],"mendeley":{"formattedCitation":"(Luke, Advento, et al., 2019)","manualFormatting":"Luke, Advento, et al., (2019)","plainTextFormattedCitation":"(Luke, Advento, et al., 2019)","previouslyFormattedCitation":"(Luke, Advento, et al., 2019)"},"properties":{"noteIndex":0},"schema":"https://github.com/citation-style-language/schema/raw/master/csl-citation.json"}</w:instrText>
      </w:r>
      <w:r w:rsidR="0033226A" w:rsidRPr="00A04E91">
        <w:rPr>
          <w:rFonts w:ascii="Calibri" w:hAnsi="Calibri" w:cs="Calibri"/>
          <w:sz w:val="22"/>
          <w:szCs w:val="22"/>
        </w:rPr>
        <w:fldChar w:fldCharType="separate"/>
      </w:r>
      <w:r w:rsidR="0033226A" w:rsidRPr="00A04E91">
        <w:rPr>
          <w:rFonts w:ascii="Calibri" w:hAnsi="Calibri" w:cs="Calibri"/>
          <w:noProof/>
          <w:sz w:val="22"/>
          <w:szCs w:val="22"/>
        </w:rPr>
        <w:t>Luke, Advento, et al., (2019)</w:t>
      </w:r>
      <w:r w:rsidR="0033226A" w:rsidRPr="00A04E91">
        <w:rPr>
          <w:rFonts w:ascii="Calibri" w:hAnsi="Calibri" w:cs="Calibri"/>
          <w:sz w:val="22"/>
          <w:szCs w:val="22"/>
        </w:rPr>
        <w:fldChar w:fldCharType="end"/>
      </w:r>
      <w:r w:rsidR="0033226A" w:rsidRPr="00A04E91">
        <w:rPr>
          <w:rFonts w:ascii="Calibri" w:hAnsi="Calibri" w:cs="Calibri"/>
          <w:sz w:val="22"/>
          <w:szCs w:val="22"/>
        </w:rPr>
        <w:t>.</w:t>
      </w:r>
      <w:r w:rsidRPr="00A04E91">
        <w:rPr>
          <w:rFonts w:ascii="Calibri" w:hAnsi="Calibri" w:cs="Calibri"/>
          <w:sz w:val="22"/>
          <w:szCs w:val="22"/>
        </w:rPr>
        <w:t xml:space="preserve"> The replanted sites were </w:t>
      </w:r>
      <w:r w:rsidR="00487437" w:rsidRPr="00A04E91">
        <w:rPr>
          <w:rFonts w:ascii="Calibri" w:hAnsi="Calibri" w:cs="Calibri"/>
          <w:sz w:val="22"/>
          <w:szCs w:val="22"/>
        </w:rPr>
        <w:t>in a neighbouring estate ~</w:t>
      </w:r>
      <w:r w:rsidRPr="00A04E91">
        <w:rPr>
          <w:rFonts w:ascii="Calibri" w:hAnsi="Calibri" w:cs="Calibri"/>
          <w:sz w:val="22"/>
          <w:szCs w:val="22"/>
        </w:rPr>
        <w:t xml:space="preserve">9km </w:t>
      </w:r>
      <w:r w:rsidR="00CC49E7" w:rsidRPr="00A04E91">
        <w:rPr>
          <w:rFonts w:ascii="Calibri" w:hAnsi="Calibri" w:cs="Calibri"/>
          <w:sz w:val="22"/>
          <w:szCs w:val="22"/>
        </w:rPr>
        <w:t>from the mature sites</w:t>
      </w:r>
      <w:r w:rsidRPr="00A04E91">
        <w:rPr>
          <w:rFonts w:ascii="Calibri" w:hAnsi="Calibri" w:cs="Calibri"/>
          <w:sz w:val="22"/>
          <w:szCs w:val="22"/>
        </w:rPr>
        <w:t>. The majority of this estate was second-generation oil pal</w:t>
      </w:r>
      <w:r w:rsidR="006C239D" w:rsidRPr="00A04E91">
        <w:rPr>
          <w:rFonts w:ascii="Calibri" w:hAnsi="Calibri" w:cs="Calibri"/>
          <w:sz w:val="22"/>
          <w:szCs w:val="22"/>
        </w:rPr>
        <w:t>m planted 2012-13</w:t>
      </w:r>
      <w:r w:rsidRPr="00A04E91">
        <w:rPr>
          <w:rFonts w:ascii="Calibri" w:hAnsi="Calibri" w:cs="Calibri"/>
          <w:sz w:val="22"/>
          <w:szCs w:val="22"/>
        </w:rPr>
        <w:t xml:space="preserve">. We chose six replicate plots, divided into two blocks of three. </w:t>
      </w:r>
      <w:r w:rsidR="00ED4374" w:rsidRPr="00A04E91">
        <w:rPr>
          <w:rFonts w:ascii="Calibri" w:hAnsi="Calibri" w:cs="Calibri"/>
          <w:sz w:val="22"/>
          <w:szCs w:val="22"/>
        </w:rPr>
        <w:t>As within the BEFTA UVP sites, p</w:t>
      </w:r>
      <w:r w:rsidRPr="00A04E91">
        <w:rPr>
          <w:rFonts w:ascii="Calibri" w:hAnsi="Calibri" w:cs="Calibri"/>
          <w:sz w:val="22"/>
          <w:szCs w:val="22"/>
        </w:rPr>
        <w:t xml:space="preserve">lots within the </w:t>
      </w:r>
      <w:r w:rsidR="0082681C" w:rsidRPr="00A04E91">
        <w:rPr>
          <w:rFonts w:ascii="Calibri" w:hAnsi="Calibri" w:cs="Calibri"/>
          <w:sz w:val="22"/>
          <w:szCs w:val="22"/>
        </w:rPr>
        <w:t>blocks</w:t>
      </w:r>
      <w:r w:rsidRPr="00A04E91">
        <w:rPr>
          <w:rFonts w:ascii="Calibri" w:hAnsi="Calibri" w:cs="Calibri"/>
          <w:sz w:val="22"/>
          <w:szCs w:val="22"/>
        </w:rPr>
        <w:t xml:space="preserve"> were separated by </w:t>
      </w:r>
      <w:r w:rsidR="00ED4374" w:rsidRPr="00A04E91">
        <w:rPr>
          <w:rFonts w:ascii="Calibri" w:hAnsi="Calibri" w:cs="Calibri"/>
          <w:sz w:val="22"/>
          <w:szCs w:val="22"/>
        </w:rPr>
        <w:t>150m of plantation and 5m of</w:t>
      </w:r>
      <w:r w:rsidRPr="00A04E91">
        <w:rPr>
          <w:rFonts w:ascii="Calibri" w:hAnsi="Calibri" w:cs="Calibri"/>
          <w:sz w:val="22"/>
          <w:szCs w:val="22"/>
        </w:rPr>
        <w:t xml:space="preserve"> road. The two </w:t>
      </w:r>
      <w:r w:rsidR="0082681C" w:rsidRPr="00A04E91">
        <w:rPr>
          <w:rFonts w:ascii="Calibri" w:hAnsi="Calibri" w:cs="Calibri"/>
          <w:sz w:val="22"/>
          <w:szCs w:val="22"/>
        </w:rPr>
        <w:t xml:space="preserve">blocks </w:t>
      </w:r>
      <w:r w:rsidRPr="00A04E91">
        <w:rPr>
          <w:rFonts w:ascii="Calibri" w:hAnsi="Calibri" w:cs="Calibri"/>
          <w:sz w:val="22"/>
          <w:szCs w:val="22"/>
        </w:rPr>
        <w:t xml:space="preserve">were separated by 1km. See Fig. </w:t>
      </w:r>
      <w:r w:rsidR="00B57E3C" w:rsidRPr="00A04E91">
        <w:rPr>
          <w:rFonts w:ascii="Calibri" w:hAnsi="Calibri" w:cs="Calibri"/>
          <w:sz w:val="22"/>
          <w:szCs w:val="22"/>
        </w:rPr>
        <w:t>S1</w:t>
      </w:r>
      <w:r w:rsidRPr="00A04E91">
        <w:rPr>
          <w:rFonts w:ascii="Calibri" w:hAnsi="Calibri" w:cs="Calibri"/>
          <w:sz w:val="22"/>
          <w:szCs w:val="22"/>
        </w:rPr>
        <w:t xml:space="preserve"> for a </w:t>
      </w:r>
      <w:r w:rsidR="0082681C" w:rsidRPr="00A04E91">
        <w:rPr>
          <w:rFonts w:ascii="Calibri" w:hAnsi="Calibri" w:cs="Calibri"/>
          <w:sz w:val="22"/>
          <w:szCs w:val="22"/>
        </w:rPr>
        <w:t xml:space="preserve">site </w:t>
      </w:r>
      <w:r w:rsidRPr="00A04E91">
        <w:rPr>
          <w:rFonts w:ascii="Calibri" w:hAnsi="Calibri" w:cs="Calibri"/>
          <w:sz w:val="22"/>
          <w:szCs w:val="22"/>
        </w:rPr>
        <w:t>map.</w:t>
      </w:r>
    </w:p>
    <w:p w14:paraId="339231D0" w14:textId="77777777" w:rsidR="00034207" w:rsidRPr="00A04E91" w:rsidRDefault="00034207" w:rsidP="00A04E91">
      <w:pPr>
        <w:spacing w:line="276" w:lineRule="auto"/>
        <w:jc w:val="both"/>
        <w:rPr>
          <w:rFonts w:ascii="Calibri" w:hAnsi="Calibri" w:cs="Calibri"/>
          <w:sz w:val="22"/>
          <w:szCs w:val="22"/>
        </w:rPr>
      </w:pPr>
    </w:p>
    <w:p w14:paraId="0A8DBB7A" w14:textId="77777777" w:rsidR="00034207"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The four habitat types were as follows:</w:t>
      </w:r>
    </w:p>
    <w:p w14:paraId="7A5DF2A9" w14:textId="7101BFD6" w:rsidR="00034207" w:rsidRPr="00A04E91" w:rsidRDefault="00242F25" w:rsidP="00A04E91">
      <w:pPr>
        <w:numPr>
          <w:ilvl w:val="0"/>
          <w:numId w:val="5"/>
        </w:numPr>
        <w:pBdr>
          <w:top w:val="nil"/>
          <w:left w:val="nil"/>
          <w:bottom w:val="nil"/>
          <w:right w:val="nil"/>
          <w:between w:val="nil"/>
        </w:pBdr>
        <w:spacing w:line="276" w:lineRule="auto"/>
        <w:jc w:val="both"/>
        <w:rPr>
          <w:rFonts w:ascii="Calibri" w:hAnsi="Calibri" w:cs="Calibri"/>
          <w:b/>
          <w:color w:val="000000"/>
          <w:sz w:val="22"/>
          <w:szCs w:val="22"/>
        </w:rPr>
      </w:pPr>
      <w:r w:rsidRPr="00A04E91">
        <w:rPr>
          <w:rFonts w:ascii="Calibri" w:hAnsi="Calibri" w:cs="Calibri"/>
          <w:b/>
          <w:color w:val="000000"/>
          <w:sz w:val="22"/>
          <w:szCs w:val="22"/>
        </w:rPr>
        <w:t xml:space="preserve">Reduced complexity (Reduced): </w:t>
      </w:r>
      <w:r w:rsidRPr="00A04E91">
        <w:rPr>
          <w:rFonts w:ascii="Calibri" w:hAnsi="Calibri" w:cs="Calibri"/>
          <w:color w:val="000000"/>
          <w:sz w:val="22"/>
          <w:szCs w:val="22"/>
        </w:rPr>
        <w:t xml:space="preserve">Mature </w:t>
      </w:r>
      <w:r w:rsidR="008522CE" w:rsidRPr="00A04E91">
        <w:rPr>
          <w:rFonts w:ascii="Calibri" w:hAnsi="Calibri" w:cs="Calibri"/>
          <w:color w:val="000000"/>
          <w:sz w:val="22"/>
          <w:szCs w:val="22"/>
        </w:rPr>
        <w:t xml:space="preserve">first-generation </w:t>
      </w:r>
      <w:r w:rsidRPr="00A04E91">
        <w:rPr>
          <w:rFonts w:ascii="Calibri" w:hAnsi="Calibri" w:cs="Calibri"/>
          <w:color w:val="000000"/>
          <w:sz w:val="22"/>
          <w:szCs w:val="22"/>
        </w:rPr>
        <w:t>plantation with all understory vegetation removed by spraying herbicide.</w:t>
      </w:r>
    </w:p>
    <w:p w14:paraId="01333835" w14:textId="2FD07858" w:rsidR="00034207" w:rsidRPr="00A04E91" w:rsidRDefault="00242F25" w:rsidP="00A04E91">
      <w:pPr>
        <w:numPr>
          <w:ilvl w:val="0"/>
          <w:numId w:val="5"/>
        </w:numPr>
        <w:pBdr>
          <w:top w:val="nil"/>
          <w:left w:val="nil"/>
          <w:bottom w:val="nil"/>
          <w:right w:val="nil"/>
          <w:between w:val="nil"/>
        </w:pBdr>
        <w:spacing w:line="276" w:lineRule="auto"/>
        <w:jc w:val="both"/>
        <w:rPr>
          <w:rFonts w:ascii="Calibri" w:hAnsi="Calibri" w:cs="Calibri"/>
          <w:b/>
          <w:color w:val="000000"/>
          <w:sz w:val="22"/>
          <w:szCs w:val="22"/>
        </w:rPr>
      </w:pPr>
      <w:r w:rsidRPr="00A04E91">
        <w:rPr>
          <w:rFonts w:ascii="Calibri" w:hAnsi="Calibri" w:cs="Calibri"/>
          <w:b/>
          <w:color w:val="000000"/>
          <w:sz w:val="22"/>
          <w:szCs w:val="22"/>
        </w:rPr>
        <w:t xml:space="preserve">Normal complexity (Normal): </w:t>
      </w:r>
      <w:r w:rsidRPr="00A04E91">
        <w:rPr>
          <w:rFonts w:ascii="Calibri" w:hAnsi="Calibri" w:cs="Calibri"/>
          <w:color w:val="000000"/>
          <w:sz w:val="22"/>
          <w:szCs w:val="22"/>
        </w:rPr>
        <w:t xml:space="preserve">Mature </w:t>
      </w:r>
      <w:r w:rsidR="008522CE" w:rsidRPr="00A04E91">
        <w:rPr>
          <w:rFonts w:ascii="Calibri" w:hAnsi="Calibri" w:cs="Calibri"/>
          <w:color w:val="000000"/>
          <w:sz w:val="22"/>
          <w:szCs w:val="22"/>
        </w:rPr>
        <w:t xml:space="preserve">first-generation </w:t>
      </w:r>
      <w:r w:rsidRPr="00A04E91">
        <w:rPr>
          <w:rFonts w:ascii="Calibri" w:hAnsi="Calibri" w:cs="Calibri"/>
          <w:color w:val="000000"/>
          <w:sz w:val="22"/>
          <w:szCs w:val="22"/>
        </w:rPr>
        <w:t>plantation with understory vegetation removed from the harvesting paths and harvesting circle (a</w:t>
      </w:r>
      <w:r w:rsidR="00B84F5E" w:rsidRPr="00A04E91">
        <w:rPr>
          <w:rFonts w:ascii="Calibri" w:hAnsi="Calibri" w:cs="Calibri"/>
          <w:color w:val="000000"/>
          <w:sz w:val="22"/>
          <w:szCs w:val="22"/>
        </w:rPr>
        <w:t xml:space="preserve"> ~1.5m radius</w:t>
      </w:r>
      <w:r w:rsidRPr="00A04E91">
        <w:rPr>
          <w:rFonts w:ascii="Calibri" w:hAnsi="Calibri" w:cs="Calibri"/>
          <w:color w:val="000000"/>
          <w:sz w:val="22"/>
          <w:szCs w:val="22"/>
        </w:rPr>
        <w:t xml:space="preserve"> area around the base of each</w:t>
      </w:r>
      <w:r w:rsidR="00EE17A9" w:rsidRPr="00A04E91">
        <w:rPr>
          <w:rFonts w:ascii="Calibri" w:hAnsi="Calibri" w:cs="Calibri"/>
          <w:color w:val="000000"/>
          <w:sz w:val="22"/>
          <w:szCs w:val="22"/>
        </w:rPr>
        <w:t xml:space="preserve"> palm</w:t>
      </w:r>
      <w:r w:rsidRPr="00A04E91">
        <w:rPr>
          <w:rFonts w:ascii="Calibri" w:hAnsi="Calibri" w:cs="Calibri"/>
          <w:color w:val="000000"/>
          <w:sz w:val="22"/>
          <w:szCs w:val="22"/>
        </w:rPr>
        <w:t>) using herbicide, and large woody vegetation removed manually. Other vegetation was allowed to grow. This is standard industry practice in these estates.</w:t>
      </w:r>
    </w:p>
    <w:p w14:paraId="24FFF1A4" w14:textId="1CF294DC" w:rsidR="00034207" w:rsidRPr="00A04E91" w:rsidRDefault="00242F25" w:rsidP="00A04E91">
      <w:pPr>
        <w:numPr>
          <w:ilvl w:val="0"/>
          <w:numId w:val="5"/>
        </w:numPr>
        <w:pBdr>
          <w:top w:val="nil"/>
          <w:left w:val="nil"/>
          <w:bottom w:val="nil"/>
          <w:right w:val="nil"/>
          <w:between w:val="nil"/>
        </w:pBdr>
        <w:spacing w:line="276" w:lineRule="auto"/>
        <w:jc w:val="both"/>
        <w:rPr>
          <w:rFonts w:ascii="Calibri" w:hAnsi="Calibri" w:cs="Calibri"/>
          <w:b/>
          <w:color w:val="000000"/>
          <w:sz w:val="22"/>
          <w:szCs w:val="22"/>
        </w:rPr>
      </w:pPr>
      <w:r w:rsidRPr="00A04E91">
        <w:rPr>
          <w:rFonts w:ascii="Calibri" w:hAnsi="Calibri" w:cs="Calibri"/>
          <w:b/>
          <w:color w:val="000000"/>
          <w:sz w:val="22"/>
          <w:szCs w:val="22"/>
        </w:rPr>
        <w:t>Enhanced complexity (Enhanced):</w:t>
      </w:r>
      <w:r w:rsidRPr="00A04E91">
        <w:rPr>
          <w:rFonts w:ascii="Calibri" w:hAnsi="Calibri" w:cs="Calibri"/>
          <w:color w:val="000000"/>
          <w:sz w:val="22"/>
          <w:szCs w:val="22"/>
        </w:rPr>
        <w:t xml:space="preserve"> Mature </w:t>
      </w:r>
      <w:r w:rsidR="008522CE" w:rsidRPr="00A04E91">
        <w:rPr>
          <w:rFonts w:ascii="Calibri" w:hAnsi="Calibri" w:cs="Calibri"/>
          <w:color w:val="000000"/>
          <w:sz w:val="22"/>
          <w:szCs w:val="22"/>
        </w:rPr>
        <w:t xml:space="preserve">first-generation </w:t>
      </w:r>
      <w:r w:rsidRPr="00A04E91">
        <w:rPr>
          <w:rFonts w:ascii="Calibri" w:hAnsi="Calibri" w:cs="Calibri"/>
          <w:color w:val="000000"/>
          <w:sz w:val="22"/>
          <w:szCs w:val="22"/>
        </w:rPr>
        <w:t>plantation with the same understory management as the normal complexity, except harvesting paths and circles were cleared by strimming rather than herbicide.</w:t>
      </w:r>
    </w:p>
    <w:p w14:paraId="09E5F6C0" w14:textId="7FE6D14F" w:rsidR="00034207" w:rsidRPr="00A04E91" w:rsidRDefault="00242F25" w:rsidP="00A04E91">
      <w:pPr>
        <w:numPr>
          <w:ilvl w:val="0"/>
          <w:numId w:val="5"/>
        </w:numPr>
        <w:pBdr>
          <w:top w:val="nil"/>
          <w:left w:val="nil"/>
          <w:bottom w:val="nil"/>
          <w:right w:val="nil"/>
          <w:between w:val="nil"/>
        </w:pBdr>
        <w:spacing w:line="276" w:lineRule="auto"/>
        <w:jc w:val="both"/>
        <w:rPr>
          <w:rFonts w:ascii="Calibri" w:hAnsi="Calibri" w:cs="Calibri"/>
          <w:b/>
          <w:color w:val="000000"/>
          <w:sz w:val="22"/>
          <w:szCs w:val="22"/>
        </w:rPr>
      </w:pPr>
      <w:r w:rsidRPr="00A04E91">
        <w:rPr>
          <w:rFonts w:ascii="Calibri" w:hAnsi="Calibri" w:cs="Calibri"/>
          <w:b/>
          <w:color w:val="000000"/>
          <w:sz w:val="22"/>
          <w:szCs w:val="22"/>
        </w:rPr>
        <w:t xml:space="preserve">Replanted (Replanted): </w:t>
      </w:r>
      <w:r w:rsidRPr="00A04E91">
        <w:rPr>
          <w:rFonts w:ascii="Calibri" w:hAnsi="Calibri" w:cs="Calibri"/>
          <w:color w:val="000000"/>
          <w:sz w:val="22"/>
          <w:szCs w:val="22"/>
        </w:rPr>
        <w:t>Young</w:t>
      </w:r>
      <w:r w:rsidR="008522CE" w:rsidRPr="00A04E91">
        <w:rPr>
          <w:rFonts w:ascii="Calibri" w:hAnsi="Calibri" w:cs="Calibri"/>
          <w:color w:val="000000"/>
          <w:sz w:val="22"/>
          <w:szCs w:val="22"/>
        </w:rPr>
        <w:t xml:space="preserve"> second-generation</w:t>
      </w:r>
      <w:r w:rsidRPr="00A04E91">
        <w:rPr>
          <w:rFonts w:ascii="Calibri" w:hAnsi="Calibri" w:cs="Calibri"/>
          <w:color w:val="000000"/>
          <w:sz w:val="22"/>
          <w:szCs w:val="22"/>
        </w:rPr>
        <w:t xml:space="preserve"> plantation with the same understory vegetation management as normal complexity</w:t>
      </w:r>
      <w:r w:rsidR="006543F7" w:rsidRPr="00A04E91">
        <w:rPr>
          <w:rFonts w:ascii="Calibri" w:hAnsi="Calibri" w:cs="Calibri"/>
          <w:color w:val="000000"/>
          <w:sz w:val="22"/>
          <w:szCs w:val="22"/>
        </w:rPr>
        <w:t xml:space="preserve"> plots</w:t>
      </w:r>
      <w:r w:rsidRPr="00A04E91">
        <w:rPr>
          <w:rFonts w:ascii="Calibri" w:hAnsi="Calibri" w:cs="Calibri"/>
          <w:color w:val="000000"/>
          <w:sz w:val="22"/>
          <w:szCs w:val="22"/>
        </w:rPr>
        <w:t>.</w:t>
      </w:r>
    </w:p>
    <w:p w14:paraId="5637DE61" w14:textId="77777777" w:rsidR="00034207" w:rsidRPr="00A04E91" w:rsidRDefault="00034207" w:rsidP="00A04E91">
      <w:pPr>
        <w:spacing w:line="276" w:lineRule="auto"/>
        <w:jc w:val="both"/>
        <w:rPr>
          <w:rFonts w:ascii="Calibri" w:hAnsi="Calibri" w:cs="Calibri"/>
          <w:sz w:val="22"/>
          <w:szCs w:val="22"/>
        </w:rPr>
      </w:pPr>
    </w:p>
    <w:p w14:paraId="385B2164" w14:textId="7B8BF2AB" w:rsidR="00034207" w:rsidRPr="00A04E91" w:rsidRDefault="00242F25" w:rsidP="00A04E91">
      <w:pPr>
        <w:spacing w:line="276" w:lineRule="auto"/>
        <w:jc w:val="both"/>
        <w:rPr>
          <w:rFonts w:ascii="Calibri" w:hAnsi="Calibri" w:cs="Calibri"/>
          <w:b/>
          <w:sz w:val="22"/>
          <w:szCs w:val="22"/>
        </w:rPr>
      </w:pPr>
      <w:r w:rsidRPr="00A04E91">
        <w:rPr>
          <w:rFonts w:ascii="Calibri" w:hAnsi="Calibri" w:cs="Calibri"/>
          <w:sz w:val="22"/>
          <w:szCs w:val="22"/>
        </w:rPr>
        <w:t xml:space="preserve">These four habitat types differ structurally and biologically. The normal and enhanced plots have ~10 times taller </w:t>
      </w:r>
      <w:r w:rsidR="00BC15FE" w:rsidRPr="00A04E91">
        <w:rPr>
          <w:rFonts w:ascii="Calibri" w:hAnsi="Calibri" w:cs="Calibri"/>
          <w:sz w:val="22"/>
          <w:szCs w:val="22"/>
        </w:rPr>
        <w:t xml:space="preserve">understory </w:t>
      </w:r>
      <w:r w:rsidRPr="00A04E91">
        <w:rPr>
          <w:rFonts w:ascii="Calibri" w:hAnsi="Calibri" w:cs="Calibri"/>
          <w:sz w:val="22"/>
          <w:szCs w:val="22"/>
        </w:rPr>
        <w:t xml:space="preserve">vegetation, ~8 times greater </w:t>
      </w:r>
      <w:r w:rsidR="0020749E" w:rsidRPr="00A04E91">
        <w:rPr>
          <w:rFonts w:ascii="Calibri" w:hAnsi="Calibri" w:cs="Calibri"/>
          <w:sz w:val="22"/>
          <w:szCs w:val="22"/>
        </w:rPr>
        <w:t>unde</w:t>
      </w:r>
      <w:r w:rsidR="00BC15FE" w:rsidRPr="00A04E91">
        <w:rPr>
          <w:rFonts w:ascii="Calibri" w:hAnsi="Calibri" w:cs="Calibri"/>
          <w:sz w:val="22"/>
          <w:szCs w:val="22"/>
        </w:rPr>
        <w:t xml:space="preserve">rstory plant </w:t>
      </w:r>
      <w:r w:rsidRPr="00A04E91">
        <w:rPr>
          <w:rFonts w:ascii="Calibri" w:hAnsi="Calibri" w:cs="Calibri"/>
          <w:sz w:val="22"/>
          <w:szCs w:val="22"/>
        </w:rPr>
        <w:t>biomass, ~2.3 times more plant species, and cooler afternoon soil temperatures than the reduced plots</w:t>
      </w:r>
      <w:r w:rsidR="002150CC" w:rsidRPr="00A04E91">
        <w:rPr>
          <w:rFonts w:ascii="Calibri" w:hAnsi="Calibri" w:cs="Calibri"/>
          <w:sz w:val="22"/>
          <w:szCs w:val="22"/>
        </w:rPr>
        <w:t xml:space="preserve"> </w:t>
      </w:r>
      <w:r w:rsidR="002150CC" w:rsidRPr="00A04E91">
        <w:rPr>
          <w:rFonts w:ascii="Calibri" w:hAnsi="Calibri" w:cs="Calibri"/>
          <w:sz w:val="22"/>
          <w:szCs w:val="22"/>
        </w:rPr>
        <w:fldChar w:fldCharType="begin" w:fldLock="1"/>
      </w:r>
      <w:r w:rsidR="002150CC" w:rsidRPr="00A04E91">
        <w:rPr>
          <w:rFonts w:ascii="Calibri" w:hAnsi="Calibri" w:cs="Calibri"/>
          <w:sz w:val="22"/>
          <w:szCs w:val="22"/>
        </w:rPr>
        <w:instrText>ADDIN CSL_CITATION {"citationItems":[{"id":"ITEM-1","itemData":{"DOI":"10.3389/ffgc.2019.00075","author":[{"dropping-particle":"","family":"Luke","given":"Sarah H","non-dropping-particle":"","parse-names":false,"suffix":""},{"dropping-particle":"","family":"Advento","given":"Andreas D","non-dropping-particle":"","parse-names":false,"suffix":""},{"dropping-particle":"","family":"Aryawan","given":"Anak Agung K","non-dropping-particle":"","parse-names":false,"suffix":""},{"dropping-particle":"","family":"Adhy","given":"Dwi N","non-dropping-particle":"","parse-names":false,"suffix":""},{"dropping-particle":"","family":"Barclay","given":"Holly","non-dropping-particle":"","parse-names":false,"suffix":""},{"dropping-particle":"","family":"Dewi","given":"Jassica P","non-dropping-particle":"","parse-names":false,"suffix":""},{"dropping-particle":"","family":"Drewer","given":"Julia","non-dropping-particle":"","parse-names":false,"suffix":""},{"dropping-particle":"","family":"Dumbrell","given":"Alex J","non-dropping-particle":"","parse-names":false,"suffix":""},{"dropping-particle":"","family":"Edi","given":"Edi","non-dropping-particle":"","parse-names":false,"suffix":""},{"dropping-particle":"","family":"Eycott","given":"Amy E","non-dropping-particle":"","parse-names":false,"suffix":""},{"dropping-particle":"","family":"Harianja","given":"Martina F","non-dropping-particle":"","parse-names":false,"suffix":""},{"dropping-particle":"","family":"Hinsch","given":"Julie K","non-dropping-particle":"","parse-names":false,"suffix":""},{"dropping-particle":"","family":"Hood","given":"Amelia SC","non-dropping-particle":"","parse-names":false,"suffix":""},{"dropping-particle":"","family":"Kurz","given":"David J","non-dropping-particle":"","parse-names":false,"suffix":""},{"dropping-particle":"","family":"Mann","given":"Darren J","non-dropping-particle":"","parse-names":false,"suffix":""},{"dropping-particle":"","family":"Nicholass","given":"Kirsty J Matthews","non-dropping-particle":"","parse-names":false,"suffix":""},{"dropping-particle":"","family":"Pashkevich","given":"Michael D","non-dropping-particle":"","parse-names":false,"suffix":""},{"dropping-particle":"","family":"Prescott","given":"Graham W","non-dropping-particle":"","parse-names":false,"suffix":""},{"dropping-particle":"","family":"Ps","given":"Sudharto","non-dropping-particle":"","parse-names":false,"suffix":""},{"dropping-particle":"","family":"Pujianto","given":"Pujianto","non-dropping-particle":"","parse-names":false,"suffix":""},{"dropping-particle":"","family":"Purwoko","given":"Rizky R","non-dropping-particle":"","parse-names":false,"suffix":""},{"dropping-particle":"","family":"Putra","given":"Syafrisar","non-dropping-particle":"","parse-names":false,"suffix":""},{"dropping-particle":"","family":"Rambe","given":"T Dzulfikar S","non-dropping-particle":"","parse-names":false,"suffix":""},{"dropping-particle":"","family":"Slade","given":"Eleanor M","non-dropping-particle":"","parse-names":false,"suffix":""},{"dropping-particle":"","family":"Soeprapto","given":"Soeprapto","non-dropping-particle":"","parse-names":false,"suffix":""},{"dropping-particle":"","family":"Spear","given":"Dakota M","non-dropping-particle":"","parse-names":false,"suffix":""},{"dropping-particle":"","family":"Suhardi","given":"Suhardi","non-dropping-particle":"","parse-names":false,"suffix":""},{"dropping-particle":"","family":"Tan","given":"David J","non-dropping-particle":"","parse-names":false,"suffix":""},{"dropping-particle":"","family":"Tao","given":"Hsiao-hang","non-dropping-particle":"","parse-names":false,"suffix":""},{"dropping-particle":"","family":"Woodham","given":"Christopher R","non-dropping-particle":"","parse-names":false,"suffix":""},{"dropping-particle":"","family":"Caliman","given":"Jean-pierre","non-dropping-particle":"","parse-names":false,"suffix":""},{"dropping-particle":"","family":"Snaddon","given":"Jake L","non-dropping-particle":"","parse-names":false,"suffix":""},{"dropping-particle":"","family":"Foster","given":"William A","non-dropping-particle":"","parse-names":false,"suffix":""},{"dropping-particle":"","family":"Turner","given":"Edgar C","non-dropping-particle":"","parse-names":false,"suffix":""}],"container-title":"Frontiers in Forests and Global Change","id":"ITEM-1","issued":{"date-parts":[["2019"]]},"title":"Managing oil palm plantations more sustainably: large-scale experiments within the Biodiversity and Ecosystem Function in Tropical Agriculture (BEFTA) Programme","type":"article-journal"},"uris":["http://www.mendeley.com/documents/?uuid=54127327-1aa9-4d66-90a9-adf878f8c6ee"]},{"id":"ITEM-2","itemData":{"DOI":"10.3389/ffgc.2019.00033","author":[{"dropping-particle":"","family":"Luke","given":"Sarah H","non-dropping-particle":"","parse-names":false,"suffix":""},{"dropping-particle":"","family":"Purnomo","given":"Dedi","non-dropping-particle":"","parse-names":false,"suffix":""},{"dropping-particle":"","family":"Advento","given":"Andreas Dwi","non-dropping-particle":"","parse-names":false,"suffix":""},{"dropping-particle":"","family":"Aryawan","given":"Anak A. K.","non-dropping-particle":"","parse-names":false,"suffix":""},{"dropping-particle":"","family":"Naim","given":"Mohammad","non-dropping-particle":"","parse-names":false,"suffix":""},{"dropping-particle":"","family":"Pikstein","given":"Rachel N","non-dropping-particle":"","parse-names":false,"suffix":""},{"dropping-particle":"","family":"Ps","given":"Sudharto","non-dropping-particle":"","parse-names":false,"suffix":""},{"dropping-particle":"","family":"Rambe","given":"T. Dzulfikar S.","non-dropping-particle":"","parse-names":false,"suffix":""},{"dropping-particle":"","family":"Soeprapto","given":"","non-dropping-particle":"","parse-names":false,"suffix":""},{"dropping-particle":"","family":"Caliman","given":"Jean‐Pierre","non-dropping-particle":"","parse-names":false,"suffix":""},{"dropping-particle":"","family":"Snaddon","given":"Jake L.","non-dropping-particle":"","parse-names":false,"suffix":""},{"dropping-particle":"","family":"Foster","given":"William A.","non-dropping-particle":"","parse-names":false,"suffix":""},{"dropping-particle":"","family":"Turner","given":"Edgar Clive","non-dropping-particle":"","parse-names":false,"suffix":""}],"container-title":"Frontiers in Forests and Global Change","id":"ITEM-2","issue":"July","issued":{"date-parts":[["2019"]]},"note":"Results:\n\n120 species\n\nExisting variation in plant communities between edge, core &amp;amp; trunk - edge had more than core\n\nVegetation management affected core and edge, not trunk.\nEdge: not sp richness, reduced had lower biomass and percentage cover. Normal had less cover, problem perc cover &amp;amp; problem biomass.\nCore: significant effect on all measures of plant species richness, biomass and percentage cover (Total, Native, Non-native, Problem, and Beneficial. most marked differences in reduced plots\nTrunk: no effects of treatments on anything, except declines in non-native biomass in enhanced plots\n\nEnhanced had more problem species than normal - may not be long term observation, maybe beneficial catch up\n\n&amp;quot;Species richness in Core plot areas was heavily affected by experimental treatment, with approximately a quarter of the plant species not being found inNormal plots, and approximately half not being found in Reduced plots compared to Enhanced&amp;quot;\n\nDrought affected all three microhabitats","title":"Effects of understory vegetation management on plant communities in oil palm plantations in Sumatra, Indonesia","type":"article-journal","volume":"2"},"uris":["http://www.mendeley.com/documents/?uuid=e8be3bba-189d-4143-a4bc-82bc53b81d35"]}],"mendeley":{"formattedCitation":"(Luke, Advento, et al., 2019; Luke, Purnomo, et al., 2019)","plainTextFormattedCitation":"(Luke, Advento, et al., 2019; Luke, Purnomo, et al., 2019)","previouslyFormattedCitation":"(Luke, Advento, et al., 2019; Luke, Purnomo, et al., 2019)"},"properties":{"noteIndex":0},"schema":"https://github.com/citation-style-language/schema/raw/master/csl-citation.json"}</w:instrText>
      </w:r>
      <w:r w:rsidR="002150CC" w:rsidRPr="00A04E91">
        <w:rPr>
          <w:rFonts w:ascii="Calibri" w:hAnsi="Calibri" w:cs="Calibri"/>
          <w:sz w:val="22"/>
          <w:szCs w:val="22"/>
        </w:rPr>
        <w:fldChar w:fldCharType="separate"/>
      </w:r>
      <w:r w:rsidR="002150CC" w:rsidRPr="00A04E91">
        <w:rPr>
          <w:rFonts w:ascii="Calibri" w:hAnsi="Calibri" w:cs="Calibri"/>
          <w:noProof/>
          <w:sz w:val="22"/>
          <w:szCs w:val="22"/>
        </w:rPr>
        <w:t>(Luke, Advento, et al., 2019; Luke, Purnomo, et al., 2019)</w:t>
      </w:r>
      <w:r w:rsidR="002150CC" w:rsidRPr="00A04E91">
        <w:rPr>
          <w:rFonts w:ascii="Calibri" w:hAnsi="Calibri" w:cs="Calibri"/>
          <w:sz w:val="22"/>
          <w:szCs w:val="22"/>
        </w:rPr>
        <w:fldChar w:fldCharType="end"/>
      </w:r>
      <w:r w:rsidR="002150CC" w:rsidRPr="00A04E91">
        <w:rPr>
          <w:rFonts w:ascii="Calibri" w:hAnsi="Calibri" w:cs="Calibri"/>
          <w:sz w:val="22"/>
          <w:szCs w:val="22"/>
        </w:rPr>
        <w:t>. The normal and enhanced plots are more similar to each</w:t>
      </w:r>
      <w:r w:rsidR="00472979" w:rsidRPr="00A04E91">
        <w:rPr>
          <w:rFonts w:ascii="Calibri" w:hAnsi="Calibri" w:cs="Calibri"/>
          <w:sz w:val="22"/>
          <w:szCs w:val="22"/>
        </w:rPr>
        <w:t xml:space="preserve"> </w:t>
      </w:r>
      <w:r w:rsidR="002150CC" w:rsidRPr="00A04E91">
        <w:rPr>
          <w:rFonts w:ascii="Calibri" w:hAnsi="Calibri" w:cs="Calibri"/>
          <w:sz w:val="22"/>
          <w:szCs w:val="22"/>
        </w:rPr>
        <w:t>other</w:t>
      </w:r>
      <w:r w:rsidR="001A0A9F" w:rsidRPr="00A04E91">
        <w:rPr>
          <w:rFonts w:ascii="Calibri" w:hAnsi="Calibri" w:cs="Calibri"/>
          <w:sz w:val="22"/>
          <w:szCs w:val="22"/>
        </w:rPr>
        <w:t xml:space="preserve">, and </w:t>
      </w:r>
      <w:r w:rsidR="00472979" w:rsidRPr="00A04E91">
        <w:rPr>
          <w:rFonts w:ascii="Calibri" w:hAnsi="Calibri" w:cs="Calibri"/>
          <w:sz w:val="22"/>
          <w:szCs w:val="22"/>
        </w:rPr>
        <w:t xml:space="preserve">the primary structural difference is in the </w:t>
      </w:r>
      <w:r w:rsidRPr="00A04E91">
        <w:rPr>
          <w:rFonts w:ascii="Calibri" w:hAnsi="Calibri" w:cs="Calibri"/>
          <w:sz w:val="22"/>
          <w:szCs w:val="22"/>
        </w:rPr>
        <w:t>percentage bare ground cover</w:t>
      </w:r>
      <w:r w:rsidR="00472979" w:rsidRPr="00A04E91">
        <w:rPr>
          <w:rFonts w:ascii="Calibri" w:hAnsi="Calibri" w:cs="Calibri"/>
          <w:sz w:val="22"/>
          <w:szCs w:val="22"/>
        </w:rPr>
        <w:t xml:space="preserve">, which differs between all </w:t>
      </w:r>
      <w:r w:rsidR="00A81462" w:rsidRPr="00A04E91">
        <w:rPr>
          <w:rFonts w:ascii="Calibri" w:hAnsi="Calibri" w:cs="Calibri"/>
          <w:sz w:val="22"/>
          <w:szCs w:val="22"/>
        </w:rPr>
        <w:t>treatments (mean reduced</w:t>
      </w:r>
      <w:r w:rsidR="00917F90" w:rsidRPr="00A04E91">
        <w:rPr>
          <w:rFonts w:ascii="Calibri" w:hAnsi="Calibri" w:cs="Calibri"/>
          <w:sz w:val="22"/>
          <w:szCs w:val="22"/>
        </w:rPr>
        <w:t>:</w:t>
      </w:r>
      <w:r w:rsidR="00A81462" w:rsidRPr="00A04E91">
        <w:rPr>
          <w:rFonts w:ascii="Calibri" w:hAnsi="Calibri" w:cs="Calibri"/>
          <w:sz w:val="22"/>
          <w:szCs w:val="22"/>
        </w:rPr>
        <w:t xml:space="preserve"> 56%, normal</w:t>
      </w:r>
      <w:r w:rsidR="00917F90" w:rsidRPr="00A04E91">
        <w:rPr>
          <w:rFonts w:ascii="Calibri" w:hAnsi="Calibri" w:cs="Calibri"/>
          <w:sz w:val="22"/>
          <w:szCs w:val="22"/>
        </w:rPr>
        <w:t>:</w:t>
      </w:r>
      <w:r w:rsidR="00A81462" w:rsidRPr="00A04E91">
        <w:rPr>
          <w:rFonts w:ascii="Calibri" w:hAnsi="Calibri" w:cs="Calibri"/>
          <w:sz w:val="22"/>
          <w:szCs w:val="22"/>
        </w:rPr>
        <w:t xml:space="preserve"> 23%, enhanced</w:t>
      </w:r>
      <w:r w:rsidR="00917F90" w:rsidRPr="00A04E91">
        <w:rPr>
          <w:rFonts w:ascii="Calibri" w:hAnsi="Calibri" w:cs="Calibri"/>
          <w:sz w:val="22"/>
          <w:szCs w:val="22"/>
        </w:rPr>
        <w:t>:</w:t>
      </w:r>
      <w:r w:rsidR="00A81462" w:rsidRPr="00A04E91">
        <w:rPr>
          <w:rFonts w:ascii="Calibri" w:hAnsi="Calibri" w:cs="Calibri"/>
          <w:sz w:val="22"/>
          <w:szCs w:val="22"/>
        </w:rPr>
        <w:t xml:space="preserve"> 6%) </w:t>
      </w:r>
      <w:r w:rsidR="00472979" w:rsidRPr="00A04E91">
        <w:rPr>
          <w:rFonts w:ascii="Calibri" w:hAnsi="Calibri" w:cs="Calibri"/>
          <w:sz w:val="22"/>
          <w:szCs w:val="22"/>
        </w:rPr>
        <w:fldChar w:fldCharType="begin" w:fldLock="1"/>
      </w:r>
      <w:r w:rsidR="0012456D" w:rsidRPr="00A04E91">
        <w:rPr>
          <w:rFonts w:ascii="Calibri" w:hAnsi="Calibri" w:cs="Calibri"/>
          <w:sz w:val="22"/>
          <w:szCs w:val="22"/>
        </w:rPr>
        <w:instrText>ADDIN CSL_CITATION {"citationItems":[{"id":"ITEM-1","itemData":{"DOI":"10.3389/ffgc.2019.00075","author":[{"dropping-particle":"","family":"Luke","given":"Sarah H","non-dropping-particle":"","parse-names":false,"suffix":""},{"dropping-particle":"","family":"Advento","given":"Andreas D","non-dropping-particle":"","parse-names":false,"suffix":""},{"dropping-particle":"","family":"Aryawan","given":"Anak Agung K","non-dropping-particle":"","parse-names":false,"suffix":""},{"dropping-particle":"","family":"Adhy","given":"Dwi N","non-dropping-particle":"","parse-names":false,"suffix":""},{"dropping-particle":"","family":"Barclay","given":"Holly","non-dropping-particle":"","parse-names":false,"suffix":""},{"dropping-particle":"","family":"Dewi","given":"Jassica P","non-dropping-particle":"","parse-names":false,"suffix":""},{"dropping-particle":"","family":"Drewer","given":"Julia","non-dropping-particle":"","parse-names":false,"suffix":""},{"dropping-particle":"","family":"Dumbrell","given":"Alex J","non-dropping-particle":"","parse-names":false,"suffix":""},{"dropping-particle":"","family":"Edi","given":"Edi","non-dropping-particle":"","parse-names":false,"suffix":""},{"dropping-particle":"","family":"Eycott","given":"Amy E","non-dropping-particle":"","parse-names":false,"suffix":""},{"dropping-particle":"","family":"Harianja","given":"Martina F","non-dropping-particle":"","parse-names":false,"suffix":""},{"dropping-particle":"","family":"Hinsch","given":"Julie K","non-dropping-particle":"","parse-names":false,"suffix":""},{"dropping-particle":"","family":"Hood","given":"Amelia SC","non-dropping-particle":"","parse-names":false,"suffix":""},{"dropping-particle":"","family":"Kurz","given":"David J","non-dropping-particle":"","parse-names":false,"suffix":""},{"dropping-particle":"","family":"Mann","given":"Darren J","non-dropping-particle":"","parse-names":false,"suffix":""},{"dropping-particle":"","family":"Nicholass","given":"Kirsty J Matthews","non-dropping-particle":"","parse-names":false,"suffix":""},{"dropping-particle":"","family":"Pashkevich","given":"Michael D","non-dropping-particle":"","parse-names":false,"suffix":""},{"dropping-particle":"","family":"Prescott","given":"Graham W","non-dropping-particle":"","parse-names":false,"suffix":""},{"dropping-particle":"","family":"Ps","given":"Sudharto","non-dropping-particle":"","parse-names":false,"suffix":""},{"dropping-particle":"","family":"Pujianto","given":"Pujianto","non-dropping-particle":"","parse-names":false,"suffix":""},{"dropping-particle":"","family":"Purwoko","given":"Rizky R","non-dropping-particle":"","parse-names":false,"suffix":""},{"dropping-particle":"","family":"Putra","given":"Syafrisar","non-dropping-particle":"","parse-names":false,"suffix":""},{"dropping-particle":"","family":"Rambe","given":"T Dzulfikar S","non-dropping-particle":"","parse-names":false,"suffix":""},{"dropping-particle":"","family":"Slade","given":"Eleanor M","non-dropping-particle":"","parse-names":false,"suffix":""},{"dropping-particle":"","family":"Soeprapto","given":"Soeprapto","non-dropping-particle":"","parse-names":false,"suffix":""},{"dropping-particle":"","family":"Spear","given":"Dakota M","non-dropping-particle":"","parse-names":false,"suffix":""},{"dropping-particle":"","family":"Suhardi","given":"Suhardi","non-dropping-particle":"","parse-names":false,"suffix":""},{"dropping-particle":"","family":"Tan","given":"David J","non-dropping-particle":"","parse-names":false,"suffix":""},{"dropping-particle":"","family":"Tao","given":"Hsiao-hang","non-dropping-particle":"","parse-names":false,"suffix":""},{"dropping-particle":"","family":"Woodham","given":"Christopher R","non-dropping-particle":"","parse-names":false,"suffix":""},{"dropping-particle":"","family":"Caliman","given":"Jean-pierre","non-dropping-particle":"","parse-names":false,"suffix":""},{"dropping-particle":"","family":"Snaddon","given":"Jake L","non-dropping-particle":"","parse-names":false,"suffix":""},{"dropping-particle":"","family":"Foster","given":"William A","non-dropping-particle":"","parse-names":false,"suffix":""},{"dropping-particle":"","family":"Turner","given":"Edgar C","non-dropping-particle":"","parse-names":false,"suffix":""}],"container-title":"Frontiers in Forests and Global Change","id":"ITEM-1","issued":{"date-parts":[["2019"]]},"title":"Managing oil palm plantations more sustainably: large-scale experiments within the Biodiversity and Ecosystem Function in Tropical Agriculture (BEFTA) Programme","type":"article-journal"},"uris":["http://www.mendeley.com/documents/?uuid=54127327-1aa9-4d66-90a9-adf878f8c6ee"]}],"mendeley":{"formattedCitation":"(Luke, Advento, et al., 2019)","plainTextFormattedCitation":"(Luke, Advento, et al., 2019)","previouslyFormattedCitation":"(Luke, Advento, et al., 2019)"},"properties":{"noteIndex":0},"schema":"https://github.com/citation-style-language/schema/raw/master/csl-citation.json"}</w:instrText>
      </w:r>
      <w:r w:rsidR="00472979" w:rsidRPr="00A04E91">
        <w:rPr>
          <w:rFonts w:ascii="Calibri" w:hAnsi="Calibri" w:cs="Calibri"/>
          <w:sz w:val="22"/>
          <w:szCs w:val="22"/>
        </w:rPr>
        <w:fldChar w:fldCharType="separate"/>
      </w:r>
      <w:r w:rsidR="00472979" w:rsidRPr="00A04E91">
        <w:rPr>
          <w:rFonts w:ascii="Calibri" w:hAnsi="Calibri" w:cs="Calibri"/>
          <w:noProof/>
          <w:sz w:val="22"/>
          <w:szCs w:val="22"/>
        </w:rPr>
        <w:t>(Luke, Advento, et al., 2019)</w:t>
      </w:r>
      <w:r w:rsidR="00472979" w:rsidRPr="00A04E91">
        <w:rPr>
          <w:rFonts w:ascii="Calibri" w:hAnsi="Calibri" w:cs="Calibri"/>
          <w:sz w:val="22"/>
          <w:szCs w:val="22"/>
        </w:rPr>
        <w:fldChar w:fldCharType="end"/>
      </w:r>
      <w:r w:rsidR="00472979" w:rsidRPr="00A04E91">
        <w:rPr>
          <w:rFonts w:ascii="Calibri" w:hAnsi="Calibri" w:cs="Calibri"/>
          <w:sz w:val="22"/>
          <w:szCs w:val="22"/>
        </w:rPr>
        <w:t>.</w:t>
      </w:r>
      <w:r w:rsidR="008810E0" w:rsidRPr="00A04E91">
        <w:rPr>
          <w:rFonts w:ascii="Calibri" w:hAnsi="Calibri" w:cs="Calibri"/>
          <w:sz w:val="22"/>
          <w:szCs w:val="22"/>
        </w:rPr>
        <w:t xml:space="preserve"> </w:t>
      </w:r>
      <w:r w:rsidRPr="00A04E91">
        <w:rPr>
          <w:rFonts w:ascii="Calibri" w:hAnsi="Calibri" w:cs="Calibri"/>
          <w:sz w:val="22"/>
          <w:szCs w:val="22"/>
        </w:rPr>
        <w:t>Compared to the mature sites, the replanted sites are less vertically stratified</w:t>
      </w:r>
      <w:r w:rsidR="0082681C" w:rsidRPr="00A04E91">
        <w:rPr>
          <w:rFonts w:ascii="Calibri" w:hAnsi="Calibri" w:cs="Calibri"/>
          <w:sz w:val="22"/>
          <w:szCs w:val="22"/>
        </w:rPr>
        <w:t xml:space="preserve"> (</w:t>
      </w:r>
      <w:r w:rsidR="00B5415C" w:rsidRPr="00A04E91">
        <w:rPr>
          <w:rFonts w:ascii="Calibri" w:hAnsi="Calibri" w:cs="Calibri"/>
          <w:sz w:val="22"/>
          <w:szCs w:val="22"/>
        </w:rPr>
        <w:t xml:space="preserve">canopy height ~14m vs </w:t>
      </w:r>
      <w:r w:rsidR="0082681C" w:rsidRPr="00A04E91">
        <w:rPr>
          <w:rFonts w:ascii="Calibri" w:hAnsi="Calibri" w:cs="Calibri"/>
          <w:sz w:val="22"/>
          <w:szCs w:val="22"/>
        </w:rPr>
        <w:t>~</w:t>
      </w:r>
      <w:r w:rsidR="00B5415C" w:rsidRPr="00A04E91">
        <w:rPr>
          <w:rFonts w:ascii="Calibri" w:hAnsi="Calibri" w:cs="Calibri"/>
          <w:sz w:val="22"/>
          <w:szCs w:val="22"/>
        </w:rPr>
        <w:t>3</w:t>
      </w:r>
      <w:r w:rsidR="0082681C" w:rsidRPr="00A04E91">
        <w:rPr>
          <w:rFonts w:ascii="Calibri" w:hAnsi="Calibri" w:cs="Calibri"/>
          <w:sz w:val="22"/>
          <w:szCs w:val="22"/>
        </w:rPr>
        <w:t>m),</w:t>
      </w:r>
      <w:r w:rsidRPr="00A04E91">
        <w:rPr>
          <w:rFonts w:ascii="Calibri" w:hAnsi="Calibri" w:cs="Calibri"/>
          <w:sz w:val="22"/>
          <w:szCs w:val="22"/>
        </w:rPr>
        <w:t xml:space="preserve"> have a</w:t>
      </w:r>
      <w:r w:rsidR="006543F7" w:rsidRPr="00A04E91">
        <w:rPr>
          <w:rFonts w:ascii="Calibri" w:hAnsi="Calibri" w:cs="Calibri"/>
          <w:sz w:val="22"/>
          <w:szCs w:val="22"/>
        </w:rPr>
        <w:t xml:space="preserve"> more</w:t>
      </w:r>
      <w:r w:rsidRPr="00A04E91">
        <w:rPr>
          <w:rFonts w:ascii="Calibri" w:hAnsi="Calibri" w:cs="Calibri"/>
          <w:sz w:val="22"/>
          <w:szCs w:val="22"/>
        </w:rPr>
        <w:t xml:space="preserve"> open canopy, and the ground vegetation is dominated by a leguminous cover crop (</w:t>
      </w:r>
      <w:proofErr w:type="spellStart"/>
      <w:r w:rsidRPr="00A04E91">
        <w:rPr>
          <w:rFonts w:ascii="Calibri" w:hAnsi="Calibri" w:cs="Calibri"/>
          <w:i/>
          <w:sz w:val="22"/>
          <w:szCs w:val="22"/>
        </w:rPr>
        <w:t>Mucuna</w:t>
      </w:r>
      <w:proofErr w:type="spellEnd"/>
      <w:r w:rsidRPr="00A04E91">
        <w:rPr>
          <w:rFonts w:ascii="Calibri" w:hAnsi="Calibri" w:cs="Calibri"/>
          <w:i/>
          <w:sz w:val="22"/>
          <w:szCs w:val="22"/>
        </w:rPr>
        <w:t xml:space="preserve"> </w:t>
      </w:r>
      <w:proofErr w:type="spellStart"/>
      <w:r w:rsidRPr="00A04E91">
        <w:rPr>
          <w:rFonts w:ascii="Calibri" w:hAnsi="Calibri" w:cs="Calibri"/>
          <w:i/>
          <w:sz w:val="22"/>
          <w:szCs w:val="22"/>
        </w:rPr>
        <w:t>brachteata</w:t>
      </w:r>
      <w:proofErr w:type="spellEnd"/>
      <w:r w:rsidRPr="00A04E91">
        <w:rPr>
          <w:rFonts w:ascii="Calibri" w:hAnsi="Calibri" w:cs="Calibri"/>
          <w:sz w:val="22"/>
          <w:szCs w:val="22"/>
        </w:rPr>
        <w:t>) (Fig</w:t>
      </w:r>
      <w:r w:rsidR="00376093" w:rsidRPr="00A04E91">
        <w:rPr>
          <w:rFonts w:ascii="Calibri" w:hAnsi="Calibri" w:cs="Calibri"/>
          <w:sz w:val="22"/>
          <w:szCs w:val="22"/>
        </w:rPr>
        <w:t xml:space="preserve"> 1</w:t>
      </w:r>
      <w:r w:rsidRPr="00A04E91">
        <w:rPr>
          <w:rFonts w:ascii="Calibri" w:hAnsi="Calibri" w:cs="Calibri"/>
          <w:sz w:val="22"/>
          <w:szCs w:val="22"/>
        </w:rPr>
        <w:t xml:space="preserve">. </w:t>
      </w:r>
      <w:r w:rsidRPr="00A04E91">
        <w:rPr>
          <w:rFonts w:ascii="Calibri" w:hAnsi="Calibri" w:cs="Calibri"/>
          <w:i/>
          <w:sz w:val="22"/>
          <w:szCs w:val="22"/>
        </w:rPr>
        <w:t>personal observation</w:t>
      </w:r>
      <w:r w:rsidRPr="00A04E91">
        <w:rPr>
          <w:rFonts w:ascii="Calibri" w:hAnsi="Calibri" w:cs="Calibri"/>
          <w:sz w:val="22"/>
          <w:szCs w:val="22"/>
        </w:rPr>
        <w:t>)</w:t>
      </w:r>
      <w:r w:rsidR="00034202" w:rsidRPr="00A04E91">
        <w:rPr>
          <w:rFonts w:ascii="Calibri" w:hAnsi="Calibri" w:cs="Calibri"/>
          <w:sz w:val="22"/>
          <w:szCs w:val="22"/>
        </w:rPr>
        <w:t xml:space="preserve"> rather than ferns and herbaceous plants</w:t>
      </w:r>
      <w:r w:rsidRPr="00A04E91">
        <w:rPr>
          <w:rFonts w:ascii="Calibri" w:hAnsi="Calibri" w:cs="Calibri"/>
          <w:sz w:val="22"/>
          <w:szCs w:val="22"/>
        </w:rPr>
        <w:t xml:space="preserve">. In other oil palm plantations, </w:t>
      </w:r>
      <w:r w:rsidR="006543F7" w:rsidRPr="00A04E91">
        <w:rPr>
          <w:rFonts w:ascii="Calibri" w:hAnsi="Calibri" w:cs="Calibri"/>
          <w:sz w:val="22"/>
          <w:szCs w:val="22"/>
        </w:rPr>
        <w:t xml:space="preserve">an </w:t>
      </w:r>
      <w:r w:rsidRPr="00A04E91">
        <w:rPr>
          <w:rFonts w:ascii="Calibri" w:hAnsi="Calibri" w:cs="Calibri"/>
          <w:sz w:val="22"/>
          <w:szCs w:val="22"/>
        </w:rPr>
        <w:t xml:space="preserve">open canopy is associated with increased temperatures, </w:t>
      </w:r>
      <w:r w:rsidR="00B007A7" w:rsidRPr="00A04E91">
        <w:rPr>
          <w:rFonts w:ascii="Calibri" w:hAnsi="Calibri" w:cs="Calibri"/>
          <w:sz w:val="22"/>
          <w:szCs w:val="22"/>
        </w:rPr>
        <w:t>lower humidity</w:t>
      </w:r>
      <w:r w:rsidRPr="00A04E91">
        <w:rPr>
          <w:rFonts w:ascii="Calibri" w:hAnsi="Calibri" w:cs="Calibri"/>
          <w:sz w:val="22"/>
          <w:szCs w:val="22"/>
        </w:rPr>
        <w:t xml:space="preserve">, and </w:t>
      </w:r>
      <w:r w:rsidR="00B007A7" w:rsidRPr="00A04E91">
        <w:rPr>
          <w:rFonts w:ascii="Calibri" w:hAnsi="Calibri" w:cs="Calibri"/>
          <w:sz w:val="22"/>
          <w:szCs w:val="22"/>
        </w:rPr>
        <w:t xml:space="preserve">greater </w:t>
      </w:r>
      <w:r w:rsidRPr="00A04E91">
        <w:rPr>
          <w:rFonts w:ascii="Calibri" w:hAnsi="Calibri" w:cs="Calibri"/>
          <w:sz w:val="22"/>
          <w:szCs w:val="22"/>
        </w:rPr>
        <w:t>wind exposure</w:t>
      </w:r>
      <w:r w:rsidR="008810E0" w:rsidRPr="00A04E91">
        <w:rPr>
          <w:rFonts w:ascii="Calibri" w:hAnsi="Calibri" w:cs="Calibri"/>
          <w:sz w:val="22"/>
          <w:szCs w:val="22"/>
        </w:rPr>
        <w:t xml:space="preserve"> </w:t>
      </w:r>
      <w:r w:rsidR="008810E0" w:rsidRPr="00A04E91">
        <w:rPr>
          <w:rFonts w:ascii="Calibri" w:hAnsi="Calibri" w:cs="Calibri"/>
          <w:sz w:val="22"/>
          <w:szCs w:val="22"/>
        </w:rPr>
        <w:fldChar w:fldCharType="begin" w:fldLock="1"/>
      </w:r>
      <w:r w:rsidR="008810E0" w:rsidRPr="00A04E91">
        <w:rPr>
          <w:rFonts w:ascii="Calibri" w:hAnsi="Calibri" w:cs="Calibri"/>
          <w:sz w:val="22"/>
          <w:szCs w:val="22"/>
        </w:rPr>
        <w:instrText>ADDIN CSL_CITATION {"citationItems":[{"id":"ITEM-1","itemData":{"DOI":"10.1016/j.baae.2011.06.004","ISSN":"1439-1791","author":[{"dropping-particle":"","family":"Luskin","given":"Matthew Scott","non-dropping-particle":"","parse-names":false,"suffix":""},{"dropping-particle":"","family":"Potts","given":"Matthew D","non-dropping-particle":"","parse-names":false,"suffix":""}],"container-title":"Basic and Applied Ecology","id":"ITEM-1","issue":"6","issued":{"date-parts":[["2011"]]},"note":"Forest 27\n8yr (4m) 29.5\n22yr (13m) 31.5","page":"540-551","publisher":"Elsevier GmbH","title":"Microclimate and habitat heterogeneity through the oil palm lifecycle","type":"article-journal","volume":"12"},"uris":["http://www.mendeley.com/documents/?uuid=9b381c59-8079-40d9-ac0a-7348bc74b793"]}],"mendeley":{"formattedCitation":"(Luskin &amp; Potts, 2011)","plainTextFormattedCitation":"(Luskin &amp; Potts, 2011)","previouslyFormattedCitation":"(Luskin &amp; Potts, 2011)"},"properties":{"noteIndex":0},"schema":"https://github.com/citation-style-language/schema/raw/master/csl-citation.json"}</w:instrText>
      </w:r>
      <w:r w:rsidR="008810E0" w:rsidRPr="00A04E91">
        <w:rPr>
          <w:rFonts w:ascii="Calibri" w:hAnsi="Calibri" w:cs="Calibri"/>
          <w:sz w:val="22"/>
          <w:szCs w:val="22"/>
        </w:rPr>
        <w:fldChar w:fldCharType="separate"/>
      </w:r>
      <w:r w:rsidR="008810E0" w:rsidRPr="00A04E91">
        <w:rPr>
          <w:rFonts w:ascii="Calibri" w:hAnsi="Calibri" w:cs="Calibri"/>
          <w:noProof/>
          <w:sz w:val="22"/>
          <w:szCs w:val="22"/>
        </w:rPr>
        <w:t>(Luskin &amp; Potts, 2011)</w:t>
      </w:r>
      <w:r w:rsidR="008810E0" w:rsidRPr="00A04E91">
        <w:rPr>
          <w:rFonts w:ascii="Calibri" w:hAnsi="Calibri" w:cs="Calibri"/>
          <w:sz w:val="22"/>
          <w:szCs w:val="22"/>
        </w:rPr>
        <w:fldChar w:fldCharType="end"/>
      </w:r>
      <w:r w:rsidRPr="00A04E91">
        <w:rPr>
          <w:rFonts w:ascii="Calibri" w:hAnsi="Calibri" w:cs="Calibri"/>
          <w:sz w:val="22"/>
          <w:szCs w:val="22"/>
        </w:rPr>
        <w:t>. In the mature sites, ant abundance is lower in the reduced plots than the enhanced and normal plots, but species richness and community composition do not differ between treatments</w:t>
      </w:r>
      <w:r w:rsidR="0082681C" w:rsidRPr="00A04E91">
        <w:rPr>
          <w:rFonts w:ascii="Calibri" w:hAnsi="Calibri" w:cs="Calibri"/>
          <w:b/>
          <w:sz w:val="22"/>
          <w:szCs w:val="22"/>
        </w:rPr>
        <w:t xml:space="preserve"> </w:t>
      </w:r>
      <w:r w:rsidR="0082681C" w:rsidRPr="00A04E91">
        <w:rPr>
          <w:rFonts w:ascii="Calibri" w:hAnsi="Calibri" w:cs="Calibri"/>
          <w:b/>
          <w:sz w:val="22"/>
          <w:szCs w:val="22"/>
        </w:rPr>
        <w:fldChar w:fldCharType="begin" w:fldLock="1"/>
      </w:r>
      <w:r w:rsidR="00031DAD" w:rsidRPr="00A04E91">
        <w:rPr>
          <w:rFonts w:ascii="Calibri" w:hAnsi="Calibri" w:cs="Calibri"/>
          <w:b/>
          <w:sz w:val="22"/>
          <w:szCs w:val="22"/>
        </w:rPr>
        <w:instrText>ADDIN CSL_CITATION {"citationItems":[{"id":"ITEM-1","itemData":{"DOI":"10.1016/j.baae.2020.07.002","ISSN":"14391791","author":[{"dropping-particle":"","family":"Hood","given":"Amelia SC","non-dropping-particle":"","parse-names":false,"suffix":""},{"dropping-particle":"","family":"Advento","given":"Andreas D","non-dropping-particle":"","parse-names":false,"suffix":""},{"dropping-particle":"","family":"Stone","given":"Jake","non-dropping-particle":"","parse-names":false,"suffix":""},{"dropping-particle":"","family":"Fayle","given":"Tom M","non-dropping-particle":"","parse-names":false,"suffix":""},{"dropping-particle":"","family":"Fairnie","given":"Alice L M","non-dropping-particle":"","parse-names":false,"suffix":""},{"dropping-particle":"","family":"Waters","given":"Helen S","non-dropping-particle":"","parse-names":false,"suffix":""},{"dropping-particle":"","family":"Foster","given":"William A","non-dropping-particle":"","parse-names":false,"suffix":""},{"dropping-particle":"","family":"Snaddon","given":"Jake L","non-dropping-particle":"","parse-names":false,"suffix":""},{"dropping-particle":"","family":"Ps","given":"Sudharto","non-dropping-particle":"","parse-names":false,"suffix":""},{"dropping-particle":"","family":"Caliman","given":"Jean-Pierre","non-dropping-particle":"","parse-names":false,"suffix":""},{"dropping-particle":"","family":"Naim","given":"Mohammad","non-dropping-particle":"","parse-names":false,"suffix":""},{"dropping-particle":"","family":"Turner","given":"Edgar C","non-dropping-particle":"","parse-names":false,"suffix":""}],"container-title":"Basic and Applied Ecology","id":"ITEM-1","issued":{"date-parts":[["2020"]]},"page":"1-11","publisher":"Elsevier GmbH","title":"Removing understory vegetation in oil palm agroforestry reduces ground-foraging ant abundance but not species richness","type":"article-journal","volume":"48"},"uris":["http://www.mendeley.com/documents/?uuid=e1a844e9-c44f-4978-9575-5e68b57321b9"]}],"mendeley":{"formattedCitation":"(A. S. Hood et al., 2020)","manualFormatting":"(Hood et al., 2020)","plainTextFormattedCitation":"(A. S. Hood et al., 2020)","previouslyFormattedCitation":"(A. S. Hood et al., 2020)"},"properties":{"noteIndex":0},"schema":"https://github.com/citation-style-language/schema/raw/master/csl-citation.json"}</w:instrText>
      </w:r>
      <w:r w:rsidR="0082681C" w:rsidRPr="00A04E91">
        <w:rPr>
          <w:rFonts w:ascii="Calibri" w:hAnsi="Calibri" w:cs="Calibri"/>
          <w:b/>
          <w:sz w:val="22"/>
          <w:szCs w:val="22"/>
        </w:rPr>
        <w:fldChar w:fldCharType="separate"/>
      </w:r>
      <w:r w:rsidR="00E037CE" w:rsidRPr="00A04E91">
        <w:rPr>
          <w:rFonts w:ascii="Calibri" w:hAnsi="Calibri" w:cs="Calibri"/>
          <w:noProof/>
          <w:sz w:val="22"/>
          <w:szCs w:val="22"/>
        </w:rPr>
        <w:t>(Hood et al., 2020)</w:t>
      </w:r>
      <w:r w:rsidR="0082681C" w:rsidRPr="00A04E91">
        <w:rPr>
          <w:rFonts w:ascii="Calibri" w:hAnsi="Calibri" w:cs="Calibri"/>
          <w:b/>
          <w:sz w:val="22"/>
          <w:szCs w:val="22"/>
        </w:rPr>
        <w:fldChar w:fldCharType="end"/>
      </w:r>
      <w:r w:rsidRPr="00A04E91">
        <w:rPr>
          <w:rFonts w:ascii="Calibri" w:hAnsi="Calibri" w:cs="Calibri"/>
          <w:sz w:val="22"/>
          <w:szCs w:val="22"/>
        </w:rPr>
        <w:t xml:space="preserve">. For other differences between the mature sites, see the publications in </w:t>
      </w:r>
      <w:r w:rsidR="008810E0" w:rsidRPr="00A04E91">
        <w:rPr>
          <w:rFonts w:ascii="Calibri" w:hAnsi="Calibri" w:cs="Calibri"/>
          <w:noProof/>
          <w:sz w:val="22"/>
          <w:szCs w:val="22"/>
        </w:rPr>
        <w:t>Luke, Advento, et al., (2019)</w:t>
      </w:r>
      <w:r w:rsidRPr="00A04E91">
        <w:rPr>
          <w:rFonts w:ascii="Calibri" w:hAnsi="Calibri" w:cs="Calibri"/>
          <w:sz w:val="22"/>
          <w:szCs w:val="22"/>
        </w:rPr>
        <w:t>.</w:t>
      </w:r>
      <w:r w:rsidR="00031DAD" w:rsidRPr="00A04E91">
        <w:rPr>
          <w:rFonts w:ascii="Calibri" w:hAnsi="Calibri" w:cs="Calibri"/>
          <w:sz w:val="22"/>
          <w:szCs w:val="22"/>
        </w:rPr>
        <w:t xml:space="preserve"> </w:t>
      </w:r>
      <w:r w:rsidR="00A82AA1" w:rsidRPr="00A04E91">
        <w:rPr>
          <w:rFonts w:ascii="Calibri" w:hAnsi="Calibri" w:cs="Calibri"/>
          <w:sz w:val="22"/>
          <w:szCs w:val="22"/>
        </w:rPr>
        <w:t>A study from another site has shown that a</w:t>
      </w:r>
      <w:r w:rsidRPr="00A04E91">
        <w:rPr>
          <w:rFonts w:ascii="Calibri" w:hAnsi="Calibri" w:cs="Calibri"/>
          <w:sz w:val="22"/>
          <w:szCs w:val="22"/>
        </w:rPr>
        <w:t xml:space="preserve">nt community composition differs </w:t>
      </w:r>
      <w:r w:rsidR="00034202" w:rsidRPr="00A04E91">
        <w:rPr>
          <w:rFonts w:ascii="Calibri" w:hAnsi="Calibri" w:cs="Calibri"/>
          <w:sz w:val="22"/>
          <w:szCs w:val="22"/>
        </w:rPr>
        <w:t>between</w:t>
      </w:r>
      <w:r w:rsidRPr="00A04E91">
        <w:rPr>
          <w:rFonts w:ascii="Calibri" w:hAnsi="Calibri" w:cs="Calibri"/>
          <w:sz w:val="22"/>
          <w:szCs w:val="22"/>
        </w:rPr>
        <w:t xml:space="preserve"> younger </w:t>
      </w:r>
      <w:r w:rsidR="00034202" w:rsidRPr="00A04E91">
        <w:rPr>
          <w:rFonts w:ascii="Calibri" w:hAnsi="Calibri" w:cs="Calibri"/>
          <w:sz w:val="22"/>
          <w:szCs w:val="22"/>
        </w:rPr>
        <w:t xml:space="preserve">and mature </w:t>
      </w:r>
      <w:r w:rsidR="00A82AA1" w:rsidRPr="00A04E91">
        <w:rPr>
          <w:rFonts w:ascii="Calibri" w:hAnsi="Calibri" w:cs="Calibri"/>
          <w:sz w:val="22"/>
          <w:szCs w:val="22"/>
        </w:rPr>
        <w:t xml:space="preserve">oil palm </w:t>
      </w:r>
      <w:r w:rsidR="00034202" w:rsidRPr="00A04E91">
        <w:rPr>
          <w:rFonts w:ascii="Calibri" w:hAnsi="Calibri" w:cs="Calibri"/>
          <w:sz w:val="22"/>
          <w:szCs w:val="22"/>
        </w:rPr>
        <w:t xml:space="preserve">plantations </w:t>
      </w:r>
      <w:r w:rsidR="008810E0"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{"citationItems":[{"id":"ITEM-1","itemData":{"DOI":"10.1016/j.baae.2015.08.009","ISSN":"1439-1791","author":[{"dropping-particle":"","family":"Wang","given":"Wendy Y","non-dropping-particle":"","parse-names":false,"suffix":""},{"dropping-particle":"","family":"Foster","given":"William A","non-dropping-particle":"","parse-names":false,"suffix":""}],"container-title":"Basic and Applied Ecology","id":"ITEM-1","issue":"1","issued":{"date-parts":[["2016"]]},"note":"Read 08/07/2019 for ants in OP search (not reading discussion)\n\nAbout: Ground-foraging ant communities vary with oil palm age\n\nLocation: Sabah, Malaysia\n\nHab type: OP young (4-7), mature (10-13), old (15-26). These distinctions seem really arbitrary, 7yr more like 10 than 4yr.\n\nMethod: pitfall traps. 48hrs. looked at functional groups (second study to do so in OP, after sarahs). sampled 20 plots, had 30 pitfall traps per plot. also looked at densiometer readings, soil compaction, tree height, habitat heterogeneity, epiphyte cover, and temp and humidity. looked at abundance, biomass, and abundance diversity metrics. C-scores for co-occurrence\n\nResults: OP age did not affect ant species richness. However, the common species decreased with increased canopy cover, which positively correlated with age, suggesting greater species evenness in older oil palm. Older oil palm had more specialist predators, and fewer opportunist and generalized myrmecines. Gives common genera listed. co-occurrence non random in mature plots. Habitat heterogeneity wasn't important. Not sure whether overall biomass changed with age, it doesn't seem to say.","page":"21-32","publisher":"Elsevier GmbH","title":"Ground-foraging ant communities vary with oil palm age","type":"article-journal","volume":"17"},"uris":["http://www.mendeley.com/documents/?uuid=ccb2ab5d-b69b-4c38-83ce-5e1d926dca91"]}],"mendeley":{"formattedCitation":"(Wang &amp; Foster, 2016)","plainTextFormattedCitation":"(Wang &amp; Foster, 2016)","previouslyFormattedCitation":"(Wang &amp; Foster, 2016)"},"properties":{"noteIndex":0},"schema":"https://github.com/citation-style-language/schema/raw/master/csl-citation.json"}</w:instrText>
      </w:r>
      <w:r w:rsidR="008810E0" w:rsidRPr="00A04E91">
        <w:rPr>
          <w:rFonts w:ascii="Calibri" w:hAnsi="Calibri" w:cs="Calibri"/>
          <w:sz w:val="22"/>
          <w:szCs w:val="22"/>
        </w:rPr>
        <w:fldChar w:fldCharType="separate"/>
      </w:r>
      <w:r w:rsidR="008810E0" w:rsidRPr="00A04E91">
        <w:rPr>
          <w:rFonts w:ascii="Calibri" w:hAnsi="Calibri" w:cs="Calibri"/>
          <w:noProof/>
          <w:sz w:val="22"/>
          <w:szCs w:val="22"/>
        </w:rPr>
        <w:t>(Wang &amp; Foster, 2016)</w:t>
      </w:r>
      <w:r w:rsidR="008810E0" w:rsidRPr="00A04E91">
        <w:rPr>
          <w:rFonts w:ascii="Calibri" w:hAnsi="Calibri" w:cs="Calibri"/>
          <w:sz w:val="22"/>
          <w:szCs w:val="22"/>
        </w:rPr>
        <w:fldChar w:fldCharType="end"/>
      </w:r>
      <w:r w:rsidRPr="00A04E91">
        <w:rPr>
          <w:rFonts w:ascii="Calibri" w:hAnsi="Calibri" w:cs="Calibri"/>
          <w:sz w:val="22"/>
          <w:szCs w:val="22"/>
        </w:rPr>
        <w:t xml:space="preserve">, </w:t>
      </w:r>
      <w:r w:rsidR="00A82AA1" w:rsidRPr="00A04E91">
        <w:rPr>
          <w:rFonts w:ascii="Calibri" w:hAnsi="Calibri" w:cs="Calibri"/>
          <w:sz w:val="22"/>
          <w:szCs w:val="22"/>
        </w:rPr>
        <w:t>but</w:t>
      </w:r>
      <w:r w:rsidRPr="00A04E91">
        <w:rPr>
          <w:rFonts w:ascii="Calibri" w:hAnsi="Calibri" w:cs="Calibri"/>
          <w:sz w:val="22"/>
          <w:szCs w:val="22"/>
        </w:rPr>
        <w:t xml:space="preserve"> this has not been tested </w:t>
      </w:r>
      <w:r w:rsidR="006543F7" w:rsidRPr="00A04E91">
        <w:rPr>
          <w:rFonts w:ascii="Calibri" w:hAnsi="Calibri" w:cs="Calibri"/>
          <w:sz w:val="22"/>
          <w:szCs w:val="22"/>
        </w:rPr>
        <w:t>at these</w:t>
      </w:r>
      <w:r w:rsidRPr="00A04E91">
        <w:rPr>
          <w:rFonts w:ascii="Calibri" w:hAnsi="Calibri" w:cs="Calibri"/>
          <w:sz w:val="22"/>
          <w:szCs w:val="22"/>
        </w:rPr>
        <w:t xml:space="preserve"> sites.</w:t>
      </w:r>
    </w:p>
    <w:p w14:paraId="1B1CDBF0" w14:textId="77777777" w:rsidR="00034207" w:rsidRPr="00A04E91" w:rsidRDefault="00034207" w:rsidP="00A04E91">
      <w:pPr>
        <w:spacing w:line="276" w:lineRule="auto"/>
        <w:jc w:val="both"/>
        <w:rPr>
          <w:rFonts w:ascii="Calibri" w:hAnsi="Calibri" w:cs="Calibri"/>
          <w:sz w:val="22"/>
          <w:szCs w:val="22"/>
        </w:rPr>
      </w:pPr>
    </w:p>
    <w:p w14:paraId="3D2E3B2A" w14:textId="5A1A8551" w:rsidR="00034207" w:rsidRPr="00A04E91" w:rsidRDefault="00242F25" w:rsidP="00A04E91">
      <w:pPr>
        <w:spacing w:line="276" w:lineRule="auto"/>
        <w:jc w:val="both"/>
        <w:rPr>
          <w:rFonts w:ascii="Calibri" w:hAnsi="Calibri" w:cs="Calibri"/>
          <w:b/>
          <w:sz w:val="22"/>
          <w:szCs w:val="22"/>
        </w:rPr>
      </w:pPr>
      <w:bookmarkStart w:id="2" w:name="_30j0zll" w:colFirst="0" w:colLast="0"/>
      <w:bookmarkEnd w:id="2"/>
      <w:r w:rsidRPr="00A04E91">
        <w:rPr>
          <w:rFonts w:ascii="Calibri" w:hAnsi="Calibri" w:cs="Calibri"/>
          <w:b/>
          <w:sz w:val="22"/>
          <w:szCs w:val="22"/>
        </w:rPr>
        <w:t>Installation of ant suppression</w:t>
      </w:r>
    </w:p>
    <w:p w14:paraId="648A8FF3" w14:textId="4B122854" w:rsidR="005D0C4B" w:rsidRPr="00A04E91" w:rsidRDefault="00242F25" w:rsidP="00A04E91">
      <w:pPr>
        <w:spacing w:line="276" w:lineRule="auto"/>
        <w:jc w:val="both"/>
        <w:rPr>
          <w:rFonts w:ascii="Calibri" w:hAnsi="Calibri" w:cs="Calibri"/>
          <w:sz w:val="22"/>
          <w:szCs w:val="22"/>
        </w:rPr>
      </w:pPr>
      <w:bookmarkStart w:id="3" w:name="_1fob9te" w:colFirst="0" w:colLast="0"/>
      <w:bookmarkEnd w:id="3"/>
      <w:r w:rsidRPr="00A04E91">
        <w:rPr>
          <w:rFonts w:ascii="Calibri" w:hAnsi="Calibri" w:cs="Calibri"/>
          <w:sz w:val="22"/>
          <w:szCs w:val="22"/>
        </w:rPr>
        <w:t xml:space="preserve">We established one suppression and one control plot around single palms in each </w:t>
      </w:r>
      <w:r w:rsidR="00296066" w:rsidRPr="00A04E91">
        <w:rPr>
          <w:rFonts w:ascii="Calibri" w:hAnsi="Calibri" w:cs="Calibri"/>
          <w:sz w:val="22"/>
          <w:szCs w:val="22"/>
        </w:rPr>
        <w:t xml:space="preserve">of the six </w:t>
      </w:r>
      <w:r w:rsidRPr="00A04E91">
        <w:rPr>
          <w:rFonts w:ascii="Calibri" w:hAnsi="Calibri" w:cs="Calibri"/>
          <w:sz w:val="22"/>
          <w:szCs w:val="22"/>
        </w:rPr>
        <w:t>replicate block</w:t>
      </w:r>
      <w:r w:rsidR="00296066" w:rsidRPr="00A04E91">
        <w:rPr>
          <w:rFonts w:ascii="Calibri" w:hAnsi="Calibri" w:cs="Calibri"/>
          <w:sz w:val="22"/>
          <w:szCs w:val="22"/>
        </w:rPr>
        <w:t>s</w:t>
      </w:r>
      <w:r w:rsidRPr="00A04E91">
        <w:rPr>
          <w:rFonts w:ascii="Calibri" w:hAnsi="Calibri" w:cs="Calibri"/>
          <w:sz w:val="22"/>
          <w:szCs w:val="22"/>
        </w:rPr>
        <w:t xml:space="preserve"> </w:t>
      </w:r>
      <w:r w:rsidR="00CF0DF5" w:rsidRPr="00A04E91">
        <w:rPr>
          <w:rFonts w:ascii="Calibri" w:hAnsi="Calibri" w:cs="Calibri"/>
          <w:sz w:val="22"/>
          <w:szCs w:val="22"/>
        </w:rPr>
        <w:t xml:space="preserve">in each management treatment </w:t>
      </w:r>
      <w:r w:rsidRPr="00A04E91">
        <w:rPr>
          <w:rFonts w:ascii="Calibri" w:hAnsi="Calibri" w:cs="Calibri"/>
          <w:sz w:val="22"/>
          <w:szCs w:val="22"/>
        </w:rPr>
        <w:t xml:space="preserve">in May-June 2016 (Fig. 1). We randomly </w:t>
      </w:r>
      <w:r w:rsidR="003E67BB" w:rsidRPr="00A04E91">
        <w:rPr>
          <w:rFonts w:ascii="Calibri" w:hAnsi="Calibri" w:cs="Calibri"/>
          <w:sz w:val="22"/>
          <w:szCs w:val="22"/>
        </w:rPr>
        <w:t xml:space="preserve">selected </w:t>
      </w:r>
      <w:r w:rsidRPr="00A04E91">
        <w:rPr>
          <w:rFonts w:ascii="Calibri" w:hAnsi="Calibri" w:cs="Calibri"/>
          <w:sz w:val="22"/>
          <w:szCs w:val="22"/>
        </w:rPr>
        <w:t>two corners of the central 50x50m management area</w:t>
      </w:r>
      <w:r w:rsidR="003E67BB" w:rsidRPr="00A04E91">
        <w:rPr>
          <w:rFonts w:ascii="Calibri" w:hAnsi="Calibri" w:cs="Calibri"/>
          <w:sz w:val="22"/>
          <w:szCs w:val="22"/>
        </w:rPr>
        <w:t xml:space="preserve"> in which to place the plots</w:t>
      </w:r>
      <w:r w:rsidR="006543F7" w:rsidRPr="00A04E91">
        <w:rPr>
          <w:rFonts w:ascii="Calibri" w:hAnsi="Calibri" w:cs="Calibri"/>
          <w:sz w:val="22"/>
          <w:szCs w:val="22"/>
        </w:rPr>
        <w:t>, with</w:t>
      </w:r>
      <w:r w:rsidRPr="00A04E91">
        <w:rPr>
          <w:rFonts w:ascii="Calibri" w:hAnsi="Calibri" w:cs="Calibri"/>
          <w:sz w:val="22"/>
          <w:szCs w:val="22"/>
        </w:rPr>
        <w:t xml:space="preserve"> plots 50-70m apart.</w:t>
      </w:r>
    </w:p>
    <w:p w14:paraId="351A4E3A" w14:textId="77777777" w:rsidR="005D0C4B" w:rsidRPr="00A04E91" w:rsidRDefault="005D0C4B" w:rsidP="00A04E91">
      <w:pPr>
        <w:spacing w:line="276" w:lineRule="auto"/>
        <w:jc w:val="both"/>
        <w:rPr>
          <w:rFonts w:ascii="Calibri" w:hAnsi="Calibri" w:cs="Calibri"/>
          <w:sz w:val="22"/>
          <w:szCs w:val="22"/>
        </w:rPr>
      </w:pPr>
    </w:p>
    <w:p w14:paraId="6C3F884C" w14:textId="503A2F2A" w:rsidR="004C71E4"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We installed a plastic barrier in a 4m radius circle around each palm</w:t>
      </w:r>
      <w:r w:rsidR="00427F56" w:rsidRPr="00A04E91">
        <w:rPr>
          <w:rFonts w:ascii="Calibri" w:hAnsi="Calibri" w:cs="Calibri"/>
          <w:sz w:val="22"/>
          <w:szCs w:val="22"/>
        </w:rPr>
        <w:t xml:space="preserve"> to prevent ground and belowground ants from entering the plots</w:t>
      </w:r>
      <w:r w:rsidRPr="00A04E91">
        <w:rPr>
          <w:rFonts w:ascii="Calibri" w:hAnsi="Calibri" w:cs="Calibri"/>
          <w:sz w:val="22"/>
          <w:szCs w:val="22"/>
        </w:rPr>
        <w:t xml:space="preserve">. </w:t>
      </w:r>
      <w:r w:rsidR="00FC6291" w:rsidRPr="00A04E91">
        <w:rPr>
          <w:rFonts w:ascii="Calibri" w:hAnsi="Calibri" w:cs="Calibri"/>
          <w:sz w:val="22"/>
          <w:szCs w:val="22"/>
        </w:rPr>
        <w:t xml:space="preserve">We </w:t>
      </w:r>
      <w:r w:rsidR="00485388" w:rsidRPr="00A04E91">
        <w:rPr>
          <w:rFonts w:ascii="Calibri" w:hAnsi="Calibri" w:cs="Calibri"/>
          <w:sz w:val="22"/>
          <w:szCs w:val="22"/>
        </w:rPr>
        <w:t xml:space="preserve">chose </w:t>
      </w:r>
      <w:r w:rsidR="00FC6291" w:rsidRPr="00A04E91">
        <w:rPr>
          <w:rFonts w:ascii="Calibri" w:hAnsi="Calibri" w:cs="Calibri"/>
          <w:sz w:val="22"/>
          <w:szCs w:val="22"/>
        </w:rPr>
        <w:t xml:space="preserve">this </w:t>
      </w:r>
      <w:r w:rsidR="008E0C02" w:rsidRPr="00A04E91">
        <w:rPr>
          <w:rFonts w:ascii="Calibri" w:hAnsi="Calibri" w:cs="Calibri"/>
          <w:sz w:val="22"/>
          <w:szCs w:val="22"/>
        </w:rPr>
        <w:t xml:space="preserve">plot </w:t>
      </w:r>
      <w:r w:rsidR="00FC6291" w:rsidRPr="00A04E91">
        <w:rPr>
          <w:rFonts w:ascii="Calibri" w:hAnsi="Calibri" w:cs="Calibri"/>
          <w:sz w:val="22"/>
          <w:szCs w:val="22"/>
        </w:rPr>
        <w:t xml:space="preserve">size (0.005ha) </w:t>
      </w:r>
      <w:r w:rsidR="00485388" w:rsidRPr="00A04E91">
        <w:rPr>
          <w:rFonts w:ascii="Calibri" w:hAnsi="Calibri" w:cs="Calibri"/>
          <w:sz w:val="22"/>
          <w:szCs w:val="22"/>
        </w:rPr>
        <w:t>as we expect</w:t>
      </w:r>
      <w:r w:rsidR="0063393F" w:rsidRPr="00A04E91">
        <w:rPr>
          <w:rFonts w:ascii="Calibri" w:hAnsi="Calibri" w:cs="Calibri"/>
          <w:sz w:val="22"/>
          <w:szCs w:val="22"/>
        </w:rPr>
        <w:t>ed</w:t>
      </w:r>
      <w:r w:rsidR="00485388" w:rsidRPr="00A04E91">
        <w:rPr>
          <w:rFonts w:ascii="Calibri" w:hAnsi="Calibri" w:cs="Calibri"/>
          <w:sz w:val="22"/>
          <w:szCs w:val="22"/>
        </w:rPr>
        <w:t xml:space="preserve"> </w:t>
      </w:r>
      <w:r w:rsidR="0063393F" w:rsidRPr="00A04E91">
        <w:rPr>
          <w:rFonts w:ascii="Calibri" w:hAnsi="Calibri" w:cs="Calibri"/>
          <w:sz w:val="22"/>
          <w:szCs w:val="22"/>
        </w:rPr>
        <w:t>it to be</w:t>
      </w:r>
      <w:r w:rsidR="00FC6291" w:rsidRPr="00A04E91">
        <w:rPr>
          <w:rFonts w:ascii="Calibri" w:hAnsi="Calibri" w:cs="Calibri"/>
          <w:sz w:val="22"/>
          <w:szCs w:val="22"/>
        </w:rPr>
        <w:t xml:space="preserve"> large enough to support </w:t>
      </w:r>
      <w:r w:rsidR="00CD2FBA" w:rsidRPr="00A04E91">
        <w:rPr>
          <w:rFonts w:ascii="Calibri" w:hAnsi="Calibri" w:cs="Calibri"/>
          <w:sz w:val="22"/>
          <w:szCs w:val="22"/>
        </w:rPr>
        <w:t xml:space="preserve">most </w:t>
      </w:r>
      <w:r w:rsidR="00FC6291" w:rsidRPr="00A04E91">
        <w:rPr>
          <w:rFonts w:ascii="Calibri" w:hAnsi="Calibri" w:cs="Calibri"/>
          <w:sz w:val="22"/>
          <w:szCs w:val="22"/>
        </w:rPr>
        <w:t xml:space="preserve">existing populations of </w:t>
      </w:r>
      <w:r w:rsidR="00CA20D0" w:rsidRPr="00A04E91">
        <w:rPr>
          <w:rFonts w:ascii="Calibri" w:hAnsi="Calibri" w:cs="Calibri"/>
          <w:sz w:val="22"/>
          <w:szCs w:val="22"/>
        </w:rPr>
        <w:t>non-flying</w:t>
      </w:r>
      <w:r w:rsidR="00FC6291" w:rsidRPr="00A04E91">
        <w:rPr>
          <w:rFonts w:ascii="Calibri" w:hAnsi="Calibri" w:cs="Calibri"/>
          <w:sz w:val="22"/>
          <w:szCs w:val="22"/>
        </w:rPr>
        <w:t xml:space="preserve"> invertebrates</w:t>
      </w:r>
      <w:r w:rsidR="00485388" w:rsidRPr="00A04E91">
        <w:rPr>
          <w:rFonts w:ascii="Calibri" w:hAnsi="Calibri" w:cs="Calibri"/>
          <w:sz w:val="22"/>
          <w:szCs w:val="22"/>
        </w:rPr>
        <w:t xml:space="preserve"> and</w:t>
      </w:r>
      <w:r w:rsidR="0063393F" w:rsidRPr="00A04E91">
        <w:rPr>
          <w:rFonts w:ascii="Calibri" w:hAnsi="Calibri" w:cs="Calibri"/>
          <w:sz w:val="22"/>
          <w:szCs w:val="22"/>
        </w:rPr>
        <w:t>, therefore,</w:t>
      </w:r>
      <w:r w:rsidR="00485388" w:rsidRPr="00A04E91">
        <w:rPr>
          <w:rFonts w:ascii="Calibri" w:hAnsi="Calibri" w:cs="Calibri"/>
          <w:sz w:val="22"/>
          <w:szCs w:val="22"/>
        </w:rPr>
        <w:t xml:space="preserve"> </w:t>
      </w:r>
      <w:r w:rsidR="000C7F67" w:rsidRPr="00A04E91">
        <w:rPr>
          <w:rFonts w:ascii="Calibri" w:hAnsi="Calibri" w:cs="Calibri"/>
          <w:sz w:val="22"/>
          <w:szCs w:val="22"/>
        </w:rPr>
        <w:t>for there to be little</w:t>
      </w:r>
      <w:r w:rsidR="00FC6291" w:rsidRPr="00A04E91">
        <w:rPr>
          <w:rFonts w:ascii="Calibri" w:hAnsi="Calibri" w:cs="Calibri"/>
          <w:sz w:val="22"/>
          <w:szCs w:val="22"/>
        </w:rPr>
        <w:t xml:space="preserve"> confounding impact of having a physical barrier. </w:t>
      </w:r>
      <w:r w:rsidRPr="00A04E91">
        <w:rPr>
          <w:rFonts w:ascii="Calibri" w:hAnsi="Calibri" w:cs="Calibri"/>
          <w:sz w:val="22"/>
          <w:szCs w:val="22"/>
        </w:rPr>
        <w:t xml:space="preserve">In the suppression plots, </w:t>
      </w:r>
      <w:r w:rsidR="006543F7" w:rsidRPr="00A04E91">
        <w:rPr>
          <w:rFonts w:ascii="Calibri" w:hAnsi="Calibri" w:cs="Calibri"/>
          <w:sz w:val="22"/>
          <w:szCs w:val="22"/>
        </w:rPr>
        <w:t>th</w:t>
      </w:r>
      <w:r w:rsidR="00485388" w:rsidRPr="00A04E91">
        <w:rPr>
          <w:rFonts w:ascii="Calibri" w:hAnsi="Calibri" w:cs="Calibri"/>
          <w:sz w:val="22"/>
          <w:szCs w:val="22"/>
        </w:rPr>
        <w:t>e barrier</w:t>
      </w:r>
      <w:r w:rsidRPr="00A04E91">
        <w:rPr>
          <w:rFonts w:ascii="Calibri" w:hAnsi="Calibri" w:cs="Calibri"/>
          <w:sz w:val="22"/>
          <w:szCs w:val="22"/>
        </w:rPr>
        <w:t xml:space="preserve"> was</w:t>
      </w:r>
      <w:r w:rsidR="006543F7" w:rsidRPr="00A04E91">
        <w:rPr>
          <w:rFonts w:ascii="Calibri" w:hAnsi="Calibri" w:cs="Calibri"/>
          <w:sz w:val="22"/>
          <w:szCs w:val="22"/>
        </w:rPr>
        <w:t xml:space="preserve"> buried</w:t>
      </w:r>
      <w:r w:rsidRPr="00A04E91">
        <w:rPr>
          <w:rFonts w:ascii="Calibri" w:hAnsi="Calibri" w:cs="Calibri"/>
          <w:sz w:val="22"/>
          <w:szCs w:val="22"/>
        </w:rPr>
        <w:t xml:space="preserve"> 0.5 m belowground </w:t>
      </w:r>
      <w:r w:rsidR="006543F7" w:rsidRPr="00A04E91">
        <w:rPr>
          <w:rFonts w:ascii="Calibri" w:hAnsi="Calibri" w:cs="Calibri"/>
          <w:sz w:val="22"/>
          <w:szCs w:val="22"/>
        </w:rPr>
        <w:t xml:space="preserve">and </w:t>
      </w:r>
      <w:r w:rsidR="00414F58" w:rsidRPr="00A04E91">
        <w:rPr>
          <w:rFonts w:ascii="Calibri" w:hAnsi="Calibri" w:cs="Calibri"/>
          <w:sz w:val="22"/>
          <w:szCs w:val="22"/>
        </w:rPr>
        <w:t xml:space="preserve">it </w:t>
      </w:r>
      <w:r w:rsidR="006543F7" w:rsidRPr="00A04E91">
        <w:rPr>
          <w:rFonts w:ascii="Calibri" w:hAnsi="Calibri" w:cs="Calibri"/>
          <w:sz w:val="22"/>
          <w:szCs w:val="22"/>
        </w:rPr>
        <w:t xml:space="preserve">extended </w:t>
      </w:r>
      <w:r w:rsidRPr="00A04E91">
        <w:rPr>
          <w:rFonts w:ascii="Calibri" w:hAnsi="Calibri" w:cs="Calibri"/>
          <w:sz w:val="22"/>
          <w:szCs w:val="22"/>
        </w:rPr>
        <w:t xml:space="preserve">0.5 m aboveground; in the control plots, it was 0.5 m belowground only. The control barrier was installed to ensure root damage </w:t>
      </w:r>
      <w:r w:rsidR="003E67BB" w:rsidRPr="00A04E91">
        <w:rPr>
          <w:rFonts w:ascii="Calibri" w:hAnsi="Calibri" w:cs="Calibri"/>
          <w:sz w:val="22"/>
          <w:szCs w:val="22"/>
        </w:rPr>
        <w:t>to the study palm</w:t>
      </w:r>
      <w:r w:rsidR="00E27665" w:rsidRPr="00A04E91">
        <w:rPr>
          <w:rFonts w:ascii="Calibri" w:hAnsi="Calibri" w:cs="Calibri"/>
          <w:sz w:val="22"/>
          <w:szCs w:val="22"/>
        </w:rPr>
        <w:t>s</w:t>
      </w:r>
      <w:r w:rsidR="003E67BB" w:rsidRPr="00A04E91">
        <w:rPr>
          <w:rFonts w:ascii="Calibri" w:hAnsi="Calibri" w:cs="Calibri"/>
          <w:sz w:val="22"/>
          <w:szCs w:val="22"/>
        </w:rPr>
        <w:t xml:space="preserve"> </w:t>
      </w:r>
      <w:r w:rsidR="00CF0DF5" w:rsidRPr="00A04E91">
        <w:rPr>
          <w:rFonts w:ascii="Calibri" w:hAnsi="Calibri" w:cs="Calibri"/>
          <w:sz w:val="22"/>
          <w:szCs w:val="22"/>
        </w:rPr>
        <w:t xml:space="preserve">and other aspects of soil disturbance </w:t>
      </w:r>
      <w:r w:rsidRPr="00A04E91">
        <w:rPr>
          <w:rFonts w:ascii="Calibri" w:hAnsi="Calibri" w:cs="Calibri"/>
          <w:sz w:val="22"/>
          <w:szCs w:val="22"/>
        </w:rPr>
        <w:t>w</w:t>
      </w:r>
      <w:r w:rsidR="00CF0DF5" w:rsidRPr="00A04E91">
        <w:rPr>
          <w:rFonts w:ascii="Calibri" w:hAnsi="Calibri" w:cs="Calibri"/>
          <w:sz w:val="22"/>
          <w:szCs w:val="22"/>
        </w:rPr>
        <w:t>ere</w:t>
      </w:r>
      <w:r w:rsidRPr="00A04E91">
        <w:rPr>
          <w:rFonts w:ascii="Calibri" w:hAnsi="Calibri" w:cs="Calibri"/>
          <w:sz w:val="22"/>
          <w:szCs w:val="22"/>
        </w:rPr>
        <w:t xml:space="preserve"> comparable between the treatments.</w:t>
      </w:r>
      <w:r w:rsidR="0087666C" w:rsidRPr="00A04E91">
        <w:rPr>
          <w:rFonts w:ascii="Calibri" w:hAnsi="Calibri" w:cs="Calibri"/>
          <w:sz w:val="22"/>
          <w:szCs w:val="22"/>
        </w:rPr>
        <w:t xml:space="preserve"> </w:t>
      </w:r>
      <w:r w:rsidR="00E64220" w:rsidRPr="00A04E91">
        <w:rPr>
          <w:rFonts w:ascii="Calibri" w:hAnsi="Calibri" w:cs="Calibri"/>
          <w:sz w:val="22"/>
          <w:szCs w:val="22"/>
        </w:rPr>
        <w:t xml:space="preserve">By limiting dispersal, </w:t>
      </w:r>
      <w:r w:rsidR="00F80C4A" w:rsidRPr="00A04E91">
        <w:rPr>
          <w:rFonts w:ascii="Calibri" w:hAnsi="Calibri" w:cs="Calibri"/>
          <w:sz w:val="22"/>
          <w:szCs w:val="22"/>
        </w:rPr>
        <w:t>the barrier</w:t>
      </w:r>
      <w:r w:rsidR="00210B16" w:rsidRPr="00A04E91">
        <w:rPr>
          <w:rFonts w:ascii="Calibri" w:hAnsi="Calibri" w:cs="Calibri"/>
          <w:sz w:val="22"/>
          <w:szCs w:val="22"/>
        </w:rPr>
        <w:t xml:space="preserve"> </w:t>
      </w:r>
      <w:r w:rsidR="0087666C" w:rsidRPr="00A04E91">
        <w:rPr>
          <w:rFonts w:ascii="Calibri" w:hAnsi="Calibri" w:cs="Calibri"/>
          <w:sz w:val="22"/>
          <w:szCs w:val="22"/>
        </w:rPr>
        <w:t xml:space="preserve">may have </w:t>
      </w:r>
      <w:r w:rsidR="00210B16" w:rsidRPr="00A04E91">
        <w:rPr>
          <w:rFonts w:ascii="Calibri" w:hAnsi="Calibri" w:cs="Calibri"/>
          <w:sz w:val="22"/>
          <w:szCs w:val="22"/>
        </w:rPr>
        <w:t>suppressed belowground ant abundance in the control plot</w:t>
      </w:r>
      <w:r w:rsidR="000B7B2E" w:rsidRPr="00A04E91">
        <w:rPr>
          <w:rFonts w:ascii="Calibri" w:hAnsi="Calibri" w:cs="Calibri"/>
          <w:sz w:val="22"/>
          <w:szCs w:val="22"/>
        </w:rPr>
        <w:t>s</w:t>
      </w:r>
      <w:r w:rsidR="000F38E5" w:rsidRPr="00A04E91">
        <w:rPr>
          <w:rFonts w:ascii="Calibri" w:hAnsi="Calibri" w:cs="Calibri"/>
          <w:sz w:val="22"/>
          <w:szCs w:val="22"/>
        </w:rPr>
        <w:t xml:space="preserve">, which would make our estimates of </w:t>
      </w:r>
      <w:r w:rsidR="005E2FCB" w:rsidRPr="00A04E91">
        <w:rPr>
          <w:rFonts w:ascii="Calibri" w:hAnsi="Calibri" w:cs="Calibri"/>
          <w:sz w:val="22"/>
          <w:szCs w:val="22"/>
        </w:rPr>
        <w:t xml:space="preserve">belowground </w:t>
      </w:r>
      <w:r w:rsidR="000F38E5" w:rsidRPr="00A04E91">
        <w:rPr>
          <w:rFonts w:ascii="Calibri" w:hAnsi="Calibri" w:cs="Calibri"/>
          <w:sz w:val="22"/>
          <w:szCs w:val="22"/>
        </w:rPr>
        <w:t>ant suppression in the treatment plots conservative</w:t>
      </w:r>
      <w:r w:rsidR="000B7B2E" w:rsidRPr="00A04E91">
        <w:rPr>
          <w:rFonts w:ascii="Calibri" w:hAnsi="Calibri" w:cs="Calibri"/>
          <w:sz w:val="22"/>
          <w:szCs w:val="22"/>
        </w:rPr>
        <w:t xml:space="preserve">. </w:t>
      </w:r>
      <w:r w:rsidR="0087666C" w:rsidRPr="00A04E91">
        <w:rPr>
          <w:rFonts w:ascii="Calibri" w:hAnsi="Calibri" w:cs="Calibri"/>
          <w:sz w:val="22"/>
          <w:szCs w:val="22"/>
        </w:rPr>
        <w:t>In total, we installed 1.2 km of barrier over 1350 individual work hours. We applied a thick layer of motor grease to the upper part of the barrier to prevent ants from climbing into the plots.</w:t>
      </w:r>
    </w:p>
    <w:p w14:paraId="75DCA568" w14:textId="77777777" w:rsidR="004C71E4" w:rsidRPr="00A04E91" w:rsidRDefault="004C71E4" w:rsidP="00A04E91">
      <w:pPr>
        <w:spacing w:line="276" w:lineRule="auto"/>
        <w:jc w:val="both"/>
        <w:rPr>
          <w:rFonts w:ascii="Calibri" w:hAnsi="Calibri" w:cs="Calibri"/>
          <w:sz w:val="22"/>
          <w:szCs w:val="22"/>
        </w:rPr>
      </w:pPr>
    </w:p>
    <w:p w14:paraId="31A07DD8" w14:textId="426559DC" w:rsidR="00034207"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To prevent canopy ants entering the</w:t>
      </w:r>
      <w:r w:rsidR="00296066" w:rsidRPr="00A04E91">
        <w:rPr>
          <w:rFonts w:ascii="Calibri" w:hAnsi="Calibri" w:cs="Calibri"/>
          <w:sz w:val="22"/>
          <w:szCs w:val="22"/>
        </w:rPr>
        <w:t xml:space="preserve"> suppression</w:t>
      </w:r>
      <w:r w:rsidRPr="00A04E91">
        <w:rPr>
          <w:rFonts w:ascii="Calibri" w:hAnsi="Calibri" w:cs="Calibri"/>
          <w:sz w:val="22"/>
          <w:szCs w:val="22"/>
        </w:rPr>
        <w:t xml:space="preserve"> plots</w:t>
      </w:r>
      <w:r w:rsidR="0063393F" w:rsidRPr="00A04E91">
        <w:rPr>
          <w:rFonts w:ascii="Calibri" w:hAnsi="Calibri" w:cs="Calibri"/>
          <w:sz w:val="22"/>
          <w:szCs w:val="22"/>
        </w:rPr>
        <w:t>,</w:t>
      </w:r>
      <w:r w:rsidRPr="00A04E91">
        <w:rPr>
          <w:rFonts w:ascii="Calibri" w:hAnsi="Calibri" w:cs="Calibri"/>
          <w:sz w:val="22"/>
          <w:szCs w:val="22"/>
        </w:rPr>
        <w:t xml:space="preserve"> we </w:t>
      </w:r>
      <w:r w:rsidR="00B007A7" w:rsidRPr="00A04E91">
        <w:rPr>
          <w:rFonts w:ascii="Calibri" w:hAnsi="Calibri" w:cs="Calibri"/>
          <w:sz w:val="22"/>
          <w:szCs w:val="22"/>
        </w:rPr>
        <w:t>pruned</w:t>
      </w:r>
      <w:r w:rsidRPr="00A04E91">
        <w:rPr>
          <w:rFonts w:ascii="Calibri" w:hAnsi="Calibri" w:cs="Calibri"/>
          <w:sz w:val="22"/>
          <w:szCs w:val="22"/>
        </w:rPr>
        <w:t xml:space="preserve"> </w:t>
      </w:r>
      <w:r w:rsidR="006543F7" w:rsidRPr="00A04E91">
        <w:rPr>
          <w:rFonts w:ascii="Calibri" w:hAnsi="Calibri" w:cs="Calibri"/>
          <w:sz w:val="22"/>
          <w:szCs w:val="22"/>
        </w:rPr>
        <w:t xml:space="preserve">any </w:t>
      </w:r>
      <w:r w:rsidRPr="00A04E91">
        <w:rPr>
          <w:rFonts w:ascii="Calibri" w:hAnsi="Calibri" w:cs="Calibri"/>
          <w:sz w:val="22"/>
          <w:szCs w:val="22"/>
        </w:rPr>
        <w:t xml:space="preserve">neighbouring-palm fronds that touched suppression-palm fronds.  As this could reduce the movement of other invertebrates, and because frond </w:t>
      </w:r>
      <w:r w:rsidR="00B007A7" w:rsidRPr="00A04E91">
        <w:rPr>
          <w:rFonts w:ascii="Calibri" w:hAnsi="Calibri" w:cs="Calibri"/>
          <w:sz w:val="22"/>
          <w:szCs w:val="22"/>
        </w:rPr>
        <w:t xml:space="preserve">pruning </w:t>
      </w:r>
      <w:r w:rsidRPr="00A04E91">
        <w:rPr>
          <w:rFonts w:ascii="Calibri" w:hAnsi="Calibri" w:cs="Calibri"/>
          <w:sz w:val="22"/>
          <w:szCs w:val="22"/>
        </w:rPr>
        <w:t>increased canopy openness (canopy openness</w:t>
      </w:r>
      <w:r w:rsidR="006543F7" w:rsidRPr="00A04E91">
        <w:rPr>
          <w:rFonts w:ascii="Calibri" w:hAnsi="Calibri" w:cs="Calibri"/>
          <w:sz w:val="22"/>
          <w:szCs w:val="22"/>
        </w:rPr>
        <w:t>,</w:t>
      </w:r>
      <w:r w:rsidRPr="00A04E91">
        <w:rPr>
          <w:rFonts w:ascii="Calibri" w:hAnsi="Calibri" w:cs="Calibri"/>
          <w:sz w:val="22"/>
          <w:szCs w:val="22"/>
        </w:rPr>
        <w:t xml:space="preserve"> </w:t>
      </w:r>
      <w:r w:rsidR="006543F7" w:rsidRPr="00A04E91">
        <w:rPr>
          <w:rFonts w:ascii="Calibri" w:hAnsi="Calibri" w:cs="Calibri"/>
          <w:sz w:val="22"/>
          <w:szCs w:val="22"/>
        </w:rPr>
        <w:t xml:space="preserve">measured </w:t>
      </w:r>
      <w:r w:rsidRPr="00A04E91">
        <w:rPr>
          <w:rFonts w:ascii="Calibri" w:hAnsi="Calibri" w:cs="Calibri"/>
          <w:sz w:val="22"/>
          <w:szCs w:val="22"/>
        </w:rPr>
        <w:t xml:space="preserve">with a spherical </w:t>
      </w:r>
      <w:proofErr w:type="spellStart"/>
      <w:r w:rsidRPr="00A04E91">
        <w:rPr>
          <w:rFonts w:ascii="Calibri" w:hAnsi="Calibri" w:cs="Calibri"/>
          <w:sz w:val="22"/>
          <w:szCs w:val="22"/>
        </w:rPr>
        <w:t>densiometer</w:t>
      </w:r>
      <w:proofErr w:type="spellEnd"/>
      <w:r w:rsidR="006543F7" w:rsidRPr="00A04E91">
        <w:rPr>
          <w:rFonts w:ascii="Calibri" w:hAnsi="Calibri" w:cs="Calibri"/>
          <w:sz w:val="22"/>
          <w:szCs w:val="22"/>
        </w:rPr>
        <w:t>,</w:t>
      </w:r>
      <w:r w:rsidRPr="00A04E91">
        <w:rPr>
          <w:rFonts w:ascii="Calibri" w:hAnsi="Calibri" w:cs="Calibri"/>
          <w:sz w:val="22"/>
          <w:szCs w:val="22"/>
        </w:rPr>
        <w:t xml:space="preserve"> increased</w:t>
      </w:r>
      <w:r w:rsidR="006543F7" w:rsidRPr="00A04E91">
        <w:rPr>
          <w:rFonts w:ascii="Calibri" w:hAnsi="Calibri" w:cs="Calibri"/>
          <w:sz w:val="22"/>
          <w:szCs w:val="22"/>
        </w:rPr>
        <w:t xml:space="preserve"> significantly after frond </w:t>
      </w:r>
      <w:r w:rsidR="00B007A7" w:rsidRPr="00A04E91">
        <w:rPr>
          <w:rFonts w:ascii="Calibri" w:hAnsi="Calibri" w:cs="Calibri"/>
          <w:sz w:val="22"/>
          <w:szCs w:val="22"/>
        </w:rPr>
        <w:t>pruning</w:t>
      </w:r>
      <w:r w:rsidRPr="00A04E91">
        <w:rPr>
          <w:rFonts w:ascii="Calibri" w:hAnsi="Calibri" w:cs="Calibri"/>
          <w:sz w:val="22"/>
          <w:szCs w:val="22"/>
        </w:rPr>
        <w:t>: linear model: 6.4±1.5, DF=35, t=4.3, P&lt;0.0001), we also isolated the canopy in the control plots. See Fig. S2 for photographs and further details</w:t>
      </w:r>
      <w:r w:rsidR="00CC4CC1" w:rsidRPr="00A04E91">
        <w:rPr>
          <w:rFonts w:ascii="Calibri" w:hAnsi="Calibri" w:cs="Calibri"/>
          <w:sz w:val="22"/>
          <w:szCs w:val="22"/>
        </w:rPr>
        <w:t xml:space="preserve"> about the experimental set-up.</w:t>
      </w:r>
    </w:p>
    <w:p w14:paraId="28FBD663" w14:textId="23FFE6C9" w:rsidR="00581E88" w:rsidRPr="00A04E91" w:rsidRDefault="00581E88" w:rsidP="00A04E91">
      <w:pPr>
        <w:spacing w:line="276" w:lineRule="auto"/>
        <w:rPr>
          <w:rFonts w:ascii="Calibri" w:hAnsi="Calibri" w:cs="Calibri"/>
          <w:sz w:val="22"/>
          <w:szCs w:val="22"/>
        </w:rPr>
      </w:pPr>
      <w:bookmarkStart w:id="4" w:name="_3znysh7" w:colFirst="0" w:colLast="0"/>
      <w:bookmarkEnd w:id="4"/>
    </w:p>
    <w:p w14:paraId="3B41B195" w14:textId="675CAFD2" w:rsidR="00B2739A" w:rsidRPr="00A04E91" w:rsidRDefault="00B2739A" w:rsidP="00A04E91">
      <w:pPr>
        <w:spacing w:line="276" w:lineRule="auto"/>
        <w:rPr>
          <w:rFonts w:ascii="Calibri" w:hAnsi="Calibri" w:cs="Calibri"/>
          <w:sz w:val="22"/>
          <w:szCs w:val="22"/>
        </w:rPr>
      </w:pPr>
      <w:r w:rsidRPr="00A04E91">
        <w:rPr>
          <w:rFonts w:ascii="Calibri" w:hAnsi="Calibri" w:cs="Calibri"/>
          <w:noProof/>
          <w:sz w:val="22"/>
          <w:szCs w:val="22"/>
        </w:rPr>
        <w:drawing>
          <wp:inline distT="0" distB="0" distL="0" distR="0" wp14:anchorId="69D1F2EA" wp14:editId="6C63F46D">
            <wp:extent cx="5727700" cy="257359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t="20124"/>
                    <a:stretch/>
                  </pic:blipFill>
                  <pic:spPr bwMode="auto">
                    <a:xfrm>
                      <a:off x="0" y="0"/>
                      <a:ext cx="5727700" cy="2573597"/>
                    </a:xfrm>
                    <a:prstGeom prst="rect">
                      <a:avLst/>
                    </a:prstGeom>
                    <a:ln>
                      <a:noFill/>
                    </a:ln>
                    <a:extLst>
                      <a:ext uri="{53640926-AAD7-44D8-BBD7-CCE9431645EC}">
                        <a14:shadowObscured xmlns:a14="http://schemas.microsoft.com/office/drawing/2010/main"/>
                      </a:ext>
                    </a:extLst>
                  </pic:spPr>
                </pic:pic>
              </a:graphicData>
            </a:graphic>
          </wp:inline>
        </w:drawing>
      </w:r>
    </w:p>
    <w:p w14:paraId="2B159BDE" w14:textId="60CE3D62" w:rsidR="00034207" w:rsidRPr="00A04E91" w:rsidRDefault="00242F25" w:rsidP="00A04E91">
      <w:pPr>
        <w:spacing w:line="276" w:lineRule="auto"/>
        <w:jc w:val="both"/>
        <w:rPr>
          <w:rFonts w:ascii="Calibri" w:hAnsi="Calibri" w:cs="Calibri"/>
          <w:sz w:val="22"/>
          <w:szCs w:val="22"/>
        </w:rPr>
      </w:pPr>
      <w:bookmarkStart w:id="5" w:name="_2et92p0" w:colFirst="0" w:colLast="0"/>
      <w:bookmarkEnd w:id="5"/>
      <w:r w:rsidRPr="00A04E91">
        <w:rPr>
          <w:rFonts w:ascii="Calibri" w:hAnsi="Calibri" w:cs="Calibri"/>
          <w:b/>
          <w:sz w:val="22"/>
          <w:szCs w:val="22"/>
        </w:rPr>
        <w:t xml:space="preserve">Figure 1. </w:t>
      </w:r>
      <w:r w:rsidR="009D4B96" w:rsidRPr="00A04E91">
        <w:rPr>
          <w:rFonts w:ascii="Calibri" w:hAnsi="Calibri" w:cs="Calibri"/>
          <w:sz w:val="22"/>
          <w:szCs w:val="22"/>
        </w:rPr>
        <w:t>A scheme showing the e</w:t>
      </w:r>
      <w:r w:rsidRPr="00A04E91">
        <w:rPr>
          <w:rFonts w:ascii="Calibri" w:hAnsi="Calibri" w:cs="Calibri"/>
          <w:sz w:val="22"/>
          <w:szCs w:val="22"/>
        </w:rPr>
        <w:t xml:space="preserve">xperimental set-up. We established one suppression and one control plot around single palms in six plantation blocks across four habitat management treatments (enhanced, normal and reduced understory in </w:t>
      </w:r>
      <w:r w:rsidR="00682E09" w:rsidRPr="00A04E91">
        <w:rPr>
          <w:rFonts w:ascii="Calibri" w:hAnsi="Calibri" w:cs="Calibri"/>
          <w:sz w:val="22"/>
          <w:szCs w:val="22"/>
        </w:rPr>
        <w:t xml:space="preserve">first-generation </w:t>
      </w:r>
      <w:r w:rsidRPr="00A04E91">
        <w:rPr>
          <w:rFonts w:ascii="Calibri" w:hAnsi="Calibri" w:cs="Calibri"/>
          <w:sz w:val="22"/>
          <w:szCs w:val="22"/>
        </w:rPr>
        <w:t>mature sites and</w:t>
      </w:r>
      <w:r w:rsidR="0073001C" w:rsidRPr="00A04E91">
        <w:rPr>
          <w:rFonts w:ascii="Calibri" w:hAnsi="Calibri" w:cs="Calibri"/>
          <w:sz w:val="22"/>
          <w:szCs w:val="22"/>
        </w:rPr>
        <w:t xml:space="preserve"> </w:t>
      </w:r>
      <w:r w:rsidR="00682E09" w:rsidRPr="00A04E91">
        <w:rPr>
          <w:rFonts w:ascii="Calibri" w:hAnsi="Calibri" w:cs="Calibri"/>
          <w:sz w:val="22"/>
          <w:szCs w:val="22"/>
        </w:rPr>
        <w:t>normal understory in</w:t>
      </w:r>
      <w:r w:rsidR="00B97AD7" w:rsidRPr="00A04E91">
        <w:rPr>
          <w:rFonts w:ascii="Calibri" w:hAnsi="Calibri" w:cs="Calibri"/>
          <w:sz w:val="22"/>
          <w:szCs w:val="22"/>
        </w:rPr>
        <w:t xml:space="preserve"> a second-generation</w:t>
      </w:r>
      <w:r w:rsidR="00AB4CA6" w:rsidRPr="00A04E91">
        <w:rPr>
          <w:rFonts w:ascii="Calibri" w:hAnsi="Calibri" w:cs="Calibri"/>
          <w:sz w:val="22"/>
          <w:szCs w:val="22"/>
        </w:rPr>
        <w:t xml:space="preserve"> (replanted)</w:t>
      </w:r>
      <w:r w:rsidR="0073001C" w:rsidRPr="00A04E91">
        <w:rPr>
          <w:rFonts w:ascii="Calibri" w:hAnsi="Calibri" w:cs="Calibri"/>
          <w:sz w:val="22"/>
          <w:szCs w:val="22"/>
        </w:rPr>
        <w:t xml:space="preserve"> </w:t>
      </w:r>
      <w:r w:rsidR="00B97AD7" w:rsidRPr="00A04E91">
        <w:rPr>
          <w:rFonts w:ascii="Calibri" w:hAnsi="Calibri" w:cs="Calibri"/>
          <w:sz w:val="22"/>
          <w:szCs w:val="22"/>
        </w:rPr>
        <w:t xml:space="preserve">young </w:t>
      </w:r>
      <w:r w:rsidRPr="00A04E91">
        <w:rPr>
          <w:rFonts w:ascii="Calibri" w:hAnsi="Calibri" w:cs="Calibri"/>
          <w:sz w:val="22"/>
          <w:szCs w:val="22"/>
        </w:rPr>
        <w:t>site)</w:t>
      </w:r>
      <w:r w:rsidR="004D0071" w:rsidRPr="00A04E91">
        <w:rPr>
          <w:rFonts w:ascii="Calibri" w:hAnsi="Calibri" w:cs="Calibri"/>
          <w:sz w:val="22"/>
          <w:szCs w:val="22"/>
        </w:rPr>
        <w:t>. There were</w:t>
      </w:r>
      <w:r w:rsidR="00CF0DF5" w:rsidRPr="00A04E91">
        <w:rPr>
          <w:rFonts w:ascii="Calibri" w:hAnsi="Calibri" w:cs="Calibri"/>
          <w:sz w:val="22"/>
          <w:szCs w:val="22"/>
        </w:rPr>
        <w:t xml:space="preserve"> </w:t>
      </w:r>
      <w:r w:rsidRPr="00A04E91">
        <w:rPr>
          <w:rFonts w:ascii="Calibri" w:hAnsi="Calibri" w:cs="Calibri"/>
          <w:sz w:val="22"/>
          <w:szCs w:val="22"/>
        </w:rPr>
        <w:t>48 plots</w:t>
      </w:r>
      <w:r w:rsidR="00CF0DF5" w:rsidRPr="00A04E91">
        <w:rPr>
          <w:rFonts w:ascii="Calibri" w:hAnsi="Calibri" w:cs="Calibri"/>
          <w:sz w:val="22"/>
          <w:szCs w:val="22"/>
        </w:rPr>
        <w:t xml:space="preserve"> in total</w:t>
      </w:r>
      <w:r w:rsidRPr="00A04E91">
        <w:rPr>
          <w:rFonts w:ascii="Calibri" w:hAnsi="Calibri" w:cs="Calibri"/>
          <w:sz w:val="22"/>
          <w:szCs w:val="22"/>
        </w:rPr>
        <w:t>.</w:t>
      </w:r>
    </w:p>
    <w:p w14:paraId="77096983" w14:textId="77777777" w:rsidR="00034207" w:rsidRPr="00A04E91" w:rsidRDefault="00034207" w:rsidP="00A04E91">
      <w:pPr>
        <w:spacing w:line="276" w:lineRule="auto"/>
        <w:rPr>
          <w:rFonts w:ascii="Calibri" w:hAnsi="Calibri" w:cs="Calibri"/>
          <w:sz w:val="22"/>
          <w:szCs w:val="22"/>
        </w:rPr>
      </w:pPr>
    </w:p>
    <w:p w14:paraId="3F21CCF0" w14:textId="41B82414" w:rsidR="00034207" w:rsidRPr="00A04E91" w:rsidRDefault="00FB2097" w:rsidP="00A04E91">
      <w:pPr>
        <w:spacing w:line="276" w:lineRule="auto"/>
        <w:jc w:val="both"/>
        <w:rPr>
          <w:rFonts w:ascii="Calibri" w:hAnsi="Calibri" w:cs="Calibri"/>
          <w:b/>
          <w:sz w:val="22"/>
          <w:szCs w:val="22"/>
        </w:rPr>
      </w:pPr>
      <w:bookmarkStart w:id="6" w:name="_tyjcwt" w:colFirst="0" w:colLast="0"/>
      <w:bookmarkEnd w:id="6"/>
      <w:r w:rsidRPr="00A04E91">
        <w:rPr>
          <w:rFonts w:ascii="Calibri" w:hAnsi="Calibri" w:cs="Calibri"/>
          <w:b/>
          <w:sz w:val="22"/>
          <w:szCs w:val="22"/>
        </w:rPr>
        <w:t>Poisoning and m</w:t>
      </w:r>
      <w:r w:rsidR="00242F25" w:rsidRPr="00A04E91">
        <w:rPr>
          <w:rFonts w:ascii="Calibri" w:hAnsi="Calibri" w:cs="Calibri"/>
          <w:b/>
          <w:sz w:val="22"/>
          <w:szCs w:val="22"/>
        </w:rPr>
        <w:t>aintenance of ant suppression</w:t>
      </w:r>
    </w:p>
    <w:p w14:paraId="0EBFE0E4" w14:textId="6C136703" w:rsidR="00034207" w:rsidRPr="00A04E91" w:rsidRDefault="00242F25" w:rsidP="00A04E91">
      <w:pPr>
        <w:spacing w:line="276" w:lineRule="auto"/>
        <w:jc w:val="both"/>
        <w:rPr>
          <w:rFonts w:ascii="Calibri" w:hAnsi="Calibri" w:cs="Calibri"/>
          <w:sz w:val="22"/>
          <w:szCs w:val="22"/>
        </w:rPr>
      </w:pPr>
      <w:bookmarkStart w:id="7" w:name="_3dy6vkm" w:colFirst="0" w:colLast="0"/>
      <w:bookmarkEnd w:id="7"/>
      <w:r w:rsidRPr="00A04E91">
        <w:rPr>
          <w:rFonts w:ascii="Calibri" w:hAnsi="Calibri" w:cs="Calibri"/>
          <w:sz w:val="22"/>
          <w:szCs w:val="22"/>
        </w:rPr>
        <w:t>Plot maintenance consisted of mending holes in the barrier, reapplying grease and poison, isolating the canopy</w:t>
      </w:r>
      <w:r w:rsidR="00BA4B75" w:rsidRPr="00A04E91">
        <w:rPr>
          <w:rFonts w:ascii="Calibri" w:hAnsi="Calibri" w:cs="Calibri"/>
          <w:sz w:val="22"/>
          <w:szCs w:val="22"/>
        </w:rPr>
        <w:t xml:space="preserve"> by pruning</w:t>
      </w:r>
      <w:r w:rsidRPr="00A04E91">
        <w:rPr>
          <w:rFonts w:ascii="Calibri" w:hAnsi="Calibri" w:cs="Calibri"/>
          <w:sz w:val="22"/>
          <w:szCs w:val="22"/>
        </w:rPr>
        <w:t>, and manually removing encroaching vegetation. This was carried out in three phases with increasing effort</w:t>
      </w:r>
      <w:r w:rsidR="00892767" w:rsidRPr="00A04E91">
        <w:rPr>
          <w:rFonts w:ascii="Calibri" w:hAnsi="Calibri" w:cs="Calibri"/>
          <w:sz w:val="22"/>
          <w:szCs w:val="22"/>
        </w:rPr>
        <w:t xml:space="preserve">. </w:t>
      </w:r>
      <w:r w:rsidR="008F5DA9" w:rsidRPr="00A04E91">
        <w:rPr>
          <w:rFonts w:ascii="Calibri" w:hAnsi="Calibri" w:cs="Calibri"/>
          <w:sz w:val="22"/>
          <w:szCs w:val="22"/>
        </w:rPr>
        <w:t xml:space="preserve">We increased the </w:t>
      </w:r>
      <w:r w:rsidR="00BF10E3" w:rsidRPr="00A04E91">
        <w:rPr>
          <w:rFonts w:ascii="Calibri" w:hAnsi="Calibri" w:cs="Calibri"/>
          <w:sz w:val="22"/>
          <w:szCs w:val="22"/>
        </w:rPr>
        <w:t xml:space="preserve">effort because </w:t>
      </w:r>
      <w:r w:rsidR="008F5DA9" w:rsidRPr="00A04E91">
        <w:rPr>
          <w:rFonts w:ascii="Calibri" w:hAnsi="Calibri" w:cs="Calibri"/>
          <w:sz w:val="22"/>
          <w:szCs w:val="22"/>
        </w:rPr>
        <w:t xml:space="preserve">as </w:t>
      </w:r>
      <w:r w:rsidR="004934C2" w:rsidRPr="00A04E91">
        <w:rPr>
          <w:rFonts w:ascii="Calibri" w:hAnsi="Calibri" w:cs="Calibri"/>
          <w:sz w:val="22"/>
          <w:szCs w:val="22"/>
        </w:rPr>
        <w:t xml:space="preserve">ant monitoring </w:t>
      </w:r>
      <w:r w:rsidR="009561B7" w:rsidRPr="00A04E91">
        <w:rPr>
          <w:rFonts w:ascii="Calibri" w:hAnsi="Calibri" w:cs="Calibri"/>
          <w:sz w:val="22"/>
          <w:szCs w:val="22"/>
        </w:rPr>
        <w:t xml:space="preserve">by baiting </w:t>
      </w:r>
      <w:r w:rsidR="004934C2" w:rsidRPr="00A04E91">
        <w:rPr>
          <w:rFonts w:ascii="Calibri" w:hAnsi="Calibri" w:cs="Calibri"/>
          <w:sz w:val="22"/>
          <w:szCs w:val="22"/>
        </w:rPr>
        <w:t xml:space="preserve">indicated that </w:t>
      </w:r>
      <w:r w:rsidR="005D22A3" w:rsidRPr="00A04E91">
        <w:rPr>
          <w:rFonts w:ascii="Calibri" w:hAnsi="Calibri" w:cs="Calibri"/>
          <w:sz w:val="22"/>
          <w:szCs w:val="22"/>
        </w:rPr>
        <w:t xml:space="preserve">ants were not suppressed in the earlier phases </w:t>
      </w:r>
      <w:r w:rsidR="00290255" w:rsidRPr="00A04E91">
        <w:rPr>
          <w:rFonts w:ascii="Calibri" w:hAnsi="Calibri" w:cs="Calibri"/>
          <w:sz w:val="22"/>
          <w:szCs w:val="22"/>
        </w:rPr>
        <w:t>(</w:t>
      </w:r>
      <w:r w:rsidR="00063046" w:rsidRPr="00A04E91">
        <w:rPr>
          <w:rFonts w:ascii="Calibri" w:hAnsi="Calibri" w:cs="Calibri"/>
          <w:sz w:val="22"/>
          <w:szCs w:val="22"/>
        </w:rPr>
        <w:t>suppression effectiveness is described in the results</w:t>
      </w:r>
      <w:r w:rsidR="004934C2" w:rsidRPr="00A04E91">
        <w:rPr>
          <w:rFonts w:ascii="Calibri" w:hAnsi="Calibri" w:cs="Calibri"/>
          <w:sz w:val="22"/>
          <w:szCs w:val="22"/>
        </w:rPr>
        <w:t>)</w:t>
      </w:r>
      <w:r w:rsidR="00663E67" w:rsidRPr="00A04E91">
        <w:rPr>
          <w:rFonts w:ascii="Calibri" w:hAnsi="Calibri" w:cs="Calibri"/>
          <w:sz w:val="22"/>
          <w:szCs w:val="22"/>
        </w:rPr>
        <w:t>. The phases were as follows:</w:t>
      </w:r>
    </w:p>
    <w:p w14:paraId="72234C2A" w14:textId="1813EC34" w:rsidR="00034207" w:rsidRPr="00A04E91" w:rsidRDefault="00242F25" w:rsidP="00A04E91">
      <w:pPr>
        <w:numPr>
          <w:ilvl w:val="0"/>
          <w:numId w:val="1"/>
        </w:numPr>
        <w:pBdr>
          <w:top w:val="nil"/>
          <w:left w:val="nil"/>
          <w:bottom w:val="nil"/>
          <w:right w:val="nil"/>
          <w:between w:val="nil"/>
        </w:pBdr>
        <w:spacing w:after="200" w:line="276" w:lineRule="auto"/>
        <w:jc w:val="both"/>
        <w:rPr>
          <w:rFonts w:ascii="Calibri" w:hAnsi="Calibri" w:cs="Calibri"/>
          <w:sz w:val="22"/>
          <w:szCs w:val="22"/>
        </w:rPr>
      </w:pPr>
      <w:bookmarkStart w:id="8" w:name="_1t3h5sf" w:colFirst="0" w:colLast="0"/>
      <w:bookmarkEnd w:id="8"/>
      <w:r w:rsidRPr="00A04E91">
        <w:rPr>
          <w:rFonts w:ascii="Calibri" w:hAnsi="Calibri" w:cs="Calibri"/>
          <w:b/>
          <w:color w:val="000000"/>
          <w:sz w:val="22"/>
          <w:szCs w:val="22"/>
        </w:rPr>
        <w:t xml:space="preserve">Phase 1 (June – November 2016): </w:t>
      </w:r>
      <w:r w:rsidRPr="00A04E91">
        <w:rPr>
          <w:rFonts w:ascii="Calibri" w:hAnsi="Calibri" w:cs="Calibri"/>
          <w:color w:val="000000"/>
          <w:sz w:val="22"/>
          <w:szCs w:val="22"/>
        </w:rPr>
        <w:t xml:space="preserve">We </w:t>
      </w:r>
      <w:r w:rsidR="003E67BB" w:rsidRPr="00A04E91">
        <w:rPr>
          <w:rFonts w:ascii="Calibri" w:hAnsi="Calibri" w:cs="Calibri"/>
          <w:color w:val="000000"/>
          <w:sz w:val="22"/>
          <w:szCs w:val="22"/>
        </w:rPr>
        <w:t>conducted</w:t>
      </w:r>
      <w:r w:rsidRPr="00A04E91">
        <w:rPr>
          <w:rFonts w:ascii="Calibri" w:hAnsi="Calibri" w:cs="Calibri"/>
          <w:color w:val="000000"/>
          <w:sz w:val="22"/>
          <w:szCs w:val="22"/>
        </w:rPr>
        <w:t xml:space="preserve"> plot maintenance once every six weeks, with the exception of isolating the canopy, which was done fortnightly. </w:t>
      </w:r>
      <w:r w:rsidR="00FB2097" w:rsidRPr="00A04E91">
        <w:rPr>
          <w:rFonts w:ascii="Calibri" w:hAnsi="Calibri" w:cs="Calibri"/>
          <w:sz w:val="22"/>
          <w:szCs w:val="22"/>
        </w:rPr>
        <w:t>We applied 20 g of targeted ant poison baits (Synergy Pro</w:t>
      </w:r>
      <w:r w:rsidR="00FB2097" w:rsidRPr="00A04E91">
        <w:rPr>
          <w:rFonts w:ascii="Calibri" w:hAnsi="Calibri" w:cs="Calibri"/>
          <w:sz w:val="22"/>
          <w:szCs w:val="22"/>
          <w:vertAlign w:val="superscript"/>
        </w:rPr>
        <w:t>®</w:t>
      </w:r>
      <w:r w:rsidR="00FB2097" w:rsidRPr="00A04E91">
        <w:rPr>
          <w:rFonts w:ascii="Calibri" w:hAnsi="Calibri" w:cs="Calibri"/>
          <w:sz w:val="22"/>
          <w:szCs w:val="22"/>
        </w:rPr>
        <w:t xml:space="preserve">: </w:t>
      </w:r>
      <w:r w:rsidR="00FB2097" w:rsidRPr="00A04E91">
        <w:rPr>
          <w:rFonts w:ascii="Calibri" w:eastAsia="Calibri" w:hAnsi="Calibri" w:cs="Calibri"/>
          <w:sz w:val="22"/>
          <w:szCs w:val="22"/>
        </w:rPr>
        <w:t>﻿</w:t>
      </w:r>
      <w:r w:rsidR="00FB2097" w:rsidRPr="00A04E91">
        <w:rPr>
          <w:rFonts w:ascii="Calibri" w:hAnsi="Calibri" w:cs="Calibri"/>
          <w:sz w:val="22"/>
          <w:szCs w:val="22"/>
        </w:rPr>
        <w:t xml:space="preserve">active ingredients: </w:t>
      </w:r>
      <w:proofErr w:type="spellStart"/>
      <w:r w:rsidR="00FB2097" w:rsidRPr="00A04E91">
        <w:rPr>
          <w:rFonts w:ascii="Calibri" w:hAnsi="Calibri" w:cs="Calibri"/>
          <w:sz w:val="22"/>
          <w:szCs w:val="22"/>
        </w:rPr>
        <w:t>hydramethylnon</w:t>
      </w:r>
      <w:proofErr w:type="spellEnd"/>
      <w:r w:rsidR="00FB2097" w:rsidRPr="00A04E91">
        <w:rPr>
          <w:rFonts w:ascii="Calibri" w:hAnsi="Calibri" w:cs="Calibri"/>
          <w:sz w:val="22"/>
          <w:szCs w:val="22"/>
        </w:rPr>
        <w:t xml:space="preserve"> and </w:t>
      </w:r>
      <w:proofErr w:type="spellStart"/>
      <w:r w:rsidR="00FB2097" w:rsidRPr="00A04E91">
        <w:rPr>
          <w:rFonts w:ascii="Calibri" w:hAnsi="Calibri" w:cs="Calibri"/>
          <w:sz w:val="22"/>
          <w:szCs w:val="22"/>
        </w:rPr>
        <w:t>pyriproxyfen</w:t>
      </w:r>
      <w:proofErr w:type="spellEnd"/>
      <w:r w:rsidR="00FB2097" w:rsidRPr="00A04E91">
        <w:rPr>
          <w:rFonts w:ascii="Calibri" w:hAnsi="Calibri" w:cs="Calibri"/>
          <w:sz w:val="22"/>
          <w:szCs w:val="22"/>
        </w:rPr>
        <w:t xml:space="preserve">) to the ground inside the plots, following the manufacturer’s recommended </w:t>
      </w:r>
      <w:r w:rsidR="00FA3F27" w:rsidRPr="00A04E91">
        <w:rPr>
          <w:rFonts w:ascii="Calibri" w:hAnsi="Calibri" w:cs="Calibri"/>
          <w:sz w:val="22"/>
          <w:szCs w:val="22"/>
        </w:rPr>
        <w:t xml:space="preserve">application </w:t>
      </w:r>
      <w:r w:rsidR="00463DAB" w:rsidRPr="00A04E91">
        <w:rPr>
          <w:rFonts w:ascii="Calibri" w:hAnsi="Calibri" w:cs="Calibri"/>
          <w:sz w:val="22"/>
          <w:szCs w:val="22"/>
        </w:rPr>
        <w:t>rate</w:t>
      </w:r>
      <w:r w:rsidR="00FB2097" w:rsidRPr="00A04E91">
        <w:rPr>
          <w:rFonts w:ascii="Calibri" w:hAnsi="Calibri" w:cs="Calibri"/>
          <w:sz w:val="22"/>
          <w:szCs w:val="22"/>
        </w:rPr>
        <w:t xml:space="preserve">. We applied 15g of bait to the canopy, split into four small plastic cups that were pulled into the canopy on string (Fig. S2). </w:t>
      </w:r>
      <w:r w:rsidRPr="00A04E91">
        <w:rPr>
          <w:rFonts w:ascii="Calibri" w:hAnsi="Calibri" w:cs="Calibri"/>
          <w:color w:val="000000"/>
          <w:sz w:val="22"/>
          <w:szCs w:val="22"/>
        </w:rPr>
        <w:t xml:space="preserve">This </w:t>
      </w:r>
      <w:r w:rsidR="006D734C" w:rsidRPr="00A04E91">
        <w:rPr>
          <w:rFonts w:ascii="Calibri" w:hAnsi="Calibri" w:cs="Calibri"/>
          <w:color w:val="000000"/>
          <w:sz w:val="22"/>
          <w:szCs w:val="22"/>
        </w:rPr>
        <w:t>was</w:t>
      </w:r>
      <w:r w:rsidR="006543F7" w:rsidRPr="00A04E91">
        <w:rPr>
          <w:rFonts w:ascii="Calibri" w:hAnsi="Calibri" w:cs="Calibri"/>
          <w:color w:val="000000"/>
          <w:sz w:val="22"/>
          <w:szCs w:val="22"/>
        </w:rPr>
        <w:t xml:space="preserve"> </w:t>
      </w:r>
      <w:r w:rsidRPr="00A04E91">
        <w:rPr>
          <w:rFonts w:ascii="Calibri" w:hAnsi="Calibri" w:cs="Calibri"/>
          <w:color w:val="000000"/>
          <w:sz w:val="22"/>
          <w:szCs w:val="22"/>
        </w:rPr>
        <w:t xml:space="preserve">five days of work </w:t>
      </w:r>
      <w:r w:rsidR="006D734C" w:rsidRPr="00A04E91">
        <w:rPr>
          <w:rFonts w:ascii="Calibri" w:hAnsi="Calibri" w:cs="Calibri"/>
          <w:color w:val="000000"/>
          <w:sz w:val="22"/>
          <w:szCs w:val="22"/>
        </w:rPr>
        <w:t>per</w:t>
      </w:r>
      <w:r w:rsidRPr="00A04E91">
        <w:rPr>
          <w:rFonts w:ascii="Calibri" w:hAnsi="Calibri" w:cs="Calibri"/>
          <w:color w:val="000000"/>
          <w:sz w:val="22"/>
          <w:szCs w:val="22"/>
        </w:rPr>
        <w:t xml:space="preserve"> month.</w:t>
      </w:r>
    </w:p>
    <w:p w14:paraId="4F2DD015" w14:textId="0CB5D133" w:rsidR="00034207" w:rsidRPr="00A04E91" w:rsidRDefault="00242F25" w:rsidP="00A04E91">
      <w:pPr>
        <w:numPr>
          <w:ilvl w:val="0"/>
          <w:numId w:val="1"/>
        </w:numPr>
        <w:pBdr>
          <w:top w:val="nil"/>
          <w:left w:val="nil"/>
          <w:bottom w:val="nil"/>
          <w:right w:val="nil"/>
          <w:between w:val="nil"/>
        </w:pBdr>
        <w:spacing w:after="200" w:line="276" w:lineRule="auto"/>
        <w:jc w:val="both"/>
        <w:rPr>
          <w:rFonts w:ascii="Calibri" w:hAnsi="Calibri" w:cs="Calibri"/>
          <w:b/>
          <w:color w:val="000000"/>
          <w:sz w:val="22"/>
          <w:szCs w:val="22"/>
        </w:rPr>
      </w:pPr>
      <w:bookmarkStart w:id="9" w:name="_4d34og8" w:colFirst="0" w:colLast="0"/>
      <w:bookmarkEnd w:id="9"/>
      <w:r w:rsidRPr="00A04E91">
        <w:rPr>
          <w:rFonts w:ascii="Calibri" w:hAnsi="Calibri" w:cs="Calibri"/>
          <w:b/>
          <w:color w:val="000000"/>
          <w:sz w:val="22"/>
          <w:szCs w:val="22"/>
        </w:rPr>
        <w:t xml:space="preserve">Phase 2 (November 2016 – March 2017): </w:t>
      </w:r>
      <w:r w:rsidRPr="00A04E91">
        <w:rPr>
          <w:rFonts w:ascii="Calibri" w:hAnsi="Calibri" w:cs="Calibri"/>
          <w:color w:val="000000"/>
          <w:sz w:val="22"/>
          <w:szCs w:val="22"/>
        </w:rPr>
        <w:t xml:space="preserve">The same as Phase 1, but we doubled the frequency </w:t>
      </w:r>
      <w:r w:rsidR="006543F7" w:rsidRPr="00A04E91">
        <w:rPr>
          <w:rFonts w:ascii="Calibri" w:hAnsi="Calibri" w:cs="Calibri"/>
          <w:color w:val="000000"/>
          <w:sz w:val="22"/>
          <w:szCs w:val="22"/>
        </w:rPr>
        <w:t>of visits</w:t>
      </w:r>
      <w:r w:rsidR="003403B6" w:rsidRPr="00A04E91">
        <w:rPr>
          <w:rFonts w:ascii="Calibri" w:hAnsi="Calibri" w:cs="Calibri"/>
          <w:color w:val="000000"/>
          <w:sz w:val="22"/>
          <w:szCs w:val="22"/>
        </w:rPr>
        <w:t xml:space="preserve">, where we conducted plot maintenance and </w:t>
      </w:r>
      <w:r w:rsidR="00970CE2" w:rsidRPr="00A04E91">
        <w:rPr>
          <w:rFonts w:ascii="Calibri" w:hAnsi="Calibri" w:cs="Calibri"/>
          <w:color w:val="000000"/>
          <w:sz w:val="22"/>
          <w:szCs w:val="22"/>
        </w:rPr>
        <w:t>poisoning,</w:t>
      </w:r>
      <w:r w:rsidR="006543F7" w:rsidRPr="00A04E91">
        <w:rPr>
          <w:rFonts w:ascii="Calibri" w:hAnsi="Calibri" w:cs="Calibri"/>
          <w:color w:val="000000"/>
          <w:sz w:val="22"/>
          <w:szCs w:val="22"/>
        </w:rPr>
        <w:t xml:space="preserve"> </w:t>
      </w:r>
      <w:r w:rsidRPr="00A04E91">
        <w:rPr>
          <w:rFonts w:ascii="Calibri" w:hAnsi="Calibri" w:cs="Calibri"/>
          <w:color w:val="000000"/>
          <w:sz w:val="22"/>
          <w:szCs w:val="22"/>
        </w:rPr>
        <w:t xml:space="preserve">to </w:t>
      </w:r>
      <w:r w:rsidR="006543F7" w:rsidRPr="00A04E91">
        <w:rPr>
          <w:rFonts w:ascii="Calibri" w:hAnsi="Calibri" w:cs="Calibri"/>
          <w:color w:val="000000"/>
          <w:sz w:val="22"/>
          <w:szCs w:val="22"/>
        </w:rPr>
        <w:t xml:space="preserve">once every </w:t>
      </w:r>
      <w:r w:rsidRPr="00A04E91">
        <w:rPr>
          <w:rFonts w:ascii="Calibri" w:hAnsi="Calibri" w:cs="Calibri"/>
          <w:color w:val="000000"/>
          <w:sz w:val="22"/>
          <w:szCs w:val="22"/>
        </w:rPr>
        <w:t>three weeks.</w:t>
      </w:r>
      <w:r w:rsidR="006543F7" w:rsidRPr="00A04E91">
        <w:rPr>
          <w:rFonts w:ascii="Calibri" w:hAnsi="Calibri" w:cs="Calibri"/>
          <w:color w:val="000000"/>
          <w:sz w:val="22"/>
          <w:szCs w:val="22"/>
        </w:rPr>
        <w:t xml:space="preserve"> This </w:t>
      </w:r>
      <w:r w:rsidR="006D734C" w:rsidRPr="00A04E91">
        <w:rPr>
          <w:rFonts w:ascii="Calibri" w:hAnsi="Calibri" w:cs="Calibri"/>
          <w:color w:val="000000"/>
          <w:sz w:val="22"/>
          <w:szCs w:val="22"/>
        </w:rPr>
        <w:t xml:space="preserve">was </w:t>
      </w:r>
      <w:r w:rsidRPr="00A04E91">
        <w:rPr>
          <w:rFonts w:ascii="Calibri" w:hAnsi="Calibri" w:cs="Calibri"/>
          <w:color w:val="000000"/>
          <w:sz w:val="22"/>
          <w:szCs w:val="22"/>
        </w:rPr>
        <w:t xml:space="preserve">ten days of work </w:t>
      </w:r>
      <w:r w:rsidR="006D734C" w:rsidRPr="00A04E91">
        <w:rPr>
          <w:rFonts w:ascii="Calibri" w:hAnsi="Calibri" w:cs="Calibri"/>
          <w:color w:val="000000"/>
          <w:sz w:val="22"/>
          <w:szCs w:val="22"/>
        </w:rPr>
        <w:t>per</w:t>
      </w:r>
      <w:r w:rsidRPr="00A04E91">
        <w:rPr>
          <w:rFonts w:ascii="Calibri" w:hAnsi="Calibri" w:cs="Calibri"/>
          <w:color w:val="000000"/>
          <w:sz w:val="22"/>
          <w:szCs w:val="22"/>
        </w:rPr>
        <w:t xml:space="preserve"> month.</w:t>
      </w:r>
    </w:p>
    <w:p w14:paraId="2B9493F7" w14:textId="0CD1BE4D" w:rsidR="00034207" w:rsidRPr="00A04E91" w:rsidRDefault="00242F25" w:rsidP="00A04E91">
      <w:pPr>
        <w:numPr>
          <w:ilvl w:val="0"/>
          <w:numId w:val="1"/>
        </w:numPr>
        <w:pBdr>
          <w:top w:val="nil"/>
          <w:left w:val="nil"/>
          <w:bottom w:val="nil"/>
          <w:right w:val="nil"/>
          <w:between w:val="nil"/>
        </w:pBdr>
        <w:spacing w:after="200" w:line="276" w:lineRule="auto"/>
        <w:jc w:val="both"/>
        <w:rPr>
          <w:rFonts w:ascii="Calibri" w:hAnsi="Calibri" w:cs="Calibri"/>
          <w:b/>
          <w:color w:val="000000"/>
          <w:sz w:val="22"/>
          <w:szCs w:val="22"/>
        </w:rPr>
      </w:pPr>
      <w:bookmarkStart w:id="10" w:name="_2s8eyo1" w:colFirst="0" w:colLast="0"/>
      <w:bookmarkEnd w:id="10"/>
      <w:r w:rsidRPr="00A04E91">
        <w:rPr>
          <w:rFonts w:ascii="Calibri" w:hAnsi="Calibri" w:cs="Calibri"/>
          <w:b/>
          <w:color w:val="000000"/>
          <w:sz w:val="22"/>
          <w:szCs w:val="22"/>
        </w:rPr>
        <w:t xml:space="preserve">Phase 3 (March – November 2017): </w:t>
      </w:r>
      <w:r w:rsidRPr="00A04E91">
        <w:rPr>
          <w:rFonts w:ascii="Calibri" w:hAnsi="Calibri" w:cs="Calibri"/>
          <w:color w:val="000000"/>
          <w:sz w:val="22"/>
          <w:szCs w:val="22"/>
        </w:rPr>
        <w:t xml:space="preserve">We increased the visiting frequency to </w:t>
      </w:r>
      <w:r w:rsidR="006543F7" w:rsidRPr="00A04E91">
        <w:rPr>
          <w:rFonts w:ascii="Calibri" w:hAnsi="Calibri" w:cs="Calibri"/>
          <w:color w:val="000000"/>
          <w:sz w:val="22"/>
          <w:szCs w:val="22"/>
        </w:rPr>
        <w:t xml:space="preserve">once every </w:t>
      </w:r>
      <w:r w:rsidRPr="00A04E91">
        <w:rPr>
          <w:rFonts w:ascii="Calibri" w:hAnsi="Calibri" w:cs="Calibri"/>
          <w:color w:val="000000"/>
          <w:sz w:val="22"/>
          <w:szCs w:val="22"/>
        </w:rPr>
        <w:t>two weeks. We applied a mix of poison baits</w:t>
      </w:r>
      <w:r w:rsidR="0068409B" w:rsidRPr="00A04E91">
        <w:rPr>
          <w:rFonts w:ascii="Calibri" w:hAnsi="Calibri" w:cs="Calibri"/>
          <w:color w:val="000000"/>
          <w:sz w:val="22"/>
          <w:szCs w:val="22"/>
        </w:rPr>
        <w:t xml:space="preserve">: </w:t>
      </w:r>
      <w:r w:rsidRPr="00A04E91">
        <w:rPr>
          <w:rFonts w:ascii="Calibri" w:hAnsi="Calibri" w:cs="Calibri"/>
          <w:color w:val="000000"/>
          <w:sz w:val="22"/>
          <w:szCs w:val="22"/>
        </w:rPr>
        <w:t>50% was Synergy Pro</w:t>
      </w:r>
      <w:r w:rsidR="003E67BB" w:rsidRPr="00A04E91">
        <w:rPr>
          <w:rFonts w:ascii="Calibri" w:hAnsi="Calibri" w:cs="Calibri"/>
          <w:sz w:val="22"/>
          <w:szCs w:val="22"/>
          <w:vertAlign w:val="superscript"/>
        </w:rPr>
        <w:t>®</w:t>
      </w:r>
      <w:r w:rsidRPr="00A04E91">
        <w:rPr>
          <w:rFonts w:ascii="Calibri" w:hAnsi="Calibri" w:cs="Calibri"/>
          <w:color w:val="000000"/>
          <w:sz w:val="22"/>
          <w:szCs w:val="22"/>
        </w:rPr>
        <w:t>, 30% was AMDRO</w:t>
      </w:r>
      <w:r w:rsidR="003E67BB" w:rsidRPr="00A04E91">
        <w:rPr>
          <w:rFonts w:ascii="Calibri" w:hAnsi="Calibri" w:cs="Calibri"/>
          <w:sz w:val="22"/>
          <w:szCs w:val="22"/>
          <w:vertAlign w:val="superscript"/>
        </w:rPr>
        <w:t>®</w:t>
      </w:r>
      <w:r w:rsidRPr="00A04E91">
        <w:rPr>
          <w:rFonts w:ascii="Calibri" w:hAnsi="Calibri" w:cs="Calibri"/>
          <w:color w:val="000000"/>
          <w:sz w:val="22"/>
          <w:szCs w:val="22"/>
          <w:vertAlign w:val="superscript"/>
        </w:rPr>
        <w:t xml:space="preserve"> </w:t>
      </w:r>
      <w:r w:rsidRPr="00A04E91">
        <w:rPr>
          <w:rFonts w:ascii="Calibri" w:eastAsia="Calibri" w:hAnsi="Calibri" w:cs="Calibri"/>
          <w:color w:val="000000"/>
          <w:sz w:val="22"/>
          <w:szCs w:val="22"/>
        </w:rPr>
        <w:t>﻿</w:t>
      </w:r>
      <w:r w:rsidRPr="00A04E91">
        <w:rPr>
          <w:rFonts w:ascii="Calibri" w:hAnsi="Calibri" w:cs="Calibri"/>
          <w:color w:val="000000"/>
          <w:sz w:val="22"/>
          <w:szCs w:val="22"/>
        </w:rPr>
        <w:t xml:space="preserve">(active ingredient: </w:t>
      </w:r>
      <w:proofErr w:type="spellStart"/>
      <w:r w:rsidRPr="00A04E91">
        <w:rPr>
          <w:rFonts w:ascii="Calibri" w:hAnsi="Calibri" w:cs="Calibri"/>
          <w:color w:val="000000"/>
          <w:sz w:val="22"/>
          <w:szCs w:val="22"/>
        </w:rPr>
        <w:t>hydramethylnon</w:t>
      </w:r>
      <w:proofErr w:type="spellEnd"/>
      <w:r w:rsidRPr="00A04E91">
        <w:rPr>
          <w:rFonts w:ascii="Calibri" w:hAnsi="Calibri" w:cs="Calibri"/>
          <w:color w:val="000000"/>
          <w:sz w:val="22"/>
          <w:szCs w:val="22"/>
        </w:rPr>
        <w:t xml:space="preserve">), and 20% was </w:t>
      </w:r>
      <w:proofErr w:type="spellStart"/>
      <w:r w:rsidRPr="00A04E91">
        <w:rPr>
          <w:rFonts w:ascii="Calibri" w:hAnsi="Calibri" w:cs="Calibri"/>
          <w:color w:val="000000"/>
          <w:sz w:val="22"/>
          <w:szCs w:val="22"/>
        </w:rPr>
        <w:t>Maxforce</w:t>
      </w:r>
      <w:proofErr w:type="spellEnd"/>
      <w:r w:rsidRPr="00A04E91">
        <w:rPr>
          <w:rFonts w:ascii="Calibri" w:hAnsi="Calibri" w:cs="Calibri"/>
          <w:color w:val="000000"/>
          <w:sz w:val="22"/>
          <w:szCs w:val="22"/>
        </w:rPr>
        <w:t xml:space="preserve"> Complete</w:t>
      </w:r>
      <w:r w:rsidR="003E67BB" w:rsidRPr="00A04E91">
        <w:rPr>
          <w:rFonts w:ascii="Calibri" w:hAnsi="Calibri" w:cs="Calibri"/>
          <w:sz w:val="22"/>
          <w:szCs w:val="22"/>
          <w:vertAlign w:val="superscript"/>
        </w:rPr>
        <w:t>®</w:t>
      </w:r>
      <w:r w:rsidRPr="00A04E91">
        <w:rPr>
          <w:rFonts w:ascii="Calibri" w:hAnsi="Calibri" w:cs="Calibri"/>
          <w:color w:val="000000"/>
          <w:sz w:val="22"/>
          <w:szCs w:val="22"/>
        </w:rPr>
        <w:t xml:space="preserve"> </w:t>
      </w:r>
      <w:r w:rsidRPr="00A04E91">
        <w:rPr>
          <w:rFonts w:ascii="Calibri" w:eastAsia="Calibri" w:hAnsi="Calibri" w:cs="Calibri"/>
          <w:color w:val="000000"/>
          <w:sz w:val="22"/>
          <w:szCs w:val="22"/>
        </w:rPr>
        <w:t>﻿</w:t>
      </w:r>
      <w:r w:rsidRPr="00A04E91">
        <w:rPr>
          <w:rFonts w:ascii="Calibri" w:hAnsi="Calibri" w:cs="Calibri"/>
          <w:color w:val="000000"/>
          <w:sz w:val="22"/>
          <w:szCs w:val="22"/>
        </w:rPr>
        <w:t xml:space="preserve">(active ingredient: </w:t>
      </w:r>
      <w:proofErr w:type="spellStart"/>
      <w:r w:rsidRPr="00A04E91">
        <w:rPr>
          <w:rFonts w:ascii="Calibri" w:hAnsi="Calibri" w:cs="Calibri"/>
          <w:color w:val="000000"/>
          <w:sz w:val="22"/>
          <w:szCs w:val="22"/>
        </w:rPr>
        <w:t>hydramethylnon</w:t>
      </w:r>
      <w:proofErr w:type="spellEnd"/>
      <w:r w:rsidRPr="00A04E91">
        <w:rPr>
          <w:rFonts w:ascii="Calibri" w:hAnsi="Calibri" w:cs="Calibri"/>
          <w:color w:val="000000"/>
          <w:sz w:val="22"/>
          <w:szCs w:val="22"/>
        </w:rPr>
        <w:t>). We applied 30g to the ground inside the plots, 40g to the ground in a 2m radius around the outside the plots, and 30g to the canopy. We also conducted targeted searches for ground ant nests</w:t>
      </w:r>
      <w:r w:rsidR="006543F7" w:rsidRPr="00A04E91">
        <w:rPr>
          <w:rFonts w:ascii="Calibri" w:hAnsi="Calibri" w:cs="Calibri"/>
          <w:color w:val="000000"/>
          <w:sz w:val="22"/>
          <w:szCs w:val="22"/>
        </w:rPr>
        <w:t>,</w:t>
      </w:r>
      <w:r w:rsidRPr="00A04E91">
        <w:rPr>
          <w:rFonts w:ascii="Calibri" w:hAnsi="Calibri" w:cs="Calibri"/>
          <w:color w:val="000000"/>
          <w:sz w:val="22"/>
          <w:szCs w:val="22"/>
        </w:rPr>
        <w:t xml:space="preserve"> which we poisoned </w:t>
      </w:r>
      <w:r w:rsidR="00FA3F27" w:rsidRPr="00A04E91">
        <w:rPr>
          <w:rFonts w:ascii="Calibri" w:hAnsi="Calibri" w:cs="Calibri"/>
          <w:color w:val="000000"/>
          <w:sz w:val="22"/>
          <w:szCs w:val="22"/>
        </w:rPr>
        <w:t>when</w:t>
      </w:r>
      <w:r w:rsidRPr="00A04E91">
        <w:rPr>
          <w:rFonts w:ascii="Calibri" w:hAnsi="Calibri" w:cs="Calibri"/>
          <w:color w:val="000000"/>
          <w:sz w:val="22"/>
          <w:szCs w:val="22"/>
        </w:rPr>
        <w:t xml:space="preserve"> found. This </w:t>
      </w:r>
      <w:r w:rsidR="0068409B" w:rsidRPr="00A04E91">
        <w:rPr>
          <w:rFonts w:ascii="Calibri" w:hAnsi="Calibri" w:cs="Calibri"/>
          <w:color w:val="000000"/>
          <w:sz w:val="22"/>
          <w:szCs w:val="22"/>
        </w:rPr>
        <w:t>was</w:t>
      </w:r>
      <w:r w:rsidR="006543F7" w:rsidRPr="00A04E91">
        <w:rPr>
          <w:rFonts w:ascii="Calibri" w:hAnsi="Calibri" w:cs="Calibri"/>
          <w:color w:val="000000"/>
          <w:sz w:val="22"/>
          <w:szCs w:val="22"/>
        </w:rPr>
        <w:t xml:space="preserve"> </w:t>
      </w:r>
      <w:r w:rsidRPr="00A04E91">
        <w:rPr>
          <w:rFonts w:ascii="Calibri" w:hAnsi="Calibri" w:cs="Calibri"/>
          <w:color w:val="000000"/>
          <w:sz w:val="22"/>
          <w:szCs w:val="22"/>
        </w:rPr>
        <w:t xml:space="preserve">twenty-five days of work </w:t>
      </w:r>
      <w:r w:rsidR="0068409B" w:rsidRPr="00A04E91">
        <w:rPr>
          <w:rFonts w:ascii="Calibri" w:hAnsi="Calibri" w:cs="Calibri"/>
          <w:color w:val="000000"/>
          <w:sz w:val="22"/>
          <w:szCs w:val="22"/>
        </w:rPr>
        <w:t>per</w:t>
      </w:r>
      <w:r w:rsidRPr="00A04E91">
        <w:rPr>
          <w:rFonts w:ascii="Calibri" w:hAnsi="Calibri" w:cs="Calibri"/>
          <w:color w:val="000000"/>
          <w:sz w:val="22"/>
          <w:szCs w:val="22"/>
        </w:rPr>
        <w:t xml:space="preserve"> month.</w:t>
      </w:r>
      <w:r w:rsidR="00E33A89" w:rsidRPr="00A04E91">
        <w:rPr>
          <w:rFonts w:ascii="Calibri" w:hAnsi="Calibri" w:cs="Calibri"/>
          <w:color w:val="000000"/>
          <w:sz w:val="22"/>
          <w:szCs w:val="22"/>
        </w:rPr>
        <w:t xml:space="preserve"> The majority of the time was spent repairing the barrier.</w:t>
      </w:r>
    </w:p>
    <w:p w14:paraId="066CE783" w14:textId="583413D4" w:rsidR="008827AD" w:rsidRPr="00A04E91" w:rsidRDefault="003A08AD" w:rsidP="00A04E91">
      <w:pPr>
        <w:pBdr>
          <w:top w:val="nil"/>
          <w:left w:val="nil"/>
          <w:bottom w:val="nil"/>
          <w:right w:val="nil"/>
          <w:between w:val="nil"/>
        </w:pBdr>
        <w:spacing w:after="200" w:line="276" w:lineRule="auto"/>
        <w:jc w:val="both"/>
        <w:rPr>
          <w:rFonts w:ascii="Calibri" w:hAnsi="Calibri" w:cs="Calibri"/>
          <w:bCs/>
          <w:color w:val="000000"/>
          <w:sz w:val="22"/>
          <w:szCs w:val="22"/>
        </w:rPr>
      </w:pPr>
      <w:r w:rsidRPr="00A04E91">
        <w:rPr>
          <w:rFonts w:ascii="Calibri" w:hAnsi="Calibri" w:cs="Calibri"/>
          <w:bCs/>
          <w:color w:val="000000"/>
          <w:sz w:val="22"/>
          <w:szCs w:val="22"/>
        </w:rPr>
        <w:t xml:space="preserve">We did not poison belowground directly in any of the </w:t>
      </w:r>
      <w:r w:rsidR="002565DB" w:rsidRPr="00A04E91">
        <w:rPr>
          <w:rFonts w:ascii="Calibri" w:hAnsi="Calibri" w:cs="Calibri"/>
          <w:bCs/>
          <w:color w:val="000000"/>
          <w:sz w:val="22"/>
          <w:szCs w:val="22"/>
        </w:rPr>
        <w:t>phases</w:t>
      </w:r>
      <w:r w:rsidR="00F80C4A" w:rsidRPr="00A04E91">
        <w:rPr>
          <w:rFonts w:ascii="Calibri" w:hAnsi="Calibri" w:cs="Calibri"/>
          <w:bCs/>
          <w:color w:val="000000"/>
          <w:sz w:val="22"/>
          <w:szCs w:val="22"/>
        </w:rPr>
        <w:t xml:space="preserve">, which is likely to have limited impacts on ants living in this </w:t>
      </w:r>
      <w:r w:rsidR="00810D3B" w:rsidRPr="00A04E91">
        <w:rPr>
          <w:rFonts w:ascii="Calibri" w:hAnsi="Calibri" w:cs="Calibri"/>
          <w:bCs/>
          <w:color w:val="000000"/>
          <w:sz w:val="22"/>
          <w:szCs w:val="22"/>
        </w:rPr>
        <w:t>strata</w:t>
      </w:r>
      <w:r w:rsidRPr="00A04E91">
        <w:rPr>
          <w:rFonts w:ascii="Calibri" w:hAnsi="Calibri" w:cs="Calibri"/>
          <w:bCs/>
          <w:color w:val="000000"/>
          <w:sz w:val="22"/>
          <w:szCs w:val="22"/>
        </w:rPr>
        <w:t xml:space="preserve">. </w:t>
      </w:r>
      <w:r w:rsidR="0087324E" w:rsidRPr="00A04E91">
        <w:rPr>
          <w:rFonts w:ascii="Calibri" w:hAnsi="Calibri" w:cs="Calibri"/>
          <w:bCs/>
          <w:color w:val="000000"/>
          <w:sz w:val="22"/>
          <w:szCs w:val="22"/>
        </w:rPr>
        <w:t xml:space="preserve">However, ant abundance </w:t>
      </w:r>
      <w:r w:rsidR="00705637" w:rsidRPr="00A04E91">
        <w:rPr>
          <w:rFonts w:ascii="Calibri" w:hAnsi="Calibri" w:cs="Calibri"/>
          <w:bCs/>
          <w:color w:val="000000"/>
          <w:sz w:val="22"/>
          <w:szCs w:val="22"/>
        </w:rPr>
        <w:t xml:space="preserve">belowground </w:t>
      </w:r>
      <w:r w:rsidR="0087324E" w:rsidRPr="00A04E91">
        <w:rPr>
          <w:rFonts w:ascii="Calibri" w:hAnsi="Calibri" w:cs="Calibri"/>
          <w:bCs/>
          <w:color w:val="000000"/>
          <w:sz w:val="22"/>
          <w:szCs w:val="22"/>
        </w:rPr>
        <w:t xml:space="preserve">could have been suppressed </w:t>
      </w:r>
      <w:r w:rsidR="00AF5358" w:rsidRPr="00A04E91">
        <w:rPr>
          <w:rFonts w:ascii="Calibri" w:hAnsi="Calibri" w:cs="Calibri"/>
          <w:bCs/>
          <w:color w:val="000000"/>
          <w:sz w:val="22"/>
          <w:szCs w:val="22"/>
        </w:rPr>
        <w:t xml:space="preserve">if </w:t>
      </w:r>
      <w:r w:rsidR="00EC34D7" w:rsidRPr="00A04E91">
        <w:rPr>
          <w:rFonts w:ascii="Calibri" w:hAnsi="Calibri" w:cs="Calibri"/>
          <w:bCs/>
          <w:color w:val="000000"/>
          <w:sz w:val="22"/>
          <w:szCs w:val="22"/>
        </w:rPr>
        <w:t xml:space="preserve">ground-foraging ants foraged belowground or </w:t>
      </w:r>
      <w:r w:rsidR="00AF5358" w:rsidRPr="00A04E91">
        <w:rPr>
          <w:rFonts w:ascii="Calibri" w:hAnsi="Calibri" w:cs="Calibri"/>
          <w:bCs/>
          <w:color w:val="000000"/>
          <w:sz w:val="22"/>
          <w:szCs w:val="22"/>
        </w:rPr>
        <w:t xml:space="preserve">belowground ants foraged aboveground. Furthermore, </w:t>
      </w:r>
      <w:r w:rsidR="0087324E" w:rsidRPr="00A04E91">
        <w:rPr>
          <w:rFonts w:ascii="Calibri" w:hAnsi="Calibri" w:cs="Calibri"/>
          <w:bCs/>
          <w:color w:val="000000"/>
          <w:sz w:val="22"/>
          <w:szCs w:val="22"/>
        </w:rPr>
        <w:t>if</w:t>
      </w:r>
      <w:r w:rsidR="00EC34D7" w:rsidRPr="00A04E91">
        <w:rPr>
          <w:rFonts w:ascii="Calibri" w:hAnsi="Calibri" w:cs="Calibri"/>
          <w:bCs/>
          <w:color w:val="000000"/>
          <w:sz w:val="22"/>
          <w:szCs w:val="22"/>
        </w:rPr>
        <w:t xml:space="preserve"> either case occurred, whole or part baits could be transferred belowground and</w:t>
      </w:r>
      <w:r w:rsidR="00F80C4A" w:rsidRPr="00A04E91">
        <w:rPr>
          <w:rFonts w:ascii="Calibri" w:hAnsi="Calibri" w:cs="Calibri"/>
          <w:bCs/>
          <w:color w:val="000000"/>
          <w:sz w:val="22"/>
          <w:szCs w:val="22"/>
        </w:rPr>
        <w:t>,</w:t>
      </w:r>
      <w:r w:rsidR="00EC34D7" w:rsidRPr="00A04E91">
        <w:rPr>
          <w:rFonts w:ascii="Calibri" w:hAnsi="Calibri" w:cs="Calibri"/>
          <w:bCs/>
          <w:color w:val="000000"/>
          <w:sz w:val="22"/>
          <w:szCs w:val="22"/>
        </w:rPr>
        <w:t xml:space="preserve"> therefore</w:t>
      </w:r>
      <w:r w:rsidR="00F80C4A" w:rsidRPr="00A04E91">
        <w:rPr>
          <w:rFonts w:ascii="Calibri" w:hAnsi="Calibri" w:cs="Calibri"/>
          <w:bCs/>
          <w:color w:val="000000"/>
          <w:sz w:val="22"/>
          <w:szCs w:val="22"/>
        </w:rPr>
        <w:t>,</w:t>
      </w:r>
      <w:r w:rsidR="00EC34D7" w:rsidRPr="00A04E91">
        <w:rPr>
          <w:rFonts w:ascii="Calibri" w:hAnsi="Calibri" w:cs="Calibri"/>
          <w:bCs/>
          <w:color w:val="000000"/>
          <w:sz w:val="22"/>
          <w:szCs w:val="22"/>
        </w:rPr>
        <w:t xml:space="preserve"> </w:t>
      </w:r>
      <w:r w:rsidR="00DA31FF" w:rsidRPr="00A04E91">
        <w:rPr>
          <w:rFonts w:ascii="Calibri" w:hAnsi="Calibri" w:cs="Calibri"/>
          <w:bCs/>
          <w:color w:val="000000"/>
          <w:sz w:val="22"/>
          <w:szCs w:val="22"/>
        </w:rPr>
        <w:t xml:space="preserve">poison </w:t>
      </w:r>
      <w:r w:rsidR="00EC34D7" w:rsidRPr="00A04E91">
        <w:rPr>
          <w:rFonts w:ascii="Calibri" w:hAnsi="Calibri" w:cs="Calibri"/>
          <w:bCs/>
          <w:color w:val="000000"/>
          <w:sz w:val="22"/>
          <w:szCs w:val="22"/>
        </w:rPr>
        <w:t>ants that did not move between the layers.</w:t>
      </w:r>
    </w:p>
    <w:p w14:paraId="5D8007DF" w14:textId="77777777" w:rsidR="004D0071" w:rsidRPr="00A04E91" w:rsidRDefault="004D0071" w:rsidP="00A04E91">
      <w:pPr>
        <w:spacing w:line="276" w:lineRule="auto"/>
        <w:jc w:val="both"/>
        <w:rPr>
          <w:rFonts w:ascii="Calibri" w:hAnsi="Calibri" w:cs="Calibri"/>
          <w:b/>
          <w:sz w:val="22"/>
          <w:szCs w:val="22"/>
        </w:rPr>
      </w:pPr>
      <w:bookmarkStart w:id="11" w:name="_17dp8vu" w:colFirst="0" w:colLast="0"/>
      <w:bookmarkEnd w:id="11"/>
    </w:p>
    <w:p w14:paraId="7DFD3881" w14:textId="2DB5BC4E" w:rsidR="00034207" w:rsidRPr="00A04E91" w:rsidRDefault="002A68AD" w:rsidP="00A04E91">
      <w:pPr>
        <w:spacing w:line="276" w:lineRule="auto"/>
        <w:jc w:val="both"/>
        <w:rPr>
          <w:rFonts w:ascii="Calibri" w:hAnsi="Calibri" w:cs="Calibri"/>
          <w:b/>
          <w:sz w:val="22"/>
          <w:szCs w:val="22"/>
        </w:rPr>
      </w:pPr>
      <w:r w:rsidRPr="00A04E91">
        <w:rPr>
          <w:rFonts w:ascii="Calibri" w:hAnsi="Calibri" w:cs="Calibri"/>
          <w:b/>
          <w:sz w:val="22"/>
          <w:szCs w:val="22"/>
        </w:rPr>
        <w:t>Thorough</w:t>
      </w:r>
      <w:r w:rsidR="00581E88" w:rsidRPr="00A04E91">
        <w:rPr>
          <w:rFonts w:ascii="Calibri" w:hAnsi="Calibri" w:cs="Calibri"/>
          <w:b/>
          <w:sz w:val="22"/>
          <w:szCs w:val="22"/>
        </w:rPr>
        <w:t xml:space="preserve"> </w:t>
      </w:r>
      <w:r w:rsidR="00242F25" w:rsidRPr="00A04E91">
        <w:rPr>
          <w:rFonts w:ascii="Calibri" w:hAnsi="Calibri" w:cs="Calibri"/>
          <w:b/>
          <w:sz w:val="22"/>
          <w:szCs w:val="22"/>
        </w:rPr>
        <w:t>ant</w:t>
      </w:r>
      <w:r w:rsidR="004E2BBF" w:rsidRPr="00A04E91">
        <w:rPr>
          <w:rFonts w:ascii="Calibri" w:hAnsi="Calibri" w:cs="Calibri"/>
          <w:b/>
          <w:sz w:val="22"/>
          <w:szCs w:val="22"/>
        </w:rPr>
        <w:t xml:space="preserve"> </w:t>
      </w:r>
      <w:r w:rsidR="00581E88" w:rsidRPr="00A04E91">
        <w:rPr>
          <w:rFonts w:ascii="Calibri" w:hAnsi="Calibri" w:cs="Calibri"/>
          <w:b/>
          <w:sz w:val="22"/>
          <w:szCs w:val="22"/>
        </w:rPr>
        <w:t xml:space="preserve">sampling </w:t>
      </w:r>
      <w:r w:rsidR="00E72B8E" w:rsidRPr="00A04E91">
        <w:rPr>
          <w:rFonts w:ascii="Calibri" w:hAnsi="Calibri" w:cs="Calibri"/>
          <w:b/>
          <w:sz w:val="22"/>
          <w:szCs w:val="22"/>
        </w:rPr>
        <w:t>pre- and post-treatment</w:t>
      </w:r>
    </w:p>
    <w:p w14:paraId="730C11C0" w14:textId="01BE97A2" w:rsidR="00034207" w:rsidRPr="00A04E91" w:rsidRDefault="00242F25" w:rsidP="00A04E91">
      <w:pPr>
        <w:spacing w:line="276" w:lineRule="auto"/>
        <w:jc w:val="both"/>
        <w:rPr>
          <w:rFonts w:ascii="Calibri" w:hAnsi="Calibri" w:cs="Calibri"/>
          <w:sz w:val="22"/>
          <w:szCs w:val="22"/>
        </w:rPr>
      </w:pPr>
      <w:bookmarkStart w:id="12" w:name="_3rdcrjn" w:colFirst="0" w:colLast="0"/>
      <w:bookmarkStart w:id="13" w:name="_26in1rg" w:colFirst="0" w:colLast="0"/>
      <w:bookmarkEnd w:id="12"/>
      <w:bookmarkEnd w:id="13"/>
      <w:r w:rsidRPr="00A04E91">
        <w:rPr>
          <w:rFonts w:ascii="Calibri" w:hAnsi="Calibri" w:cs="Calibri"/>
          <w:sz w:val="22"/>
          <w:szCs w:val="22"/>
        </w:rPr>
        <w:t>We sampl</w:t>
      </w:r>
      <w:r w:rsidR="00CD6178" w:rsidRPr="00A04E91">
        <w:rPr>
          <w:rFonts w:ascii="Calibri" w:hAnsi="Calibri" w:cs="Calibri"/>
          <w:sz w:val="22"/>
          <w:szCs w:val="22"/>
        </w:rPr>
        <w:t xml:space="preserve">ed </w:t>
      </w:r>
      <w:r w:rsidRPr="00A04E91">
        <w:rPr>
          <w:rFonts w:ascii="Calibri" w:hAnsi="Calibri" w:cs="Calibri"/>
          <w:sz w:val="22"/>
          <w:szCs w:val="22"/>
        </w:rPr>
        <w:t xml:space="preserve">ants pre- (March-June 2016) and post-treatment (September-November 2017) in the canopy by fogging, on the ground using pitfall traps, and belowground </w:t>
      </w:r>
      <w:r w:rsidR="008F69C8" w:rsidRPr="00A04E91">
        <w:rPr>
          <w:rFonts w:ascii="Calibri" w:hAnsi="Calibri" w:cs="Calibri"/>
          <w:sz w:val="22"/>
          <w:szCs w:val="22"/>
        </w:rPr>
        <w:t xml:space="preserve">by extracting </w:t>
      </w:r>
      <w:r w:rsidRPr="00A04E91">
        <w:rPr>
          <w:rFonts w:ascii="Calibri" w:hAnsi="Calibri" w:cs="Calibri"/>
          <w:sz w:val="22"/>
          <w:szCs w:val="22"/>
        </w:rPr>
        <w:t xml:space="preserve">soil monoliths. Fogging our study palms pre-treatment would have been highly destructive, so we randomly selected a palm to fog that was 30-50m from our study palms and within the central 50x50m habitat management area. </w:t>
      </w:r>
      <w:r w:rsidR="00741526" w:rsidRPr="00A04E91">
        <w:rPr>
          <w:rFonts w:ascii="Calibri" w:hAnsi="Calibri" w:cs="Calibri"/>
          <w:sz w:val="22"/>
          <w:szCs w:val="22"/>
        </w:rPr>
        <w:t>To collect invertebrates, w</w:t>
      </w:r>
      <w:r w:rsidRPr="00A04E91">
        <w:rPr>
          <w:rFonts w:ascii="Calibri" w:hAnsi="Calibri" w:cs="Calibri"/>
          <w:sz w:val="22"/>
          <w:szCs w:val="22"/>
        </w:rPr>
        <w:t>e laid six circular 110</w:t>
      </w:r>
      <w:r w:rsidR="00741526" w:rsidRPr="00A04E91">
        <w:rPr>
          <w:rFonts w:ascii="Calibri" w:hAnsi="Calibri" w:cs="Calibri"/>
          <w:sz w:val="22"/>
          <w:szCs w:val="22"/>
        </w:rPr>
        <w:t xml:space="preserve"> </w:t>
      </w:r>
      <w:r w:rsidRPr="00A04E91">
        <w:rPr>
          <w:rFonts w:ascii="Calibri" w:hAnsi="Calibri" w:cs="Calibri"/>
          <w:sz w:val="22"/>
          <w:szCs w:val="22"/>
        </w:rPr>
        <w:t xml:space="preserve">cm-diameter trays around each palm, with three touching the trunk (to sample the epiphytes) and three 2m from the trunk (to sample the canopy). We fogged the canopy </w:t>
      </w:r>
      <w:r w:rsidR="00741526" w:rsidRPr="00A04E91">
        <w:rPr>
          <w:rFonts w:ascii="Calibri" w:hAnsi="Calibri" w:cs="Calibri"/>
          <w:sz w:val="22"/>
          <w:szCs w:val="22"/>
        </w:rPr>
        <w:t xml:space="preserve">for 90 seconds </w:t>
      </w:r>
      <w:r w:rsidRPr="00A04E91">
        <w:rPr>
          <w:rFonts w:ascii="Calibri" w:hAnsi="Calibri" w:cs="Calibri"/>
          <w:sz w:val="22"/>
          <w:szCs w:val="22"/>
        </w:rPr>
        <w:t>between 8:00am and 09:15a</w:t>
      </w:r>
      <w:r w:rsidR="00741526" w:rsidRPr="00A04E91">
        <w:rPr>
          <w:rFonts w:ascii="Calibri" w:hAnsi="Calibri" w:cs="Calibri"/>
          <w:sz w:val="22"/>
          <w:szCs w:val="22"/>
        </w:rPr>
        <w:t>m</w:t>
      </w:r>
      <w:r w:rsidRPr="00A04E91">
        <w:rPr>
          <w:rFonts w:ascii="Calibri" w:hAnsi="Calibri" w:cs="Calibri"/>
          <w:sz w:val="22"/>
          <w:szCs w:val="22"/>
        </w:rPr>
        <w:t xml:space="preserve"> using a synthetic pyrethroid insecticide. We</w:t>
      </w:r>
      <w:r w:rsidR="00B80E8B" w:rsidRPr="00A04E91">
        <w:rPr>
          <w:rFonts w:ascii="Calibri" w:hAnsi="Calibri" w:cs="Calibri"/>
          <w:sz w:val="22"/>
          <w:szCs w:val="22"/>
        </w:rPr>
        <w:t xml:space="preserve"> collected the samples after</w:t>
      </w:r>
      <w:r w:rsidRPr="00A04E91">
        <w:rPr>
          <w:rFonts w:ascii="Calibri" w:hAnsi="Calibri" w:cs="Calibri"/>
          <w:sz w:val="22"/>
          <w:szCs w:val="22"/>
        </w:rPr>
        <w:t xml:space="preserve"> 1.5 hours.</w:t>
      </w:r>
    </w:p>
    <w:p w14:paraId="3111DF3F" w14:textId="77777777" w:rsidR="00034207" w:rsidRPr="00A04E91" w:rsidRDefault="00034207" w:rsidP="00A04E91">
      <w:pPr>
        <w:spacing w:line="276" w:lineRule="auto"/>
        <w:jc w:val="both"/>
        <w:rPr>
          <w:rFonts w:ascii="Calibri" w:hAnsi="Calibri" w:cs="Calibri"/>
          <w:sz w:val="22"/>
          <w:szCs w:val="22"/>
        </w:rPr>
      </w:pPr>
    </w:p>
    <w:p w14:paraId="15AE4E54" w14:textId="48CC5861" w:rsidR="00034207"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 xml:space="preserve">We used a before-after-control-impact (BACI) sampling design </w:t>
      </w:r>
      <w:r w:rsidR="001C3986" w:rsidRPr="00A04E91">
        <w:rPr>
          <w:rFonts w:ascii="Calibri" w:hAnsi="Calibri" w:cs="Calibri"/>
          <w:sz w:val="22"/>
          <w:szCs w:val="22"/>
        </w:rPr>
        <w:t>for sampling ground-foraging ants with</w:t>
      </w:r>
      <w:r w:rsidRPr="00A04E91">
        <w:rPr>
          <w:rFonts w:ascii="Calibri" w:hAnsi="Calibri" w:cs="Calibri"/>
          <w:sz w:val="22"/>
          <w:szCs w:val="22"/>
        </w:rPr>
        <w:t xml:space="preserve"> pitfall trap</w:t>
      </w:r>
      <w:r w:rsidR="001C3986" w:rsidRPr="00A04E91">
        <w:rPr>
          <w:rFonts w:ascii="Calibri" w:hAnsi="Calibri" w:cs="Calibri"/>
          <w:sz w:val="22"/>
          <w:szCs w:val="22"/>
        </w:rPr>
        <w:t>s</w:t>
      </w:r>
      <w:r w:rsidRPr="00A04E91">
        <w:rPr>
          <w:rFonts w:ascii="Calibri" w:hAnsi="Calibri" w:cs="Calibri"/>
          <w:sz w:val="22"/>
          <w:szCs w:val="22"/>
        </w:rPr>
        <w:t xml:space="preserve">. We set three pitfall traps per plot at 3m intervals. </w:t>
      </w:r>
      <w:r w:rsidR="008F69C8" w:rsidRPr="00A04E91">
        <w:rPr>
          <w:rFonts w:ascii="Calibri" w:hAnsi="Calibri" w:cs="Calibri"/>
          <w:sz w:val="22"/>
          <w:szCs w:val="22"/>
        </w:rPr>
        <w:t>Traps were 9cm diameter plastic cups with 75% ethanol inside</w:t>
      </w:r>
      <w:r w:rsidR="00083E13" w:rsidRPr="00A04E91">
        <w:rPr>
          <w:rFonts w:ascii="Calibri" w:hAnsi="Calibri" w:cs="Calibri"/>
          <w:sz w:val="22"/>
          <w:szCs w:val="22"/>
        </w:rPr>
        <w:t>. This shape</w:t>
      </w:r>
      <w:r w:rsidR="00887721" w:rsidRPr="00A04E91">
        <w:rPr>
          <w:rFonts w:ascii="Calibri" w:hAnsi="Calibri" w:cs="Calibri"/>
          <w:sz w:val="22"/>
          <w:szCs w:val="22"/>
        </w:rPr>
        <w:t xml:space="preserve"> and</w:t>
      </w:r>
      <w:r w:rsidR="00083E13" w:rsidRPr="00A04E91">
        <w:rPr>
          <w:rFonts w:ascii="Calibri" w:hAnsi="Calibri" w:cs="Calibri"/>
          <w:sz w:val="22"/>
          <w:szCs w:val="22"/>
        </w:rPr>
        <w:t xml:space="preserve"> size</w:t>
      </w:r>
      <w:r w:rsidR="00887721" w:rsidRPr="00A04E91">
        <w:rPr>
          <w:rFonts w:ascii="Calibri" w:hAnsi="Calibri" w:cs="Calibri"/>
          <w:sz w:val="22"/>
          <w:szCs w:val="22"/>
        </w:rPr>
        <w:t xml:space="preserve"> of trap </w:t>
      </w:r>
      <w:r w:rsidR="00F4667B" w:rsidRPr="00A04E91">
        <w:rPr>
          <w:rFonts w:ascii="Calibri" w:hAnsi="Calibri" w:cs="Calibri"/>
          <w:sz w:val="22"/>
          <w:szCs w:val="22"/>
        </w:rPr>
        <w:t xml:space="preserve">is </w:t>
      </w:r>
      <w:r w:rsidR="00F80C4A" w:rsidRPr="00A04E91">
        <w:rPr>
          <w:rFonts w:ascii="Calibri" w:hAnsi="Calibri" w:cs="Calibri"/>
          <w:sz w:val="22"/>
          <w:szCs w:val="22"/>
        </w:rPr>
        <w:t>highly effective</w:t>
      </w:r>
      <w:r w:rsidR="00083E13" w:rsidRPr="00A04E91">
        <w:rPr>
          <w:rFonts w:ascii="Calibri" w:hAnsi="Calibri" w:cs="Calibri"/>
          <w:sz w:val="22"/>
          <w:szCs w:val="22"/>
        </w:rPr>
        <w:t xml:space="preserve"> </w:t>
      </w:r>
      <w:r w:rsidR="008F69C8" w:rsidRPr="00A04E91">
        <w:rPr>
          <w:rFonts w:ascii="Calibri" w:hAnsi="Calibri" w:cs="Calibri"/>
          <w:sz w:val="22"/>
          <w:szCs w:val="22"/>
        </w:rPr>
        <w:t>for sampling ants</w:t>
      </w:r>
      <w:r w:rsidR="00887721" w:rsidRPr="00A04E91">
        <w:rPr>
          <w:rFonts w:ascii="Calibri" w:hAnsi="Calibri" w:cs="Calibri"/>
          <w:sz w:val="22"/>
          <w:szCs w:val="22"/>
        </w:rPr>
        <w:t>, and the killing agent</w:t>
      </w:r>
      <w:r w:rsidR="003415D1" w:rsidRPr="00A04E91">
        <w:rPr>
          <w:rFonts w:ascii="Calibri" w:hAnsi="Calibri" w:cs="Calibri"/>
          <w:sz w:val="22"/>
          <w:szCs w:val="22"/>
        </w:rPr>
        <w:t xml:space="preserve"> does not attract ant species differentially</w:t>
      </w:r>
      <w:r w:rsidR="00F80C4A" w:rsidRPr="00A04E91">
        <w:rPr>
          <w:rFonts w:ascii="Calibri" w:hAnsi="Calibri" w:cs="Calibri"/>
          <w:sz w:val="22"/>
          <w:szCs w:val="22"/>
        </w:rPr>
        <w:t xml:space="preserve"> </w:t>
      </w:r>
      <w:r w:rsidR="008F69C8" w:rsidRPr="00A04E91">
        <w:rPr>
          <w:rFonts w:ascii="Calibri" w:hAnsi="Calibri" w:cs="Calibri"/>
          <w:sz w:val="22"/>
          <w:szCs w:val="22"/>
        </w:rPr>
        <w:fldChar w:fldCharType="begin" w:fldLock="1"/>
      </w:r>
      <w:r w:rsidR="004912B1" w:rsidRPr="00A04E91">
        <w:rPr>
          <w:rFonts w:ascii="Calibri" w:hAnsi="Calibri" w:cs="Calibri"/>
          <w:sz w:val="22"/>
          <w:szCs w:val="22"/>
        </w:rPr>
        <w:instrText>ADDIN CSL_CITATION {"citationItems":[{"id":"ITEM-1","itemData":{"DOI":"10.5958/0974-4576.2018.00072.5","ISSN":"09744576","abstract":"Ants are widely distributed in both tropics and temperate regions at different altitudes. They are both scavengers and predators, and serve as indicators of climate change at micro and macro levels. Monitoring of ants in the context of local environmental dynamics is therefore very important. Among numerous sampling mechanisms for ants, the pitfall trap method is a reliable approach. Relevant information on the different aspects of pitfall trap usage has been presented in this review.","author":[{"dropping-particle":"","family":"Sheikh","given":"Altaf Hussain","non-dropping-particle":"","parse-names":false,"suffix":""},{"dropping-particle":"","family":"Ganaie","given":"Gulzar Ahmad","non-dropping-particle":"","parse-names":false,"suffix":""},{"dropping-particle":"","family":"Thomas","given":"Moni","non-dropping-particle":"","parse-names":false,"suffix":""},{"dropping-particle":"","family":"Bhandari","given":"Rita","non-dropping-particle":"","parse-names":false,"suffix":""},{"dropping-particle":"","family":"Rather","given":"Younis Ahmad","non-dropping-particle":"","parse-names":false,"suffix":""}],"container-title":"Journal of Entomological Research","id":"ITEM-1","issue":"3","issued":{"date-parts":[["2018"]]},"page":"421-436","title":"Ant pitfall trap sampling: An overview","type":"article-journal","volume":"42"},"uris":["http://www.mendeley.com/documents/?uuid=c41fd308-d1a8-440a-baeb-1a354b4adac4"]},{"id":"ITEM-2","itemData":{"DOI":"10.1111/2041-210x.13207","ISSN":"2041-210X","author":[{"dropping-particle":"","family":"Ahmed","given":"D.A.","non-dropping-particle":"","parse-names":false,"suffix":""},{"dropping-particle":"","family":"Petrovskii","given":"S.V.","non-dropping-particle":"","parse-names":false,"suffix":""}],"container-title":"Methods in Ecology and Evolution","id":"ITEM-2","issue":"February","issued":{"date-parts":[["2019"]]},"page":"1-19","title":"Analysing the impact of trap shape and movement behaviour of ground‐dwelling arthropods on trap efficiency","type":"article-journal","volume":"00"},"uris":["http://www.mendeley.com/documents/?uuid=b918d656-b059-4668-8546-01f98a549149"]}],"mendeley":{"formattedCitation":"(Sheikh, Ganaie, Thomas, Bhandari, &amp; Rather, 2018; Ahmed &amp; Petrovskii, 2019)","plainTextFormattedCitation":"(Sheikh, Ganaie, Thomas, Bhandari, &amp; Rather, 2018; Ahmed &amp; Petrovskii, 2019)","previouslyFormattedCitation":"(Sheikh, Ganaie, Thomas, Bhandari, &amp; Rather, 2018; Ahmed &amp; Petrovskii, 2019)"},"properties":{"noteIndex":0},"schema":"https://github.com/citation-style-language/schema/raw/master/csl-citation.json"}</w:instrText>
      </w:r>
      <w:r w:rsidR="008F69C8" w:rsidRPr="00A04E91">
        <w:rPr>
          <w:rFonts w:ascii="Calibri" w:hAnsi="Calibri" w:cs="Calibri"/>
          <w:sz w:val="22"/>
          <w:szCs w:val="22"/>
        </w:rPr>
        <w:fldChar w:fldCharType="separate"/>
      </w:r>
      <w:r w:rsidR="00B0555A" w:rsidRPr="00A04E91">
        <w:rPr>
          <w:rFonts w:ascii="Calibri" w:hAnsi="Calibri" w:cs="Calibri"/>
          <w:noProof/>
          <w:sz w:val="22"/>
          <w:szCs w:val="22"/>
        </w:rPr>
        <w:t>(Sheikh, Ganaie, Thomas, Bhandari, &amp; Rather, 2018; Ahmed &amp; Petrovskii, 2019)</w:t>
      </w:r>
      <w:r w:rsidR="008F69C8" w:rsidRPr="00A04E91">
        <w:rPr>
          <w:rFonts w:ascii="Calibri" w:hAnsi="Calibri" w:cs="Calibri"/>
          <w:sz w:val="22"/>
          <w:szCs w:val="22"/>
        </w:rPr>
        <w:fldChar w:fldCharType="end"/>
      </w:r>
      <w:r w:rsidR="008F69C8" w:rsidRPr="00A04E91">
        <w:rPr>
          <w:rFonts w:ascii="Calibri" w:hAnsi="Calibri" w:cs="Calibri"/>
          <w:sz w:val="22"/>
          <w:szCs w:val="22"/>
        </w:rPr>
        <w:t xml:space="preserve">. We covered the traps with polystyrene plates to protect them from rain. </w:t>
      </w:r>
      <w:r w:rsidRPr="00A04E91">
        <w:rPr>
          <w:rFonts w:ascii="Calibri" w:hAnsi="Calibri" w:cs="Calibri"/>
          <w:sz w:val="22"/>
          <w:szCs w:val="22"/>
        </w:rPr>
        <w:t xml:space="preserve">One trap was </w:t>
      </w:r>
      <w:r w:rsidR="008F69C8" w:rsidRPr="00A04E91">
        <w:rPr>
          <w:rFonts w:ascii="Calibri" w:hAnsi="Calibri" w:cs="Calibri"/>
          <w:sz w:val="22"/>
          <w:szCs w:val="22"/>
        </w:rPr>
        <w:t xml:space="preserve">set </w:t>
      </w:r>
      <w:r w:rsidRPr="00A04E91">
        <w:rPr>
          <w:rFonts w:ascii="Calibri" w:hAnsi="Calibri" w:cs="Calibri"/>
          <w:sz w:val="22"/>
          <w:szCs w:val="22"/>
        </w:rPr>
        <w:t xml:space="preserve">in the </w:t>
      </w:r>
      <w:r w:rsidR="00FD7F97" w:rsidRPr="00A04E91">
        <w:rPr>
          <w:rFonts w:ascii="Calibri" w:hAnsi="Calibri" w:cs="Calibri"/>
          <w:sz w:val="22"/>
          <w:szCs w:val="22"/>
        </w:rPr>
        <w:t>harvesting circle</w:t>
      </w:r>
      <w:r w:rsidR="00CB1586" w:rsidRPr="00A04E91">
        <w:rPr>
          <w:rFonts w:ascii="Calibri" w:hAnsi="Calibri" w:cs="Calibri"/>
          <w:sz w:val="22"/>
          <w:szCs w:val="22"/>
        </w:rPr>
        <w:t xml:space="preserve"> (the ~1.5m radius area around the base of each palm)</w:t>
      </w:r>
      <w:r w:rsidRPr="00A04E91">
        <w:rPr>
          <w:rFonts w:ascii="Calibri" w:hAnsi="Calibri" w:cs="Calibri"/>
          <w:sz w:val="22"/>
          <w:szCs w:val="22"/>
        </w:rPr>
        <w:t xml:space="preserve">, one bordered the </w:t>
      </w:r>
      <w:r w:rsidR="00FD7F97" w:rsidRPr="00A04E91">
        <w:rPr>
          <w:rFonts w:ascii="Calibri" w:hAnsi="Calibri" w:cs="Calibri"/>
          <w:sz w:val="22"/>
          <w:szCs w:val="22"/>
        </w:rPr>
        <w:t>harvesting circle</w:t>
      </w:r>
      <w:r w:rsidRPr="00A04E91">
        <w:rPr>
          <w:rFonts w:ascii="Calibri" w:hAnsi="Calibri" w:cs="Calibri"/>
          <w:sz w:val="22"/>
          <w:szCs w:val="22"/>
        </w:rPr>
        <w:t xml:space="preserve"> and the windrow</w:t>
      </w:r>
      <w:r w:rsidR="00CB1586" w:rsidRPr="00A04E91">
        <w:rPr>
          <w:rFonts w:ascii="Calibri" w:hAnsi="Calibri" w:cs="Calibri"/>
          <w:sz w:val="22"/>
          <w:szCs w:val="22"/>
        </w:rPr>
        <w:t xml:space="preserve"> (</w:t>
      </w:r>
      <w:r w:rsidR="00630C64" w:rsidRPr="00A04E91">
        <w:rPr>
          <w:rFonts w:ascii="Calibri" w:hAnsi="Calibri" w:cs="Calibri"/>
          <w:sz w:val="22"/>
          <w:szCs w:val="22"/>
        </w:rPr>
        <w:t>the understory</w:t>
      </w:r>
      <w:r w:rsidR="00CB1586" w:rsidRPr="00A04E91">
        <w:rPr>
          <w:rFonts w:ascii="Calibri" w:hAnsi="Calibri" w:cs="Calibri"/>
          <w:sz w:val="22"/>
          <w:szCs w:val="22"/>
        </w:rPr>
        <w:t xml:space="preserve"> </w:t>
      </w:r>
      <w:r w:rsidR="00511ABC" w:rsidRPr="00A04E91">
        <w:rPr>
          <w:rFonts w:ascii="Calibri" w:hAnsi="Calibri" w:cs="Calibri"/>
          <w:sz w:val="22"/>
          <w:szCs w:val="22"/>
        </w:rPr>
        <w:t xml:space="preserve">between the </w:t>
      </w:r>
      <w:r w:rsidR="00F83E28" w:rsidRPr="00A04E91">
        <w:rPr>
          <w:rFonts w:ascii="Calibri" w:hAnsi="Calibri" w:cs="Calibri"/>
          <w:sz w:val="22"/>
          <w:szCs w:val="22"/>
        </w:rPr>
        <w:t xml:space="preserve">harvesting </w:t>
      </w:r>
      <w:r w:rsidR="00511ABC" w:rsidRPr="00A04E91">
        <w:rPr>
          <w:rFonts w:ascii="Calibri" w:hAnsi="Calibri" w:cs="Calibri"/>
          <w:sz w:val="22"/>
          <w:szCs w:val="22"/>
        </w:rPr>
        <w:t>paths and circles</w:t>
      </w:r>
      <w:r w:rsidR="00CB1586" w:rsidRPr="00A04E91">
        <w:rPr>
          <w:rFonts w:ascii="Calibri" w:hAnsi="Calibri" w:cs="Calibri"/>
          <w:sz w:val="22"/>
          <w:szCs w:val="22"/>
        </w:rPr>
        <w:t>)</w:t>
      </w:r>
      <w:r w:rsidRPr="00A04E91">
        <w:rPr>
          <w:rFonts w:ascii="Calibri" w:hAnsi="Calibri" w:cs="Calibri"/>
          <w:sz w:val="22"/>
          <w:szCs w:val="22"/>
        </w:rPr>
        <w:t xml:space="preserve">, and the third was in the windrow. We chose this method as invertebrates </w:t>
      </w:r>
      <w:r w:rsidR="00F83E28" w:rsidRPr="00A04E91">
        <w:rPr>
          <w:rFonts w:ascii="Calibri" w:hAnsi="Calibri" w:cs="Calibri"/>
          <w:sz w:val="22"/>
          <w:szCs w:val="22"/>
        </w:rPr>
        <w:t xml:space="preserve">in oil palm plantations can differ between the </w:t>
      </w:r>
      <w:r w:rsidR="00FD7F97" w:rsidRPr="00A04E91">
        <w:rPr>
          <w:rFonts w:ascii="Calibri" w:hAnsi="Calibri" w:cs="Calibri"/>
          <w:sz w:val="22"/>
          <w:szCs w:val="22"/>
        </w:rPr>
        <w:t>harvesting circle</w:t>
      </w:r>
      <w:r w:rsidRPr="00A04E91">
        <w:rPr>
          <w:rFonts w:ascii="Calibri" w:hAnsi="Calibri" w:cs="Calibri"/>
          <w:sz w:val="22"/>
          <w:szCs w:val="22"/>
        </w:rPr>
        <w:t xml:space="preserve"> </w:t>
      </w:r>
      <w:r w:rsidR="00F83E28" w:rsidRPr="00A04E91">
        <w:rPr>
          <w:rFonts w:ascii="Calibri" w:hAnsi="Calibri" w:cs="Calibri"/>
          <w:sz w:val="22"/>
          <w:szCs w:val="22"/>
        </w:rPr>
        <w:t xml:space="preserve">and </w:t>
      </w:r>
      <w:r w:rsidRPr="00A04E91">
        <w:rPr>
          <w:rFonts w:ascii="Calibri" w:hAnsi="Calibri" w:cs="Calibri"/>
          <w:sz w:val="22"/>
          <w:szCs w:val="22"/>
        </w:rPr>
        <w:t xml:space="preserve">the windrow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{"citationItems":[{"id":"ITEM-1","itemData":{"DOI":"10.1016/j.ejsobi.2014.11.005","ISSN":"1164-5563","author":[{"dropping-particle":"","family":"Carron","given":"M P","non-dropping-particle":"","parse-names":false,"suffix":""},{"dropping-particle":"","family":"Auriac","given":"Q","non-dropping-particle":"","parse-names":false,"suffix":""},{"dropping-particle":"","family":"Snoeck","given":"D","non-dropping-particle":"","parse-names":false,"suffix":""},{"dropping-particle":"","family":"Villenave","given":"C","non-dropping-particle":"","parse-names":false,"suffix":""},{"dropping-particle":"","family":"Blanchart","given":"E","non-dropping-particle":"","parse-names":false,"suffix":""},{"dropping-particle":"","family":"Ribeyre","given":"F","non-dropping-particle":"","parse-names":false,"suffix":""}],"container-title":"European Journal of Soil Biology","id":"ITEM-1","issued":{"date-parts":[["2015"]]},"note":"Read Sept 2018 for Termite Nest Paper\n\nRaph &amp;amp; JP as coauthors, at SMARTRi \n\nAbout:\n\nMethods: looked at soil quality (auger) &amp;amp; macrofauna (1-15 &amp;amp; 15-30cm deep monolith, but didnt include deeper one as density too low) &amp;amp; nematodes (1-15cm). Split things into 5 zones: WC, Wind, HP &amp;amp; CW (circle windrow) &amp;amp; PC (path circle)\n\nHab: 24 YO oil palm, diff applications of fertiliser &amp;amp; herbicide\n\nLocation: SMARTRI\n\nResults: x34 more macrofauna in windrow compared with HP, WC in the middle. in abundance order: ants, worms, dermap, coleop. very few termites (3-4/m2). WC had more nutrients &amp;amp; earthworms &amp;amp; nematodes. Wind, WC &amp;amp; HP have different communities Macrofauna. HP low in nutrients, even though fertilisers were applied. Little soil macrofauna (but more earthworms) compared with that in young OP plantations in Columbia (Lavelle et al 2014). Termites in Kon et al were at max density at 20-30cm, but they found few all the way to 30cm.","page":"24-31","publisher":"Elsevier Masson SAS","title":"Spatial heterogeneity of soil quality around mature oil palms receiving mineral fertilization","type":"article-journal","volume":"66"},"uris":["http://www.mendeley.com/documents/?uuid=fbdbdfbb-0b15-48df-ac5f-e59db2d092e4"]},{"id":"ITEM-2","itemData":{"DOI":"10.3389/ffgc.2018.00010","ISSN":"2624-893X","author":[{"dropping-particle":"","family":"Ashton-Butt","given":"Adham","non-dropping-particle":"","parse-names":false,"suffix":""},{"dropping-particle":"","family":"Aryawan","given":"Anak A. K.","non-dropping-particle":"","parse-names":false,"suffix":""},{"dropping-particle":"","family":"Hood","given":"Amelia S. C.","non-dropping-particle":"","parse-names":false,"suffix":""},{"dropping-particle":"","family":"Naim","given":"Mohammad","non-dropping-particle":"","parse-names":false,"suffix":""},{"dropping-particle":"","family":"Purnomo","given":"Dedi","non-dropping-particle":"","parse-names":false,"suffix":""},{"dropping-particle":"","family":"Suhardi","given":"","non-dropping-particle":"","parse-names":false,"suffix":""},{"dropping-particle":"","family":"Wahyuningsih","given":"Resti","non-dropping-particle":"","parse-names":false,"suffix":""},{"dropping-particle":"","family":"Willcock","given":"Simon","non-dropping-particle":"","parse-names":false,"suffix":""},{"dropping-particle":"","family":"Poppy","given":"Guy M.","non-dropping-particle":"","parse-names":false,"suffix":""},{"dropping-particle":"","family":"Caliman","given":"Jean-Pierre","non-dropping-particle":"","parse-names":false,"suffix":""},{"dropping-particle":"","family":"Turner","given":"Edgar C.","non-dropping-particle":"","parse-names":false,"suffix":""},{"dropping-particle":"","family":"Foster","given":"William A.","non-dropping-particle":"","parse-names":false,"suffix":""},{"dropping-particle":"","family":"Peh","given":"Kelvin S.-H.","non-dropping-particle":"","parse-names":false,"suffix":""},{"dropping-particle":"","family":"Snaddon","given":"Jake L.","non-dropping-particle":"","parse-names":false,"suffix":""}],"container-title":"Frontiers in Forests and Global Change","id":"ITEM-2","issue":"10","issued":{"date-parts":[["2018","12","14"]]},"note":"(Carron et al., 2015)","page":"1-13","title":"Understory vegetation in oil palm plantations benefits soil biodiversity and decomposition rates","type":"article-journal","volume":"1"},"uris":["http://www.mendeley.com/documents/?uuid=1ba25029-4850-45a9-b130-216d4ccdc05f"]}],"mendeley":{"formattedCitation":"(Carron et al., 2015; Ashton-Butt et al., 2018)","plainTextFormattedCitation":"(Carron et al., 2015; Ashton-Butt et al., 2018)","previouslyFormattedCitation":"(Carron et al., 2015; Ashton-Butt et al., 2018)"},"properties":{"noteIndex":0},"schema":"https://github.com/citation-style-language/schema/raw/master/csl-citation.json"}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(Carron et al., 2015; Ashton-Butt et al., 2018)</w:t>
      </w:r>
      <w:r w:rsidR="00E037CE" w:rsidRPr="00A04E91">
        <w:rPr>
          <w:rFonts w:ascii="Calibri" w:hAnsi="Calibri" w:cs="Calibri"/>
          <w:sz w:val="22"/>
          <w:szCs w:val="22"/>
        </w:rPr>
        <w:fldChar w:fldCharType="end"/>
      </w:r>
      <w:r w:rsidRPr="00A04E91">
        <w:rPr>
          <w:rFonts w:ascii="Calibri" w:hAnsi="Calibri" w:cs="Calibri"/>
          <w:sz w:val="22"/>
          <w:szCs w:val="22"/>
        </w:rPr>
        <w:t xml:space="preserve">. </w:t>
      </w:r>
      <w:r w:rsidR="00DD63AD" w:rsidRPr="00A04E91">
        <w:rPr>
          <w:rFonts w:ascii="Calibri" w:hAnsi="Calibri" w:cs="Calibri"/>
          <w:sz w:val="22"/>
          <w:szCs w:val="22"/>
        </w:rPr>
        <w:t>Pre-treatment t</w:t>
      </w:r>
      <w:r w:rsidR="006A572A" w:rsidRPr="00A04E91">
        <w:rPr>
          <w:rFonts w:ascii="Calibri" w:hAnsi="Calibri" w:cs="Calibri"/>
          <w:sz w:val="22"/>
          <w:szCs w:val="22"/>
        </w:rPr>
        <w:t>raps</w:t>
      </w:r>
      <w:r w:rsidR="00DD63AD" w:rsidRPr="00A04E91">
        <w:rPr>
          <w:rFonts w:ascii="Calibri" w:hAnsi="Calibri" w:cs="Calibri"/>
          <w:sz w:val="22"/>
          <w:szCs w:val="22"/>
        </w:rPr>
        <w:t xml:space="preserve"> from one palm in the replanted sites</w:t>
      </w:r>
      <w:r w:rsidR="006A572A" w:rsidRPr="00A04E91">
        <w:rPr>
          <w:rFonts w:ascii="Calibri" w:hAnsi="Calibri" w:cs="Calibri"/>
          <w:sz w:val="22"/>
          <w:szCs w:val="22"/>
        </w:rPr>
        <w:t xml:space="preserve"> were damaged and therefore discounted. </w:t>
      </w:r>
      <w:r w:rsidRPr="00A04E91">
        <w:rPr>
          <w:rFonts w:ascii="Calibri" w:hAnsi="Calibri" w:cs="Calibri"/>
          <w:sz w:val="22"/>
          <w:szCs w:val="22"/>
        </w:rPr>
        <w:t xml:space="preserve">Traps were </w:t>
      </w:r>
      <w:r w:rsidR="008F69C8" w:rsidRPr="00A04E91">
        <w:rPr>
          <w:rFonts w:ascii="Calibri" w:hAnsi="Calibri" w:cs="Calibri"/>
          <w:sz w:val="22"/>
          <w:szCs w:val="22"/>
        </w:rPr>
        <w:t xml:space="preserve">open </w:t>
      </w:r>
      <w:r w:rsidRPr="00A04E91">
        <w:rPr>
          <w:rFonts w:ascii="Calibri" w:hAnsi="Calibri" w:cs="Calibri"/>
          <w:sz w:val="22"/>
          <w:szCs w:val="22"/>
        </w:rPr>
        <w:t xml:space="preserve">for three days; we sampled </w:t>
      </w:r>
      <w:r w:rsidR="007324ED" w:rsidRPr="00A04E91">
        <w:rPr>
          <w:rFonts w:ascii="Calibri" w:hAnsi="Calibri" w:cs="Calibri"/>
          <w:sz w:val="22"/>
          <w:szCs w:val="22"/>
        </w:rPr>
        <w:t>855</w:t>
      </w:r>
      <w:r w:rsidRPr="00A04E91">
        <w:rPr>
          <w:rFonts w:ascii="Calibri" w:hAnsi="Calibri" w:cs="Calibri"/>
          <w:sz w:val="22"/>
          <w:szCs w:val="22"/>
        </w:rPr>
        <w:t xml:space="preserve"> trap-nights in total. Though using Winkler traps in combination with pitfall traps can increase the number of </w:t>
      </w:r>
      <w:r w:rsidR="001C3986" w:rsidRPr="00A04E91">
        <w:rPr>
          <w:rFonts w:ascii="Calibri" w:hAnsi="Calibri" w:cs="Calibri"/>
          <w:sz w:val="22"/>
          <w:szCs w:val="22"/>
        </w:rPr>
        <w:t xml:space="preserve">ground-foraging </w:t>
      </w:r>
      <w:r w:rsidRPr="00A04E91">
        <w:rPr>
          <w:rFonts w:ascii="Calibri" w:hAnsi="Calibri" w:cs="Calibri"/>
          <w:sz w:val="22"/>
          <w:szCs w:val="22"/>
        </w:rPr>
        <w:t>ant species recorded</w:t>
      </w:r>
      <w:r w:rsidR="00E037CE" w:rsidRPr="00A04E91">
        <w:rPr>
          <w:rFonts w:ascii="Calibri" w:hAnsi="Calibri" w:cs="Calibri"/>
          <w:sz w:val="22"/>
          <w:szCs w:val="22"/>
        </w:rPr>
        <w:t xml:space="preserve"> </w:t>
      </w:r>
      <w:r w:rsidR="00E037CE" w:rsidRPr="00A04E91">
        <w:rPr>
          <w:rFonts w:ascii="Calibri" w:hAnsi="Calibri" w:cs="Calibri"/>
          <w:sz w:val="22"/>
          <w:szCs w:val="22"/>
        </w:rPr>
        <w:fldChar w:fldCharType="begin" w:fldLock="1"/>
      </w:r>
      <w:r w:rsidR="00C92720" w:rsidRPr="00A04E91">
        <w:rPr>
          <w:rFonts w:ascii="Calibri" w:hAnsi="Calibri" w:cs="Calibri"/>
          <w:sz w:val="22"/>
          <w:szCs w:val="22"/>
        </w:rPr>
        <w:instrText>ADDIN CSL_CITATION {"citationItems":[{"id":"ITEM-1","itemData":{"ISBN":"1-56098-858-4","author":[{"dropping-particle":"","family":"Agosti","given":"Donat","non-dropping-particle":"","parse-names":false,"suffix":""},{"dropping-particle":"","family":"Alonso","given":"Leeanne E","non-dropping-particle":"","parse-names":false,"suffix":""}],"chapter-number":"14","container-title":"Ants: Standard method for measuring and monitoring biodiversity","editor":[{"dropping-particle":"","family":"Agosti","given":"D.","non-dropping-particle":"","parse-names":false,"suffix":""},{"dropping-particle":"","family":"Majer","given":"J.","non-dropping-particle":"","parse-names":false,"suffix":""},{"dropping-particle":"","family":"Alonso","given":"E.","non-dropping-particle":"","parse-names":false,"suffix":""},{"dropping-particle":"","family":"Schultz","given":"T.R.","non-dropping-particle":"","parse-names":false,"suffix":""}],"id":"ITEM-1","issued":{"date-parts":[["2000"]]},"page":"204-206","publisher":"Smithsonian Institution Press","publisher-place":"Washington D.C.","title":"The ALL protocol: a standard protocol for the collection of ground-dwelling ants","type":"chapter"},"uris":["http://www.mendeley.com/documents/?uuid=10c9e5ff-b7ea-47c1-b4fb-5b282fa526fe"]}],"mendeley":{"formattedCitation":"(Agosti &amp; Alonso, 2000)","plainTextFormattedCitation":"(Agosti &amp; Alonso, 2000)","previouslyFormattedCitation":"(Donat Agosti &amp; Alonso, 2000)"},"properties":{"noteIndex":0},"schema":"https://github.com/citation-style-language/schema/raw/master/csl-citation.json"}</w:instrText>
      </w:r>
      <w:r w:rsidR="00E037CE" w:rsidRPr="00A04E91">
        <w:rPr>
          <w:rFonts w:ascii="Calibri" w:hAnsi="Calibri" w:cs="Calibri"/>
          <w:sz w:val="22"/>
          <w:szCs w:val="22"/>
        </w:rPr>
        <w:fldChar w:fldCharType="separate"/>
      </w:r>
      <w:r w:rsidR="00C92720" w:rsidRPr="00A04E91">
        <w:rPr>
          <w:rFonts w:ascii="Calibri" w:hAnsi="Calibri" w:cs="Calibri"/>
          <w:noProof/>
          <w:sz w:val="22"/>
          <w:szCs w:val="22"/>
        </w:rPr>
        <w:t>(Agosti &amp; Alonso, 2000)</w:t>
      </w:r>
      <w:r w:rsidR="00E037CE" w:rsidRPr="00A04E91">
        <w:rPr>
          <w:rFonts w:ascii="Calibri" w:hAnsi="Calibri" w:cs="Calibri"/>
          <w:sz w:val="22"/>
          <w:szCs w:val="22"/>
        </w:rPr>
        <w:fldChar w:fldCharType="end"/>
      </w:r>
      <w:r w:rsidRPr="00A04E91">
        <w:rPr>
          <w:rFonts w:ascii="Calibri" w:hAnsi="Calibri" w:cs="Calibri"/>
          <w:sz w:val="22"/>
          <w:szCs w:val="22"/>
        </w:rPr>
        <w:t>, we only used pitfall traps because Winkler traps sample few additional species in habitats with little litter</w:t>
      </w:r>
      <w:r w:rsidR="00E037CE" w:rsidRPr="00A04E91">
        <w:rPr>
          <w:rFonts w:ascii="Calibri" w:hAnsi="Calibri" w:cs="Calibri"/>
          <w:sz w:val="22"/>
          <w:szCs w:val="22"/>
        </w:rPr>
        <w:t xml:space="preserve">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{"citationItems":[{"id":"ITEM-1","itemData":{"DOI":"10.1590/S1519-566X2008000400007","ISSN":"1519-566X","abstract":"Few studies have evaluated the efficiency of methods for sampling ants, especially in regions with highly variable vegetation physiognomies such as the Cerrado region of central Brazil. Here we compared three methods of collect ground-dwelling ants: pitfall traps, sardine baits, and the Winkler litter extractor. Our aim was to determine which method would be most appropriate to characterize the ant assemblages inhabiting different vegetation types. More species were collected with pitfall traps and with the Winkler extractor than with sardine baits. Pitfall traps collected more species in the cerrado (savanna) physiognomies, particularly in those with a poor litter cover, whereas the Winlker &lt;sic&gt; extractor was more efficient in the forest physiognomies, except the one subject to periodic inundations. There was a low similarity in species composition between forest and cerrado physiognomies, and this pattern was detected regardless of the method used to sampling ants. Therefore, even the use of a single, relatively selective method of collection can be enough for studies comparing highly distinct habitats and/or conditions. However, if the purpose of the sampling is to produce a more thoroughly inventory of the ant fauna, we suggest the use of a combination of methods, particularly pitfall traps and the Winkler extractor. Therefore, the Ants of the Leaf-Litter (ALL) Sampling Protocol appear to be an adequate protocol for sampling ants in the highly-threatened Brazilian cerrado biome.","author":[{"dropping-particle":"","family":"Lopes","given":"Cauê T.","non-dropping-particle":"","parse-names":false,"suffix":""},{"dropping-particle":"","family":"Vasconcelos","given":"Heraldo L.","non-dropping-particle":"","parse-names":false,"suffix":""}],"container-title":"Neotropical Entomology","id":"ITEM-1","issue":"4","issued":{"date-parts":[["2008","8"]]},"page":"399-405","title":"Evaluation of three methods for sampling ground-dwelling ants in the Brazilian Cerrado","type":"article-journal","volume":"37"},"uris":["http://www.mendeley.com/documents/?uuid=ad909e70-72ff-432f-981f-8c48dc14044e"]}],"mendeley":{"formattedCitation":"(Lopes &amp; Vasconcelos, 2008)","plainTextFormattedCitation":"(Lopes &amp; Vasconcelos, 2008)","previouslyFormattedCitation":"(Lopes &amp; Vasconcelos, 2008)"},"properties":{"noteIndex":0},"schema":"https://github.com/citation-style-language/schema/raw/master/csl-citation.json"}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(Lopes &amp; Vasconcelos, 2008)</w:t>
      </w:r>
      <w:r w:rsidR="00E037CE" w:rsidRPr="00A04E91">
        <w:rPr>
          <w:rFonts w:ascii="Calibri" w:hAnsi="Calibri" w:cs="Calibri"/>
          <w:sz w:val="22"/>
          <w:szCs w:val="22"/>
        </w:rPr>
        <w:fldChar w:fldCharType="end"/>
      </w:r>
      <w:r w:rsidRPr="00A04E91">
        <w:rPr>
          <w:rFonts w:ascii="Calibri" w:hAnsi="Calibri" w:cs="Calibri"/>
          <w:sz w:val="22"/>
          <w:szCs w:val="22"/>
        </w:rPr>
        <w:t xml:space="preserve">, such as oil palm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{"citationItems":[{"id":"ITEM-1","itemData":{"abstract":"Tropical forests around the world, and particularly in Southeast Asia, are being affected by anthropogenic habitat conversion and degradation. Ants, an ecologically important group in the rainforest canopy, have previously been demonstrated to be robust to a single round of selective logging, but are strongly affected by conversion to oil palm. However, the impacts of multiple rounds of selective logging on canopy ants remain unexplored. We studied the ant assemblages across a habitat gradient comprising old growth forest, twice-logged forest and oil palm plantation in Sabah, Malaysian Borneo. Canopy ants were collected using insecticide fogging across 36 sampling sites. Old growth forest and twice-logged forest had similar species richness and Shannon species diversity. These two forest habitats were significantly higher in species richness and Shannon diversity than oil palm plantation. Abundance of canopy ants was similar across all three habitats. There was a significant difference in species composition between all pairs of habitats. Leaf litter depth on the ground was positively related to ant species richness, while canopy cover was positively related to ant abundance. Hence, multiple rounds of logging cause shifts in ant species composition, while forest conversion to oil palm additionally causes reductions in ant diversity. This is of concern, since forests in Sabah and elsewhere are becoming increasingly degraded. Our results indicate that both old growth and twice-logged rain forests can be useful for conservation of canopy ants.","author":[{"dropping-particle":"","family":"Philip","given":"Amelia J","non-dropping-particle":"","parse-names":false,"suffix":""},{"dropping-particle":"","family":"Fayle","given":"Tom M","non-dropping-particle":"","parse-names":false,"suffix":""},{"dropping-particle":"","family":"Yusah","given":"Kalsum M","non-dropping-particle":"","parse-names":false,"suffix":""}],"container-title":"Journal of Tropical Biology and Conservation","id":"ITEM-1","issue":"1","issued":{"date-parts":[["2018"]]},"page":"139-154","title":"Selectively logging old growth rain forest twice changes canopy ant species composition, while conversion to oil palm changes composition and reduces species richness and diversity","type":"article-journal","volume":"15"},"uris":["http://www.mendeley.com/documents/?uuid=bc3b2e01-7485-48b6-a883-4d02007a8f17"]}],"mendeley":{"formattedCitation":"(Philip, Fayle, &amp; Yusah, 2018)","plainTextFormattedCitation":"(Philip, Fayle, &amp; Yusah, 2018)","previouslyFormattedCitation":"(Philip, Fayle, &amp; Yusah, 2018)"},"properties":{"noteIndex":0},"schema":"https://github.com/citation-style-language/schema/raw/master/csl-citation.json"}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(Philip, Fayle, &amp; Yusah, 2018)</w:t>
      </w:r>
      <w:r w:rsidR="00E037CE" w:rsidRPr="00A04E91">
        <w:rPr>
          <w:rFonts w:ascii="Calibri" w:hAnsi="Calibri" w:cs="Calibri"/>
          <w:sz w:val="22"/>
          <w:szCs w:val="22"/>
        </w:rPr>
        <w:fldChar w:fldCharType="end"/>
      </w:r>
      <w:r w:rsidRPr="00A04E91">
        <w:rPr>
          <w:rFonts w:ascii="Calibri" w:hAnsi="Calibri" w:cs="Calibri"/>
          <w:sz w:val="22"/>
          <w:szCs w:val="22"/>
        </w:rPr>
        <w:t>.</w:t>
      </w:r>
    </w:p>
    <w:p w14:paraId="5AFFA935" w14:textId="77777777" w:rsidR="00034207" w:rsidRPr="00A04E91" w:rsidRDefault="00034207" w:rsidP="00A04E91">
      <w:pPr>
        <w:spacing w:line="276" w:lineRule="auto"/>
        <w:jc w:val="both"/>
        <w:rPr>
          <w:rFonts w:ascii="Calibri" w:hAnsi="Calibri" w:cs="Calibri"/>
          <w:sz w:val="22"/>
          <w:szCs w:val="22"/>
        </w:rPr>
      </w:pPr>
    </w:p>
    <w:p w14:paraId="0C995021" w14:textId="1E073BEE" w:rsidR="00E72B8E" w:rsidRPr="00A04E91" w:rsidRDefault="001C3986" w:rsidP="00A04E91">
      <w:pPr>
        <w:spacing w:line="276" w:lineRule="auto"/>
        <w:jc w:val="both"/>
        <w:rPr>
          <w:rFonts w:ascii="Calibri" w:hAnsi="Calibri" w:cs="Calibri"/>
          <w:sz w:val="22"/>
          <w:szCs w:val="22"/>
        </w:rPr>
      </w:pPr>
      <w:r w:rsidRPr="00A04E91">
        <w:rPr>
          <w:rFonts w:ascii="Calibri" w:hAnsi="Calibri" w:cs="Calibri"/>
          <w:sz w:val="22"/>
          <w:szCs w:val="22"/>
        </w:rPr>
        <w:t>W</w:t>
      </w:r>
      <w:r w:rsidR="00242F25" w:rsidRPr="00A04E91">
        <w:rPr>
          <w:rFonts w:ascii="Calibri" w:hAnsi="Calibri" w:cs="Calibri"/>
          <w:sz w:val="22"/>
          <w:szCs w:val="22"/>
        </w:rPr>
        <w:t xml:space="preserve">e collected one soil monolith from the </w:t>
      </w:r>
      <w:r w:rsidR="00FD7F97" w:rsidRPr="00A04E91">
        <w:rPr>
          <w:rFonts w:ascii="Calibri" w:hAnsi="Calibri" w:cs="Calibri"/>
          <w:sz w:val="22"/>
          <w:szCs w:val="22"/>
        </w:rPr>
        <w:t>harvesting circle</w:t>
      </w:r>
      <w:r w:rsidR="00242F25" w:rsidRPr="00A04E91">
        <w:rPr>
          <w:rFonts w:ascii="Calibri" w:hAnsi="Calibri" w:cs="Calibri"/>
          <w:sz w:val="22"/>
          <w:szCs w:val="22"/>
        </w:rPr>
        <w:t xml:space="preserve"> and one from the windrow in each plot </w:t>
      </w:r>
      <w:r w:rsidRPr="00A04E91">
        <w:rPr>
          <w:rFonts w:ascii="Calibri" w:hAnsi="Calibri" w:cs="Calibri"/>
          <w:sz w:val="22"/>
          <w:szCs w:val="22"/>
        </w:rPr>
        <w:t xml:space="preserve">to sample belowground ants. Sampling was conducted </w:t>
      </w:r>
      <w:r w:rsidR="00242F25" w:rsidRPr="00A04E91">
        <w:rPr>
          <w:rFonts w:ascii="Calibri" w:hAnsi="Calibri" w:cs="Calibri"/>
          <w:sz w:val="22"/>
          <w:szCs w:val="22"/>
        </w:rPr>
        <w:t xml:space="preserve">between 07:00am and 11:00am. Using a standard method, we hand-searched a quadrat of soil that was 25x25cm in diameter and 20cm deep. </w:t>
      </w:r>
      <w:r w:rsidR="0089474D" w:rsidRPr="00A04E91">
        <w:rPr>
          <w:rFonts w:ascii="Calibri" w:hAnsi="Calibri" w:cs="Calibri"/>
          <w:sz w:val="22"/>
          <w:szCs w:val="22"/>
        </w:rPr>
        <w:t xml:space="preserve">We may </w:t>
      </w:r>
      <w:r w:rsidR="00AB6415" w:rsidRPr="00A04E91">
        <w:rPr>
          <w:rFonts w:ascii="Calibri" w:hAnsi="Calibri" w:cs="Calibri"/>
          <w:sz w:val="22"/>
          <w:szCs w:val="22"/>
        </w:rPr>
        <w:t>have missed cryptic</w:t>
      </w:r>
      <w:r w:rsidR="00906F7A" w:rsidRPr="00A04E91">
        <w:rPr>
          <w:rFonts w:ascii="Calibri" w:hAnsi="Calibri" w:cs="Calibri"/>
          <w:sz w:val="22"/>
          <w:szCs w:val="22"/>
        </w:rPr>
        <w:t xml:space="preserve">, </w:t>
      </w:r>
      <w:r w:rsidR="0089474D" w:rsidRPr="00A04E91">
        <w:rPr>
          <w:rFonts w:ascii="Calibri" w:hAnsi="Calibri" w:cs="Calibri"/>
          <w:sz w:val="22"/>
          <w:szCs w:val="22"/>
        </w:rPr>
        <w:t>microscopic species with this method</w:t>
      </w:r>
      <w:r w:rsidR="0041787F" w:rsidRPr="00A04E91">
        <w:rPr>
          <w:rFonts w:ascii="Calibri" w:hAnsi="Calibri" w:cs="Calibri"/>
          <w:sz w:val="22"/>
          <w:szCs w:val="22"/>
        </w:rPr>
        <w:t>.</w:t>
      </w:r>
      <w:r w:rsidR="006C03F4" w:rsidRPr="00A04E91">
        <w:rPr>
          <w:rFonts w:ascii="Calibri" w:hAnsi="Calibri" w:cs="Calibri"/>
          <w:sz w:val="22"/>
          <w:szCs w:val="22"/>
        </w:rPr>
        <w:t xml:space="preserve"> </w:t>
      </w:r>
      <w:r w:rsidR="00840CD1" w:rsidRPr="00A04E91">
        <w:rPr>
          <w:rFonts w:ascii="Calibri" w:hAnsi="Calibri" w:cs="Calibri"/>
          <w:sz w:val="22"/>
          <w:szCs w:val="22"/>
        </w:rPr>
        <w:t>The sites were primarily sampled using a BACI design. However, b</w:t>
      </w:r>
      <w:r w:rsidR="006C03F4" w:rsidRPr="00A04E91">
        <w:rPr>
          <w:rFonts w:ascii="Calibri" w:hAnsi="Calibri" w:cs="Calibri"/>
          <w:sz w:val="22"/>
          <w:szCs w:val="22"/>
        </w:rPr>
        <w:t>elowground pre-treatment sampling was conducted as part of a differen</w:t>
      </w:r>
      <w:r w:rsidR="00840CD1" w:rsidRPr="00A04E91">
        <w:rPr>
          <w:rFonts w:ascii="Calibri" w:hAnsi="Calibri" w:cs="Calibri"/>
          <w:sz w:val="22"/>
          <w:szCs w:val="22"/>
        </w:rPr>
        <w:t xml:space="preserve">t project (published in </w:t>
      </w:r>
      <w:r w:rsidR="00840CD1" w:rsidRPr="00A04E91">
        <w:rPr>
          <w:rFonts w:ascii="Calibri" w:hAnsi="Calibri" w:cs="Calibri"/>
          <w:sz w:val="22"/>
          <w:szCs w:val="22"/>
        </w:rPr>
        <w:fldChar w:fldCharType="begin" w:fldLock="1"/>
      </w:r>
      <w:r w:rsidR="00840CD1" w:rsidRPr="00A04E91">
        <w:rPr>
          <w:rFonts w:ascii="Calibri" w:hAnsi="Calibri" w:cs="Calibri"/>
          <w:sz w:val="22"/>
          <w:szCs w:val="22"/>
        </w:rPr>
        <w:instrText>ADDIN CSL_CITATION {"citationItems":[{"id":"ITEM-1","itemData":{"DOI":"10.3389/ffgc.2018.00010","ISSN":"2624-893X","author":[{"dropping-particle":"","family":"Ashton-Butt","given":"Adham","non-dropping-particle":"","parse-names":false,"suffix":""},{"dropping-particle":"","family":"Aryawan","given":"Anak A. K.","non-dropping-particle":"","parse-names":false,"suffix":""},{"dropping-particle":"","family":"Hood","given":"Amelia S. C.","non-dropping-particle":"","parse-names":false,"suffix":""},{"dropping-particle":"","family":"Naim","given":"Mohammad","non-dropping-particle":"","parse-names":false,"suffix":""},{"dropping-particle":"","family":"Purnomo","given":"Dedi","non-dropping-particle":"","parse-names":false,"suffix":""},{"dropping-particle":"","family":"Suhardi","given":"","non-dropping-particle":"","parse-names":false,"suffix":""},{"dropping-particle":"","family":"Wahyuningsih","given":"Resti","non-dropping-particle":"","parse-names":false,"suffix":""},{"dropping-particle":"","family":"Willcock","given":"Simon","non-dropping-particle":"","parse-names":false,"suffix":""},{"dropping-particle":"","family":"Poppy","given":"Guy M.","non-dropping-particle":"","parse-names":false,"suffix":""},{"dropping-particle":"","family":"Caliman","given":"Jean-Pierre","non-dropping-particle":"","parse-names":false,"suffix":""},{"dropping-particle":"","family":"Turner","given":"Edgar C.","non-dropping-particle":"","parse-names":false,"suffix":""},{"dropping-particle":"","family":"Foster","given":"William A.","non-dropping-particle":"","parse-names":false,"suffix":""},{"dropping-particle":"","family":"Peh","given":"Kelvin S.-H.","non-dropping-particle":"","parse-names":false,"suffix":""},{"dropping-particle":"","family":"Snaddon","given":"Jake L.","non-dropping-particle":"","parse-names":false,"suffix":""}],"container-title":"Frontiers in Forests and Global Change","id":"ITEM-1","issue":"10","issued":{"date-parts":[["2018","12","14"]]},"note":"(Carron et al., 2015)","page":"1-13","title":"Understory vegetation in oil palm plantations benefits soil biodiversity and decomposition rates","type":"article-journal","volume":"1"},"uris":["http://www.mendeley.com/documents/?uuid=1ba25029-4850-45a9-b130-216d4ccdc05f"]},{"id":"ITEM-2","itemData":{"DOI":"10.1002/ece3.5218","ISSN":"2045-7758","author":[{"dropping-particle":"","family":"Ashton‐Butt","given":"Adham","non-dropping-particle":"","parse-names":false,"suffix":""},{"dropping-particle":"","family":"Willcock","given":"Simon","non-dropping-particle":"","parse-names":false,"suffix":""},{"dropping-particle":"","family":"Purnomo","given":"Dedi","non-dropping-particle":"","parse-names":false,"suffix":""},{"dropping-particle":"","family":"Suhardi","given":"","non-dropping-particle":"","parse-names":false,"suffix":""},{"dropping-particle":"","family":"Aryawan","given":"Anak A K","non-dropping-particle":"","parse-names":false,"suffix":""},{"dropping-particle":"","family":"Wahyuningsih","given":"Resti","non-dropping-particle":"","parse-names":false,"suffix":""},{"dropping-particle":"","family":"Naim","given":"Mohammad","non-dropping-particle":"","parse-names":false,"suffix":""},{"dropping-particle":"","family":"Poppy","given":"Guy M","non-dropping-particle":"","parse-names":false,"suffix":""},{"dropping-particle":"","family":"Caliman","given":"Jean-Pierre","non-dropping-particle":"","parse-names":false,"suffix":""},{"dropping-particle":"","family":"Peh","given":"Kelvin S.-H.","non-dropping-particle":"","parse-names":false,"suffix":""},{"dropping-particle":"","family":"Snaddon","given":"Jake L","non-dropping-particle":"","parse-names":false,"suffix":""}],"container-title":"Ecology and Evolution","id":"ITEM-2","issue":"April","issued":{"date-parts":[["2019","5","7"]]},"page":"6433-6443","title":"Replanting of first‐cycle oil palm results in a second wave of biodiversity loss","type":"article-journal","volume":"9"},"uris":["http://www.mendeley.com/documents/?uuid=78a61c7f-5c45-4131-9ce8-0167a308d450"]}],"mendeley":{"formattedCitation":"(Ashton-Butt et al., 2018; Ashton‐Butt et al., 2019)","manualFormatting":"Ashton-Butt et al., 2018; Ashton‐Butt et al., 2019)","plainTextFormattedCitation":"(Ashton-Butt et al., 2018; Ashton‐Butt et al., 2019)","previouslyFormattedCitation":"(Ashton-Butt et al., 2018; Ashton‐Butt et al., 2019)"},"properties":{"noteIndex":0},"schema":"https://github.com/citation-style-language/schema/raw/master/csl-citation.json"}</w:instrText>
      </w:r>
      <w:r w:rsidR="00840CD1" w:rsidRPr="00A04E91">
        <w:rPr>
          <w:rFonts w:ascii="Calibri" w:hAnsi="Calibri" w:cs="Calibri"/>
          <w:sz w:val="22"/>
          <w:szCs w:val="22"/>
        </w:rPr>
        <w:fldChar w:fldCharType="separate"/>
      </w:r>
      <w:r w:rsidR="00840CD1" w:rsidRPr="00A04E91">
        <w:rPr>
          <w:rFonts w:ascii="Calibri" w:hAnsi="Calibri" w:cs="Calibri"/>
          <w:noProof/>
          <w:sz w:val="22"/>
          <w:szCs w:val="22"/>
        </w:rPr>
        <w:t>Ashton-Butt et al., 2018; Ashton‐Butt et al., 2019)</w:t>
      </w:r>
      <w:r w:rsidR="00840CD1" w:rsidRPr="00A04E91">
        <w:rPr>
          <w:rFonts w:ascii="Calibri" w:hAnsi="Calibri" w:cs="Calibri"/>
          <w:sz w:val="22"/>
          <w:szCs w:val="22"/>
        </w:rPr>
        <w:fldChar w:fldCharType="end"/>
      </w:r>
      <w:r w:rsidR="00840CD1" w:rsidRPr="00A04E91">
        <w:rPr>
          <w:rFonts w:ascii="Calibri" w:hAnsi="Calibri" w:cs="Calibri"/>
          <w:sz w:val="22"/>
          <w:szCs w:val="22"/>
        </w:rPr>
        <w:t>,</w:t>
      </w:r>
      <w:r w:rsidR="002B07F2" w:rsidRPr="00A04E91">
        <w:rPr>
          <w:rFonts w:ascii="Calibri" w:hAnsi="Calibri" w:cs="Calibri"/>
          <w:sz w:val="22"/>
          <w:szCs w:val="22"/>
        </w:rPr>
        <w:t xml:space="preserve"> and the palms did not always directly overlap with </w:t>
      </w:r>
      <w:r w:rsidR="00234105" w:rsidRPr="00A04E91">
        <w:rPr>
          <w:rFonts w:ascii="Calibri" w:hAnsi="Calibri" w:cs="Calibri"/>
          <w:sz w:val="22"/>
          <w:szCs w:val="22"/>
        </w:rPr>
        <w:t>the control/suppression palms in this study</w:t>
      </w:r>
      <w:r w:rsidR="008F2F70" w:rsidRPr="00A04E91">
        <w:rPr>
          <w:rFonts w:ascii="Calibri" w:hAnsi="Calibri" w:cs="Calibri"/>
          <w:sz w:val="22"/>
          <w:szCs w:val="22"/>
        </w:rPr>
        <w:t>.</w:t>
      </w:r>
      <w:r w:rsidR="00234105" w:rsidRPr="00A04E91">
        <w:rPr>
          <w:rFonts w:ascii="Calibri" w:hAnsi="Calibri" w:cs="Calibri"/>
          <w:sz w:val="22"/>
          <w:szCs w:val="22"/>
        </w:rPr>
        <w:t xml:space="preserve"> In six mature sites and all of the replanted sites the palms were different, but within 50m of our palms. Furthermore</w:t>
      </w:r>
      <w:r w:rsidR="00242F25" w:rsidRPr="00A04E91">
        <w:rPr>
          <w:rFonts w:ascii="Calibri" w:hAnsi="Calibri" w:cs="Calibri"/>
          <w:sz w:val="22"/>
          <w:szCs w:val="22"/>
        </w:rPr>
        <w:t xml:space="preserve">, we sampled nine </w:t>
      </w:r>
      <w:r w:rsidR="00234105" w:rsidRPr="00A04E91">
        <w:rPr>
          <w:rFonts w:ascii="Calibri" w:hAnsi="Calibri" w:cs="Calibri"/>
          <w:sz w:val="22"/>
          <w:szCs w:val="22"/>
        </w:rPr>
        <w:t xml:space="preserve">and eleven palms </w:t>
      </w:r>
      <w:r w:rsidR="00242F25" w:rsidRPr="00A04E91">
        <w:rPr>
          <w:rFonts w:ascii="Calibri" w:hAnsi="Calibri" w:cs="Calibri"/>
          <w:sz w:val="22"/>
          <w:szCs w:val="22"/>
        </w:rPr>
        <w:t>(</w:t>
      </w:r>
      <w:r w:rsidR="00234105" w:rsidRPr="00A04E91">
        <w:rPr>
          <w:rFonts w:ascii="Calibri" w:hAnsi="Calibri" w:cs="Calibri"/>
          <w:sz w:val="22"/>
          <w:szCs w:val="22"/>
        </w:rPr>
        <w:t xml:space="preserve">instead of </w:t>
      </w:r>
      <w:r w:rsidR="00242F25" w:rsidRPr="00A04E91">
        <w:rPr>
          <w:rFonts w:ascii="Calibri" w:hAnsi="Calibri" w:cs="Calibri"/>
          <w:sz w:val="22"/>
          <w:szCs w:val="22"/>
        </w:rPr>
        <w:t xml:space="preserve">twelve) </w:t>
      </w:r>
      <w:r w:rsidR="00234105" w:rsidRPr="00A04E91">
        <w:rPr>
          <w:rFonts w:ascii="Calibri" w:hAnsi="Calibri" w:cs="Calibri"/>
          <w:sz w:val="22"/>
          <w:szCs w:val="22"/>
        </w:rPr>
        <w:t xml:space="preserve">in the replanted and normal sites </w:t>
      </w:r>
      <w:r w:rsidR="00242F25" w:rsidRPr="00A04E91">
        <w:rPr>
          <w:rFonts w:ascii="Calibri" w:hAnsi="Calibri" w:cs="Calibri"/>
          <w:sz w:val="22"/>
          <w:szCs w:val="22"/>
        </w:rPr>
        <w:t>pre-treatment</w:t>
      </w:r>
      <w:r w:rsidR="00234105" w:rsidRPr="00A04E91">
        <w:rPr>
          <w:rFonts w:ascii="Calibri" w:hAnsi="Calibri" w:cs="Calibri"/>
          <w:sz w:val="22"/>
          <w:szCs w:val="22"/>
        </w:rPr>
        <w:t xml:space="preserve"> respectively</w:t>
      </w:r>
      <w:r w:rsidR="00242F25" w:rsidRPr="00A04E91">
        <w:rPr>
          <w:rFonts w:ascii="Calibri" w:hAnsi="Calibri" w:cs="Calibri"/>
          <w:sz w:val="22"/>
          <w:szCs w:val="22"/>
        </w:rPr>
        <w:t>.</w:t>
      </w:r>
      <w:r w:rsidR="00E72B8E" w:rsidRPr="00A04E91">
        <w:rPr>
          <w:rFonts w:ascii="Calibri" w:hAnsi="Calibri" w:cs="Calibri"/>
          <w:sz w:val="22"/>
          <w:szCs w:val="22"/>
        </w:rPr>
        <w:t xml:space="preserve"> </w:t>
      </w:r>
      <w:r w:rsidR="00000866" w:rsidRPr="00A04E91">
        <w:rPr>
          <w:rFonts w:ascii="Calibri" w:hAnsi="Calibri" w:cs="Calibri"/>
          <w:sz w:val="22"/>
          <w:szCs w:val="22"/>
        </w:rPr>
        <w:t>Therefore, we sampled 63 palms</w:t>
      </w:r>
      <w:r w:rsidR="00B408DC" w:rsidRPr="00A04E91">
        <w:rPr>
          <w:rFonts w:ascii="Calibri" w:hAnsi="Calibri" w:cs="Calibri"/>
          <w:sz w:val="22"/>
          <w:szCs w:val="22"/>
        </w:rPr>
        <w:t xml:space="preserve"> in total</w:t>
      </w:r>
      <w:r w:rsidR="00000866" w:rsidRPr="00A04E91">
        <w:rPr>
          <w:rFonts w:ascii="Calibri" w:hAnsi="Calibri" w:cs="Calibri"/>
          <w:sz w:val="22"/>
          <w:szCs w:val="22"/>
        </w:rPr>
        <w:t xml:space="preserve">. </w:t>
      </w:r>
      <w:r w:rsidR="00242F25" w:rsidRPr="00A04E91">
        <w:rPr>
          <w:rFonts w:ascii="Calibri" w:hAnsi="Calibri" w:cs="Calibri"/>
          <w:sz w:val="22"/>
          <w:szCs w:val="22"/>
        </w:rPr>
        <w:t>We did not</w:t>
      </w:r>
      <w:r w:rsidR="00CD6178" w:rsidRPr="00A04E91">
        <w:rPr>
          <w:rFonts w:ascii="Calibri" w:hAnsi="Calibri" w:cs="Calibri"/>
          <w:sz w:val="22"/>
          <w:szCs w:val="22"/>
        </w:rPr>
        <w:t xml:space="preserve"> </w:t>
      </w:r>
      <w:r w:rsidR="00242F25" w:rsidRPr="00A04E91">
        <w:rPr>
          <w:rFonts w:ascii="Calibri" w:hAnsi="Calibri" w:cs="Calibri"/>
          <w:sz w:val="22"/>
          <w:szCs w:val="22"/>
        </w:rPr>
        <w:t>fog or collect monoliths in the rain, and did not set pitfall traps in periods of heavy rain.</w:t>
      </w:r>
    </w:p>
    <w:p w14:paraId="413EC7B9" w14:textId="77777777" w:rsidR="00CA7181" w:rsidRPr="00A04E91" w:rsidRDefault="00CA7181" w:rsidP="00A04E91">
      <w:pPr>
        <w:spacing w:line="276" w:lineRule="auto"/>
        <w:jc w:val="both"/>
        <w:rPr>
          <w:rFonts w:ascii="Calibri" w:hAnsi="Calibri" w:cs="Calibri"/>
          <w:sz w:val="22"/>
          <w:szCs w:val="22"/>
        </w:rPr>
      </w:pPr>
    </w:p>
    <w:p w14:paraId="69E4FD54" w14:textId="45C906BF" w:rsidR="00E72B8E" w:rsidRPr="00A04E91" w:rsidRDefault="00F51036" w:rsidP="00A04E91">
      <w:pPr>
        <w:spacing w:line="276" w:lineRule="auto"/>
        <w:jc w:val="both"/>
        <w:rPr>
          <w:rFonts w:ascii="Calibri" w:hAnsi="Calibri" w:cs="Calibri"/>
          <w:b/>
          <w:sz w:val="22"/>
          <w:szCs w:val="22"/>
        </w:rPr>
      </w:pPr>
      <w:r w:rsidRPr="00A04E91">
        <w:rPr>
          <w:rFonts w:ascii="Calibri" w:hAnsi="Calibri" w:cs="Calibri"/>
          <w:b/>
          <w:sz w:val="22"/>
          <w:szCs w:val="22"/>
        </w:rPr>
        <w:t>Rapid</w:t>
      </w:r>
      <w:r w:rsidR="00E72B8E" w:rsidRPr="00A04E91">
        <w:rPr>
          <w:rFonts w:ascii="Calibri" w:hAnsi="Calibri" w:cs="Calibri"/>
          <w:b/>
          <w:sz w:val="22"/>
          <w:szCs w:val="22"/>
        </w:rPr>
        <w:t xml:space="preserve"> ant </w:t>
      </w:r>
      <w:r w:rsidR="00581E88" w:rsidRPr="00A04E91">
        <w:rPr>
          <w:rFonts w:ascii="Calibri" w:hAnsi="Calibri" w:cs="Calibri"/>
          <w:b/>
          <w:sz w:val="22"/>
          <w:szCs w:val="22"/>
        </w:rPr>
        <w:t>sampling throughout the experiment</w:t>
      </w:r>
    </w:p>
    <w:p w14:paraId="6F5214C9" w14:textId="6CA90773" w:rsidR="00E72B8E" w:rsidRPr="00A04E91" w:rsidRDefault="00E72B8E" w:rsidP="00A04E91">
      <w:pPr>
        <w:spacing w:line="276" w:lineRule="auto"/>
        <w:jc w:val="both"/>
        <w:rPr>
          <w:rFonts w:ascii="Calibri" w:hAnsi="Calibri" w:cs="Calibri"/>
          <w:sz w:val="22"/>
          <w:szCs w:val="22"/>
        </w:rPr>
      </w:pPr>
      <w:r w:rsidRPr="00A04E91">
        <w:rPr>
          <w:rFonts w:ascii="Calibri" w:hAnsi="Calibri" w:cs="Calibri"/>
          <w:sz w:val="22"/>
          <w:szCs w:val="22"/>
        </w:rPr>
        <w:t xml:space="preserve">We monitored ant abundance before and throughout the experiment by baiting. </w:t>
      </w:r>
      <w:r w:rsidR="00740904" w:rsidRPr="00A04E91">
        <w:rPr>
          <w:rFonts w:ascii="Calibri" w:hAnsi="Calibri" w:cs="Calibri"/>
          <w:sz w:val="22"/>
          <w:szCs w:val="22"/>
        </w:rPr>
        <w:t>We chose this method as it is faster than the thorough sampling methods described above and</w:t>
      </w:r>
      <w:r w:rsidR="00F9757B" w:rsidRPr="00A04E91">
        <w:rPr>
          <w:rFonts w:ascii="Calibri" w:hAnsi="Calibri" w:cs="Calibri"/>
          <w:sz w:val="22"/>
          <w:szCs w:val="22"/>
        </w:rPr>
        <w:t>,</w:t>
      </w:r>
      <w:r w:rsidR="00740904" w:rsidRPr="00A04E91">
        <w:rPr>
          <w:rFonts w:ascii="Calibri" w:hAnsi="Calibri" w:cs="Calibri"/>
          <w:sz w:val="22"/>
          <w:szCs w:val="22"/>
        </w:rPr>
        <w:t xml:space="preserve"> </w:t>
      </w:r>
      <w:r w:rsidR="00BA2D69" w:rsidRPr="00A04E91">
        <w:rPr>
          <w:rFonts w:ascii="Calibri" w:hAnsi="Calibri" w:cs="Calibri"/>
          <w:sz w:val="22"/>
          <w:szCs w:val="22"/>
        </w:rPr>
        <w:t>therefore</w:t>
      </w:r>
      <w:r w:rsidR="00F9757B" w:rsidRPr="00A04E91">
        <w:rPr>
          <w:rFonts w:ascii="Calibri" w:hAnsi="Calibri" w:cs="Calibri"/>
          <w:sz w:val="22"/>
          <w:szCs w:val="22"/>
        </w:rPr>
        <w:t>,</w:t>
      </w:r>
      <w:r w:rsidR="00BA2D69" w:rsidRPr="00A04E91">
        <w:rPr>
          <w:rFonts w:ascii="Calibri" w:hAnsi="Calibri" w:cs="Calibri"/>
          <w:sz w:val="22"/>
          <w:szCs w:val="22"/>
        </w:rPr>
        <w:t xml:space="preserve"> more feasible for long-term monitoring. </w:t>
      </w:r>
      <w:r w:rsidRPr="00A04E91">
        <w:rPr>
          <w:rFonts w:ascii="Calibri" w:hAnsi="Calibri" w:cs="Calibri"/>
          <w:sz w:val="22"/>
          <w:szCs w:val="22"/>
        </w:rPr>
        <w:t>We baited four plates in each plot every six</w:t>
      </w:r>
      <w:r w:rsidR="00A567C9" w:rsidRPr="00A04E91">
        <w:rPr>
          <w:rFonts w:ascii="Calibri" w:hAnsi="Calibri" w:cs="Calibri"/>
          <w:sz w:val="22"/>
          <w:szCs w:val="22"/>
        </w:rPr>
        <w:t xml:space="preserve"> </w:t>
      </w:r>
      <w:r w:rsidRPr="00A04E91">
        <w:rPr>
          <w:rFonts w:ascii="Calibri" w:hAnsi="Calibri" w:cs="Calibri"/>
          <w:sz w:val="22"/>
          <w:szCs w:val="22"/>
        </w:rPr>
        <w:t>weeks</w:t>
      </w:r>
      <w:r w:rsidR="004D0071" w:rsidRPr="00A04E91">
        <w:rPr>
          <w:rFonts w:ascii="Calibri" w:hAnsi="Calibri" w:cs="Calibri"/>
          <w:sz w:val="22"/>
          <w:szCs w:val="22"/>
        </w:rPr>
        <w:t>, with one sugar and tuna plate in the canopy and again on the ground</w:t>
      </w:r>
      <w:r w:rsidRPr="00A04E91">
        <w:rPr>
          <w:rFonts w:ascii="Calibri" w:hAnsi="Calibri" w:cs="Calibri"/>
          <w:sz w:val="22"/>
          <w:szCs w:val="22"/>
        </w:rPr>
        <w:t xml:space="preserve">. We set baits in the morning (8am-12pm) and </w:t>
      </w:r>
      <w:r w:rsidR="00515AD7" w:rsidRPr="00A04E91">
        <w:rPr>
          <w:rFonts w:ascii="Calibri" w:hAnsi="Calibri" w:cs="Calibri"/>
          <w:sz w:val="22"/>
          <w:szCs w:val="22"/>
        </w:rPr>
        <w:t xml:space="preserve">returned </w:t>
      </w:r>
      <w:r w:rsidR="002F64C8" w:rsidRPr="00A04E91">
        <w:rPr>
          <w:rFonts w:ascii="Calibri" w:hAnsi="Calibri" w:cs="Calibri"/>
          <w:sz w:val="22"/>
          <w:szCs w:val="22"/>
        </w:rPr>
        <w:t xml:space="preserve">approximately six hours later to </w:t>
      </w:r>
      <w:r w:rsidR="00AA0580" w:rsidRPr="00A04E91">
        <w:rPr>
          <w:rFonts w:ascii="Calibri" w:hAnsi="Calibri" w:cs="Calibri"/>
          <w:sz w:val="22"/>
          <w:szCs w:val="22"/>
        </w:rPr>
        <w:t>visually estimate</w:t>
      </w:r>
      <w:r w:rsidRPr="00A04E91">
        <w:rPr>
          <w:rFonts w:ascii="Calibri" w:hAnsi="Calibri" w:cs="Calibri"/>
          <w:sz w:val="22"/>
          <w:szCs w:val="22"/>
        </w:rPr>
        <w:t xml:space="preserve"> ant abundance</w:t>
      </w:r>
      <w:r w:rsidR="0006002C" w:rsidRPr="00A04E91">
        <w:rPr>
          <w:rFonts w:ascii="Calibri" w:hAnsi="Calibri" w:cs="Calibri"/>
          <w:sz w:val="22"/>
          <w:szCs w:val="22"/>
        </w:rPr>
        <w:t xml:space="preserve"> </w:t>
      </w:r>
      <w:r w:rsidR="00764964" w:rsidRPr="00A04E91">
        <w:rPr>
          <w:rFonts w:ascii="Calibri" w:hAnsi="Calibri" w:cs="Calibri"/>
          <w:sz w:val="22"/>
          <w:szCs w:val="22"/>
        </w:rPr>
        <w:t>on each plate</w:t>
      </w:r>
      <w:r w:rsidRPr="00A04E91">
        <w:rPr>
          <w:rFonts w:ascii="Calibri" w:hAnsi="Calibri" w:cs="Calibri"/>
          <w:sz w:val="22"/>
          <w:szCs w:val="22"/>
        </w:rPr>
        <w:t>.</w:t>
      </w:r>
      <w:r w:rsidR="004422D0" w:rsidRPr="00A04E91">
        <w:rPr>
          <w:rFonts w:ascii="Calibri" w:hAnsi="Calibri" w:cs="Calibri"/>
          <w:sz w:val="22"/>
          <w:szCs w:val="22"/>
        </w:rPr>
        <w:t xml:space="preserve"> We chose this time period as preliminary </w:t>
      </w:r>
      <w:r w:rsidR="00CB1CC2" w:rsidRPr="00A04E91">
        <w:rPr>
          <w:rFonts w:ascii="Calibri" w:hAnsi="Calibri" w:cs="Calibri"/>
          <w:sz w:val="22"/>
          <w:szCs w:val="22"/>
        </w:rPr>
        <w:t xml:space="preserve">baiting demonstrated that </w:t>
      </w:r>
      <w:r w:rsidR="00D92EE0" w:rsidRPr="00A04E91">
        <w:rPr>
          <w:rFonts w:ascii="Calibri" w:hAnsi="Calibri" w:cs="Calibri"/>
          <w:sz w:val="22"/>
          <w:szCs w:val="22"/>
        </w:rPr>
        <w:t>th</w:t>
      </w:r>
      <w:r w:rsidR="00686F7C" w:rsidRPr="00A04E91">
        <w:rPr>
          <w:rFonts w:ascii="Calibri" w:hAnsi="Calibri" w:cs="Calibri"/>
          <w:sz w:val="22"/>
          <w:szCs w:val="22"/>
        </w:rPr>
        <w:t xml:space="preserve">is was long enough for the </w:t>
      </w:r>
      <w:r w:rsidR="00F158C9" w:rsidRPr="00A04E91">
        <w:rPr>
          <w:rFonts w:ascii="Calibri" w:hAnsi="Calibri" w:cs="Calibri"/>
          <w:sz w:val="22"/>
          <w:szCs w:val="22"/>
        </w:rPr>
        <w:t>ants to find the baits</w:t>
      </w:r>
      <w:r w:rsidR="00686F7C" w:rsidRPr="00A04E91">
        <w:rPr>
          <w:rFonts w:ascii="Calibri" w:hAnsi="Calibri" w:cs="Calibri"/>
          <w:sz w:val="22"/>
          <w:szCs w:val="22"/>
        </w:rPr>
        <w:t>, but not so long that the</w:t>
      </w:r>
      <w:r w:rsidR="00F158C9" w:rsidRPr="00A04E91">
        <w:rPr>
          <w:rFonts w:ascii="Calibri" w:hAnsi="Calibri" w:cs="Calibri"/>
          <w:sz w:val="22"/>
          <w:szCs w:val="22"/>
        </w:rPr>
        <w:t xml:space="preserve"> baits</w:t>
      </w:r>
      <w:r w:rsidR="00686F7C" w:rsidRPr="00A04E91">
        <w:rPr>
          <w:rFonts w:ascii="Calibri" w:hAnsi="Calibri" w:cs="Calibri"/>
          <w:sz w:val="22"/>
          <w:szCs w:val="22"/>
        </w:rPr>
        <w:t xml:space="preserve"> were fully consumed</w:t>
      </w:r>
      <w:r w:rsidR="000434C0" w:rsidRPr="00A04E91">
        <w:rPr>
          <w:rFonts w:ascii="Calibri" w:hAnsi="Calibri" w:cs="Calibri"/>
          <w:sz w:val="22"/>
          <w:szCs w:val="22"/>
        </w:rPr>
        <w:t xml:space="preserve">; baits were fully consumed </w:t>
      </w:r>
      <w:r w:rsidR="00F9757B" w:rsidRPr="00A04E91">
        <w:rPr>
          <w:rFonts w:ascii="Calibri" w:hAnsi="Calibri" w:cs="Calibri"/>
          <w:sz w:val="22"/>
          <w:szCs w:val="22"/>
        </w:rPr>
        <w:t xml:space="preserve">in </w:t>
      </w:r>
      <w:r w:rsidR="000434C0" w:rsidRPr="00A04E91">
        <w:rPr>
          <w:rFonts w:ascii="Calibri" w:hAnsi="Calibri" w:cs="Calibri"/>
          <w:sz w:val="22"/>
          <w:szCs w:val="22"/>
        </w:rPr>
        <w:t xml:space="preserve">&lt;2% of </w:t>
      </w:r>
      <w:r w:rsidR="00F9757B" w:rsidRPr="00A04E91">
        <w:rPr>
          <w:rFonts w:ascii="Calibri" w:hAnsi="Calibri" w:cs="Calibri"/>
          <w:sz w:val="22"/>
          <w:szCs w:val="22"/>
        </w:rPr>
        <w:t>cases</w:t>
      </w:r>
      <w:r w:rsidR="00686F7C" w:rsidRPr="00A04E91">
        <w:rPr>
          <w:rFonts w:ascii="Calibri" w:hAnsi="Calibri" w:cs="Calibri"/>
          <w:sz w:val="22"/>
          <w:szCs w:val="22"/>
        </w:rPr>
        <w:t>.</w:t>
      </w:r>
      <w:r w:rsidR="00D92EE0" w:rsidRPr="00A04E91">
        <w:rPr>
          <w:rFonts w:ascii="Calibri" w:hAnsi="Calibri" w:cs="Calibri"/>
          <w:sz w:val="22"/>
          <w:szCs w:val="22"/>
        </w:rPr>
        <w:t xml:space="preserve"> </w:t>
      </w:r>
      <w:r w:rsidR="00DF727D" w:rsidRPr="00A04E91">
        <w:rPr>
          <w:rFonts w:ascii="Calibri" w:hAnsi="Calibri" w:cs="Calibri"/>
          <w:sz w:val="22"/>
          <w:szCs w:val="22"/>
        </w:rPr>
        <w:t xml:space="preserve">We identified two distinctive and large species by eye: the </w:t>
      </w:r>
      <w:r w:rsidR="005345DC" w:rsidRPr="00A04E91">
        <w:rPr>
          <w:rFonts w:ascii="Calibri" w:hAnsi="Calibri" w:cs="Calibri"/>
          <w:sz w:val="22"/>
          <w:szCs w:val="22"/>
        </w:rPr>
        <w:t>Y</w:t>
      </w:r>
      <w:r w:rsidR="00DF727D" w:rsidRPr="00A04E91">
        <w:rPr>
          <w:rFonts w:ascii="Calibri" w:hAnsi="Calibri" w:cs="Calibri"/>
          <w:sz w:val="22"/>
          <w:szCs w:val="22"/>
        </w:rPr>
        <w:t xml:space="preserve">ellow </w:t>
      </w:r>
      <w:r w:rsidR="005345DC" w:rsidRPr="00A04E91">
        <w:rPr>
          <w:rFonts w:ascii="Calibri" w:hAnsi="Calibri" w:cs="Calibri"/>
          <w:sz w:val="22"/>
          <w:szCs w:val="22"/>
        </w:rPr>
        <w:t>C</w:t>
      </w:r>
      <w:r w:rsidR="00DF727D" w:rsidRPr="00A04E91">
        <w:rPr>
          <w:rFonts w:ascii="Calibri" w:hAnsi="Calibri" w:cs="Calibri"/>
          <w:sz w:val="22"/>
          <w:szCs w:val="22"/>
        </w:rPr>
        <w:t xml:space="preserve">razy </w:t>
      </w:r>
      <w:r w:rsidR="005345DC" w:rsidRPr="00A04E91">
        <w:rPr>
          <w:rFonts w:ascii="Calibri" w:hAnsi="Calibri" w:cs="Calibri"/>
          <w:sz w:val="22"/>
          <w:szCs w:val="22"/>
        </w:rPr>
        <w:t>A</w:t>
      </w:r>
      <w:r w:rsidR="00DF727D" w:rsidRPr="00A04E91">
        <w:rPr>
          <w:rFonts w:ascii="Calibri" w:hAnsi="Calibri" w:cs="Calibri"/>
          <w:sz w:val="22"/>
          <w:szCs w:val="22"/>
        </w:rPr>
        <w:t>nt (</w:t>
      </w:r>
      <w:proofErr w:type="spellStart"/>
      <w:r w:rsidR="00DF727D" w:rsidRPr="00A04E91">
        <w:rPr>
          <w:rFonts w:ascii="Calibri" w:hAnsi="Calibri" w:cs="Calibri"/>
          <w:i/>
          <w:iCs/>
          <w:sz w:val="22"/>
          <w:szCs w:val="22"/>
        </w:rPr>
        <w:t>Anoplolepis</w:t>
      </w:r>
      <w:proofErr w:type="spellEnd"/>
      <w:r w:rsidR="00DF727D" w:rsidRPr="00A04E91">
        <w:rPr>
          <w:rFonts w:ascii="Calibri" w:hAnsi="Calibri" w:cs="Calibri"/>
          <w:i/>
          <w:iCs/>
          <w:sz w:val="22"/>
          <w:szCs w:val="22"/>
        </w:rPr>
        <w:t xml:space="preserve"> </w:t>
      </w:r>
      <w:proofErr w:type="spellStart"/>
      <w:r w:rsidR="00DF727D" w:rsidRPr="00A04E91">
        <w:rPr>
          <w:rFonts w:ascii="Calibri" w:hAnsi="Calibri" w:cs="Calibri"/>
          <w:i/>
          <w:iCs/>
          <w:sz w:val="22"/>
          <w:szCs w:val="22"/>
        </w:rPr>
        <w:t>gracilipes</w:t>
      </w:r>
      <w:proofErr w:type="spellEnd"/>
      <w:r w:rsidR="00DF727D" w:rsidRPr="00A04E91">
        <w:rPr>
          <w:rFonts w:ascii="Calibri" w:hAnsi="Calibri" w:cs="Calibri"/>
          <w:sz w:val="22"/>
          <w:szCs w:val="22"/>
        </w:rPr>
        <w:t xml:space="preserve">) and the </w:t>
      </w:r>
      <w:r w:rsidR="005345DC" w:rsidRPr="00A04E91">
        <w:rPr>
          <w:rFonts w:ascii="Calibri" w:hAnsi="Calibri" w:cs="Calibri"/>
          <w:sz w:val="22"/>
          <w:szCs w:val="22"/>
        </w:rPr>
        <w:t>W</w:t>
      </w:r>
      <w:r w:rsidR="00DF727D" w:rsidRPr="00A04E91">
        <w:rPr>
          <w:rFonts w:ascii="Calibri" w:hAnsi="Calibri" w:cs="Calibri"/>
          <w:sz w:val="22"/>
          <w:szCs w:val="22"/>
        </w:rPr>
        <w:t xml:space="preserve">eaver </w:t>
      </w:r>
      <w:r w:rsidR="005345DC" w:rsidRPr="00A04E91">
        <w:rPr>
          <w:rFonts w:ascii="Calibri" w:hAnsi="Calibri" w:cs="Calibri"/>
          <w:sz w:val="22"/>
          <w:szCs w:val="22"/>
        </w:rPr>
        <w:t>A</w:t>
      </w:r>
      <w:r w:rsidR="00DF727D" w:rsidRPr="00A04E91">
        <w:rPr>
          <w:rFonts w:ascii="Calibri" w:hAnsi="Calibri" w:cs="Calibri"/>
          <w:sz w:val="22"/>
          <w:szCs w:val="22"/>
        </w:rPr>
        <w:t>nt (</w:t>
      </w:r>
      <w:proofErr w:type="spellStart"/>
      <w:r w:rsidR="00DF727D" w:rsidRPr="00A04E91">
        <w:rPr>
          <w:rFonts w:ascii="Calibri" w:hAnsi="Calibri" w:cs="Calibri"/>
          <w:i/>
          <w:iCs/>
          <w:sz w:val="22"/>
          <w:szCs w:val="22"/>
        </w:rPr>
        <w:t>Oecophylla</w:t>
      </w:r>
      <w:proofErr w:type="spellEnd"/>
      <w:r w:rsidR="00DF727D" w:rsidRPr="00A04E91">
        <w:rPr>
          <w:rFonts w:ascii="Calibri" w:hAnsi="Calibri" w:cs="Calibri"/>
          <w:i/>
          <w:iCs/>
          <w:sz w:val="22"/>
          <w:szCs w:val="22"/>
        </w:rPr>
        <w:t xml:space="preserve"> </w:t>
      </w:r>
      <w:proofErr w:type="spellStart"/>
      <w:r w:rsidR="00DF727D" w:rsidRPr="00A04E91">
        <w:rPr>
          <w:rFonts w:ascii="Calibri" w:hAnsi="Calibri" w:cs="Calibri"/>
          <w:i/>
          <w:iCs/>
          <w:sz w:val="22"/>
          <w:szCs w:val="22"/>
        </w:rPr>
        <w:t>smaragdina</w:t>
      </w:r>
      <w:proofErr w:type="spellEnd"/>
      <w:r w:rsidR="00DF727D" w:rsidRPr="00A04E91">
        <w:rPr>
          <w:rFonts w:ascii="Calibri" w:hAnsi="Calibri" w:cs="Calibri"/>
          <w:sz w:val="22"/>
          <w:szCs w:val="22"/>
        </w:rPr>
        <w:t>)</w:t>
      </w:r>
      <w:r w:rsidR="003D0DA2" w:rsidRPr="00A04E91">
        <w:rPr>
          <w:rFonts w:ascii="Calibri" w:hAnsi="Calibri" w:cs="Calibri"/>
          <w:sz w:val="22"/>
          <w:szCs w:val="22"/>
        </w:rPr>
        <w:t>.</w:t>
      </w:r>
      <w:r w:rsidR="00DF727D" w:rsidRPr="00A04E91">
        <w:rPr>
          <w:rFonts w:ascii="Calibri" w:hAnsi="Calibri" w:cs="Calibri"/>
          <w:sz w:val="22"/>
          <w:szCs w:val="22"/>
        </w:rPr>
        <w:t xml:space="preserve"> </w:t>
      </w:r>
      <w:r w:rsidR="003D0DA2" w:rsidRPr="00A04E91">
        <w:rPr>
          <w:rFonts w:ascii="Calibri" w:hAnsi="Calibri" w:cs="Calibri"/>
          <w:sz w:val="22"/>
          <w:szCs w:val="22"/>
        </w:rPr>
        <w:t xml:space="preserve">Both species </w:t>
      </w:r>
      <w:r w:rsidR="00F9757B" w:rsidRPr="00A04E91">
        <w:rPr>
          <w:rFonts w:ascii="Calibri" w:hAnsi="Calibri" w:cs="Calibri"/>
          <w:sz w:val="22"/>
          <w:szCs w:val="22"/>
        </w:rPr>
        <w:t xml:space="preserve">can be </w:t>
      </w:r>
      <w:r w:rsidR="00386597" w:rsidRPr="00A04E91">
        <w:rPr>
          <w:rFonts w:ascii="Calibri" w:hAnsi="Calibri" w:cs="Calibri"/>
          <w:sz w:val="22"/>
          <w:szCs w:val="22"/>
        </w:rPr>
        <w:t xml:space="preserve">important predators of </w:t>
      </w:r>
      <w:r w:rsidR="0011041D" w:rsidRPr="00A04E91">
        <w:rPr>
          <w:rFonts w:ascii="Calibri" w:hAnsi="Calibri" w:cs="Calibri"/>
          <w:sz w:val="22"/>
          <w:szCs w:val="22"/>
        </w:rPr>
        <w:t xml:space="preserve">herbivore </w:t>
      </w:r>
      <w:r w:rsidR="00386597" w:rsidRPr="00A04E91">
        <w:rPr>
          <w:rFonts w:ascii="Calibri" w:hAnsi="Calibri" w:cs="Calibri"/>
          <w:sz w:val="22"/>
          <w:szCs w:val="22"/>
        </w:rPr>
        <w:t>pests</w:t>
      </w:r>
      <w:r w:rsidR="003D0DA2" w:rsidRPr="00A04E91">
        <w:rPr>
          <w:rFonts w:ascii="Calibri" w:hAnsi="Calibri" w:cs="Calibri"/>
          <w:sz w:val="22"/>
          <w:szCs w:val="22"/>
        </w:rPr>
        <w:t xml:space="preserve"> and </w:t>
      </w:r>
      <w:r w:rsidR="003D0DA2" w:rsidRPr="00A04E91">
        <w:rPr>
          <w:rFonts w:ascii="Calibri" w:hAnsi="Calibri" w:cs="Calibri"/>
          <w:i/>
          <w:iCs/>
          <w:sz w:val="22"/>
          <w:szCs w:val="22"/>
        </w:rPr>
        <w:t xml:space="preserve">A. </w:t>
      </w:r>
      <w:proofErr w:type="spellStart"/>
      <w:r w:rsidR="003D0DA2" w:rsidRPr="00A04E91">
        <w:rPr>
          <w:rFonts w:ascii="Calibri" w:hAnsi="Calibri" w:cs="Calibri"/>
          <w:i/>
          <w:iCs/>
          <w:sz w:val="22"/>
          <w:szCs w:val="22"/>
        </w:rPr>
        <w:t>gracilipes</w:t>
      </w:r>
      <w:proofErr w:type="spellEnd"/>
      <w:r w:rsidR="003D0DA2" w:rsidRPr="00A04E91">
        <w:rPr>
          <w:rFonts w:ascii="Calibri" w:hAnsi="Calibri" w:cs="Calibri"/>
          <w:sz w:val="22"/>
          <w:szCs w:val="22"/>
        </w:rPr>
        <w:t xml:space="preserve"> is a</w:t>
      </w:r>
      <w:r w:rsidR="00414C40" w:rsidRPr="00A04E91">
        <w:rPr>
          <w:rFonts w:ascii="Calibri" w:hAnsi="Calibri" w:cs="Calibri"/>
          <w:sz w:val="22"/>
          <w:szCs w:val="22"/>
        </w:rPr>
        <w:t xml:space="preserve"> widespread and destructive</w:t>
      </w:r>
      <w:r w:rsidR="003D0DA2" w:rsidRPr="00A04E91">
        <w:rPr>
          <w:rFonts w:ascii="Calibri" w:hAnsi="Calibri" w:cs="Calibri"/>
          <w:sz w:val="22"/>
          <w:szCs w:val="22"/>
        </w:rPr>
        <w:t xml:space="preserve"> invasive species </w:t>
      </w:r>
      <w:r w:rsidR="0012456D" w:rsidRPr="00A04E91">
        <w:rPr>
          <w:rFonts w:ascii="Calibri" w:hAnsi="Calibri" w:cs="Calibri"/>
          <w:sz w:val="22"/>
          <w:szCs w:val="22"/>
        </w:rPr>
        <w:fldChar w:fldCharType="begin" w:fldLock="1"/>
      </w:r>
      <w:r w:rsidR="001B7E92" w:rsidRPr="00A04E91">
        <w:rPr>
          <w:rFonts w:ascii="Calibri" w:hAnsi="Calibri" w:cs="Calibri"/>
          <w:sz w:val="22"/>
          <w:szCs w:val="22"/>
        </w:rPr>
        <w:instrText>ADDIN CSL_CITATION {"citationItems":[{"id":"ITEM-1","itemData":{"DOI":"10.1007/s10530-008-9215-4","ISSN":"13873547","abstract":"Throughout the tropics, agroforests are often the only remaining habitat with a considerable tree cover. Agroforestry systems can support high numbers of species and are therefore frequently heralded as the future for tropical biodiversity conservation. However, anthropogenic habitat modification can facilitate species invasions that may suppress native fauna. We compared the ant fauna of lower canopy trees in natural rainforest sites with that of cacao trees in agroforests in Central Sulawesi, Indonesia in order to assess the effects of agroforestry on occurrence of the Yellow Crazy Ant Anoplolepis gracilipes, a common invasive species in the area, and its effects on overall ant richness. The agroforests differed in the type of shade-tree composition, tree density, canopy cover, and distance to the village. On average, 43% of the species in agroforests also occurred in the lower canopy of nearby primary forest and the number of forest ant species that occurred on cacao trees was not related to agroforestry characteristics. However, A. gracilipes was the most common non-forest ant species, and forest ant richness decreased significantly with the presence of this species. Our results indicate that agroforestry may have promoted the occurrence of A. gracilipes, possibly because tree management in agroforests negatively affects ant species that depend on trees for nesting and foraging, whereas A. gracilipes is a generalist when it comes to nesting sites and food preference. Thus, agroforestry management that includes the thinning of tree stands can facilitate ant invasions, thereby threatening the potential of cultivated land for the conservation of tropical ant diversity. © 2008 Springer Science+Business Media B.V.","author":[{"dropping-particle":"","family":"Bos","given":"Merijn M.","non-dropping-particle":"","parse-names":false,"suffix":""},{"dropping-particle":"","family":"Tylianakis","given":"Jason M.","non-dropping-particle":"","parse-names":false,"suffix":""},{"dropping-particle":"","family":"Steffan-Dewenter","given":"Ingolf","non-dropping-particle":"","parse-names":false,"suffix":""},{"dropping-particle":"","family":"Tscharntke","given":"Teja","non-dropping-particle":"","parse-names":false,"suffix":""}],"container-title":"Biological Invasions","id":"ITEM-1","issue":"8","issued":{"date-parts":[["2008"]]},"page":"1399-1409","title":"The invasive Yellow Crazy Ant and the decline of forest ant diversity in Indonesian cacao agroforests","type":"article-journal","volume":"10"},"uris":["http://www.mendeley.com/documents/?uuid=77f4ee0d-bbf6-45a3-b213-3f246f3a6915"]},{"id":"ITEM-2","itemData":{"DOI":"10.3389/fevo.2019.00120","ISSN":"2296-701X","abstract":"Generalist predators bring a complex mix of beneficial and harmful effects to agroecosystems. When these predators feed on herbivorous pests, biological control is improved with the potential to increase crop yield. However, generalists often feed on predators, pollinators, and plants, which might worsen pest outbreaks and reduce fruit set. For example, weaver ants (Oecophylla smaragdina) are major predators of several key, economically-damaging pest insects of tropical fruit and nut crops. Yet the ants also attack other predatory arthropods and important pollinators, while tending trophobiont honeydew producers like mealybugs (Pseudococcidae) that are themselves pests. Finally, ants will supplement their diet with sugars from floral and extrafloral nectaries, a form of plant feeding that presumably carries a physiological cost to the plant. Here, across previously-published experimental studies that compared treatments where ants were present versus excluded, we summarize the effects of weaver ants on beneficial and pest insects and tree-crop productivity. Our quantitative review revealed nearly ubiquitous benefits of Oecophylla ants for tropical agriculture. Treatments with ants present generally showed lower pest densities and damage from pest insects in the families Coreidae, Miridae, Pentatomidae, and Tephritidae. Pest reduction was seen on cacao (Theobroma cacao), cashew (Anacardium occidentale), and mango (Mangifera indica) trees. The exception to these pest reductions occurred when ants facilitated the population growth of mealybugs and other honeydew producers, which are rarely considered pests. In general, we found that Oecophylla ants provided the valuable ecosystem service of natural pest control to a diversity of tropical tree crops. Despite the potential for the ants to harm other predators or pollinators, evidence for these ecosystem disservices was rare and other beneficial insects co-exist well with this group of ants. Our findings bolster the general finding that ant species that tend herbivores who are not themselves pests can provide broad-reaching benefits to plant productivity. More generally, our findings are consistent with the many cases where non-pest prey bolster densities of polyphagous predators with benefits for biological control despite some degree of plant feeding by the predators.","author":[{"dropping-particle":"","family":"Thurman","given":"Jessa H.","non-dropping-particle":"","parse-names":false,"suffix":""},{"dropping-particle":"","family":"Northfield","given":"Tobin D.","non-dropping-particle":"","parse-names":false,"suffix":""},{"dropping-particle":"","family":"Snyder","given":"William E.","non-dropping-particle":"","parse-names":false,"suffix":""}],"container-title":"Frontiers in Ecology and Evolution","id":"ITEM-2","issue":"May","issued":{"date-parts":[["2019"]]},"page":"1-9","title":"Weaver Ants Provide Ecosystem Services to Tropical Tree Crops","type":"article-journal","volume":"7"},"uris":["http://www.mendeley.com/documents/?uuid=bde1488c-4953-4166-a5c6-6bd837c29d5c"]}],"mendeley":{"formattedCitation":"(Bos, Tylianakis, Steffan-Dewenter, &amp; Tscharntke, 2008; Thurman, Northfield, &amp; Snyder, 2019)","plainTextFormattedCitation":"(Bos, Tylianakis, Steffan-Dewenter, &amp; Tscharntke, 2008; Thurman, Northfield, &amp; Snyder, 2019)","previouslyFormattedCitation":"(Bos, Tylianakis, Steffan-Dewenter, &amp; Tscharntke, 2008; Thurman, Northfield, &amp; Snyder, 2019)"},"properties":{"noteIndex":0},"schema":"https://github.com/citation-style-language/schema/raw/master/csl-citation.json"}</w:instrText>
      </w:r>
      <w:r w:rsidR="0012456D" w:rsidRPr="00A04E91">
        <w:rPr>
          <w:rFonts w:ascii="Calibri" w:hAnsi="Calibri" w:cs="Calibri"/>
          <w:sz w:val="22"/>
          <w:szCs w:val="22"/>
        </w:rPr>
        <w:fldChar w:fldCharType="separate"/>
      </w:r>
      <w:r w:rsidR="00DA256C" w:rsidRPr="00A04E91">
        <w:rPr>
          <w:rFonts w:ascii="Calibri" w:hAnsi="Calibri" w:cs="Calibri"/>
          <w:noProof/>
          <w:sz w:val="22"/>
          <w:szCs w:val="22"/>
        </w:rPr>
        <w:t>(Bos, Tylianakis, Steffan-Dewenter, &amp; Tscharntke, 2008; Thurman, Northfield, &amp; Snyder, 2019)</w:t>
      </w:r>
      <w:r w:rsidR="0012456D" w:rsidRPr="00A04E91">
        <w:rPr>
          <w:rFonts w:ascii="Calibri" w:hAnsi="Calibri" w:cs="Calibri"/>
          <w:sz w:val="22"/>
          <w:szCs w:val="22"/>
        </w:rPr>
        <w:fldChar w:fldCharType="end"/>
      </w:r>
      <w:r w:rsidR="00386597" w:rsidRPr="00A04E91">
        <w:rPr>
          <w:rFonts w:ascii="Calibri" w:hAnsi="Calibri" w:cs="Calibri"/>
          <w:sz w:val="22"/>
          <w:szCs w:val="22"/>
        </w:rPr>
        <w:t xml:space="preserve">. Other </w:t>
      </w:r>
      <w:r w:rsidR="00414C40" w:rsidRPr="00A04E91">
        <w:rPr>
          <w:rFonts w:ascii="Calibri" w:hAnsi="Calibri" w:cs="Calibri"/>
          <w:sz w:val="22"/>
          <w:szCs w:val="22"/>
        </w:rPr>
        <w:t>ants</w:t>
      </w:r>
      <w:r w:rsidR="00BC1F69" w:rsidRPr="00A04E91">
        <w:rPr>
          <w:rFonts w:ascii="Calibri" w:hAnsi="Calibri" w:cs="Calibri"/>
          <w:sz w:val="22"/>
          <w:szCs w:val="22"/>
        </w:rPr>
        <w:t xml:space="preserve"> were not identified</w:t>
      </w:r>
      <w:r w:rsidR="00CE3956" w:rsidRPr="00A04E91">
        <w:rPr>
          <w:rFonts w:ascii="Calibri" w:hAnsi="Calibri" w:cs="Calibri"/>
          <w:sz w:val="22"/>
          <w:szCs w:val="22"/>
        </w:rPr>
        <w:t xml:space="preserve"> to species</w:t>
      </w:r>
      <w:r w:rsidR="00BC1F69" w:rsidRPr="00A04E91">
        <w:rPr>
          <w:rFonts w:ascii="Calibri" w:hAnsi="Calibri" w:cs="Calibri"/>
          <w:sz w:val="22"/>
          <w:szCs w:val="22"/>
        </w:rPr>
        <w:t>.</w:t>
      </w:r>
      <w:r w:rsidR="00DF727D" w:rsidRPr="00A04E91">
        <w:rPr>
          <w:rFonts w:ascii="Calibri" w:hAnsi="Calibri" w:cs="Calibri"/>
          <w:sz w:val="22"/>
          <w:szCs w:val="22"/>
        </w:rPr>
        <w:t xml:space="preserve"> </w:t>
      </w:r>
      <w:r w:rsidRPr="00A04E91">
        <w:rPr>
          <w:rFonts w:ascii="Calibri" w:hAnsi="Calibri" w:cs="Calibri"/>
          <w:sz w:val="22"/>
          <w:szCs w:val="22"/>
        </w:rPr>
        <w:t>See Fig. S2 for photographs and further details. We did not bait in the rain, and prolonged periods of rain resulted in 10 of 88 days of baiting being missed.</w:t>
      </w:r>
    </w:p>
    <w:p w14:paraId="51FE91DB" w14:textId="77777777" w:rsidR="00034207" w:rsidRPr="00A04E91" w:rsidRDefault="00034207" w:rsidP="00A04E91">
      <w:pPr>
        <w:spacing w:line="276" w:lineRule="auto"/>
        <w:jc w:val="both"/>
        <w:rPr>
          <w:rFonts w:ascii="Calibri" w:hAnsi="Calibri" w:cs="Calibri"/>
          <w:b/>
          <w:sz w:val="22"/>
          <w:szCs w:val="22"/>
        </w:rPr>
      </w:pPr>
    </w:p>
    <w:p w14:paraId="405410FB" w14:textId="77777777" w:rsidR="005A6ECA" w:rsidRPr="00A04E91" w:rsidRDefault="005A6ECA" w:rsidP="00A04E91">
      <w:pPr>
        <w:spacing w:line="276" w:lineRule="auto"/>
        <w:jc w:val="both"/>
        <w:rPr>
          <w:rFonts w:ascii="Calibri" w:hAnsi="Calibri" w:cs="Calibri"/>
          <w:b/>
          <w:sz w:val="22"/>
          <w:szCs w:val="22"/>
        </w:rPr>
      </w:pPr>
      <w:bookmarkStart w:id="14" w:name="_lnxbz9" w:colFirst="0" w:colLast="0"/>
      <w:bookmarkEnd w:id="14"/>
      <w:r w:rsidRPr="00A04E91">
        <w:rPr>
          <w:rFonts w:ascii="Calibri" w:hAnsi="Calibri" w:cs="Calibri"/>
          <w:b/>
          <w:sz w:val="22"/>
          <w:szCs w:val="22"/>
        </w:rPr>
        <w:t>Impacts of the method on non-target taxa</w:t>
      </w:r>
    </w:p>
    <w:p w14:paraId="315BA6CA" w14:textId="43DD81ED" w:rsidR="00917D89"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 xml:space="preserve">Non-ant invertebrates could also have been impeded by the barrier, killed by residual poison in the soil, or killed either directly by consuming the baits or secondarily by consuming poisoned </w:t>
      </w:r>
      <w:r w:rsidR="00E51A30" w:rsidRPr="00A04E91">
        <w:rPr>
          <w:rFonts w:ascii="Calibri" w:hAnsi="Calibri" w:cs="Calibri"/>
          <w:sz w:val="22"/>
          <w:szCs w:val="22"/>
        </w:rPr>
        <w:t xml:space="preserve">ant </w:t>
      </w:r>
      <w:r w:rsidRPr="00A04E91">
        <w:rPr>
          <w:rFonts w:ascii="Calibri" w:hAnsi="Calibri" w:cs="Calibri"/>
          <w:sz w:val="22"/>
          <w:szCs w:val="22"/>
        </w:rPr>
        <w:t>carcasses. We</w:t>
      </w:r>
      <w:r w:rsidR="008F69C8" w:rsidRPr="00A04E91">
        <w:rPr>
          <w:rFonts w:ascii="Calibri" w:hAnsi="Calibri" w:cs="Calibri"/>
          <w:sz w:val="22"/>
          <w:szCs w:val="22"/>
        </w:rPr>
        <w:t xml:space="preserve"> therefore</w:t>
      </w:r>
      <w:r w:rsidRPr="00A04E91">
        <w:rPr>
          <w:rFonts w:ascii="Calibri" w:hAnsi="Calibri" w:cs="Calibri"/>
          <w:sz w:val="22"/>
          <w:szCs w:val="22"/>
        </w:rPr>
        <w:t xml:space="preserve"> ran several tests to </w:t>
      </w:r>
      <w:r w:rsidR="00741526" w:rsidRPr="00A04E91">
        <w:rPr>
          <w:rFonts w:ascii="Calibri" w:hAnsi="Calibri" w:cs="Calibri"/>
          <w:sz w:val="22"/>
          <w:szCs w:val="22"/>
        </w:rPr>
        <w:t>quantify any</w:t>
      </w:r>
      <w:r w:rsidRPr="00A04E91">
        <w:rPr>
          <w:rFonts w:ascii="Calibri" w:hAnsi="Calibri" w:cs="Calibri"/>
          <w:sz w:val="22"/>
          <w:szCs w:val="22"/>
        </w:rPr>
        <w:t xml:space="preserve"> </w:t>
      </w:r>
      <w:r w:rsidR="00741526" w:rsidRPr="00A04E91">
        <w:rPr>
          <w:rFonts w:ascii="Calibri" w:hAnsi="Calibri" w:cs="Calibri"/>
          <w:sz w:val="22"/>
          <w:szCs w:val="22"/>
        </w:rPr>
        <w:t>non-target effects</w:t>
      </w:r>
      <w:r w:rsidRPr="00A04E91">
        <w:rPr>
          <w:rFonts w:ascii="Calibri" w:hAnsi="Calibri" w:cs="Calibri"/>
          <w:sz w:val="22"/>
          <w:szCs w:val="22"/>
        </w:rPr>
        <w:t xml:space="preserve">. In November 2017, we collected soil at a depth of 0-10cm from three locations (which were subsequently combined) at each of six palms (three from the suppression plots and three from control plots). We </w:t>
      </w:r>
      <w:r w:rsidR="00E72B8E" w:rsidRPr="00A04E91">
        <w:rPr>
          <w:rFonts w:ascii="Calibri" w:hAnsi="Calibri" w:cs="Calibri"/>
          <w:sz w:val="22"/>
          <w:szCs w:val="22"/>
        </w:rPr>
        <w:t>tested</w:t>
      </w:r>
      <w:r w:rsidRPr="00A04E91">
        <w:rPr>
          <w:rFonts w:ascii="Calibri" w:hAnsi="Calibri" w:cs="Calibri"/>
          <w:sz w:val="22"/>
          <w:szCs w:val="22"/>
        </w:rPr>
        <w:t xml:space="preserve"> </w:t>
      </w:r>
      <w:r w:rsidR="00587366" w:rsidRPr="00A04E91">
        <w:rPr>
          <w:rFonts w:ascii="Calibri" w:hAnsi="Calibri" w:cs="Calibri"/>
          <w:sz w:val="22"/>
          <w:szCs w:val="22"/>
        </w:rPr>
        <w:t xml:space="preserve">the soil </w:t>
      </w:r>
      <w:r w:rsidRPr="00A04E91">
        <w:rPr>
          <w:rFonts w:ascii="Calibri" w:hAnsi="Calibri" w:cs="Calibri"/>
          <w:sz w:val="22"/>
          <w:szCs w:val="22"/>
        </w:rPr>
        <w:t xml:space="preserve">for </w:t>
      </w:r>
      <w:proofErr w:type="spellStart"/>
      <w:r w:rsidRPr="00A04E91">
        <w:rPr>
          <w:rFonts w:ascii="Calibri" w:hAnsi="Calibri" w:cs="Calibri"/>
          <w:sz w:val="22"/>
          <w:szCs w:val="22"/>
        </w:rPr>
        <w:t>hydramethylnon</w:t>
      </w:r>
      <w:proofErr w:type="spellEnd"/>
      <w:r w:rsidRPr="00A04E91">
        <w:rPr>
          <w:rFonts w:ascii="Calibri" w:hAnsi="Calibri" w:cs="Calibri"/>
          <w:sz w:val="22"/>
          <w:szCs w:val="22"/>
        </w:rPr>
        <w:t xml:space="preserve"> and </w:t>
      </w:r>
      <w:proofErr w:type="spellStart"/>
      <w:r w:rsidRPr="00A04E91">
        <w:rPr>
          <w:rFonts w:ascii="Calibri" w:hAnsi="Calibri" w:cs="Calibri"/>
          <w:sz w:val="22"/>
          <w:szCs w:val="22"/>
        </w:rPr>
        <w:t>pyripoxyfen</w:t>
      </w:r>
      <w:proofErr w:type="spellEnd"/>
      <w:r w:rsidR="008F69C8" w:rsidRPr="00A04E91">
        <w:rPr>
          <w:rFonts w:ascii="Calibri" w:hAnsi="Calibri" w:cs="Calibri"/>
          <w:sz w:val="22"/>
          <w:szCs w:val="22"/>
        </w:rPr>
        <w:t>,</w:t>
      </w:r>
      <w:r w:rsidRPr="00A04E91">
        <w:rPr>
          <w:rFonts w:ascii="Calibri" w:hAnsi="Calibri" w:cs="Calibri"/>
          <w:sz w:val="22"/>
          <w:szCs w:val="22"/>
        </w:rPr>
        <w:t xml:space="preserve"> using High-performance liquid chromatography (HPLC) with a Triple Quadrupole Tandem Mass Spectrometry detector. We tested whether invertebrates consumed the poison baits by baiting with it on the ground during the first round of ant baiting and monitoring which invertebrates were on the plates upon collection. We also sampled the most abundant predacious/omnivorous non-</w:t>
      </w:r>
      <w:r w:rsidR="00E51A30" w:rsidRPr="00A04E91">
        <w:rPr>
          <w:rFonts w:ascii="Calibri" w:hAnsi="Calibri" w:cs="Calibri"/>
          <w:sz w:val="22"/>
          <w:szCs w:val="22"/>
        </w:rPr>
        <w:t>hymenopteran</w:t>
      </w:r>
      <w:r w:rsidRPr="00A04E91">
        <w:rPr>
          <w:rFonts w:ascii="Calibri" w:hAnsi="Calibri" w:cs="Calibri"/>
          <w:sz w:val="22"/>
          <w:szCs w:val="22"/>
        </w:rPr>
        <w:t xml:space="preserve"> </w:t>
      </w:r>
      <w:r w:rsidR="00EC472C" w:rsidRPr="00A04E91">
        <w:rPr>
          <w:rFonts w:ascii="Calibri" w:hAnsi="Calibri" w:cs="Calibri"/>
          <w:sz w:val="22"/>
          <w:szCs w:val="22"/>
        </w:rPr>
        <w:t>orders</w:t>
      </w:r>
      <w:r w:rsidRPr="00A04E91">
        <w:rPr>
          <w:rFonts w:ascii="Calibri" w:hAnsi="Calibri" w:cs="Calibri"/>
          <w:sz w:val="22"/>
          <w:szCs w:val="22"/>
        </w:rPr>
        <w:t xml:space="preserve"> pre- and post-treatment </w:t>
      </w:r>
      <w:r w:rsidR="00E51A30" w:rsidRPr="00A04E91">
        <w:rPr>
          <w:rFonts w:ascii="Calibri" w:hAnsi="Calibri" w:cs="Calibri"/>
          <w:sz w:val="22"/>
          <w:szCs w:val="22"/>
        </w:rPr>
        <w:t xml:space="preserve">using the </w:t>
      </w:r>
      <w:r w:rsidR="00E16C3D" w:rsidRPr="00A04E91">
        <w:rPr>
          <w:rFonts w:ascii="Calibri" w:hAnsi="Calibri" w:cs="Calibri"/>
          <w:sz w:val="22"/>
          <w:szCs w:val="22"/>
        </w:rPr>
        <w:t>thorough</w:t>
      </w:r>
      <w:r w:rsidR="00E51A30" w:rsidRPr="00A04E91">
        <w:rPr>
          <w:rFonts w:ascii="Calibri" w:hAnsi="Calibri" w:cs="Calibri"/>
          <w:sz w:val="22"/>
          <w:szCs w:val="22"/>
        </w:rPr>
        <w:t xml:space="preserve"> sampling methods described above</w:t>
      </w:r>
      <w:r w:rsidR="00145603" w:rsidRPr="00A04E91">
        <w:rPr>
          <w:rFonts w:ascii="Calibri" w:hAnsi="Calibri" w:cs="Calibri"/>
          <w:sz w:val="22"/>
          <w:szCs w:val="22"/>
        </w:rPr>
        <w:t xml:space="preserve">; this was Araneae (n=2059) and Coleoptera (n=1688) in the canopy, Coleoptera (n=17013) and Orthoptera (n=2813) on the ground, and </w:t>
      </w:r>
      <w:proofErr w:type="spellStart"/>
      <w:r w:rsidR="00145603" w:rsidRPr="00A04E91">
        <w:rPr>
          <w:rFonts w:ascii="Calibri" w:hAnsi="Calibri" w:cs="Calibri"/>
          <w:sz w:val="22"/>
          <w:szCs w:val="22"/>
        </w:rPr>
        <w:t>Chilopoda</w:t>
      </w:r>
      <w:proofErr w:type="spellEnd"/>
      <w:r w:rsidR="00145603" w:rsidRPr="00A04E91">
        <w:rPr>
          <w:rFonts w:ascii="Calibri" w:hAnsi="Calibri" w:cs="Calibri"/>
          <w:sz w:val="22"/>
          <w:szCs w:val="22"/>
        </w:rPr>
        <w:t xml:space="preserve"> belowground (n=264). We sampled predators/omnivores as they were more likely to consume the baits than herbivores. </w:t>
      </w:r>
      <w:proofErr w:type="spellStart"/>
      <w:r w:rsidR="00145603" w:rsidRPr="00A04E91">
        <w:rPr>
          <w:rFonts w:ascii="Calibri" w:hAnsi="Calibri" w:cs="Calibri"/>
          <w:sz w:val="22"/>
          <w:szCs w:val="22"/>
        </w:rPr>
        <w:t>Chilopoda</w:t>
      </w:r>
      <w:proofErr w:type="spellEnd"/>
      <w:r w:rsidR="00145603" w:rsidRPr="00A04E91">
        <w:rPr>
          <w:rFonts w:ascii="Calibri" w:hAnsi="Calibri" w:cs="Calibri"/>
          <w:sz w:val="22"/>
          <w:szCs w:val="22"/>
        </w:rPr>
        <w:t xml:space="preserve"> were identified to class rather than order </w:t>
      </w:r>
      <w:r w:rsidR="00C514F9" w:rsidRPr="00A04E91">
        <w:rPr>
          <w:rFonts w:ascii="Calibri" w:hAnsi="Calibri" w:cs="Calibri"/>
          <w:sz w:val="22"/>
          <w:szCs w:val="22"/>
        </w:rPr>
        <w:t xml:space="preserve">to increase the sample size </w:t>
      </w:r>
      <w:r w:rsidR="00145603" w:rsidRPr="00A04E91">
        <w:rPr>
          <w:rFonts w:ascii="Calibri" w:hAnsi="Calibri" w:cs="Calibri"/>
          <w:sz w:val="22"/>
          <w:szCs w:val="22"/>
        </w:rPr>
        <w:t>of belowground invertebrates.</w:t>
      </w:r>
    </w:p>
    <w:p w14:paraId="259AACD8" w14:textId="77777777" w:rsidR="00917D89" w:rsidRPr="00A04E91" w:rsidRDefault="00917D89" w:rsidP="00A04E91">
      <w:pPr>
        <w:spacing w:line="276" w:lineRule="auto"/>
        <w:jc w:val="both"/>
        <w:rPr>
          <w:rFonts w:ascii="Calibri" w:hAnsi="Calibri" w:cs="Calibri"/>
          <w:sz w:val="22"/>
          <w:szCs w:val="22"/>
        </w:rPr>
      </w:pPr>
    </w:p>
    <w:p w14:paraId="426C9974" w14:textId="5A0D99BC" w:rsidR="00034207"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Vertebrates could also have been impeded by the barrier. The majority of flightless vertebrates in t</w:t>
      </w:r>
      <w:r w:rsidR="0029633C" w:rsidRPr="00A04E91">
        <w:rPr>
          <w:rFonts w:ascii="Calibri" w:hAnsi="Calibri" w:cs="Calibri"/>
          <w:sz w:val="22"/>
          <w:szCs w:val="22"/>
        </w:rPr>
        <w:t xml:space="preserve">hese sites </w:t>
      </w:r>
      <w:r w:rsidRPr="00A04E91">
        <w:rPr>
          <w:rFonts w:ascii="Calibri" w:hAnsi="Calibri" w:cs="Calibri"/>
          <w:sz w:val="22"/>
          <w:szCs w:val="22"/>
        </w:rPr>
        <w:t xml:space="preserve">are rats and </w:t>
      </w:r>
      <w:r w:rsidR="00E51A30" w:rsidRPr="00A04E91">
        <w:rPr>
          <w:rFonts w:ascii="Calibri" w:hAnsi="Calibri" w:cs="Calibri"/>
          <w:sz w:val="22"/>
          <w:szCs w:val="22"/>
        </w:rPr>
        <w:t>L</w:t>
      </w:r>
      <w:r w:rsidRPr="00A04E91">
        <w:rPr>
          <w:rFonts w:ascii="Calibri" w:hAnsi="Calibri" w:cs="Calibri"/>
          <w:sz w:val="22"/>
          <w:szCs w:val="22"/>
        </w:rPr>
        <w:t xml:space="preserve">eopard </w:t>
      </w:r>
      <w:r w:rsidR="00E51A30" w:rsidRPr="00A04E91">
        <w:rPr>
          <w:rFonts w:ascii="Calibri" w:hAnsi="Calibri" w:cs="Calibri"/>
          <w:sz w:val="22"/>
          <w:szCs w:val="22"/>
        </w:rPr>
        <w:t>C</w:t>
      </w:r>
      <w:r w:rsidRPr="00A04E91">
        <w:rPr>
          <w:rFonts w:ascii="Calibri" w:hAnsi="Calibri" w:cs="Calibri"/>
          <w:sz w:val="22"/>
          <w:szCs w:val="22"/>
        </w:rPr>
        <w:t>ats</w:t>
      </w:r>
      <w:r w:rsidR="00E037CE" w:rsidRPr="00A04E91">
        <w:rPr>
          <w:rFonts w:ascii="Calibri" w:hAnsi="Calibri" w:cs="Calibri"/>
          <w:sz w:val="22"/>
          <w:szCs w:val="22"/>
        </w:rPr>
        <w:t xml:space="preserve">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{"citationItems":[{"id":"ITEM-1","itemData":{"DOI":"10.3389/ffgc.2019.00051","ISSN":"2624-893X","author":[{"dropping-particle":"","family":"Hood","given":"Amelia S C","non-dropping-particle":"","parse-names":false,"suffix":""},{"dropping-particle":"","family":"Aryawan","given":"A Agung K.","non-dropping-particle":"","parse-names":false,"suffix":""},{"dropping-particle":"","family":"Advento","given":"Andreas D.","non-dropping-particle":"","parse-names":false,"suffix":""},{"dropping-particle":"","family":"Purnomo","given":"Dedi","non-dropping-particle":"","parse-names":false,"suffix":""},{"dropping-particle":"","family":"Wahyuningsih","given":"Resti","non-dropping-particle":"","parse-names":false,"suffix":""},{"dropping-particle":"","family":"Luke","given":"Sarah H.","non-dropping-particle":"","parse-names":false,"suffix":""},{"dropping-particle":"","family":"Ps","given":"Sudharto","non-dropping-particle":"","parse-names":false,"suffix":""},{"dropping-particle":"","family":"Snaddon","given":"Jake L.","non-dropping-particle":"","parse-names":false,"suffix":""},{"dropping-particle":"","family":"Foster","given":"William A.","non-dropping-particle":"","parse-names":false,"suffix":""},{"dropping-particle":"","family":"Caliman","given":"Jean-Pierre","non-dropping-particle":"","parse-names":false,"suffix":""},{"dropping-particle":"","family":"Turner","given":"Edgar C.","non-dropping-particle":"","parse-names":false,"suffix":""},{"dropping-particle":"","family":"Naim","given":"Mohammad","non-dropping-particle":"","parse-names":false,"suffix":""}],"container-title":"Frontiers in Forests and Global Change","id":"ITEM-1","issue":"297","issued":{"date-parts":[["2019","9","19"]]},"title":"Understory vegetation in oil palm plantations promotes Leopard Cat activity, but does not affect rats or rat damage","type":"article-journal","volume":"2"},"uris":["http://www.mendeley.com/documents/?uuid=fdc930dd-fff7-4945-9069-c258abf07b1d"]}],"mendeley":{"formattedCitation":"(A. S. C. Hood et al., 2019)","manualFormatting":"(Hood et al., 2019)","plainTextFormattedCitation":"(A. S. C. Hood et al., 2019)","previouslyFormattedCitation":"(A. S. C. Hood et al., 2019)"},"properties":{"noteIndex":0},"schema":"https://github.com/citation-style-language/schema/raw/master/csl-citation.json"}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(Hood et al., 2019)</w:t>
      </w:r>
      <w:r w:rsidR="00E037CE" w:rsidRPr="00A04E91">
        <w:rPr>
          <w:rFonts w:ascii="Calibri" w:hAnsi="Calibri" w:cs="Calibri"/>
          <w:sz w:val="22"/>
          <w:szCs w:val="22"/>
        </w:rPr>
        <w:fldChar w:fldCharType="end"/>
      </w:r>
      <w:r w:rsidRPr="00A04E91">
        <w:rPr>
          <w:rFonts w:ascii="Calibri" w:hAnsi="Calibri" w:cs="Calibri"/>
          <w:sz w:val="22"/>
          <w:szCs w:val="22"/>
        </w:rPr>
        <w:t xml:space="preserve">. </w:t>
      </w:r>
      <w:r w:rsidR="00917D89" w:rsidRPr="00A04E91">
        <w:rPr>
          <w:rFonts w:ascii="Calibri" w:hAnsi="Calibri" w:cs="Calibri"/>
          <w:sz w:val="22"/>
          <w:szCs w:val="22"/>
        </w:rPr>
        <w:t xml:space="preserve">Leopard Cats are partially arboreal, and so </w:t>
      </w:r>
      <w:r w:rsidR="00587366" w:rsidRPr="00A04E91">
        <w:rPr>
          <w:rFonts w:ascii="Calibri" w:hAnsi="Calibri" w:cs="Calibri"/>
          <w:sz w:val="22"/>
          <w:szCs w:val="22"/>
        </w:rPr>
        <w:t>are unlikely to</w:t>
      </w:r>
      <w:r w:rsidR="00917D89" w:rsidRPr="00A04E91">
        <w:rPr>
          <w:rFonts w:ascii="Calibri" w:hAnsi="Calibri" w:cs="Calibri"/>
          <w:sz w:val="22"/>
          <w:szCs w:val="22"/>
        </w:rPr>
        <w:t xml:space="preserve"> have been impeded by the barrier. W</w:t>
      </w:r>
      <w:r w:rsidRPr="00A04E91">
        <w:rPr>
          <w:rFonts w:ascii="Calibri" w:hAnsi="Calibri" w:cs="Calibri"/>
          <w:sz w:val="22"/>
          <w:szCs w:val="22"/>
        </w:rPr>
        <w:t xml:space="preserve">e found that </w:t>
      </w:r>
      <w:r w:rsidR="00917D89" w:rsidRPr="00A04E91">
        <w:rPr>
          <w:rFonts w:ascii="Calibri" w:hAnsi="Calibri" w:cs="Calibri"/>
          <w:sz w:val="22"/>
          <w:szCs w:val="22"/>
        </w:rPr>
        <w:t>rats</w:t>
      </w:r>
      <w:r w:rsidRPr="00A04E91">
        <w:rPr>
          <w:rFonts w:ascii="Calibri" w:hAnsi="Calibri" w:cs="Calibri"/>
          <w:sz w:val="22"/>
          <w:szCs w:val="22"/>
        </w:rPr>
        <w:t xml:space="preserve"> were able to cross the barriers</w:t>
      </w:r>
      <w:r w:rsidR="00587366" w:rsidRPr="00A04E91">
        <w:rPr>
          <w:rFonts w:ascii="Calibri" w:hAnsi="Calibri" w:cs="Calibri"/>
          <w:sz w:val="22"/>
          <w:szCs w:val="22"/>
        </w:rPr>
        <w:t>,</w:t>
      </w:r>
      <w:r w:rsidRPr="00A04E91">
        <w:rPr>
          <w:rFonts w:ascii="Calibri" w:hAnsi="Calibri" w:cs="Calibri"/>
          <w:sz w:val="22"/>
          <w:szCs w:val="22"/>
        </w:rPr>
        <w:t xml:space="preserve"> as we regularly </w:t>
      </w:r>
      <w:r w:rsidR="00D25F27" w:rsidRPr="00A04E91">
        <w:rPr>
          <w:rFonts w:ascii="Calibri" w:hAnsi="Calibri" w:cs="Calibri"/>
          <w:sz w:val="22"/>
          <w:szCs w:val="22"/>
        </w:rPr>
        <w:t>observed</w:t>
      </w:r>
      <w:r w:rsidRPr="00A04E91">
        <w:rPr>
          <w:rFonts w:ascii="Calibri" w:hAnsi="Calibri" w:cs="Calibri"/>
          <w:sz w:val="22"/>
          <w:szCs w:val="22"/>
        </w:rPr>
        <w:t xml:space="preserve"> </w:t>
      </w:r>
      <w:r w:rsidR="00917D89" w:rsidRPr="00A04E91">
        <w:rPr>
          <w:rFonts w:ascii="Calibri" w:hAnsi="Calibri" w:cs="Calibri"/>
          <w:sz w:val="22"/>
          <w:szCs w:val="22"/>
        </w:rPr>
        <w:t xml:space="preserve">their </w:t>
      </w:r>
      <w:r w:rsidRPr="00A04E91">
        <w:rPr>
          <w:rFonts w:ascii="Calibri" w:hAnsi="Calibri" w:cs="Calibri"/>
          <w:sz w:val="22"/>
          <w:szCs w:val="22"/>
        </w:rPr>
        <w:t>claw marks in the grease of the plots (Fig. S2).</w:t>
      </w:r>
    </w:p>
    <w:p w14:paraId="5B47C0A5" w14:textId="77777777" w:rsidR="00034207" w:rsidRPr="00A04E91" w:rsidRDefault="00034207" w:rsidP="00A04E91">
      <w:pPr>
        <w:spacing w:line="276" w:lineRule="auto"/>
        <w:jc w:val="both"/>
        <w:rPr>
          <w:rFonts w:ascii="Calibri" w:hAnsi="Calibri" w:cs="Calibri"/>
          <w:b/>
          <w:sz w:val="22"/>
          <w:szCs w:val="22"/>
        </w:rPr>
      </w:pPr>
    </w:p>
    <w:p w14:paraId="6AB65B0C" w14:textId="77777777" w:rsidR="00034207" w:rsidRPr="00A04E91" w:rsidRDefault="00242F25" w:rsidP="00A04E91">
      <w:pPr>
        <w:spacing w:line="276" w:lineRule="auto"/>
        <w:jc w:val="both"/>
        <w:rPr>
          <w:rFonts w:ascii="Calibri" w:hAnsi="Calibri" w:cs="Calibri"/>
          <w:b/>
          <w:sz w:val="22"/>
          <w:szCs w:val="22"/>
        </w:rPr>
      </w:pPr>
      <w:r w:rsidRPr="00A04E91">
        <w:rPr>
          <w:rFonts w:ascii="Calibri" w:hAnsi="Calibri" w:cs="Calibri"/>
          <w:b/>
          <w:sz w:val="22"/>
          <w:szCs w:val="22"/>
        </w:rPr>
        <w:t>Statistical analysis</w:t>
      </w:r>
    </w:p>
    <w:p w14:paraId="0FF7E36C" w14:textId="37D787B0" w:rsidR="00581E88"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All data analysis was performed in software package R version 4.0.0</w:t>
      </w:r>
      <w:r w:rsidR="00091160" w:rsidRPr="00A04E91">
        <w:rPr>
          <w:rFonts w:ascii="Calibri" w:hAnsi="Calibri" w:cs="Calibri"/>
          <w:sz w:val="22"/>
          <w:szCs w:val="22"/>
        </w:rPr>
        <w:t xml:space="preserve"> </w:t>
      </w:r>
      <w:r w:rsidR="00091160" w:rsidRPr="00A04E91">
        <w:rPr>
          <w:rFonts w:ascii="Calibri" w:hAnsi="Calibri" w:cs="Calibri"/>
          <w:sz w:val="22"/>
          <w:szCs w:val="22"/>
        </w:rPr>
        <w:fldChar w:fldCharType="begin" w:fldLock="1"/>
      </w:r>
      <w:r w:rsidR="00091160" w:rsidRPr="00A04E91">
        <w:rPr>
          <w:rFonts w:ascii="Calibri" w:hAnsi="Calibri" w:cs="Calibri"/>
          <w:sz w:val="22"/>
          <w:szCs w:val="22"/>
        </w:rPr>
        <w:instrText>ADDIN CSL_CITATION {"citationItems":[{"id":"ITEM-1","itemData":{"author":[{"dropping-particle":"","family":"R Core Team","given":"","non-dropping-particle":"","parse-names":false,"suffix":""}],"id":"ITEM-1","issued":{"date-parts":[["2020"]]},"number":"4.0.0","publisher-place":"Vienna, Austria","title":"R: A language and environment for statistical computing. R Foundation for Statistical Computing, Vienna, Austria","type":"article"},"uris":["http://www.mendeley.com/documents/?uuid=816deda1-7131-41b2-821e-9f8745a45d83"]}],"mendeley":{"formattedCitation":"(R Core Team, 2020)","plainTextFormattedCitation":"(R Core Team, 2020)","previouslyFormattedCitation":"(R Core Team, 2020)"},"properties":{"noteIndex":0},"schema":"https://github.com/citation-style-language/schema/raw/master/csl-citation.json"}</w:instrText>
      </w:r>
      <w:r w:rsidR="00091160" w:rsidRPr="00A04E91">
        <w:rPr>
          <w:rFonts w:ascii="Calibri" w:hAnsi="Calibri" w:cs="Calibri"/>
          <w:sz w:val="22"/>
          <w:szCs w:val="22"/>
        </w:rPr>
        <w:fldChar w:fldCharType="separate"/>
      </w:r>
      <w:r w:rsidR="00091160" w:rsidRPr="00A04E91">
        <w:rPr>
          <w:rFonts w:ascii="Calibri" w:hAnsi="Calibri" w:cs="Calibri"/>
          <w:noProof/>
          <w:sz w:val="22"/>
          <w:szCs w:val="22"/>
        </w:rPr>
        <w:t>(R Core Team, 2020)</w:t>
      </w:r>
      <w:r w:rsidR="00091160" w:rsidRPr="00A04E91">
        <w:rPr>
          <w:rFonts w:ascii="Calibri" w:hAnsi="Calibri" w:cs="Calibri"/>
          <w:sz w:val="22"/>
          <w:szCs w:val="22"/>
        </w:rPr>
        <w:fldChar w:fldCharType="end"/>
      </w:r>
      <w:r w:rsidRPr="00A04E91">
        <w:rPr>
          <w:rFonts w:ascii="Calibri" w:hAnsi="Calibri" w:cs="Calibri"/>
          <w:sz w:val="22"/>
          <w:szCs w:val="22"/>
        </w:rPr>
        <w:t xml:space="preserve"> with R Studio version 1.2.1555</w:t>
      </w:r>
      <w:r w:rsidR="00091160" w:rsidRPr="00A04E91">
        <w:rPr>
          <w:rFonts w:ascii="Calibri" w:hAnsi="Calibri" w:cs="Calibri"/>
          <w:sz w:val="22"/>
          <w:szCs w:val="22"/>
        </w:rPr>
        <w:t xml:space="preserve"> </w:t>
      </w:r>
      <w:r w:rsidR="00091160" w:rsidRPr="00A04E91">
        <w:rPr>
          <w:rFonts w:ascii="Calibri" w:hAnsi="Calibri" w:cs="Calibri"/>
          <w:sz w:val="22"/>
          <w:szCs w:val="22"/>
        </w:rPr>
        <w:fldChar w:fldCharType="begin" w:fldLock="1"/>
      </w:r>
      <w:r w:rsidR="00091160" w:rsidRPr="00A04E91">
        <w:rPr>
          <w:rFonts w:ascii="Calibri" w:hAnsi="Calibri" w:cs="Calibri"/>
          <w:sz w:val="22"/>
          <w:szCs w:val="22"/>
        </w:rPr>
        <w:instrText>ADDIN CSL_CITATION {"citationItems":[{"id":"ITEM-1","itemData":{"author":[{"dropping-particle":"","family":"Team","given":"RStudio","non-dropping-particle":"","parse-names":false,"suffix":""}],"id":"ITEM-1","issued":{"date-parts":[["2019"]]},"number":"1.2.1555","publisher-place":"Boston, MA","title":"RStudio: Integrated Development for R. RStudio, Inc., Boston, MA","type":"article"},"uris":["http://www.mendeley.com/documents/?uuid=4726697c-3635-463e-86fe-2fc2c01de8ee"]}],"mendeley":{"formattedCitation":"(Team, 2019)","plainTextFormattedCitation":"(Team, 2019)","previouslyFormattedCitation":"(Team, 2019)"},"properties":{"noteIndex":0},"schema":"https://github.com/citation-style-language/schema/raw/master/csl-citation.json"}</w:instrText>
      </w:r>
      <w:r w:rsidR="00091160" w:rsidRPr="00A04E91">
        <w:rPr>
          <w:rFonts w:ascii="Calibri" w:hAnsi="Calibri" w:cs="Calibri"/>
          <w:sz w:val="22"/>
          <w:szCs w:val="22"/>
        </w:rPr>
        <w:fldChar w:fldCharType="separate"/>
      </w:r>
      <w:r w:rsidR="00091160" w:rsidRPr="00A04E91">
        <w:rPr>
          <w:rFonts w:ascii="Calibri" w:hAnsi="Calibri" w:cs="Calibri"/>
          <w:noProof/>
          <w:sz w:val="22"/>
          <w:szCs w:val="22"/>
        </w:rPr>
        <w:t>(Team, 2019)</w:t>
      </w:r>
      <w:r w:rsidR="00091160" w:rsidRPr="00A04E91">
        <w:rPr>
          <w:rFonts w:ascii="Calibri" w:hAnsi="Calibri" w:cs="Calibri"/>
          <w:sz w:val="22"/>
          <w:szCs w:val="22"/>
        </w:rPr>
        <w:fldChar w:fldCharType="end"/>
      </w:r>
      <w:r w:rsidR="00091160" w:rsidRPr="00A04E91">
        <w:rPr>
          <w:rFonts w:ascii="Calibri" w:hAnsi="Calibri" w:cs="Calibri"/>
          <w:sz w:val="22"/>
          <w:szCs w:val="22"/>
        </w:rPr>
        <w:t>.</w:t>
      </w:r>
      <w:r w:rsidRPr="00A04E91">
        <w:rPr>
          <w:rFonts w:ascii="Calibri" w:hAnsi="Calibri" w:cs="Calibri"/>
          <w:sz w:val="22"/>
          <w:szCs w:val="22"/>
        </w:rPr>
        <w:t xml:space="preserve"> We used packages </w:t>
      </w:r>
      <w:proofErr w:type="spellStart"/>
      <w:r w:rsidRPr="00A04E91">
        <w:rPr>
          <w:rFonts w:ascii="Calibri" w:hAnsi="Calibri" w:cs="Calibri"/>
          <w:i/>
          <w:sz w:val="22"/>
          <w:szCs w:val="22"/>
        </w:rPr>
        <w:t>tidyverse</w:t>
      </w:r>
      <w:proofErr w:type="spellEnd"/>
      <w:r w:rsidRPr="00A04E91">
        <w:rPr>
          <w:rFonts w:ascii="Calibri" w:hAnsi="Calibri" w:cs="Calibri"/>
          <w:sz w:val="22"/>
          <w:szCs w:val="22"/>
        </w:rPr>
        <w:t xml:space="preserve">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{"citationItems":[{"id":"ITEM-1","itemData":{"author":[{"dropping-particle":"","family":"Wickham","given":"Hadley","non-dropping-particle":"","parse-names":false,"suffix":""}],"id":"ITEM-1","issued":{"date-parts":[["2017"]]},"number":"1.2.1","title":"tidyverse: Easily Install and Load the 'Tidyverse'. R package version 1.2.1","type":"article"},"uris":["http://www.mendeley.com/documents/?uuid=bc23d6b6-c753-4bab-89ef-e5a7136ae1c6"]}],"mendeley":{"formattedCitation":"(Wickham, 2017)","plainTextFormattedCitation":"(Wickham, 2017)","previouslyFormattedCitation":"(Wickham, 2017)"},"properties":{"noteIndex":0},"schema":"https://github.com/citation-style-language/schema/raw/master/csl-citation.json"}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(Wickham, 2017)</w:t>
      </w:r>
      <w:r w:rsidR="00E037CE" w:rsidRPr="00A04E91">
        <w:rPr>
          <w:rFonts w:ascii="Calibri" w:hAnsi="Calibri" w:cs="Calibri"/>
          <w:sz w:val="22"/>
          <w:szCs w:val="22"/>
        </w:rPr>
        <w:fldChar w:fldCharType="end"/>
      </w:r>
      <w:r w:rsidRPr="00A04E91">
        <w:rPr>
          <w:rFonts w:ascii="Calibri" w:hAnsi="Calibri" w:cs="Calibri"/>
          <w:sz w:val="22"/>
          <w:szCs w:val="22"/>
        </w:rPr>
        <w:t xml:space="preserve">, </w:t>
      </w:r>
      <w:proofErr w:type="spellStart"/>
      <w:r w:rsidRPr="00A04E91">
        <w:rPr>
          <w:rFonts w:ascii="Calibri" w:hAnsi="Calibri" w:cs="Calibri"/>
          <w:i/>
          <w:sz w:val="22"/>
          <w:szCs w:val="22"/>
        </w:rPr>
        <w:t>cowplot</w:t>
      </w:r>
      <w:proofErr w:type="spellEnd"/>
      <w:r w:rsidR="00E037CE" w:rsidRPr="00A04E91">
        <w:rPr>
          <w:rFonts w:ascii="Calibri" w:hAnsi="Calibri" w:cs="Calibri"/>
          <w:i/>
          <w:sz w:val="22"/>
          <w:szCs w:val="22"/>
        </w:rPr>
        <w:t xml:space="preserve"> </w:t>
      </w:r>
      <w:r w:rsidR="00E037CE" w:rsidRPr="00A04E91">
        <w:rPr>
          <w:rFonts w:ascii="Calibri" w:hAnsi="Calibri" w:cs="Calibri"/>
          <w:i/>
          <w:sz w:val="22"/>
          <w:szCs w:val="22"/>
        </w:rPr>
        <w:fldChar w:fldCharType="begin" w:fldLock="1"/>
      </w:r>
      <w:r w:rsidR="00E037CE" w:rsidRPr="00A04E91">
        <w:rPr>
          <w:rFonts w:ascii="Calibri" w:hAnsi="Calibri" w:cs="Calibri"/>
          <w:i/>
          <w:sz w:val="22"/>
          <w:szCs w:val="22"/>
        </w:rPr>
        <w:instrText>ADDIN CSL_CITATION {"citationItems":[{"id":"ITEM-1","itemData":{"author":[{"dropping-particle":"","family":"Wilke","given":"Claus O","non-dropping-particle":"","parse-names":false,"suffix":""}],"id":"ITEM-1","issued":{"date-parts":[["2019"]]},"number":"0.9.4","title":"cowplot: Streamlined Plot Theme and Plot Annotations for 'ggplot2'","type":"article"},"uris":["http://www.mendeley.com/documents/?uuid=1d501f2c-1a5a-4116-b7b1-220d77930b3c"]}],"mendeley":{"formattedCitation":"(Wilke, 2019)","plainTextFormattedCitation":"(Wilke, 2019)","previouslyFormattedCitation":"(Wilke, 2019)"},"properties":{"noteIndex":0},"schema":"https://github.com/citation-style-language/schema/raw/master/csl-citation.json"}</w:instrText>
      </w:r>
      <w:r w:rsidR="00E037CE" w:rsidRPr="00A04E91">
        <w:rPr>
          <w:rFonts w:ascii="Calibri" w:hAnsi="Calibri" w:cs="Calibri"/>
          <w:i/>
          <w:sz w:val="22"/>
          <w:szCs w:val="22"/>
        </w:rPr>
        <w:fldChar w:fldCharType="separate"/>
      </w:r>
      <w:r w:rsidR="00E037CE" w:rsidRPr="00A04E91">
        <w:rPr>
          <w:rFonts w:ascii="Calibri" w:hAnsi="Calibri" w:cs="Calibri"/>
          <w:noProof/>
          <w:sz w:val="22"/>
          <w:szCs w:val="22"/>
        </w:rPr>
        <w:t>(Wilke, 2019)</w:t>
      </w:r>
      <w:r w:rsidR="00E037CE" w:rsidRPr="00A04E91">
        <w:rPr>
          <w:rFonts w:ascii="Calibri" w:hAnsi="Calibri" w:cs="Calibri"/>
          <w:i/>
          <w:sz w:val="22"/>
          <w:szCs w:val="22"/>
        </w:rPr>
        <w:fldChar w:fldCharType="end"/>
      </w:r>
      <w:r w:rsidRPr="00A04E91">
        <w:rPr>
          <w:rFonts w:ascii="Calibri" w:hAnsi="Calibri" w:cs="Calibri"/>
          <w:sz w:val="22"/>
          <w:szCs w:val="22"/>
        </w:rPr>
        <w:t xml:space="preserve">, and </w:t>
      </w:r>
      <w:r w:rsidRPr="00A04E91">
        <w:rPr>
          <w:rFonts w:ascii="Calibri" w:hAnsi="Calibri" w:cs="Calibri"/>
          <w:i/>
          <w:sz w:val="22"/>
          <w:szCs w:val="22"/>
        </w:rPr>
        <w:t>lattice</w:t>
      </w:r>
      <w:r w:rsidR="00E037CE" w:rsidRPr="00A04E91">
        <w:rPr>
          <w:rFonts w:ascii="Calibri" w:hAnsi="Calibri" w:cs="Calibri"/>
          <w:i/>
          <w:sz w:val="22"/>
          <w:szCs w:val="22"/>
        </w:rPr>
        <w:t xml:space="preserve"> </w:t>
      </w:r>
      <w:r w:rsidR="00E037CE" w:rsidRPr="00A04E91">
        <w:rPr>
          <w:rFonts w:ascii="Calibri" w:hAnsi="Calibri" w:cs="Calibri"/>
          <w:i/>
          <w:sz w:val="22"/>
          <w:szCs w:val="22"/>
        </w:rPr>
        <w:fldChar w:fldCharType="begin" w:fldLock="1"/>
      </w:r>
      <w:r w:rsidR="00E037CE" w:rsidRPr="00A04E91">
        <w:rPr>
          <w:rFonts w:ascii="Calibri" w:hAnsi="Calibri" w:cs="Calibri"/>
          <w:i/>
          <w:sz w:val="22"/>
          <w:szCs w:val="22"/>
        </w:rPr>
        <w:instrText>ADDIN CSL_CITATION {"citationItems":[{"id":"ITEM-1","itemData":{"author":[{"dropping-particle":"","family":"Sarkar","given":"Deepayan","non-dropping-particle":"","parse-names":false,"suffix":""}],"id":"ITEM-1","issued":{"date-parts":[["2008"]]},"publisher":"Springer, New York","publisher-place":"New York","title":"Lattice: Multivariate Data Visualization with R","type":"article"},"uris":["http://www.mendeley.com/documents/?uuid=ae6fabdb-a101-4ed0-810b-95310a334a8c"]}],"mendeley":{"formattedCitation":"(Sarkar, 2008)","plainTextFormattedCitation":"(Sarkar, 2008)","previouslyFormattedCitation":"(Sarkar, 2008)"},"properties":{"noteIndex":0},"schema":"https://github.com/citation-style-language/schema/raw/master/csl-citation.json"}</w:instrText>
      </w:r>
      <w:r w:rsidR="00E037CE" w:rsidRPr="00A04E91">
        <w:rPr>
          <w:rFonts w:ascii="Calibri" w:hAnsi="Calibri" w:cs="Calibri"/>
          <w:i/>
          <w:sz w:val="22"/>
          <w:szCs w:val="22"/>
        </w:rPr>
        <w:fldChar w:fldCharType="separate"/>
      </w:r>
      <w:r w:rsidR="00E037CE" w:rsidRPr="00A04E91">
        <w:rPr>
          <w:rFonts w:ascii="Calibri" w:hAnsi="Calibri" w:cs="Calibri"/>
          <w:noProof/>
          <w:sz w:val="22"/>
          <w:szCs w:val="22"/>
        </w:rPr>
        <w:t>(Sarkar, 2008)</w:t>
      </w:r>
      <w:r w:rsidR="00E037CE" w:rsidRPr="00A04E91">
        <w:rPr>
          <w:rFonts w:ascii="Calibri" w:hAnsi="Calibri" w:cs="Calibri"/>
          <w:i/>
          <w:sz w:val="22"/>
          <w:szCs w:val="22"/>
        </w:rPr>
        <w:fldChar w:fldCharType="end"/>
      </w:r>
      <w:r w:rsidRPr="00A04E91">
        <w:rPr>
          <w:rFonts w:ascii="Calibri" w:hAnsi="Calibri" w:cs="Calibri"/>
          <w:sz w:val="22"/>
          <w:szCs w:val="22"/>
        </w:rPr>
        <w:t xml:space="preserve"> for plotting and data wrangling.</w:t>
      </w:r>
    </w:p>
    <w:p w14:paraId="637630EE" w14:textId="77777777" w:rsidR="00581E88" w:rsidRPr="00A04E91" w:rsidRDefault="00581E88" w:rsidP="00A04E91">
      <w:pPr>
        <w:spacing w:line="276" w:lineRule="auto"/>
        <w:jc w:val="both"/>
        <w:rPr>
          <w:rFonts w:ascii="Calibri" w:hAnsi="Calibri" w:cs="Calibri"/>
          <w:sz w:val="22"/>
          <w:szCs w:val="22"/>
        </w:rPr>
      </w:pPr>
    </w:p>
    <w:p w14:paraId="2F215AE7" w14:textId="77777777" w:rsidR="00EB7DD7" w:rsidRPr="00A04E91" w:rsidRDefault="00242F25" w:rsidP="00A04E91">
      <w:pPr>
        <w:pBdr>
          <w:top w:val="nil"/>
          <w:left w:val="nil"/>
          <w:bottom w:val="nil"/>
          <w:right w:val="nil"/>
          <w:between w:val="nil"/>
        </w:pBdr>
        <w:spacing w:line="276" w:lineRule="auto"/>
        <w:jc w:val="both"/>
        <w:rPr>
          <w:rFonts w:ascii="Calibri" w:hAnsi="Calibri" w:cs="Calibri"/>
          <w:sz w:val="22"/>
          <w:szCs w:val="22"/>
        </w:rPr>
      </w:pPr>
      <w:r w:rsidRPr="00A04E91">
        <w:rPr>
          <w:rFonts w:ascii="Calibri" w:hAnsi="Calibri" w:cs="Calibri"/>
          <w:sz w:val="22"/>
          <w:szCs w:val="22"/>
        </w:rPr>
        <w:t>We ran eight sets of generalised linear mixed effects models (GLMMs) to investigate the impact of the suppressions on the abundance of ants and selected invertebrate groups</w:t>
      </w:r>
      <w:r w:rsidR="00581E88" w:rsidRPr="00A04E91">
        <w:rPr>
          <w:rFonts w:ascii="Calibri" w:hAnsi="Calibri" w:cs="Calibri"/>
          <w:sz w:val="22"/>
          <w:szCs w:val="22"/>
        </w:rPr>
        <w:t xml:space="preserve"> pre- and post-treatment</w:t>
      </w:r>
      <w:r w:rsidRPr="00A04E91">
        <w:rPr>
          <w:rFonts w:ascii="Calibri" w:hAnsi="Calibri" w:cs="Calibri"/>
          <w:sz w:val="22"/>
          <w:szCs w:val="22"/>
        </w:rPr>
        <w:t>. We modelled ant abundance (1) in the canopy, (2) on the ground, and (3) belowground; (4) Araneae and (5) Coleoptera</w:t>
      </w:r>
      <w:r w:rsidR="001C319D" w:rsidRPr="00A04E91">
        <w:rPr>
          <w:rFonts w:ascii="Calibri" w:hAnsi="Calibri" w:cs="Calibri"/>
          <w:sz w:val="22"/>
          <w:szCs w:val="22"/>
        </w:rPr>
        <w:t xml:space="preserve"> </w:t>
      </w:r>
      <w:r w:rsidRPr="00A04E91">
        <w:rPr>
          <w:rFonts w:ascii="Calibri" w:hAnsi="Calibri" w:cs="Calibri"/>
          <w:sz w:val="22"/>
          <w:szCs w:val="22"/>
        </w:rPr>
        <w:t xml:space="preserve">abundance in the canopy; (6) Coleoptera and (7) Orthoptera abundance on the ground; and (8) </w:t>
      </w:r>
      <w:proofErr w:type="spellStart"/>
      <w:r w:rsidRPr="00A04E91">
        <w:rPr>
          <w:rFonts w:ascii="Calibri" w:hAnsi="Calibri" w:cs="Calibri"/>
          <w:sz w:val="22"/>
          <w:szCs w:val="22"/>
        </w:rPr>
        <w:t>Chilopoda</w:t>
      </w:r>
      <w:proofErr w:type="spellEnd"/>
      <w:r w:rsidRPr="00A04E91">
        <w:rPr>
          <w:rFonts w:ascii="Calibri" w:hAnsi="Calibri" w:cs="Calibri"/>
          <w:sz w:val="22"/>
          <w:szCs w:val="22"/>
        </w:rPr>
        <w:t xml:space="preserve"> abundance belowground. </w:t>
      </w:r>
      <w:r w:rsidR="00581E88" w:rsidRPr="00A04E91">
        <w:rPr>
          <w:rFonts w:ascii="Calibri" w:hAnsi="Calibri" w:cs="Calibri"/>
          <w:sz w:val="22"/>
          <w:szCs w:val="22"/>
        </w:rPr>
        <w:t>W</w:t>
      </w:r>
      <w:r w:rsidRPr="00A04E91">
        <w:rPr>
          <w:rFonts w:ascii="Calibri" w:hAnsi="Calibri" w:cs="Calibri"/>
          <w:sz w:val="22"/>
          <w:szCs w:val="22"/>
        </w:rPr>
        <w:t>e calculated the total abundance per palm by summing the abundance in the six fogging trays (for the canopy), the three pitfall traps (for the ground) and the two soil monoliths (for belowground).</w:t>
      </w:r>
    </w:p>
    <w:p w14:paraId="11922F61" w14:textId="77777777" w:rsidR="00EB7DD7" w:rsidRPr="00A04E91" w:rsidRDefault="00EB7DD7" w:rsidP="00A04E91">
      <w:pPr>
        <w:pBdr>
          <w:top w:val="nil"/>
          <w:left w:val="nil"/>
          <w:bottom w:val="nil"/>
          <w:right w:val="nil"/>
          <w:between w:val="nil"/>
        </w:pBdr>
        <w:spacing w:line="276" w:lineRule="auto"/>
        <w:jc w:val="both"/>
        <w:rPr>
          <w:rFonts w:ascii="Calibri" w:hAnsi="Calibri" w:cs="Calibri"/>
          <w:sz w:val="22"/>
          <w:szCs w:val="22"/>
        </w:rPr>
      </w:pPr>
    </w:p>
    <w:p w14:paraId="0AF38254" w14:textId="21ECEA27" w:rsidR="00034207" w:rsidRPr="00A04E91" w:rsidRDefault="00242F25" w:rsidP="00A04E91">
      <w:pPr>
        <w:pBdr>
          <w:top w:val="nil"/>
          <w:left w:val="nil"/>
          <w:bottom w:val="nil"/>
          <w:right w:val="nil"/>
          <w:between w:val="nil"/>
        </w:pBdr>
        <w:spacing w:line="276" w:lineRule="auto"/>
        <w:jc w:val="both"/>
        <w:rPr>
          <w:rFonts w:ascii="Calibri" w:hAnsi="Calibri" w:cs="Calibri"/>
          <w:sz w:val="22"/>
          <w:szCs w:val="22"/>
        </w:rPr>
      </w:pPr>
      <w:r w:rsidRPr="00A04E91">
        <w:rPr>
          <w:rFonts w:ascii="Calibri" w:hAnsi="Calibri" w:cs="Calibri"/>
          <w:sz w:val="22"/>
          <w:szCs w:val="22"/>
        </w:rPr>
        <w:t>For the canopy model</w:t>
      </w:r>
      <w:r w:rsidR="00445320" w:rsidRPr="00A04E91">
        <w:rPr>
          <w:rFonts w:ascii="Calibri" w:hAnsi="Calibri" w:cs="Calibri"/>
          <w:sz w:val="22"/>
          <w:szCs w:val="22"/>
        </w:rPr>
        <w:t>s</w:t>
      </w:r>
      <w:r w:rsidR="007621F3" w:rsidRPr="00A04E91">
        <w:rPr>
          <w:rFonts w:ascii="Calibri" w:hAnsi="Calibri" w:cs="Calibri"/>
          <w:sz w:val="22"/>
          <w:szCs w:val="22"/>
        </w:rPr>
        <w:t xml:space="preserve"> (n = 72)</w:t>
      </w:r>
      <w:r w:rsidRPr="00A04E91">
        <w:rPr>
          <w:rFonts w:ascii="Calibri" w:hAnsi="Calibri" w:cs="Calibri"/>
          <w:sz w:val="22"/>
          <w:szCs w:val="22"/>
        </w:rPr>
        <w:t>, we included the interaction between habitat management</w:t>
      </w:r>
      <w:r w:rsidR="00581E88" w:rsidRPr="00A04E91">
        <w:rPr>
          <w:rFonts w:ascii="Calibri" w:hAnsi="Calibri" w:cs="Calibri"/>
          <w:sz w:val="22"/>
          <w:szCs w:val="22"/>
        </w:rPr>
        <w:t xml:space="preserve"> (HM)</w:t>
      </w:r>
      <w:r w:rsidRPr="00A04E91">
        <w:rPr>
          <w:rFonts w:ascii="Calibri" w:hAnsi="Calibri" w:cs="Calibri"/>
          <w:sz w:val="22"/>
          <w:szCs w:val="22"/>
        </w:rPr>
        <w:t xml:space="preserve"> (categorical: four levels) and suppression treatment/time</w:t>
      </w:r>
      <w:r w:rsidR="00581E88" w:rsidRPr="00A04E91">
        <w:rPr>
          <w:rFonts w:ascii="Calibri" w:hAnsi="Calibri" w:cs="Calibri"/>
          <w:sz w:val="22"/>
          <w:szCs w:val="22"/>
        </w:rPr>
        <w:t xml:space="preserve"> (STT)</w:t>
      </w:r>
      <w:r w:rsidRPr="00A04E91">
        <w:rPr>
          <w:rFonts w:ascii="Calibri" w:hAnsi="Calibri" w:cs="Calibri"/>
          <w:sz w:val="22"/>
          <w:szCs w:val="22"/>
        </w:rPr>
        <w:t xml:space="preserve"> (categorical: three levels – pre-suppression-treatment, post-treatment control and post-treatment suppression), with the random effects plot (categorical: 24 levels) nested within block (categorical: eight levels) to account for spatial dependency</w:t>
      </w:r>
      <w:r w:rsidR="00581E88" w:rsidRPr="00A04E91">
        <w:rPr>
          <w:rFonts w:ascii="Calibri" w:hAnsi="Calibri" w:cs="Calibri"/>
          <w:sz w:val="22"/>
          <w:szCs w:val="22"/>
        </w:rPr>
        <w:t xml:space="preserve"> (</w:t>
      </w:r>
      <w:r w:rsidR="00581E88" w:rsidRPr="00A04E91">
        <w:rPr>
          <w:rFonts w:ascii="Calibri" w:hAnsi="Calibri" w:cs="Calibri"/>
          <w:i/>
          <w:iCs/>
          <w:sz w:val="22"/>
          <w:szCs w:val="22"/>
        </w:rPr>
        <w:t>canopy abundance ~ HM*STT + (1/</w:t>
      </w:r>
      <w:r w:rsidR="00BE15DE" w:rsidRPr="00A04E91">
        <w:rPr>
          <w:rFonts w:ascii="Calibri" w:hAnsi="Calibri" w:cs="Calibri"/>
          <w:i/>
          <w:iCs/>
          <w:sz w:val="22"/>
          <w:szCs w:val="22"/>
        </w:rPr>
        <w:t>block/plot)</w:t>
      </w:r>
      <w:r w:rsidR="00BE15DE" w:rsidRPr="00A04E91">
        <w:rPr>
          <w:rFonts w:ascii="Calibri" w:hAnsi="Calibri" w:cs="Calibri"/>
          <w:sz w:val="22"/>
          <w:szCs w:val="22"/>
        </w:rPr>
        <w:t>)</w:t>
      </w:r>
      <w:r w:rsidRPr="00A04E91">
        <w:rPr>
          <w:rFonts w:ascii="Calibri" w:hAnsi="Calibri" w:cs="Calibri"/>
          <w:sz w:val="22"/>
          <w:szCs w:val="22"/>
        </w:rPr>
        <w:t>. For the ground model</w:t>
      </w:r>
      <w:r w:rsidR="00445320" w:rsidRPr="00A04E91">
        <w:rPr>
          <w:rFonts w:ascii="Calibri" w:hAnsi="Calibri" w:cs="Calibri"/>
          <w:sz w:val="22"/>
          <w:szCs w:val="22"/>
        </w:rPr>
        <w:t>s</w:t>
      </w:r>
      <w:r w:rsidR="00A05AD8" w:rsidRPr="00A04E91">
        <w:rPr>
          <w:rFonts w:ascii="Calibri" w:hAnsi="Calibri" w:cs="Calibri"/>
          <w:sz w:val="22"/>
          <w:szCs w:val="22"/>
        </w:rPr>
        <w:t xml:space="preserve"> (n = 95)</w:t>
      </w:r>
      <w:r w:rsidRPr="00A04E91">
        <w:rPr>
          <w:rFonts w:ascii="Calibri" w:hAnsi="Calibri" w:cs="Calibri"/>
          <w:sz w:val="22"/>
          <w:szCs w:val="22"/>
        </w:rPr>
        <w:t>, we included the interaction between habitat management, time</w:t>
      </w:r>
      <w:r w:rsidR="00BE15DE" w:rsidRPr="00A04E91">
        <w:rPr>
          <w:rFonts w:ascii="Calibri" w:hAnsi="Calibri" w:cs="Calibri"/>
          <w:sz w:val="22"/>
          <w:szCs w:val="22"/>
        </w:rPr>
        <w:t xml:space="preserve"> (T)</w:t>
      </w:r>
      <w:r w:rsidRPr="00A04E91">
        <w:rPr>
          <w:rFonts w:ascii="Calibri" w:hAnsi="Calibri" w:cs="Calibri"/>
          <w:sz w:val="22"/>
          <w:szCs w:val="22"/>
        </w:rPr>
        <w:t xml:space="preserve"> (categorical: two levels – pre-treatment and post-treatment) and suppression treatment</w:t>
      </w:r>
      <w:r w:rsidR="00BE15DE" w:rsidRPr="00A04E91">
        <w:rPr>
          <w:rFonts w:ascii="Calibri" w:hAnsi="Calibri" w:cs="Calibri"/>
          <w:sz w:val="22"/>
          <w:szCs w:val="22"/>
        </w:rPr>
        <w:t xml:space="preserve"> (ST)</w:t>
      </w:r>
      <w:r w:rsidRPr="00A04E91">
        <w:rPr>
          <w:rFonts w:ascii="Calibri" w:hAnsi="Calibri" w:cs="Calibri"/>
          <w:sz w:val="22"/>
          <w:szCs w:val="22"/>
        </w:rPr>
        <w:t xml:space="preserve"> (categorical: two levels). Time and suppression treatment were not combined into one variable as in the canopy model because we sampled the same palms pre-suppression-treatment and post-treatment. In addition to the random effect of plot nested in block</w:t>
      </w:r>
      <w:r w:rsidR="00286EC9" w:rsidRPr="00A04E91">
        <w:rPr>
          <w:rFonts w:ascii="Calibri" w:hAnsi="Calibri" w:cs="Calibri"/>
          <w:sz w:val="22"/>
          <w:szCs w:val="22"/>
        </w:rPr>
        <w:t>,</w:t>
      </w:r>
      <w:r w:rsidRPr="00A04E91">
        <w:rPr>
          <w:rFonts w:ascii="Calibri" w:hAnsi="Calibri" w:cs="Calibri"/>
          <w:sz w:val="22"/>
          <w:szCs w:val="22"/>
        </w:rPr>
        <w:t xml:space="preserve"> we included </w:t>
      </w:r>
      <w:r w:rsidR="00274D47" w:rsidRPr="00A04E91">
        <w:rPr>
          <w:rFonts w:ascii="Calibri" w:hAnsi="Calibri" w:cs="Calibri"/>
          <w:sz w:val="22"/>
          <w:szCs w:val="22"/>
        </w:rPr>
        <w:t>palm</w:t>
      </w:r>
      <w:r w:rsidRPr="00A04E91">
        <w:rPr>
          <w:rFonts w:ascii="Calibri" w:hAnsi="Calibri" w:cs="Calibri"/>
          <w:sz w:val="22"/>
          <w:szCs w:val="22"/>
        </w:rPr>
        <w:t xml:space="preserve"> (categorical: 48 levels) to account for temporal dependency</w:t>
      </w:r>
      <w:r w:rsidR="00BE15DE" w:rsidRPr="00A04E91">
        <w:rPr>
          <w:rFonts w:ascii="Calibri" w:hAnsi="Calibri" w:cs="Calibri"/>
          <w:sz w:val="22"/>
          <w:szCs w:val="22"/>
        </w:rPr>
        <w:t xml:space="preserve"> (</w:t>
      </w:r>
      <w:r w:rsidR="00BE15DE" w:rsidRPr="00A04E91">
        <w:rPr>
          <w:rFonts w:ascii="Calibri" w:hAnsi="Calibri" w:cs="Calibri"/>
          <w:i/>
          <w:iCs/>
          <w:sz w:val="22"/>
          <w:szCs w:val="22"/>
        </w:rPr>
        <w:t>ground abundance ~ HM*T*ST + (1/block/plot) + (1/palm)</w:t>
      </w:r>
      <w:r w:rsidR="00BE15DE" w:rsidRPr="00A04E91">
        <w:rPr>
          <w:rFonts w:ascii="Calibri" w:hAnsi="Calibri" w:cs="Calibri"/>
          <w:sz w:val="22"/>
          <w:szCs w:val="22"/>
        </w:rPr>
        <w:t>)</w:t>
      </w:r>
      <w:r w:rsidRPr="00A04E91">
        <w:rPr>
          <w:rFonts w:ascii="Calibri" w:hAnsi="Calibri" w:cs="Calibri"/>
          <w:sz w:val="22"/>
          <w:szCs w:val="22"/>
        </w:rPr>
        <w:t>. For the belowground model</w:t>
      </w:r>
      <w:r w:rsidR="00445320" w:rsidRPr="00A04E91">
        <w:rPr>
          <w:rFonts w:ascii="Calibri" w:hAnsi="Calibri" w:cs="Calibri"/>
          <w:sz w:val="22"/>
          <w:szCs w:val="22"/>
        </w:rPr>
        <w:t>s</w:t>
      </w:r>
      <w:r w:rsidR="00A05AD8" w:rsidRPr="00A04E91">
        <w:rPr>
          <w:rFonts w:ascii="Calibri" w:hAnsi="Calibri" w:cs="Calibri"/>
          <w:sz w:val="22"/>
          <w:szCs w:val="22"/>
        </w:rPr>
        <w:t xml:space="preserve"> (n = 92 for ants, 9</w:t>
      </w:r>
      <w:r w:rsidR="00234105" w:rsidRPr="00A04E91">
        <w:rPr>
          <w:rFonts w:ascii="Calibri" w:hAnsi="Calibri" w:cs="Calibri"/>
          <w:sz w:val="22"/>
          <w:szCs w:val="22"/>
        </w:rPr>
        <w:t>1</w:t>
      </w:r>
      <w:r w:rsidR="00A05AD8" w:rsidRPr="00A04E91">
        <w:rPr>
          <w:rFonts w:ascii="Calibri" w:hAnsi="Calibri" w:cs="Calibri"/>
          <w:sz w:val="22"/>
          <w:szCs w:val="22"/>
        </w:rPr>
        <w:t xml:space="preserve"> for </w:t>
      </w:r>
      <w:proofErr w:type="spellStart"/>
      <w:r w:rsidR="000E3BB7" w:rsidRPr="00A04E91">
        <w:rPr>
          <w:rFonts w:ascii="Calibri" w:hAnsi="Calibri" w:cs="Calibri"/>
          <w:sz w:val="22"/>
          <w:szCs w:val="22"/>
        </w:rPr>
        <w:t>C</w:t>
      </w:r>
      <w:r w:rsidR="00A05AD8" w:rsidRPr="00A04E91">
        <w:rPr>
          <w:rFonts w:ascii="Calibri" w:hAnsi="Calibri" w:cs="Calibri"/>
          <w:sz w:val="22"/>
          <w:szCs w:val="22"/>
        </w:rPr>
        <w:t>hilopoda</w:t>
      </w:r>
      <w:proofErr w:type="spellEnd"/>
      <w:r w:rsidR="00A05AD8" w:rsidRPr="00A04E91">
        <w:rPr>
          <w:rFonts w:ascii="Calibri" w:hAnsi="Calibri" w:cs="Calibri"/>
          <w:sz w:val="22"/>
          <w:szCs w:val="22"/>
        </w:rPr>
        <w:t>)</w:t>
      </w:r>
      <w:r w:rsidRPr="00A04E91">
        <w:rPr>
          <w:rFonts w:ascii="Calibri" w:hAnsi="Calibri" w:cs="Calibri"/>
          <w:sz w:val="22"/>
          <w:szCs w:val="22"/>
        </w:rPr>
        <w:t xml:space="preserve">, where </w:t>
      </w:r>
      <w:r w:rsidR="00591D07" w:rsidRPr="00A04E91">
        <w:rPr>
          <w:rFonts w:ascii="Calibri" w:hAnsi="Calibri" w:cs="Calibri"/>
          <w:sz w:val="22"/>
          <w:szCs w:val="22"/>
        </w:rPr>
        <w:t>29</w:t>
      </w:r>
      <w:r w:rsidR="00DF6A0B" w:rsidRPr="00A04E91">
        <w:rPr>
          <w:rFonts w:ascii="Calibri" w:hAnsi="Calibri" w:cs="Calibri"/>
          <w:sz w:val="22"/>
          <w:szCs w:val="22"/>
        </w:rPr>
        <w:t xml:space="preserve"> </w:t>
      </w:r>
      <w:r w:rsidRPr="00A04E91">
        <w:rPr>
          <w:rFonts w:ascii="Calibri" w:hAnsi="Calibri" w:cs="Calibri"/>
          <w:sz w:val="22"/>
          <w:szCs w:val="22"/>
        </w:rPr>
        <w:t xml:space="preserve">palms were paired through time but </w:t>
      </w:r>
      <w:r w:rsidR="00591D07" w:rsidRPr="00A04E91">
        <w:rPr>
          <w:rFonts w:ascii="Calibri" w:hAnsi="Calibri" w:cs="Calibri"/>
          <w:sz w:val="22"/>
          <w:szCs w:val="22"/>
        </w:rPr>
        <w:t>others</w:t>
      </w:r>
      <w:r w:rsidR="00DF6A0B" w:rsidRPr="00A04E91">
        <w:rPr>
          <w:rFonts w:ascii="Calibri" w:hAnsi="Calibri" w:cs="Calibri"/>
          <w:sz w:val="22"/>
          <w:szCs w:val="22"/>
        </w:rPr>
        <w:t xml:space="preserve"> </w:t>
      </w:r>
      <w:r w:rsidRPr="00A04E91">
        <w:rPr>
          <w:rFonts w:ascii="Calibri" w:hAnsi="Calibri" w:cs="Calibri"/>
          <w:sz w:val="22"/>
          <w:szCs w:val="22"/>
        </w:rPr>
        <w:t xml:space="preserve">were not, we included the interaction between habitat management and suppression treatment/time, with the random effects plot nested in block, and </w:t>
      </w:r>
      <w:r w:rsidR="00274D47" w:rsidRPr="00A04E91">
        <w:rPr>
          <w:rFonts w:ascii="Calibri" w:hAnsi="Calibri" w:cs="Calibri"/>
          <w:sz w:val="22"/>
          <w:szCs w:val="22"/>
        </w:rPr>
        <w:t>palm</w:t>
      </w:r>
      <w:r w:rsidR="00000866" w:rsidRPr="00A04E91">
        <w:rPr>
          <w:rFonts w:ascii="Calibri" w:hAnsi="Calibri" w:cs="Calibri"/>
          <w:sz w:val="22"/>
          <w:szCs w:val="22"/>
        </w:rPr>
        <w:t xml:space="preserve"> </w:t>
      </w:r>
      <w:r w:rsidR="00455D2E" w:rsidRPr="00A04E91">
        <w:rPr>
          <w:rFonts w:ascii="Calibri" w:hAnsi="Calibri" w:cs="Calibri"/>
          <w:sz w:val="22"/>
          <w:szCs w:val="22"/>
        </w:rPr>
        <w:t>(categorical: 63 levels</w:t>
      </w:r>
      <w:r w:rsidR="00FC7099" w:rsidRPr="00A04E91">
        <w:rPr>
          <w:rFonts w:ascii="Calibri" w:hAnsi="Calibri" w:cs="Calibri"/>
          <w:sz w:val="22"/>
          <w:szCs w:val="22"/>
        </w:rPr>
        <w:t xml:space="preserve"> for ants and 6</w:t>
      </w:r>
      <w:r w:rsidR="00234105" w:rsidRPr="00A04E91">
        <w:rPr>
          <w:rFonts w:ascii="Calibri" w:hAnsi="Calibri" w:cs="Calibri"/>
          <w:sz w:val="22"/>
          <w:szCs w:val="22"/>
        </w:rPr>
        <w:t>2</w:t>
      </w:r>
      <w:r w:rsidR="00FC7099" w:rsidRPr="00A04E91">
        <w:rPr>
          <w:rFonts w:ascii="Calibri" w:hAnsi="Calibri" w:cs="Calibri"/>
          <w:sz w:val="22"/>
          <w:szCs w:val="22"/>
        </w:rPr>
        <w:t xml:space="preserve"> for </w:t>
      </w:r>
      <w:proofErr w:type="spellStart"/>
      <w:r w:rsidR="000E3BB7" w:rsidRPr="00A04E91">
        <w:rPr>
          <w:rFonts w:ascii="Calibri" w:hAnsi="Calibri" w:cs="Calibri"/>
          <w:sz w:val="22"/>
          <w:szCs w:val="22"/>
        </w:rPr>
        <w:t>C</w:t>
      </w:r>
      <w:r w:rsidR="00FC7099" w:rsidRPr="00A04E91">
        <w:rPr>
          <w:rFonts w:ascii="Calibri" w:hAnsi="Calibri" w:cs="Calibri"/>
          <w:sz w:val="22"/>
          <w:szCs w:val="22"/>
        </w:rPr>
        <w:t>hilopoda</w:t>
      </w:r>
      <w:proofErr w:type="spellEnd"/>
      <w:r w:rsidR="00455D2E" w:rsidRPr="00A04E91">
        <w:rPr>
          <w:rFonts w:ascii="Calibri" w:hAnsi="Calibri" w:cs="Calibri"/>
          <w:sz w:val="22"/>
          <w:szCs w:val="22"/>
        </w:rPr>
        <w:t>)</w:t>
      </w:r>
      <w:r w:rsidR="00BE15DE" w:rsidRPr="00A04E91">
        <w:rPr>
          <w:rFonts w:ascii="Calibri" w:hAnsi="Calibri" w:cs="Calibri"/>
          <w:sz w:val="22"/>
          <w:szCs w:val="22"/>
        </w:rPr>
        <w:t xml:space="preserve"> (</w:t>
      </w:r>
      <w:r w:rsidR="00BE15DE" w:rsidRPr="00A04E91">
        <w:rPr>
          <w:rFonts w:ascii="Calibri" w:hAnsi="Calibri" w:cs="Calibri"/>
          <w:i/>
          <w:iCs/>
          <w:sz w:val="22"/>
          <w:szCs w:val="22"/>
        </w:rPr>
        <w:t>belowground abundance ~ HM*STT + (1/block/plot) + (1/palm)</w:t>
      </w:r>
      <w:r w:rsidR="00BE15DE" w:rsidRPr="00A04E91">
        <w:rPr>
          <w:rFonts w:ascii="Calibri" w:hAnsi="Calibri" w:cs="Calibri"/>
          <w:sz w:val="22"/>
          <w:szCs w:val="22"/>
        </w:rPr>
        <w:t>).</w:t>
      </w:r>
      <w:r w:rsidR="00011CCB" w:rsidRPr="00A04E91">
        <w:rPr>
          <w:rFonts w:ascii="Calibri" w:hAnsi="Calibri" w:cs="Calibri"/>
          <w:sz w:val="22"/>
          <w:szCs w:val="22"/>
        </w:rPr>
        <w:t xml:space="preserve"> </w:t>
      </w:r>
      <w:r w:rsidR="008005D3" w:rsidRPr="00A04E91">
        <w:rPr>
          <w:rFonts w:ascii="Calibri" w:hAnsi="Calibri" w:cs="Calibri"/>
          <w:sz w:val="22"/>
          <w:szCs w:val="22"/>
        </w:rPr>
        <w:t>Outliers</w:t>
      </w:r>
      <w:r w:rsidR="001D7F7C" w:rsidRPr="00A04E91">
        <w:rPr>
          <w:rFonts w:ascii="Calibri" w:hAnsi="Calibri" w:cs="Calibri"/>
          <w:sz w:val="22"/>
          <w:szCs w:val="22"/>
        </w:rPr>
        <w:t xml:space="preserve"> were removed from two models</w:t>
      </w:r>
      <w:r w:rsidR="008005D3" w:rsidRPr="00A04E91">
        <w:rPr>
          <w:rFonts w:ascii="Calibri" w:hAnsi="Calibri" w:cs="Calibri"/>
          <w:sz w:val="22"/>
          <w:szCs w:val="22"/>
        </w:rPr>
        <w:t>:</w:t>
      </w:r>
      <w:r w:rsidR="001D7F7C" w:rsidRPr="00A04E91">
        <w:rPr>
          <w:rFonts w:ascii="Calibri" w:hAnsi="Calibri" w:cs="Calibri"/>
          <w:sz w:val="22"/>
          <w:szCs w:val="22"/>
        </w:rPr>
        <w:t xml:space="preserve"> belowground </w:t>
      </w:r>
      <w:proofErr w:type="spellStart"/>
      <w:r w:rsidR="000E3BB7" w:rsidRPr="00A04E91">
        <w:rPr>
          <w:rFonts w:ascii="Calibri" w:hAnsi="Calibri" w:cs="Calibri"/>
          <w:sz w:val="22"/>
          <w:szCs w:val="22"/>
        </w:rPr>
        <w:t>C</w:t>
      </w:r>
      <w:r w:rsidR="001D7F7C" w:rsidRPr="00A04E91">
        <w:rPr>
          <w:rFonts w:ascii="Calibri" w:hAnsi="Calibri" w:cs="Calibri"/>
          <w:sz w:val="22"/>
          <w:szCs w:val="22"/>
        </w:rPr>
        <w:t>hilopoda</w:t>
      </w:r>
      <w:proofErr w:type="spellEnd"/>
      <w:r w:rsidR="001D7F7C" w:rsidRPr="00A04E91">
        <w:rPr>
          <w:rFonts w:ascii="Calibri" w:hAnsi="Calibri" w:cs="Calibri"/>
          <w:sz w:val="22"/>
          <w:szCs w:val="22"/>
        </w:rPr>
        <w:t xml:space="preserve"> and ground ant abu</w:t>
      </w:r>
      <w:r w:rsidR="008F2FF2" w:rsidRPr="00A04E91">
        <w:rPr>
          <w:rFonts w:ascii="Calibri" w:hAnsi="Calibri" w:cs="Calibri"/>
          <w:sz w:val="22"/>
          <w:szCs w:val="22"/>
        </w:rPr>
        <w:t>n</w:t>
      </w:r>
      <w:r w:rsidR="001D7F7C" w:rsidRPr="00A04E91">
        <w:rPr>
          <w:rFonts w:ascii="Calibri" w:hAnsi="Calibri" w:cs="Calibri"/>
          <w:sz w:val="22"/>
          <w:szCs w:val="22"/>
        </w:rPr>
        <w:t>dance</w:t>
      </w:r>
      <w:r w:rsidR="008005D3" w:rsidRPr="00A04E91">
        <w:rPr>
          <w:rFonts w:ascii="Calibri" w:hAnsi="Calibri" w:cs="Calibri"/>
          <w:sz w:val="22"/>
          <w:szCs w:val="22"/>
        </w:rPr>
        <w:t xml:space="preserve"> (see </w:t>
      </w:r>
      <w:r w:rsidR="008F2FF2" w:rsidRPr="00A04E91">
        <w:rPr>
          <w:rFonts w:ascii="Calibri" w:hAnsi="Calibri" w:cs="Calibri"/>
          <w:sz w:val="22"/>
          <w:szCs w:val="22"/>
        </w:rPr>
        <w:t>SI.1)</w:t>
      </w:r>
      <w:r w:rsidR="001D7F7C" w:rsidRPr="00A04E91">
        <w:rPr>
          <w:rFonts w:ascii="Calibri" w:hAnsi="Calibri" w:cs="Calibri"/>
          <w:sz w:val="22"/>
          <w:szCs w:val="22"/>
        </w:rPr>
        <w:t xml:space="preserve">. </w:t>
      </w:r>
      <w:r w:rsidR="004249F8" w:rsidRPr="00A04E91">
        <w:rPr>
          <w:rFonts w:ascii="Calibri" w:hAnsi="Calibri" w:cs="Calibri"/>
          <w:color w:val="000000"/>
          <w:sz w:val="22"/>
          <w:szCs w:val="22"/>
        </w:rPr>
        <w:t>Ant abundance belowground was patchy, and we occasionally encountered nests which resulted in high outliers. We have plotted these data, but for the models we used ant occurrence (i.e. the proportion of monoliths that had ants in them).</w:t>
      </w:r>
      <w:r w:rsidR="006B76D8" w:rsidRPr="00A04E91">
        <w:rPr>
          <w:rFonts w:ascii="Calibri" w:hAnsi="Calibri" w:cs="Calibri"/>
          <w:sz w:val="22"/>
          <w:szCs w:val="22"/>
        </w:rPr>
        <w:t xml:space="preserve"> </w:t>
      </w:r>
      <w:r w:rsidR="00011CCB" w:rsidRPr="00A04E91">
        <w:rPr>
          <w:rFonts w:ascii="Calibri" w:hAnsi="Calibri" w:cs="Calibri"/>
          <w:sz w:val="22"/>
          <w:szCs w:val="22"/>
        </w:rPr>
        <w:t xml:space="preserve">We used a binomial distribution when modelling ant occurrence belowground and a zero-inflated negative binomial distribution when modelling </w:t>
      </w:r>
      <w:proofErr w:type="spellStart"/>
      <w:r w:rsidR="00011CCB" w:rsidRPr="00A04E91">
        <w:rPr>
          <w:rFonts w:ascii="Calibri" w:hAnsi="Calibri" w:cs="Calibri"/>
          <w:sz w:val="22"/>
          <w:szCs w:val="22"/>
        </w:rPr>
        <w:t>Chilopoda</w:t>
      </w:r>
      <w:proofErr w:type="spellEnd"/>
      <w:r w:rsidR="00011CCB" w:rsidRPr="00A04E91">
        <w:rPr>
          <w:rFonts w:ascii="Calibri" w:hAnsi="Calibri" w:cs="Calibri"/>
          <w:sz w:val="22"/>
          <w:szCs w:val="22"/>
        </w:rPr>
        <w:t xml:space="preserve"> abundance belowground. We used negative binomial distributions in all other models as Poisson distributed models were </w:t>
      </w:r>
      <w:proofErr w:type="spellStart"/>
      <w:r w:rsidR="00011CCB" w:rsidRPr="00A04E91">
        <w:rPr>
          <w:rFonts w:ascii="Calibri" w:hAnsi="Calibri" w:cs="Calibri"/>
          <w:sz w:val="22"/>
          <w:szCs w:val="22"/>
        </w:rPr>
        <w:t>overdispersed</w:t>
      </w:r>
      <w:proofErr w:type="spellEnd"/>
      <w:r w:rsidR="00011CCB" w:rsidRPr="00A04E91">
        <w:rPr>
          <w:rFonts w:ascii="Calibri" w:hAnsi="Calibri" w:cs="Calibri"/>
          <w:sz w:val="22"/>
          <w:szCs w:val="22"/>
        </w:rPr>
        <w:t>.</w:t>
      </w:r>
    </w:p>
    <w:p w14:paraId="555B5377" w14:textId="77777777" w:rsidR="00034207" w:rsidRPr="00A04E91" w:rsidRDefault="00034207" w:rsidP="00A04E91">
      <w:pPr>
        <w:spacing w:line="276" w:lineRule="auto"/>
        <w:jc w:val="both"/>
        <w:rPr>
          <w:rFonts w:ascii="Calibri" w:hAnsi="Calibri" w:cs="Calibri"/>
          <w:sz w:val="22"/>
          <w:szCs w:val="22"/>
        </w:rPr>
      </w:pPr>
    </w:p>
    <w:p w14:paraId="60302D76" w14:textId="04F072AF" w:rsidR="00034207"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 xml:space="preserve">We ran GLMMs using Bayesian Markov Chain Monte Carlo (MCMC) estimation in Stan using packages </w:t>
      </w:r>
      <w:r w:rsidRPr="00A04E91">
        <w:rPr>
          <w:rFonts w:ascii="Calibri" w:hAnsi="Calibri" w:cs="Calibri"/>
          <w:i/>
          <w:sz w:val="22"/>
          <w:szCs w:val="22"/>
        </w:rPr>
        <w:t>brms</w:t>
      </w:r>
      <w:r w:rsidR="00E037CE" w:rsidRPr="00A04E91">
        <w:rPr>
          <w:rFonts w:ascii="Calibri" w:hAnsi="Calibri" w:cs="Calibri"/>
          <w:i/>
          <w:sz w:val="22"/>
          <w:szCs w:val="22"/>
        </w:rPr>
        <w:t xml:space="preserve"> </w:t>
      </w:r>
      <w:r w:rsidR="00E037CE" w:rsidRPr="00A04E91">
        <w:rPr>
          <w:rFonts w:ascii="Calibri" w:hAnsi="Calibri" w:cs="Calibri"/>
          <w:i/>
          <w:sz w:val="22"/>
          <w:szCs w:val="22"/>
        </w:rPr>
        <w:fldChar w:fldCharType="begin" w:fldLock="1"/>
      </w:r>
      <w:r w:rsidR="00E037CE" w:rsidRPr="00A04E91">
        <w:rPr>
          <w:rFonts w:ascii="Calibri" w:hAnsi="Calibri" w:cs="Calibri"/>
          <w:i/>
          <w:sz w:val="22"/>
          <w:szCs w:val="22"/>
        </w:rPr>
        <w:instrText>ADDIN CSL_CITATION {"citationItems":[{"id":"ITEM-1","itemData":{"DOI":"10.32614/RJ-2018-017","ISSN":"2073-4859","author":[{"dropping-particle":"","family":"Bürkner","given":"Paul-Christian","non-dropping-particle":"","parse-names":false,"suffix":""}],"container-title":"The R Journal","id":"ITEM-1","issue":"1","issued":{"date-parts":[["2018"]]},"page":"395","title":"Advanced Bayesian multilevel modeling with the R package brms","type":"article-journal","volume":"10"},"uris":["http://www.mendeley.com/documents/?uuid=b9a7dc20-bf5e-4171-8331-2b71c8b70eb4"]}],"mendeley":{"formattedCitation":"(Bürkner, 2018)","plainTextFormattedCitation":"(Bürkner, 2018)","previouslyFormattedCitation":"(Bürkner, 2018)"},"properties":{"noteIndex":0},"schema":"https://github.com/citation-style-language/schema/raw/master/csl-citation.json"}</w:instrText>
      </w:r>
      <w:r w:rsidR="00E037CE" w:rsidRPr="00A04E91">
        <w:rPr>
          <w:rFonts w:ascii="Calibri" w:hAnsi="Calibri" w:cs="Calibri"/>
          <w:i/>
          <w:sz w:val="22"/>
          <w:szCs w:val="22"/>
        </w:rPr>
        <w:fldChar w:fldCharType="separate"/>
      </w:r>
      <w:r w:rsidR="00E037CE" w:rsidRPr="00A04E91">
        <w:rPr>
          <w:rFonts w:ascii="Calibri" w:hAnsi="Calibri" w:cs="Calibri"/>
          <w:noProof/>
          <w:sz w:val="22"/>
          <w:szCs w:val="22"/>
        </w:rPr>
        <w:t>(Bürkner, 2018)</w:t>
      </w:r>
      <w:r w:rsidR="00E037CE" w:rsidRPr="00A04E91">
        <w:rPr>
          <w:rFonts w:ascii="Calibri" w:hAnsi="Calibri" w:cs="Calibri"/>
          <w:i/>
          <w:sz w:val="22"/>
          <w:szCs w:val="22"/>
        </w:rPr>
        <w:fldChar w:fldCharType="end"/>
      </w:r>
      <w:r w:rsidRPr="00A04E91">
        <w:rPr>
          <w:rFonts w:ascii="Calibri" w:hAnsi="Calibri" w:cs="Calibri"/>
          <w:sz w:val="22"/>
          <w:szCs w:val="22"/>
        </w:rPr>
        <w:t xml:space="preserve"> and </w:t>
      </w:r>
      <w:proofErr w:type="spellStart"/>
      <w:r w:rsidRPr="00A04E91">
        <w:rPr>
          <w:rFonts w:ascii="Calibri" w:hAnsi="Calibri" w:cs="Calibri"/>
          <w:i/>
          <w:sz w:val="22"/>
          <w:szCs w:val="22"/>
        </w:rPr>
        <w:t>rstan</w:t>
      </w:r>
      <w:proofErr w:type="spellEnd"/>
      <w:r w:rsidRPr="00A04E91">
        <w:rPr>
          <w:rFonts w:ascii="Calibri" w:hAnsi="Calibri" w:cs="Calibri"/>
          <w:sz w:val="22"/>
          <w:szCs w:val="22"/>
        </w:rPr>
        <w:t xml:space="preserve">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{"citationItems":[{"id":"ITEM-1","itemData":{"author":[{"dropping-particle":"","family":"Stan Development Team","given":"","non-dropping-particle":"","parse-names":false,"suffix":""}],"id":"ITEM-1","issued":{"date-parts":[["2019"]]},"number":"2.19.2","title":"RStan: the R interface to Stan","type":"article"},"uris":["http://www.mendeley.com/documents/?uuid=24390a3b-7e99-49c8-ba1d-28983d4369e5"]}],"mendeley":{"formattedCitation":"(Stan Development Team, 2019)","plainTextFormattedCitation":"(Stan Development Team, 2019)","previouslyFormattedCitation":"(Stan Development Team, 2019)"},"properties":{"noteIndex":0},"schema":"https://github.com/citation-style-language/schema/raw/master/csl-citation.json"}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(Stan Development Team, 2019)</w:t>
      </w:r>
      <w:r w:rsidR="00E037CE" w:rsidRPr="00A04E91">
        <w:rPr>
          <w:rFonts w:ascii="Calibri" w:hAnsi="Calibri" w:cs="Calibri"/>
          <w:sz w:val="22"/>
          <w:szCs w:val="22"/>
        </w:rPr>
        <w:fldChar w:fldCharType="end"/>
      </w:r>
      <w:r w:rsidRPr="00A04E91">
        <w:rPr>
          <w:rFonts w:ascii="Calibri" w:hAnsi="Calibri" w:cs="Calibri"/>
          <w:sz w:val="22"/>
          <w:szCs w:val="22"/>
        </w:rPr>
        <w:t>. For each model, we ran four chains with 10,000 iterations and saved every 10</w:t>
      </w:r>
      <w:r w:rsidRPr="00A04E91">
        <w:rPr>
          <w:rFonts w:ascii="Calibri" w:hAnsi="Calibri" w:cs="Calibri"/>
          <w:sz w:val="22"/>
          <w:szCs w:val="22"/>
          <w:vertAlign w:val="superscript"/>
        </w:rPr>
        <w:t>th</w:t>
      </w:r>
      <w:r w:rsidRPr="00A04E91">
        <w:rPr>
          <w:rFonts w:ascii="Calibri" w:hAnsi="Calibri" w:cs="Calibri"/>
          <w:sz w:val="22"/>
          <w:szCs w:val="22"/>
        </w:rPr>
        <w:t xml:space="preserve"> iteration after the initial 1,500. We used diffuse priors, with half-</w:t>
      </w:r>
      <w:proofErr w:type="spellStart"/>
      <w:r w:rsidRPr="00A04E91">
        <w:rPr>
          <w:rFonts w:ascii="Calibri" w:hAnsi="Calibri" w:cs="Calibri"/>
          <w:sz w:val="22"/>
          <w:szCs w:val="22"/>
        </w:rPr>
        <w:t>cauchy</w:t>
      </w:r>
      <w:proofErr w:type="spellEnd"/>
      <w:r w:rsidRPr="00A04E91">
        <w:rPr>
          <w:rFonts w:ascii="Calibri" w:hAnsi="Calibri" w:cs="Calibri"/>
          <w:sz w:val="22"/>
          <w:szCs w:val="22"/>
        </w:rPr>
        <w:t xml:space="preserve"> distributions for the random effects and normal distributions for the intercepts and betas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{"citationItems":[{"id":"ITEM-1","itemData":{"ISBN":"978-0-9571741-3-9","author":[{"dropping-particle":"","family":"Zuur","given":"Alain F.","non-dropping-particle":"","parse-names":false,"suffix":""},{"dropping-particle":"","family":"Hilbe","given":"J M","non-dropping-particle":"","parse-names":false,"suffix":""},{"dropping-particle":"","family":"Ieno","given":"Elena N.","non-dropping-particle":"","parse-names":false,"suffix":""}],"container-title":"A Beginner's Guide to GLM and GLMM with R: a frequentist and Bayesian perspective for ecologists","editor":[{"dropping-particle":"","family":"Zuur","given":"Alain F.","non-dropping-particle":"","parse-names":false,"suffix":""},{"dropping-particle":"","family":"Hilbe","given":"J M","non-dropping-particle":"","parse-names":false,"suffix":""},{"dropping-particle":"","family":"Ieno","given":"Elena N.","non-dropping-particle":"","parse-names":false,"suffix":""}],"id":"ITEM-1","issued":{"date-parts":[["2015"]]},"page":"133-164","publisher":"Highland Statistics Ltd.","title":"GLMM applied on honeybee pollination data","type":"chapter"},"uris":["http://www.mendeley.com/documents/?uuid=68ef63c0-8f5f-4a6b-8db2-0c8e6bc6ae48"]}],"mendeley":{"formattedCitation":"(Zuur, Hilbe, &amp; Ieno, 2015)","plainTextFormattedCitation":"(Zuur, Hilbe, &amp; Ieno, 2015)","previouslyFormattedCitation":"(Zuur, Hilbe, &amp; Ieno, 2015)"},"properties":{"noteIndex":0},"schema":"https://github.com/citation-style-language/schema/raw/master/csl-citation.json"}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(Zuur, Hilbe, &amp; Ieno, 2015)</w:t>
      </w:r>
      <w:r w:rsidR="00E037CE" w:rsidRPr="00A04E91">
        <w:rPr>
          <w:rFonts w:ascii="Calibri" w:hAnsi="Calibri" w:cs="Calibri"/>
          <w:sz w:val="22"/>
          <w:szCs w:val="22"/>
        </w:rPr>
        <w:fldChar w:fldCharType="end"/>
      </w:r>
      <w:r w:rsidR="00E037CE" w:rsidRPr="00A04E91">
        <w:rPr>
          <w:rFonts w:ascii="Calibri" w:hAnsi="Calibri" w:cs="Calibri"/>
          <w:sz w:val="22"/>
          <w:szCs w:val="22"/>
        </w:rPr>
        <w:t xml:space="preserve">. </w:t>
      </w:r>
      <w:r w:rsidRPr="00A04E91">
        <w:rPr>
          <w:rFonts w:ascii="Calibri" w:hAnsi="Calibri" w:cs="Calibri"/>
          <w:sz w:val="22"/>
          <w:szCs w:val="22"/>
        </w:rPr>
        <w:t xml:space="preserve">We assessed mixing and model fit using </w:t>
      </w:r>
      <w:r w:rsidR="00286EC9" w:rsidRPr="00A04E91">
        <w:rPr>
          <w:rFonts w:ascii="Calibri" w:hAnsi="Calibri" w:cs="Calibri"/>
          <w:sz w:val="22"/>
          <w:szCs w:val="22"/>
        </w:rPr>
        <w:t xml:space="preserve">the </w:t>
      </w:r>
      <w:r w:rsidRPr="00A04E91">
        <w:rPr>
          <w:rFonts w:ascii="Calibri" w:hAnsi="Calibri" w:cs="Calibri"/>
          <w:sz w:val="22"/>
          <w:szCs w:val="22"/>
        </w:rPr>
        <w:t xml:space="preserve">package </w:t>
      </w:r>
      <w:proofErr w:type="spellStart"/>
      <w:r w:rsidRPr="00A04E91">
        <w:rPr>
          <w:rFonts w:ascii="Calibri" w:hAnsi="Calibri" w:cs="Calibri"/>
          <w:i/>
          <w:sz w:val="22"/>
          <w:szCs w:val="22"/>
        </w:rPr>
        <w:t>bayesplot</w:t>
      </w:r>
      <w:proofErr w:type="spellEnd"/>
      <w:r w:rsidRPr="00A04E91">
        <w:rPr>
          <w:rFonts w:ascii="Calibri" w:hAnsi="Calibri" w:cs="Calibri"/>
          <w:sz w:val="22"/>
          <w:szCs w:val="22"/>
        </w:rPr>
        <w:t xml:space="preserve">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{"citationItems":[{"id":"ITEM-1","itemData":{"DOI":"10.1111/rssa.12378","ISSN":"1467985X","abstract":"Bayesian data analysis is about more than just computing a posterior distribution, and Bayesian visualization is about more than trace plots of Markov chains. Practical Bayesian data analysis, like all data analysis, is an iterative process of model building, inference, model checking and evaluation, and model expansion. Visualization is helpful in each of these stages of the Bayesian workflow and it is indispensable when drawing inferences from the types of modern, high dimensional models that are used by applied researchers.","author":[{"dropping-particle":"","family":"Gabry","given":"Jonah","non-dropping-particle":"","parse-names":false,"suffix":""},{"dropping-particle":"","family":"Simpson","given":"Daniel","non-dropping-particle":"","parse-names":false,"suffix":""},{"dropping-particle":"","family":"Vehtari","given":"Aki","non-dropping-particle":"","parse-names":false,"suffix":""},{"dropping-particle":"","family":"Betancourt","given":"Michael","non-dropping-particle":"","parse-names":false,"suffix":""},{"dropping-particle":"","family":"Gelman","given":"Andrew","non-dropping-particle":"","parse-names":false,"suffix":""}],"container-title":"Journal of the Royal Statistical Society. Series A: Statistics in Society","id":"ITEM-1","issue":"2","issued":{"date-parts":[["2019"]]},"note":"For supplementary info:\nhttps://rss.onlinelibrary.wiley.com/action/downloadSupplement?doi=10.1111%2Frssa.12378&amp;amp;file=rssa12378-sup-0001-Supinfo.pdf","page":"389-402","title":"Visualization in Bayesian workflow","type":"article-journal","volume":"182"},"uris":["http://www.mendeley.com/documents/?uuid=eada3d12-cee2-4336-9091-98fc9d4f2c77"]},{"id":"ITEM-2","itemData":{"author":[{"dropping-particle":"","family":"Gabry","given":"Jonah","non-dropping-particle":"","parse-names":false,"suffix":""},{"dropping-particle":"","family":"Mahr","given":"T","non-dropping-particle":"","parse-names":false,"suffix":""}],"id":"ITEM-2","issued":{"date-parts":[["2019"]]},"number":"1.7.0","title":"bayesplot: Plotting for Bayesian Models","type":"article"},"uris":["http://www.mendeley.com/documents/?uuid=e419605f-dd15-4bf8-8782-def16a3c20c2"]}],"mendeley":{"formattedCitation":"(Gabry &amp; Mahr, 2019; Gabry, Simpson, Vehtari, Betancourt, &amp; Gelman, 2019)","plainTextFormattedCitation":"(Gabry &amp; Mahr, 2019; Gabry, Simpson, Vehtari, Betancourt, &amp; Gelman, 2019)","previouslyFormattedCitation":"(Gabry &amp; Mahr, 2019; Gabry, Simpson, Vehtari, Betancourt, &amp; Gelman, 2019)"},"properties":{"noteIndex":0},"schema":"https://github.com/citation-style-language/schema/raw/master/csl-citation.json"}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(Gabry &amp; Mahr, 2019; Gabry, Simpson, Vehtari, Betancourt, &amp; Gelman, 2019)</w:t>
      </w:r>
      <w:r w:rsidR="00E037CE" w:rsidRPr="00A04E91">
        <w:rPr>
          <w:rFonts w:ascii="Calibri" w:hAnsi="Calibri" w:cs="Calibri"/>
          <w:sz w:val="22"/>
          <w:szCs w:val="22"/>
        </w:rPr>
        <w:fldChar w:fldCharType="end"/>
      </w:r>
      <w:r w:rsidRPr="00A04E91">
        <w:rPr>
          <w:rFonts w:ascii="Calibri" w:hAnsi="Calibri" w:cs="Calibri"/>
          <w:sz w:val="22"/>
          <w:szCs w:val="22"/>
        </w:rPr>
        <w:t xml:space="preserve">. For model selection, we simplified the models in a stepwise manner using the package </w:t>
      </w:r>
      <w:r w:rsidRPr="00A04E91">
        <w:rPr>
          <w:rFonts w:ascii="Calibri" w:hAnsi="Calibri" w:cs="Calibri"/>
          <w:i/>
          <w:sz w:val="22"/>
          <w:szCs w:val="22"/>
        </w:rPr>
        <w:t>loo</w:t>
      </w:r>
      <w:r w:rsidRPr="00A04E91">
        <w:rPr>
          <w:rFonts w:ascii="Calibri" w:hAnsi="Calibri" w:cs="Calibri"/>
          <w:sz w:val="22"/>
          <w:szCs w:val="22"/>
        </w:rPr>
        <w:t xml:space="preserve">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author":[{"dropping-particle":"","family":"Vehtari","given":"A","non-dropping-particle":"","parse-names":false,"suffix":""},{"dropping-particle":"","family":"Gabry","given":"J","non-dropping-particle":"","parse-names":false,"suffix":""},{"dropping-particle":"","family":"Yao","given":"Y","non-dropping-particle":"","parse-names":false,"suffix":""},{"dropping-particle":"","family":"Gelman","given":"A","non-dropping-particle":"","parse-names":false,"suffix":""}],"id":"ITEM-1","issued":{"date-parts":[["2019"]]},"number":"2.1.0","title":"loo: Efficient leave-one-out cross-validation and WAIC for Bayesian models","type":"article"},"uris":["http://www.mendeley.com/documents/?uuid=f9f6dfb6-8794-42fa-ad70-68631774a790"]}],"mendeley":{"formattedCitation":"(A Vehtari, Gabry, Yao, &amp; Gelman, 2019)","manualFormatting":"(Vehtari, Gabry, Yao, &amp; Gelman, 2019)","plainTextFormattedCitation":"(A Vehtari, Gabry, Yao, &amp; Gelman, 2019)","previouslyFormattedCitation":"(A Vehtari, Gabry, Yao, &amp; Gelman, 2019)"},"properties":{"noteIndex":0},"schema":"https://github.com/citation-style-language/schema/raw/master/csl-citation.json"}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(Vehtari, Gabry, Yao, &amp; Gelman, 2019)</w:t>
      </w:r>
      <w:r w:rsidR="00E037CE" w:rsidRPr="00A04E91">
        <w:rPr>
          <w:rFonts w:ascii="Calibri" w:hAnsi="Calibri" w:cs="Calibri"/>
          <w:sz w:val="22"/>
          <w:szCs w:val="22"/>
        </w:rPr>
        <w:fldChar w:fldCharType="end"/>
      </w:r>
      <w:r w:rsidR="00E037CE" w:rsidRPr="00A04E91">
        <w:rPr>
          <w:rFonts w:ascii="Calibri" w:hAnsi="Calibri" w:cs="Calibri"/>
          <w:sz w:val="22"/>
          <w:szCs w:val="22"/>
        </w:rPr>
        <w:t xml:space="preserve"> </w:t>
      </w:r>
      <w:r w:rsidRPr="00A04E91">
        <w:rPr>
          <w:rFonts w:ascii="Calibri" w:hAnsi="Calibri" w:cs="Calibri"/>
          <w:sz w:val="22"/>
          <w:szCs w:val="22"/>
        </w:rPr>
        <w:t xml:space="preserve">to calculate the approximate leave-one-out-cross-validation information criterion (LOOIC) for each model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{"citationItems":[{"id":"ITEM-1","itemData":{"DOI":"10.1007/s11222-016-9696-4","ISSN":"15731375","abstract":"Leave-one-out cross-validation (LOO) and the widely applicable information criterion (WAIC) are methods for estimating pointwise out-of-sample prediction accuracy from a fitted Bayesian model using the log-likelihood evaluated at the posterior simulations of the parameter values. LOO and WAIC have various advantages over simpler estimates of predictive error such as AIC and DIC but are less used in practice because they involve additional computational steps. Here we lay out fast and stable computations for LOO and WAIC that can be performed using existing simulation draws. We introduce an efficient computation of LOO using Pareto-smoothed importance sampling (PSIS), a new procedure for regularizing importance weights. Although WAIC is asymptotically equal to LOO, we demonstrate that PSIS-LOO is more robust in the finite case with weak priors or influential observations. As a byproduct of our calculations, we also obtain approximate standard errors for estimated predictive errors and for comparing of predictive errors between two models. We implement the computations in an R package called 'loo' and demonstrate using models fit with the Bayesian inference package Stan.","author":[{"dropping-particle":"","family":"Vehtari","given":"Aki","non-dropping-particle":"","parse-names":false,"suffix":""},{"dropping-particle":"","family":"Gelman","given":"Andrew","non-dropping-particle":"","parse-names":false,"suffix":""},{"dropping-particle":"","family":"Gabry","given":"Jonah","non-dropping-particle":"","parse-names":false,"suffix":""}],"container-title":"Statistics and Computing","id":"ITEM-1","issue":"5","issued":{"date-parts":[["2017"]]},"page":"1413-1432","publisher":"Springer US","title":"Practical Bayesian model evaluation using leave-one-out cross-validation and WAIC","type":"article-journal","volume":"27"},"uris":["http://www.mendeley.com/documents/?uuid=f3f136aa-0993-4bf2-b7a4-fdd778fee844"]}],"mendeley":{"formattedCitation":"(Aki Vehtari, Gelman, &amp; Gabry, 2017)","manualFormatting":"(Vehtari, Gelman, &amp; Gabry, 2017)","plainTextFormattedCitation":"(Aki Vehtari, Gelman, &amp; Gabry, 2017)","previouslyFormattedCitation":"(Aki Vehtari, Gelman, &amp; Gabry, 2017)"},"properties":{"noteIndex":0},"schema":"https://github.com/citation-style-language/schema/raw/master/csl-citation.json"}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(Vehtari, Gelman, &amp; Gabry, 2017)</w:t>
      </w:r>
      <w:r w:rsidR="00E037CE" w:rsidRPr="00A04E91">
        <w:rPr>
          <w:rFonts w:ascii="Calibri" w:hAnsi="Calibri" w:cs="Calibri"/>
          <w:sz w:val="22"/>
          <w:szCs w:val="22"/>
        </w:rPr>
        <w:fldChar w:fldCharType="end"/>
      </w:r>
      <w:r w:rsidRPr="00A04E91">
        <w:rPr>
          <w:rFonts w:ascii="Calibri" w:hAnsi="Calibri" w:cs="Calibri"/>
          <w:sz w:val="22"/>
          <w:szCs w:val="22"/>
        </w:rPr>
        <w:t xml:space="preserve">. We chose the model with the lowest LOOIC, unless there was a simpler, nested model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{"citationItems":[{"id":"ITEM-1","itemData":{"DOI":"10.1007/s00265-010-1035-8","ISSN":"0340-5443","author":[{"dropping-particle":"","family":"Richards","given":"Shane A","non-dropping-particle":"","parse-names":false,"suffix":""},{"dropping-particle":"","family":"Whittingham","given":"Mark J","non-dropping-particle":"","parse-names":false,"suffix":""},{"dropping-particle":"","family":"Stephens","given":"Philip A","non-dropping-particle":"","parse-names":false,"suffix":""}],"container-title":"Behavioral Ecology and Sociobiology","id":"ITEM-1","issue":"1","issued":{"date-parts":[["2011","1","19"]]},"note":"Read Feb 2019 for mammals paper\n\nAIC","page":"77-89","title":"Model selection and model averaging in behavioural ecology: the utility of the IT-AIC framework","type":"article-journal","volume":"65"},"uris":["http://www.mendeley.com/documents/?uuid=a61da300-db1e-449a-b5bc-663e19b27e6d"]}],"mendeley":{"formattedCitation":"(Richards, Whittingham, &amp; Stephens, 2011)","plainTextFormattedCitation":"(Richards, Whittingham, &amp; Stephens, 2011)","previouslyFormattedCitation":"(Richards, Whittingham, &amp; Stephens, 2011)"},"properties":{"noteIndex":0},"schema":"https://github.com/citation-style-language/schema/raw/master/csl-citation.json"}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(Richards, Whittingham, &amp; Stephens, 2011)</w:t>
      </w:r>
      <w:r w:rsidR="00E037CE" w:rsidRPr="00A04E91">
        <w:rPr>
          <w:rFonts w:ascii="Calibri" w:hAnsi="Calibri" w:cs="Calibri"/>
          <w:sz w:val="22"/>
          <w:szCs w:val="22"/>
        </w:rPr>
        <w:fldChar w:fldCharType="end"/>
      </w:r>
      <w:r w:rsidRPr="00A04E91">
        <w:rPr>
          <w:rFonts w:ascii="Calibri" w:hAnsi="Calibri" w:cs="Calibri"/>
          <w:sz w:val="22"/>
          <w:szCs w:val="22"/>
        </w:rPr>
        <w:t xml:space="preserve"> for which the standard error of difference in expected log predictive density (</w:t>
      </w:r>
      <w:proofErr w:type="spellStart"/>
      <w:r w:rsidRPr="00A04E91">
        <w:rPr>
          <w:rFonts w:ascii="Calibri" w:hAnsi="Calibri" w:cs="Calibri"/>
          <w:sz w:val="22"/>
          <w:szCs w:val="22"/>
        </w:rPr>
        <w:t>elpd</w:t>
      </w:r>
      <w:proofErr w:type="spellEnd"/>
      <w:r w:rsidRPr="00A04E91">
        <w:rPr>
          <w:rFonts w:ascii="Calibri" w:hAnsi="Calibri" w:cs="Calibri"/>
          <w:sz w:val="22"/>
          <w:szCs w:val="22"/>
        </w:rPr>
        <w:t>) overlapped with</w:t>
      </w:r>
      <w:r w:rsidR="00286EC9" w:rsidRPr="00A04E91">
        <w:rPr>
          <w:rFonts w:ascii="Calibri" w:hAnsi="Calibri" w:cs="Calibri"/>
          <w:sz w:val="22"/>
          <w:szCs w:val="22"/>
        </w:rPr>
        <w:t xml:space="preserve"> the</w:t>
      </w:r>
      <w:r w:rsidRPr="00A04E91">
        <w:rPr>
          <w:rFonts w:ascii="Calibri" w:hAnsi="Calibri" w:cs="Calibri"/>
          <w:sz w:val="22"/>
          <w:szCs w:val="22"/>
        </w:rPr>
        <w:t xml:space="preserve"> model with the lowest LOOIC. In that instance, we chose the simpler model. To assess the difference between factor levels for terms in these simplest models we used the package </w:t>
      </w:r>
      <w:proofErr w:type="spellStart"/>
      <w:r w:rsidRPr="00A04E91">
        <w:rPr>
          <w:rFonts w:ascii="Calibri" w:hAnsi="Calibri" w:cs="Calibri"/>
          <w:i/>
          <w:sz w:val="22"/>
          <w:szCs w:val="22"/>
        </w:rPr>
        <w:t>emmeans</w:t>
      </w:r>
      <w:proofErr w:type="spellEnd"/>
      <w:r w:rsidRPr="00A04E91">
        <w:rPr>
          <w:rFonts w:ascii="Calibri" w:hAnsi="Calibri" w:cs="Calibri"/>
          <w:sz w:val="22"/>
          <w:szCs w:val="22"/>
        </w:rPr>
        <w:t xml:space="preserve">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{"citationItems":[{"id":"ITEM-1","itemData":{"author":[{"dropping-particle":"","family":"Lenth","given":"Russell","non-dropping-particle":"","parse-names":false,"suffix":""}],"id":"ITEM-1","issued":{"date-parts":[["2019"]]},"number":"1.3.5.1","title":"emmeans: Estimated Marginal Means, aka Least-Squares Means","type":"article"},"uris":["http://www.mendeley.com/documents/?uuid=a69ff8b1-ca1e-4a3f-9d9a-0048f88a3a73"]}],"mendeley":{"formattedCitation":"(Lenth, 2019)","plainTextFormattedCitation":"(Lenth, 2019)","previouslyFormattedCitation":"(Lenth, 2019)"},"properties":{"noteIndex":0},"schema":"https://github.com/citation-style-language/schema/raw/master/csl-citation.json"}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(Lenth, 2019)</w:t>
      </w:r>
      <w:r w:rsidR="00E037CE" w:rsidRPr="00A04E91">
        <w:rPr>
          <w:rFonts w:ascii="Calibri" w:hAnsi="Calibri" w:cs="Calibri"/>
          <w:sz w:val="22"/>
          <w:szCs w:val="22"/>
        </w:rPr>
        <w:fldChar w:fldCharType="end"/>
      </w:r>
      <w:r w:rsidRPr="00A04E91">
        <w:rPr>
          <w:rFonts w:ascii="Calibri" w:hAnsi="Calibri" w:cs="Calibri"/>
          <w:b/>
          <w:sz w:val="22"/>
          <w:szCs w:val="22"/>
        </w:rPr>
        <w:t xml:space="preserve"> </w:t>
      </w:r>
      <w:r w:rsidRPr="00A04E91">
        <w:rPr>
          <w:rFonts w:ascii="Calibri" w:hAnsi="Calibri" w:cs="Calibri"/>
          <w:sz w:val="22"/>
          <w:szCs w:val="22"/>
        </w:rPr>
        <w:t xml:space="preserve">to conduct pairwise contrasts between the posterior distribution of the estimated marginal means for each factor level. Where the </w:t>
      </w:r>
      <w:r w:rsidR="005C5C0F" w:rsidRPr="00A04E91">
        <w:rPr>
          <w:rFonts w:ascii="Calibri" w:hAnsi="Calibri" w:cs="Calibri"/>
          <w:sz w:val="22"/>
          <w:szCs w:val="22"/>
        </w:rPr>
        <w:t xml:space="preserve">95% credible intervals </w:t>
      </w:r>
      <w:r w:rsidRPr="00A04E91">
        <w:rPr>
          <w:rFonts w:ascii="Calibri" w:hAnsi="Calibri" w:cs="Calibri"/>
          <w:sz w:val="22"/>
          <w:szCs w:val="22"/>
        </w:rPr>
        <w:t>of these contrasts overlapped with zero we concluded that there was little evidence to support differences between those groups.</w:t>
      </w:r>
    </w:p>
    <w:p w14:paraId="20ECC041" w14:textId="77777777" w:rsidR="00A04E91" w:rsidRDefault="00A04E91" w:rsidP="00A04E91">
      <w:pPr>
        <w:spacing w:line="276" w:lineRule="auto"/>
        <w:jc w:val="center"/>
        <w:rPr>
          <w:rFonts w:ascii="Calibri" w:hAnsi="Calibri" w:cs="Calibri"/>
          <w:b/>
          <w:sz w:val="22"/>
          <w:szCs w:val="22"/>
        </w:rPr>
      </w:pPr>
    </w:p>
    <w:p w14:paraId="2F79D929" w14:textId="77777777" w:rsidR="00A04E91" w:rsidRDefault="00A04E91" w:rsidP="00A04E91">
      <w:pPr>
        <w:spacing w:line="276" w:lineRule="auto"/>
        <w:jc w:val="center"/>
        <w:rPr>
          <w:rFonts w:ascii="Calibri" w:hAnsi="Calibri" w:cs="Calibri"/>
          <w:b/>
          <w:sz w:val="22"/>
          <w:szCs w:val="22"/>
        </w:rPr>
      </w:pPr>
    </w:p>
    <w:p w14:paraId="334CEE85" w14:textId="35985176" w:rsidR="00034207" w:rsidRPr="00A04E91" w:rsidRDefault="00242F25" w:rsidP="00A04E91">
      <w:pPr>
        <w:spacing w:line="276" w:lineRule="auto"/>
        <w:jc w:val="center"/>
        <w:rPr>
          <w:rFonts w:ascii="Calibri" w:hAnsi="Calibri" w:cs="Calibri"/>
          <w:b/>
          <w:sz w:val="22"/>
          <w:szCs w:val="22"/>
        </w:rPr>
      </w:pPr>
      <w:r w:rsidRPr="00A04E91">
        <w:rPr>
          <w:rFonts w:ascii="Calibri" w:hAnsi="Calibri" w:cs="Calibri"/>
          <w:b/>
          <w:sz w:val="22"/>
          <w:szCs w:val="22"/>
        </w:rPr>
        <w:t>Results</w:t>
      </w:r>
    </w:p>
    <w:p w14:paraId="29673850" w14:textId="77777777" w:rsidR="00034207" w:rsidRPr="00A04E91" w:rsidRDefault="00034207" w:rsidP="00A04E91">
      <w:pPr>
        <w:spacing w:line="276" w:lineRule="auto"/>
        <w:jc w:val="both"/>
        <w:rPr>
          <w:rFonts w:ascii="Calibri" w:hAnsi="Calibri" w:cs="Calibri"/>
          <w:b/>
          <w:sz w:val="18"/>
          <w:szCs w:val="18"/>
        </w:rPr>
      </w:pPr>
    </w:p>
    <w:p w14:paraId="77E8204A" w14:textId="77777777" w:rsidR="00034207" w:rsidRPr="00A04E91" w:rsidRDefault="00242F25" w:rsidP="00A04E91">
      <w:pPr>
        <w:spacing w:line="276" w:lineRule="auto"/>
        <w:jc w:val="both"/>
        <w:rPr>
          <w:rFonts w:ascii="Calibri" w:hAnsi="Calibri" w:cs="Calibri"/>
          <w:b/>
          <w:sz w:val="22"/>
          <w:szCs w:val="22"/>
        </w:rPr>
      </w:pPr>
      <w:r w:rsidRPr="00A04E91">
        <w:rPr>
          <w:rFonts w:ascii="Calibri" w:hAnsi="Calibri" w:cs="Calibri"/>
          <w:b/>
          <w:sz w:val="22"/>
          <w:szCs w:val="22"/>
        </w:rPr>
        <w:t>Effectiveness of the suppression in reducing ant abundance</w:t>
      </w:r>
    </w:p>
    <w:p w14:paraId="1F2B9ED0" w14:textId="607736D3" w:rsidR="00034207"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Mean ant abundance per palm in the canopy, on the ground, and belowground was respectively</w:t>
      </w:r>
      <w:r w:rsidR="007E5F04" w:rsidRPr="00A04E91">
        <w:rPr>
          <w:rFonts w:ascii="Calibri" w:hAnsi="Calibri" w:cs="Calibri"/>
          <w:sz w:val="22"/>
          <w:szCs w:val="22"/>
        </w:rPr>
        <w:t xml:space="preserve"> (mean abundance </w:t>
      </w:r>
      <w:r w:rsidR="007E5F04" w:rsidRPr="00A04E91">
        <w:rPr>
          <w:rFonts w:ascii="Calibri" w:hAnsi="Calibri" w:cs="Calibri"/>
          <w:sz w:val="22"/>
          <w:szCs w:val="22"/>
        </w:rPr>
        <w:sym w:font="Symbol" w:char="F0B1"/>
      </w:r>
      <w:r w:rsidR="007E5F04" w:rsidRPr="00A04E91">
        <w:rPr>
          <w:rFonts w:ascii="Calibri" w:hAnsi="Calibri" w:cs="Calibri"/>
          <w:sz w:val="22"/>
          <w:szCs w:val="22"/>
        </w:rPr>
        <w:t xml:space="preserve"> standard error of the mean)</w:t>
      </w:r>
      <w:r w:rsidRPr="00A04E91">
        <w:rPr>
          <w:rFonts w:ascii="Calibri" w:hAnsi="Calibri" w:cs="Calibri"/>
          <w:sz w:val="22"/>
          <w:szCs w:val="22"/>
        </w:rPr>
        <w:t xml:space="preserve">: </w:t>
      </w:r>
      <w:r w:rsidR="001E2236" w:rsidRPr="00A04E91">
        <w:rPr>
          <w:rFonts w:ascii="Calibri" w:hAnsi="Calibri" w:cs="Calibri"/>
          <w:sz w:val="22"/>
          <w:szCs w:val="22"/>
        </w:rPr>
        <w:t>90</w:t>
      </w:r>
      <w:r w:rsidRPr="00A04E91">
        <w:rPr>
          <w:rFonts w:ascii="Calibri" w:hAnsi="Calibri" w:cs="Calibri"/>
          <w:sz w:val="22"/>
          <w:szCs w:val="22"/>
        </w:rPr>
        <w:t>±</w:t>
      </w:r>
      <w:r w:rsidR="001E2236" w:rsidRPr="00A04E91">
        <w:rPr>
          <w:rFonts w:ascii="Calibri" w:hAnsi="Calibri" w:cs="Calibri"/>
          <w:sz w:val="22"/>
          <w:szCs w:val="22"/>
        </w:rPr>
        <w:t>19</w:t>
      </w:r>
      <w:r w:rsidRPr="00A04E91">
        <w:rPr>
          <w:rFonts w:ascii="Calibri" w:hAnsi="Calibri" w:cs="Calibri"/>
          <w:sz w:val="22"/>
          <w:szCs w:val="22"/>
        </w:rPr>
        <w:t xml:space="preserve">, </w:t>
      </w:r>
      <w:r w:rsidR="001E2236" w:rsidRPr="00A04E91">
        <w:rPr>
          <w:rFonts w:ascii="Calibri" w:hAnsi="Calibri" w:cs="Calibri"/>
          <w:sz w:val="22"/>
          <w:szCs w:val="22"/>
        </w:rPr>
        <w:t>144</w:t>
      </w:r>
      <w:r w:rsidRPr="00A04E91">
        <w:rPr>
          <w:rFonts w:ascii="Calibri" w:hAnsi="Calibri" w:cs="Calibri"/>
          <w:sz w:val="22"/>
          <w:szCs w:val="22"/>
        </w:rPr>
        <w:t>±</w:t>
      </w:r>
      <w:r w:rsidR="001E2236" w:rsidRPr="00A04E91">
        <w:rPr>
          <w:rFonts w:ascii="Calibri" w:hAnsi="Calibri" w:cs="Calibri"/>
          <w:sz w:val="22"/>
          <w:szCs w:val="22"/>
        </w:rPr>
        <w:t>33</w:t>
      </w:r>
      <w:r w:rsidRPr="00A04E91">
        <w:rPr>
          <w:rFonts w:ascii="Calibri" w:hAnsi="Calibri" w:cs="Calibri"/>
          <w:sz w:val="22"/>
          <w:szCs w:val="22"/>
        </w:rPr>
        <w:t xml:space="preserve">, and </w:t>
      </w:r>
      <w:r w:rsidR="00C92A9E" w:rsidRPr="00A04E91">
        <w:rPr>
          <w:rFonts w:ascii="Calibri" w:hAnsi="Calibri" w:cs="Calibri"/>
          <w:sz w:val="22"/>
          <w:szCs w:val="22"/>
        </w:rPr>
        <w:t>66</w:t>
      </w:r>
      <w:r w:rsidRPr="00A04E91">
        <w:rPr>
          <w:rFonts w:ascii="Calibri" w:hAnsi="Calibri" w:cs="Calibri"/>
          <w:sz w:val="22"/>
          <w:szCs w:val="22"/>
        </w:rPr>
        <w:t>±</w:t>
      </w:r>
      <w:r w:rsidR="00C92A9E" w:rsidRPr="00A04E91">
        <w:rPr>
          <w:rFonts w:ascii="Calibri" w:hAnsi="Calibri" w:cs="Calibri"/>
          <w:sz w:val="22"/>
          <w:szCs w:val="22"/>
        </w:rPr>
        <w:t>21</w:t>
      </w:r>
      <w:r w:rsidRPr="00A04E91">
        <w:rPr>
          <w:rFonts w:ascii="Calibri" w:hAnsi="Calibri" w:cs="Calibri"/>
          <w:sz w:val="22"/>
          <w:szCs w:val="22"/>
        </w:rPr>
        <w:t xml:space="preserve"> pre-treatment; </w:t>
      </w:r>
      <w:r w:rsidR="001E2236" w:rsidRPr="00A04E91">
        <w:rPr>
          <w:rFonts w:ascii="Calibri" w:hAnsi="Calibri" w:cs="Calibri"/>
          <w:sz w:val="22"/>
          <w:szCs w:val="22"/>
        </w:rPr>
        <w:t>213</w:t>
      </w:r>
      <w:r w:rsidRPr="00A04E91">
        <w:rPr>
          <w:rFonts w:ascii="Calibri" w:hAnsi="Calibri" w:cs="Calibri"/>
          <w:sz w:val="22"/>
          <w:szCs w:val="22"/>
        </w:rPr>
        <w:t>±5</w:t>
      </w:r>
      <w:r w:rsidR="001E2236" w:rsidRPr="00A04E91">
        <w:rPr>
          <w:rFonts w:ascii="Calibri" w:hAnsi="Calibri" w:cs="Calibri"/>
          <w:sz w:val="22"/>
          <w:szCs w:val="22"/>
        </w:rPr>
        <w:t>8</w:t>
      </w:r>
      <w:r w:rsidRPr="00A04E91">
        <w:rPr>
          <w:rFonts w:ascii="Calibri" w:hAnsi="Calibri" w:cs="Calibri"/>
          <w:sz w:val="22"/>
          <w:szCs w:val="22"/>
        </w:rPr>
        <w:t xml:space="preserve">, </w:t>
      </w:r>
      <w:r w:rsidR="001E2236" w:rsidRPr="00A04E91">
        <w:rPr>
          <w:rFonts w:ascii="Calibri" w:hAnsi="Calibri" w:cs="Calibri"/>
          <w:sz w:val="22"/>
          <w:szCs w:val="22"/>
        </w:rPr>
        <w:t>118</w:t>
      </w:r>
      <w:r w:rsidRPr="00A04E91">
        <w:rPr>
          <w:rFonts w:ascii="Calibri" w:hAnsi="Calibri" w:cs="Calibri"/>
          <w:sz w:val="22"/>
          <w:szCs w:val="22"/>
        </w:rPr>
        <w:t>±</w:t>
      </w:r>
      <w:r w:rsidR="001E2236" w:rsidRPr="00A04E91">
        <w:rPr>
          <w:rFonts w:ascii="Calibri" w:hAnsi="Calibri" w:cs="Calibri"/>
          <w:sz w:val="22"/>
          <w:szCs w:val="22"/>
        </w:rPr>
        <w:t>11</w:t>
      </w:r>
      <w:r w:rsidRPr="00A04E91">
        <w:rPr>
          <w:rFonts w:ascii="Calibri" w:hAnsi="Calibri" w:cs="Calibri"/>
          <w:sz w:val="22"/>
          <w:szCs w:val="22"/>
        </w:rPr>
        <w:t>, &amp; 99±</w:t>
      </w:r>
      <w:r w:rsidR="00C92A9E" w:rsidRPr="00A04E91">
        <w:rPr>
          <w:rFonts w:ascii="Calibri" w:hAnsi="Calibri" w:cs="Calibri"/>
          <w:sz w:val="22"/>
          <w:szCs w:val="22"/>
        </w:rPr>
        <w:t>71</w:t>
      </w:r>
      <w:r w:rsidRPr="00A04E91">
        <w:rPr>
          <w:rFonts w:ascii="Calibri" w:hAnsi="Calibri" w:cs="Calibri"/>
          <w:sz w:val="22"/>
          <w:szCs w:val="22"/>
        </w:rPr>
        <w:t xml:space="preserve"> in the control plots post-treatment, and; </w:t>
      </w:r>
      <w:r w:rsidR="001E2236" w:rsidRPr="00A04E91">
        <w:rPr>
          <w:rFonts w:ascii="Calibri" w:hAnsi="Calibri" w:cs="Calibri"/>
          <w:sz w:val="22"/>
          <w:szCs w:val="22"/>
        </w:rPr>
        <w:t>21</w:t>
      </w:r>
      <w:r w:rsidRPr="00A04E91">
        <w:rPr>
          <w:rFonts w:ascii="Calibri" w:hAnsi="Calibri" w:cs="Calibri"/>
          <w:sz w:val="22"/>
          <w:szCs w:val="22"/>
        </w:rPr>
        <w:t>±</w:t>
      </w:r>
      <w:r w:rsidR="001E2236" w:rsidRPr="00A04E91">
        <w:rPr>
          <w:rFonts w:ascii="Calibri" w:hAnsi="Calibri" w:cs="Calibri"/>
          <w:sz w:val="22"/>
          <w:szCs w:val="22"/>
        </w:rPr>
        <w:t>6</w:t>
      </w:r>
      <w:r w:rsidRPr="00A04E91">
        <w:rPr>
          <w:rFonts w:ascii="Calibri" w:hAnsi="Calibri" w:cs="Calibri"/>
          <w:sz w:val="22"/>
          <w:szCs w:val="22"/>
        </w:rPr>
        <w:t xml:space="preserve">, </w:t>
      </w:r>
      <w:r w:rsidR="001E2236" w:rsidRPr="00A04E91">
        <w:rPr>
          <w:rFonts w:ascii="Calibri" w:hAnsi="Calibri" w:cs="Calibri"/>
          <w:sz w:val="22"/>
          <w:szCs w:val="22"/>
        </w:rPr>
        <w:t>12</w:t>
      </w:r>
      <w:r w:rsidRPr="00A04E91">
        <w:rPr>
          <w:rFonts w:ascii="Calibri" w:hAnsi="Calibri" w:cs="Calibri"/>
          <w:sz w:val="22"/>
          <w:szCs w:val="22"/>
        </w:rPr>
        <w:t>±3, &amp; 0±0 in the suppression plots post-treatment</w:t>
      </w:r>
      <w:r w:rsidR="001C2BF7" w:rsidRPr="00A04E91">
        <w:rPr>
          <w:rFonts w:ascii="Calibri" w:hAnsi="Calibri" w:cs="Calibri"/>
          <w:sz w:val="22"/>
          <w:szCs w:val="22"/>
        </w:rPr>
        <w:t xml:space="preserve"> (Table S1)</w:t>
      </w:r>
      <w:r w:rsidRPr="00A04E91">
        <w:rPr>
          <w:rFonts w:ascii="Calibri" w:hAnsi="Calibri" w:cs="Calibri"/>
          <w:sz w:val="22"/>
          <w:szCs w:val="22"/>
        </w:rPr>
        <w:t xml:space="preserve">. Summing these, this amounted to a </w:t>
      </w:r>
      <w:r w:rsidR="002E799C" w:rsidRPr="00A04E91">
        <w:rPr>
          <w:rFonts w:ascii="Calibri" w:hAnsi="Calibri" w:cs="Calibri"/>
          <w:sz w:val="22"/>
          <w:szCs w:val="22"/>
        </w:rPr>
        <w:t>43</w:t>
      </w:r>
      <w:r w:rsidRPr="00A04E91">
        <w:rPr>
          <w:rFonts w:ascii="Calibri" w:hAnsi="Calibri" w:cs="Calibri"/>
          <w:sz w:val="22"/>
          <w:szCs w:val="22"/>
        </w:rPr>
        <w:t xml:space="preserve">% increase in ant abundance </w:t>
      </w:r>
      <w:r w:rsidR="00FD479F" w:rsidRPr="00A04E91">
        <w:rPr>
          <w:rFonts w:ascii="Calibri" w:hAnsi="Calibri" w:cs="Calibri"/>
          <w:sz w:val="22"/>
          <w:szCs w:val="22"/>
        </w:rPr>
        <w:t xml:space="preserve">in </w:t>
      </w:r>
      <w:r w:rsidRPr="00A04E91">
        <w:rPr>
          <w:rFonts w:ascii="Calibri" w:hAnsi="Calibri" w:cs="Calibri"/>
          <w:sz w:val="22"/>
          <w:szCs w:val="22"/>
        </w:rPr>
        <w:t>the control plots and an 8</w:t>
      </w:r>
      <w:r w:rsidR="002E799C" w:rsidRPr="00A04E91">
        <w:rPr>
          <w:rFonts w:ascii="Calibri" w:hAnsi="Calibri" w:cs="Calibri"/>
          <w:sz w:val="22"/>
          <w:szCs w:val="22"/>
        </w:rPr>
        <w:t>9</w:t>
      </w:r>
      <w:r w:rsidRPr="00A04E91">
        <w:rPr>
          <w:rFonts w:ascii="Calibri" w:hAnsi="Calibri" w:cs="Calibri"/>
          <w:sz w:val="22"/>
          <w:szCs w:val="22"/>
        </w:rPr>
        <w:t>% reduction in the suppression plots, or 92% fewer ants in the suppression plots (mean 33 per plot) compared with the controls (mean 43</w:t>
      </w:r>
      <w:r w:rsidR="00AF7753" w:rsidRPr="00A04E91">
        <w:rPr>
          <w:rFonts w:ascii="Calibri" w:hAnsi="Calibri" w:cs="Calibri"/>
          <w:sz w:val="22"/>
          <w:szCs w:val="22"/>
        </w:rPr>
        <w:t>0</w:t>
      </w:r>
      <w:r w:rsidRPr="00A04E91">
        <w:rPr>
          <w:rFonts w:ascii="Calibri" w:hAnsi="Calibri" w:cs="Calibri"/>
          <w:sz w:val="22"/>
          <w:szCs w:val="22"/>
        </w:rPr>
        <w:t xml:space="preserve"> per plot) post-treatment. The results of the GLMMs indicated that ant abundance was reduced in the canopy and on the ground in the suppression plots post-treatment, with post-hoc comparisons showing that abundance in suppression treatments was lower than in control and pre-treatment plots, which did not differ from each other (</w:t>
      </w:r>
      <w:r w:rsidR="00831AF3" w:rsidRPr="00A04E91">
        <w:rPr>
          <w:rFonts w:ascii="Calibri" w:hAnsi="Calibri" w:cs="Calibri"/>
          <w:sz w:val="22"/>
          <w:szCs w:val="22"/>
        </w:rPr>
        <w:t>Fig. 2</w:t>
      </w:r>
      <w:r w:rsidRPr="00A04E91">
        <w:rPr>
          <w:rFonts w:ascii="Calibri" w:hAnsi="Calibri" w:cs="Calibri"/>
          <w:sz w:val="22"/>
          <w:szCs w:val="22"/>
        </w:rPr>
        <w:t>(a-b)). Habitat management had little effect on ant abundance in the canopy or on the ground, and it was not included in the final models. Belowground, ant abundance was also reduced in suppression plots post-treatment, with ants only occurring in three of twenty-four suppression plots post-treatment (</w:t>
      </w:r>
      <w:r w:rsidR="00831AF3" w:rsidRPr="00A04E91">
        <w:rPr>
          <w:rFonts w:ascii="Calibri" w:hAnsi="Calibri" w:cs="Calibri"/>
          <w:sz w:val="22"/>
          <w:szCs w:val="22"/>
        </w:rPr>
        <w:t>Fig. 2</w:t>
      </w:r>
      <w:r w:rsidRPr="00A04E91">
        <w:rPr>
          <w:rFonts w:ascii="Calibri" w:hAnsi="Calibri" w:cs="Calibri"/>
          <w:sz w:val="22"/>
          <w:szCs w:val="22"/>
        </w:rPr>
        <w:t>(c)). Results of the GLMMs showed that ant occurrence was highest pre-treatment, with slightly lower occurrence in control plots post-treatment and much lower occurrence in suppression plots post-treatment (</w:t>
      </w:r>
      <w:r w:rsidR="00831AF3" w:rsidRPr="00A04E91">
        <w:rPr>
          <w:rFonts w:ascii="Calibri" w:hAnsi="Calibri" w:cs="Calibri"/>
          <w:sz w:val="22"/>
          <w:szCs w:val="22"/>
        </w:rPr>
        <w:t>Fig. 2</w:t>
      </w:r>
      <w:r w:rsidRPr="00A04E91">
        <w:rPr>
          <w:rFonts w:ascii="Calibri" w:hAnsi="Calibri" w:cs="Calibri"/>
          <w:sz w:val="22"/>
          <w:szCs w:val="22"/>
        </w:rPr>
        <w:t>(d)). This trend was consistent across habitat types, though its magnitude varied, and habitat management was included in the final model. The interaction with suppression treatment/time was removed. See Fig. S</w:t>
      </w:r>
      <w:r w:rsidR="006B015A" w:rsidRPr="00A04E91">
        <w:rPr>
          <w:rFonts w:ascii="Calibri" w:hAnsi="Calibri" w:cs="Calibri"/>
          <w:sz w:val="22"/>
          <w:szCs w:val="22"/>
        </w:rPr>
        <w:t>3</w:t>
      </w:r>
      <w:r w:rsidRPr="00A04E91">
        <w:rPr>
          <w:rFonts w:ascii="Calibri" w:hAnsi="Calibri" w:cs="Calibri"/>
          <w:sz w:val="22"/>
          <w:szCs w:val="22"/>
        </w:rPr>
        <w:t xml:space="preserve"> for model selection and </w:t>
      </w:r>
      <w:r w:rsidR="001C2BF7" w:rsidRPr="00A04E91">
        <w:rPr>
          <w:rFonts w:ascii="Calibri" w:hAnsi="Calibri" w:cs="Calibri"/>
          <w:sz w:val="22"/>
          <w:szCs w:val="22"/>
        </w:rPr>
        <w:t>Table S2</w:t>
      </w:r>
      <w:r w:rsidRPr="00A04E91">
        <w:rPr>
          <w:rFonts w:ascii="Calibri" w:hAnsi="Calibri" w:cs="Calibri"/>
          <w:sz w:val="22"/>
          <w:szCs w:val="22"/>
        </w:rPr>
        <w:t xml:space="preserve"> for model outputs.</w:t>
      </w:r>
    </w:p>
    <w:p w14:paraId="1DB69E6B" w14:textId="208132E2" w:rsidR="00CA2A65" w:rsidRPr="00A04E91" w:rsidRDefault="00CA2A65" w:rsidP="00A04E91">
      <w:pPr>
        <w:spacing w:line="276" w:lineRule="auto"/>
        <w:jc w:val="both"/>
        <w:rPr>
          <w:rFonts w:ascii="Calibri" w:hAnsi="Calibri" w:cs="Calibri"/>
          <w:b/>
          <w:sz w:val="14"/>
          <w:szCs w:val="14"/>
        </w:rPr>
      </w:pPr>
    </w:p>
    <w:p w14:paraId="1B861C13" w14:textId="0C6E420C" w:rsidR="00A04E91" w:rsidRDefault="00A04E91" w:rsidP="00A04E91">
      <w:pPr>
        <w:spacing w:line="276" w:lineRule="auto"/>
        <w:jc w:val="both"/>
        <w:rPr>
          <w:rFonts w:ascii="Calibri" w:hAnsi="Calibri" w:cs="Calibri"/>
          <w:sz w:val="22"/>
          <w:szCs w:val="22"/>
        </w:rPr>
      </w:pPr>
      <w:r w:rsidRPr="00A04E91">
        <w:rPr>
          <w:rFonts w:ascii="Calibri" w:hAnsi="Calibri" w:cs="Calibri"/>
          <w:sz w:val="22"/>
          <w:szCs w:val="22"/>
        </w:rPr>
        <w:t>Visual inspection of the baiting data showed that the suppression treatments were probably not effective for the entire period that they were implemented. In phase one, the LOESS smoothers showed that there was little evidence of reductions in ant abundance in the suppression plots in any of the habitat types, though there was a slight reduction in the proportion of plates with ants in the reduced plots (Fig. 3). This was similar in Phase two. In Phase three there was noticeable divergence between the control and suppression treatments. This divergence was not consistent between habitat types or strata (canopy vs ground). In particular, enhanced plots did not show such a marked reduction of ants in phase three suppression plots, compared with the other habitat types (Fig. 3). Visual inspection of the baiting data also showed that the abundance of the Yellow Crazy Ant (</w:t>
      </w:r>
      <w:proofErr w:type="spellStart"/>
      <w:r w:rsidRPr="00A04E91">
        <w:rPr>
          <w:rFonts w:ascii="Calibri" w:hAnsi="Calibri" w:cs="Calibri"/>
          <w:i/>
          <w:iCs/>
          <w:sz w:val="22"/>
          <w:szCs w:val="22"/>
        </w:rPr>
        <w:t>Anoplolepis</w:t>
      </w:r>
      <w:proofErr w:type="spellEnd"/>
      <w:r w:rsidRPr="00A04E91">
        <w:rPr>
          <w:rFonts w:ascii="Calibri" w:hAnsi="Calibri" w:cs="Calibri"/>
          <w:i/>
          <w:iCs/>
          <w:sz w:val="22"/>
          <w:szCs w:val="22"/>
        </w:rPr>
        <w:t xml:space="preserve"> </w:t>
      </w:r>
      <w:proofErr w:type="spellStart"/>
      <w:r w:rsidRPr="00A04E91">
        <w:rPr>
          <w:rFonts w:ascii="Calibri" w:hAnsi="Calibri" w:cs="Calibri"/>
          <w:i/>
          <w:iCs/>
          <w:sz w:val="22"/>
          <w:szCs w:val="22"/>
        </w:rPr>
        <w:t>gracilipes</w:t>
      </w:r>
      <w:proofErr w:type="spellEnd"/>
      <w:r w:rsidRPr="00A04E91">
        <w:rPr>
          <w:rFonts w:ascii="Calibri" w:hAnsi="Calibri" w:cs="Calibri"/>
          <w:sz w:val="22"/>
          <w:szCs w:val="22"/>
        </w:rPr>
        <w:t>) was reduced in the suppression plots in phase three in all habitat types (Fig. S4). The Weaver Ant (</w:t>
      </w:r>
      <w:proofErr w:type="spellStart"/>
      <w:r w:rsidRPr="00A04E91">
        <w:rPr>
          <w:rFonts w:ascii="Calibri" w:hAnsi="Calibri" w:cs="Calibri"/>
          <w:i/>
          <w:iCs/>
          <w:sz w:val="22"/>
          <w:szCs w:val="22"/>
        </w:rPr>
        <w:t>Oecophylla</w:t>
      </w:r>
      <w:proofErr w:type="spellEnd"/>
      <w:r w:rsidRPr="00A04E91">
        <w:rPr>
          <w:rFonts w:ascii="Calibri" w:hAnsi="Calibri" w:cs="Calibri"/>
          <w:i/>
          <w:iCs/>
          <w:sz w:val="22"/>
          <w:szCs w:val="22"/>
        </w:rPr>
        <w:t xml:space="preserve"> </w:t>
      </w:r>
      <w:proofErr w:type="spellStart"/>
      <w:r w:rsidRPr="00A04E91">
        <w:rPr>
          <w:rFonts w:ascii="Calibri" w:hAnsi="Calibri" w:cs="Calibri"/>
          <w:i/>
          <w:iCs/>
          <w:sz w:val="22"/>
          <w:szCs w:val="22"/>
        </w:rPr>
        <w:t>smaragdina</w:t>
      </w:r>
      <w:proofErr w:type="spellEnd"/>
      <w:r w:rsidRPr="00A04E91">
        <w:rPr>
          <w:rFonts w:ascii="Calibri" w:hAnsi="Calibri" w:cs="Calibri"/>
          <w:sz w:val="22"/>
          <w:szCs w:val="22"/>
        </w:rPr>
        <w:t>) showed a reduction in the enhanced sites, but in the other sites abundance was too low in control and suppression sites to identify a trend (Fig. S4).</w:t>
      </w:r>
    </w:p>
    <w:p w14:paraId="7CE87DBA" w14:textId="7E2C51B0" w:rsidR="00A04E91" w:rsidRPr="00A04E91" w:rsidRDefault="00A04E91" w:rsidP="00A04E91">
      <w:pPr>
        <w:spacing w:line="276" w:lineRule="auto"/>
        <w:jc w:val="both"/>
        <w:rPr>
          <w:rFonts w:ascii="Calibri" w:hAnsi="Calibri" w:cs="Calibri"/>
          <w:sz w:val="18"/>
          <w:szCs w:val="18"/>
        </w:rPr>
      </w:pPr>
    </w:p>
    <w:p w14:paraId="04CED725" w14:textId="77777777" w:rsidR="00A04E91" w:rsidRPr="00A04E91" w:rsidRDefault="00A04E91" w:rsidP="00A04E91">
      <w:pPr>
        <w:spacing w:line="276" w:lineRule="auto"/>
        <w:jc w:val="both"/>
        <w:rPr>
          <w:rFonts w:ascii="Calibri" w:hAnsi="Calibri" w:cs="Calibri"/>
          <w:b/>
          <w:sz w:val="22"/>
          <w:szCs w:val="22"/>
        </w:rPr>
      </w:pPr>
      <w:r w:rsidRPr="00A04E91">
        <w:rPr>
          <w:rFonts w:ascii="Calibri" w:hAnsi="Calibri" w:cs="Calibri"/>
          <w:b/>
          <w:sz w:val="22"/>
          <w:szCs w:val="22"/>
        </w:rPr>
        <w:t>Impacts of the method on non-target taxa</w:t>
      </w:r>
    </w:p>
    <w:p w14:paraId="0546B65E" w14:textId="5E37B324" w:rsidR="00A04E91" w:rsidRPr="00A04E91" w:rsidRDefault="00A04E91" w:rsidP="00A04E91">
      <w:pPr>
        <w:spacing w:line="276" w:lineRule="auto"/>
        <w:jc w:val="both"/>
        <w:rPr>
          <w:rFonts w:ascii="Calibri" w:hAnsi="Calibri" w:cs="Calibri"/>
          <w:sz w:val="22"/>
          <w:szCs w:val="22"/>
        </w:rPr>
      </w:pPr>
      <w:r w:rsidRPr="00A04E91">
        <w:rPr>
          <w:rFonts w:ascii="Calibri" w:hAnsi="Calibri" w:cs="Calibri"/>
          <w:sz w:val="22"/>
          <w:szCs w:val="22"/>
        </w:rPr>
        <w:t xml:space="preserve">We found no traces of </w:t>
      </w:r>
      <w:proofErr w:type="spellStart"/>
      <w:r w:rsidRPr="00A04E91">
        <w:rPr>
          <w:rFonts w:ascii="Calibri" w:hAnsi="Calibri" w:cs="Calibri"/>
          <w:sz w:val="22"/>
          <w:szCs w:val="22"/>
        </w:rPr>
        <w:t>hydramethylnon</w:t>
      </w:r>
      <w:proofErr w:type="spellEnd"/>
      <w:r w:rsidRPr="00A04E91">
        <w:rPr>
          <w:rFonts w:ascii="Calibri" w:hAnsi="Calibri" w:cs="Calibri"/>
          <w:sz w:val="22"/>
          <w:szCs w:val="22"/>
        </w:rPr>
        <w:t xml:space="preserve"> or </w:t>
      </w:r>
      <w:proofErr w:type="spellStart"/>
      <w:r w:rsidRPr="00A04E91">
        <w:rPr>
          <w:rFonts w:ascii="Calibri" w:hAnsi="Calibri" w:cs="Calibri"/>
          <w:sz w:val="22"/>
          <w:szCs w:val="22"/>
        </w:rPr>
        <w:t>pyriproxyfen</w:t>
      </w:r>
      <w:proofErr w:type="spellEnd"/>
      <w:r w:rsidRPr="00A04E91">
        <w:rPr>
          <w:rFonts w:ascii="Calibri" w:hAnsi="Calibri" w:cs="Calibri"/>
          <w:sz w:val="22"/>
          <w:szCs w:val="22"/>
        </w:rPr>
        <w:t xml:space="preserve"> in the soil. We found no animals other than ants on the 48 plates with poison baits on them, and at no point in the project did we see anything else consume the baits. The suppression treatment impacted two taxa other than ants, with increases in Coleoptera abundance in the canopy (mean abundance </w:t>
      </w:r>
      <w:r w:rsidRPr="00A04E91">
        <w:rPr>
          <w:rFonts w:ascii="Calibri" w:hAnsi="Calibri" w:cs="Calibri"/>
          <w:sz w:val="22"/>
          <w:szCs w:val="22"/>
        </w:rPr>
        <w:sym w:font="Symbol" w:char="F0B1"/>
      </w:r>
      <w:r w:rsidRPr="00A04E91">
        <w:rPr>
          <w:rFonts w:ascii="Calibri" w:hAnsi="Calibri" w:cs="Calibri"/>
          <w:sz w:val="22"/>
          <w:szCs w:val="22"/>
        </w:rPr>
        <w:t xml:space="preserve"> standard error: 25</w:t>
      </w:r>
      <w:r w:rsidRPr="00A04E91">
        <w:rPr>
          <w:rFonts w:ascii="Calibri" w:hAnsi="Calibri" w:cs="Calibri"/>
          <w:sz w:val="22"/>
          <w:szCs w:val="22"/>
        </w:rPr>
        <w:sym w:font="Symbol" w:char="F0B1"/>
      </w:r>
      <w:r w:rsidRPr="00A04E91">
        <w:rPr>
          <w:rFonts w:ascii="Calibri" w:hAnsi="Calibri" w:cs="Calibri"/>
          <w:sz w:val="22"/>
          <w:szCs w:val="22"/>
        </w:rPr>
        <w:t>5 pre-treatment, 13</w:t>
      </w:r>
      <w:r w:rsidRPr="00A04E91">
        <w:rPr>
          <w:rFonts w:ascii="Calibri" w:hAnsi="Calibri" w:cs="Calibri"/>
          <w:sz w:val="22"/>
          <w:szCs w:val="22"/>
        </w:rPr>
        <w:sym w:font="Symbol" w:char="F0B1"/>
      </w:r>
      <w:r w:rsidRPr="00A04E91">
        <w:rPr>
          <w:rFonts w:ascii="Calibri" w:hAnsi="Calibri" w:cs="Calibri"/>
          <w:sz w:val="22"/>
          <w:szCs w:val="22"/>
        </w:rPr>
        <w:t>3 post-treatment control, 32</w:t>
      </w:r>
      <w:r w:rsidRPr="00A04E91">
        <w:rPr>
          <w:rFonts w:ascii="Calibri" w:hAnsi="Calibri" w:cs="Calibri"/>
          <w:sz w:val="22"/>
          <w:szCs w:val="22"/>
        </w:rPr>
        <w:sym w:font="Symbol" w:char="F0B1"/>
      </w:r>
      <w:r w:rsidRPr="00A04E91">
        <w:rPr>
          <w:rFonts w:ascii="Calibri" w:hAnsi="Calibri" w:cs="Calibri"/>
          <w:sz w:val="22"/>
          <w:szCs w:val="22"/>
        </w:rPr>
        <w:t>11 post-treatment suppression) and decreases in Orthoptera abundance on the ground (36</w:t>
      </w:r>
      <w:r w:rsidRPr="00A04E91">
        <w:rPr>
          <w:rFonts w:ascii="Calibri" w:hAnsi="Calibri" w:cs="Calibri"/>
          <w:sz w:val="22"/>
          <w:szCs w:val="22"/>
        </w:rPr>
        <w:sym w:font="Symbol" w:char="F0B1"/>
      </w:r>
      <w:r w:rsidRPr="00A04E91">
        <w:rPr>
          <w:rFonts w:ascii="Calibri" w:hAnsi="Calibri" w:cs="Calibri"/>
          <w:sz w:val="22"/>
          <w:szCs w:val="22"/>
        </w:rPr>
        <w:t>5 pre-treatment, 44</w:t>
      </w:r>
      <w:r w:rsidRPr="00A04E91">
        <w:rPr>
          <w:rFonts w:ascii="Calibri" w:hAnsi="Calibri" w:cs="Calibri"/>
          <w:sz w:val="22"/>
          <w:szCs w:val="22"/>
        </w:rPr>
        <w:sym w:font="Symbol" w:char="F0B1"/>
      </w:r>
      <w:r w:rsidRPr="00A04E91">
        <w:rPr>
          <w:rFonts w:ascii="Calibri" w:hAnsi="Calibri" w:cs="Calibri"/>
          <w:sz w:val="22"/>
          <w:szCs w:val="22"/>
        </w:rPr>
        <w:t>3 post-treatment control, 3</w:t>
      </w:r>
      <w:r w:rsidRPr="00A04E91">
        <w:rPr>
          <w:rFonts w:ascii="Calibri" w:hAnsi="Calibri" w:cs="Calibri"/>
          <w:sz w:val="22"/>
          <w:szCs w:val="22"/>
        </w:rPr>
        <w:sym w:font="Symbol" w:char="F0B1"/>
      </w:r>
      <w:r w:rsidRPr="00A04E91">
        <w:rPr>
          <w:rFonts w:ascii="Calibri" w:hAnsi="Calibri" w:cs="Calibri"/>
          <w:sz w:val="22"/>
          <w:szCs w:val="22"/>
        </w:rPr>
        <w:t>1 post-treatment suppression) (Fig. 4(</w:t>
      </w:r>
      <w:proofErr w:type="spellStart"/>
      <w:r w:rsidRPr="00A04E91">
        <w:rPr>
          <w:rFonts w:ascii="Calibri" w:hAnsi="Calibri" w:cs="Calibri"/>
          <w:sz w:val="22"/>
          <w:szCs w:val="22"/>
        </w:rPr>
        <w:t>b,d</w:t>
      </w:r>
      <w:proofErr w:type="spellEnd"/>
      <w:r w:rsidRPr="00A04E91">
        <w:rPr>
          <w:rFonts w:ascii="Calibri" w:hAnsi="Calibri" w:cs="Calibri"/>
          <w:sz w:val="22"/>
          <w:szCs w:val="22"/>
        </w:rPr>
        <w:t xml:space="preserve">)). Araneae in the canopy, Coleoptera on the ground, and belowground </w:t>
      </w:r>
      <w:proofErr w:type="spellStart"/>
      <w:r w:rsidRPr="00A04E91">
        <w:rPr>
          <w:rFonts w:ascii="Calibri" w:hAnsi="Calibri" w:cs="Calibri"/>
          <w:sz w:val="22"/>
          <w:szCs w:val="22"/>
        </w:rPr>
        <w:t>Chilopoda</w:t>
      </w:r>
      <w:proofErr w:type="spellEnd"/>
      <w:r w:rsidRPr="00A04E91">
        <w:rPr>
          <w:rFonts w:ascii="Calibri" w:hAnsi="Calibri" w:cs="Calibri"/>
          <w:sz w:val="22"/>
          <w:szCs w:val="22"/>
        </w:rPr>
        <w:t xml:space="preserve"> were not affected by the suppression treatment (Fig. 4(</w:t>
      </w:r>
      <w:proofErr w:type="spellStart"/>
      <w:r w:rsidRPr="00A04E91">
        <w:rPr>
          <w:rFonts w:ascii="Calibri" w:hAnsi="Calibri" w:cs="Calibri"/>
          <w:sz w:val="22"/>
          <w:szCs w:val="22"/>
        </w:rPr>
        <w:t>a,c,e</w:t>
      </w:r>
      <w:proofErr w:type="spellEnd"/>
      <w:r w:rsidRPr="00A04E91">
        <w:rPr>
          <w:rFonts w:ascii="Calibri" w:hAnsi="Calibri" w:cs="Calibri"/>
          <w:sz w:val="22"/>
          <w:szCs w:val="22"/>
        </w:rPr>
        <w:t>). Habitat management had little impact on the abundance of any taxa, and was removed from all final models with the exception of ground Orthoptera. See Table S1 for mean values, Fig. S5 for model selection, and Table S3 for model outputs.</w:t>
      </w:r>
    </w:p>
    <w:p w14:paraId="1789C638" w14:textId="06EAF274" w:rsidR="00A04E91" w:rsidRDefault="00A04E91" w:rsidP="00A04E91">
      <w:pPr>
        <w:spacing w:line="276" w:lineRule="auto"/>
        <w:jc w:val="both"/>
        <w:rPr>
          <w:rFonts w:ascii="Calibri" w:hAnsi="Calibri" w:cs="Calibri"/>
          <w:b/>
          <w:sz w:val="22"/>
          <w:szCs w:val="22"/>
        </w:rPr>
      </w:pPr>
    </w:p>
    <w:p w14:paraId="7E63F486" w14:textId="77777777" w:rsidR="00A04E91" w:rsidRPr="00A04E91" w:rsidRDefault="00A04E91" w:rsidP="00A04E91">
      <w:pPr>
        <w:spacing w:line="276" w:lineRule="auto"/>
        <w:jc w:val="both"/>
        <w:rPr>
          <w:rFonts w:ascii="Calibri" w:hAnsi="Calibri" w:cs="Calibri"/>
          <w:b/>
          <w:sz w:val="22"/>
          <w:szCs w:val="22"/>
        </w:rPr>
      </w:pPr>
    </w:p>
    <w:p w14:paraId="4FB9B4E5" w14:textId="69D163AC" w:rsidR="00971ABC" w:rsidRPr="00A04E91" w:rsidRDefault="00971ABC" w:rsidP="00A04E91">
      <w:pPr>
        <w:spacing w:line="276" w:lineRule="auto"/>
        <w:jc w:val="both"/>
        <w:rPr>
          <w:rFonts w:ascii="Calibri" w:hAnsi="Calibri" w:cs="Calibri"/>
          <w:b/>
          <w:sz w:val="22"/>
          <w:szCs w:val="22"/>
        </w:rPr>
      </w:pPr>
      <w:r w:rsidRPr="00A04E91">
        <w:rPr>
          <w:rFonts w:ascii="Calibri" w:hAnsi="Calibri" w:cs="Calibri"/>
          <w:b/>
          <w:noProof/>
          <w:sz w:val="22"/>
          <w:szCs w:val="22"/>
        </w:rPr>
        <w:drawing>
          <wp:inline distT="0" distB="0" distL="0" distR="0" wp14:anchorId="20E9AA0F" wp14:editId="0B9B8BB3">
            <wp:extent cx="5783523" cy="5253644"/>
            <wp:effectExtent l="0" t="0" r="0" b="444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rcRect b="22062"/>
                    <a:stretch/>
                  </pic:blipFill>
                  <pic:spPr bwMode="auto">
                    <a:xfrm>
                      <a:off x="0" y="0"/>
                      <a:ext cx="5789029" cy="5258645"/>
                    </a:xfrm>
                    <a:prstGeom prst="rect">
                      <a:avLst/>
                    </a:prstGeom>
                    <a:ln>
                      <a:noFill/>
                    </a:ln>
                    <a:extLst>
                      <a:ext uri="{53640926-AAD7-44D8-BBD7-CCE9431645EC}">
                        <a14:shadowObscured xmlns:a14="http://schemas.microsoft.com/office/drawing/2010/main"/>
                      </a:ext>
                    </a:extLst>
                  </pic:spPr>
                </pic:pic>
              </a:graphicData>
            </a:graphic>
          </wp:inline>
        </w:drawing>
      </w:r>
    </w:p>
    <w:p w14:paraId="508484E4" w14:textId="77777777" w:rsidR="00A04E91" w:rsidRDefault="00A04E91" w:rsidP="00A04E91">
      <w:pPr>
        <w:spacing w:line="276" w:lineRule="auto"/>
        <w:jc w:val="both"/>
        <w:rPr>
          <w:rFonts w:ascii="Calibri" w:hAnsi="Calibri" w:cs="Calibri"/>
          <w:b/>
          <w:sz w:val="22"/>
          <w:szCs w:val="22"/>
        </w:rPr>
      </w:pPr>
    </w:p>
    <w:p w14:paraId="677842A3" w14:textId="19E064B7" w:rsidR="00034207" w:rsidRPr="00A04E91" w:rsidRDefault="00831AF3" w:rsidP="00A04E91">
      <w:pPr>
        <w:spacing w:line="276" w:lineRule="auto"/>
        <w:jc w:val="both"/>
        <w:rPr>
          <w:rFonts w:ascii="Calibri" w:hAnsi="Calibri" w:cs="Calibri"/>
          <w:sz w:val="22"/>
          <w:szCs w:val="22"/>
        </w:rPr>
      </w:pPr>
      <w:r w:rsidRPr="00A04E91">
        <w:rPr>
          <w:rFonts w:ascii="Calibri" w:hAnsi="Calibri" w:cs="Calibri"/>
          <w:b/>
          <w:sz w:val="22"/>
          <w:szCs w:val="22"/>
        </w:rPr>
        <w:t>Figure 2</w:t>
      </w:r>
      <w:r w:rsidR="00242F25" w:rsidRPr="00A04E91">
        <w:rPr>
          <w:rFonts w:ascii="Calibri" w:hAnsi="Calibri" w:cs="Calibri"/>
          <w:b/>
          <w:sz w:val="22"/>
          <w:szCs w:val="22"/>
        </w:rPr>
        <w:t>.</w:t>
      </w:r>
      <w:r w:rsidR="00242F25" w:rsidRPr="00A04E91">
        <w:rPr>
          <w:rFonts w:ascii="Calibri" w:hAnsi="Calibri" w:cs="Calibri"/>
          <w:sz w:val="22"/>
          <w:szCs w:val="22"/>
        </w:rPr>
        <w:t xml:space="preserve"> (a-c) Boxplots showing the median and interquartile (IQR) ranges of ant abundance </w:t>
      </w:r>
      <w:r w:rsidR="00907E50" w:rsidRPr="00A04E91">
        <w:rPr>
          <w:rFonts w:ascii="Calibri" w:hAnsi="Calibri" w:cs="Calibri"/>
          <w:sz w:val="22"/>
          <w:szCs w:val="22"/>
        </w:rPr>
        <w:t xml:space="preserve">(a) </w:t>
      </w:r>
      <w:r w:rsidR="00242F25" w:rsidRPr="00A04E91">
        <w:rPr>
          <w:rFonts w:ascii="Calibri" w:hAnsi="Calibri" w:cs="Calibri"/>
          <w:sz w:val="22"/>
          <w:szCs w:val="22"/>
        </w:rPr>
        <w:t>in the canopy (b) on the ground and (c) belowground</w:t>
      </w:r>
      <w:r w:rsidR="0029429E" w:rsidRPr="00A04E91">
        <w:rPr>
          <w:rFonts w:ascii="Calibri" w:hAnsi="Calibri" w:cs="Calibri"/>
          <w:sz w:val="22"/>
          <w:szCs w:val="22"/>
        </w:rPr>
        <w:t xml:space="preserve"> </w:t>
      </w:r>
      <w:r w:rsidR="000E38AC" w:rsidRPr="00A04E91">
        <w:rPr>
          <w:rFonts w:ascii="Calibri" w:hAnsi="Calibri" w:cs="Calibri"/>
          <w:sz w:val="22"/>
          <w:szCs w:val="22"/>
        </w:rPr>
        <w:t>in each plot</w:t>
      </w:r>
      <w:r w:rsidR="00242F25" w:rsidRPr="00A04E91">
        <w:rPr>
          <w:rFonts w:ascii="Calibri" w:hAnsi="Calibri" w:cs="Calibri"/>
          <w:sz w:val="22"/>
          <w:szCs w:val="22"/>
        </w:rPr>
        <w:t xml:space="preserve">. Boxplot whiskers incorporate data that are 1.5*IQR. Data beyond the whiskers are plotted individually with each point representing a single </w:t>
      </w:r>
      <w:r w:rsidR="00650F05" w:rsidRPr="00A04E91">
        <w:rPr>
          <w:rFonts w:ascii="Calibri" w:hAnsi="Calibri" w:cs="Calibri"/>
          <w:sz w:val="22"/>
          <w:szCs w:val="22"/>
        </w:rPr>
        <w:t>palm</w:t>
      </w:r>
      <w:r w:rsidR="00242F25" w:rsidRPr="00A04E91">
        <w:rPr>
          <w:rFonts w:ascii="Calibri" w:hAnsi="Calibri" w:cs="Calibri"/>
          <w:sz w:val="22"/>
          <w:szCs w:val="22"/>
        </w:rPr>
        <w:t>. Two outliers were removed from (c) to aid visual representation (normal control value 1645 and enhanced pre-treatment value 798). (d) Scatterplot showing ant occurrence belowground with point area sized by</w:t>
      </w:r>
      <w:r w:rsidR="00FD479F" w:rsidRPr="00A04E91">
        <w:rPr>
          <w:rFonts w:ascii="Calibri" w:hAnsi="Calibri" w:cs="Calibri"/>
          <w:sz w:val="22"/>
          <w:szCs w:val="22"/>
        </w:rPr>
        <w:t xml:space="preserve"> the number of </w:t>
      </w:r>
      <w:r w:rsidR="005E3FA4" w:rsidRPr="00A04E91">
        <w:rPr>
          <w:rFonts w:ascii="Calibri" w:hAnsi="Calibri" w:cs="Calibri"/>
          <w:sz w:val="22"/>
          <w:szCs w:val="22"/>
        </w:rPr>
        <w:t>plots</w:t>
      </w:r>
      <w:r w:rsidR="00FD479F" w:rsidRPr="00A04E91">
        <w:rPr>
          <w:rFonts w:ascii="Calibri" w:hAnsi="Calibri" w:cs="Calibri"/>
          <w:sz w:val="22"/>
          <w:szCs w:val="22"/>
        </w:rPr>
        <w:t xml:space="preserve"> with that value of ant</w:t>
      </w:r>
      <w:r w:rsidR="000230D4" w:rsidRPr="00A04E91">
        <w:rPr>
          <w:rFonts w:ascii="Calibri" w:hAnsi="Calibri" w:cs="Calibri"/>
          <w:sz w:val="22"/>
          <w:szCs w:val="22"/>
        </w:rPr>
        <w:t xml:space="preserve"> </w:t>
      </w:r>
      <w:r w:rsidR="005E3FA4" w:rsidRPr="00A04E91">
        <w:rPr>
          <w:rFonts w:ascii="Calibri" w:hAnsi="Calibri" w:cs="Calibri"/>
          <w:sz w:val="22"/>
          <w:szCs w:val="22"/>
        </w:rPr>
        <w:t>occurrence: maximum number of plots is twelve pre-treatment and six post-treatment</w:t>
      </w:r>
      <w:r w:rsidR="00242F25" w:rsidRPr="00A04E91">
        <w:rPr>
          <w:rFonts w:ascii="Calibri" w:hAnsi="Calibri" w:cs="Calibri"/>
          <w:sz w:val="22"/>
          <w:szCs w:val="22"/>
        </w:rPr>
        <w:t>. All plots are faceted by habitat management and coloured by suppression treatment and time. Pre- and post-treatment palms are paired for (b), but not (a, c, d)</w:t>
      </w:r>
      <w:r w:rsidR="00FD479F" w:rsidRPr="00A04E91">
        <w:rPr>
          <w:rFonts w:ascii="Calibri" w:hAnsi="Calibri" w:cs="Calibri"/>
          <w:sz w:val="22"/>
          <w:szCs w:val="22"/>
        </w:rPr>
        <w:t xml:space="preserve">, due to </w:t>
      </w:r>
      <w:r w:rsidR="004B3676" w:rsidRPr="00A04E91">
        <w:rPr>
          <w:rFonts w:ascii="Calibri" w:hAnsi="Calibri" w:cs="Calibri"/>
          <w:sz w:val="22"/>
          <w:szCs w:val="22"/>
        </w:rPr>
        <w:t xml:space="preserve">the </w:t>
      </w:r>
      <w:r w:rsidR="00FD479F" w:rsidRPr="00A04E91">
        <w:rPr>
          <w:rFonts w:ascii="Calibri" w:hAnsi="Calibri" w:cs="Calibri"/>
          <w:sz w:val="22"/>
          <w:szCs w:val="22"/>
        </w:rPr>
        <w:t>experimental set</w:t>
      </w:r>
      <w:r w:rsidR="00D524DF" w:rsidRPr="00A04E91">
        <w:rPr>
          <w:rFonts w:ascii="Calibri" w:hAnsi="Calibri" w:cs="Calibri"/>
          <w:sz w:val="22"/>
          <w:szCs w:val="22"/>
        </w:rPr>
        <w:t>-</w:t>
      </w:r>
      <w:r w:rsidR="00FD479F" w:rsidRPr="00A04E91">
        <w:rPr>
          <w:rFonts w:ascii="Calibri" w:hAnsi="Calibri" w:cs="Calibri"/>
          <w:sz w:val="22"/>
          <w:szCs w:val="22"/>
        </w:rPr>
        <w:t>up</w:t>
      </w:r>
      <w:r w:rsidR="00242F25" w:rsidRPr="00A04E91">
        <w:rPr>
          <w:rFonts w:ascii="Calibri" w:hAnsi="Calibri" w:cs="Calibri"/>
          <w:sz w:val="22"/>
          <w:szCs w:val="22"/>
        </w:rPr>
        <w:t>. Black asterisks in (a, b, d) show the median of the expected values for each group according to the simplest model of best-fit. Different letters show differences between groups determined by post-hoc comparisons</w:t>
      </w:r>
      <w:r w:rsidR="00B76D1E" w:rsidRPr="00A04E91">
        <w:rPr>
          <w:rFonts w:ascii="Calibri" w:hAnsi="Calibri" w:cs="Calibri"/>
          <w:sz w:val="22"/>
          <w:szCs w:val="22"/>
        </w:rPr>
        <w:t>. These letters only show differences within habitat management groups (i.e. in (d) the differences between habitat management treatments are not shown).</w:t>
      </w:r>
    </w:p>
    <w:p w14:paraId="0BA16672" w14:textId="77777777" w:rsidR="00034207" w:rsidRPr="00A04E91" w:rsidRDefault="00034207" w:rsidP="00A04E91">
      <w:pPr>
        <w:spacing w:line="276" w:lineRule="auto"/>
        <w:jc w:val="both"/>
        <w:rPr>
          <w:rFonts w:ascii="Calibri" w:hAnsi="Calibri" w:cs="Calibri"/>
          <w:sz w:val="22"/>
          <w:szCs w:val="22"/>
        </w:rPr>
      </w:pPr>
    </w:p>
    <w:p w14:paraId="68E385A7" w14:textId="77777777" w:rsidR="00280905" w:rsidRPr="00A04E91" w:rsidRDefault="00280905" w:rsidP="00A04E91">
      <w:pPr>
        <w:spacing w:line="276" w:lineRule="auto"/>
        <w:jc w:val="both"/>
        <w:rPr>
          <w:rFonts w:ascii="Calibri" w:hAnsi="Calibri" w:cs="Calibri"/>
          <w:sz w:val="22"/>
          <w:szCs w:val="22"/>
        </w:rPr>
      </w:pPr>
    </w:p>
    <w:p w14:paraId="3F70C60E" w14:textId="1AB19781" w:rsidR="00034207" w:rsidRDefault="00034207" w:rsidP="00A04E91">
      <w:pPr>
        <w:spacing w:line="276" w:lineRule="auto"/>
        <w:jc w:val="both"/>
        <w:rPr>
          <w:rFonts w:ascii="Calibri" w:hAnsi="Calibri" w:cs="Calibri"/>
          <w:b/>
          <w:sz w:val="22"/>
          <w:szCs w:val="22"/>
        </w:rPr>
      </w:pPr>
    </w:p>
    <w:p w14:paraId="2A0E006A" w14:textId="7632A019" w:rsidR="00A04E91" w:rsidRDefault="00A04E91" w:rsidP="00A04E91">
      <w:pPr>
        <w:spacing w:line="276" w:lineRule="auto"/>
        <w:jc w:val="both"/>
        <w:rPr>
          <w:rFonts w:ascii="Calibri" w:hAnsi="Calibri" w:cs="Calibri"/>
          <w:b/>
          <w:sz w:val="22"/>
          <w:szCs w:val="22"/>
        </w:rPr>
      </w:pPr>
    </w:p>
    <w:p w14:paraId="0F34C4C3" w14:textId="77777777" w:rsidR="00A04E91" w:rsidRPr="00A04E91" w:rsidRDefault="00A04E91" w:rsidP="00A04E91">
      <w:pPr>
        <w:spacing w:line="276" w:lineRule="auto"/>
        <w:jc w:val="both"/>
        <w:rPr>
          <w:rFonts w:ascii="Calibri" w:hAnsi="Calibri" w:cs="Calibri"/>
          <w:b/>
          <w:sz w:val="22"/>
          <w:szCs w:val="22"/>
        </w:rPr>
      </w:pPr>
    </w:p>
    <w:p w14:paraId="34A692E1" w14:textId="5EE5F638" w:rsidR="008657CA" w:rsidRPr="00A04E91" w:rsidRDefault="00002E80" w:rsidP="00A04E91">
      <w:pPr>
        <w:spacing w:line="276" w:lineRule="auto"/>
        <w:jc w:val="both"/>
        <w:rPr>
          <w:rFonts w:ascii="Calibri" w:hAnsi="Calibri" w:cs="Calibri"/>
          <w:b/>
          <w:sz w:val="22"/>
          <w:szCs w:val="22"/>
        </w:rPr>
      </w:pPr>
      <w:r w:rsidRPr="00A04E91">
        <w:rPr>
          <w:rFonts w:ascii="Calibri" w:hAnsi="Calibri" w:cs="Calibri"/>
          <w:b/>
          <w:noProof/>
          <w:sz w:val="22"/>
          <w:szCs w:val="22"/>
        </w:rPr>
        <w:drawing>
          <wp:inline distT="0" distB="0" distL="0" distR="0" wp14:anchorId="3723ACD1" wp14:editId="06CE8D9C">
            <wp:extent cx="5727700" cy="5272405"/>
            <wp:effectExtent l="0" t="0" r="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5727700" cy="5272405"/>
                    </a:xfrm>
                    <a:prstGeom prst="rect">
                      <a:avLst/>
                    </a:prstGeom>
                  </pic:spPr>
                </pic:pic>
              </a:graphicData>
            </a:graphic>
          </wp:inline>
        </w:drawing>
      </w:r>
    </w:p>
    <w:p w14:paraId="7E3036C1" w14:textId="77777777" w:rsidR="00A04E91" w:rsidRDefault="00A04E91" w:rsidP="00A04E91">
      <w:pPr>
        <w:spacing w:line="276" w:lineRule="auto"/>
        <w:jc w:val="both"/>
        <w:rPr>
          <w:rFonts w:ascii="Calibri" w:hAnsi="Calibri" w:cs="Calibri"/>
          <w:b/>
          <w:sz w:val="22"/>
          <w:szCs w:val="22"/>
        </w:rPr>
      </w:pPr>
    </w:p>
    <w:p w14:paraId="5330BCC7" w14:textId="694B05F3" w:rsidR="000A3A57" w:rsidRPr="00A04E91" w:rsidRDefault="00831AF3" w:rsidP="00A04E91">
      <w:pPr>
        <w:spacing w:line="276" w:lineRule="auto"/>
        <w:jc w:val="both"/>
        <w:rPr>
          <w:rFonts w:ascii="Calibri" w:hAnsi="Calibri" w:cs="Calibri"/>
          <w:sz w:val="22"/>
          <w:szCs w:val="22"/>
        </w:rPr>
      </w:pPr>
      <w:r w:rsidRPr="00A04E91">
        <w:rPr>
          <w:rFonts w:ascii="Calibri" w:hAnsi="Calibri" w:cs="Calibri"/>
          <w:b/>
          <w:sz w:val="22"/>
          <w:szCs w:val="22"/>
        </w:rPr>
        <w:t>Figure 3</w:t>
      </w:r>
      <w:r w:rsidR="00242F25" w:rsidRPr="00A04E91">
        <w:rPr>
          <w:rFonts w:ascii="Calibri" w:hAnsi="Calibri" w:cs="Calibri"/>
          <w:b/>
          <w:sz w:val="22"/>
          <w:szCs w:val="22"/>
        </w:rPr>
        <w:t xml:space="preserve">. </w:t>
      </w:r>
      <w:r w:rsidR="00242F25" w:rsidRPr="00A04E91">
        <w:rPr>
          <w:rFonts w:ascii="Calibri" w:hAnsi="Calibri" w:cs="Calibri"/>
          <w:sz w:val="22"/>
          <w:szCs w:val="22"/>
        </w:rPr>
        <w:t xml:space="preserve">(a-b) Boxplots showing log transformed abundance </w:t>
      </w:r>
      <w:r w:rsidR="00B6618A" w:rsidRPr="00A04E91">
        <w:rPr>
          <w:rFonts w:ascii="Calibri" w:hAnsi="Calibri" w:cs="Calibri"/>
          <w:sz w:val="22"/>
          <w:szCs w:val="22"/>
        </w:rPr>
        <w:t xml:space="preserve">of </w:t>
      </w:r>
      <w:r w:rsidR="00AC2EBE" w:rsidRPr="00A04E91">
        <w:rPr>
          <w:rFonts w:ascii="Calibri" w:hAnsi="Calibri" w:cs="Calibri"/>
          <w:sz w:val="22"/>
          <w:szCs w:val="22"/>
        </w:rPr>
        <w:t xml:space="preserve">ants </w:t>
      </w:r>
      <w:r w:rsidR="00907E50" w:rsidRPr="00A04E91">
        <w:rPr>
          <w:rFonts w:ascii="Calibri" w:hAnsi="Calibri" w:cs="Calibri"/>
          <w:sz w:val="22"/>
          <w:szCs w:val="22"/>
        </w:rPr>
        <w:t xml:space="preserve">(a) </w:t>
      </w:r>
      <w:r w:rsidR="00AC2EBE" w:rsidRPr="00A04E91">
        <w:rPr>
          <w:rFonts w:ascii="Calibri" w:hAnsi="Calibri" w:cs="Calibri"/>
          <w:sz w:val="22"/>
          <w:szCs w:val="22"/>
        </w:rPr>
        <w:t>in the canopy</w:t>
      </w:r>
      <w:r w:rsidR="003E6D28" w:rsidRPr="00A04E91">
        <w:rPr>
          <w:rFonts w:ascii="Calibri" w:hAnsi="Calibri" w:cs="Calibri"/>
          <w:sz w:val="22"/>
          <w:szCs w:val="22"/>
        </w:rPr>
        <w:t xml:space="preserve"> and</w:t>
      </w:r>
      <w:r w:rsidR="00AC2EBE" w:rsidRPr="00A04E91">
        <w:rPr>
          <w:rFonts w:ascii="Calibri" w:hAnsi="Calibri" w:cs="Calibri"/>
          <w:sz w:val="22"/>
          <w:szCs w:val="22"/>
        </w:rPr>
        <w:t xml:space="preserve"> </w:t>
      </w:r>
      <w:r w:rsidR="00242F25" w:rsidRPr="00A04E91">
        <w:rPr>
          <w:rFonts w:ascii="Calibri" w:hAnsi="Calibri" w:cs="Calibri"/>
          <w:sz w:val="22"/>
          <w:szCs w:val="22"/>
        </w:rPr>
        <w:t xml:space="preserve">(b) </w:t>
      </w:r>
      <w:r w:rsidR="00AC2EBE" w:rsidRPr="00A04E91">
        <w:rPr>
          <w:rFonts w:ascii="Calibri" w:hAnsi="Calibri" w:cs="Calibri"/>
          <w:sz w:val="22"/>
          <w:szCs w:val="22"/>
        </w:rPr>
        <w:t>on the ground</w:t>
      </w:r>
      <w:r w:rsidR="00B6618A" w:rsidRPr="00A04E91">
        <w:rPr>
          <w:rFonts w:ascii="Calibri" w:hAnsi="Calibri" w:cs="Calibri"/>
          <w:sz w:val="22"/>
          <w:szCs w:val="22"/>
        </w:rPr>
        <w:t xml:space="preserve"> in </w:t>
      </w:r>
      <w:r w:rsidR="000F4A25" w:rsidRPr="00A04E91">
        <w:rPr>
          <w:rFonts w:ascii="Calibri" w:hAnsi="Calibri" w:cs="Calibri"/>
          <w:sz w:val="22"/>
          <w:szCs w:val="22"/>
        </w:rPr>
        <w:t>each plot</w:t>
      </w:r>
      <w:r w:rsidR="00242F25" w:rsidRPr="00A04E91">
        <w:rPr>
          <w:rFonts w:ascii="Calibri" w:hAnsi="Calibri" w:cs="Calibri"/>
          <w:sz w:val="22"/>
          <w:szCs w:val="22"/>
        </w:rPr>
        <w:t xml:space="preserve">. Boxplots are specified as in figure </w:t>
      </w:r>
      <w:r w:rsidR="0029429E" w:rsidRPr="00A04E91">
        <w:rPr>
          <w:rFonts w:ascii="Calibri" w:hAnsi="Calibri" w:cs="Calibri"/>
          <w:sz w:val="22"/>
          <w:szCs w:val="22"/>
        </w:rPr>
        <w:t>2</w:t>
      </w:r>
      <w:r w:rsidR="00242F25" w:rsidRPr="00A04E91">
        <w:rPr>
          <w:rFonts w:ascii="Calibri" w:hAnsi="Calibri" w:cs="Calibri"/>
          <w:sz w:val="22"/>
          <w:szCs w:val="22"/>
        </w:rPr>
        <w:t>. (c) Scatterplot showing the percentage of bait plates found by ants</w:t>
      </w:r>
      <w:r w:rsidR="001F2261" w:rsidRPr="00A04E91">
        <w:rPr>
          <w:rFonts w:ascii="Calibri" w:hAnsi="Calibri" w:cs="Calibri"/>
          <w:sz w:val="22"/>
          <w:szCs w:val="22"/>
        </w:rPr>
        <w:t xml:space="preserve"> at each </w:t>
      </w:r>
      <w:r w:rsidR="006310DE" w:rsidRPr="00A04E91">
        <w:rPr>
          <w:rFonts w:ascii="Calibri" w:hAnsi="Calibri" w:cs="Calibri"/>
          <w:sz w:val="22"/>
          <w:szCs w:val="22"/>
        </w:rPr>
        <w:t>plot</w:t>
      </w:r>
      <w:r w:rsidR="001F2261" w:rsidRPr="00A04E91">
        <w:rPr>
          <w:rFonts w:ascii="Calibri" w:hAnsi="Calibri" w:cs="Calibri"/>
          <w:sz w:val="22"/>
          <w:szCs w:val="22"/>
        </w:rPr>
        <w:t xml:space="preserve"> (maximum number of plates is four). </w:t>
      </w:r>
      <w:r w:rsidR="00E90D1D" w:rsidRPr="00A04E91">
        <w:rPr>
          <w:rFonts w:ascii="Calibri" w:hAnsi="Calibri" w:cs="Calibri"/>
          <w:sz w:val="22"/>
          <w:szCs w:val="22"/>
        </w:rPr>
        <w:t xml:space="preserve">The </w:t>
      </w:r>
      <w:r w:rsidR="00242F25" w:rsidRPr="00A04E91">
        <w:rPr>
          <w:rFonts w:ascii="Calibri" w:hAnsi="Calibri" w:cs="Calibri"/>
          <w:sz w:val="22"/>
          <w:szCs w:val="22"/>
        </w:rPr>
        <w:t xml:space="preserve">point area </w:t>
      </w:r>
      <w:r w:rsidR="00E90D1D" w:rsidRPr="00A04E91">
        <w:rPr>
          <w:rFonts w:ascii="Calibri" w:hAnsi="Calibri" w:cs="Calibri"/>
          <w:sz w:val="22"/>
          <w:szCs w:val="22"/>
        </w:rPr>
        <w:t xml:space="preserve">shows </w:t>
      </w:r>
      <w:r w:rsidR="00EC472C" w:rsidRPr="00A04E91">
        <w:rPr>
          <w:rFonts w:ascii="Calibri" w:hAnsi="Calibri" w:cs="Calibri"/>
          <w:sz w:val="22"/>
          <w:szCs w:val="22"/>
        </w:rPr>
        <w:t xml:space="preserve">the number of </w:t>
      </w:r>
      <w:r w:rsidR="006310DE" w:rsidRPr="00A04E91">
        <w:rPr>
          <w:rFonts w:ascii="Calibri" w:hAnsi="Calibri" w:cs="Calibri"/>
          <w:sz w:val="22"/>
          <w:szCs w:val="22"/>
        </w:rPr>
        <w:t xml:space="preserve">plots </w:t>
      </w:r>
      <w:r w:rsidR="00EC472C" w:rsidRPr="00A04E91">
        <w:rPr>
          <w:rFonts w:ascii="Calibri" w:hAnsi="Calibri" w:cs="Calibri"/>
          <w:sz w:val="22"/>
          <w:szCs w:val="22"/>
        </w:rPr>
        <w:t xml:space="preserve">with that value </w:t>
      </w:r>
      <w:r w:rsidR="00242F25" w:rsidRPr="00A04E91">
        <w:rPr>
          <w:rFonts w:ascii="Calibri" w:hAnsi="Calibri" w:cs="Calibri"/>
          <w:sz w:val="22"/>
          <w:szCs w:val="22"/>
        </w:rPr>
        <w:t xml:space="preserve">(maximum </w:t>
      </w:r>
      <w:r w:rsidR="005761DD" w:rsidRPr="00A04E91">
        <w:rPr>
          <w:rFonts w:ascii="Calibri" w:hAnsi="Calibri" w:cs="Calibri"/>
          <w:sz w:val="22"/>
          <w:szCs w:val="22"/>
        </w:rPr>
        <w:t>number</w:t>
      </w:r>
      <w:r w:rsidR="00242F25" w:rsidRPr="00A04E91">
        <w:rPr>
          <w:rFonts w:ascii="Calibri" w:hAnsi="Calibri" w:cs="Calibri"/>
          <w:sz w:val="22"/>
          <w:szCs w:val="22"/>
        </w:rPr>
        <w:t xml:space="preserve"> </w:t>
      </w:r>
      <w:r w:rsidR="001F2261" w:rsidRPr="00A04E91">
        <w:rPr>
          <w:rFonts w:ascii="Calibri" w:hAnsi="Calibri" w:cs="Calibri"/>
          <w:sz w:val="22"/>
          <w:szCs w:val="22"/>
        </w:rPr>
        <w:t xml:space="preserve">of </w:t>
      </w:r>
      <w:r w:rsidR="006310DE" w:rsidRPr="00A04E91">
        <w:rPr>
          <w:rFonts w:ascii="Calibri" w:hAnsi="Calibri" w:cs="Calibri"/>
          <w:sz w:val="22"/>
          <w:szCs w:val="22"/>
        </w:rPr>
        <w:t xml:space="preserve">plots </w:t>
      </w:r>
      <w:r w:rsidR="00242F25" w:rsidRPr="00A04E91">
        <w:rPr>
          <w:rFonts w:ascii="Calibri" w:hAnsi="Calibri" w:cs="Calibri"/>
          <w:sz w:val="22"/>
          <w:szCs w:val="22"/>
        </w:rPr>
        <w:t>is six). Smaller points overlay larger points, and where points are the same size they are jittered horizontally. Baiting rounds are ordered sequentially through time</w:t>
      </w:r>
      <w:r w:rsidR="00855B14" w:rsidRPr="00A04E91">
        <w:rPr>
          <w:rFonts w:ascii="Calibri" w:hAnsi="Calibri" w:cs="Calibri"/>
          <w:sz w:val="22"/>
          <w:szCs w:val="22"/>
        </w:rPr>
        <w:t xml:space="preserve"> at approximately six-week intervals</w:t>
      </w:r>
      <w:r w:rsidR="00242F25" w:rsidRPr="00A04E91">
        <w:rPr>
          <w:rFonts w:ascii="Calibri" w:hAnsi="Calibri" w:cs="Calibri"/>
          <w:sz w:val="22"/>
          <w:szCs w:val="22"/>
        </w:rPr>
        <w:t xml:space="preserve">. Round one is pre-suppression-treatment and the three phases of post-treatment are marked with dashed vertical grey lines and named P1-3 accordingly. All plots are faceted by habitat management and coloured by suppression treatment. Lines show local regression smoothers </w:t>
      </w:r>
      <w:r w:rsidR="00581E88" w:rsidRPr="00A04E91">
        <w:rPr>
          <w:rFonts w:ascii="Calibri" w:hAnsi="Calibri" w:cs="Calibri"/>
          <w:sz w:val="22"/>
          <w:szCs w:val="22"/>
        </w:rPr>
        <w:t xml:space="preserve">(LOESS) </w:t>
      </w:r>
      <w:r w:rsidR="00242F25" w:rsidRPr="00A04E91">
        <w:rPr>
          <w:rFonts w:ascii="Calibri" w:hAnsi="Calibri" w:cs="Calibri"/>
          <w:sz w:val="22"/>
          <w:szCs w:val="22"/>
        </w:rPr>
        <w:t xml:space="preserve">with a span of 0.9 and shaded areas show 95% point-wise confidence </w:t>
      </w:r>
      <w:r w:rsidR="0025449B" w:rsidRPr="00A04E91">
        <w:rPr>
          <w:rFonts w:ascii="Calibri" w:hAnsi="Calibri" w:cs="Calibri"/>
          <w:sz w:val="22"/>
          <w:szCs w:val="22"/>
        </w:rPr>
        <w:t>intervals</w:t>
      </w:r>
      <w:r w:rsidR="00242F25" w:rsidRPr="00A04E91">
        <w:rPr>
          <w:rFonts w:ascii="Calibri" w:hAnsi="Calibri" w:cs="Calibri"/>
          <w:sz w:val="22"/>
          <w:szCs w:val="22"/>
        </w:rPr>
        <w:t>.</w:t>
      </w:r>
    </w:p>
    <w:p w14:paraId="6A603579" w14:textId="5D5AF264" w:rsidR="00B159D5" w:rsidRPr="00A04E91" w:rsidRDefault="00B159D5" w:rsidP="00A04E91">
      <w:pPr>
        <w:spacing w:line="276" w:lineRule="auto"/>
        <w:jc w:val="both"/>
        <w:rPr>
          <w:rFonts w:ascii="Calibri" w:hAnsi="Calibri" w:cs="Calibri"/>
          <w:sz w:val="22"/>
          <w:szCs w:val="22"/>
        </w:rPr>
      </w:pPr>
    </w:p>
    <w:p w14:paraId="15EBA1C5" w14:textId="77777777" w:rsidR="000A3A57" w:rsidRPr="00A04E91" w:rsidRDefault="000A3A57" w:rsidP="00A04E91">
      <w:pPr>
        <w:spacing w:line="276" w:lineRule="auto"/>
        <w:jc w:val="both"/>
        <w:rPr>
          <w:rFonts w:ascii="Calibri" w:hAnsi="Calibri" w:cs="Calibri"/>
          <w:sz w:val="22"/>
          <w:szCs w:val="22"/>
        </w:rPr>
      </w:pPr>
    </w:p>
    <w:p w14:paraId="2C1CBB9C" w14:textId="17A10394" w:rsidR="003E7E18" w:rsidRPr="00A04E91" w:rsidRDefault="00D77B9A" w:rsidP="00A04E91">
      <w:pPr>
        <w:spacing w:line="276" w:lineRule="auto"/>
        <w:jc w:val="both"/>
        <w:rPr>
          <w:rFonts w:ascii="Calibri" w:hAnsi="Calibri" w:cs="Calibri"/>
          <w:sz w:val="22"/>
          <w:szCs w:val="22"/>
        </w:rPr>
      </w:pPr>
      <w:r w:rsidRPr="00A04E91">
        <w:rPr>
          <w:rFonts w:ascii="Calibri" w:hAnsi="Calibri" w:cs="Calibri"/>
          <w:noProof/>
          <w:sz w:val="22"/>
          <w:szCs w:val="22"/>
        </w:rPr>
        <w:drawing>
          <wp:inline distT="0" distB="0" distL="0" distR="0" wp14:anchorId="1712FBD7" wp14:editId="4D9A4D07">
            <wp:extent cx="5727700" cy="6675755"/>
            <wp:effectExtent l="0" t="0" r="0" b="444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727700" cy="6675755"/>
                    </a:xfrm>
                    <a:prstGeom prst="rect">
                      <a:avLst/>
                    </a:prstGeom>
                  </pic:spPr>
                </pic:pic>
              </a:graphicData>
            </a:graphic>
          </wp:inline>
        </w:drawing>
      </w:r>
    </w:p>
    <w:p w14:paraId="564C34C4" w14:textId="77777777" w:rsidR="00A04E91" w:rsidRDefault="00A04E91" w:rsidP="00A04E91">
      <w:pPr>
        <w:spacing w:line="276" w:lineRule="auto"/>
        <w:jc w:val="both"/>
        <w:rPr>
          <w:rFonts w:ascii="Calibri" w:hAnsi="Calibri" w:cs="Calibri"/>
          <w:b/>
          <w:sz w:val="22"/>
          <w:szCs w:val="22"/>
        </w:rPr>
      </w:pPr>
    </w:p>
    <w:p w14:paraId="652AA5B0" w14:textId="6F15A6C4" w:rsidR="00034207" w:rsidRPr="00A04E91" w:rsidRDefault="00831AF3" w:rsidP="00A04E91">
      <w:pPr>
        <w:spacing w:line="276" w:lineRule="auto"/>
        <w:jc w:val="both"/>
        <w:rPr>
          <w:rFonts w:ascii="Calibri" w:hAnsi="Calibri" w:cs="Calibri"/>
          <w:sz w:val="22"/>
          <w:szCs w:val="22"/>
        </w:rPr>
      </w:pPr>
      <w:r w:rsidRPr="00A04E91">
        <w:rPr>
          <w:rFonts w:ascii="Calibri" w:hAnsi="Calibri" w:cs="Calibri"/>
          <w:b/>
          <w:sz w:val="22"/>
          <w:szCs w:val="22"/>
        </w:rPr>
        <w:t>Figure 4</w:t>
      </w:r>
      <w:r w:rsidR="00242F25" w:rsidRPr="00A04E91">
        <w:rPr>
          <w:rFonts w:ascii="Calibri" w:hAnsi="Calibri" w:cs="Calibri"/>
          <w:b/>
          <w:sz w:val="22"/>
          <w:szCs w:val="22"/>
        </w:rPr>
        <w:t xml:space="preserve">. </w:t>
      </w:r>
      <w:r w:rsidR="00242F25" w:rsidRPr="00A04E91">
        <w:rPr>
          <w:rFonts w:ascii="Calibri" w:hAnsi="Calibri" w:cs="Calibri"/>
          <w:sz w:val="22"/>
          <w:szCs w:val="22"/>
        </w:rPr>
        <w:t xml:space="preserve">Boxplots showing the abundance of (a) Araneae in the canopy, (b) Coleoptera in the canopy, (c) Coleoptera on the ground, (d) Orthoptera on the ground, and (e) </w:t>
      </w:r>
      <w:proofErr w:type="spellStart"/>
      <w:r w:rsidR="00242F25" w:rsidRPr="00A04E91">
        <w:rPr>
          <w:rFonts w:ascii="Calibri" w:hAnsi="Calibri" w:cs="Calibri"/>
          <w:sz w:val="22"/>
          <w:szCs w:val="22"/>
        </w:rPr>
        <w:t>Chilopoda</w:t>
      </w:r>
      <w:proofErr w:type="spellEnd"/>
      <w:r w:rsidR="00242F25" w:rsidRPr="00A04E91">
        <w:rPr>
          <w:rFonts w:ascii="Calibri" w:hAnsi="Calibri" w:cs="Calibri"/>
          <w:sz w:val="22"/>
          <w:szCs w:val="22"/>
        </w:rPr>
        <w:t xml:space="preserve"> belowground. Boxplots are specified as in figure </w:t>
      </w:r>
      <w:r w:rsidR="00B57AEF" w:rsidRPr="00A04E91">
        <w:rPr>
          <w:rFonts w:ascii="Calibri" w:hAnsi="Calibri" w:cs="Calibri"/>
          <w:sz w:val="22"/>
          <w:szCs w:val="22"/>
        </w:rPr>
        <w:t>2</w:t>
      </w:r>
      <w:r w:rsidR="00242F25" w:rsidRPr="00A04E91">
        <w:rPr>
          <w:rFonts w:ascii="Calibri" w:hAnsi="Calibri" w:cs="Calibri"/>
          <w:sz w:val="22"/>
          <w:szCs w:val="22"/>
        </w:rPr>
        <w:t>. Plots are faceted by habitat management and coloured by suppression treatment. Pre- and post-suppression-treatment palms are paired for (b, d), but not (a, b, e)</w:t>
      </w:r>
      <w:r w:rsidR="002D677E" w:rsidRPr="00A04E91">
        <w:rPr>
          <w:rFonts w:ascii="Calibri" w:hAnsi="Calibri" w:cs="Calibri"/>
          <w:sz w:val="22"/>
          <w:szCs w:val="22"/>
        </w:rPr>
        <w:t xml:space="preserve"> due to the experimental set-up</w:t>
      </w:r>
      <w:r w:rsidR="00242F25" w:rsidRPr="00A04E91">
        <w:rPr>
          <w:rFonts w:ascii="Calibri" w:hAnsi="Calibri" w:cs="Calibri"/>
          <w:sz w:val="22"/>
          <w:szCs w:val="22"/>
        </w:rPr>
        <w:t>. Black asterisks show the median of the expected values for each group according to the simplest model of best-fit. Different letters show differences between groups determined by (a, b, d, e) post-hoc comparisons or (c) the model simplification process (time was the only predictor included in the final model).</w:t>
      </w:r>
      <w:r w:rsidR="00465BF3" w:rsidRPr="00A04E91">
        <w:rPr>
          <w:rFonts w:ascii="Calibri" w:hAnsi="Calibri" w:cs="Calibri"/>
          <w:sz w:val="22"/>
          <w:szCs w:val="22"/>
        </w:rPr>
        <w:t xml:space="preserve"> These letters only show differences within habitat management groups (i.e. in (d) the differences between habitat management treatments are not shown).</w:t>
      </w:r>
    </w:p>
    <w:p w14:paraId="30234D78" w14:textId="77777777" w:rsidR="00034207" w:rsidRPr="00A04E91" w:rsidRDefault="00242F25" w:rsidP="00A04E91">
      <w:pPr>
        <w:spacing w:line="276" w:lineRule="auto"/>
        <w:jc w:val="center"/>
        <w:rPr>
          <w:rFonts w:ascii="Calibri" w:hAnsi="Calibri" w:cs="Calibri"/>
          <w:b/>
          <w:sz w:val="22"/>
          <w:szCs w:val="22"/>
        </w:rPr>
      </w:pPr>
      <w:r w:rsidRPr="00A04E91">
        <w:rPr>
          <w:rFonts w:ascii="Calibri" w:hAnsi="Calibri" w:cs="Calibri"/>
          <w:b/>
          <w:sz w:val="22"/>
          <w:szCs w:val="22"/>
        </w:rPr>
        <w:t>Discussion</w:t>
      </w:r>
    </w:p>
    <w:p w14:paraId="555FCA16" w14:textId="77777777" w:rsidR="00034207" w:rsidRPr="00A04E91" w:rsidRDefault="00034207" w:rsidP="00A04E91">
      <w:pPr>
        <w:spacing w:line="276" w:lineRule="auto"/>
        <w:jc w:val="both"/>
        <w:rPr>
          <w:rFonts w:ascii="Calibri" w:hAnsi="Calibri" w:cs="Calibri"/>
          <w:b/>
          <w:sz w:val="22"/>
          <w:szCs w:val="22"/>
        </w:rPr>
      </w:pPr>
    </w:p>
    <w:p w14:paraId="56D8917F" w14:textId="77777777" w:rsidR="00034207" w:rsidRPr="00A04E91" w:rsidRDefault="00242F25" w:rsidP="00A04E91">
      <w:pPr>
        <w:spacing w:line="276" w:lineRule="auto"/>
        <w:jc w:val="both"/>
        <w:rPr>
          <w:rFonts w:ascii="Calibri" w:hAnsi="Calibri" w:cs="Calibri"/>
          <w:b/>
          <w:sz w:val="22"/>
          <w:szCs w:val="22"/>
        </w:rPr>
      </w:pPr>
      <w:r w:rsidRPr="00A04E91">
        <w:rPr>
          <w:rFonts w:ascii="Calibri" w:hAnsi="Calibri" w:cs="Calibri"/>
          <w:b/>
          <w:sz w:val="22"/>
          <w:szCs w:val="22"/>
        </w:rPr>
        <w:t>Effectiveness of the suppression</w:t>
      </w:r>
    </w:p>
    <w:p w14:paraId="7CA9DA45" w14:textId="000111F4" w:rsidR="00157462"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In this study, we successfully developed a new whole-ecosystem method for suppressing ants</w:t>
      </w:r>
      <w:r w:rsidR="00F91A27" w:rsidRPr="00A04E91">
        <w:rPr>
          <w:rFonts w:ascii="Calibri" w:hAnsi="Calibri" w:cs="Calibri"/>
          <w:sz w:val="22"/>
          <w:szCs w:val="22"/>
        </w:rPr>
        <w:t xml:space="preserve"> on a </w:t>
      </w:r>
      <w:r w:rsidR="009D301B" w:rsidRPr="00A04E91">
        <w:rPr>
          <w:rFonts w:ascii="Calibri" w:hAnsi="Calibri" w:cs="Calibri"/>
          <w:sz w:val="22"/>
          <w:szCs w:val="22"/>
        </w:rPr>
        <w:t>single-tree</w:t>
      </w:r>
      <w:r w:rsidR="00F91A27" w:rsidRPr="00A04E91">
        <w:rPr>
          <w:rFonts w:ascii="Calibri" w:hAnsi="Calibri" w:cs="Calibri"/>
          <w:sz w:val="22"/>
          <w:szCs w:val="22"/>
        </w:rPr>
        <w:t xml:space="preserve"> scale</w:t>
      </w:r>
      <w:r w:rsidR="00157462" w:rsidRPr="00A04E91">
        <w:rPr>
          <w:rFonts w:ascii="Calibri" w:hAnsi="Calibri" w:cs="Calibri"/>
          <w:sz w:val="22"/>
          <w:szCs w:val="22"/>
        </w:rPr>
        <w:t>; t</w:t>
      </w:r>
      <w:r w:rsidRPr="00A04E91">
        <w:rPr>
          <w:rFonts w:ascii="Calibri" w:hAnsi="Calibri" w:cs="Calibri"/>
          <w:sz w:val="22"/>
          <w:szCs w:val="22"/>
        </w:rPr>
        <w:t xml:space="preserve">here were few ants in the suppression plots post-treatment, with </w:t>
      </w:r>
      <w:r w:rsidR="00E16C3D" w:rsidRPr="00A04E91">
        <w:rPr>
          <w:rFonts w:ascii="Calibri" w:hAnsi="Calibri" w:cs="Calibri"/>
          <w:sz w:val="22"/>
          <w:szCs w:val="22"/>
        </w:rPr>
        <w:t>the thorough</w:t>
      </w:r>
      <w:r w:rsidRPr="00A04E91">
        <w:rPr>
          <w:rFonts w:ascii="Calibri" w:hAnsi="Calibri" w:cs="Calibri"/>
          <w:sz w:val="22"/>
          <w:szCs w:val="22"/>
        </w:rPr>
        <w:t xml:space="preserve"> sampling showing an average of </w:t>
      </w:r>
      <w:r w:rsidR="00157462" w:rsidRPr="00A04E91">
        <w:rPr>
          <w:rFonts w:ascii="Calibri" w:hAnsi="Calibri" w:cs="Calibri"/>
          <w:sz w:val="22"/>
          <w:szCs w:val="22"/>
        </w:rPr>
        <w:t xml:space="preserve">430 per control plot compared with </w:t>
      </w:r>
      <w:r w:rsidRPr="00A04E91">
        <w:rPr>
          <w:rFonts w:ascii="Calibri" w:hAnsi="Calibri" w:cs="Calibri"/>
          <w:sz w:val="22"/>
          <w:szCs w:val="22"/>
        </w:rPr>
        <w:t xml:space="preserve">33 </w:t>
      </w:r>
      <w:r w:rsidR="00157462" w:rsidRPr="00A04E91">
        <w:rPr>
          <w:rFonts w:ascii="Calibri" w:hAnsi="Calibri" w:cs="Calibri"/>
          <w:sz w:val="22"/>
          <w:szCs w:val="22"/>
        </w:rPr>
        <w:t xml:space="preserve">per </w:t>
      </w:r>
      <w:r w:rsidR="00A37E19" w:rsidRPr="00A04E91">
        <w:rPr>
          <w:rFonts w:ascii="Calibri" w:hAnsi="Calibri" w:cs="Calibri"/>
          <w:sz w:val="22"/>
          <w:szCs w:val="22"/>
        </w:rPr>
        <w:t xml:space="preserve">suppression </w:t>
      </w:r>
      <w:r w:rsidRPr="00A04E91">
        <w:rPr>
          <w:rFonts w:ascii="Calibri" w:hAnsi="Calibri" w:cs="Calibri"/>
          <w:sz w:val="22"/>
          <w:szCs w:val="22"/>
        </w:rPr>
        <w:t xml:space="preserve">plot. </w:t>
      </w:r>
      <w:r w:rsidR="00157462" w:rsidRPr="00A04E91">
        <w:rPr>
          <w:rFonts w:ascii="Calibri" w:hAnsi="Calibri" w:cs="Calibri"/>
          <w:sz w:val="22"/>
          <w:szCs w:val="22"/>
        </w:rPr>
        <w:t>We also provided the first example of a targeted ant suppression that</w:t>
      </w:r>
      <w:r w:rsidR="0042445B" w:rsidRPr="00A04E91">
        <w:rPr>
          <w:rFonts w:ascii="Calibri" w:hAnsi="Calibri" w:cs="Calibri"/>
          <w:sz w:val="22"/>
          <w:szCs w:val="22"/>
        </w:rPr>
        <w:t xml:space="preserve"> reduced ant abundance </w:t>
      </w:r>
      <w:r w:rsidR="00157462" w:rsidRPr="00A04E91">
        <w:rPr>
          <w:rFonts w:ascii="Calibri" w:hAnsi="Calibri" w:cs="Calibri"/>
          <w:sz w:val="22"/>
          <w:szCs w:val="22"/>
        </w:rPr>
        <w:t>belowground</w:t>
      </w:r>
      <w:r w:rsidR="00C30961" w:rsidRPr="00A04E91">
        <w:rPr>
          <w:rFonts w:ascii="Calibri" w:hAnsi="Calibri" w:cs="Calibri"/>
          <w:sz w:val="22"/>
          <w:szCs w:val="22"/>
        </w:rPr>
        <w:t xml:space="preserve">, with a </w:t>
      </w:r>
      <w:r w:rsidR="0005032C" w:rsidRPr="00A04E91">
        <w:rPr>
          <w:rFonts w:ascii="Calibri" w:hAnsi="Calibri" w:cs="Calibri"/>
          <w:sz w:val="22"/>
          <w:szCs w:val="22"/>
        </w:rPr>
        <w:t>mean</w:t>
      </w:r>
      <w:r w:rsidR="00C30961" w:rsidRPr="00A04E91">
        <w:rPr>
          <w:rFonts w:ascii="Calibri" w:hAnsi="Calibri" w:cs="Calibri"/>
          <w:sz w:val="22"/>
          <w:szCs w:val="22"/>
        </w:rPr>
        <w:t xml:space="preserve"> of</w:t>
      </w:r>
      <w:r w:rsidR="00B00414" w:rsidRPr="00A04E91">
        <w:rPr>
          <w:rFonts w:ascii="Calibri" w:hAnsi="Calibri" w:cs="Calibri"/>
          <w:sz w:val="22"/>
          <w:szCs w:val="22"/>
        </w:rPr>
        <w:t xml:space="preserve"> </w:t>
      </w:r>
      <w:r w:rsidR="00C30961" w:rsidRPr="00A04E91">
        <w:rPr>
          <w:rFonts w:ascii="Calibri" w:hAnsi="Calibri" w:cs="Calibri"/>
          <w:sz w:val="22"/>
          <w:szCs w:val="22"/>
        </w:rPr>
        <w:t xml:space="preserve">92 </w:t>
      </w:r>
      <w:r w:rsidR="00B00414" w:rsidRPr="00A04E91">
        <w:rPr>
          <w:rFonts w:ascii="Calibri" w:hAnsi="Calibri" w:cs="Calibri"/>
          <w:sz w:val="22"/>
          <w:szCs w:val="22"/>
        </w:rPr>
        <w:t xml:space="preserve">per control plot compared with 0 per suppression plot post-treatment. </w:t>
      </w:r>
      <w:r w:rsidR="00157462" w:rsidRPr="00A04E91">
        <w:rPr>
          <w:rFonts w:ascii="Calibri" w:hAnsi="Calibri" w:cs="Calibri"/>
          <w:sz w:val="22"/>
          <w:szCs w:val="22"/>
        </w:rPr>
        <w:t>However,</w:t>
      </w:r>
      <w:r w:rsidR="0005032C" w:rsidRPr="00A04E91">
        <w:rPr>
          <w:rFonts w:ascii="Calibri" w:hAnsi="Calibri" w:cs="Calibri"/>
          <w:sz w:val="22"/>
          <w:szCs w:val="22"/>
        </w:rPr>
        <w:t xml:space="preserve"> we did not target this strata directly with </w:t>
      </w:r>
      <w:r w:rsidR="00157462" w:rsidRPr="00A04E91">
        <w:rPr>
          <w:rFonts w:ascii="Calibri" w:hAnsi="Calibri" w:cs="Calibri"/>
          <w:sz w:val="22"/>
          <w:szCs w:val="22"/>
        </w:rPr>
        <w:t xml:space="preserve">our baiting methods, </w:t>
      </w:r>
      <w:r w:rsidR="00AE04E2" w:rsidRPr="00A04E91">
        <w:rPr>
          <w:rFonts w:ascii="Calibri" w:hAnsi="Calibri" w:cs="Calibri"/>
          <w:sz w:val="22"/>
          <w:szCs w:val="22"/>
        </w:rPr>
        <w:t xml:space="preserve">and so may have under-sampled </w:t>
      </w:r>
      <w:r w:rsidR="00E45906" w:rsidRPr="00A04E91">
        <w:rPr>
          <w:rFonts w:ascii="Calibri" w:hAnsi="Calibri" w:cs="Calibri"/>
          <w:sz w:val="22"/>
          <w:szCs w:val="22"/>
        </w:rPr>
        <w:t>it</w:t>
      </w:r>
      <w:r w:rsidR="00AE540C" w:rsidRPr="00A04E91">
        <w:rPr>
          <w:rFonts w:ascii="Calibri" w:hAnsi="Calibri" w:cs="Calibri"/>
          <w:sz w:val="22"/>
          <w:szCs w:val="22"/>
        </w:rPr>
        <w:t>. F</w:t>
      </w:r>
      <w:r w:rsidR="0005032C" w:rsidRPr="00A04E91">
        <w:rPr>
          <w:rFonts w:ascii="Calibri" w:hAnsi="Calibri" w:cs="Calibri"/>
          <w:sz w:val="22"/>
          <w:szCs w:val="22"/>
        </w:rPr>
        <w:t xml:space="preserve">uture </w:t>
      </w:r>
      <w:r w:rsidR="00157462" w:rsidRPr="00A04E91">
        <w:rPr>
          <w:rFonts w:ascii="Calibri" w:hAnsi="Calibri" w:cs="Calibri"/>
          <w:sz w:val="22"/>
          <w:szCs w:val="22"/>
        </w:rPr>
        <w:t>experiments</w:t>
      </w:r>
      <w:r w:rsidR="0005032C" w:rsidRPr="00A04E91">
        <w:rPr>
          <w:rFonts w:ascii="Calibri" w:hAnsi="Calibri" w:cs="Calibri"/>
          <w:sz w:val="22"/>
          <w:szCs w:val="22"/>
        </w:rPr>
        <w:t xml:space="preserve"> </w:t>
      </w:r>
      <w:r w:rsidR="00157462" w:rsidRPr="00A04E91">
        <w:rPr>
          <w:rFonts w:ascii="Calibri" w:hAnsi="Calibri" w:cs="Calibri"/>
          <w:sz w:val="22"/>
          <w:szCs w:val="22"/>
        </w:rPr>
        <w:t xml:space="preserve">aiming to suppress belowground ants </w:t>
      </w:r>
      <w:r w:rsidR="0005032C" w:rsidRPr="00A04E91">
        <w:rPr>
          <w:rFonts w:ascii="Calibri" w:hAnsi="Calibri" w:cs="Calibri"/>
          <w:sz w:val="22"/>
          <w:szCs w:val="22"/>
        </w:rPr>
        <w:t xml:space="preserve">could </w:t>
      </w:r>
      <w:r w:rsidR="00157462" w:rsidRPr="00A04E91">
        <w:rPr>
          <w:rFonts w:ascii="Calibri" w:hAnsi="Calibri" w:cs="Calibri"/>
          <w:sz w:val="22"/>
          <w:szCs w:val="22"/>
        </w:rPr>
        <w:t xml:space="preserve">use baiting methods that target them directly, both for the poison baiting and for monitoring ant abundance </w:t>
      </w:r>
      <w:r w:rsidR="00157462" w:rsidRPr="00A04E91">
        <w:rPr>
          <w:rFonts w:ascii="Calibri" w:hAnsi="Calibri" w:cs="Calibri"/>
          <w:sz w:val="22"/>
          <w:szCs w:val="22"/>
        </w:rPr>
        <w:fldChar w:fldCharType="begin" w:fldLock="1"/>
      </w:r>
      <w:r w:rsidR="00C92720" w:rsidRPr="00A04E91">
        <w:rPr>
          <w:rFonts w:ascii="Calibri" w:hAnsi="Calibri" w:cs="Calibri"/>
          <w:sz w:val="22"/>
          <w:szCs w:val="22"/>
        </w:rPr>
        <w:instrText>ADDIN CSL_CITATION {"citationItems":[{"id":"ITEM-1","itemData":{"ISSN":"19973500","abstract":"Soil organisms represent a key component of most ecosystems, and their study must rely on efficient and standardized methods. In ants, subterranean assemblages are perceived as distinct from those of other strata (e.g., ground surface or canopy ants) and as such deserve particular attention - the value of which has recently been acknowledged in research on ant evolution, systematics, and ecology. In this review, we first compile information on the variety of available field methods for studying subterranean ants and comparatively evaluate their usage. Next, we summarise the taxonomic and ecological diversity of subterranean ants. Finally, we propose future avenues for enhancing knowledge on the biology of these species. We identify seven techniques for sampling subterranean ants, which are categorized under three main methodological approaches: Subterranean Baiting, Soil Sampling, and Direct Sampling. Although subterranean sampling methods are specifically tailored to overcome the logistical challenges of collecting ants from within soil, in general they share similar limitations and sources of bias with conventional sampling methods like leaf litter sampling, surface baiting, and pitfall traps. For example, both subterranean and conventional sampling methods are limited by the amount of time and labour required, and their results may be biased by the exclusion of some species when particular sampling periods or baits are used. In contrast, the usage of subterranean sampling methods can result in the discovery of rare hypogaeic species (e.g., species of Leptanilla EMERY, 1870, Leptanilloides MANN, 1923, and Oxyepoecus SANTSCHI, 1926) as well as unique ecological relationships (e.g., seasonal variation in species richness of subterranean ant communities) and life histories (e.g., distinct foraging patterns of hypogaeic Dorylinae species) that are still poorly understood. Studies show that subterranean ants form a diverse (up to 113 species) and distinct community (up to 44% uniqueness) in comparison with ants collected from higher strata. Systematic subterranean sampling has been used on five continents; however, the distribution and intensity of sampling varies greatly among studies, with most effort concentrated in the Neotropics, while the majority of biomes, such as tropical grasslands and moist forests, remain largely under-sampled. Future studies should address the current under-sampling of subterranean ants by employing standardized and improved m…","author":[{"dropping-particle":"","family":"Wong","given":"Mark K.L.","non-dropping-particle":"","parse-names":false,"suffix":""},{"dropping-particle":"","family":"Guénard","given":"Benoit","non-dropping-particle":"","parse-names":false,"suffix":""}],"container-title":"Myrmecological News","id":"ITEM-1","issue":"May","issued":{"date-parts":[["2017"]]},"page":"1-16","title":"Subterranean ants: Summary and perspectives on field sampling methods, with notes on diversity and ecology (Hymenoptera: Formicidae)","type":"article-journal","volume":"25"},"uris":["http://www.mendeley.com/documents/?uuid=fbac8653-8fe1-45d9-b6ac-30a3ddf112f1"]}],"mendeley":{"formattedCitation":"(Wong &amp; Guénard, 2017)","plainTextFormattedCitation":"(Wong &amp; Guénard, 2017)","previouslyFormattedCitation":"(Wong &amp; Guénard, 2017)"},"properties":{"noteIndex":0},"schema":"https://github.com/citation-style-language/schema/raw/master/csl-citation.json"}</w:instrText>
      </w:r>
      <w:r w:rsidR="00157462" w:rsidRPr="00A04E91">
        <w:rPr>
          <w:rFonts w:ascii="Calibri" w:hAnsi="Calibri" w:cs="Calibri"/>
          <w:sz w:val="22"/>
          <w:szCs w:val="22"/>
        </w:rPr>
        <w:fldChar w:fldCharType="separate"/>
      </w:r>
      <w:r w:rsidR="00157462" w:rsidRPr="00A04E91">
        <w:rPr>
          <w:rFonts w:ascii="Calibri" w:hAnsi="Calibri" w:cs="Calibri"/>
          <w:noProof/>
          <w:sz w:val="22"/>
          <w:szCs w:val="22"/>
        </w:rPr>
        <w:t>(Wong &amp; Guénard, 2017)</w:t>
      </w:r>
      <w:r w:rsidR="00157462" w:rsidRPr="00A04E91">
        <w:rPr>
          <w:rFonts w:ascii="Calibri" w:hAnsi="Calibri" w:cs="Calibri"/>
          <w:sz w:val="22"/>
          <w:szCs w:val="22"/>
        </w:rPr>
        <w:fldChar w:fldCharType="end"/>
      </w:r>
      <w:r w:rsidR="00157462" w:rsidRPr="00A04E91">
        <w:rPr>
          <w:rFonts w:ascii="Calibri" w:hAnsi="Calibri" w:cs="Calibri"/>
          <w:sz w:val="22"/>
          <w:szCs w:val="22"/>
        </w:rPr>
        <w:t xml:space="preserve">. </w:t>
      </w:r>
      <w:r w:rsidR="002B6329" w:rsidRPr="00A04E91">
        <w:rPr>
          <w:rFonts w:ascii="Calibri" w:hAnsi="Calibri" w:cs="Calibri"/>
          <w:sz w:val="22"/>
          <w:szCs w:val="22"/>
        </w:rPr>
        <w:t>The baiting showed that the Yellow Crazy Ant (</w:t>
      </w:r>
      <w:proofErr w:type="spellStart"/>
      <w:r w:rsidR="002B6329" w:rsidRPr="00A04E91">
        <w:rPr>
          <w:rFonts w:ascii="Calibri" w:hAnsi="Calibri" w:cs="Calibri"/>
          <w:i/>
          <w:iCs/>
          <w:sz w:val="22"/>
          <w:szCs w:val="22"/>
        </w:rPr>
        <w:t>Anoplolepis</w:t>
      </w:r>
      <w:proofErr w:type="spellEnd"/>
      <w:r w:rsidR="002B6329" w:rsidRPr="00A04E91">
        <w:rPr>
          <w:rFonts w:ascii="Calibri" w:hAnsi="Calibri" w:cs="Calibri"/>
          <w:i/>
          <w:iCs/>
          <w:sz w:val="22"/>
          <w:szCs w:val="22"/>
        </w:rPr>
        <w:t xml:space="preserve"> </w:t>
      </w:r>
      <w:proofErr w:type="spellStart"/>
      <w:r w:rsidR="002B6329" w:rsidRPr="00A04E91">
        <w:rPr>
          <w:rFonts w:ascii="Calibri" w:hAnsi="Calibri" w:cs="Calibri"/>
          <w:i/>
          <w:iCs/>
          <w:sz w:val="22"/>
          <w:szCs w:val="22"/>
        </w:rPr>
        <w:t>gracilipes</w:t>
      </w:r>
      <w:proofErr w:type="spellEnd"/>
      <w:r w:rsidR="002B6329" w:rsidRPr="00A04E91">
        <w:rPr>
          <w:rFonts w:ascii="Calibri" w:hAnsi="Calibri" w:cs="Calibri"/>
          <w:sz w:val="22"/>
          <w:szCs w:val="22"/>
        </w:rPr>
        <w:t xml:space="preserve">) was suppressed, indicating that this method could be adapted to control this </w:t>
      </w:r>
      <w:r w:rsidR="007A32A1" w:rsidRPr="00A04E91">
        <w:rPr>
          <w:rFonts w:ascii="Calibri" w:hAnsi="Calibri" w:cs="Calibri"/>
          <w:sz w:val="22"/>
          <w:szCs w:val="22"/>
        </w:rPr>
        <w:t xml:space="preserve">invasive and destructive species </w:t>
      </w:r>
      <w:r w:rsidR="007A32A1" w:rsidRPr="00A04E91">
        <w:rPr>
          <w:rFonts w:ascii="Calibri" w:hAnsi="Calibri" w:cs="Calibri"/>
          <w:sz w:val="22"/>
          <w:szCs w:val="22"/>
        </w:rPr>
        <w:fldChar w:fldCharType="begin" w:fldLock="1"/>
      </w:r>
      <w:r w:rsidR="0028402D" w:rsidRPr="00A04E91">
        <w:rPr>
          <w:rFonts w:ascii="Calibri" w:hAnsi="Calibri" w:cs="Calibri"/>
          <w:sz w:val="22"/>
          <w:szCs w:val="22"/>
        </w:rPr>
        <w:instrText>ADDIN CSL_CITATION {"citationItems":[{"id":"ITEM-1","itemData":{"author":[{"dropping-particle":"","family":"Lach","given":"Lori","non-dropping-particle":"","parse-names":false,"suffix":""}],"id":"ITEM-1","issue":"January","issued":{"date-parts":[["2013"]]},"page":"150","title":"Assessing the Effectiveness of Tramp Ant Projects to Reduce Impacts on Biodiversity","type":"article-journal"},"uris":["http://www.mendeley.com/documents/?uuid=188ad1a6-13eb-498d-b787-57f2d4b4a0a4"]}],"mendeley":{"formattedCitation":"(Lach, 2013)","plainTextFormattedCitation":"(Lach, 2013)","previouslyFormattedCitation":"(Lach, 2013)"},"properties":{"noteIndex":0},"schema":"https://github.com/citation-style-language/schema/raw/master/csl-citation.json"}</w:instrText>
      </w:r>
      <w:r w:rsidR="007A32A1" w:rsidRPr="00A04E91">
        <w:rPr>
          <w:rFonts w:ascii="Calibri" w:hAnsi="Calibri" w:cs="Calibri"/>
          <w:sz w:val="22"/>
          <w:szCs w:val="22"/>
        </w:rPr>
        <w:fldChar w:fldCharType="separate"/>
      </w:r>
      <w:r w:rsidR="007A32A1" w:rsidRPr="00A04E91">
        <w:rPr>
          <w:rFonts w:ascii="Calibri" w:hAnsi="Calibri" w:cs="Calibri"/>
          <w:noProof/>
          <w:sz w:val="22"/>
          <w:szCs w:val="22"/>
        </w:rPr>
        <w:t>(Lach, 2013)</w:t>
      </w:r>
      <w:r w:rsidR="007A32A1" w:rsidRPr="00A04E91">
        <w:rPr>
          <w:rFonts w:ascii="Calibri" w:hAnsi="Calibri" w:cs="Calibri"/>
          <w:sz w:val="22"/>
          <w:szCs w:val="22"/>
        </w:rPr>
        <w:fldChar w:fldCharType="end"/>
      </w:r>
      <w:r w:rsidR="007A32A1" w:rsidRPr="00A04E91">
        <w:rPr>
          <w:rFonts w:ascii="Calibri" w:hAnsi="Calibri" w:cs="Calibri"/>
          <w:sz w:val="22"/>
          <w:szCs w:val="22"/>
        </w:rPr>
        <w:t>.</w:t>
      </w:r>
    </w:p>
    <w:p w14:paraId="27BBC7E3" w14:textId="77777777" w:rsidR="00157462" w:rsidRPr="00A04E91" w:rsidRDefault="00157462" w:rsidP="00A04E91">
      <w:pPr>
        <w:spacing w:line="276" w:lineRule="auto"/>
        <w:jc w:val="both"/>
        <w:rPr>
          <w:rFonts w:ascii="Calibri" w:hAnsi="Calibri" w:cs="Calibri"/>
          <w:sz w:val="22"/>
          <w:szCs w:val="22"/>
        </w:rPr>
      </w:pPr>
    </w:p>
    <w:p w14:paraId="4D52975E" w14:textId="395AA97B" w:rsidR="00034207"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 xml:space="preserve">Ant abundance measured through baiting </w:t>
      </w:r>
      <w:r w:rsidR="00580297" w:rsidRPr="00A04E91">
        <w:rPr>
          <w:rFonts w:ascii="Calibri" w:hAnsi="Calibri" w:cs="Calibri"/>
          <w:sz w:val="22"/>
          <w:szCs w:val="22"/>
        </w:rPr>
        <w:t>showed</w:t>
      </w:r>
      <w:r w:rsidRPr="00A04E91">
        <w:rPr>
          <w:rFonts w:ascii="Calibri" w:hAnsi="Calibri" w:cs="Calibri"/>
          <w:sz w:val="22"/>
          <w:szCs w:val="22"/>
        </w:rPr>
        <w:t xml:space="preserve"> that the suppression was only effective during Phase three, which </w:t>
      </w:r>
      <w:r w:rsidR="000A3A57" w:rsidRPr="00A04E91">
        <w:rPr>
          <w:rFonts w:ascii="Calibri" w:hAnsi="Calibri" w:cs="Calibri"/>
          <w:sz w:val="22"/>
          <w:szCs w:val="22"/>
        </w:rPr>
        <w:t>used</w:t>
      </w:r>
      <w:r w:rsidR="00A37E19" w:rsidRPr="00A04E91">
        <w:rPr>
          <w:rFonts w:ascii="Calibri" w:hAnsi="Calibri" w:cs="Calibri"/>
          <w:sz w:val="22"/>
          <w:szCs w:val="22"/>
        </w:rPr>
        <w:t xml:space="preserve"> </w:t>
      </w:r>
      <w:r w:rsidRPr="00A04E91">
        <w:rPr>
          <w:rFonts w:ascii="Calibri" w:hAnsi="Calibri" w:cs="Calibri"/>
          <w:sz w:val="22"/>
          <w:szCs w:val="22"/>
        </w:rPr>
        <w:t xml:space="preserve">the most intensive suppression method.  </w:t>
      </w:r>
      <w:r w:rsidR="00DD0CF7" w:rsidRPr="00A04E91">
        <w:rPr>
          <w:rFonts w:ascii="Calibri" w:hAnsi="Calibri" w:cs="Calibri"/>
          <w:sz w:val="22"/>
          <w:szCs w:val="22"/>
        </w:rPr>
        <w:t>A</w:t>
      </w:r>
      <w:r w:rsidR="00CE6795" w:rsidRPr="00A04E91">
        <w:rPr>
          <w:rFonts w:ascii="Calibri" w:hAnsi="Calibri" w:cs="Calibri"/>
          <w:sz w:val="22"/>
          <w:szCs w:val="22"/>
        </w:rPr>
        <w:t xml:space="preserve">s we increased </w:t>
      </w:r>
      <w:r w:rsidR="00D40B39" w:rsidRPr="00A04E91">
        <w:rPr>
          <w:rFonts w:ascii="Calibri" w:hAnsi="Calibri" w:cs="Calibri"/>
          <w:sz w:val="22"/>
          <w:szCs w:val="22"/>
        </w:rPr>
        <w:t>the types and amount of poison used in Phase three</w:t>
      </w:r>
      <w:r w:rsidR="005B43AB" w:rsidRPr="00A04E91">
        <w:rPr>
          <w:rFonts w:ascii="Calibri" w:hAnsi="Calibri" w:cs="Calibri"/>
          <w:sz w:val="22"/>
          <w:szCs w:val="22"/>
        </w:rPr>
        <w:t xml:space="preserve"> </w:t>
      </w:r>
      <w:r w:rsidR="00471BBF" w:rsidRPr="00A04E91">
        <w:rPr>
          <w:rFonts w:ascii="Calibri" w:hAnsi="Calibri" w:cs="Calibri"/>
          <w:sz w:val="22"/>
          <w:szCs w:val="22"/>
        </w:rPr>
        <w:t xml:space="preserve">concurrently, </w:t>
      </w:r>
      <w:r w:rsidR="005B43AB" w:rsidRPr="00A04E91">
        <w:rPr>
          <w:rFonts w:ascii="Calibri" w:hAnsi="Calibri" w:cs="Calibri"/>
          <w:sz w:val="22"/>
          <w:szCs w:val="22"/>
        </w:rPr>
        <w:t>we cannot determine wh</w:t>
      </w:r>
      <w:r w:rsidR="00471BBF" w:rsidRPr="00A04E91">
        <w:rPr>
          <w:rFonts w:ascii="Calibri" w:hAnsi="Calibri" w:cs="Calibri"/>
          <w:sz w:val="22"/>
          <w:szCs w:val="22"/>
        </w:rPr>
        <w:t>ich change caused the increase in suppression rates.</w:t>
      </w:r>
      <w:r w:rsidR="005B43AB" w:rsidRPr="00A04E91">
        <w:rPr>
          <w:rFonts w:ascii="Calibri" w:hAnsi="Calibri" w:cs="Calibri"/>
          <w:sz w:val="22"/>
          <w:szCs w:val="22"/>
        </w:rPr>
        <w:t xml:space="preserve"> </w:t>
      </w:r>
      <w:r w:rsidRPr="00A04E91">
        <w:rPr>
          <w:rFonts w:ascii="Calibri" w:hAnsi="Calibri" w:cs="Calibri"/>
          <w:sz w:val="22"/>
          <w:szCs w:val="22"/>
        </w:rPr>
        <w:t>Though the methods used in Phase three were highly effective in suppressing ants, they were also labour intensive. A large part of this labour cost was incurred by the need to regularly repair the barrier, and we recommend using a more robust barrier</w:t>
      </w:r>
      <w:r w:rsidR="00A80779" w:rsidRPr="00A04E91">
        <w:rPr>
          <w:rFonts w:ascii="Calibri" w:hAnsi="Calibri" w:cs="Calibri"/>
          <w:sz w:val="22"/>
          <w:szCs w:val="22"/>
        </w:rPr>
        <w:t xml:space="preserve"> (e.g. a </w:t>
      </w:r>
      <w:r w:rsidR="00F91A27" w:rsidRPr="00A04E91">
        <w:rPr>
          <w:rFonts w:ascii="Calibri" w:hAnsi="Calibri" w:cs="Calibri"/>
          <w:sz w:val="22"/>
          <w:szCs w:val="22"/>
        </w:rPr>
        <w:t>metal</w:t>
      </w:r>
      <w:r w:rsidR="00A80779" w:rsidRPr="00A04E91">
        <w:rPr>
          <w:rFonts w:ascii="Calibri" w:hAnsi="Calibri" w:cs="Calibri"/>
          <w:sz w:val="22"/>
          <w:szCs w:val="22"/>
        </w:rPr>
        <w:t xml:space="preserve"> one)</w:t>
      </w:r>
      <w:r w:rsidR="00F91A27" w:rsidRPr="00A04E91">
        <w:rPr>
          <w:rFonts w:ascii="Calibri" w:hAnsi="Calibri" w:cs="Calibri"/>
          <w:sz w:val="22"/>
          <w:szCs w:val="22"/>
        </w:rPr>
        <w:t>,</w:t>
      </w:r>
      <w:r w:rsidRPr="00A04E91">
        <w:rPr>
          <w:rFonts w:ascii="Calibri" w:hAnsi="Calibri" w:cs="Calibri"/>
          <w:sz w:val="22"/>
          <w:szCs w:val="22"/>
        </w:rPr>
        <w:t xml:space="preserve"> if conducting suppression</w:t>
      </w:r>
      <w:r w:rsidR="009D301B" w:rsidRPr="00A04E91">
        <w:rPr>
          <w:rFonts w:ascii="Calibri" w:hAnsi="Calibri" w:cs="Calibri"/>
          <w:sz w:val="22"/>
          <w:szCs w:val="22"/>
        </w:rPr>
        <w:t xml:space="preserve"> experiments</w:t>
      </w:r>
      <w:r w:rsidRPr="00A04E91">
        <w:rPr>
          <w:rFonts w:ascii="Calibri" w:hAnsi="Calibri" w:cs="Calibri"/>
          <w:sz w:val="22"/>
          <w:szCs w:val="22"/>
        </w:rPr>
        <w:t xml:space="preserve"> for more than six months.</w:t>
      </w:r>
    </w:p>
    <w:p w14:paraId="7485D001" w14:textId="77777777" w:rsidR="00034207" w:rsidRPr="00A04E91" w:rsidRDefault="00034207" w:rsidP="00A04E91">
      <w:pPr>
        <w:spacing w:line="276" w:lineRule="auto"/>
        <w:jc w:val="both"/>
        <w:rPr>
          <w:rFonts w:ascii="Calibri" w:hAnsi="Calibri" w:cs="Calibri"/>
          <w:sz w:val="22"/>
          <w:szCs w:val="22"/>
        </w:rPr>
      </w:pPr>
    </w:p>
    <w:p w14:paraId="392BA7BC" w14:textId="4CFBB66F" w:rsidR="009959F8"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 xml:space="preserve">Ground Orthoptera abundance was reduced in the suppression plots post-treatment, indicating that they may have been adversely affected by the treatment. As the majority of the Orthoptera we found were winged (personal observation), we think it is more likely that this was due to poisoning than being deterred by the barrier. Alternatively, the reduction may have been caused by cascading interactions </w:t>
      </w:r>
      <w:r w:rsidR="00A37E19" w:rsidRPr="00A04E91">
        <w:rPr>
          <w:rFonts w:ascii="Calibri" w:hAnsi="Calibri" w:cs="Calibri"/>
          <w:sz w:val="22"/>
          <w:szCs w:val="22"/>
        </w:rPr>
        <w:t>resulting from ant suppression</w:t>
      </w:r>
      <w:r w:rsidRPr="00A04E91">
        <w:rPr>
          <w:rFonts w:ascii="Calibri" w:hAnsi="Calibri" w:cs="Calibri"/>
          <w:sz w:val="22"/>
          <w:szCs w:val="22"/>
        </w:rPr>
        <w:t>, rather than the suppression method itself.</w:t>
      </w:r>
      <w:r w:rsidR="00AD0648" w:rsidRPr="00A04E91">
        <w:rPr>
          <w:rFonts w:ascii="Calibri" w:hAnsi="Calibri" w:cs="Calibri"/>
          <w:sz w:val="22"/>
          <w:szCs w:val="22"/>
        </w:rPr>
        <w:t xml:space="preserve"> A</w:t>
      </w:r>
      <w:r w:rsidR="001F2F73" w:rsidRPr="00A04E91">
        <w:rPr>
          <w:rFonts w:ascii="Calibri" w:hAnsi="Calibri" w:cs="Calibri"/>
          <w:sz w:val="22"/>
          <w:szCs w:val="22"/>
        </w:rPr>
        <w:t>l</w:t>
      </w:r>
      <w:r w:rsidRPr="00A04E91">
        <w:rPr>
          <w:rFonts w:ascii="Calibri" w:hAnsi="Calibri" w:cs="Calibri"/>
          <w:sz w:val="22"/>
          <w:szCs w:val="22"/>
        </w:rPr>
        <w:t xml:space="preserve">though we did not observe Orthoptera consuming the baits, they have </w:t>
      </w:r>
      <w:r w:rsidR="00A37E19" w:rsidRPr="00A04E91">
        <w:rPr>
          <w:rFonts w:ascii="Calibri" w:hAnsi="Calibri" w:cs="Calibri"/>
          <w:sz w:val="22"/>
          <w:szCs w:val="22"/>
        </w:rPr>
        <w:t xml:space="preserve">been found to do </w:t>
      </w:r>
      <w:r w:rsidRPr="00A04E91">
        <w:rPr>
          <w:rFonts w:ascii="Calibri" w:hAnsi="Calibri" w:cs="Calibri"/>
          <w:sz w:val="22"/>
          <w:szCs w:val="22"/>
        </w:rPr>
        <w:t>so in previous experiments</w:t>
      </w:r>
      <w:r w:rsidR="00E037CE" w:rsidRPr="00A04E91">
        <w:rPr>
          <w:rFonts w:ascii="Calibri" w:hAnsi="Calibri" w:cs="Calibri"/>
          <w:sz w:val="22"/>
          <w:szCs w:val="22"/>
        </w:rPr>
        <w:t xml:space="preserve"> </w:t>
      </w:r>
      <w:r w:rsidRPr="00A04E91">
        <w:rPr>
          <w:rFonts w:ascii="Calibri" w:hAnsi="Calibri" w:cs="Calibri"/>
          <w:sz w:val="22"/>
          <w:szCs w:val="22"/>
        </w:rPr>
        <w:t xml:space="preserve">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{"citationItems":[{"id":"ITEM-1","itemData":{"DOI":"10.1890/15-1713.1","ISBN":"0012-9658","ISSN":"00129658","abstract":"In almost every ecosystem, ants (Hymenoptera: Formicidae) are the dominant terrestrial invertebrate group. Their functional value was highlighted by Wilson (1987) who famously declared that invertebrates are the “little things that run the world.” However, while it is generally accepted that ants fulfil important functions, few studies have tested these assumptions and demonstrated what happens in their absence. We report on a novel large-scale field experiment in undisturbed savanna habitat where we examined how ants influence the abundance of other invertebrate taxa in the system, and affect the key processes of decomposition and herbivory. Our experiment demonstrated that ants suppressed the abundance and activity of beetles, millipedes, and termites, and also influenced decomposition rates and levels of herbivory. Our study is the first to show that top-down control of termites by ants can have important ecosystem consequences. Further studies are needed to elucidate the effects ant communities have on other aspects of the ecosystem (e.g., soils, nutrient cycling, the microbial community) and how their relative importance for ecosystem function varies among ecosystem types (e.g., savanna vs. forest).","author":[{"dropping-particle":"","family":"Parr","given":"C. L.","non-dropping-particle":"","parse-names":false,"suffix":""},{"dropping-particle":"","family":"Eggleton","given":"P.","non-dropping-particle":"","parse-names":false,"suffix":""},{"dropping-particle":"","family":"Davies","given":"A. B.","non-dropping-particle":"","parse-names":false,"suffix":""},{"dropping-particle":"","family":"Evans","given":"T. A.","non-dropping-particle":"","parse-names":false,"suffix":""},{"dropping-particle":"","family":"Holdsworth","given":"S.","non-dropping-particle":"","parse-names":false,"suffix":""}],"container-title":"Ecology","id":"ITEM-1","issue":"6","issued":{"date-parts":[["2016"]]},"note":"Intro:\n&amp;quot;knowledge of cascading interactions&amp;quot;\n&amp;quot;with an esti- mated 30 000 species globally (Lach et al. 2010). They can constitute up to 75% of all ground- active macroin- vertebrate individuals in tropical forests (P. Eggleton, unpublished data), and up to 70% in African savannas (C. L. Parr, unpublished data). Ants perform a number of roles in ecosystems as predators, omnivores, seed har- vesters, and tenders of aphids and scale insects (Hölldobler and Wilson 1990, Lach et al. 2010). Ants are also con- sidered key ecosystem engineers involved with biotur- bation of soil (Del Toro et al. 2012), and, more recently, have been shown to aid soil carbon sequestration (Dom 2014).&amp;quot;\n\nResults:\nWhen suppressed:\nmore milipedes, bettles and termites\nfaster decomp\nmore herbivory\nfirst study to show top-down control of termites by ant affects ecosystem","page":"1611-1617","title":"Suppression of savanna ants alters invertebrate composition and influences key ecosystem processes","type":"article-journal","volume":"97"},"uris":["http://www.mendeley.com/documents/?uuid=1e1f3655-0733-45cb-a5dd-9dc06b2ed5da"]}],"mendeley":{"formattedCitation":"(Parr et al., 2016)","plainTextFormattedCitation":"(Parr et al., 2016)","previouslyFormattedCitation":"(Parr et al., 2016)"},"properties":{"noteIndex":0},"schema":"https://github.com/citation-style-language/schema/raw/master/csl-citation.json"}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(Parr et al., 2016)</w:t>
      </w:r>
      <w:r w:rsidR="00E037CE" w:rsidRPr="00A04E91">
        <w:rPr>
          <w:rFonts w:ascii="Calibri" w:hAnsi="Calibri" w:cs="Calibri"/>
          <w:sz w:val="22"/>
          <w:szCs w:val="22"/>
        </w:rPr>
        <w:fldChar w:fldCharType="end"/>
      </w:r>
      <w:r w:rsidR="00E037CE" w:rsidRPr="00A04E91">
        <w:rPr>
          <w:rFonts w:ascii="Calibri" w:hAnsi="Calibri" w:cs="Calibri"/>
          <w:sz w:val="22"/>
          <w:szCs w:val="22"/>
        </w:rPr>
        <w:t xml:space="preserve">, </w:t>
      </w:r>
      <w:r w:rsidRPr="00A04E91">
        <w:rPr>
          <w:rFonts w:ascii="Calibri" w:hAnsi="Calibri" w:cs="Calibri"/>
          <w:sz w:val="22"/>
          <w:szCs w:val="22"/>
        </w:rPr>
        <w:t xml:space="preserve">indicating </w:t>
      </w:r>
      <w:r w:rsidR="00A37E19" w:rsidRPr="00A04E91">
        <w:rPr>
          <w:rFonts w:ascii="Calibri" w:hAnsi="Calibri" w:cs="Calibri"/>
          <w:sz w:val="22"/>
          <w:szCs w:val="22"/>
        </w:rPr>
        <w:t>that direct poisoning is likely to be the reason for reduced numbers in this case</w:t>
      </w:r>
      <w:r w:rsidRPr="00A04E91">
        <w:rPr>
          <w:rFonts w:ascii="Calibri" w:hAnsi="Calibri" w:cs="Calibri"/>
          <w:sz w:val="22"/>
          <w:szCs w:val="22"/>
        </w:rPr>
        <w:t xml:space="preserve">. Future studies should investigate the non-target impacts of these baits in more detail, as </w:t>
      </w:r>
      <w:r w:rsidR="00FB35D6" w:rsidRPr="00A04E91">
        <w:rPr>
          <w:rFonts w:ascii="Calibri" w:hAnsi="Calibri" w:cs="Calibri"/>
          <w:sz w:val="22"/>
          <w:szCs w:val="22"/>
        </w:rPr>
        <w:t xml:space="preserve">any effects of reducing ants may be confounded by </w:t>
      </w:r>
      <w:r w:rsidR="00E0081F" w:rsidRPr="00A04E91">
        <w:rPr>
          <w:rFonts w:ascii="Calibri" w:hAnsi="Calibri" w:cs="Calibri"/>
          <w:sz w:val="22"/>
          <w:szCs w:val="22"/>
        </w:rPr>
        <w:t xml:space="preserve">a </w:t>
      </w:r>
      <w:r w:rsidR="00FB35D6" w:rsidRPr="00A04E91">
        <w:rPr>
          <w:rFonts w:ascii="Calibri" w:hAnsi="Calibri" w:cs="Calibri"/>
          <w:sz w:val="22"/>
          <w:szCs w:val="22"/>
        </w:rPr>
        <w:t xml:space="preserve">reduction in Orthoptera. However, previous studies that have used these baits have </w:t>
      </w:r>
      <w:r w:rsidR="00E0081F" w:rsidRPr="00A04E91">
        <w:rPr>
          <w:rFonts w:ascii="Calibri" w:hAnsi="Calibri" w:cs="Calibri"/>
          <w:sz w:val="22"/>
          <w:szCs w:val="22"/>
        </w:rPr>
        <w:t xml:space="preserve">applied lower </w:t>
      </w:r>
      <w:r w:rsidR="00FB35D6" w:rsidRPr="00A04E91">
        <w:rPr>
          <w:rFonts w:ascii="Calibri" w:hAnsi="Calibri" w:cs="Calibri"/>
          <w:sz w:val="22"/>
          <w:szCs w:val="22"/>
        </w:rPr>
        <w:t xml:space="preserve">application </w:t>
      </w:r>
      <w:r w:rsidR="00E0081F" w:rsidRPr="00A04E91">
        <w:rPr>
          <w:rFonts w:ascii="Calibri" w:hAnsi="Calibri" w:cs="Calibri"/>
          <w:sz w:val="22"/>
          <w:szCs w:val="22"/>
        </w:rPr>
        <w:t xml:space="preserve">levels </w:t>
      </w:r>
      <w:r w:rsidR="00FB35D6" w:rsidRPr="00A04E91">
        <w:rPr>
          <w:rFonts w:ascii="Calibri" w:hAnsi="Calibri" w:cs="Calibri"/>
          <w:sz w:val="22"/>
          <w:szCs w:val="22"/>
        </w:rPr>
        <w:t>(2.5 kg/ha) than we did in</w:t>
      </w:r>
      <w:r w:rsidRPr="00A04E91">
        <w:rPr>
          <w:rFonts w:ascii="Calibri" w:hAnsi="Calibri" w:cs="Calibri"/>
          <w:sz w:val="22"/>
          <w:szCs w:val="22"/>
        </w:rPr>
        <w:t xml:space="preserve"> Phase three </w:t>
      </w:r>
      <w:r w:rsidR="00866E61" w:rsidRPr="00A04E91">
        <w:rPr>
          <w:rFonts w:ascii="Calibri" w:hAnsi="Calibri" w:cs="Calibri"/>
          <w:sz w:val="22"/>
          <w:szCs w:val="22"/>
        </w:rPr>
        <w:t xml:space="preserve">(8.85 kg/ha) </w:t>
      </w:r>
      <w:r w:rsidR="00FB35D6" w:rsidRPr="00A04E91">
        <w:rPr>
          <w:rFonts w:ascii="Calibri" w:hAnsi="Calibri" w:cs="Calibri"/>
          <w:sz w:val="22"/>
          <w:szCs w:val="22"/>
        </w:rPr>
        <w:t xml:space="preserve">and as such </w:t>
      </w:r>
      <w:r w:rsidR="0097475E" w:rsidRPr="00A04E91">
        <w:rPr>
          <w:rFonts w:ascii="Calibri" w:hAnsi="Calibri" w:cs="Calibri"/>
          <w:sz w:val="22"/>
          <w:szCs w:val="22"/>
        </w:rPr>
        <w:t xml:space="preserve">they </w:t>
      </w:r>
      <w:r w:rsidR="00FB35D6" w:rsidRPr="00A04E91">
        <w:rPr>
          <w:rFonts w:ascii="Calibri" w:hAnsi="Calibri" w:cs="Calibri"/>
          <w:sz w:val="22"/>
          <w:szCs w:val="22"/>
        </w:rPr>
        <w:t xml:space="preserve">may not have impacted Orthoptera in the same way </w:t>
      </w:r>
      <w:r w:rsidR="00DC6ECE" w:rsidRPr="00A04E91">
        <w:rPr>
          <w:rFonts w:ascii="Calibri" w:hAnsi="Calibri" w:cs="Calibri"/>
          <w:sz w:val="22"/>
          <w:szCs w:val="22"/>
        </w:rPr>
        <w:fldChar w:fldCharType="begin" w:fldLock="1"/>
      </w:r>
      <w:r w:rsidR="00E00A89" w:rsidRPr="00A04E91">
        <w:rPr>
          <w:rFonts w:ascii="Calibri" w:hAnsi="Calibri" w:cs="Calibri"/>
          <w:sz w:val="22"/>
          <w:szCs w:val="22"/>
        </w:rPr>
        <w:instrText>ADDIN CSL_CITATION {"citationItems":[{"id":"ITEM-1","itemData":{"DOI":"10.1111/1365-2656.12728","ISSN":"00218790","author":[{"dropping-particle":"","family":"Griffiths","given":"Hannah M.","non-dropping-particle":"","parse-names":false,"suffix":""},{"dropping-particle":"","family":"Ashton","given":"Louise A.","non-dropping-particle":"","parse-names":false,"suffix":""},{"dropping-particle":"","family":"Walker","given":"Alice E.","non-dropping-particle":"","parse-names":false,"suffix":""},{"dropping-particle":"","family":"Hasan","given":"Fevziye","non-dropping-particle":"","parse-names":false,"suffix":""},{"dropping-particle":"","family":"Evans","given":"Theodore A.","non-dropping-particle":"","parse-names":false,"suffix":""},{"dropping-particle":"","family":"Eggleton","given":"Paul","non-dropping-particle":"","parse-names":false,"suffix":""},{"dropping-particle":"","family":"Parr","given":"Catherine L.","non-dropping-particle":"","parse-names":false,"suffix":""}],"container-title":"Journal of Animal Ecology","editor":[{"dropping-particle":"","family":"Sanders","given":"Nate","non-dropping-particle":"","parse-names":false,"suffix":""}],"id":"ITEM-1","issue":"1","issued":{"date-parts":[["2018","1"]]},"note":"3.05 g (± 0.02 g) of dried carbohydrate bait (biscuit); 3.04 g (± 0.02 g) of dried seed bait (sun- flower seed); and 1.08 g (± 0.01 g) of dried protein bait (fish; a smaller amount of protein bait was used because it was less dense and thus occupied a larger volume than the other bait types\n\ncollected after 24 hours. dried and weighed them","page":"293-300","title":"Ants are the major agents of resource removal from tropical rainforests","type":"article-journal","volume":"87"},"uris":["http://www.mendeley.com/documents/?uuid=781ba169-bf10-4d9c-a977-1c026b45ccab"]},{"id":"ITEM-2","itemData":{"DOI":"10.1890/15-1713.1","ISBN":"0012-9658","ISSN":"00129658","abstract":"In almost every ecosystem, ants (Hymenoptera: Formicidae) are the dominant terrestrial invertebrate group. Their functional value was highlighted by Wilson (1987) who famously declared that invertebrates are the “little things that run the world.” However, while it is generally accepted that ants fulfil important functions, few studies have tested these assumptions and demonstrated what happens in their absence. We report on a novel large-scale field experiment in undisturbed savanna habitat where we examined how ants influence the abundance of other invertebrate taxa in the system, and affect the key processes of decomposition and herbivory. Our experiment demonstrated that ants suppressed the abundance and activity of beetles, millipedes, and termites, and also influenced decomposition rates and levels of herbivory. Our study is the first to show that top-down control of termites by ants can have important ecosystem consequences. Further studies are needed to elucidate the effects ant communities have on other aspects of the ecosystem (e.g., soils, nutrient cycling, the microbial community) and how their relative importance for ecosystem function varies among ecosystem types (e.g., savanna vs. forest).","author":[{"dropping-particle":"","family":"Parr","given":"C. L.","non-dropping-particle":"","parse-names":false,"suffix":""},{"dropping-particle":"","family":"Eggleton","given":"P.","non-dropping-particle":"","parse-names":false,"suffix":""},{"dropping-particle":"","family":"Davies","given":"A. B.","non-dropping-particle":"","parse-names":false,"suffix":""},{"dropping-particle":"","family":"Evans","given":"T. A.","non-dropping-particle":"","parse-names":false,"suffix":""},{"dropping-particle":"","family":"Holdsworth","given":"S.","non-dropping-particle":"","parse-names":false,"suffix":""}],"container-title":"Ecology","id":"ITEM-2","issue":"6","issued":{"date-parts":[["2016"]]},"note":"Intro:\n&amp;quot;knowledge of cascading interactions&amp;quot;\n&amp;quot;with an esti- mated 30 000 species globally (Lach et al. 2010). They can constitute up to 75% of all ground- active macroin- vertebrate individuals in tropical forests (P. Eggleton, unpublished data), and up to 70% in African savannas (C. L. Parr, unpublished data). Ants perform a number of roles in ecosystems as predators, omnivores, seed har- vesters, and tenders of aphids and scale insects (Hölldobler and Wilson 1990, Lach et al. 2010). Ants are also con- sidered key ecosystem engineers involved with biotur- bation of soil (Del Toro et al. 2012), and, more recently, have been shown to aid soil carbon sequestration (Dom 2014).&amp;quot;\n\nResults:\nWhen suppressed:\nmore milipedes, bettles and termites\nfaster decomp\nmore herbivory\nfirst study to show top-down control of termites by ant affects ecosystem","page":"1611-1617","title":"Suppression of savanna ants alters invertebrate composition and influences key ecosystem processes","type":"article-journal","volume":"97"},"uris":["http://www.mendeley.com/documents/?uuid=1e1f3655-0733-45cb-a5dd-9dc06b2ed5da"]}],"mendeley":{"formattedCitation":"(Parr et al., 2016; Griffiths et al., 2018)","plainTextFormattedCitation":"(Parr et al., 2016; Griffiths et al., 2018)","previouslyFormattedCitation":"(Parr et al., 2016; Griffiths et al., 2018)"},"properties":{"noteIndex":0},"schema":"https://github.com/citation-style-language/schema/raw/master/csl-citation.json"}</w:instrText>
      </w:r>
      <w:r w:rsidR="00DC6ECE" w:rsidRPr="00A04E91">
        <w:rPr>
          <w:rFonts w:ascii="Calibri" w:hAnsi="Calibri" w:cs="Calibri"/>
          <w:sz w:val="22"/>
          <w:szCs w:val="22"/>
        </w:rPr>
        <w:fldChar w:fldCharType="separate"/>
      </w:r>
      <w:r w:rsidR="00E00A89" w:rsidRPr="00A04E91">
        <w:rPr>
          <w:rFonts w:ascii="Calibri" w:hAnsi="Calibri" w:cs="Calibri"/>
          <w:noProof/>
          <w:sz w:val="22"/>
          <w:szCs w:val="22"/>
        </w:rPr>
        <w:t>(Parr et al., 2016; Griffiths et al., 2018)</w:t>
      </w:r>
      <w:r w:rsidR="00DC6ECE" w:rsidRPr="00A04E91">
        <w:rPr>
          <w:rFonts w:ascii="Calibri" w:hAnsi="Calibri" w:cs="Calibri"/>
          <w:sz w:val="22"/>
          <w:szCs w:val="22"/>
        </w:rPr>
        <w:fldChar w:fldCharType="end"/>
      </w:r>
      <w:r w:rsidR="00DC6ECE" w:rsidRPr="00A04E91">
        <w:rPr>
          <w:rFonts w:ascii="Calibri" w:hAnsi="Calibri" w:cs="Calibri"/>
          <w:sz w:val="22"/>
          <w:szCs w:val="22"/>
        </w:rPr>
        <w:t>.</w:t>
      </w:r>
      <w:r w:rsidRPr="00A04E91">
        <w:rPr>
          <w:rFonts w:ascii="Calibri" w:hAnsi="Calibri" w:cs="Calibri"/>
          <w:sz w:val="22"/>
          <w:szCs w:val="22"/>
        </w:rPr>
        <w:t xml:space="preserve"> We did not detect a negative impact of the treatment on </w:t>
      </w:r>
      <w:r w:rsidR="00E0081F" w:rsidRPr="00A04E91">
        <w:rPr>
          <w:rFonts w:ascii="Calibri" w:hAnsi="Calibri" w:cs="Calibri"/>
          <w:sz w:val="22"/>
          <w:szCs w:val="22"/>
        </w:rPr>
        <w:t xml:space="preserve">any </w:t>
      </w:r>
      <w:r w:rsidRPr="00A04E91">
        <w:rPr>
          <w:rFonts w:ascii="Calibri" w:hAnsi="Calibri" w:cs="Calibri"/>
          <w:sz w:val="22"/>
          <w:szCs w:val="22"/>
        </w:rPr>
        <w:t>other taxa sampled</w:t>
      </w:r>
      <w:r w:rsidR="0097475E" w:rsidRPr="00A04E91">
        <w:rPr>
          <w:rFonts w:ascii="Calibri" w:hAnsi="Calibri" w:cs="Calibri"/>
          <w:sz w:val="22"/>
          <w:szCs w:val="22"/>
        </w:rPr>
        <w:t xml:space="preserve">, which </w:t>
      </w:r>
      <w:r w:rsidR="00F91A27" w:rsidRPr="00A04E91">
        <w:rPr>
          <w:rFonts w:ascii="Calibri" w:hAnsi="Calibri" w:cs="Calibri"/>
          <w:sz w:val="22"/>
          <w:szCs w:val="22"/>
        </w:rPr>
        <w:t>demonstrates</w:t>
      </w:r>
      <w:r w:rsidRPr="00A04E91">
        <w:rPr>
          <w:rFonts w:ascii="Calibri" w:hAnsi="Calibri" w:cs="Calibri"/>
          <w:sz w:val="22"/>
          <w:szCs w:val="22"/>
        </w:rPr>
        <w:t xml:space="preserve"> the importance of sampling a range of taxa when testing for unintended impacts of </w:t>
      </w:r>
      <w:r w:rsidR="009A785C" w:rsidRPr="00A04E91">
        <w:rPr>
          <w:rFonts w:ascii="Calibri" w:hAnsi="Calibri" w:cs="Calibri"/>
          <w:sz w:val="22"/>
          <w:szCs w:val="22"/>
        </w:rPr>
        <w:t>suppression experiments</w:t>
      </w:r>
      <w:r w:rsidRPr="00A04E91">
        <w:rPr>
          <w:rFonts w:ascii="Calibri" w:hAnsi="Calibri" w:cs="Calibri"/>
          <w:sz w:val="22"/>
          <w:szCs w:val="22"/>
        </w:rPr>
        <w:t xml:space="preserve">. Habitat management did not </w:t>
      </w:r>
      <w:r w:rsidR="00E0081F" w:rsidRPr="00A04E91">
        <w:rPr>
          <w:rFonts w:ascii="Calibri" w:hAnsi="Calibri" w:cs="Calibri"/>
          <w:sz w:val="22"/>
          <w:szCs w:val="22"/>
        </w:rPr>
        <w:t xml:space="preserve">influence </w:t>
      </w:r>
      <w:r w:rsidRPr="00A04E91">
        <w:rPr>
          <w:rFonts w:ascii="Calibri" w:hAnsi="Calibri" w:cs="Calibri"/>
          <w:sz w:val="22"/>
          <w:szCs w:val="22"/>
        </w:rPr>
        <w:t xml:space="preserve">the effectiveness of the suppression or any unintended impacts, indicating that this method can be used </w:t>
      </w:r>
      <w:r w:rsidR="00E0081F" w:rsidRPr="00A04E91">
        <w:rPr>
          <w:rFonts w:ascii="Calibri" w:hAnsi="Calibri" w:cs="Calibri"/>
          <w:sz w:val="22"/>
          <w:szCs w:val="22"/>
        </w:rPr>
        <w:t xml:space="preserve">across </w:t>
      </w:r>
      <w:r w:rsidR="00F10243" w:rsidRPr="00A04E91">
        <w:rPr>
          <w:rFonts w:ascii="Calibri" w:hAnsi="Calibri" w:cs="Calibri"/>
          <w:sz w:val="22"/>
          <w:szCs w:val="22"/>
        </w:rPr>
        <w:t>a</w:t>
      </w:r>
      <w:r w:rsidRPr="00A04E91">
        <w:rPr>
          <w:rFonts w:ascii="Calibri" w:hAnsi="Calibri" w:cs="Calibri"/>
          <w:sz w:val="22"/>
          <w:szCs w:val="22"/>
        </w:rPr>
        <w:t xml:space="preserve"> range of habitats.</w:t>
      </w:r>
      <w:r w:rsidR="00301DC5" w:rsidRPr="00A04E91">
        <w:rPr>
          <w:rFonts w:ascii="Calibri" w:hAnsi="Calibri" w:cs="Calibri"/>
          <w:sz w:val="22"/>
          <w:szCs w:val="22"/>
        </w:rPr>
        <w:t xml:space="preserve"> However, </w:t>
      </w:r>
      <w:r w:rsidR="00E12A30" w:rsidRPr="00A04E91">
        <w:rPr>
          <w:rFonts w:ascii="Calibri" w:hAnsi="Calibri" w:cs="Calibri"/>
          <w:sz w:val="22"/>
          <w:szCs w:val="22"/>
        </w:rPr>
        <w:t>the</w:t>
      </w:r>
      <w:r w:rsidR="00105376" w:rsidRPr="00A04E91">
        <w:rPr>
          <w:rFonts w:ascii="Calibri" w:hAnsi="Calibri" w:cs="Calibri"/>
          <w:sz w:val="22"/>
          <w:szCs w:val="22"/>
        </w:rPr>
        <w:t xml:space="preserve"> </w:t>
      </w:r>
      <w:r w:rsidR="004E1716" w:rsidRPr="00A04E91">
        <w:rPr>
          <w:rFonts w:ascii="Calibri" w:hAnsi="Calibri" w:cs="Calibri"/>
          <w:sz w:val="22"/>
          <w:szCs w:val="22"/>
        </w:rPr>
        <w:t>structural</w:t>
      </w:r>
      <w:r w:rsidR="00105376" w:rsidRPr="00A04E91">
        <w:rPr>
          <w:rFonts w:ascii="Calibri" w:hAnsi="Calibri" w:cs="Calibri"/>
          <w:sz w:val="22"/>
          <w:szCs w:val="22"/>
        </w:rPr>
        <w:t xml:space="preserve"> complexity gradient in this study does not cover the full spectrum of </w:t>
      </w:r>
      <w:r w:rsidR="004E1716" w:rsidRPr="00A04E91">
        <w:rPr>
          <w:rFonts w:ascii="Calibri" w:hAnsi="Calibri" w:cs="Calibri"/>
          <w:sz w:val="22"/>
          <w:szCs w:val="22"/>
        </w:rPr>
        <w:t>structural</w:t>
      </w:r>
      <w:r w:rsidR="00105376" w:rsidRPr="00A04E91">
        <w:rPr>
          <w:rFonts w:ascii="Calibri" w:hAnsi="Calibri" w:cs="Calibri"/>
          <w:sz w:val="22"/>
          <w:szCs w:val="22"/>
        </w:rPr>
        <w:t xml:space="preserve"> complexity</w:t>
      </w:r>
      <w:r w:rsidR="00440E53" w:rsidRPr="00A04E91">
        <w:rPr>
          <w:rFonts w:ascii="Calibri" w:hAnsi="Calibri" w:cs="Calibri"/>
          <w:sz w:val="22"/>
          <w:szCs w:val="22"/>
        </w:rPr>
        <w:t xml:space="preserve">, </w:t>
      </w:r>
      <w:r w:rsidR="006A2C0F" w:rsidRPr="00A04E91">
        <w:rPr>
          <w:rFonts w:ascii="Calibri" w:hAnsi="Calibri" w:cs="Calibri"/>
          <w:sz w:val="22"/>
          <w:szCs w:val="22"/>
        </w:rPr>
        <w:t xml:space="preserve">and </w:t>
      </w:r>
      <w:r w:rsidR="00440E53" w:rsidRPr="00A04E91">
        <w:rPr>
          <w:rFonts w:ascii="Calibri" w:hAnsi="Calibri" w:cs="Calibri"/>
          <w:sz w:val="22"/>
          <w:szCs w:val="22"/>
        </w:rPr>
        <w:t>the</w:t>
      </w:r>
      <w:r w:rsidR="00E12A30" w:rsidRPr="00A04E91">
        <w:rPr>
          <w:rFonts w:ascii="Calibri" w:hAnsi="Calibri" w:cs="Calibri"/>
          <w:sz w:val="22"/>
          <w:szCs w:val="22"/>
        </w:rPr>
        <w:t xml:space="preserve"> suppression method may be less feasible or effective in </w:t>
      </w:r>
      <w:r w:rsidR="00AD0648" w:rsidRPr="00A04E91">
        <w:rPr>
          <w:rFonts w:ascii="Calibri" w:hAnsi="Calibri" w:cs="Calibri"/>
          <w:sz w:val="22"/>
          <w:szCs w:val="22"/>
        </w:rPr>
        <w:t xml:space="preserve">more complex </w:t>
      </w:r>
      <w:r w:rsidR="00065F58" w:rsidRPr="00A04E91">
        <w:rPr>
          <w:rFonts w:ascii="Calibri" w:hAnsi="Calibri" w:cs="Calibri"/>
          <w:sz w:val="22"/>
          <w:szCs w:val="22"/>
        </w:rPr>
        <w:t xml:space="preserve">habitats, such as </w:t>
      </w:r>
      <w:r w:rsidR="00301DC5" w:rsidRPr="00A04E91">
        <w:rPr>
          <w:rFonts w:ascii="Calibri" w:hAnsi="Calibri" w:cs="Calibri"/>
          <w:sz w:val="22"/>
          <w:szCs w:val="22"/>
        </w:rPr>
        <w:t xml:space="preserve">rainforest </w:t>
      </w:r>
      <w:r w:rsidR="00301DC5" w:rsidRPr="00A04E91">
        <w:rPr>
          <w:rFonts w:ascii="Calibri" w:hAnsi="Calibri" w:cs="Calibri"/>
          <w:sz w:val="22"/>
          <w:szCs w:val="22"/>
        </w:rPr>
        <w:fldChar w:fldCharType="begin" w:fldLock="1"/>
      </w:r>
      <w:r w:rsidR="00401952" w:rsidRPr="00A04E91">
        <w:rPr>
          <w:rFonts w:ascii="Calibri" w:hAnsi="Calibri" w:cs="Calibri"/>
          <w:sz w:val="22"/>
          <w:szCs w:val="22"/>
        </w:rPr>
        <w:instrText>ADDIN CSL_CITATION {"citationItems":[{"id":"ITEM-1","itemData":{"DOI":"10.1016/j.baae.2011.06.004","ISSN":"1439-1791","author":[{"dropping-particle":"","family":"Luskin","given":"Matthew Scott","non-dropping-particle":"","parse-names":false,"suffix":""},{"dropping-particle":"","family":"Potts","given":"Matthew D","non-dropping-particle":"","parse-names":false,"suffix":""}],"container-title":"Basic and Applied Ecology","id":"ITEM-1","issue":"6","issued":{"date-parts":[["2011"]]},"note":"Forest 27\n8yr (4m) 29.5\n22yr (13m) 31.5","page":"540-551","publisher":"Elsevier GmbH","title":"Microclimate and habitat heterogeneity through the oil palm lifecycle","type":"article-journal","volume":"12"},"uris":["http://www.mendeley.com/documents/?uuid=9b381c59-8079-40d9-ac0a-7348bc74b793"]}],"mendeley":{"formattedCitation":"(Luskin &amp; Potts, 2011)","plainTextFormattedCitation":"(Luskin &amp; Potts, 2011)","previouslyFormattedCitation":"(Luskin &amp; Potts, 2011)"},"properties":{"noteIndex":0},"schema":"https://github.com/citation-style-language/schema/raw/master/csl-citation.json"}</w:instrText>
      </w:r>
      <w:r w:rsidR="00301DC5" w:rsidRPr="00A04E91">
        <w:rPr>
          <w:rFonts w:ascii="Calibri" w:hAnsi="Calibri" w:cs="Calibri"/>
          <w:sz w:val="22"/>
          <w:szCs w:val="22"/>
        </w:rPr>
        <w:fldChar w:fldCharType="separate"/>
      </w:r>
      <w:r w:rsidR="00301DC5" w:rsidRPr="00A04E91">
        <w:rPr>
          <w:rFonts w:ascii="Calibri" w:hAnsi="Calibri" w:cs="Calibri"/>
          <w:noProof/>
          <w:sz w:val="22"/>
          <w:szCs w:val="22"/>
        </w:rPr>
        <w:t>(Luskin &amp; Potts, 2011)</w:t>
      </w:r>
      <w:r w:rsidR="00301DC5" w:rsidRPr="00A04E91">
        <w:rPr>
          <w:rFonts w:ascii="Calibri" w:hAnsi="Calibri" w:cs="Calibri"/>
          <w:sz w:val="22"/>
          <w:szCs w:val="22"/>
        </w:rPr>
        <w:fldChar w:fldCharType="end"/>
      </w:r>
      <w:r w:rsidR="00E12A30" w:rsidRPr="00A04E91">
        <w:rPr>
          <w:rFonts w:ascii="Calibri" w:hAnsi="Calibri" w:cs="Calibri"/>
          <w:sz w:val="22"/>
          <w:szCs w:val="22"/>
        </w:rPr>
        <w:t>.</w:t>
      </w:r>
    </w:p>
    <w:p w14:paraId="2B7DB1C0" w14:textId="77777777" w:rsidR="009959F8" w:rsidRPr="00A04E91" w:rsidRDefault="009959F8" w:rsidP="00A04E91">
      <w:pPr>
        <w:spacing w:line="276" w:lineRule="auto"/>
        <w:jc w:val="both"/>
        <w:rPr>
          <w:rFonts w:ascii="Calibri" w:hAnsi="Calibri" w:cs="Calibri"/>
          <w:b/>
          <w:sz w:val="22"/>
          <w:szCs w:val="22"/>
        </w:rPr>
      </w:pPr>
    </w:p>
    <w:p w14:paraId="2950802A" w14:textId="77777777" w:rsidR="00034207" w:rsidRPr="00A04E91" w:rsidRDefault="00242F25" w:rsidP="00A04E91">
      <w:pPr>
        <w:spacing w:line="276" w:lineRule="auto"/>
        <w:jc w:val="both"/>
        <w:rPr>
          <w:rFonts w:ascii="Calibri" w:hAnsi="Calibri" w:cs="Calibri"/>
          <w:b/>
          <w:sz w:val="22"/>
          <w:szCs w:val="22"/>
        </w:rPr>
      </w:pPr>
      <w:r w:rsidRPr="00A04E91">
        <w:rPr>
          <w:rFonts w:ascii="Calibri" w:hAnsi="Calibri" w:cs="Calibri"/>
          <w:b/>
          <w:sz w:val="22"/>
          <w:szCs w:val="22"/>
        </w:rPr>
        <w:t>Monitoring ant abundance</w:t>
      </w:r>
    </w:p>
    <w:p w14:paraId="10518CAC" w14:textId="0A0E6441" w:rsidR="00034207" w:rsidRPr="00A04E91" w:rsidRDefault="00242F25" w:rsidP="00A04E91">
      <w:pPr>
        <w:spacing w:line="276" w:lineRule="auto"/>
        <w:jc w:val="both"/>
        <w:rPr>
          <w:rFonts w:ascii="Calibri" w:hAnsi="Calibri" w:cs="Calibri"/>
          <w:sz w:val="22"/>
          <w:szCs w:val="22"/>
        </w:rPr>
      </w:pPr>
      <w:r w:rsidRPr="00A04E91">
        <w:rPr>
          <w:rFonts w:ascii="Calibri" w:hAnsi="Calibri" w:cs="Calibri"/>
          <w:sz w:val="22"/>
          <w:szCs w:val="22"/>
        </w:rPr>
        <w:t xml:space="preserve">The </w:t>
      </w:r>
      <w:r w:rsidR="007B73A9" w:rsidRPr="00A04E91">
        <w:rPr>
          <w:rFonts w:ascii="Calibri" w:hAnsi="Calibri" w:cs="Calibri"/>
          <w:sz w:val="22"/>
          <w:szCs w:val="22"/>
        </w:rPr>
        <w:t>thorough</w:t>
      </w:r>
      <w:r w:rsidRPr="00A04E91">
        <w:rPr>
          <w:rFonts w:ascii="Calibri" w:hAnsi="Calibri" w:cs="Calibri"/>
          <w:sz w:val="22"/>
          <w:szCs w:val="22"/>
        </w:rPr>
        <w:t xml:space="preserve"> sampling showed large reductions in ant abundance that were not clearly detected through baitin</w:t>
      </w:r>
      <w:r w:rsidR="003806D5" w:rsidRPr="00A04E91">
        <w:rPr>
          <w:rFonts w:ascii="Calibri" w:hAnsi="Calibri" w:cs="Calibri"/>
          <w:sz w:val="22"/>
          <w:szCs w:val="22"/>
        </w:rPr>
        <w:t>g. T</w:t>
      </w:r>
      <w:r w:rsidRPr="00A04E91">
        <w:rPr>
          <w:rFonts w:ascii="Calibri" w:hAnsi="Calibri" w:cs="Calibri"/>
          <w:sz w:val="22"/>
          <w:szCs w:val="22"/>
        </w:rPr>
        <w:t xml:space="preserve">his result supports previous findings that baiting </w:t>
      </w:r>
      <w:r w:rsidR="007D0267" w:rsidRPr="00A04E91">
        <w:rPr>
          <w:rFonts w:ascii="Calibri" w:hAnsi="Calibri" w:cs="Calibri"/>
          <w:sz w:val="22"/>
          <w:szCs w:val="22"/>
        </w:rPr>
        <w:t xml:space="preserve">can be a less </w:t>
      </w:r>
      <w:r w:rsidRPr="00A04E91">
        <w:rPr>
          <w:rFonts w:ascii="Calibri" w:hAnsi="Calibri" w:cs="Calibri"/>
          <w:sz w:val="22"/>
          <w:szCs w:val="22"/>
        </w:rPr>
        <w:t>comprehensive method for sampling ant</w:t>
      </w:r>
      <w:r w:rsidR="00D81E42" w:rsidRPr="00A04E91">
        <w:rPr>
          <w:rFonts w:ascii="Calibri" w:hAnsi="Calibri" w:cs="Calibri"/>
          <w:sz w:val="22"/>
          <w:szCs w:val="22"/>
        </w:rPr>
        <w:t xml:space="preserve"> communities</w:t>
      </w:r>
      <w:r w:rsidR="007D0267" w:rsidRPr="00A04E91">
        <w:rPr>
          <w:rFonts w:ascii="Calibri" w:hAnsi="Calibri" w:cs="Calibri"/>
          <w:sz w:val="22"/>
          <w:szCs w:val="22"/>
        </w:rPr>
        <w:t xml:space="preserve"> than pitfall trapping</w:t>
      </w:r>
      <w:r w:rsidR="0001282D" w:rsidRPr="00A04E91">
        <w:rPr>
          <w:rFonts w:ascii="Calibri" w:hAnsi="Calibri" w:cs="Calibri"/>
          <w:sz w:val="22"/>
          <w:szCs w:val="22"/>
        </w:rPr>
        <w:t>,</w:t>
      </w:r>
      <w:r w:rsidRPr="00A04E91">
        <w:rPr>
          <w:rFonts w:ascii="Calibri" w:hAnsi="Calibri" w:cs="Calibri"/>
          <w:sz w:val="22"/>
          <w:szCs w:val="22"/>
        </w:rPr>
        <w:t xml:space="preserve"> </w:t>
      </w:r>
      <w:r w:rsidR="007D0267" w:rsidRPr="00A04E91">
        <w:rPr>
          <w:rFonts w:ascii="Calibri" w:hAnsi="Calibri" w:cs="Calibri"/>
          <w:sz w:val="22"/>
          <w:szCs w:val="22"/>
        </w:rPr>
        <w:t xml:space="preserve">as baits can be monopolized by one or a few dominant species </w:t>
      </w:r>
      <w:r w:rsidR="00E037CE" w:rsidRPr="00A04E91">
        <w:rPr>
          <w:rFonts w:ascii="Calibri" w:hAnsi="Calibri" w:cs="Calibri"/>
          <w:sz w:val="22"/>
          <w:szCs w:val="22"/>
        </w:rPr>
        <w:fldChar w:fldCharType="begin" w:fldLock="1"/>
      </w:r>
      <w:r w:rsidR="00157462" w:rsidRPr="00A04E91">
        <w:rPr>
          <w:rFonts w:ascii="Calibri" w:hAnsi="Calibri" w:cs="Calibri"/>
          <w:sz w:val="22"/>
          <w:szCs w:val="22"/>
        </w:rPr>
        <w:instrText>ADDIN CSL_CITATION {"citationItems":[{"id":"ITEM-1","itemData":{"DOI":"10.1590/S1519-566X2008000400007","ISSN":"1519-566X","abstract":"Few studies have evaluated the efficiency of methods for sampling ants, especially in regions with highly variable vegetation physiognomies such as the Cerrado region of central Brazil. Here we compared three methods of collect ground-dwelling ants: pitfall traps, sardine baits, and the Winkler litter extractor. Our aim was to determine which method would be most appropriate to characterize the ant assemblages inhabiting different vegetation types. More species were collected with pitfall traps and with the Winkler extractor than with sardine baits. Pitfall traps collected more species in the cerrado (savanna) physiognomies, particularly in those with a poor litter cover, whereas the Winlker &lt;sic&gt; extractor was more efficient in the forest physiognomies, except the one subject to periodic inundations. There was a low similarity in species composition between forest and cerrado physiognomies, and this pattern was detected regardless of the method used to sampling ants. Therefore, even the use of a single, relatively selective method of collection can be enough for studies comparing highly distinct habitats and/or conditions. However, if the purpose of the sampling is to produce a more thoroughly inventory of the ant fauna, we suggest the use of a combination of methods, particularly pitfall traps and the Winkler extractor. Therefore, the Ants of the Leaf-Litter (ALL) Sampling Protocol appear to be an adequate protocol for sampling ants in the highly-threatened Brazilian cerrado biome.","author":[{"dropping-particle":"","family":"Lopes","given":"Cauê T.","non-dropping-particle":"","parse-names":false,"suffix":""},{"dropping-particle":"","family":"Vasconcelos","given":"Heraldo L.","non-dropping-particle":"","parse-names":false,"suffix":""}],"container-title":"Neotropical Entomology","id":"ITEM-1","issue":"4","issued":{"date-parts":[["2008","8"]]},"page":"399-405","title":"Evaluation of three methods for sampling ground-dwelling ants in the Brazilian Cerrado","type":"article-journal","volume":"37"},"uris":["http://www.mendeley.com/documents/?uuid=ad909e70-72ff-432f-981f-8c48dc14044e"]},{"id":"ITEM-2","itemData":{"ISBN":"1-56098-858-4","author":[{"dropping-particle":"","family":"Bestelmeyer","given":"B T","non-dropping-particle":"","parse-names":false,"suffix":""},{"dropping-particle":"","family":"Agosti","given":"Donat","non-dropping-particle":"","parse-names":false,"suffix":""},{"dropping-particle":"","family":"Alonso","given":"Leeanne E","non-dropping-particle":"","parse-names":false,"suffix":""},{"dropping-particle":"","family":"Brandao","given":"R F","non-dropping-particle":"","parse-names":false,"suffix":""},{"dropping-particle":"","family":"Brown Jr.","given":"W J","non-dropping-particle":"","parse-names":false,"suffix":""},{"dropping-particle":"","family":"Delabie","given":"J H C","non-dropping-particle":"","parse-names":false,"suffix":""},{"dropping-particle":"","family":"Silvestre","given":"R","non-dropping-particle":"","parse-names":false,"suffix":""}],"chapter-number":"9","container-title":"Ants: Standard method for measuring and monitoring biodiversity","editor":[{"dropping-particle":"","family":"Agosti","given":"D.","non-dropping-particle":"","parse-names":false,"suffix":""},{"dropping-particle":"","family":"Majer","given":"J.","non-dropping-particle":"","parse-names":false,"suffix":""},{"dropping-particle":"","family":"Alonso","given":"E.","non-dropping-particle":"","parse-names":false,"suffix":""},{"dropping-particle":"","family":"Schultz","given":"T.R.","non-dropping-particle":"","parse-names":false,"suffix":""}],"id":"ITEM-2","issued":{"date-parts":[["2000"]]},"note":"Skim read 28/06/2019 to see if can use pitfalls for abundance\n\nAnts can be studied as populations of foragers, or as populations of colonies.\n\nColony size not represented by number of foraging individuals, this varies","page":"122-144","publisher":"Smithsonian Institution Press","publisher-place":"Washington D.C.","title":"Field Techniques for the Study of Ground-Dwelling Ants: An Overview, Description and Evaluation","type":"chapter"},"uris":["http://www.mendeley.com/documents/?uuid=1f6d3729-b104-47e7-ac06-5b20e0551934"]},{"id":"ITEM-3","itemData":{"DOI":"10.1023/A:1008891901953","ISSN":"09603115","abstract":"Ants are important components of ecosystems not only because they constitute a great part of the animal biomass but also because they act as ecosystem engineers. Ant biodiversity is incredibly high and these organisms are highly responsive to human impact, which obviously reduces its richness. However, it is not clear how such disturbance damages the maintenance of ant services to the ecosystem. Ants are important in below ground processes through the alteration of the physical and chemical environment and through their effects on plants, microorganisms, and other soil organisms. This review summarizes the information available on ant biodiversity patterns, how it can be quantified, and how biodiversity is affected by human impacts such as land use change, pollution, invasions, and climate change. The role of ants in ecosystems is discussed, mainly from the perspective of the effects of ground-dwelling ants on soil processes and function, emphasizing their role as ecosystem engineers. Some lines of research are suggested after demonstrating the gaps in our current information on ant-soil interactions.","author":[{"dropping-particle":"","family":"Folgarait","given":"Patricia J.","non-dropping-particle":"","parse-names":false,"suffix":""}],"container-title":"Biodiversity and Conservation","id":"ITEM-3","issue":"9","issued":{"date-parts":[["1998"]]},"page":"1221-1244","title":"Ant biodiversity and its relationship to ecosystem functioning: A review","type":"article-journal","volume":"7"},"uris":["http://www.mendeley.com/documents/?uuid=2ad2c037-a01d-4960-aefe-18fce336a0ce"]}],"mendeley":{"formattedCitation":"(Folgarait, 1998; Bestelmeyer et al., 2000; Lopes &amp; Vasconcelos, 2008)","plainTextFormattedCitation":"(Folgarait, 1998; Bestelmeyer et al., 2000; Lopes &amp; Vasconcelos, 2008)","previouslyFormattedCitation":"(Folgarait, 1998; Bestelmeyer et al., 2000; Lopes &amp; Vasconcelos, 2008)"},"properties":{"noteIndex":0},"schema":"https://github.com/citation-style-language/schema/raw/master/csl-citation.json"}</w:instrText>
      </w:r>
      <w:r w:rsidR="00E037CE" w:rsidRPr="00A04E91">
        <w:rPr>
          <w:rFonts w:ascii="Calibri" w:hAnsi="Calibri" w:cs="Calibri"/>
          <w:sz w:val="22"/>
          <w:szCs w:val="22"/>
        </w:rPr>
        <w:fldChar w:fldCharType="separate"/>
      </w:r>
      <w:r w:rsidR="007D0267" w:rsidRPr="00A04E91">
        <w:rPr>
          <w:rFonts w:ascii="Calibri" w:hAnsi="Calibri" w:cs="Calibri"/>
          <w:noProof/>
          <w:sz w:val="22"/>
          <w:szCs w:val="22"/>
        </w:rPr>
        <w:t>(Folgarait, 1998; Bestelmeyer et al., 2000; Lopes &amp; Vasconcelos, 2008)</w:t>
      </w:r>
      <w:r w:rsidR="00E037CE" w:rsidRPr="00A04E91">
        <w:rPr>
          <w:rFonts w:ascii="Calibri" w:hAnsi="Calibri" w:cs="Calibri"/>
          <w:sz w:val="22"/>
          <w:szCs w:val="22"/>
        </w:rPr>
        <w:fldChar w:fldCharType="end"/>
      </w:r>
      <w:r w:rsidRPr="00A04E91">
        <w:rPr>
          <w:rFonts w:ascii="Calibri" w:hAnsi="Calibri" w:cs="Calibri"/>
          <w:sz w:val="22"/>
          <w:szCs w:val="22"/>
        </w:rPr>
        <w:t>.</w:t>
      </w:r>
      <w:r w:rsidR="00C92141" w:rsidRPr="00A04E91">
        <w:rPr>
          <w:rFonts w:ascii="Calibri" w:hAnsi="Calibri" w:cs="Calibri"/>
          <w:sz w:val="22"/>
          <w:szCs w:val="22"/>
        </w:rPr>
        <w:t xml:space="preserve"> </w:t>
      </w:r>
      <w:r w:rsidR="00DA5323" w:rsidRPr="00A04E91">
        <w:rPr>
          <w:rFonts w:ascii="Calibri" w:hAnsi="Calibri" w:cs="Calibri"/>
          <w:sz w:val="22"/>
          <w:szCs w:val="22"/>
        </w:rPr>
        <w:t xml:space="preserve">However, comparing between sampling methods </w:t>
      </w:r>
      <w:r w:rsidR="00CA772C" w:rsidRPr="00A04E91">
        <w:rPr>
          <w:rFonts w:ascii="Calibri" w:hAnsi="Calibri" w:cs="Calibri"/>
          <w:sz w:val="22"/>
          <w:szCs w:val="22"/>
        </w:rPr>
        <w:t xml:space="preserve">can be problematic if some methods are active and others are passive and this affects the </w:t>
      </w:r>
      <w:r w:rsidR="001A74FC" w:rsidRPr="00A04E91">
        <w:rPr>
          <w:rFonts w:ascii="Calibri" w:hAnsi="Calibri" w:cs="Calibri"/>
          <w:sz w:val="22"/>
          <w:szCs w:val="22"/>
        </w:rPr>
        <w:t>species sampled</w:t>
      </w:r>
      <w:r w:rsidR="00CA772C" w:rsidRPr="00A04E91">
        <w:rPr>
          <w:rFonts w:ascii="Calibri" w:hAnsi="Calibri" w:cs="Calibri"/>
          <w:sz w:val="22"/>
          <w:szCs w:val="22"/>
        </w:rPr>
        <w:t>.</w:t>
      </w:r>
      <w:r w:rsidR="00F93F0C" w:rsidRPr="00A04E91">
        <w:rPr>
          <w:rFonts w:ascii="Calibri" w:hAnsi="Calibri" w:cs="Calibri"/>
          <w:sz w:val="22"/>
          <w:szCs w:val="22"/>
        </w:rPr>
        <w:t xml:space="preserve"> </w:t>
      </w:r>
      <w:r w:rsidR="00A95B55" w:rsidRPr="00A04E91">
        <w:rPr>
          <w:rFonts w:ascii="Calibri" w:hAnsi="Calibri" w:cs="Calibri"/>
          <w:sz w:val="22"/>
          <w:szCs w:val="22"/>
        </w:rPr>
        <w:t>In terms of suppression experiments</w:t>
      </w:r>
      <w:r w:rsidRPr="00A04E91">
        <w:rPr>
          <w:rFonts w:ascii="Calibri" w:hAnsi="Calibri" w:cs="Calibri"/>
          <w:sz w:val="22"/>
          <w:szCs w:val="22"/>
        </w:rPr>
        <w:t>, it is important that ant</w:t>
      </w:r>
      <w:r w:rsidR="003806D5" w:rsidRPr="00A04E91">
        <w:rPr>
          <w:rFonts w:ascii="Calibri" w:hAnsi="Calibri" w:cs="Calibri"/>
          <w:sz w:val="22"/>
          <w:szCs w:val="22"/>
        </w:rPr>
        <w:t xml:space="preserve"> abundance is monitored regularly to test whether the treatment is working, and </w:t>
      </w:r>
      <w:r w:rsidRPr="00A04E91">
        <w:rPr>
          <w:rFonts w:ascii="Calibri" w:hAnsi="Calibri" w:cs="Calibri"/>
          <w:sz w:val="22"/>
          <w:szCs w:val="22"/>
        </w:rPr>
        <w:t xml:space="preserve">using non-destructive </w:t>
      </w:r>
      <w:r w:rsidR="007B73A9" w:rsidRPr="00A04E91">
        <w:rPr>
          <w:rFonts w:ascii="Calibri" w:hAnsi="Calibri" w:cs="Calibri"/>
          <w:sz w:val="22"/>
          <w:szCs w:val="22"/>
        </w:rPr>
        <w:t xml:space="preserve">and rapid </w:t>
      </w:r>
      <w:r w:rsidRPr="00A04E91">
        <w:rPr>
          <w:rFonts w:ascii="Calibri" w:hAnsi="Calibri" w:cs="Calibri"/>
          <w:sz w:val="22"/>
          <w:szCs w:val="22"/>
        </w:rPr>
        <w:t>methods</w:t>
      </w:r>
      <w:r w:rsidR="003806D5" w:rsidRPr="00A04E91">
        <w:rPr>
          <w:rFonts w:ascii="Calibri" w:hAnsi="Calibri" w:cs="Calibri"/>
          <w:sz w:val="22"/>
          <w:szCs w:val="22"/>
        </w:rPr>
        <w:t xml:space="preserve"> such as </w:t>
      </w:r>
      <w:r w:rsidRPr="00A04E91">
        <w:rPr>
          <w:rFonts w:ascii="Calibri" w:hAnsi="Calibri" w:cs="Calibri"/>
          <w:sz w:val="22"/>
          <w:szCs w:val="22"/>
        </w:rPr>
        <w:t xml:space="preserve">baiting </w:t>
      </w:r>
      <w:r w:rsidR="003806D5" w:rsidRPr="00A04E91">
        <w:rPr>
          <w:rFonts w:ascii="Calibri" w:hAnsi="Calibri" w:cs="Calibri"/>
          <w:sz w:val="22"/>
          <w:szCs w:val="22"/>
        </w:rPr>
        <w:t>are</w:t>
      </w:r>
      <w:r w:rsidRPr="00A04E91">
        <w:rPr>
          <w:rFonts w:ascii="Calibri" w:hAnsi="Calibri" w:cs="Calibri"/>
          <w:sz w:val="22"/>
          <w:szCs w:val="22"/>
        </w:rPr>
        <w:t xml:space="preserve"> useful </w:t>
      </w:r>
      <w:r w:rsidR="003806D5" w:rsidRPr="00A04E91">
        <w:rPr>
          <w:rFonts w:ascii="Calibri" w:hAnsi="Calibri" w:cs="Calibri"/>
          <w:sz w:val="22"/>
          <w:szCs w:val="22"/>
        </w:rPr>
        <w:t>for this</w:t>
      </w:r>
      <w:r w:rsidRPr="00A04E91">
        <w:rPr>
          <w:rFonts w:ascii="Calibri" w:hAnsi="Calibri" w:cs="Calibri"/>
          <w:sz w:val="22"/>
          <w:szCs w:val="22"/>
        </w:rPr>
        <w:t>.</w:t>
      </w:r>
      <w:r w:rsidR="006E0F9E" w:rsidRPr="00A04E91">
        <w:rPr>
          <w:rFonts w:ascii="Calibri" w:hAnsi="Calibri" w:cs="Calibri"/>
          <w:sz w:val="22"/>
          <w:szCs w:val="22"/>
        </w:rPr>
        <w:t xml:space="preserve"> </w:t>
      </w:r>
      <w:r w:rsidR="00247553" w:rsidRPr="00A04E91">
        <w:rPr>
          <w:rFonts w:ascii="Calibri" w:hAnsi="Calibri" w:cs="Calibri"/>
          <w:sz w:val="22"/>
          <w:szCs w:val="22"/>
        </w:rPr>
        <w:t>T</w:t>
      </w:r>
      <w:r w:rsidR="006E0F9E" w:rsidRPr="00A04E91">
        <w:rPr>
          <w:rFonts w:ascii="Calibri" w:hAnsi="Calibri" w:cs="Calibri"/>
          <w:sz w:val="22"/>
          <w:szCs w:val="22"/>
        </w:rPr>
        <w:t xml:space="preserve">he proportion of plates found by ants </w:t>
      </w:r>
      <w:r w:rsidR="00035AC8" w:rsidRPr="00A04E91">
        <w:rPr>
          <w:rFonts w:ascii="Calibri" w:hAnsi="Calibri" w:cs="Calibri"/>
          <w:sz w:val="22"/>
          <w:szCs w:val="22"/>
        </w:rPr>
        <w:t xml:space="preserve">was lower </w:t>
      </w:r>
      <w:r w:rsidR="00094EE0" w:rsidRPr="00A04E91">
        <w:rPr>
          <w:rFonts w:ascii="Calibri" w:hAnsi="Calibri" w:cs="Calibri"/>
          <w:sz w:val="22"/>
          <w:szCs w:val="22"/>
        </w:rPr>
        <w:t>in the suppression plots</w:t>
      </w:r>
      <w:r w:rsidR="00F16394" w:rsidRPr="00A04E91">
        <w:rPr>
          <w:rFonts w:ascii="Calibri" w:hAnsi="Calibri" w:cs="Calibri"/>
          <w:sz w:val="22"/>
          <w:szCs w:val="22"/>
        </w:rPr>
        <w:t xml:space="preserve"> post-treatment</w:t>
      </w:r>
      <w:r w:rsidR="00094EE0" w:rsidRPr="00A04E91">
        <w:rPr>
          <w:rFonts w:ascii="Calibri" w:hAnsi="Calibri" w:cs="Calibri"/>
          <w:sz w:val="22"/>
          <w:szCs w:val="22"/>
        </w:rPr>
        <w:t xml:space="preserve">, and </w:t>
      </w:r>
      <w:r w:rsidR="001C1BB6" w:rsidRPr="00A04E91">
        <w:rPr>
          <w:rFonts w:ascii="Calibri" w:hAnsi="Calibri" w:cs="Calibri"/>
          <w:sz w:val="22"/>
          <w:szCs w:val="22"/>
        </w:rPr>
        <w:t>this may therefore be</w:t>
      </w:r>
      <w:r w:rsidR="003D27C8" w:rsidRPr="00A04E91">
        <w:rPr>
          <w:rFonts w:ascii="Calibri" w:hAnsi="Calibri" w:cs="Calibri"/>
          <w:sz w:val="22"/>
          <w:szCs w:val="22"/>
        </w:rPr>
        <w:t xml:space="preserve"> </w:t>
      </w:r>
      <w:r w:rsidR="006E0F9E" w:rsidRPr="00A04E91">
        <w:rPr>
          <w:rFonts w:ascii="Calibri" w:hAnsi="Calibri" w:cs="Calibri"/>
          <w:sz w:val="22"/>
          <w:szCs w:val="22"/>
        </w:rPr>
        <w:t xml:space="preserve">a more reliable measure of suppression rates </w:t>
      </w:r>
      <w:r w:rsidR="00223906" w:rsidRPr="00A04E91">
        <w:rPr>
          <w:rFonts w:ascii="Calibri" w:hAnsi="Calibri" w:cs="Calibri"/>
          <w:sz w:val="22"/>
          <w:szCs w:val="22"/>
        </w:rPr>
        <w:t>than abundance per plate</w:t>
      </w:r>
      <w:r w:rsidR="001C1BB6" w:rsidRPr="00A04E91">
        <w:rPr>
          <w:rFonts w:ascii="Calibri" w:hAnsi="Calibri" w:cs="Calibri"/>
          <w:sz w:val="22"/>
          <w:szCs w:val="22"/>
        </w:rPr>
        <w:t xml:space="preserve"> as it reflected the reductions seen </w:t>
      </w:r>
      <w:r w:rsidR="00F16394" w:rsidRPr="00A04E91">
        <w:rPr>
          <w:rFonts w:ascii="Calibri" w:hAnsi="Calibri" w:cs="Calibri"/>
          <w:sz w:val="22"/>
          <w:szCs w:val="22"/>
        </w:rPr>
        <w:t>with</w:t>
      </w:r>
      <w:r w:rsidR="001C1BB6" w:rsidRPr="00A04E91">
        <w:rPr>
          <w:rFonts w:ascii="Calibri" w:hAnsi="Calibri" w:cs="Calibri"/>
          <w:sz w:val="22"/>
          <w:szCs w:val="22"/>
        </w:rPr>
        <w:t xml:space="preserve"> the more thorough sampling methods</w:t>
      </w:r>
      <w:r w:rsidR="006E0F9E" w:rsidRPr="00A04E91">
        <w:rPr>
          <w:rFonts w:ascii="Calibri" w:hAnsi="Calibri" w:cs="Calibri"/>
          <w:sz w:val="22"/>
          <w:szCs w:val="22"/>
        </w:rPr>
        <w:t xml:space="preserve">. </w:t>
      </w:r>
      <w:r w:rsidRPr="00A04E91">
        <w:rPr>
          <w:rFonts w:ascii="Calibri" w:hAnsi="Calibri" w:cs="Calibri"/>
          <w:sz w:val="22"/>
          <w:szCs w:val="22"/>
        </w:rPr>
        <w:t>We</w:t>
      </w:r>
      <w:r w:rsidR="00223906" w:rsidRPr="00A04E91">
        <w:rPr>
          <w:rFonts w:ascii="Calibri" w:hAnsi="Calibri" w:cs="Calibri"/>
          <w:sz w:val="22"/>
          <w:szCs w:val="22"/>
        </w:rPr>
        <w:t xml:space="preserve"> therefore</w:t>
      </w:r>
      <w:r w:rsidRPr="00A04E91">
        <w:rPr>
          <w:rFonts w:ascii="Calibri" w:hAnsi="Calibri" w:cs="Calibri"/>
          <w:sz w:val="22"/>
          <w:szCs w:val="22"/>
        </w:rPr>
        <w:t xml:space="preserve"> advise that future studies bait with multiple plates, and calculate the proportion found by ants instead of the abundance of ants on individual plates, as this overcomes the issue of ant recruitment behaviour differing by species and colony size </w:t>
      </w:r>
      <w:r w:rsidR="00E037CE" w:rsidRPr="00A04E91">
        <w:rPr>
          <w:rFonts w:ascii="Calibri" w:hAnsi="Calibri" w:cs="Calibri"/>
          <w:sz w:val="22"/>
          <w:szCs w:val="22"/>
        </w:rPr>
        <w:fldChar w:fldCharType="begin" w:fldLock="1"/>
      </w:r>
      <w:r w:rsidR="00E037CE" w:rsidRPr="00A04E91">
        <w:rPr>
          <w:rFonts w:ascii="Calibri" w:hAnsi="Calibri" w:cs="Calibri"/>
          <w:sz w:val="22"/>
          <w:szCs w:val="22"/>
        </w:rPr>
        <w:instrText>ADDIN CSL_CITATION {"citationItems":[{"id":"ITEM-1","itemData":{"DOI":"10.1371/journal.pone.0011664","ISSN":"1932-6203","abstract":"Ants use a great variety of recruitment methods to forage for food or find new nests, including tandem running, group recruitment and scent trails. It has been known for some time that there is a loose correlation across many taxa between species-specific mature colony size and recruitment method. Very small colonies tend to use solitary foraging; small to medium sized colonies use tandem running or group recruitment whereas larger colonies use pheromone recruitment trails. Until now, explanations for this correlation have focused on the ants' ecology, such as food resource distribution. However, many species have colonies with a single queen and workforces that grow over several orders of magnitude, and little is known about how a colony's organization, including recruitment methods, may change during its growth. After all,recruitment involves interactions between ants, and hence the size of the colony itself may influence which recruitment method is used-even if the ants' behavioural repertoire remains unchanged. Here we show using mathematical models that the observed correlation can also be explained by recognizing that failure rates in recruitment depend differently on colony size in various recruitment strategies. Our models focus on the build up of recruiter numbers inside colonies and are not based on optimality arguments, such as maximizing food yield. We predict that ant colonies of a certain size should use only one recruitment method (and always the same one) rather than a mix of two or more. These results highlight the importance of the organization of recruitment and how it is affected by colony size. Hence these results should also expand our understanding of ant ecology. © 2010 Planque et al.","author":[{"dropping-particle":"","family":"Planqué","given":"Robert","non-dropping-particle":"","parse-names":false,"suffix":""},{"dropping-particle":"","family":"Berg","given":"Jan Bouwe","non-dropping-particle":"van den","parse-names":false,"suffix":""},{"dropping-particle":"","family":"Franks","given":"Nigel R.","non-dropping-particle":"","parse-names":false,"suffix":""}],"container-title":"PLoS ONE","editor":[{"dropping-particle":"","family":"Adler","given":"Frederick R.","non-dropping-particle":"","parse-names":false,"suffix":""}],"id":"ITEM-1","issue":"8","issued":{"date-parts":[["2010","8","4"]]},"page":"e11664","title":"Recruitment Strategies and Colony Size in Ants","type":"article-journal","volume":"5"},"uris":["http://www.mendeley.com/documents/?uuid=8c1bb665-bb8a-423f-9681-cd8bd56125ee"]}],"mendeley":{"formattedCitation":"(Planqué, van den Berg, &amp; Franks, 2010)","plainTextFormattedCitation":"(Planqué, van den Berg, &amp; Franks, 2010)","previouslyFormattedCitation":"(Planqué, van den Berg, &amp; Franks, 2010)"},"properties":{"noteIndex":0},"schema":"https://github.com/citation-style-language/schema/raw/master/csl-citation.json"}</w:instrText>
      </w:r>
      <w:r w:rsidR="00E037CE" w:rsidRPr="00A04E91">
        <w:rPr>
          <w:rFonts w:ascii="Calibri" w:hAnsi="Calibri" w:cs="Calibri"/>
          <w:sz w:val="22"/>
          <w:szCs w:val="22"/>
        </w:rPr>
        <w:fldChar w:fldCharType="separate"/>
      </w:r>
      <w:r w:rsidR="00E037CE" w:rsidRPr="00A04E91">
        <w:rPr>
          <w:rFonts w:ascii="Calibri" w:hAnsi="Calibri" w:cs="Calibri"/>
          <w:noProof/>
          <w:sz w:val="22"/>
          <w:szCs w:val="22"/>
        </w:rPr>
        <w:t>(Planqué, van den Berg, &amp; Franks, 2010)</w:t>
      </w:r>
      <w:r w:rsidR="00E037CE" w:rsidRPr="00A04E91">
        <w:rPr>
          <w:rFonts w:ascii="Calibri" w:hAnsi="Calibri" w:cs="Calibri"/>
          <w:sz w:val="22"/>
          <w:szCs w:val="22"/>
        </w:rPr>
        <w:fldChar w:fldCharType="end"/>
      </w:r>
      <w:r w:rsidR="00E0081F" w:rsidRPr="00A04E91">
        <w:rPr>
          <w:rFonts w:ascii="Calibri" w:hAnsi="Calibri" w:cs="Calibri"/>
          <w:sz w:val="22"/>
          <w:szCs w:val="22"/>
        </w:rPr>
        <w:t xml:space="preserve">. </w:t>
      </w:r>
      <w:r w:rsidRPr="00A04E91">
        <w:rPr>
          <w:rFonts w:ascii="Calibri" w:hAnsi="Calibri" w:cs="Calibri"/>
          <w:sz w:val="22"/>
          <w:szCs w:val="22"/>
        </w:rPr>
        <w:t xml:space="preserve">Even so, more thorough sampling methods should be used in addition to baiting. </w:t>
      </w:r>
      <w:r w:rsidR="003806D5" w:rsidRPr="00A04E91">
        <w:rPr>
          <w:rFonts w:ascii="Calibri" w:hAnsi="Calibri" w:cs="Calibri"/>
          <w:sz w:val="22"/>
          <w:szCs w:val="22"/>
        </w:rPr>
        <w:t>This may be particularly important in structurally complex habitats, as we found that baiting was more successful at detecting reductions in management treatments with</w:t>
      </w:r>
      <w:r w:rsidR="00AD0648" w:rsidRPr="00A04E91">
        <w:rPr>
          <w:rFonts w:ascii="Calibri" w:hAnsi="Calibri" w:cs="Calibri"/>
          <w:sz w:val="22"/>
          <w:szCs w:val="22"/>
        </w:rPr>
        <w:t>in</w:t>
      </w:r>
      <w:r w:rsidR="003806D5" w:rsidRPr="00A04E91">
        <w:rPr>
          <w:rFonts w:ascii="Calibri" w:hAnsi="Calibri" w:cs="Calibri"/>
          <w:sz w:val="22"/>
          <w:szCs w:val="22"/>
        </w:rPr>
        <w:t xml:space="preserve"> lower habitat complexity</w:t>
      </w:r>
      <w:r w:rsidR="00AD0648" w:rsidRPr="00A04E91">
        <w:rPr>
          <w:rFonts w:ascii="Calibri" w:hAnsi="Calibri" w:cs="Calibri"/>
          <w:sz w:val="22"/>
          <w:szCs w:val="22"/>
        </w:rPr>
        <w:t xml:space="preserve"> plots</w:t>
      </w:r>
      <w:r w:rsidR="003806D5" w:rsidRPr="00A04E91">
        <w:rPr>
          <w:rFonts w:ascii="Calibri" w:hAnsi="Calibri" w:cs="Calibri"/>
          <w:sz w:val="22"/>
          <w:szCs w:val="22"/>
        </w:rPr>
        <w:t>, i.e. the reduced and replanted sites.</w:t>
      </w:r>
      <w:r w:rsidR="00F30395" w:rsidRPr="00A04E91">
        <w:rPr>
          <w:rFonts w:ascii="Calibri" w:hAnsi="Calibri" w:cs="Calibri"/>
          <w:sz w:val="22"/>
          <w:szCs w:val="22"/>
        </w:rPr>
        <w:t xml:space="preserve"> </w:t>
      </w:r>
      <w:r w:rsidR="00707DF0" w:rsidRPr="00A04E91">
        <w:rPr>
          <w:rFonts w:ascii="Calibri" w:hAnsi="Calibri" w:cs="Calibri"/>
          <w:sz w:val="22"/>
          <w:szCs w:val="22"/>
        </w:rPr>
        <w:t xml:space="preserve">This could be due to </w:t>
      </w:r>
      <w:r w:rsidR="001B7E92" w:rsidRPr="00A04E91">
        <w:rPr>
          <w:rFonts w:ascii="Calibri" w:hAnsi="Calibri" w:cs="Calibri"/>
          <w:sz w:val="22"/>
          <w:szCs w:val="22"/>
        </w:rPr>
        <w:t xml:space="preserve">differences in </w:t>
      </w:r>
      <w:r w:rsidR="005E1001" w:rsidRPr="00A04E91">
        <w:rPr>
          <w:rFonts w:ascii="Calibri" w:hAnsi="Calibri" w:cs="Calibri"/>
          <w:sz w:val="22"/>
          <w:szCs w:val="22"/>
        </w:rPr>
        <w:t xml:space="preserve">ant species recruitment behaviour and </w:t>
      </w:r>
      <w:r w:rsidR="005D03ED" w:rsidRPr="00A04E91">
        <w:rPr>
          <w:rFonts w:ascii="Calibri" w:hAnsi="Calibri" w:cs="Calibri"/>
          <w:sz w:val="22"/>
          <w:szCs w:val="22"/>
        </w:rPr>
        <w:t xml:space="preserve">existing differences in </w:t>
      </w:r>
      <w:r w:rsidR="001B7E92" w:rsidRPr="00A04E91">
        <w:rPr>
          <w:rFonts w:ascii="Calibri" w:hAnsi="Calibri" w:cs="Calibri"/>
          <w:sz w:val="22"/>
          <w:szCs w:val="22"/>
        </w:rPr>
        <w:t xml:space="preserve">community composition between the sites </w:t>
      </w:r>
      <w:r w:rsidR="001B7E92" w:rsidRPr="00A04E91">
        <w:rPr>
          <w:rFonts w:ascii="Calibri" w:hAnsi="Calibri" w:cs="Calibri"/>
          <w:sz w:val="22"/>
          <w:szCs w:val="22"/>
        </w:rPr>
        <w:fldChar w:fldCharType="begin" w:fldLock="1"/>
      </w:r>
      <w:r w:rsidR="007A32A1" w:rsidRPr="00A04E91">
        <w:rPr>
          <w:rFonts w:ascii="Calibri" w:hAnsi="Calibri" w:cs="Calibri"/>
          <w:sz w:val="22"/>
          <w:szCs w:val="22"/>
        </w:rPr>
        <w:instrText>ADDIN CSL_CITATION {"citationItems":[{"id":"ITEM-1","itemData":{"DOI":"10.1016/j.baae.2020.07.002","ISSN":"14391791","author":[{"dropping-particle":"","family":"Hood","given":"Amelia SC","non-dropping-particle":"","parse-names":false,"suffix":""},{"dropping-particle":"","family":"Advento","given":"Andreas D","non-dropping-particle":"","parse-names":false,"suffix":""},{"dropping-particle":"","family":"Stone","given":"Jake","non-dropping-particle":"","parse-names":false,"suffix":""},{"dropping-particle":"","family":"Fayle","given":"Tom M","non-dropping-particle":"","parse-names":false,"suffix":""},{"dropping-particle":"","family":"Fairnie","given":"Alice L M","non-dropping-particle":"","parse-names":false,"suffix":""},{"dropping-particle":"","family":"Waters","given":"Helen S","non-dropping-particle":"","parse-names":false,"suffix":""},{"dropping-particle":"","family":"Foster","given":"William A","non-dropping-particle":"","parse-names":false,"suffix":""},{"dropping-particle":"","family":"Snaddon","given":"Jake L","non-dropping-particle":"","parse-names":false,"suffix":""},{"dropping-particle":"","family":"Ps","given":"Sudharto","non-dropping-particle":"","parse-names":false,"suffix":""},{"dropping-particle":"","family":"Caliman","given":"Jean-Pierre","non-dropping-particle":"","parse-names":false,"suffix":""},{"dropping-particle":"","family":"Naim","given":"Mohammad","non-dropping-particle":"","parse-names":false,"suffix":""},{"dropping-particle":"","family":"Turner","given":"Edgar C","non-dropping-particle":"","parse-names":false,"suffix":""}],"container-title":"Basic and Applied Ecology","id":"ITEM-1","issued":{"date-parts":[["2020"]]},"page":"1-11","publisher":"Elsevier GmbH","title":"Removing understory vegetation in oil palm agroforestry reduces ground-foraging ant abundance but not species richness","type":"article-journal","volume":"48"},"uris":["http://www.mendeley.com/documents/?uuid=e1a844e9-c44f-4978-9575-5e68b57321b9"]}],"mendeley":{"formattedCitation":"(A. S. Hood et al., 2020)","manualFormatting":"(Hood et al., 2020, ","plainTextFormattedCitation":"(A. S. Hood et al., 2020)","previouslyFormattedCitation":"(A. S. Hood et al., 2020)"},"properties":{"noteIndex":0},"schema":"https://github.com/citation-style-language/schema/raw/master/csl-citation.json"}</w:instrText>
      </w:r>
      <w:r w:rsidR="001B7E92" w:rsidRPr="00A04E91">
        <w:rPr>
          <w:rFonts w:ascii="Calibri" w:hAnsi="Calibri" w:cs="Calibri"/>
          <w:sz w:val="22"/>
          <w:szCs w:val="22"/>
        </w:rPr>
        <w:fldChar w:fldCharType="separate"/>
      </w:r>
      <w:r w:rsidR="001B7E92" w:rsidRPr="00A04E91">
        <w:rPr>
          <w:rFonts w:ascii="Calibri" w:hAnsi="Calibri" w:cs="Calibri"/>
          <w:noProof/>
          <w:sz w:val="22"/>
          <w:szCs w:val="22"/>
        </w:rPr>
        <w:t>(Hood et al., 2020</w:t>
      </w:r>
      <w:r w:rsidR="005E1001" w:rsidRPr="00A04E91">
        <w:rPr>
          <w:rFonts w:ascii="Calibri" w:hAnsi="Calibri" w:cs="Calibri"/>
          <w:noProof/>
          <w:sz w:val="22"/>
          <w:szCs w:val="22"/>
        </w:rPr>
        <w:t xml:space="preserve">, </w:t>
      </w:r>
      <w:r w:rsidR="001B7E92" w:rsidRPr="00A04E91">
        <w:rPr>
          <w:rFonts w:ascii="Calibri" w:hAnsi="Calibri" w:cs="Calibri"/>
          <w:sz w:val="22"/>
          <w:szCs w:val="22"/>
        </w:rPr>
        <w:fldChar w:fldCharType="end"/>
      </w:r>
      <w:r w:rsidR="005E1001" w:rsidRPr="00A04E91">
        <w:rPr>
          <w:rFonts w:ascii="Calibri" w:hAnsi="Calibri" w:cs="Calibri"/>
          <w:noProof/>
          <w:sz w:val="22"/>
          <w:szCs w:val="22"/>
        </w:rPr>
        <w:t xml:space="preserve"> Planqué, van den Berg, &amp; Franks, 2010)</w:t>
      </w:r>
      <w:r w:rsidR="001B7E92" w:rsidRPr="00A04E91">
        <w:rPr>
          <w:rFonts w:ascii="Calibri" w:hAnsi="Calibri" w:cs="Calibri"/>
          <w:sz w:val="22"/>
          <w:szCs w:val="22"/>
        </w:rPr>
        <w:t xml:space="preserve">. </w:t>
      </w:r>
      <w:r w:rsidR="003806D5" w:rsidRPr="00A04E91">
        <w:rPr>
          <w:rFonts w:ascii="Calibri" w:hAnsi="Calibri" w:cs="Calibri"/>
          <w:sz w:val="22"/>
          <w:szCs w:val="22"/>
        </w:rPr>
        <w:t>In conclusion, baiting is not an accurate measure of ant abundance, and past suppression experiments that have solely used this method may have underestimated the effectiveness of suppressions.</w:t>
      </w:r>
    </w:p>
    <w:p w14:paraId="011548F9" w14:textId="08CA1093" w:rsidR="009959F8" w:rsidRPr="00A04E91" w:rsidRDefault="009959F8" w:rsidP="00A04E91">
      <w:pPr>
        <w:spacing w:line="276" w:lineRule="auto"/>
        <w:jc w:val="both"/>
        <w:rPr>
          <w:rFonts w:ascii="Calibri" w:hAnsi="Calibri" w:cs="Calibri"/>
          <w:sz w:val="22"/>
          <w:szCs w:val="22"/>
        </w:rPr>
      </w:pPr>
    </w:p>
    <w:p w14:paraId="50389475" w14:textId="5CF4D81A" w:rsidR="009959F8" w:rsidRPr="00A04E91" w:rsidRDefault="009959F8" w:rsidP="00A04E91">
      <w:pPr>
        <w:spacing w:line="276" w:lineRule="auto"/>
        <w:jc w:val="both"/>
        <w:rPr>
          <w:rFonts w:ascii="Calibri" w:hAnsi="Calibri" w:cs="Calibri"/>
          <w:b/>
          <w:bCs/>
          <w:sz w:val="22"/>
          <w:szCs w:val="22"/>
        </w:rPr>
      </w:pPr>
      <w:r w:rsidRPr="00A04E91">
        <w:rPr>
          <w:rFonts w:ascii="Calibri" w:hAnsi="Calibri" w:cs="Calibri"/>
          <w:b/>
          <w:bCs/>
          <w:sz w:val="22"/>
          <w:szCs w:val="22"/>
        </w:rPr>
        <w:t>Choosing small</w:t>
      </w:r>
      <w:r w:rsidR="006908B5" w:rsidRPr="00A04E91">
        <w:rPr>
          <w:rFonts w:ascii="Calibri" w:hAnsi="Calibri" w:cs="Calibri"/>
          <w:b/>
          <w:bCs/>
          <w:sz w:val="22"/>
          <w:szCs w:val="22"/>
        </w:rPr>
        <w:t>-</w:t>
      </w:r>
      <w:r w:rsidRPr="00A04E91">
        <w:rPr>
          <w:rFonts w:ascii="Calibri" w:hAnsi="Calibri" w:cs="Calibri"/>
          <w:b/>
          <w:bCs/>
          <w:sz w:val="22"/>
          <w:szCs w:val="22"/>
        </w:rPr>
        <w:t>scale or large</w:t>
      </w:r>
      <w:r w:rsidR="006908B5" w:rsidRPr="00A04E91">
        <w:rPr>
          <w:rFonts w:ascii="Calibri" w:hAnsi="Calibri" w:cs="Calibri"/>
          <w:b/>
          <w:bCs/>
          <w:sz w:val="22"/>
          <w:szCs w:val="22"/>
        </w:rPr>
        <w:t>-</w:t>
      </w:r>
      <w:r w:rsidRPr="00A04E91">
        <w:rPr>
          <w:rFonts w:ascii="Calibri" w:hAnsi="Calibri" w:cs="Calibri"/>
          <w:b/>
          <w:bCs/>
          <w:sz w:val="22"/>
          <w:szCs w:val="22"/>
        </w:rPr>
        <w:t>scale suppression</w:t>
      </w:r>
    </w:p>
    <w:p w14:paraId="238E6BEB" w14:textId="69726DD1" w:rsidR="00034207" w:rsidRPr="00A04E91" w:rsidRDefault="00AD0648" w:rsidP="00A04E91">
      <w:pPr>
        <w:spacing w:line="276" w:lineRule="auto"/>
        <w:jc w:val="both"/>
        <w:rPr>
          <w:rFonts w:ascii="Calibri" w:hAnsi="Calibri" w:cs="Calibri"/>
          <w:sz w:val="22"/>
          <w:szCs w:val="22"/>
        </w:rPr>
      </w:pPr>
      <w:r w:rsidRPr="00A04E91">
        <w:rPr>
          <w:rFonts w:ascii="Calibri" w:hAnsi="Calibri" w:cs="Calibri"/>
          <w:sz w:val="22"/>
          <w:szCs w:val="22"/>
        </w:rPr>
        <w:t xml:space="preserve">Researchers </w:t>
      </w:r>
      <w:r w:rsidR="006908B5" w:rsidRPr="00A04E91">
        <w:rPr>
          <w:rFonts w:ascii="Calibri" w:hAnsi="Calibri" w:cs="Calibri"/>
          <w:sz w:val="22"/>
          <w:szCs w:val="22"/>
        </w:rPr>
        <w:t>should consider the advantages and disadvantages of small</w:t>
      </w:r>
      <w:r w:rsidR="006E4F4F" w:rsidRPr="00A04E91">
        <w:rPr>
          <w:rFonts w:ascii="Calibri" w:hAnsi="Calibri" w:cs="Calibri"/>
          <w:sz w:val="22"/>
          <w:szCs w:val="22"/>
        </w:rPr>
        <w:t>-scale</w:t>
      </w:r>
      <w:r w:rsidR="006908B5" w:rsidRPr="00A04E91">
        <w:rPr>
          <w:rFonts w:ascii="Calibri" w:hAnsi="Calibri" w:cs="Calibri"/>
          <w:sz w:val="22"/>
          <w:szCs w:val="22"/>
        </w:rPr>
        <w:t xml:space="preserve"> and large</w:t>
      </w:r>
      <w:r w:rsidR="006E4F4F" w:rsidRPr="00A04E91">
        <w:rPr>
          <w:rFonts w:ascii="Calibri" w:hAnsi="Calibri" w:cs="Calibri"/>
          <w:sz w:val="22"/>
          <w:szCs w:val="22"/>
        </w:rPr>
        <w:t>-</w:t>
      </w:r>
      <w:r w:rsidR="006908B5" w:rsidRPr="00A04E91">
        <w:rPr>
          <w:rFonts w:ascii="Calibri" w:hAnsi="Calibri" w:cs="Calibri"/>
          <w:sz w:val="22"/>
          <w:szCs w:val="22"/>
        </w:rPr>
        <w:t>scale suppressions before conducting their studies. Large-scale suppressions that</w:t>
      </w:r>
      <w:r w:rsidR="009959F8" w:rsidRPr="00A04E91">
        <w:rPr>
          <w:rFonts w:ascii="Calibri" w:hAnsi="Calibri" w:cs="Calibri"/>
          <w:sz w:val="22"/>
          <w:szCs w:val="22"/>
        </w:rPr>
        <w:t xml:space="preserve"> </w:t>
      </w:r>
      <w:r w:rsidR="006908B5" w:rsidRPr="00A04E91">
        <w:rPr>
          <w:rFonts w:ascii="Calibri" w:hAnsi="Calibri" w:cs="Calibri"/>
          <w:sz w:val="22"/>
          <w:szCs w:val="22"/>
        </w:rPr>
        <w:t>use</w:t>
      </w:r>
      <w:r w:rsidR="009959F8" w:rsidRPr="00A04E91">
        <w:rPr>
          <w:rFonts w:ascii="Calibri" w:hAnsi="Calibri" w:cs="Calibri"/>
          <w:sz w:val="22"/>
          <w:szCs w:val="22"/>
        </w:rPr>
        <w:t xml:space="preserve"> buffer zones (as in </w:t>
      </w:r>
      <w:r w:rsidR="009959F8" w:rsidRPr="00A04E91">
        <w:rPr>
          <w:rFonts w:ascii="Calibri" w:hAnsi="Calibri" w:cs="Calibri"/>
          <w:sz w:val="22"/>
          <w:szCs w:val="22"/>
        </w:rPr>
        <w:fldChar w:fldCharType="begin" w:fldLock="1"/>
      </w:r>
      <w:r w:rsidR="009959F8" w:rsidRPr="00A04E91">
        <w:rPr>
          <w:rFonts w:ascii="Calibri" w:hAnsi="Calibri" w:cs="Calibri"/>
          <w:sz w:val="22"/>
          <w:szCs w:val="22"/>
        </w:rPr>
        <w:instrText>ADDIN CSL_CITATION {"citationItems":[{"id":"ITEM-1","itemData":{"DOI":"10.1111/1365-2656.12728","ISSN":"00218790","author":[{"dropping-particle":"","family":"Griffiths","given":"Hannah M.","non-dropping-particle":"","parse-names":false,"suffix":""},{"dropping-particle":"","family":"Ashton","given":"Louise A.","non-dropping-particle":"","parse-names":false,"suffix":""},{"dropping-particle":"","family":"Walker","given":"Alice E.","non-dropping-particle":"","parse-names":false,"suffix":""},{"dropping-particle":"","family":"Hasan","given":"Fevziye","non-dropping-particle":"","parse-names":false,"suffix":""},{"dropping-particle":"","family":"Evans","given":"Theodore A.","non-dropping-particle":"","parse-names":false,"suffix":""},{"dropping-particle":"","family":"Eggleton","given":"Paul","non-dropping-particle":"","parse-names":false,"suffix":""},{"dropping-particle":"","family":"Parr","given":"Catherine L.","non-dropping-particle":"","parse-names":false,"suffix":""}],"container-title":"Journal of Animal Ecology","editor":[{"dropping-particle":"","family":"Sanders","given":"Nate","non-dropping-particle":"","parse-names":false,"suffix":""}],"id":"ITEM-1","issue":"1","issued":{"date-parts":[["2018","1"]]},"note":"3.05 g (± 0.02 g) of dried carbohydrate bait (biscuit); 3.04 g (± 0.02 g) of dried seed bait (sun- flower seed); and 1.08 g (± 0.01 g) of dried protein bait (fish; a smaller amount of protein bait was used because it was less dense and thus occupied a larger volume than the other bait types\n\ncollected after 24 hours. dried and weighed them","page":"293-300","title":"Ants are the major agents of resource removal from tropical rainforests","type":"article-journal","volume":"87"},"uris":["http://www.mendeley.com/documents/?uuid=781ba169-bf10-4d9c-a977-1c026b45ccab"]},{"id":"ITEM-2","itemData":{"DOI":"10.1890/15-1713.1","ISBN":"0012-9658","ISSN":"00129658","abstract":"In almost every ecosystem, ants (Hymenoptera: Formicidae) are the dominant terrestrial invertebrate group. Their functional value was highlighted by Wilson (1987) who famously declared that invertebrates are the “little things that run the world.” However, while it is generally accepted that ants fulfil important functions, few studies have tested these assumptions and demonstrated what happens in their absence. We report on a novel large-scale field experiment in undisturbed savanna habitat where we examined how ants influence the abundance of other invertebrate taxa in the system, and affect the key processes of decomposition and herbivory. Our experiment demonstrated that ants suppressed the abundance and activity of beetles, millipedes, and termites, and also influenced decomposition rates and levels of herbivory. Our study is the first to show that top-down control of termites by ants can have important ecosystem consequences. Further studies are needed to elucidate the effects ant communities have on other aspects of the ecosystem (e.g., soils, nutrient cycling, the microbial community) and how their relative importance for ecosystem function varies among ecosystem types (e.g., savanna vs. forest).","author":[{"dropping-particle":"","family":"Parr","given":"C. L.","non-dropping-particle":"","parse-names":false,"suffix":""},{"dropping-particle":"","family":"Eggleton","given":"P.","non-dropping-particle":"","parse-names":false,"suffix":""},{"dropping-particle":"","family":"Davies","given":"A. B.","non-dropping-particle":"","parse-names":false,"suffix":""},{"dropping-particle":"","family":"Evans","given":"T. A.","non-dropping-particle":"","parse-names":false,"suffix":""},{"dropping-particle":"","family":"Holdsworth","given":"S.","non-dropping-particle":"","parse-names":false,"suffix":""}],"container-title":"Ecology","id":"ITEM-2","issue":"6","issued":{"date-parts":[["2016"]]},"note":"Intro:\n&amp;quot;knowledge of cascading interactions&amp;quot;\n&amp;quot;with an esti- mated 30 000 species globally (Lach et al. 2010). They can constitute up to 75% of all ground- active macroin- vertebrate individuals in tropical forests (P. Eggleton, unpublished data), and up to 70% in African savannas (C. L. Parr, unpublished data). Ants perform a number of roles in ecosystems as predators, omnivores, seed har- vesters, and tenders of aphids and scale insects (Hölldobler and Wilson 1990, Lach et al. 2010). Ants are also con- sidered key ecosystem engineers involved with biotur- bation of soil (Del Toro et al. 2012), and, more recently, have been shown to aid soil carbon sequestration (Dom 2014).&amp;quot;\n\nResults:\nWhen suppressed:\nmore milipedes, bettles and termites\nfaster decomp\nmore herbivory\nfirst study to show top-down control of termites by ant affects ecosystem","page":"1611-1617","title":"Suppression of savanna ants alters invertebrate composition and influences key ecosystem processes","type":"article-journal","volume":"97"},"uris":["http://www.mendeley.com/documents/?uuid=1e1f3655-0733-45cb-a5dd-9dc06b2ed5da"]}],"mendeley":{"formattedCitation":"(Parr et al., 2016; Griffiths et al., 2018)","manualFormatting":"Parr et al., 2016; Griffiths et al., 2018)","plainTextFormattedCitation":"(Parr et al., 2016; Griffiths et al., 2018)","previouslyFormattedCitation":"(Parr et al., 2016; Griffiths et al., 2018)"},"properties":{"noteIndex":0},"schema":"https://github.com/citation-style-language/schema/raw/master/csl-citation.json"}</w:instrText>
      </w:r>
      <w:r w:rsidR="009959F8" w:rsidRPr="00A04E91">
        <w:rPr>
          <w:rFonts w:ascii="Calibri" w:hAnsi="Calibri" w:cs="Calibri"/>
          <w:sz w:val="22"/>
          <w:szCs w:val="22"/>
        </w:rPr>
        <w:fldChar w:fldCharType="separate"/>
      </w:r>
      <w:r w:rsidR="009959F8" w:rsidRPr="00A04E91">
        <w:rPr>
          <w:rFonts w:ascii="Calibri" w:hAnsi="Calibri" w:cs="Calibri"/>
          <w:noProof/>
          <w:sz w:val="22"/>
          <w:szCs w:val="22"/>
        </w:rPr>
        <w:t>Parr et al., 2016; Griffiths et al., 2018)</w:t>
      </w:r>
      <w:r w:rsidR="009959F8" w:rsidRPr="00A04E91">
        <w:rPr>
          <w:rFonts w:ascii="Calibri" w:hAnsi="Calibri" w:cs="Calibri"/>
          <w:sz w:val="22"/>
          <w:szCs w:val="22"/>
        </w:rPr>
        <w:fldChar w:fldCharType="end"/>
      </w:r>
      <w:r w:rsidR="006908B5" w:rsidRPr="00A04E91">
        <w:rPr>
          <w:rFonts w:ascii="Calibri" w:hAnsi="Calibri" w:cs="Calibri"/>
          <w:sz w:val="22"/>
          <w:szCs w:val="22"/>
        </w:rPr>
        <w:t xml:space="preserve"> reduce the need for constructing barriers, which can be costly to install and maintain</w:t>
      </w:r>
      <w:r w:rsidR="009959F8" w:rsidRPr="00A04E91">
        <w:rPr>
          <w:rFonts w:ascii="Calibri" w:hAnsi="Calibri" w:cs="Calibri"/>
          <w:sz w:val="22"/>
          <w:szCs w:val="22"/>
        </w:rPr>
        <w:t>.</w:t>
      </w:r>
      <w:r w:rsidR="006E4F4F" w:rsidRPr="00A04E91">
        <w:rPr>
          <w:rFonts w:ascii="Calibri" w:hAnsi="Calibri" w:cs="Calibri"/>
          <w:sz w:val="22"/>
          <w:szCs w:val="22"/>
        </w:rPr>
        <w:t xml:space="preserve"> Furthermore, treatment effects on wide</w:t>
      </w:r>
      <w:r w:rsidR="001F413C" w:rsidRPr="00A04E91">
        <w:rPr>
          <w:rFonts w:ascii="Calibri" w:hAnsi="Calibri" w:cs="Calibri"/>
          <w:sz w:val="22"/>
          <w:szCs w:val="22"/>
        </w:rPr>
        <w:t>-</w:t>
      </w:r>
      <w:r w:rsidR="006E4F4F" w:rsidRPr="00A04E91">
        <w:rPr>
          <w:rFonts w:ascii="Calibri" w:hAnsi="Calibri" w:cs="Calibri"/>
          <w:sz w:val="22"/>
          <w:szCs w:val="22"/>
        </w:rPr>
        <w:t>ranging invertebrates, such as winged species, are more likely to be detected at larger</w:t>
      </w:r>
      <w:r w:rsidR="001F413C" w:rsidRPr="00A04E91">
        <w:rPr>
          <w:rFonts w:ascii="Calibri" w:hAnsi="Calibri" w:cs="Calibri"/>
          <w:sz w:val="22"/>
          <w:szCs w:val="22"/>
        </w:rPr>
        <w:t xml:space="preserve"> </w:t>
      </w:r>
      <w:r w:rsidR="006E4F4F" w:rsidRPr="00A04E91">
        <w:rPr>
          <w:rFonts w:ascii="Calibri" w:hAnsi="Calibri" w:cs="Calibri"/>
          <w:sz w:val="22"/>
          <w:szCs w:val="22"/>
        </w:rPr>
        <w:t>scales. In the case of ant suppressions</w:t>
      </w:r>
      <w:r w:rsidR="006908B5" w:rsidRPr="00A04E91">
        <w:rPr>
          <w:rFonts w:ascii="Calibri" w:hAnsi="Calibri" w:cs="Calibri"/>
          <w:sz w:val="22"/>
          <w:szCs w:val="22"/>
        </w:rPr>
        <w:t>, l</w:t>
      </w:r>
      <w:r w:rsidR="009959F8" w:rsidRPr="00A04E91">
        <w:rPr>
          <w:rFonts w:ascii="Calibri" w:hAnsi="Calibri" w:cs="Calibri"/>
          <w:sz w:val="22"/>
          <w:szCs w:val="22"/>
        </w:rPr>
        <w:t xml:space="preserve">ower poison rates are needed, and non-target taxa (including Orthoptera) do not seem to be adversely affected at </w:t>
      </w:r>
      <w:r w:rsidR="006908B5" w:rsidRPr="00A04E91">
        <w:rPr>
          <w:rFonts w:ascii="Calibri" w:hAnsi="Calibri" w:cs="Calibri"/>
          <w:sz w:val="22"/>
          <w:szCs w:val="22"/>
        </w:rPr>
        <w:t xml:space="preserve">these </w:t>
      </w:r>
      <w:r w:rsidR="009959F8" w:rsidRPr="00A04E91">
        <w:rPr>
          <w:rFonts w:ascii="Calibri" w:hAnsi="Calibri" w:cs="Calibri"/>
          <w:sz w:val="22"/>
          <w:szCs w:val="22"/>
        </w:rPr>
        <w:t xml:space="preserve">levels </w:t>
      </w:r>
      <w:r w:rsidR="009959F8" w:rsidRPr="00A04E91">
        <w:rPr>
          <w:rFonts w:ascii="Calibri" w:hAnsi="Calibri" w:cs="Calibri"/>
          <w:sz w:val="22"/>
          <w:szCs w:val="22"/>
        </w:rPr>
        <w:fldChar w:fldCharType="begin" w:fldLock="1"/>
      </w:r>
      <w:r w:rsidR="009959F8" w:rsidRPr="00A04E91">
        <w:rPr>
          <w:rFonts w:ascii="Calibri" w:hAnsi="Calibri" w:cs="Calibri"/>
          <w:sz w:val="22"/>
          <w:szCs w:val="22"/>
        </w:rPr>
        <w:instrText>ADDIN CSL_CITATION {"citationItems":[{"id":"ITEM-1","itemData":{"DOI":"10.1111/1365-2656.12728","ISSN":"00218790","author":[{"dropping-particle":"","family":"Griffiths","given":"Hannah M.","non-dropping-particle":"","parse-names":false,"suffix":""},{"dropping-particle":"","family":"Ashton","given":"Louise A.","non-dropping-particle":"","parse-names":false,"suffix":""},{"dropping-particle":"","family":"Walker","given":"Alice E.","non-dropping-particle":"","parse-names":false,"suffix":""},{"dropping-particle":"","family":"Hasan","given":"Fevziye","non-dropping-particle":"","parse-names":false,"suffix":""},{"dropping-particle":"","family":"Evans","given":"Theodore A.","non-dropping-particle":"","parse-names":false,"suffix":""},{"dropping-particle":"","family":"Eggleton","given":"Paul","non-dropping-particle":"","parse-names":false,"suffix":""},{"dropping-particle":"","family":"Parr","given":"Catherine L.","non-dropping-particle":"","parse-names":false,"suffix":""}],"container-title":"Journal of Animal Ecology","editor":[{"dropping-particle":"","family":"Sanders","given":"Nate","non-dropping-particle":"","parse-names":false,"suffix":""}],"id":"ITEM-1","issue":"1","issued":{"date-parts":[["2018","1"]]},"note":"3.05 g (± 0.02 g) of dried carbohydrate bait (biscuit); 3.04 g (± 0.02 g) of dried seed bait (sun- flower seed); and 1.08 g (± 0.01 g) of dried protein bait (fish; a smaller amount of protein bait was used because it was less dense and thus occupied a larger volume than the other bait types\n\ncollected after 24 hours. dried and weighed them","page":"293-300","title":"Ants are the major agents of resource removal from tropical rainforests","type":"article-journal","volume":"87"},"uris":["http://www.mendeley.com/documents/?uuid=781ba169-bf10-4d9c-a977-1c026b45ccab"]},{"id":"ITEM-2","itemData":{"DOI":"10.1890/15-1713.1","ISBN":"0012-9658","ISSN":"00129658","abstract":"In almost every ecosystem, ants (Hymenoptera: Formicidae) are the dominant terrestrial invertebrate group. Their functional value was highlighted by Wilson (1987) who famously declared that invertebrates are the “little things that run the world.” However, while it is generally accepted that ants fulfil important functions, few studies have tested these assumptions and demonstrated what happens in their absence. We report on a novel large-scale field experiment in undisturbed savanna habitat where we examined how ants influence the abundance of other invertebrate taxa in the system, and affect the key processes of decomposition and herbivory. Our experiment demonstrated that ants suppressed the abundance and activity of beetles, millipedes, and termites, and also influenced decomposition rates and levels of herbivory. Our study is the first to show that top-down control of termites by ants can have important ecosystem consequences. Further studies are needed to elucidate the effects ant communities have on other aspects of the ecosystem (e.g., soils, nutrient cycling, the microbial community) and how their relative importance for ecosystem function varies among ecosystem types (e.g., savanna vs. forest).","author":[{"dropping-particle":"","family":"Parr","given":"C. L.","non-dropping-particle":"","parse-names":false,"suffix":""},{"dropping-particle":"","family":"Eggleton","given":"P.","non-dropping-particle":"","parse-names":false,"suffix":""},{"dropping-particle":"","family":"Davies","given":"A. B.","non-dropping-particle":"","parse-names":false,"suffix":""},{"dropping-particle":"","family":"Evans","given":"T. A.","non-dropping-particle":"","parse-names":false,"suffix":""},{"dropping-particle":"","family":"Holdsworth","given":"S.","non-dropping-particle":"","parse-names":false,"suffix":""}],"container-title":"Ecology","id":"ITEM-2","issue":"6","issued":{"date-parts":[["2016"]]},"note":"Intro:\n&amp;quot;knowledge of cascading interactions&amp;quot;\n&amp;quot;with an esti- mated 30 000 species globally (Lach et al. 2010). They can constitute up to 75% of all ground- active macroin- vertebrate individuals in tropical forests (P. Eggleton, unpublished data), and up to 70% in African savannas (C. L. Parr, unpublished data). Ants perform a number of roles in ecosystems as predators, omnivores, seed har- vesters, and tenders of aphids and scale insects (Hölldobler and Wilson 1990, Lach et al. 2010). Ants are also con- sidered key ecosystem engineers involved with biotur- bation of soil (Del Toro et al. 2012), and, more recently, have been shown to aid soil carbon sequestration (Dom 2014).&amp;quot;\n\nResults:\nWhen suppressed:\nmore milipedes, bettles and termites\nfaster decomp\nmore herbivory\nfirst study to show top-down control of termites by ant affects ecosystem","page":"1611-1617","title":"Suppression of savanna ants alters invertebrate composition and influences key ecosystem processes","type":"article-journal","volume":"97"},"uris":["http://www.mendeley.com/documents/?uuid=1e1f3655-0733-45cb-a5dd-9dc06b2ed5da"]}],"mendeley":{"formattedCitation":"(Parr et al., 2016; Griffiths et al., 2018)","plainTextFormattedCitation":"(Parr et al., 2016; Griffiths et al., 2018)","previouslyFormattedCitation":"(Parr et al., 2016; Griffiths et al., 2018)"},"properties":{"noteIndex":0},"schema":"https://github.com/citation-style-language/schema/raw/master/csl-citation.json"}</w:instrText>
      </w:r>
      <w:r w:rsidR="009959F8" w:rsidRPr="00A04E91">
        <w:rPr>
          <w:rFonts w:ascii="Calibri" w:hAnsi="Calibri" w:cs="Calibri"/>
          <w:sz w:val="22"/>
          <w:szCs w:val="22"/>
        </w:rPr>
        <w:fldChar w:fldCharType="separate"/>
      </w:r>
      <w:r w:rsidR="009959F8" w:rsidRPr="00A04E91">
        <w:rPr>
          <w:rFonts w:ascii="Calibri" w:hAnsi="Calibri" w:cs="Calibri"/>
          <w:noProof/>
          <w:sz w:val="22"/>
          <w:szCs w:val="22"/>
        </w:rPr>
        <w:t>(Parr et al., 2016; Griffiths et al., 2018)</w:t>
      </w:r>
      <w:r w:rsidR="009959F8" w:rsidRPr="00A04E91">
        <w:rPr>
          <w:rFonts w:ascii="Calibri" w:hAnsi="Calibri" w:cs="Calibri"/>
          <w:sz w:val="22"/>
          <w:szCs w:val="22"/>
        </w:rPr>
        <w:fldChar w:fldCharType="end"/>
      </w:r>
      <w:r w:rsidR="009959F8" w:rsidRPr="00A04E91">
        <w:rPr>
          <w:rFonts w:ascii="Calibri" w:hAnsi="Calibri" w:cs="Calibri"/>
          <w:sz w:val="22"/>
          <w:szCs w:val="22"/>
        </w:rPr>
        <w:t xml:space="preserve">. </w:t>
      </w:r>
      <w:r w:rsidR="001F2F73" w:rsidRPr="00A04E91">
        <w:rPr>
          <w:rFonts w:ascii="Calibri" w:hAnsi="Calibri" w:cs="Calibri"/>
          <w:sz w:val="22"/>
          <w:szCs w:val="22"/>
        </w:rPr>
        <w:t>However, a</w:t>
      </w:r>
      <w:r w:rsidR="006E4F4F" w:rsidRPr="00A04E91">
        <w:rPr>
          <w:rFonts w:ascii="Calibri" w:hAnsi="Calibri" w:cs="Calibri"/>
          <w:sz w:val="22"/>
          <w:szCs w:val="22"/>
        </w:rPr>
        <w:t xml:space="preserve"> major advantage of small-scale suppressions is their versatility</w:t>
      </w:r>
      <w:r w:rsidR="001F413C" w:rsidRPr="00A04E91">
        <w:rPr>
          <w:rFonts w:ascii="Calibri" w:hAnsi="Calibri" w:cs="Calibri"/>
          <w:sz w:val="22"/>
          <w:szCs w:val="22"/>
        </w:rPr>
        <w:t>; they can be conducted in places where</w:t>
      </w:r>
      <w:r w:rsidR="006E4F4F" w:rsidRPr="00A04E91">
        <w:rPr>
          <w:rFonts w:ascii="Calibri" w:hAnsi="Calibri" w:cs="Calibri"/>
          <w:sz w:val="22"/>
          <w:szCs w:val="22"/>
        </w:rPr>
        <w:t xml:space="preserve"> large-scale experiments </w:t>
      </w:r>
      <w:r w:rsidR="001F2F73" w:rsidRPr="00A04E91">
        <w:rPr>
          <w:rFonts w:ascii="Calibri" w:hAnsi="Calibri" w:cs="Calibri"/>
          <w:sz w:val="22"/>
          <w:szCs w:val="22"/>
        </w:rPr>
        <w:t>are not</w:t>
      </w:r>
      <w:r w:rsidR="00F715B8" w:rsidRPr="00A04E91">
        <w:rPr>
          <w:rFonts w:ascii="Calibri" w:hAnsi="Calibri" w:cs="Calibri"/>
          <w:sz w:val="22"/>
          <w:szCs w:val="22"/>
        </w:rPr>
        <w:t xml:space="preserve"> </w:t>
      </w:r>
      <w:r w:rsidR="006E4F4F" w:rsidRPr="00A04E91">
        <w:rPr>
          <w:rFonts w:ascii="Calibri" w:hAnsi="Calibri" w:cs="Calibri"/>
          <w:sz w:val="22"/>
          <w:szCs w:val="22"/>
        </w:rPr>
        <w:t xml:space="preserve">feasible. </w:t>
      </w:r>
      <w:r w:rsidR="001F413C" w:rsidRPr="00A04E91">
        <w:rPr>
          <w:rFonts w:ascii="Calibri" w:hAnsi="Calibri" w:cs="Calibri"/>
          <w:sz w:val="22"/>
          <w:szCs w:val="22"/>
        </w:rPr>
        <w:t>For example, in this study we conducted suppressions within an existing experimental manipulation, and future studies could stratify suppressions along gradients, such as elevation</w:t>
      </w:r>
      <w:r w:rsidR="002D540C" w:rsidRPr="00A04E91">
        <w:rPr>
          <w:rFonts w:ascii="Calibri" w:hAnsi="Calibri" w:cs="Calibri"/>
          <w:sz w:val="22"/>
          <w:szCs w:val="22"/>
        </w:rPr>
        <w:t xml:space="preserve">, or conduct suppressions in protected habitats </w:t>
      </w:r>
      <w:r w:rsidR="00F715B8" w:rsidRPr="00A04E91">
        <w:rPr>
          <w:rFonts w:ascii="Calibri" w:hAnsi="Calibri" w:cs="Calibri"/>
          <w:sz w:val="22"/>
          <w:szCs w:val="22"/>
        </w:rPr>
        <w:t xml:space="preserve">or agricultural landscapes </w:t>
      </w:r>
      <w:r w:rsidR="002D540C" w:rsidRPr="00A04E91">
        <w:rPr>
          <w:rFonts w:ascii="Calibri" w:hAnsi="Calibri" w:cs="Calibri"/>
          <w:sz w:val="22"/>
          <w:szCs w:val="22"/>
        </w:rPr>
        <w:t xml:space="preserve">where widespread poison application </w:t>
      </w:r>
      <w:r w:rsidR="00F715B8" w:rsidRPr="00A04E91">
        <w:rPr>
          <w:rFonts w:ascii="Calibri" w:hAnsi="Calibri" w:cs="Calibri"/>
          <w:sz w:val="22"/>
          <w:szCs w:val="22"/>
        </w:rPr>
        <w:t xml:space="preserve">is not </w:t>
      </w:r>
      <w:r w:rsidR="0012355E" w:rsidRPr="00A04E91">
        <w:rPr>
          <w:rFonts w:ascii="Calibri" w:hAnsi="Calibri" w:cs="Calibri"/>
          <w:sz w:val="22"/>
          <w:szCs w:val="22"/>
        </w:rPr>
        <w:t>possible</w:t>
      </w:r>
      <w:r w:rsidR="001F413C" w:rsidRPr="00A04E91">
        <w:rPr>
          <w:rFonts w:ascii="Calibri" w:hAnsi="Calibri" w:cs="Calibri"/>
          <w:sz w:val="22"/>
          <w:szCs w:val="22"/>
        </w:rPr>
        <w:t xml:space="preserve">. Another advantage of small-scale suppressions is </w:t>
      </w:r>
      <w:r w:rsidR="002D540C" w:rsidRPr="00A04E91">
        <w:rPr>
          <w:rFonts w:ascii="Calibri" w:hAnsi="Calibri" w:cs="Calibri"/>
          <w:sz w:val="22"/>
          <w:szCs w:val="22"/>
        </w:rPr>
        <w:t xml:space="preserve">that </w:t>
      </w:r>
      <w:r w:rsidR="001F413C" w:rsidRPr="00A04E91">
        <w:rPr>
          <w:rFonts w:ascii="Calibri" w:hAnsi="Calibri" w:cs="Calibri"/>
          <w:sz w:val="22"/>
          <w:szCs w:val="22"/>
        </w:rPr>
        <w:t xml:space="preserve">they are easily replicated, which means that habitat variability can be accounted for by testing </w:t>
      </w:r>
      <w:r w:rsidR="002D540C" w:rsidRPr="00A04E91">
        <w:rPr>
          <w:rFonts w:ascii="Calibri" w:hAnsi="Calibri" w:cs="Calibri"/>
          <w:sz w:val="22"/>
          <w:szCs w:val="22"/>
        </w:rPr>
        <w:t>multiple</w:t>
      </w:r>
      <w:r w:rsidR="001F413C" w:rsidRPr="00A04E91">
        <w:rPr>
          <w:rFonts w:ascii="Calibri" w:hAnsi="Calibri" w:cs="Calibri"/>
          <w:sz w:val="22"/>
          <w:szCs w:val="22"/>
        </w:rPr>
        <w:t xml:space="preserve"> sites. Conducting small-scale suppressions on a single-tree level is particularly useful in the context of perennial agriculture, as </w:t>
      </w:r>
      <w:r w:rsidR="001F2F73" w:rsidRPr="00A04E91">
        <w:rPr>
          <w:rFonts w:ascii="Calibri" w:hAnsi="Calibri" w:cs="Calibri"/>
          <w:sz w:val="22"/>
          <w:szCs w:val="22"/>
        </w:rPr>
        <w:t xml:space="preserve">the impact of suppression on </w:t>
      </w:r>
      <w:r w:rsidR="001F413C" w:rsidRPr="00A04E91">
        <w:rPr>
          <w:rFonts w:ascii="Calibri" w:hAnsi="Calibri" w:cs="Calibri"/>
          <w:sz w:val="22"/>
          <w:szCs w:val="22"/>
        </w:rPr>
        <w:t>crop yield can be measured.</w:t>
      </w:r>
      <w:r w:rsidR="0012355E" w:rsidRPr="00A04E91">
        <w:rPr>
          <w:rFonts w:ascii="Calibri" w:hAnsi="Calibri" w:cs="Calibri"/>
          <w:sz w:val="22"/>
          <w:szCs w:val="22"/>
        </w:rPr>
        <w:t xml:space="preserve"> In conclusion, the scale of suppression experiments should be decided in the context of site availability, habitat variability, the ecology of the taxa being suppressed (e.g., their range sizes),</w:t>
      </w:r>
      <w:r w:rsidR="00A85775" w:rsidRPr="00A04E91">
        <w:rPr>
          <w:rFonts w:ascii="Calibri" w:hAnsi="Calibri" w:cs="Calibri"/>
          <w:sz w:val="22"/>
          <w:szCs w:val="22"/>
        </w:rPr>
        <w:t xml:space="preserve"> </w:t>
      </w:r>
      <w:r w:rsidR="0012355E" w:rsidRPr="00A04E91">
        <w:rPr>
          <w:rFonts w:ascii="Calibri" w:hAnsi="Calibri" w:cs="Calibri"/>
          <w:sz w:val="22"/>
          <w:szCs w:val="22"/>
        </w:rPr>
        <w:t>the targeted outcomes</w:t>
      </w:r>
      <w:r w:rsidR="00A85775" w:rsidRPr="00A04E91">
        <w:rPr>
          <w:rFonts w:ascii="Calibri" w:hAnsi="Calibri" w:cs="Calibri"/>
          <w:sz w:val="22"/>
          <w:szCs w:val="22"/>
        </w:rPr>
        <w:t>, and the resources available to install and maintain the experiment.</w:t>
      </w:r>
    </w:p>
    <w:p w14:paraId="4AA340A1" w14:textId="73F34890" w:rsidR="007120A3" w:rsidRPr="00A04E91" w:rsidRDefault="007120A3" w:rsidP="00A04E91">
      <w:pPr>
        <w:spacing w:line="276" w:lineRule="auto"/>
        <w:jc w:val="both"/>
        <w:rPr>
          <w:rFonts w:ascii="Calibri" w:hAnsi="Calibri" w:cs="Calibri"/>
          <w:sz w:val="22"/>
          <w:szCs w:val="22"/>
        </w:rPr>
      </w:pPr>
    </w:p>
    <w:p w14:paraId="72CBF40D" w14:textId="44D2F0ED" w:rsidR="007120A3" w:rsidRPr="00A04E91" w:rsidRDefault="007120A3" w:rsidP="00A04E91">
      <w:pPr>
        <w:spacing w:line="276" w:lineRule="auto"/>
        <w:jc w:val="both"/>
        <w:rPr>
          <w:rFonts w:ascii="Calibri" w:hAnsi="Calibri" w:cs="Calibri"/>
          <w:b/>
          <w:bCs/>
          <w:sz w:val="22"/>
          <w:szCs w:val="22"/>
        </w:rPr>
      </w:pPr>
      <w:r w:rsidRPr="00A04E91">
        <w:rPr>
          <w:rFonts w:ascii="Calibri" w:hAnsi="Calibri" w:cs="Calibri"/>
          <w:b/>
          <w:bCs/>
          <w:sz w:val="22"/>
          <w:szCs w:val="22"/>
        </w:rPr>
        <w:t>Suppression experiment workflow</w:t>
      </w:r>
    </w:p>
    <w:p w14:paraId="5733A19D" w14:textId="5275C998" w:rsidR="007120A3" w:rsidRPr="00A04E91" w:rsidRDefault="007120A3" w:rsidP="00A04E91">
      <w:pPr>
        <w:spacing w:line="276" w:lineRule="auto"/>
        <w:jc w:val="both"/>
        <w:rPr>
          <w:rFonts w:ascii="Calibri" w:hAnsi="Calibri" w:cs="Calibri"/>
          <w:sz w:val="22"/>
          <w:szCs w:val="22"/>
        </w:rPr>
      </w:pPr>
      <w:r w:rsidRPr="00A04E91">
        <w:rPr>
          <w:rFonts w:ascii="Calibri" w:hAnsi="Calibri" w:cs="Calibri"/>
          <w:sz w:val="22"/>
          <w:szCs w:val="22"/>
        </w:rPr>
        <w:t xml:space="preserve">Here we outline a workflow </w:t>
      </w:r>
      <w:r w:rsidR="00BD28A1" w:rsidRPr="00A04E91">
        <w:rPr>
          <w:rFonts w:ascii="Calibri" w:hAnsi="Calibri" w:cs="Calibri"/>
          <w:sz w:val="22"/>
          <w:szCs w:val="22"/>
        </w:rPr>
        <w:t xml:space="preserve">to guide future </w:t>
      </w:r>
      <w:r w:rsidRPr="00A04E91">
        <w:rPr>
          <w:rFonts w:ascii="Calibri" w:hAnsi="Calibri" w:cs="Calibri"/>
          <w:sz w:val="22"/>
          <w:szCs w:val="22"/>
        </w:rPr>
        <w:t>suppression experiments.</w:t>
      </w:r>
    </w:p>
    <w:p w14:paraId="5F83D525" w14:textId="0FFFBD94" w:rsidR="007120A3" w:rsidRPr="00A04E91" w:rsidRDefault="007120A3" w:rsidP="00A04E91">
      <w:pPr>
        <w:pStyle w:val="ListParagraph"/>
        <w:numPr>
          <w:ilvl w:val="3"/>
          <w:numId w:val="1"/>
        </w:numPr>
        <w:spacing w:line="276" w:lineRule="auto"/>
        <w:ind w:left="851"/>
        <w:jc w:val="both"/>
        <w:rPr>
          <w:rFonts w:ascii="Calibri" w:hAnsi="Calibri" w:cs="Calibri"/>
          <w:i/>
          <w:iCs/>
          <w:sz w:val="22"/>
          <w:szCs w:val="22"/>
        </w:rPr>
      </w:pPr>
      <w:r w:rsidRPr="00A04E91">
        <w:rPr>
          <w:rFonts w:ascii="Calibri" w:hAnsi="Calibri" w:cs="Calibri"/>
          <w:i/>
          <w:iCs/>
          <w:sz w:val="22"/>
          <w:szCs w:val="22"/>
        </w:rPr>
        <w:t>Select sites</w:t>
      </w:r>
    </w:p>
    <w:p w14:paraId="6118952E" w14:textId="75EEE5C0" w:rsidR="007120A3" w:rsidRPr="00A04E91" w:rsidRDefault="007120A3" w:rsidP="00A04E91">
      <w:pPr>
        <w:pStyle w:val="ListParagraph"/>
        <w:spacing w:line="276" w:lineRule="auto"/>
        <w:ind w:left="851"/>
        <w:jc w:val="both"/>
        <w:rPr>
          <w:rFonts w:ascii="Calibri" w:hAnsi="Calibri" w:cs="Calibri"/>
          <w:sz w:val="22"/>
          <w:szCs w:val="22"/>
        </w:rPr>
      </w:pPr>
      <w:r w:rsidRPr="00A04E91">
        <w:rPr>
          <w:rFonts w:ascii="Calibri" w:hAnsi="Calibri" w:cs="Calibri"/>
          <w:sz w:val="22"/>
          <w:szCs w:val="22"/>
        </w:rPr>
        <w:t>Consider the scale of the suppression</w:t>
      </w:r>
      <w:r w:rsidR="0012355E" w:rsidRPr="00A04E91">
        <w:rPr>
          <w:rFonts w:ascii="Calibri" w:hAnsi="Calibri" w:cs="Calibri"/>
          <w:sz w:val="22"/>
          <w:szCs w:val="22"/>
        </w:rPr>
        <w:t xml:space="preserve"> using the guidance above</w:t>
      </w:r>
      <w:r w:rsidRPr="00A04E91">
        <w:rPr>
          <w:rFonts w:ascii="Calibri" w:hAnsi="Calibri" w:cs="Calibri"/>
          <w:sz w:val="22"/>
          <w:szCs w:val="22"/>
        </w:rPr>
        <w:t>.</w:t>
      </w:r>
    </w:p>
    <w:p w14:paraId="1E1D26AD" w14:textId="7EE8BAD8" w:rsidR="007120A3" w:rsidRPr="00A04E91" w:rsidRDefault="00094EE0" w:rsidP="00A04E91">
      <w:pPr>
        <w:pStyle w:val="ListParagraph"/>
        <w:numPr>
          <w:ilvl w:val="3"/>
          <w:numId w:val="1"/>
        </w:numPr>
        <w:spacing w:line="276" w:lineRule="auto"/>
        <w:ind w:left="851"/>
        <w:jc w:val="both"/>
        <w:rPr>
          <w:rFonts w:ascii="Calibri" w:hAnsi="Calibri" w:cs="Calibri"/>
          <w:i/>
          <w:iCs/>
          <w:sz w:val="22"/>
          <w:szCs w:val="22"/>
        </w:rPr>
      </w:pPr>
      <w:r w:rsidRPr="00A04E91">
        <w:rPr>
          <w:rFonts w:ascii="Calibri" w:hAnsi="Calibri" w:cs="Calibri"/>
          <w:i/>
          <w:iCs/>
          <w:sz w:val="22"/>
          <w:szCs w:val="22"/>
        </w:rPr>
        <w:t>Option for p</w:t>
      </w:r>
      <w:r w:rsidR="007120A3" w:rsidRPr="00A04E91">
        <w:rPr>
          <w:rFonts w:ascii="Calibri" w:hAnsi="Calibri" w:cs="Calibri"/>
          <w:i/>
          <w:iCs/>
          <w:sz w:val="22"/>
          <w:szCs w:val="22"/>
        </w:rPr>
        <w:t>re-treatment sampling</w:t>
      </w:r>
    </w:p>
    <w:p w14:paraId="17E5B8F3" w14:textId="2F1A297C" w:rsidR="007120A3" w:rsidRPr="00A04E91" w:rsidRDefault="0012355E" w:rsidP="00A04E91">
      <w:pPr>
        <w:pStyle w:val="ListParagraph"/>
        <w:spacing w:line="276" w:lineRule="auto"/>
        <w:ind w:left="851"/>
        <w:jc w:val="both"/>
        <w:rPr>
          <w:rFonts w:ascii="Calibri" w:hAnsi="Calibri" w:cs="Calibri"/>
          <w:sz w:val="22"/>
          <w:szCs w:val="22"/>
        </w:rPr>
      </w:pPr>
      <w:r w:rsidRPr="00A04E91">
        <w:rPr>
          <w:rFonts w:ascii="Calibri" w:hAnsi="Calibri" w:cs="Calibri"/>
          <w:sz w:val="22"/>
          <w:szCs w:val="22"/>
        </w:rPr>
        <w:t>Sample the taxa being suppressed and a range of non-target taxa</w:t>
      </w:r>
      <w:r w:rsidR="008A7913" w:rsidRPr="00A04E91">
        <w:rPr>
          <w:rFonts w:ascii="Calibri" w:hAnsi="Calibri" w:cs="Calibri"/>
          <w:sz w:val="22"/>
          <w:szCs w:val="22"/>
        </w:rPr>
        <w:t>.</w:t>
      </w:r>
    </w:p>
    <w:p w14:paraId="6AB1609B" w14:textId="4AB8B666" w:rsidR="007120A3" w:rsidRPr="00A04E91" w:rsidRDefault="008337AC" w:rsidP="00A04E91">
      <w:pPr>
        <w:pStyle w:val="ListParagraph"/>
        <w:numPr>
          <w:ilvl w:val="3"/>
          <w:numId w:val="1"/>
        </w:numPr>
        <w:spacing w:line="276" w:lineRule="auto"/>
        <w:ind w:left="851"/>
        <w:jc w:val="both"/>
        <w:rPr>
          <w:rFonts w:ascii="Calibri" w:hAnsi="Calibri" w:cs="Calibri"/>
          <w:i/>
          <w:iCs/>
          <w:sz w:val="22"/>
          <w:szCs w:val="22"/>
        </w:rPr>
      </w:pPr>
      <w:r w:rsidRPr="00A04E91">
        <w:rPr>
          <w:rFonts w:ascii="Calibri" w:hAnsi="Calibri" w:cs="Calibri"/>
          <w:i/>
          <w:iCs/>
          <w:sz w:val="22"/>
          <w:szCs w:val="22"/>
        </w:rPr>
        <w:t xml:space="preserve">Option to </w:t>
      </w:r>
      <w:r w:rsidR="00094EE0" w:rsidRPr="00A04E91">
        <w:rPr>
          <w:rFonts w:ascii="Calibri" w:hAnsi="Calibri" w:cs="Calibri"/>
          <w:i/>
          <w:iCs/>
          <w:sz w:val="22"/>
          <w:szCs w:val="22"/>
        </w:rPr>
        <w:t xml:space="preserve">physically </w:t>
      </w:r>
      <w:r w:rsidRPr="00A04E91">
        <w:rPr>
          <w:rFonts w:ascii="Calibri" w:hAnsi="Calibri" w:cs="Calibri"/>
          <w:i/>
          <w:iCs/>
          <w:sz w:val="22"/>
          <w:szCs w:val="22"/>
        </w:rPr>
        <w:t>i</w:t>
      </w:r>
      <w:r w:rsidR="007120A3" w:rsidRPr="00A04E91">
        <w:rPr>
          <w:rFonts w:ascii="Calibri" w:hAnsi="Calibri" w:cs="Calibri"/>
          <w:i/>
          <w:iCs/>
          <w:sz w:val="22"/>
          <w:szCs w:val="22"/>
        </w:rPr>
        <w:t xml:space="preserve">solate the </w:t>
      </w:r>
      <w:r w:rsidR="00E601CE" w:rsidRPr="00A04E91">
        <w:rPr>
          <w:rFonts w:ascii="Calibri" w:hAnsi="Calibri" w:cs="Calibri"/>
          <w:i/>
          <w:iCs/>
          <w:sz w:val="22"/>
          <w:szCs w:val="22"/>
        </w:rPr>
        <w:t xml:space="preserve">suppression </w:t>
      </w:r>
      <w:r w:rsidR="007120A3" w:rsidRPr="00A04E91">
        <w:rPr>
          <w:rFonts w:ascii="Calibri" w:hAnsi="Calibri" w:cs="Calibri"/>
          <w:i/>
          <w:iCs/>
          <w:sz w:val="22"/>
          <w:szCs w:val="22"/>
        </w:rPr>
        <w:t>plots</w:t>
      </w:r>
    </w:p>
    <w:p w14:paraId="59E4C2FA" w14:textId="5460D8A2" w:rsidR="008337AC" w:rsidRPr="00A04E91" w:rsidRDefault="008337AC" w:rsidP="00A04E91">
      <w:pPr>
        <w:pStyle w:val="ListParagraph"/>
        <w:spacing w:line="276" w:lineRule="auto"/>
        <w:ind w:left="851"/>
        <w:jc w:val="both"/>
        <w:rPr>
          <w:rFonts w:ascii="Calibri" w:hAnsi="Calibri" w:cs="Calibri"/>
          <w:sz w:val="22"/>
          <w:szCs w:val="22"/>
        </w:rPr>
      </w:pPr>
      <w:r w:rsidRPr="00A04E91">
        <w:rPr>
          <w:rFonts w:ascii="Calibri" w:hAnsi="Calibri" w:cs="Calibri"/>
          <w:sz w:val="22"/>
          <w:szCs w:val="22"/>
        </w:rPr>
        <w:t xml:space="preserve">Consider </w:t>
      </w:r>
      <w:r w:rsidR="00094EE0" w:rsidRPr="00A04E91">
        <w:rPr>
          <w:rFonts w:ascii="Calibri" w:hAnsi="Calibri" w:cs="Calibri"/>
          <w:sz w:val="22"/>
          <w:szCs w:val="22"/>
        </w:rPr>
        <w:t xml:space="preserve">partially </w:t>
      </w:r>
      <w:r w:rsidR="00E601CE" w:rsidRPr="00A04E91">
        <w:rPr>
          <w:rFonts w:ascii="Calibri" w:hAnsi="Calibri" w:cs="Calibri"/>
          <w:sz w:val="22"/>
          <w:szCs w:val="22"/>
        </w:rPr>
        <w:t xml:space="preserve">isolating control plots if there are </w:t>
      </w:r>
      <w:r w:rsidRPr="00A04E91">
        <w:rPr>
          <w:rFonts w:ascii="Calibri" w:hAnsi="Calibri" w:cs="Calibri"/>
          <w:sz w:val="22"/>
          <w:szCs w:val="22"/>
        </w:rPr>
        <w:t xml:space="preserve">non-target effects in the context of targeted outcomes (e.g., </w:t>
      </w:r>
      <w:r w:rsidR="00E601CE" w:rsidRPr="00A04E91">
        <w:rPr>
          <w:rFonts w:ascii="Calibri" w:hAnsi="Calibri" w:cs="Calibri"/>
          <w:sz w:val="22"/>
          <w:szCs w:val="22"/>
        </w:rPr>
        <w:t>installing</w:t>
      </w:r>
      <w:r w:rsidRPr="00A04E91">
        <w:rPr>
          <w:rFonts w:ascii="Calibri" w:hAnsi="Calibri" w:cs="Calibri"/>
          <w:sz w:val="22"/>
          <w:szCs w:val="22"/>
        </w:rPr>
        <w:t xml:space="preserve"> barrier</w:t>
      </w:r>
      <w:r w:rsidR="00E601CE" w:rsidRPr="00A04E91">
        <w:rPr>
          <w:rFonts w:ascii="Calibri" w:hAnsi="Calibri" w:cs="Calibri"/>
          <w:sz w:val="22"/>
          <w:szCs w:val="22"/>
        </w:rPr>
        <w:t>s</w:t>
      </w:r>
      <w:r w:rsidRPr="00A04E91">
        <w:rPr>
          <w:rFonts w:ascii="Calibri" w:hAnsi="Calibri" w:cs="Calibri"/>
          <w:sz w:val="22"/>
          <w:szCs w:val="22"/>
        </w:rPr>
        <w:t xml:space="preserve"> </w:t>
      </w:r>
      <w:r w:rsidR="00E601CE" w:rsidRPr="00A04E91">
        <w:rPr>
          <w:rFonts w:ascii="Calibri" w:hAnsi="Calibri" w:cs="Calibri"/>
          <w:sz w:val="22"/>
          <w:szCs w:val="22"/>
        </w:rPr>
        <w:t xml:space="preserve">can </w:t>
      </w:r>
      <w:r w:rsidRPr="00A04E91">
        <w:rPr>
          <w:rFonts w:ascii="Calibri" w:hAnsi="Calibri" w:cs="Calibri"/>
          <w:sz w:val="22"/>
          <w:szCs w:val="22"/>
        </w:rPr>
        <w:t>damage tree roots).</w:t>
      </w:r>
    </w:p>
    <w:p w14:paraId="1DD7F238" w14:textId="380B3C06" w:rsidR="007120A3" w:rsidRPr="00A04E91" w:rsidRDefault="00C42760" w:rsidP="00A04E91">
      <w:pPr>
        <w:pStyle w:val="ListParagraph"/>
        <w:numPr>
          <w:ilvl w:val="3"/>
          <w:numId w:val="1"/>
        </w:numPr>
        <w:spacing w:line="276" w:lineRule="auto"/>
        <w:ind w:left="851"/>
        <w:jc w:val="both"/>
        <w:rPr>
          <w:rFonts w:ascii="Calibri" w:hAnsi="Calibri" w:cs="Calibri"/>
          <w:i/>
          <w:iCs/>
          <w:sz w:val="22"/>
          <w:szCs w:val="22"/>
        </w:rPr>
      </w:pPr>
      <w:r w:rsidRPr="00A04E91">
        <w:rPr>
          <w:rFonts w:ascii="Calibri" w:hAnsi="Calibri" w:cs="Calibri"/>
          <w:i/>
          <w:iCs/>
          <w:sz w:val="22"/>
          <w:szCs w:val="22"/>
        </w:rPr>
        <w:t>Test and then a</w:t>
      </w:r>
      <w:r w:rsidR="007120A3" w:rsidRPr="00A04E91">
        <w:rPr>
          <w:rFonts w:ascii="Calibri" w:hAnsi="Calibri" w:cs="Calibri"/>
          <w:i/>
          <w:iCs/>
          <w:sz w:val="22"/>
          <w:szCs w:val="22"/>
        </w:rPr>
        <w:t xml:space="preserve">pply </w:t>
      </w:r>
      <w:r w:rsidR="00E601CE" w:rsidRPr="00A04E91">
        <w:rPr>
          <w:rFonts w:ascii="Calibri" w:hAnsi="Calibri" w:cs="Calibri"/>
          <w:i/>
          <w:iCs/>
          <w:sz w:val="22"/>
          <w:szCs w:val="22"/>
        </w:rPr>
        <w:t xml:space="preserve">targeted poison </w:t>
      </w:r>
      <w:r w:rsidR="007120A3" w:rsidRPr="00A04E91">
        <w:rPr>
          <w:rFonts w:ascii="Calibri" w:hAnsi="Calibri" w:cs="Calibri"/>
          <w:i/>
          <w:iCs/>
          <w:sz w:val="22"/>
          <w:szCs w:val="22"/>
        </w:rPr>
        <w:t>baits</w:t>
      </w:r>
    </w:p>
    <w:p w14:paraId="78B963F1" w14:textId="46D2CB04" w:rsidR="008337AC" w:rsidRPr="00A04E91" w:rsidRDefault="00C42760" w:rsidP="00A04E91">
      <w:pPr>
        <w:pStyle w:val="ListParagraph"/>
        <w:spacing w:line="276" w:lineRule="auto"/>
        <w:ind w:left="851"/>
        <w:jc w:val="both"/>
        <w:rPr>
          <w:rFonts w:ascii="Calibri" w:hAnsi="Calibri" w:cs="Calibri"/>
          <w:sz w:val="22"/>
          <w:szCs w:val="22"/>
        </w:rPr>
      </w:pPr>
      <w:r w:rsidRPr="00A04E91">
        <w:rPr>
          <w:rFonts w:ascii="Calibri" w:hAnsi="Calibri" w:cs="Calibri"/>
          <w:sz w:val="22"/>
          <w:szCs w:val="22"/>
        </w:rPr>
        <w:t>Conduct</w:t>
      </w:r>
      <w:r w:rsidR="00E601CE" w:rsidRPr="00A04E91">
        <w:rPr>
          <w:rFonts w:ascii="Calibri" w:hAnsi="Calibri" w:cs="Calibri"/>
          <w:sz w:val="22"/>
          <w:szCs w:val="22"/>
        </w:rPr>
        <w:t xml:space="preserve"> baiting experiments to test whether non-target taxa are attracted to the baits</w:t>
      </w:r>
      <w:r w:rsidRPr="00A04E91">
        <w:rPr>
          <w:rFonts w:ascii="Calibri" w:hAnsi="Calibri" w:cs="Calibri"/>
          <w:sz w:val="22"/>
          <w:szCs w:val="22"/>
        </w:rPr>
        <w:t xml:space="preserve"> prior to widespread application.</w:t>
      </w:r>
    </w:p>
    <w:p w14:paraId="6E4A89C5" w14:textId="11FD6C4C" w:rsidR="00E601CE" w:rsidRPr="00A04E91" w:rsidRDefault="00E601CE" w:rsidP="00A04E91">
      <w:pPr>
        <w:pStyle w:val="ListParagraph"/>
        <w:numPr>
          <w:ilvl w:val="3"/>
          <w:numId w:val="1"/>
        </w:numPr>
        <w:spacing w:line="276" w:lineRule="auto"/>
        <w:ind w:left="851"/>
        <w:jc w:val="both"/>
        <w:rPr>
          <w:rFonts w:ascii="Calibri" w:hAnsi="Calibri" w:cs="Calibri"/>
          <w:i/>
          <w:iCs/>
          <w:sz w:val="22"/>
          <w:szCs w:val="22"/>
        </w:rPr>
      </w:pPr>
      <w:r w:rsidRPr="00A04E91">
        <w:rPr>
          <w:rFonts w:ascii="Calibri" w:hAnsi="Calibri" w:cs="Calibri"/>
          <w:i/>
          <w:iCs/>
          <w:sz w:val="22"/>
          <w:szCs w:val="22"/>
        </w:rPr>
        <w:t>M</w:t>
      </w:r>
      <w:r w:rsidR="007120A3" w:rsidRPr="00A04E91">
        <w:rPr>
          <w:rFonts w:ascii="Calibri" w:hAnsi="Calibri" w:cs="Calibri"/>
          <w:i/>
          <w:iCs/>
          <w:sz w:val="22"/>
          <w:szCs w:val="22"/>
        </w:rPr>
        <w:t>aintain plots</w:t>
      </w:r>
      <w:r w:rsidRPr="00A04E91">
        <w:rPr>
          <w:rFonts w:ascii="Calibri" w:hAnsi="Calibri" w:cs="Calibri"/>
          <w:i/>
          <w:iCs/>
          <w:sz w:val="22"/>
          <w:szCs w:val="22"/>
        </w:rPr>
        <w:t xml:space="preserve"> and monitor suppression effectiveness</w:t>
      </w:r>
    </w:p>
    <w:p w14:paraId="25454A92" w14:textId="66370DBE" w:rsidR="00E601CE" w:rsidRPr="00A04E91" w:rsidRDefault="00E601CE" w:rsidP="00A04E91">
      <w:pPr>
        <w:pStyle w:val="ListParagraph"/>
        <w:spacing w:line="276" w:lineRule="auto"/>
        <w:ind w:left="851"/>
        <w:jc w:val="both"/>
        <w:rPr>
          <w:rFonts w:ascii="Calibri" w:hAnsi="Calibri" w:cs="Calibri"/>
          <w:sz w:val="22"/>
          <w:szCs w:val="22"/>
        </w:rPr>
      </w:pPr>
      <w:r w:rsidRPr="00A04E91">
        <w:rPr>
          <w:rFonts w:ascii="Calibri" w:hAnsi="Calibri" w:cs="Calibri"/>
          <w:sz w:val="22"/>
          <w:szCs w:val="22"/>
        </w:rPr>
        <w:t>Maintain the plots and monitor the taxa being suppresse</w:t>
      </w:r>
      <w:r w:rsidR="005D48B1" w:rsidRPr="00A04E91">
        <w:rPr>
          <w:rFonts w:ascii="Calibri" w:hAnsi="Calibri" w:cs="Calibri"/>
          <w:sz w:val="22"/>
          <w:szCs w:val="22"/>
        </w:rPr>
        <w:t>d</w:t>
      </w:r>
      <w:r w:rsidR="008A7913" w:rsidRPr="00A04E91">
        <w:rPr>
          <w:rFonts w:ascii="Calibri" w:hAnsi="Calibri" w:cs="Calibri"/>
          <w:sz w:val="22"/>
          <w:szCs w:val="22"/>
        </w:rPr>
        <w:t xml:space="preserve"> and a range of non-target taxa to test for cross-contamination</w:t>
      </w:r>
      <w:r w:rsidRPr="00A04E91">
        <w:rPr>
          <w:rFonts w:ascii="Calibri" w:hAnsi="Calibri" w:cs="Calibri"/>
          <w:sz w:val="22"/>
          <w:szCs w:val="22"/>
        </w:rPr>
        <w:t>.</w:t>
      </w:r>
      <w:r w:rsidR="00094EE0" w:rsidRPr="00A04E91">
        <w:rPr>
          <w:rFonts w:ascii="Calibri" w:hAnsi="Calibri" w:cs="Calibri"/>
          <w:sz w:val="22"/>
          <w:szCs w:val="22"/>
        </w:rPr>
        <w:t xml:space="preserve"> Option to test for residual poison in the ecosystem.</w:t>
      </w:r>
    </w:p>
    <w:p w14:paraId="263EC06D" w14:textId="77777777" w:rsidR="000A3A57" w:rsidRPr="00A04E91" w:rsidRDefault="000A3A57" w:rsidP="00A04E91">
      <w:pPr>
        <w:spacing w:line="276" w:lineRule="auto"/>
        <w:jc w:val="both"/>
        <w:rPr>
          <w:rFonts w:ascii="Calibri" w:hAnsi="Calibri" w:cs="Calibri"/>
          <w:sz w:val="22"/>
          <w:szCs w:val="22"/>
        </w:rPr>
      </w:pPr>
    </w:p>
    <w:p w14:paraId="51D1D8F9" w14:textId="77777777" w:rsidR="00A04E91" w:rsidRDefault="00A04E91" w:rsidP="00A04E91">
      <w:pPr>
        <w:spacing w:line="276" w:lineRule="auto"/>
        <w:jc w:val="both"/>
        <w:rPr>
          <w:rFonts w:ascii="Calibri" w:hAnsi="Calibri" w:cs="Calibri"/>
          <w:b/>
          <w:sz w:val="22"/>
          <w:szCs w:val="22"/>
        </w:rPr>
      </w:pPr>
    </w:p>
    <w:p w14:paraId="29CECA26" w14:textId="7A7DA2D1" w:rsidR="00034207" w:rsidRDefault="00242F25" w:rsidP="00A04E91">
      <w:pPr>
        <w:spacing w:line="276" w:lineRule="auto"/>
        <w:jc w:val="center"/>
        <w:rPr>
          <w:rFonts w:ascii="Calibri" w:hAnsi="Calibri" w:cs="Calibri"/>
          <w:b/>
          <w:sz w:val="22"/>
          <w:szCs w:val="22"/>
        </w:rPr>
      </w:pPr>
      <w:r w:rsidRPr="00A04E91">
        <w:rPr>
          <w:rFonts w:ascii="Calibri" w:hAnsi="Calibri" w:cs="Calibri"/>
          <w:b/>
          <w:sz w:val="22"/>
          <w:szCs w:val="22"/>
        </w:rPr>
        <w:t>Conclusions</w:t>
      </w:r>
    </w:p>
    <w:p w14:paraId="40DC2E60" w14:textId="77777777" w:rsidR="00A04E91" w:rsidRPr="00A04E91" w:rsidRDefault="00A04E91" w:rsidP="00A04E91">
      <w:pPr>
        <w:spacing w:line="276" w:lineRule="auto"/>
        <w:jc w:val="center"/>
        <w:rPr>
          <w:rFonts w:ascii="Calibri" w:hAnsi="Calibri" w:cs="Calibri"/>
          <w:b/>
          <w:sz w:val="22"/>
          <w:szCs w:val="22"/>
        </w:rPr>
      </w:pPr>
    </w:p>
    <w:p w14:paraId="7D2DDAFC" w14:textId="5A1417C4" w:rsidR="00034207" w:rsidRPr="00A04E91" w:rsidRDefault="00242F25" w:rsidP="00A04E91">
      <w:pPr>
        <w:tabs>
          <w:tab w:val="left" w:pos="1043"/>
        </w:tabs>
        <w:spacing w:line="276" w:lineRule="auto"/>
        <w:jc w:val="both"/>
        <w:rPr>
          <w:rFonts w:ascii="Calibri" w:hAnsi="Calibri" w:cs="Calibri"/>
          <w:sz w:val="22"/>
          <w:szCs w:val="22"/>
        </w:rPr>
      </w:pPr>
      <w:r w:rsidRPr="00A04E91">
        <w:rPr>
          <w:rFonts w:ascii="Calibri" w:hAnsi="Calibri" w:cs="Calibri"/>
          <w:sz w:val="22"/>
          <w:szCs w:val="22"/>
        </w:rPr>
        <w:t xml:space="preserve">This study </w:t>
      </w:r>
      <w:r w:rsidR="004E1F42" w:rsidRPr="00A04E91">
        <w:rPr>
          <w:rFonts w:ascii="Calibri" w:hAnsi="Calibri" w:cs="Calibri"/>
          <w:sz w:val="22"/>
          <w:szCs w:val="22"/>
        </w:rPr>
        <w:t xml:space="preserve">makes an </w:t>
      </w:r>
      <w:r w:rsidRPr="00A04E91">
        <w:rPr>
          <w:rFonts w:ascii="Calibri" w:hAnsi="Calibri" w:cs="Calibri"/>
          <w:sz w:val="22"/>
          <w:szCs w:val="22"/>
        </w:rPr>
        <w:t xml:space="preserve">important methodological advancement in </w:t>
      </w:r>
      <w:r w:rsidR="00641620" w:rsidRPr="00A04E91">
        <w:rPr>
          <w:rFonts w:ascii="Calibri" w:hAnsi="Calibri" w:cs="Calibri"/>
          <w:sz w:val="22"/>
          <w:szCs w:val="22"/>
        </w:rPr>
        <w:t xml:space="preserve">ant </w:t>
      </w:r>
      <w:r w:rsidRPr="00A04E91">
        <w:rPr>
          <w:rFonts w:ascii="Calibri" w:hAnsi="Calibri" w:cs="Calibri"/>
          <w:sz w:val="22"/>
          <w:szCs w:val="22"/>
        </w:rPr>
        <w:t>suppression techniques. It provides the first example of a targeted suppression that is effective on belowground ants</w:t>
      </w:r>
      <w:r w:rsidR="003B2A6E" w:rsidRPr="00A04E91">
        <w:rPr>
          <w:rFonts w:ascii="Calibri" w:hAnsi="Calibri" w:cs="Calibri"/>
          <w:sz w:val="22"/>
          <w:szCs w:val="22"/>
        </w:rPr>
        <w:t xml:space="preserve">, allowing for their impact on </w:t>
      </w:r>
      <w:r w:rsidR="00F51CD4" w:rsidRPr="00A04E91">
        <w:rPr>
          <w:rFonts w:ascii="Calibri" w:hAnsi="Calibri" w:cs="Calibri"/>
          <w:sz w:val="22"/>
          <w:szCs w:val="22"/>
        </w:rPr>
        <w:t xml:space="preserve">biodiversity and </w:t>
      </w:r>
      <w:r w:rsidR="003B2A6E" w:rsidRPr="00A04E91">
        <w:rPr>
          <w:rFonts w:ascii="Calibri" w:hAnsi="Calibri" w:cs="Calibri"/>
          <w:sz w:val="22"/>
          <w:szCs w:val="22"/>
        </w:rPr>
        <w:t>ecosystem function</w:t>
      </w:r>
      <w:r w:rsidR="00F51CD4" w:rsidRPr="00A04E91">
        <w:rPr>
          <w:rFonts w:ascii="Calibri" w:hAnsi="Calibri" w:cs="Calibri"/>
          <w:sz w:val="22"/>
          <w:szCs w:val="22"/>
        </w:rPr>
        <w:t>s</w:t>
      </w:r>
      <w:r w:rsidR="003B2A6E" w:rsidRPr="00A04E91">
        <w:rPr>
          <w:rFonts w:ascii="Calibri" w:hAnsi="Calibri" w:cs="Calibri"/>
          <w:sz w:val="22"/>
          <w:szCs w:val="22"/>
        </w:rPr>
        <w:t xml:space="preserve"> to be </w:t>
      </w:r>
      <w:r w:rsidR="00F51CD4" w:rsidRPr="00A04E91">
        <w:rPr>
          <w:rFonts w:ascii="Calibri" w:hAnsi="Calibri" w:cs="Calibri"/>
          <w:sz w:val="22"/>
          <w:szCs w:val="22"/>
        </w:rPr>
        <w:t>experimentally determined.</w:t>
      </w:r>
      <w:r w:rsidRPr="00A04E91">
        <w:rPr>
          <w:rFonts w:ascii="Calibri" w:hAnsi="Calibri" w:cs="Calibri"/>
          <w:sz w:val="22"/>
          <w:szCs w:val="22"/>
        </w:rPr>
        <w:t xml:space="preserve"> </w:t>
      </w:r>
      <w:r w:rsidR="00641620" w:rsidRPr="00A04E91">
        <w:rPr>
          <w:rFonts w:ascii="Calibri" w:hAnsi="Calibri" w:cs="Calibri"/>
          <w:sz w:val="22"/>
          <w:szCs w:val="22"/>
        </w:rPr>
        <w:t>We suggest that t</w:t>
      </w:r>
      <w:r w:rsidRPr="00A04E91">
        <w:rPr>
          <w:rFonts w:ascii="Calibri" w:hAnsi="Calibri" w:cs="Calibri"/>
          <w:sz w:val="22"/>
          <w:szCs w:val="22"/>
        </w:rPr>
        <w:t>echniques should be developed to suppress other key invertebrate taxa</w:t>
      </w:r>
      <w:r w:rsidR="00FF6B5A" w:rsidRPr="00A04E91">
        <w:rPr>
          <w:rFonts w:ascii="Calibri" w:hAnsi="Calibri" w:cs="Calibri"/>
          <w:sz w:val="22"/>
          <w:szCs w:val="22"/>
        </w:rPr>
        <w:t xml:space="preserve"> using</w:t>
      </w:r>
      <w:r w:rsidR="00930355" w:rsidRPr="00A04E91">
        <w:rPr>
          <w:rFonts w:ascii="Calibri" w:hAnsi="Calibri" w:cs="Calibri"/>
          <w:sz w:val="22"/>
          <w:szCs w:val="22"/>
        </w:rPr>
        <w:t xml:space="preserve"> similar methods to those described here</w:t>
      </w:r>
      <w:r w:rsidR="00641620" w:rsidRPr="00A04E91">
        <w:rPr>
          <w:rFonts w:ascii="Calibri" w:hAnsi="Calibri" w:cs="Calibri"/>
          <w:sz w:val="22"/>
          <w:szCs w:val="22"/>
        </w:rPr>
        <w:t xml:space="preserve">, </w:t>
      </w:r>
      <w:r w:rsidR="00930355" w:rsidRPr="00A04E91">
        <w:rPr>
          <w:rFonts w:ascii="Calibri" w:hAnsi="Calibri" w:cs="Calibri"/>
          <w:sz w:val="22"/>
          <w:szCs w:val="22"/>
        </w:rPr>
        <w:t xml:space="preserve">as this will </w:t>
      </w:r>
      <w:r w:rsidR="007611CA" w:rsidRPr="00A04E91">
        <w:rPr>
          <w:rFonts w:ascii="Calibri" w:hAnsi="Calibri" w:cs="Calibri"/>
          <w:sz w:val="22"/>
          <w:szCs w:val="22"/>
        </w:rPr>
        <w:t xml:space="preserve">facilitate </w:t>
      </w:r>
      <w:r w:rsidR="00641620" w:rsidRPr="00A04E91">
        <w:rPr>
          <w:rFonts w:ascii="Calibri" w:hAnsi="Calibri" w:cs="Calibri"/>
          <w:sz w:val="22"/>
          <w:szCs w:val="22"/>
        </w:rPr>
        <w:t>research</w:t>
      </w:r>
      <w:r w:rsidRPr="00A04E91">
        <w:rPr>
          <w:rFonts w:ascii="Calibri" w:hAnsi="Calibri" w:cs="Calibri"/>
          <w:sz w:val="22"/>
          <w:szCs w:val="22"/>
        </w:rPr>
        <w:t xml:space="preserve"> </w:t>
      </w:r>
      <w:r w:rsidR="007611CA" w:rsidRPr="00A04E91">
        <w:rPr>
          <w:rFonts w:ascii="Calibri" w:hAnsi="Calibri" w:cs="Calibri"/>
          <w:sz w:val="22"/>
          <w:szCs w:val="22"/>
        </w:rPr>
        <w:t>in</w:t>
      </w:r>
      <w:r w:rsidRPr="00A04E91">
        <w:rPr>
          <w:rFonts w:ascii="Calibri" w:hAnsi="Calibri" w:cs="Calibri"/>
          <w:sz w:val="22"/>
          <w:szCs w:val="22"/>
        </w:rPr>
        <w:t>to the</w:t>
      </w:r>
      <w:r w:rsidR="00930355" w:rsidRPr="00A04E91">
        <w:rPr>
          <w:rFonts w:ascii="Calibri" w:hAnsi="Calibri" w:cs="Calibri"/>
          <w:sz w:val="22"/>
          <w:szCs w:val="22"/>
        </w:rPr>
        <w:t xml:space="preserve"> ecological role of these taxa</w:t>
      </w:r>
      <w:r w:rsidRPr="00A04E91">
        <w:rPr>
          <w:rFonts w:ascii="Calibri" w:hAnsi="Calibri" w:cs="Calibri"/>
          <w:sz w:val="22"/>
          <w:szCs w:val="22"/>
        </w:rPr>
        <w:t xml:space="preserve">. With increasing ecological uncertainty caused by anthropogenic change, it is important </w:t>
      </w:r>
      <w:r w:rsidR="004E1F42" w:rsidRPr="00A04E91">
        <w:rPr>
          <w:rFonts w:ascii="Calibri" w:hAnsi="Calibri" w:cs="Calibri"/>
          <w:sz w:val="22"/>
          <w:szCs w:val="22"/>
        </w:rPr>
        <w:t>to</w:t>
      </w:r>
      <w:r w:rsidRPr="00A04E91">
        <w:rPr>
          <w:rFonts w:ascii="Calibri" w:hAnsi="Calibri" w:cs="Calibri"/>
          <w:sz w:val="22"/>
          <w:szCs w:val="22"/>
        </w:rPr>
        <w:t xml:space="preserve"> </w:t>
      </w:r>
      <w:r w:rsidR="00930355" w:rsidRPr="00A04E91">
        <w:rPr>
          <w:rFonts w:ascii="Calibri" w:hAnsi="Calibri" w:cs="Calibri"/>
          <w:sz w:val="22"/>
          <w:szCs w:val="22"/>
        </w:rPr>
        <w:t xml:space="preserve">experimentally test </w:t>
      </w:r>
      <w:r w:rsidRPr="00A04E91">
        <w:rPr>
          <w:rFonts w:ascii="Calibri" w:hAnsi="Calibri" w:cs="Calibri"/>
          <w:sz w:val="22"/>
          <w:szCs w:val="22"/>
        </w:rPr>
        <w:t>ecological networks</w:t>
      </w:r>
      <w:r w:rsidR="00930355" w:rsidRPr="00A04E91">
        <w:rPr>
          <w:rFonts w:ascii="Calibri" w:hAnsi="Calibri" w:cs="Calibri"/>
          <w:sz w:val="22"/>
          <w:szCs w:val="22"/>
        </w:rPr>
        <w:t xml:space="preserve"> to</w:t>
      </w:r>
      <w:r w:rsidRPr="00A04E91">
        <w:rPr>
          <w:rFonts w:ascii="Calibri" w:hAnsi="Calibri" w:cs="Calibri"/>
          <w:sz w:val="22"/>
          <w:szCs w:val="22"/>
        </w:rPr>
        <w:t xml:space="preserve"> </w:t>
      </w:r>
      <w:r w:rsidR="00930355" w:rsidRPr="00A04E91">
        <w:rPr>
          <w:rFonts w:ascii="Calibri" w:hAnsi="Calibri" w:cs="Calibri"/>
          <w:sz w:val="22"/>
          <w:szCs w:val="22"/>
        </w:rPr>
        <w:t xml:space="preserve">identify areas of vulnerability </w:t>
      </w:r>
      <w:r w:rsidR="004E1F42" w:rsidRPr="00A04E91">
        <w:rPr>
          <w:rFonts w:ascii="Calibri" w:hAnsi="Calibri" w:cs="Calibri"/>
          <w:sz w:val="22"/>
          <w:szCs w:val="22"/>
        </w:rPr>
        <w:t>and</w:t>
      </w:r>
      <w:r w:rsidRPr="00A04E91">
        <w:rPr>
          <w:rFonts w:ascii="Calibri" w:hAnsi="Calibri" w:cs="Calibri"/>
          <w:sz w:val="22"/>
          <w:szCs w:val="22"/>
        </w:rPr>
        <w:t xml:space="preserve"> direct </w:t>
      </w:r>
      <w:r w:rsidR="00641620" w:rsidRPr="00A04E91">
        <w:rPr>
          <w:rFonts w:ascii="Calibri" w:hAnsi="Calibri" w:cs="Calibri"/>
          <w:sz w:val="22"/>
          <w:szCs w:val="22"/>
        </w:rPr>
        <w:t xml:space="preserve">future </w:t>
      </w:r>
      <w:r w:rsidRPr="00A04E91">
        <w:rPr>
          <w:rFonts w:ascii="Calibri" w:hAnsi="Calibri" w:cs="Calibri"/>
          <w:sz w:val="22"/>
          <w:szCs w:val="22"/>
        </w:rPr>
        <w:t>conservation efforts accordingly.</w:t>
      </w:r>
    </w:p>
    <w:p w14:paraId="6336E4D0" w14:textId="59EBFBDB" w:rsidR="00034207" w:rsidRDefault="00034207" w:rsidP="00A04E91">
      <w:pPr>
        <w:spacing w:line="276" w:lineRule="auto"/>
        <w:jc w:val="both"/>
        <w:rPr>
          <w:rFonts w:ascii="Calibri" w:hAnsi="Calibri" w:cs="Calibri"/>
          <w:sz w:val="22"/>
          <w:szCs w:val="22"/>
        </w:rPr>
      </w:pPr>
    </w:p>
    <w:p w14:paraId="4D29D860" w14:textId="77777777" w:rsidR="00A04E91" w:rsidRPr="00A04E91" w:rsidRDefault="00A04E91" w:rsidP="00A04E91">
      <w:pPr>
        <w:spacing w:line="276" w:lineRule="auto"/>
        <w:jc w:val="both"/>
        <w:rPr>
          <w:rFonts w:ascii="Calibri" w:hAnsi="Calibri" w:cs="Calibri"/>
          <w:sz w:val="22"/>
          <w:szCs w:val="22"/>
        </w:rPr>
      </w:pPr>
    </w:p>
    <w:p w14:paraId="4BF4F5B9" w14:textId="595EB038" w:rsidR="00034207" w:rsidRDefault="00242F25" w:rsidP="00A04E91">
      <w:pPr>
        <w:spacing w:line="276" w:lineRule="auto"/>
        <w:jc w:val="center"/>
        <w:rPr>
          <w:rFonts w:ascii="Calibri" w:hAnsi="Calibri" w:cs="Calibri"/>
          <w:b/>
          <w:sz w:val="22"/>
          <w:szCs w:val="22"/>
        </w:rPr>
      </w:pPr>
      <w:r w:rsidRPr="00A04E91">
        <w:rPr>
          <w:rFonts w:ascii="Calibri" w:hAnsi="Calibri" w:cs="Calibri"/>
          <w:b/>
          <w:sz w:val="22"/>
          <w:szCs w:val="22"/>
        </w:rPr>
        <w:t>Authors’ contributions</w:t>
      </w:r>
    </w:p>
    <w:p w14:paraId="209B29EA" w14:textId="77777777" w:rsidR="00A04E91" w:rsidRPr="00A04E91" w:rsidRDefault="00A04E91" w:rsidP="00A04E91">
      <w:pPr>
        <w:spacing w:line="276" w:lineRule="auto"/>
        <w:jc w:val="center"/>
        <w:rPr>
          <w:rFonts w:ascii="Calibri" w:hAnsi="Calibri" w:cs="Calibri"/>
          <w:b/>
          <w:sz w:val="22"/>
          <w:szCs w:val="22"/>
        </w:rPr>
      </w:pPr>
    </w:p>
    <w:p w14:paraId="0F83A535" w14:textId="77777777" w:rsidR="00034207" w:rsidRPr="00A04E91" w:rsidRDefault="00242F25" w:rsidP="00A04E91">
      <w:pPr>
        <w:spacing w:line="276" w:lineRule="auto"/>
        <w:rPr>
          <w:rFonts w:ascii="Calibri" w:hAnsi="Calibri" w:cs="Calibri"/>
          <w:sz w:val="22"/>
          <w:szCs w:val="22"/>
        </w:rPr>
      </w:pPr>
      <w:r w:rsidRPr="00A04E91">
        <w:rPr>
          <w:rFonts w:ascii="Calibri" w:hAnsi="Calibri" w:cs="Calibri"/>
          <w:sz w:val="22"/>
          <w:szCs w:val="22"/>
        </w:rPr>
        <w:t>AH and ET conceived the ideas and designed the methodology; AH, AAKA, and ADA established the suppression plots with advice from AA, SP, JC, MN, WF, and ET; AH, AAKA, ADA, and WS maintained the plots; AH, AAKA, WS, and AA collected the data; AH analysed the data and led the writing of the manuscript. All authors contributed equally to the drafts and gave final approval for publication.</w:t>
      </w:r>
    </w:p>
    <w:p w14:paraId="4865A46A" w14:textId="77777777" w:rsidR="00034207" w:rsidRPr="00A04E91" w:rsidRDefault="00034207" w:rsidP="00A04E91">
      <w:pPr>
        <w:spacing w:line="276" w:lineRule="auto"/>
        <w:jc w:val="both"/>
        <w:rPr>
          <w:rFonts w:ascii="Calibri" w:hAnsi="Calibri" w:cs="Calibri"/>
          <w:sz w:val="22"/>
          <w:szCs w:val="22"/>
        </w:rPr>
      </w:pPr>
    </w:p>
    <w:p w14:paraId="5327EF02" w14:textId="77777777" w:rsidR="00A04E91" w:rsidRDefault="00A04E91" w:rsidP="00A04E91">
      <w:pPr>
        <w:spacing w:line="276" w:lineRule="auto"/>
        <w:jc w:val="both"/>
        <w:rPr>
          <w:rFonts w:ascii="Calibri" w:hAnsi="Calibri" w:cs="Calibri"/>
          <w:b/>
          <w:sz w:val="22"/>
          <w:szCs w:val="22"/>
        </w:rPr>
      </w:pPr>
    </w:p>
    <w:p w14:paraId="7E615F41" w14:textId="3E08FEF6" w:rsidR="00034207" w:rsidRDefault="00242F25" w:rsidP="00A04E91">
      <w:pPr>
        <w:spacing w:line="276" w:lineRule="auto"/>
        <w:jc w:val="center"/>
        <w:rPr>
          <w:rFonts w:ascii="Calibri" w:hAnsi="Calibri" w:cs="Calibri"/>
          <w:b/>
          <w:sz w:val="22"/>
          <w:szCs w:val="22"/>
        </w:rPr>
      </w:pPr>
      <w:r w:rsidRPr="00A04E91">
        <w:rPr>
          <w:rFonts w:ascii="Calibri" w:hAnsi="Calibri" w:cs="Calibri"/>
          <w:b/>
          <w:sz w:val="22"/>
          <w:szCs w:val="22"/>
        </w:rPr>
        <w:t>Acknowledgements</w:t>
      </w:r>
    </w:p>
    <w:p w14:paraId="7A29F808" w14:textId="77777777" w:rsidR="00A04E91" w:rsidRPr="00A04E91" w:rsidRDefault="00A04E91" w:rsidP="00A04E91">
      <w:pPr>
        <w:spacing w:line="276" w:lineRule="auto"/>
        <w:jc w:val="center"/>
        <w:rPr>
          <w:rFonts w:ascii="Calibri" w:hAnsi="Calibri" w:cs="Calibri"/>
          <w:b/>
          <w:sz w:val="22"/>
          <w:szCs w:val="22"/>
        </w:rPr>
      </w:pPr>
    </w:p>
    <w:p w14:paraId="78903E44" w14:textId="30C2EEFF" w:rsidR="00034207" w:rsidRPr="00A04E91" w:rsidRDefault="006C2421" w:rsidP="00A04E91">
      <w:pPr>
        <w:spacing w:line="276" w:lineRule="auto"/>
        <w:jc w:val="both"/>
        <w:rPr>
          <w:rFonts w:ascii="Calibri" w:hAnsi="Calibri" w:cs="Calibri"/>
          <w:color w:val="000000"/>
          <w:sz w:val="22"/>
          <w:szCs w:val="22"/>
        </w:rPr>
      </w:pPr>
      <w:r w:rsidRPr="00A04E91">
        <w:rPr>
          <w:rFonts w:ascii="Calibri" w:hAnsi="Calibri" w:cs="Calibri"/>
          <w:sz w:val="22"/>
          <w:szCs w:val="22"/>
        </w:rPr>
        <w:t>W</w:t>
      </w:r>
      <w:r w:rsidR="00242F25" w:rsidRPr="00A04E91">
        <w:rPr>
          <w:rFonts w:ascii="Calibri" w:hAnsi="Calibri" w:cs="Calibri"/>
          <w:sz w:val="22"/>
          <w:szCs w:val="22"/>
        </w:rPr>
        <w:t xml:space="preserve">e thank the staff at </w:t>
      </w:r>
      <w:proofErr w:type="spellStart"/>
      <w:r w:rsidR="00242F25" w:rsidRPr="00A04E91">
        <w:rPr>
          <w:rFonts w:ascii="Calibri" w:hAnsi="Calibri" w:cs="Calibri"/>
          <w:sz w:val="22"/>
          <w:szCs w:val="22"/>
        </w:rPr>
        <w:t>Sinar</w:t>
      </w:r>
      <w:proofErr w:type="spellEnd"/>
      <w:r w:rsidR="00242F25" w:rsidRPr="00A04E91">
        <w:rPr>
          <w:rFonts w:ascii="Calibri" w:hAnsi="Calibri" w:cs="Calibri"/>
          <w:sz w:val="22"/>
          <w:szCs w:val="22"/>
        </w:rPr>
        <w:t xml:space="preserve"> Mas Agro Resources Technology Research Institute (SMARTRI), and </w:t>
      </w:r>
      <w:proofErr w:type="spellStart"/>
      <w:r w:rsidR="00242F25" w:rsidRPr="00A04E91">
        <w:rPr>
          <w:rFonts w:ascii="Calibri" w:hAnsi="Calibri" w:cs="Calibri"/>
          <w:sz w:val="22"/>
          <w:szCs w:val="22"/>
        </w:rPr>
        <w:t>Kurniadi</w:t>
      </w:r>
      <w:proofErr w:type="spellEnd"/>
      <w:r w:rsidR="00242F25" w:rsidRPr="00A04E91">
        <w:rPr>
          <w:rFonts w:ascii="Calibri" w:hAnsi="Calibri" w:cs="Calibri"/>
          <w:sz w:val="22"/>
          <w:szCs w:val="22"/>
        </w:rPr>
        <w:t xml:space="preserve">, </w:t>
      </w:r>
      <w:proofErr w:type="spellStart"/>
      <w:r w:rsidR="00242F25" w:rsidRPr="00A04E91">
        <w:rPr>
          <w:rFonts w:ascii="Calibri" w:hAnsi="Calibri" w:cs="Calibri"/>
          <w:sz w:val="22"/>
          <w:szCs w:val="22"/>
        </w:rPr>
        <w:t>Agus</w:t>
      </w:r>
      <w:proofErr w:type="spellEnd"/>
      <w:r w:rsidR="00242F25" w:rsidRPr="00A04E91">
        <w:rPr>
          <w:rFonts w:ascii="Calibri" w:hAnsi="Calibri" w:cs="Calibri"/>
          <w:sz w:val="22"/>
          <w:szCs w:val="22"/>
        </w:rPr>
        <w:t xml:space="preserve"> </w:t>
      </w:r>
      <w:proofErr w:type="spellStart"/>
      <w:r w:rsidR="00242F25" w:rsidRPr="00A04E91">
        <w:rPr>
          <w:rFonts w:ascii="Calibri" w:hAnsi="Calibri" w:cs="Calibri"/>
          <w:sz w:val="22"/>
          <w:szCs w:val="22"/>
        </w:rPr>
        <w:t>Triono</w:t>
      </w:r>
      <w:proofErr w:type="spellEnd"/>
      <w:r w:rsidR="00242F25" w:rsidRPr="00A04E91">
        <w:rPr>
          <w:rFonts w:ascii="Calibri" w:hAnsi="Calibri" w:cs="Calibri"/>
          <w:sz w:val="22"/>
          <w:szCs w:val="22"/>
        </w:rPr>
        <w:t xml:space="preserve">, </w:t>
      </w:r>
      <w:proofErr w:type="spellStart"/>
      <w:r w:rsidR="00153679" w:rsidRPr="00A04E91">
        <w:rPr>
          <w:rFonts w:ascii="Calibri" w:hAnsi="Calibri" w:cs="Calibri"/>
          <w:sz w:val="22"/>
          <w:szCs w:val="22"/>
        </w:rPr>
        <w:t>Syamsul</w:t>
      </w:r>
      <w:proofErr w:type="spellEnd"/>
      <w:r w:rsidR="00153679" w:rsidRPr="00A04E91">
        <w:rPr>
          <w:rFonts w:ascii="Calibri" w:hAnsi="Calibri" w:cs="Calibri"/>
          <w:sz w:val="22"/>
          <w:szCs w:val="22"/>
        </w:rPr>
        <w:t xml:space="preserve"> </w:t>
      </w:r>
      <w:proofErr w:type="spellStart"/>
      <w:r w:rsidR="00153679" w:rsidRPr="00A04E91">
        <w:rPr>
          <w:rFonts w:ascii="Calibri" w:hAnsi="Calibri" w:cs="Calibri"/>
          <w:sz w:val="22"/>
          <w:szCs w:val="22"/>
        </w:rPr>
        <w:t>Habillah</w:t>
      </w:r>
      <w:proofErr w:type="spellEnd"/>
      <w:r w:rsidR="00242F25" w:rsidRPr="00A04E91">
        <w:rPr>
          <w:rFonts w:ascii="Calibri" w:hAnsi="Calibri" w:cs="Calibri"/>
          <w:sz w:val="22"/>
          <w:szCs w:val="22"/>
        </w:rPr>
        <w:t xml:space="preserve">, </w:t>
      </w:r>
      <w:r w:rsidR="00153679" w:rsidRPr="00A04E91">
        <w:rPr>
          <w:rFonts w:ascii="Calibri" w:hAnsi="Calibri" w:cs="Calibri"/>
          <w:sz w:val="22"/>
          <w:szCs w:val="22"/>
        </w:rPr>
        <w:t xml:space="preserve">Mohammad </w:t>
      </w:r>
      <w:proofErr w:type="spellStart"/>
      <w:r w:rsidR="00153679" w:rsidRPr="00A04E91">
        <w:rPr>
          <w:rFonts w:ascii="Calibri" w:hAnsi="Calibri" w:cs="Calibri"/>
          <w:sz w:val="22"/>
          <w:szCs w:val="22"/>
        </w:rPr>
        <w:t>Irsyad</w:t>
      </w:r>
      <w:proofErr w:type="spellEnd"/>
      <w:r w:rsidR="00153679" w:rsidRPr="00A04E91">
        <w:rPr>
          <w:rFonts w:ascii="Calibri" w:hAnsi="Calibri" w:cs="Calibri"/>
          <w:sz w:val="22"/>
          <w:szCs w:val="22"/>
        </w:rPr>
        <w:t xml:space="preserve"> </w:t>
      </w:r>
      <w:proofErr w:type="spellStart"/>
      <w:r w:rsidR="00153679" w:rsidRPr="00A04E91">
        <w:rPr>
          <w:rFonts w:ascii="Calibri" w:hAnsi="Calibri" w:cs="Calibri"/>
          <w:sz w:val="22"/>
          <w:szCs w:val="22"/>
        </w:rPr>
        <w:t>Burhanudin</w:t>
      </w:r>
      <w:proofErr w:type="spellEnd"/>
      <w:r w:rsidR="00242F25" w:rsidRPr="00A04E91">
        <w:rPr>
          <w:rFonts w:ascii="Calibri" w:hAnsi="Calibri" w:cs="Calibri"/>
          <w:sz w:val="22"/>
          <w:szCs w:val="22"/>
        </w:rPr>
        <w:t xml:space="preserve">, and </w:t>
      </w:r>
      <w:r w:rsidR="00153679" w:rsidRPr="00A04E91">
        <w:rPr>
          <w:rFonts w:ascii="Calibri" w:hAnsi="Calibri" w:cs="Calibri"/>
          <w:sz w:val="22"/>
          <w:szCs w:val="22"/>
        </w:rPr>
        <w:t xml:space="preserve">Mohammad Roman </w:t>
      </w:r>
      <w:r w:rsidR="007B5612" w:rsidRPr="00A04E91">
        <w:rPr>
          <w:rFonts w:ascii="Calibri" w:hAnsi="Calibri" w:cs="Calibri"/>
          <w:sz w:val="22"/>
          <w:szCs w:val="22"/>
        </w:rPr>
        <w:t xml:space="preserve">for their hard work </w:t>
      </w:r>
      <w:r w:rsidR="00242F25" w:rsidRPr="00A04E91">
        <w:rPr>
          <w:rFonts w:ascii="Calibri" w:hAnsi="Calibri" w:cs="Calibri"/>
          <w:sz w:val="22"/>
          <w:szCs w:val="22"/>
        </w:rPr>
        <w:t xml:space="preserve">in particular. </w:t>
      </w:r>
      <w:r w:rsidR="00242F25" w:rsidRPr="00A04E91">
        <w:rPr>
          <w:rFonts w:ascii="Calibri" w:hAnsi="Calibri" w:cs="Calibri"/>
          <w:color w:val="000000"/>
          <w:sz w:val="22"/>
          <w:szCs w:val="22"/>
        </w:rPr>
        <w:t xml:space="preserve">We </w:t>
      </w:r>
      <w:r w:rsidR="00242F25" w:rsidRPr="00A04E91">
        <w:rPr>
          <w:rFonts w:ascii="Calibri" w:hAnsi="Calibri" w:cs="Calibri"/>
          <w:sz w:val="22"/>
          <w:szCs w:val="22"/>
        </w:rPr>
        <w:t xml:space="preserve">are grateful to </w:t>
      </w:r>
      <w:r w:rsidR="00242F25" w:rsidRPr="00A04E91">
        <w:rPr>
          <w:rFonts w:ascii="Calibri" w:hAnsi="Calibri" w:cs="Calibri"/>
          <w:color w:val="000000"/>
          <w:sz w:val="22"/>
          <w:szCs w:val="22"/>
        </w:rPr>
        <w:t>Pt. Ivo Mas Tunggal and Golden Agri Resources (GAR), and SMARTRI for permission to work in their plantations, and</w:t>
      </w:r>
      <w:r w:rsidRPr="00A04E91">
        <w:rPr>
          <w:rFonts w:ascii="Calibri" w:hAnsi="Calibri" w:cs="Calibri"/>
          <w:color w:val="000000"/>
          <w:sz w:val="22"/>
          <w:szCs w:val="22"/>
        </w:rPr>
        <w:t xml:space="preserve"> we</w:t>
      </w:r>
      <w:r w:rsidR="00242F25" w:rsidRPr="00A04E91">
        <w:rPr>
          <w:rFonts w:ascii="Calibri" w:hAnsi="Calibri" w:cs="Calibri"/>
          <w:color w:val="000000"/>
          <w:sz w:val="22"/>
          <w:szCs w:val="22"/>
        </w:rPr>
        <w:t xml:space="preserve"> </w:t>
      </w:r>
      <w:r w:rsidR="00242F25" w:rsidRPr="00A04E91">
        <w:rPr>
          <w:rFonts w:ascii="Calibri" w:hAnsi="Calibri" w:cs="Calibri"/>
          <w:sz w:val="22"/>
          <w:szCs w:val="22"/>
        </w:rPr>
        <w:t xml:space="preserve">thank the estate workers in </w:t>
      </w:r>
      <w:proofErr w:type="spellStart"/>
      <w:r w:rsidR="00242F25" w:rsidRPr="00A04E91">
        <w:rPr>
          <w:rFonts w:ascii="Calibri" w:hAnsi="Calibri" w:cs="Calibri"/>
          <w:sz w:val="22"/>
          <w:szCs w:val="22"/>
        </w:rPr>
        <w:t>Kandista</w:t>
      </w:r>
      <w:proofErr w:type="spellEnd"/>
      <w:r w:rsidR="00242F25" w:rsidRPr="00A04E91">
        <w:rPr>
          <w:rFonts w:ascii="Calibri" w:hAnsi="Calibri" w:cs="Calibri"/>
          <w:sz w:val="22"/>
          <w:szCs w:val="22"/>
        </w:rPr>
        <w:t xml:space="preserve">, </w:t>
      </w:r>
      <w:proofErr w:type="spellStart"/>
      <w:r w:rsidR="00242F25" w:rsidRPr="00A04E91">
        <w:rPr>
          <w:rFonts w:ascii="Calibri" w:hAnsi="Calibri" w:cs="Calibri"/>
          <w:sz w:val="22"/>
          <w:szCs w:val="22"/>
        </w:rPr>
        <w:t>Libo</w:t>
      </w:r>
      <w:proofErr w:type="spellEnd"/>
      <w:r w:rsidR="00242F25" w:rsidRPr="00A04E91">
        <w:rPr>
          <w:rFonts w:ascii="Calibri" w:hAnsi="Calibri" w:cs="Calibri"/>
          <w:sz w:val="22"/>
          <w:szCs w:val="22"/>
        </w:rPr>
        <w:t xml:space="preserve">, and Ujung </w:t>
      </w:r>
      <w:proofErr w:type="spellStart"/>
      <w:r w:rsidR="00242F25" w:rsidRPr="00A04E91">
        <w:rPr>
          <w:rFonts w:ascii="Calibri" w:hAnsi="Calibri" w:cs="Calibri"/>
          <w:sz w:val="22"/>
          <w:szCs w:val="22"/>
        </w:rPr>
        <w:t>Tanjung</w:t>
      </w:r>
      <w:proofErr w:type="spellEnd"/>
      <w:r w:rsidR="00242F25" w:rsidRPr="00A04E91">
        <w:rPr>
          <w:rFonts w:ascii="Calibri" w:hAnsi="Calibri" w:cs="Calibri"/>
          <w:sz w:val="22"/>
          <w:szCs w:val="22"/>
        </w:rPr>
        <w:t xml:space="preserve"> for their assistance establishing the plots. We </w:t>
      </w:r>
      <w:r w:rsidRPr="00A04E91">
        <w:rPr>
          <w:rFonts w:ascii="Calibri" w:hAnsi="Calibri" w:cs="Calibri"/>
          <w:sz w:val="22"/>
          <w:szCs w:val="22"/>
        </w:rPr>
        <w:t>are grateful to</w:t>
      </w:r>
      <w:r w:rsidR="00242F25" w:rsidRPr="00A04E91">
        <w:rPr>
          <w:rFonts w:ascii="Calibri" w:hAnsi="Calibri" w:cs="Calibri"/>
          <w:sz w:val="22"/>
          <w:szCs w:val="22"/>
        </w:rPr>
        <w:t xml:space="preserve"> </w:t>
      </w:r>
      <w:r w:rsidR="00681947" w:rsidRPr="00A04E91">
        <w:rPr>
          <w:rFonts w:ascii="Calibri" w:hAnsi="Calibri" w:cs="Calibri"/>
          <w:sz w:val="22"/>
          <w:szCs w:val="22"/>
        </w:rPr>
        <w:t xml:space="preserve">Victor Baron, </w:t>
      </w:r>
      <w:r w:rsidR="009A05B4" w:rsidRPr="00A04E91">
        <w:rPr>
          <w:rFonts w:ascii="Calibri" w:hAnsi="Calibri" w:cs="Calibri"/>
          <w:sz w:val="22"/>
          <w:szCs w:val="22"/>
        </w:rPr>
        <w:t xml:space="preserve">Dr </w:t>
      </w:r>
      <w:r w:rsidR="00807466" w:rsidRPr="00A04E91">
        <w:rPr>
          <w:rFonts w:ascii="Calibri" w:hAnsi="Calibri" w:cs="Calibri"/>
          <w:sz w:val="22"/>
          <w:szCs w:val="22"/>
        </w:rPr>
        <w:t xml:space="preserve">Kevin </w:t>
      </w:r>
      <w:proofErr w:type="spellStart"/>
      <w:r w:rsidR="00807466" w:rsidRPr="00A04E91">
        <w:rPr>
          <w:rFonts w:ascii="Calibri" w:hAnsi="Calibri" w:cs="Calibri"/>
          <w:sz w:val="22"/>
          <w:szCs w:val="22"/>
        </w:rPr>
        <w:t>Darras</w:t>
      </w:r>
      <w:proofErr w:type="spellEnd"/>
      <w:r w:rsidR="00807466" w:rsidRPr="00A04E91">
        <w:rPr>
          <w:rFonts w:ascii="Calibri" w:hAnsi="Calibri" w:cs="Calibri"/>
          <w:sz w:val="22"/>
          <w:szCs w:val="22"/>
        </w:rPr>
        <w:t>,</w:t>
      </w:r>
      <w:r w:rsidR="0022080D" w:rsidRPr="00A04E91">
        <w:rPr>
          <w:rFonts w:ascii="Calibri" w:hAnsi="Calibri" w:cs="Calibri"/>
          <w:sz w:val="22"/>
          <w:szCs w:val="22"/>
        </w:rPr>
        <w:t xml:space="preserve"> Dr</w:t>
      </w:r>
      <w:r w:rsidR="004D385A" w:rsidRPr="00A04E91">
        <w:rPr>
          <w:rFonts w:ascii="Calibri" w:hAnsi="Calibri" w:cs="Calibri"/>
          <w:sz w:val="22"/>
          <w:szCs w:val="22"/>
        </w:rPr>
        <w:t xml:space="preserve"> </w:t>
      </w:r>
      <w:r w:rsidR="00807466" w:rsidRPr="00A04E91">
        <w:rPr>
          <w:rFonts w:ascii="Calibri" w:hAnsi="Calibri" w:cs="Calibri"/>
          <w:sz w:val="22"/>
          <w:szCs w:val="22"/>
        </w:rPr>
        <w:t xml:space="preserve">Paul </w:t>
      </w:r>
      <w:proofErr w:type="spellStart"/>
      <w:r w:rsidR="00807466" w:rsidRPr="00A04E91">
        <w:rPr>
          <w:rFonts w:ascii="Calibri" w:hAnsi="Calibri" w:cs="Calibri"/>
          <w:sz w:val="22"/>
          <w:szCs w:val="22"/>
        </w:rPr>
        <w:t>Eggleton</w:t>
      </w:r>
      <w:proofErr w:type="spellEnd"/>
      <w:r w:rsidR="00807466" w:rsidRPr="00A04E91">
        <w:rPr>
          <w:rFonts w:ascii="Calibri" w:hAnsi="Calibri" w:cs="Calibri"/>
          <w:sz w:val="22"/>
          <w:szCs w:val="22"/>
        </w:rPr>
        <w:t xml:space="preserve">, </w:t>
      </w:r>
      <w:r w:rsidR="009A05B4" w:rsidRPr="00A04E91">
        <w:rPr>
          <w:rFonts w:ascii="Calibri" w:hAnsi="Calibri" w:cs="Calibri"/>
          <w:sz w:val="22"/>
          <w:szCs w:val="22"/>
        </w:rPr>
        <w:t xml:space="preserve">Dr </w:t>
      </w:r>
      <w:r w:rsidR="00807466" w:rsidRPr="00A04E91">
        <w:rPr>
          <w:rFonts w:ascii="Calibri" w:hAnsi="Calibri" w:cs="Calibri"/>
          <w:sz w:val="22"/>
          <w:szCs w:val="22"/>
        </w:rPr>
        <w:t xml:space="preserve">Amy </w:t>
      </w:r>
      <w:proofErr w:type="spellStart"/>
      <w:r w:rsidR="00807466" w:rsidRPr="00A04E91">
        <w:rPr>
          <w:rFonts w:ascii="Calibri" w:hAnsi="Calibri" w:cs="Calibri"/>
          <w:sz w:val="22"/>
          <w:szCs w:val="22"/>
        </w:rPr>
        <w:t>Eycott</w:t>
      </w:r>
      <w:proofErr w:type="spellEnd"/>
      <w:r w:rsidR="00807466" w:rsidRPr="00A04E91">
        <w:rPr>
          <w:rFonts w:ascii="Calibri" w:hAnsi="Calibri" w:cs="Calibri"/>
          <w:sz w:val="22"/>
          <w:szCs w:val="22"/>
        </w:rPr>
        <w:t xml:space="preserve">, Eva </w:t>
      </w:r>
      <w:proofErr w:type="spellStart"/>
      <w:r w:rsidR="00807466" w:rsidRPr="00A04E91">
        <w:rPr>
          <w:rFonts w:ascii="Calibri" w:hAnsi="Calibri" w:cs="Calibri"/>
          <w:sz w:val="22"/>
          <w:szCs w:val="22"/>
        </w:rPr>
        <w:t>Haentjens</w:t>
      </w:r>
      <w:proofErr w:type="spellEnd"/>
      <w:r w:rsidR="00807466" w:rsidRPr="00A04E91">
        <w:rPr>
          <w:rFonts w:ascii="Calibri" w:hAnsi="Calibri" w:cs="Calibri"/>
          <w:sz w:val="22"/>
          <w:szCs w:val="22"/>
        </w:rPr>
        <w:t xml:space="preserve">, </w:t>
      </w:r>
      <w:r w:rsidR="00242F25" w:rsidRPr="00A04E91">
        <w:rPr>
          <w:rFonts w:ascii="Calibri" w:hAnsi="Calibri" w:cs="Calibri"/>
          <w:sz w:val="22"/>
          <w:szCs w:val="22"/>
        </w:rPr>
        <w:t xml:space="preserve">Julie </w:t>
      </w:r>
      <w:proofErr w:type="spellStart"/>
      <w:r w:rsidR="00242F25" w:rsidRPr="00A04E91">
        <w:rPr>
          <w:rFonts w:ascii="Calibri" w:hAnsi="Calibri" w:cs="Calibri"/>
          <w:sz w:val="22"/>
          <w:szCs w:val="22"/>
        </w:rPr>
        <w:t>Hinsch</w:t>
      </w:r>
      <w:proofErr w:type="spellEnd"/>
      <w:r w:rsidR="00242F25" w:rsidRPr="00A04E91">
        <w:rPr>
          <w:rFonts w:ascii="Calibri" w:hAnsi="Calibri" w:cs="Calibri"/>
          <w:sz w:val="22"/>
          <w:szCs w:val="22"/>
        </w:rPr>
        <w:t xml:space="preserve">, </w:t>
      </w:r>
      <w:r w:rsidR="009A05B4" w:rsidRPr="00A04E91">
        <w:rPr>
          <w:rFonts w:ascii="Calibri" w:hAnsi="Calibri" w:cs="Calibri"/>
          <w:sz w:val="22"/>
          <w:szCs w:val="22"/>
        </w:rPr>
        <w:t xml:space="preserve">Dr </w:t>
      </w:r>
      <w:r w:rsidR="00807466" w:rsidRPr="00A04E91">
        <w:rPr>
          <w:rFonts w:ascii="Calibri" w:hAnsi="Calibri" w:cs="Calibri"/>
          <w:sz w:val="22"/>
          <w:szCs w:val="22"/>
        </w:rPr>
        <w:t xml:space="preserve">Sarah Luke, </w:t>
      </w:r>
      <w:r w:rsidR="004D385A" w:rsidRPr="00A04E91">
        <w:rPr>
          <w:rFonts w:ascii="Calibri" w:hAnsi="Calibri" w:cs="Calibri"/>
          <w:sz w:val="22"/>
          <w:szCs w:val="22"/>
        </w:rPr>
        <w:t>Prof</w:t>
      </w:r>
      <w:r w:rsidR="001D0BC8" w:rsidRPr="00A04E91">
        <w:rPr>
          <w:rFonts w:ascii="Calibri" w:hAnsi="Calibri" w:cs="Calibri"/>
          <w:sz w:val="22"/>
          <w:szCs w:val="22"/>
        </w:rPr>
        <w:t>.</w:t>
      </w:r>
      <w:r w:rsidR="004D385A" w:rsidRPr="00A04E91">
        <w:rPr>
          <w:rFonts w:ascii="Calibri" w:hAnsi="Calibri" w:cs="Calibri"/>
          <w:sz w:val="22"/>
          <w:szCs w:val="22"/>
        </w:rPr>
        <w:t xml:space="preserve"> </w:t>
      </w:r>
      <w:r w:rsidR="00807466" w:rsidRPr="00A04E91">
        <w:rPr>
          <w:rFonts w:ascii="Calibri" w:hAnsi="Calibri" w:cs="Calibri"/>
          <w:sz w:val="22"/>
          <w:szCs w:val="22"/>
        </w:rPr>
        <w:t xml:space="preserve">Kate Parr, </w:t>
      </w:r>
      <w:r w:rsidR="002F0908" w:rsidRPr="00A04E91">
        <w:rPr>
          <w:rFonts w:ascii="Calibri" w:hAnsi="Calibri" w:cs="Calibri"/>
          <w:sz w:val="22"/>
          <w:szCs w:val="22"/>
        </w:rPr>
        <w:t xml:space="preserve">Dr </w:t>
      </w:r>
      <w:r w:rsidR="00242F25" w:rsidRPr="00A04E91">
        <w:rPr>
          <w:rFonts w:ascii="Calibri" w:hAnsi="Calibri" w:cs="Calibri"/>
          <w:sz w:val="22"/>
          <w:szCs w:val="22"/>
        </w:rPr>
        <w:t xml:space="preserve">Michael </w:t>
      </w:r>
      <w:proofErr w:type="spellStart"/>
      <w:r w:rsidR="00242F25" w:rsidRPr="00A04E91">
        <w:rPr>
          <w:rFonts w:ascii="Calibri" w:hAnsi="Calibri" w:cs="Calibri"/>
          <w:sz w:val="22"/>
          <w:szCs w:val="22"/>
        </w:rPr>
        <w:t>Pashkevich</w:t>
      </w:r>
      <w:proofErr w:type="spellEnd"/>
      <w:r w:rsidR="00242F25" w:rsidRPr="00A04E91">
        <w:rPr>
          <w:rFonts w:ascii="Calibri" w:hAnsi="Calibri" w:cs="Calibri"/>
          <w:sz w:val="22"/>
          <w:szCs w:val="22"/>
        </w:rPr>
        <w:t xml:space="preserve">, </w:t>
      </w:r>
      <w:r w:rsidR="009A05B4" w:rsidRPr="00A04E91">
        <w:rPr>
          <w:rFonts w:ascii="Calibri" w:hAnsi="Calibri" w:cs="Calibri"/>
          <w:sz w:val="22"/>
          <w:szCs w:val="22"/>
        </w:rPr>
        <w:t xml:space="preserve">Dr </w:t>
      </w:r>
      <w:r w:rsidR="00807466" w:rsidRPr="00A04E91">
        <w:rPr>
          <w:rFonts w:ascii="Calibri" w:hAnsi="Calibri" w:cs="Calibri"/>
          <w:color w:val="000000"/>
          <w:sz w:val="22"/>
          <w:szCs w:val="22"/>
        </w:rPr>
        <w:t xml:space="preserve">Graham Prescott, and </w:t>
      </w:r>
      <w:r w:rsidR="004D385A" w:rsidRPr="00A04E91">
        <w:rPr>
          <w:rFonts w:ascii="Calibri" w:hAnsi="Calibri" w:cs="Calibri"/>
          <w:color w:val="000000"/>
          <w:sz w:val="22"/>
          <w:szCs w:val="22"/>
        </w:rPr>
        <w:t xml:space="preserve">Dr </w:t>
      </w:r>
      <w:r w:rsidR="00242F25" w:rsidRPr="00A04E91">
        <w:rPr>
          <w:rFonts w:ascii="Calibri" w:hAnsi="Calibri" w:cs="Calibri"/>
          <w:sz w:val="22"/>
          <w:szCs w:val="22"/>
        </w:rPr>
        <w:t xml:space="preserve">Jake </w:t>
      </w:r>
      <w:proofErr w:type="spellStart"/>
      <w:r w:rsidR="00242F25" w:rsidRPr="00A04E91">
        <w:rPr>
          <w:rFonts w:ascii="Calibri" w:hAnsi="Calibri" w:cs="Calibri"/>
          <w:sz w:val="22"/>
          <w:szCs w:val="22"/>
        </w:rPr>
        <w:t>Snaddon</w:t>
      </w:r>
      <w:proofErr w:type="spellEnd"/>
      <w:r w:rsidR="007B5612" w:rsidRPr="00A04E91">
        <w:rPr>
          <w:rFonts w:ascii="Calibri" w:hAnsi="Calibri" w:cs="Calibri"/>
          <w:sz w:val="22"/>
          <w:szCs w:val="22"/>
        </w:rPr>
        <w:t xml:space="preserve"> </w:t>
      </w:r>
      <w:r w:rsidR="00242F25" w:rsidRPr="00A04E91">
        <w:rPr>
          <w:rFonts w:ascii="Calibri" w:hAnsi="Calibri" w:cs="Calibri"/>
          <w:color w:val="000000"/>
          <w:sz w:val="22"/>
          <w:szCs w:val="22"/>
        </w:rPr>
        <w:t>for advice</w:t>
      </w:r>
      <w:r w:rsidRPr="00A04E91">
        <w:rPr>
          <w:rFonts w:ascii="Calibri" w:hAnsi="Calibri" w:cs="Calibri"/>
          <w:color w:val="000000"/>
          <w:sz w:val="22"/>
          <w:szCs w:val="22"/>
        </w:rPr>
        <w:t xml:space="preserve"> during fieldwork</w:t>
      </w:r>
      <w:r w:rsidR="00242F25" w:rsidRPr="00A04E91">
        <w:rPr>
          <w:rFonts w:ascii="Calibri" w:hAnsi="Calibri" w:cs="Calibri"/>
          <w:color w:val="000000"/>
          <w:sz w:val="22"/>
          <w:szCs w:val="22"/>
        </w:rPr>
        <w:t xml:space="preserve">. We thank </w:t>
      </w:r>
      <w:r w:rsidR="00EE4E7D" w:rsidRPr="00A04E91">
        <w:rPr>
          <w:rFonts w:ascii="Calibri" w:hAnsi="Calibri" w:cs="Calibri"/>
          <w:color w:val="000000"/>
          <w:sz w:val="22"/>
          <w:szCs w:val="22"/>
        </w:rPr>
        <w:t xml:space="preserve">Martina </w:t>
      </w:r>
      <w:proofErr w:type="spellStart"/>
      <w:r w:rsidR="00EE4E7D" w:rsidRPr="00A04E91">
        <w:rPr>
          <w:rFonts w:ascii="Calibri" w:hAnsi="Calibri" w:cs="Calibri"/>
          <w:color w:val="000000"/>
          <w:sz w:val="22"/>
          <w:szCs w:val="22"/>
        </w:rPr>
        <w:t>Harianja</w:t>
      </w:r>
      <w:proofErr w:type="spellEnd"/>
      <w:r w:rsidR="00EE4E7D" w:rsidRPr="00A04E91">
        <w:rPr>
          <w:rFonts w:ascii="Calibri" w:hAnsi="Calibri" w:cs="Calibri"/>
          <w:color w:val="000000"/>
          <w:sz w:val="22"/>
          <w:szCs w:val="22"/>
        </w:rPr>
        <w:t xml:space="preserve"> for </w:t>
      </w:r>
      <w:r w:rsidR="00824742" w:rsidRPr="00A04E91">
        <w:rPr>
          <w:rFonts w:ascii="Calibri" w:hAnsi="Calibri" w:cs="Calibri"/>
          <w:color w:val="000000"/>
          <w:sz w:val="22"/>
          <w:szCs w:val="22"/>
        </w:rPr>
        <w:t xml:space="preserve">translating the abstract, </w:t>
      </w:r>
      <w:r w:rsidR="009A05B4" w:rsidRPr="00A04E91">
        <w:rPr>
          <w:rFonts w:ascii="Calibri" w:hAnsi="Calibri" w:cs="Calibri"/>
          <w:color w:val="000000"/>
          <w:sz w:val="22"/>
          <w:szCs w:val="22"/>
        </w:rPr>
        <w:t xml:space="preserve">Helen Waters for </w:t>
      </w:r>
      <w:r w:rsidR="008065B5" w:rsidRPr="00A04E91">
        <w:rPr>
          <w:rFonts w:ascii="Calibri" w:hAnsi="Calibri" w:cs="Calibri"/>
          <w:color w:val="000000"/>
          <w:sz w:val="22"/>
          <w:szCs w:val="22"/>
        </w:rPr>
        <w:t xml:space="preserve">help with </w:t>
      </w:r>
      <w:r w:rsidR="009A05B4" w:rsidRPr="00A04E91">
        <w:rPr>
          <w:rFonts w:ascii="Calibri" w:hAnsi="Calibri" w:cs="Calibri"/>
          <w:color w:val="000000"/>
          <w:sz w:val="22"/>
          <w:szCs w:val="22"/>
        </w:rPr>
        <w:t>data analysis</w:t>
      </w:r>
      <w:r w:rsidR="00EE4E7D" w:rsidRPr="00A04E91">
        <w:rPr>
          <w:rFonts w:ascii="Calibri" w:hAnsi="Calibri" w:cs="Calibri"/>
          <w:color w:val="000000"/>
          <w:sz w:val="22"/>
          <w:szCs w:val="22"/>
        </w:rPr>
        <w:t>, and</w:t>
      </w:r>
      <w:r w:rsidR="009A05B4" w:rsidRPr="00A04E91">
        <w:rPr>
          <w:rFonts w:ascii="Calibri" w:hAnsi="Calibri" w:cs="Calibri"/>
          <w:color w:val="000000"/>
          <w:sz w:val="22"/>
          <w:szCs w:val="22"/>
        </w:rPr>
        <w:t xml:space="preserve"> </w:t>
      </w:r>
      <w:r w:rsidR="002F0908" w:rsidRPr="00A04E91">
        <w:rPr>
          <w:rFonts w:ascii="Calibri" w:hAnsi="Calibri" w:cs="Calibri"/>
          <w:color w:val="000000"/>
          <w:sz w:val="22"/>
          <w:szCs w:val="22"/>
        </w:rPr>
        <w:t xml:space="preserve">Dr </w:t>
      </w:r>
      <w:r w:rsidR="00242F25" w:rsidRPr="00A04E91">
        <w:rPr>
          <w:rFonts w:ascii="Calibri" w:hAnsi="Calibri" w:cs="Calibri"/>
          <w:color w:val="000000"/>
          <w:sz w:val="22"/>
          <w:szCs w:val="22"/>
        </w:rPr>
        <w:t xml:space="preserve">Michael </w:t>
      </w:r>
      <w:proofErr w:type="spellStart"/>
      <w:r w:rsidR="00242F25" w:rsidRPr="00A04E91">
        <w:rPr>
          <w:rFonts w:ascii="Calibri" w:hAnsi="Calibri" w:cs="Calibri"/>
          <w:color w:val="000000"/>
          <w:sz w:val="22"/>
          <w:szCs w:val="22"/>
        </w:rPr>
        <w:t>Pashkevich</w:t>
      </w:r>
      <w:proofErr w:type="spellEnd"/>
      <w:r w:rsidR="00242F25" w:rsidRPr="00A04E91">
        <w:rPr>
          <w:rFonts w:ascii="Calibri" w:hAnsi="Calibri" w:cs="Calibri"/>
          <w:color w:val="000000"/>
          <w:sz w:val="22"/>
          <w:szCs w:val="22"/>
        </w:rPr>
        <w:t xml:space="preserve"> for comments on </w:t>
      </w:r>
      <w:r w:rsidR="00310478" w:rsidRPr="00A04E91">
        <w:rPr>
          <w:rFonts w:ascii="Calibri" w:hAnsi="Calibri" w:cs="Calibri"/>
          <w:color w:val="000000"/>
          <w:sz w:val="22"/>
          <w:szCs w:val="22"/>
        </w:rPr>
        <w:t xml:space="preserve">an earlier version of </w:t>
      </w:r>
      <w:r w:rsidR="00242F25" w:rsidRPr="00A04E91">
        <w:rPr>
          <w:rFonts w:ascii="Calibri" w:hAnsi="Calibri" w:cs="Calibri"/>
          <w:color w:val="000000"/>
          <w:sz w:val="22"/>
          <w:szCs w:val="22"/>
        </w:rPr>
        <w:t>the manuscript</w:t>
      </w:r>
      <w:r w:rsidR="009A05B4" w:rsidRPr="00A04E91">
        <w:rPr>
          <w:rFonts w:ascii="Calibri" w:hAnsi="Calibri" w:cs="Calibri"/>
          <w:color w:val="000000"/>
          <w:sz w:val="22"/>
          <w:szCs w:val="22"/>
        </w:rPr>
        <w:t xml:space="preserve">. </w:t>
      </w:r>
      <w:r w:rsidR="00242F25" w:rsidRPr="00A04E91">
        <w:rPr>
          <w:rFonts w:ascii="Calibri" w:hAnsi="Calibri" w:cs="Calibri"/>
          <w:color w:val="000000"/>
          <w:sz w:val="22"/>
          <w:szCs w:val="22"/>
        </w:rPr>
        <w:t xml:space="preserve">We thank Sumitomo Chemical Australia Pty Ltd for donating baits. We thank </w:t>
      </w:r>
      <w:r w:rsidR="00291CC1" w:rsidRPr="00A04E91">
        <w:rPr>
          <w:rFonts w:ascii="Calibri" w:hAnsi="Calibri" w:cs="Calibri"/>
          <w:color w:val="000000"/>
          <w:sz w:val="22"/>
          <w:szCs w:val="22"/>
        </w:rPr>
        <w:t>the Ministry of Research and Technology of the Republic of Indonesia (</w:t>
      </w:r>
      <w:r w:rsidR="00242F25" w:rsidRPr="00A04E91">
        <w:rPr>
          <w:rFonts w:ascii="Calibri" w:hAnsi="Calibri" w:cs="Calibri"/>
          <w:color w:val="000000"/>
          <w:sz w:val="22"/>
          <w:szCs w:val="22"/>
        </w:rPr>
        <w:t>RISTEK</w:t>
      </w:r>
      <w:r w:rsidR="00291CC1" w:rsidRPr="00A04E91">
        <w:rPr>
          <w:rFonts w:ascii="Calibri" w:hAnsi="Calibri" w:cs="Calibri"/>
          <w:color w:val="000000"/>
          <w:sz w:val="22"/>
          <w:szCs w:val="22"/>
        </w:rPr>
        <w:t>)</w:t>
      </w:r>
      <w:r w:rsidR="00242F25" w:rsidRPr="00A04E91">
        <w:rPr>
          <w:rFonts w:ascii="Calibri" w:hAnsi="Calibri" w:cs="Calibri"/>
          <w:color w:val="000000"/>
          <w:sz w:val="22"/>
          <w:szCs w:val="22"/>
        </w:rPr>
        <w:t xml:space="preserve"> for granting us research permission (permit numbers 426/SIP/FRP/SM/XI/2012, 72/EXT/SIP/FRP/SM/IX/2013, 44/EXT/SIP/FRP/SM/IX/2014, </w:t>
      </w:r>
      <w:r w:rsidR="00242F25" w:rsidRPr="00A04E91">
        <w:rPr>
          <w:rFonts w:ascii="Calibri" w:hAnsi="Calibri" w:cs="Calibri"/>
          <w:color w:val="000000"/>
          <w:sz w:val="22"/>
          <w:szCs w:val="22"/>
          <w:highlight w:val="white"/>
        </w:rPr>
        <w:t>52/SIP/FRP/E5/Dit.KI/II/2017, 09/EXT/SIP/FRP/E5/Dit.KI/II/2018</w:t>
      </w:r>
      <w:r w:rsidR="00242F25" w:rsidRPr="00A04E91">
        <w:rPr>
          <w:rFonts w:ascii="Calibri" w:hAnsi="Calibri" w:cs="Calibri"/>
          <w:color w:val="000000"/>
          <w:sz w:val="22"/>
          <w:szCs w:val="22"/>
        </w:rPr>
        <w:t>). The Biodiversity and Ecosystem Function in Tropical Agriculture (BEFTA) programme was funded by The Isaac Newton Trust Cambridge, SMARTRI, and the Natural Environment Research Council (NERC) [grant number NE/P00458X/1]. ET was supported by the same NERC grant. Support for AH and fieldwork costs were provided by the Whitten Studentship from the Department of Zoology, University of Cambridge, with additional funding from the Tim-Whitmore Fund, Department of Zoology, University of Cambridge; and Darwin College, University of Cambridge.</w:t>
      </w:r>
    </w:p>
    <w:p w14:paraId="294C11C6" w14:textId="51F0D784" w:rsidR="002B7596" w:rsidRDefault="002B7596" w:rsidP="00A04E91">
      <w:pPr>
        <w:spacing w:line="276" w:lineRule="auto"/>
        <w:jc w:val="both"/>
        <w:rPr>
          <w:rFonts w:ascii="Calibri" w:hAnsi="Calibri" w:cs="Calibri"/>
          <w:color w:val="000000"/>
          <w:sz w:val="22"/>
          <w:szCs w:val="22"/>
        </w:rPr>
      </w:pPr>
    </w:p>
    <w:p w14:paraId="1F88B766" w14:textId="77777777" w:rsidR="00A04E91" w:rsidRPr="00A04E91" w:rsidRDefault="00A04E91" w:rsidP="00A04E91">
      <w:pPr>
        <w:spacing w:line="276" w:lineRule="auto"/>
        <w:jc w:val="both"/>
        <w:rPr>
          <w:rFonts w:ascii="Calibri" w:hAnsi="Calibri" w:cs="Calibri"/>
          <w:color w:val="000000"/>
          <w:sz w:val="22"/>
          <w:szCs w:val="22"/>
        </w:rPr>
      </w:pPr>
    </w:p>
    <w:p w14:paraId="26B3C62F" w14:textId="371D54DA" w:rsidR="002B7596" w:rsidRDefault="002B7596" w:rsidP="00A04E91">
      <w:pPr>
        <w:spacing w:line="276" w:lineRule="auto"/>
        <w:jc w:val="center"/>
        <w:rPr>
          <w:rFonts w:ascii="Calibri" w:hAnsi="Calibri" w:cs="Calibri"/>
          <w:b/>
          <w:bCs/>
          <w:color w:val="000000"/>
          <w:sz w:val="22"/>
          <w:szCs w:val="22"/>
        </w:rPr>
      </w:pPr>
      <w:r w:rsidRPr="00A04E91">
        <w:rPr>
          <w:rFonts w:ascii="Calibri" w:hAnsi="Calibri" w:cs="Calibri"/>
          <w:b/>
          <w:bCs/>
          <w:color w:val="000000"/>
          <w:sz w:val="22"/>
          <w:szCs w:val="22"/>
        </w:rPr>
        <w:t>Conflict of Interest</w:t>
      </w:r>
    </w:p>
    <w:p w14:paraId="7B4CF21A" w14:textId="77777777" w:rsidR="00A04E91" w:rsidRPr="00A04E91" w:rsidRDefault="00A04E91" w:rsidP="00A04E91">
      <w:pPr>
        <w:spacing w:line="276" w:lineRule="auto"/>
        <w:jc w:val="center"/>
        <w:rPr>
          <w:rFonts w:ascii="Calibri" w:hAnsi="Calibri" w:cs="Calibri"/>
          <w:b/>
          <w:bCs/>
          <w:color w:val="000000"/>
          <w:sz w:val="22"/>
          <w:szCs w:val="22"/>
        </w:rPr>
      </w:pPr>
    </w:p>
    <w:p w14:paraId="36B31907" w14:textId="688F12C2" w:rsidR="002B7596" w:rsidRPr="00A04E91" w:rsidRDefault="002B7596" w:rsidP="00A04E91">
      <w:pPr>
        <w:spacing w:line="276" w:lineRule="auto"/>
        <w:jc w:val="both"/>
        <w:rPr>
          <w:rFonts w:ascii="Calibri" w:hAnsi="Calibri" w:cs="Calibri"/>
          <w:color w:val="000000"/>
          <w:sz w:val="22"/>
          <w:szCs w:val="22"/>
        </w:rPr>
      </w:pPr>
      <w:r w:rsidRPr="00A04E91">
        <w:rPr>
          <w:rFonts w:ascii="Calibri" w:hAnsi="Calibri" w:cs="Calibri"/>
          <w:color w:val="000000"/>
          <w:sz w:val="22"/>
          <w:szCs w:val="22"/>
        </w:rPr>
        <w:t xml:space="preserve">Co-authors listed with a </w:t>
      </w:r>
      <w:proofErr w:type="spellStart"/>
      <w:r w:rsidRPr="00A04E91">
        <w:rPr>
          <w:rFonts w:ascii="Calibri" w:hAnsi="Calibri" w:cs="Calibri"/>
          <w:color w:val="000000"/>
          <w:sz w:val="22"/>
          <w:szCs w:val="22"/>
        </w:rPr>
        <w:t>Sinar</w:t>
      </w:r>
      <w:proofErr w:type="spellEnd"/>
      <w:r w:rsidRPr="00A04E91">
        <w:rPr>
          <w:rFonts w:ascii="Calibri" w:hAnsi="Calibri" w:cs="Calibri"/>
          <w:color w:val="000000"/>
          <w:sz w:val="22"/>
          <w:szCs w:val="22"/>
        </w:rPr>
        <w:t xml:space="preserve"> Mas Agro Resources and Technology Research Institute (SMARTRI) affiliation were employed by SMARTRI, which is the research division of Golden Agri Resources (GAR), and the BEFTA Programme was co-funded by GAR. There was a MOU in place for the duration of this study that protects the data-use and intellectual freedom of all researchers on the project.</w:t>
      </w:r>
    </w:p>
    <w:p w14:paraId="50B1A812" w14:textId="77777777" w:rsidR="00034207" w:rsidRPr="00A04E91" w:rsidRDefault="00034207" w:rsidP="00A04E91">
      <w:pPr>
        <w:spacing w:line="276" w:lineRule="auto"/>
        <w:jc w:val="both"/>
        <w:rPr>
          <w:rFonts w:ascii="Calibri" w:hAnsi="Calibri" w:cs="Calibri"/>
          <w:sz w:val="22"/>
          <w:szCs w:val="22"/>
        </w:rPr>
      </w:pPr>
    </w:p>
    <w:p w14:paraId="5A39DF22" w14:textId="77777777" w:rsidR="00A04E91" w:rsidRDefault="00A04E91" w:rsidP="00A04E91">
      <w:pPr>
        <w:spacing w:line="276" w:lineRule="auto"/>
        <w:jc w:val="both"/>
        <w:rPr>
          <w:rFonts w:ascii="Calibri" w:hAnsi="Calibri" w:cs="Calibri"/>
          <w:b/>
          <w:sz w:val="22"/>
          <w:szCs w:val="22"/>
        </w:rPr>
      </w:pPr>
    </w:p>
    <w:p w14:paraId="4A898DA2" w14:textId="7931F4F6" w:rsidR="00034207" w:rsidRDefault="00242F25" w:rsidP="00A04E91">
      <w:pPr>
        <w:spacing w:line="276" w:lineRule="auto"/>
        <w:jc w:val="center"/>
        <w:rPr>
          <w:rFonts w:ascii="Calibri" w:hAnsi="Calibri" w:cs="Calibri"/>
          <w:b/>
          <w:sz w:val="22"/>
          <w:szCs w:val="22"/>
        </w:rPr>
      </w:pPr>
      <w:r w:rsidRPr="00A04E91">
        <w:rPr>
          <w:rFonts w:ascii="Calibri" w:hAnsi="Calibri" w:cs="Calibri"/>
          <w:b/>
          <w:sz w:val="22"/>
          <w:szCs w:val="22"/>
        </w:rPr>
        <w:t>Data Availability</w:t>
      </w:r>
    </w:p>
    <w:p w14:paraId="0C8F8ADD" w14:textId="77777777" w:rsidR="00A04E91" w:rsidRPr="00A04E91" w:rsidRDefault="00A04E91" w:rsidP="00A04E91">
      <w:pPr>
        <w:spacing w:line="276" w:lineRule="auto"/>
        <w:jc w:val="center"/>
        <w:rPr>
          <w:rFonts w:ascii="Calibri" w:hAnsi="Calibri" w:cs="Calibri"/>
          <w:b/>
          <w:sz w:val="22"/>
          <w:szCs w:val="22"/>
        </w:rPr>
      </w:pPr>
    </w:p>
    <w:p w14:paraId="1A0B6A8D" w14:textId="37C1DBE6" w:rsidR="00034207" w:rsidRPr="00A04E91" w:rsidRDefault="00345DC6" w:rsidP="00A04E91">
      <w:pPr>
        <w:spacing w:line="276" w:lineRule="auto"/>
        <w:jc w:val="both"/>
        <w:rPr>
          <w:rFonts w:ascii="Calibri" w:hAnsi="Calibri" w:cs="Calibri"/>
          <w:sz w:val="22"/>
          <w:szCs w:val="22"/>
        </w:rPr>
      </w:pPr>
      <w:r w:rsidRPr="00A04E91">
        <w:rPr>
          <w:rFonts w:ascii="Calibri" w:hAnsi="Calibri" w:cs="Calibri"/>
          <w:sz w:val="22"/>
          <w:szCs w:val="22"/>
        </w:rPr>
        <w:t>The d</w:t>
      </w:r>
      <w:r w:rsidR="00242F25" w:rsidRPr="00A04E91">
        <w:rPr>
          <w:rFonts w:ascii="Calibri" w:hAnsi="Calibri" w:cs="Calibri"/>
          <w:sz w:val="22"/>
          <w:szCs w:val="22"/>
        </w:rPr>
        <w:t xml:space="preserve">ata </w:t>
      </w:r>
      <w:r w:rsidRPr="00A04E91">
        <w:rPr>
          <w:rFonts w:ascii="Calibri" w:hAnsi="Calibri" w:cs="Calibri"/>
          <w:sz w:val="22"/>
          <w:szCs w:val="22"/>
        </w:rPr>
        <w:t>are</w:t>
      </w:r>
      <w:r w:rsidR="00242F25" w:rsidRPr="00A04E91">
        <w:rPr>
          <w:rFonts w:ascii="Calibri" w:hAnsi="Calibri" w:cs="Calibri"/>
          <w:sz w:val="22"/>
          <w:szCs w:val="22"/>
        </w:rPr>
        <w:t xml:space="preserve"> available on the Dryad Digital Repository</w:t>
      </w:r>
      <w:r w:rsidRPr="00A04E91">
        <w:rPr>
          <w:rFonts w:ascii="Calibri" w:hAnsi="Calibri" w:cs="Calibri"/>
          <w:sz w:val="22"/>
          <w:szCs w:val="22"/>
        </w:rPr>
        <w:t>: https://doi.org/10.5061/dryad.xwdbrv1f7.</w:t>
      </w:r>
    </w:p>
    <w:p w14:paraId="43036FE0" w14:textId="79CEFFBF" w:rsidR="00034207" w:rsidRDefault="00034207" w:rsidP="00A04E91">
      <w:pPr>
        <w:widowControl w:val="0"/>
        <w:spacing w:after="160" w:line="276" w:lineRule="auto"/>
        <w:rPr>
          <w:rFonts w:ascii="Calibri" w:hAnsi="Calibri" w:cs="Calibri"/>
          <w:sz w:val="22"/>
          <w:szCs w:val="22"/>
        </w:rPr>
      </w:pPr>
    </w:p>
    <w:p w14:paraId="15363CD3" w14:textId="77777777" w:rsidR="00A04E91" w:rsidRPr="00A04E91" w:rsidRDefault="00A04E91" w:rsidP="00A04E91">
      <w:pPr>
        <w:widowControl w:val="0"/>
        <w:spacing w:after="160" w:line="276" w:lineRule="auto"/>
        <w:rPr>
          <w:rFonts w:ascii="Calibri" w:hAnsi="Calibri" w:cs="Calibri"/>
          <w:sz w:val="22"/>
          <w:szCs w:val="22"/>
        </w:rPr>
      </w:pPr>
    </w:p>
    <w:p w14:paraId="75E7B73E" w14:textId="77777777" w:rsidR="00034207" w:rsidRPr="00A04E91" w:rsidRDefault="00242F25" w:rsidP="00A04E91">
      <w:pPr>
        <w:widowControl w:val="0"/>
        <w:spacing w:after="160" w:line="276" w:lineRule="auto"/>
        <w:jc w:val="center"/>
        <w:rPr>
          <w:rFonts w:ascii="Calibri" w:hAnsi="Calibri" w:cs="Calibri"/>
          <w:b/>
          <w:sz w:val="22"/>
          <w:szCs w:val="22"/>
        </w:rPr>
      </w:pPr>
      <w:r w:rsidRPr="00A04E91">
        <w:rPr>
          <w:rFonts w:ascii="Calibri" w:hAnsi="Calibri" w:cs="Calibri"/>
          <w:b/>
          <w:sz w:val="22"/>
          <w:szCs w:val="22"/>
        </w:rPr>
        <w:t>References</w:t>
      </w:r>
    </w:p>
    <w:p w14:paraId="36214085" w14:textId="5CEA9C95" w:rsidR="00C92720" w:rsidRPr="00A04E91" w:rsidRDefault="00E037CE"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b/>
          <w:sz w:val="22"/>
          <w:szCs w:val="22"/>
        </w:rPr>
        <w:fldChar w:fldCharType="begin" w:fldLock="1"/>
      </w:r>
      <w:r w:rsidRPr="00A04E91">
        <w:rPr>
          <w:rFonts w:ascii="Calibri" w:hAnsi="Calibri" w:cs="Calibri"/>
          <w:b/>
          <w:sz w:val="22"/>
          <w:szCs w:val="22"/>
        </w:rPr>
        <w:instrText xml:space="preserve">ADDIN Mendeley Bibliography CSL_BIBLIOGRAPHY </w:instrText>
      </w:r>
      <w:r w:rsidRPr="00A04E91">
        <w:rPr>
          <w:rFonts w:ascii="Calibri" w:hAnsi="Calibri" w:cs="Calibri"/>
          <w:b/>
          <w:sz w:val="22"/>
          <w:szCs w:val="22"/>
        </w:rPr>
        <w:fldChar w:fldCharType="separate"/>
      </w:r>
      <w:r w:rsidR="00C92720" w:rsidRPr="00A04E91">
        <w:rPr>
          <w:rFonts w:ascii="Calibri" w:hAnsi="Calibri" w:cs="Calibri"/>
          <w:noProof/>
          <w:sz w:val="22"/>
          <w:szCs w:val="22"/>
        </w:rPr>
        <w:t xml:space="preserve">Agosti, D., &amp; Alonso, L. E. (2000). The ALL protocol: a standard protocol for the collection of ground-dwelling ants. In D. Agosti, J. Majer, E. Alonso, &amp; T. R. Schultz (Eds.), </w:t>
      </w:r>
      <w:r w:rsidR="00C92720" w:rsidRPr="00A04E91">
        <w:rPr>
          <w:rFonts w:ascii="Calibri" w:hAnsi="Calibri" w:cs="Calibri"/>
          <w:i/>
          <w:iCs/>
          <w:noProof/>
          <w:sz w:val="22"/>
          <w:szCs w:val="22"/>
        </w:rPr>
        <w:t>Ants: Standard method for measuring and monitoring biodiversity</w:t>
      </w:r>
      <w:r w:rsidR="00C92720" w:rsidRPr="00A04E91">
        <w:rPr>
          <w:rFonts w:ascii="Calibri" w:hAnsi="Calibri" w:cs="Calibri"/>
          <w:noProof/>
          <w:sz w:val="22"/>
          <w:szCs w:val="22"/>
        </w:rPr>
        <w:t xml:space="preserve"> (pp. 204–206). Washington D.C.: Smithsonian Institution Press. Retrieved from http://antbase.org/ants/publications/20344/20344.pdf</w:t>
      </w:r>
    </w:p>
    <w:p w14:paraId="34B50DB3"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Ahmed, D. A., &amp; Petrovskii, S. V. (2019). Analysing the impact of trap shape and movement behaviour of ground‐dwelling arthropods on trap efficiency. </w:t>
      </w:r>
      <w:r w:rsidRPr="00A04E91">
        <w:rPr>
          <w:rFonts w:ascii="Calibri" w:hAnsi="Calibri" w:cs="Calibri"/>
          <w:i/>
          <w:iCs/>
          <w:noProof/>
          <w:sz w:val="22"/>
          <w:szCs w:val="22"/>
        </w:rPr>
        <w:t>Methods in Ecology and Evolution</w:t>
      </w:r>
      <w:r w:rsidRPr="00A04E91">
        <w:rPr>
          <w:rFonts w:ascii="Calibri" w:hAnsi="Calibri" w:cs="Calibri"/>
          <w:noProof/>
          <w:sz w:val="22"/>
          <w:szCs w:val="22"/>
        </w:rPr>
        <w:t xml:space="preserve">, </w:t>
      </w:r>
      <w:r w:rsidRPr="00A04E91">
        <w:rPr>
          <w:rFonts w:ascii="Calibri" w:hAnsi="Calibri" w:cs="Calibri"/>
          <w:i/>
          <w:iCs/>
          <w:noProof/>
          <w:sz w:val="22"/>
          <w:szCs w:val="22"/>
        </w:rPr>
        <w:t>00</w:t>
      </w:r>
      <w:r w:rsidRPr="00A04E91">
        <w:rPr>
          <w:rFonts w:ascii="Calibri" w:hAnsi="Calibri" w:cs="Calibri"/>
          <w:noProof/>
          <w:sz w:val="22"/>
          <w:szCs w:val="22"/>
        </w:rPr>
        <w:t>(February), 1–19. doi:10.1111/2041-210x.13207</w:t>
      </w:r>
    </w:p>
    <w:p w14:paraId="20DB6EA3"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Ashton-Butt, A., Aryawan, A. A. K., Hood, A. S. C., Naim, M., Purnomo, D., Suhardi, … Snaddon, J. L. (2018). Understory vegetation in oil palm plantations benefits soil biodiversity and decomposition rates. </w:t>
      </w:r>
      <w:r w:rsidRPr="00A04E91">
        <w:rPr>
          <w:rFonts w:ascii="Calibri" w:hAnsi="Calibri" w:cs="Calibri"/>
          <w:i/>
          <w:iCs/>
          <w:noProof/>
          <w:sz w:val="22"/>
          <w:szCs w:val="22"/>
        </w:rPr>
        <w:t>Frontiers in Forests and Global Change</w:t>
      </w:r>
      <w:r w:rsidRPr="00A04E91">
        <w:rPr>
          <w:rFonts w:ascii="Calibri" w:hAnsi="Calibri" w:cs="Calibri"/>
          <w:noProof/>
          <w:sz w:val="22"/>
          <w:szCs w:val="22"/>
        </w:rPr>
        <w:t xml:space="preserve">, </w:t>
      </w:r>
      <w:r w:rsidRPr="00A04E91">
        <w:rPr>
          <w:rFonts w:ascii="Calibri" w:hAnsi="Calibri" w:cs="Calibri"/>
          <w:i/>
          <w:iCs/>
          <w:noProof/>
          <w:sz w:val="22"/>
          <w:szCs w:val="22"/>
        </w:rPr>
        <w:t>1</w:t>
      </w:r>
      <w:r w:rsidRPr="00A04E91">
        <w:rPr>
          <w:rFonts w:ascii="Calibri" w:hAnsi="Calibri" w:cs="Calibri"/>
          <w:noProof/>
          <w:sz w:val="22"/>
          <w:szCs w:val="22"/>
        </w:rPr>
        <w:t>(10), 1–13. doi:10.3389/ffgc.2018.00010</w:t>
      </w:r>
    </w:p>
    <w:p w14:paraId="1D301831"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Ashton‐Butt, A., Willcock, S., Purnomo, D., Suhardi, Aryawan, A. A. K., Wahyuningsih, R., … Snaddon, J. L. (2019). Replanting of first‐cycle oil palm results in a second wave of biodiversity loss. </w:t>
      </w:r>
      <w:r w:rsidRPr="00A04E91">
        <w:rPr>
          <w:rFonts w:ascii="Calibri" w:hAnsi="Calibri" w:cs="Calibri"/>
          <w:i/>
          <w:iCs/>
          <w:noProof/>
          <w:sz w:val="22"/>
          <w:szCs w:val="22"/>
        </w:rPr>
        <w:t>Ecology and Evolution</w:t>
      </w:r>
      <w:r w:rsidRPr="00A04E91">
        <w:rPr>
          <w:rFonts w:ascii="Calibri" w:hAnsi="Calibri" w:cs="Calibri"/>
          <w:noProof/>
          <w:sz w:val="22"/>
          <w:szCs w:val="22"/>
        </w:rPr>
        <w:t xml:space="preserve">, </w:t>
      </w:r>
      <w:r w:rsidRPr="00A04E91">
        <w:rPr>
          <w:rFonts w:ascii="Calibri" w:hAnsi="Calibri" w:cs="Calibri"/>
          <w:i/>
          <w:iCs/>
          <w:noProof/>
          <w:sz w:val="22"/>
          <w:szCs w:val="22"/>
        </w:rPr>
        <w:t>9</w:t>
      </w:r>
      <w:r w:rsidRPr="00A04E91">
        <w:rPr>
          <w:rFonts w:ascii="Calibri" w:hAnsi="Calibri" w:cs="Calibri"/>
          <w:noProof/>
          <w:sz w:val="22"/>
          <w:szCs w:val="22"/>
        </w:rPr>
        <w:t>(April), 6433–6443. doi:10.1002/ece3.5218</w:t>
      </w:r>
    </w:p>
    <w:p w14:paraId="591CD363"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Bestelmeyer, B. T., Agosti, D., Alonso, L. E., Brandao, R. F., Brown Jr., W. J., Delabie, J. H. C., &amp; Silvestre, R. (2000). Field Techniques for the Study of Ground-Dwelling Ants: An Overview, Description and Evaluation. In D. Agosti, J. Majer, E. Alonso, &amp; T. R. Schultz (Eds.), </w:t>
      </w:r>
      <w:r w:rsidRPr="00A04E91">
        <w:rPr>
          <w:rFonts w:ascii="Calibri" w:hAnsi="Calibri" w:cs="Calibri"/>
          <w:i/>
          <w:iCs/>
          <w:noProof/>
          <w:sz w:val="22"/>
          <w:szCs w:val="22"/>
        </w:rPr>
        <w:t>Ants: Standard method for measuring and monitoring biodiversity</w:t>
      </w:r>
      <w:r w:rsidRPr="00A04E91">
        <w:rPr>
          <w:rFonts w:ascii="Calibri" w:hAnsi="Calibri" w:cs="Calibri"/>
          <w:noProof/>
          <w:sz w:val="22"/>
          <w:szCs w:val="22"/>
        </w:rPr>
        <w:t xml:space="preserve"> (pp. 122–144). Washington D.C.: Smithsonian Institution Press.</w:t>
      </w:r>
    </w:p>
    <w:p w14:paraId="41E650A9"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Bos, M. M., Tylianakis, J. M., Steffan-Dewenter, I., &amp; Tscharntke, T. (2008). The invasive Yellow Crazy Ant and the decline of forest ant diversity in Indonesian cacao agroforests. </w:t>
      </w:r>
      <w:r w:rsidRPr="00A04E91">
        <w:rPr>
          <w:rFonts w:ascii="Calibri" w:hAnsi="Calibri" w:cs="Calibri"/>
          <w:i/>
          <w:iCs/>
          <w:noProof/>
          <w:sz w:val="22"/>
          <w:szCs w:val="22"/>
        </w:rPr>
        <w:t>Biological Invasions</w:t>
      </w:r>
      <w:r w:rsidRPr="00A04E91">
        <w:rPr>
          <w:rFonts w:ascii="Calibri" w:hAnsi="Calibri" w:cs="Calibri"/>
          <w:noProof/>
          <w:sz w:val="22"/>
          <w:szCs w:val="22"/>
        </w:rPr>
        <w:t xml:space="preserve">, </w:t>
      </w:r>
      <w:r w:rsidRPr="00A04E91">
        <w:rPr>
          <w:rFonts w:ascii="Calibri" w:hAnsi="Calibri" w:cs="Calibri"/>
          <w:i/>
          <w:iCs/>
          <w:noProof/>
          <w:sz w:val="22"/>
          <w:szCs w:val="22"/>
        </w:rPr>
        <w:t>10</w:t>
      </w:r>
      <w:r w:rsidRPr="00A04E91">
        <w:rPr>
          <w:rFonts w:ascii="Calibri" w:hAnsi="Calibri" w:cs="Calibri"/>
          <w:noProof/>
          <w:sz w:val="22"/>
          <w:szCs w:val="22"/>
        </w:rPr>
        <w:t>(8), 1399–1409. doi:10.1007/s10530-008-9215-4</w:t>
      </w:r>
    </w:p>
    <w:p w14:paraId="3BB1391D"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Buczkowski, G., &amp; Wossler, T. C. (2019). Controlling invasive Argentine ants, Linepithema humile, in conservation areas using horizontal insecticide transfer. </w:t>
      </w:r>
      <w:r w:rsidRPr="00A04E91">
        <w:rPr>
          <w:rFonts w:ascii="Calibri" w:hAnsi="Calibri" w:cs="Calibri"/>
          <w:i/>
          <w:iCs/>
          <w:noProof/>
          <w:sz w:val="22"/>
          <w:szCs w:val="22"/>
        </w:rPr>
        <w:t>Scientific Reports</w:t>
      </w:r>
      <w:r w:rsidRPr="00A04E91">
        <w:rPr>
          <w:rFonts w:ascii="Calibri" w:hAnsi="Calibri" w:cs="Calibri"/>
          <w:noProof/>
          <w:sz w:val="22"/>
          <w:szCs w:val="22"/>
        </w:rPr>
        <w:t xml:space="preserve">, </w:t>
      </w:r>
      <w:r w:rsidRPr="00A04E91">
        <w:rPr>
          <w:rFonts w:ascii="Calibri" w:hAnsi="Calibri" w:cs="Calibri"/>
          <w:i/>
          <w:iCs/>
          <w:noProof/>
          <w:sz w:val="22"/>
          <w:szCs w:val="22"/>
        </w:rPr>
        <w:t>9</w:t>
      </w:r>
      <w:r w:rsidRPr="00A04E91">
        <w:rPr>
          <w:rFonts w:ascii="Calibri" w:hAnsi="Calibri" w:cs="Calibri"/>
          <w:noProof/>
          <w:sz w:val="22"/>
          <w:szCs w:val="22"/>
        </w:rPr>
        <w:t>(1), 1–7. doi:10.1038/s41598-019-56189-1</w:t>
      </w:r>
    </w:p>
    <w:p w14:paraId="18E8DF96"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Bürkner, P.-C. (2018). Advanced Bayesian multilevel modeling with the R package brms. </w:t>
      </w:r>
      <w:r w:rsidRPr="00A04E91">
        <w:rPr>
          <w:rFonts w:ascii="Calibri" w:hAnsi="Calibri" w:cs="Calibri"/>
          <w:i/>
          <w:iCs/>
          <w:noProof/>
          <w:sz w:val="22"/>
          <w:szCs w:val="22"/>
        </w:rPr>
        <w:t>The R Journal</w:t>
      </w:r>
      <w:r w:rsidRPr="00A04E91">
        <w:rPr>
          <w:rFonts w:ascii="Calibri" w:hAnsi="Calibri" w:cs="Calibri"/>
          <w:noProof/>
          <w:sz w:val="22"/>
          <w:szCs w:val="22"/>
        </w:rPr>
        <w:t xml:space="preserve">, </w:t>
      </w:r>
      <w:r w:rsidRPr="00A04E91">
        <w:rPr>
          <w:rFonts w:ascii="Calibri" w:hAnsi="Calibri" w:cs="Calibri"/>
          <w:i/>
          <w:iCs/>
          <w:noProof/>
          <w:sz w:val="22"/>
          <w:szCs w:val="22"/>
        </w:rPr>
        <w:t>10</w:t>
      </w:r>
      <w:r w:rsidRPr="00A04E91">
        <w:rPr>
          <w:rFonts w:ascii="Calibri" w:hAnsi="Calibri" w:cs="Calibri"/>
          <w:noProof/>
          <w:sz w:val="22"/>
          <w:szCs w:val="22"/>
        </w:rPr>
        <w:t>(1), 395. doi:10.32614/RJ-2018-017</w:t>
      </w:r>
    </w:p>
    <w:p w14:paraId="38D62CFF"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Carron, M. P., Auriac, Q., Snoeck, D., Villenave, C., Blanchart, E., &amp; Ribeyre, F. (2015). Spatial heterogeneity of soil quality around mature oil palms receiving mineral fertilization. </w:t>
      </w:r>
      <w:r w:rsidRPr="00A04E91">
        <w:rPr>
          <w:rFonts w:ascii="Calibri" w:hAnsi="Calibri" w:cs="Calibri"/>
          <w:i/>
          <w:iCs/>
          <w:noProof/>
          <w:sz w:val="22"/>
          <w:szCs w:val="22"/>
        </w:rPr>
        <w:t>European Journal of Soil Biology</w:t>
      </w:r>
      <w:r w:rsidRPr="00A04E91">
        <w:rPr>
          <w:rFonts w:ascii="Calibri" w:hAnsi="Calibri" w:cs="Calibri"/>
          <w:noProof/>
          <w:sz w:val="22"/>
          <w:szCs w:val="22"/>
        </w:rPr>
        <w:t xml:space="preserve">, </w:t>
      </w:r>
      <w:r w:rsidRPr="00A04E91">
        <w:rPr>
          <w:rFonts w:ascii="Calibri" w:hAnsi="Calibri" w:cs="Calibri"/>
          <w:i/>
          <w:iCs/>
          <w:noProof/>
          <w:sz w:val="22"/>
          <w:szCs w:val="22"/>
        </w:rPr>
        <w:t>66</w:t>
      </w:r>
      <w:r w:rsidRPr="00A04E91">
        <w:rPr>
          <w:rFonts w:ascii="Calibri" w:hAnsi="Calibri" w:cs="Calibri"/>
          <w:noProof/>
          <w:sz w:val="22"/>
          <w:szCs w:val="22"/>
        </w:rPr>
        <w:t>, 24–31. doi:10.1016/j.ejsobi.2014.11.005</w:t>
      </w:r>
    </w:p>
    <w:p w14:paraId="0B8912A0"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Denmead, L. H., Darras, K., Clough, Y., Diaz, P., Grass, I., Hoffmann, M. P., … Tscharntke, T. (2017). The role of ants, birds and bats for ecosystem functions and yield in oil palm plantations. </w:t>
      </w:r>
      <w:r w:rsidRPr="00A04E91">
        <w:rPr>
          <w:rFonts w:ascii="Calibri" w:hAnsi="Calibri" w:cs="Calibri"/>
          <w:i/>
          <w:iCs/>
          <w:noProof/>
          <w:sz w:val="22"/>
          <w:szCs w:val="22"/>
        </w:rPr>
        <w:t>Ecology</w:t>
      </w:r>
      <w:r w:rsidRPr="00A04E91">
        <w:rPr>
          <w:rFonts w:ascii="Calibri" w:hAnsi="Calibri" w:cs="Calibri"/>
          <w:noProof/>
          <w:sz w:val="22"/>
          <w:szCs w:val="22"/>
        </w:rPr>
        <w:t xml:space="preserve">, </w:t>
      </w:r>
      <w:r w:rsidRPr="00A04E91">
        <w:rPr>
          <w:rFonts w:ascii="Calibri" w:hAnsi="Calibri" w:cs="Calibri"/>
          <w:i/>
          <w:iCs/>
          <w:noProof/>
          <w:sz w:val="22"/>
          <w:szCs w:val="22"/>
        </w:rPr>
        <w:t>98</w:t>
      </w:r>
      <w:r w:rsidRPr="00A04E91">
        <w:rPr>
          <w:rFonts w:ascii="Calibri" w:hAnsi="Calibri" w:cs="Calibri"/>
          <w:noProof/>
          <w:sz w:val="22"/>
          <w:szCs w:val="22"/>
        </w:rPr>
        <w:t>(7), 1945–1956. doi:10.1002/ecy.1882</w:t>
      </w:r>
    </w:p>
    <w:p w14:paraId="249C2B64"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Elizalde, L., Arbetman, M., Arnan, X., Eggleton, P., Leal, I. R., Lescano, M. N., … Pirk, G. I. (2020). The ecosystem services provided by social insects: traits, management tools and knowledge gaps. </w:t>
      </w:r>
      <w:r w:rsidRPr="00A04E91">
        <w:rPr>
          <w:rFonts w:ascii="Calibri" w:hAnsi="Calibri" w:cs="Calibri"/>
          <w:i/>
          <w:iCs/>
          <w:noProof/>
          <w:sz w:val="22"/>
          <w:szCs w:val="22"/>
        </w:rPr>
        <w:t>Biological Reviews</w:t>
      </w:r>
      <w:r w:rsidRPr="00A04E91">
        <w:rPr>
          <w:rFonts w:ascii="Calibri" w:hAnsi="Calibri" w:cs="Calibri"/>
          <w:noProof/>
          <w:sz w:val="22"/>
          <w:szCs w:val="22"/>
        </w:rPr>
        <w:t>. doi:10.1111/brv.12616</w:t>
      </w:r>
    </w:p>
    <w:p w14:paraId="163955B3"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Evans, T. A., Dawes, T. Z., Ward, P. R., &amp; Lo, N. (2011). Ants and termites increase crop yield in a dry climate. </w:t>
      </w:r>
      <w:r w:rsidRPr="00A04E91">
        <w:rPr>
          <w:rFonts w:ascii="Calibri" w:hAnsi="Calibri" w:cs="Calibri"/>
          <w:i/>
          <w:iCs/>
          <w:noProof/>
          <w:sz w:val="22"/>
          <w:szCs w:val="22"/>
        </w:rPr>
        <w:t>Nature Communications</w:t>
      </w:r>
      <w:r w:rsidRPr="00A04E91">
        <w:rPr>
          <w:rFonts w:ascii="Calibri" w:hAnsi="Calibri" w:cs="Calibri"/>
          <w:noProof/>
          <w:sz w:val="22"/>
          <w:szCs w:val="22"/>
        </w:rPr>
        <w:t xml:space="preserve">, </w:t>
      </w:r>
      <w:r w:rsidRPr="00A04E91">
        <w:rPr>
          <w:rFonts w:ascii="Calibri" w:hAnsi="Calibri" w:cs="Calibri"/>
          <w:i/>
          <w:iCs/>
          <w:noProof/>
          <w:sz w:val="22"/>
          <w:szCs w:val="22"/>
        </w:rPr>
        <w:t>2</w:t>
      </w:r>
      <w:r w:rsidRPr="00A04E91">
        <w:rPr>
          <w:rFonts w:ascii="Calibri" w:hAnsi="Calibri" w:cs="Calibri"/>
          <w:noProof/>
          <w:sz w:val="22"/>
          <w:szCs w:val="22"/>
        </w:rPr>
        <w:t>, 262. doi:10.1038/ncomms1257</w:t>
      </w:r>
    </w:p>
    <w:p w14:paraId="30997A9C"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Fayle, T. M., Turner, E. C., Basset, Y., Ewers, R. M., Reynolds, G., &amp; Novotny, V. (2015). Whole-ecosystem experimental manipulations of tropical forests. </w:t>
      </w:r>
      <w:r w:rsidRPr="00A04E91">
        <w:rPr>
          <w:rFonts w:ascii="Calibri" w:hAnsi="Calibri" w:cs="Calibri"/>
          <w:i/>
          <w:iCs/>
          <w:noProof/>
          <w:sz w:val="22"/>
          <w:szCs w:val="22"/>
        </w:rPr>
        <w:t>Trends in Ecology and Evolution</w:t>
      </w:r>
      <w:r w:rsidRPr="00A04E91">
        <w:rPr>
          <w:rFonts w:ascii="Calibri" w:hAnsi="Calibri" w:cs="Calibri"/>
          <w:noProof/>
          <w:sz w:val="22"/>
          <w:szCs w:val="22"/>
        </w:rPr>
        <w:t xml:space="preserve">, </w:t>
      </w:r>
      <w:r w:rsidRPr="00A04E91">
        <w:rPr>
          <w:rFonts w:ascii="Calibri" w:hAnsi="Calibri" w:cs="Calibri"/>
          <w:i/>
          <w:iCs/>
          <w:noProof/>
          <w:sz w:val="22"/>
          <w:szCs w:val="22"/>
        </w:rPr>
        <w:t>30</w:t>
      </w:r>
      <w:r w:rsidRPr="00A04E91">
        <w:rPr>
          <w:rFonts w:ascii="Calibri" w:hAnsi="Calibri" w:cs="Calibri"/>
          <w:noProof/>
          <w:sz w:val="22"/>
          <w:szCs w:val="22"/>
        </w:rPr>
        <w:t>(6), 334–346. doi:10.1016/j.tree.2015.03.010</w:t>
      </w:r>
    </w:p>
    <w:p w14:paraId="0B019090"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Fayle, T. M., Turner, E. C., Snaddon, J. L., Chey, V. K., Chung, A. Y. C., Eggleton, P., &amp; Foster, W. A. (2010). Oil palm expansion into rain forest greatly reduces ant biodiversity in canopy, epiphytes and leaf-litter. </w:t>
      </w:r>
      <w:r w:rsidRPr="00A04E91">
        <w:rPr>
          <w:rFonts w:ascii="Calibri" w:hAnsi="Calibri" w:cs="Calibri"/>
          <w:i/>
          <w:iCs/>
          <w:noProof/>
          <w:sz w:val="22"/>
          <w:szCs w:val="22"/>
        </w:rPr>
        <w:t>Basic and Applied Ecology</w:t>
      </w:r>
      <w:r w:rsidRPr="00A04E91">
        <w:rPr>
          <w:rFonts w:ascii="Calibri" w:hAnsi="Calibri" w:cs="Calibri"/>
          <w:noProof/>
          <w:sz w:val="22"/>
          <w:szCs w:val="22"/>
        </w:rPr>
        <w:t xml:space="preserve">, </w:t>
      </w:r>
      <w:r w:rsidRPr="00A04E91">
        <w:rPr>
          <w:rFonts w:ascii="Calibri" w:hAnsi="Calibri" w:cs="Calibri"/>
          <w:i/>
          <w:iCs/>
          <w:noProof/>
          <w:sz w:val="22"/>
          <w:szCs w:val="22"/>
        </w:rPr>
        <w:t>11</w:t>
      </w:r>
      <w:r w:rsidRPr="00A04E91">
        <w:rPr>
          <w:rFonts w:ascii="Calibri" w:hAnsi="Calibri" w:cs="Calibri"/>
          <w:noProof/>
          <w:sz w:val="22"/>
          <w:szCs w:val="22"/>
        </w:rPr>
        <w:t>(4), 337–345. doi:10.1016/j.baae.2009.12.009</w:t>
      </w:r>
    </w:p>
    <w:p w14:paraId="56138847"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Folgarait, P. J. (1998). Ant biodiversity and its relationship to ecosystem functioning: A review. </w:t>
      </w:r>
      <w:r w:rsidRPr="00A04E91">
        <w:rPr>
          <w:rFonts w:ascii="Calibri" w:hAnsi="Calibri" w:cs="Calibri"/>
          <w:i/>
          <w:iCs/>
          <w:noProof/>
          <w:sz w:val="22"/>
          <w:szCs w:val="22"/>
        </w:rPr>
        <w:t>Biodiversity and Conservation</w:t>
      </w:r>
      <w:r w:rsidRPr="00A04E91">
        <w:rPr>
          <w:rFonts w:ascii="Calibri" w:hAnsi="Calibri" w:cs="Calibri"/>
          <w:noProof/>
          <w:sz w:val="22"/>
          <w:szCs w:val="22"/>
        </w:rPr>
        <w:t xml:space="preserve">, </w:t>
      </w:r>
      <w:r w:rsidRPr="00A04E91">
        <w:rPr>
          <w:rFonts w:ascii="Calibri" w:hAnsi="Calibri" w:cs="Calibri"/>
          <w:i/>
          <w:iCs/>
          <w:noProof/>
          <w:sz w:val="22"/>
          <w:szCs w:val="22"/>
        </w:rPr>
        <w:t>7</w:t>
      </w:r>
      <w:r w:rsidRPr="00A04E91">
        <w:rPr>
          <w:rFonts w:ascii="Calibri" w:hAnsi="Calibri" w:cs="Calibri"/>
          <w:noProof/>
          <w:sz w:val="22"/>
          <w:szCs w:val="22"/>
        </w:rPr>
        <w:t>(9), 1221–1244. doi:10.1023/A:1008891901953</w:t>
      </w:r>
    </w:p>
    <w:p w14:paraId="465FECD3"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Gabry, J., &amp; Mahr, T. (2019). bayesplot: Plotting for Bayesian Models.</w:t>
      </w:r>
    </w:p>
    <w:p w14:paraId="690D3D1B"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Gabry, J., Simpson, D., Vehtari, A., Betancourt, M., &amp; Gelman, A. (2019). Visualization in Bayesian workflow. </w:t>
      </w:r>
      <w:r w:rsidRPr="00A04E91">
        <w:rPr>
          <w:rFonts w:ascii="Calibri" w:hAnsi="Calibri" w:cs="Calibri"/>
          <w:i/>
          <w:iCs/>
          <w:noProof/>
          <w:sz w:val="22"/>
          <w:szCs w:val="22"/>
        </w:rPr>
        <w:t>Journal of the Royal Statistical Society. Series A: Statistics in Society</w:t>
      </w:r>
      <w:r w:rsidRPr="00A04E91">
        <w:rPr>
          <w:rFonts w:ascii="Calibri" w:hAnsi="Calibri" w:cs="Calibri"/>
          <w:noProof/>
          <w:sz w:val="22"/>
          <w:szCs w:val="22"/>
        </w:rPr>
        <w:t xml:space="preserve">, </w:t>
      </w:r>
      <w:r w:rsidRPr="00A04E91">
        <w:rPr>
          <w:rFonts w:ascii="Calibri" w:hAnsi="Calibri" w:cs="Calibri"/>
          <w:i/>
          <w:iCs/>
          <w:noProof/>
          <w:sz w:val="22"/>
          <w:szCs w:val="22"/>
        </w:rPr>
        <w:t>182</w:t>
      </w:r>
      <w:r w:rsidRPr="00A04E91">
        <w:rPr>
          <w:rFonts w:ascii="Calibri" w:hAnsi="Calibri" w:cs="Calibri"/>
          <w:noProof/>
          <w:sz w:val="22"/>
          <w:szCs w:val="22"/>
        </w:rPr>
        <w:t>(2), 389–402. doi:10.1111/rssa.12378</w:t>
      </w:r>
    </w:p>
    <w:p w14:paraId="3BEE2893"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Gitay, H., Wilson, J. B., &amp; Lee, W. G. (1996). Species redundancy : a redundant concept? </w:t>
      </w:r>
      <w:r w:rsidRPr="00A04E91">
        <w:rPr>
          <w:rFonts w:ascii="Calibri" w:hAnsi="Calibri" w:cs="Calibri"/>
          <w:i/>
          <w:iCs/>
          <w:noProof/>
          <w:sz w:val="22"/>
          <w:szCs w:val="22"/>
        </w:rPr>
        <w:t>Journal of Ecology</w:t>
      </w:r>
      <w:r w:rsidRPr="00A04E91">
        <w:rPr>
          <w:rFonts w:ascii="Calibri" w:hAnsi="Calibri" w:cs="Calibri"/>
          <w:noProof/>
          <w:sz w:val="22"/>
          <w:szCs w:val="22"/>
        </w:rPr>
        <w:t xml:space="preserve">, </w:t>
      </w:r>
      <w:r w:rsidRPr="00A04E91">
        <w:rPr>
          <w:rFonts w:ascii="Calibri" w:hAnsi="Calibri" w:cs="Calibri"/>
          <w:i/>
          <w:iCs/>
          <w:noProof/>
          <w:sz w:val="22"/>
          <w:szCs w:val="22"/>
        </w:rPr>
        <w:t>84</w:t>
      </w:r>
      <w:r w:rsidRPr="00A04E91">
        <w:rPr>
          <w:rFonts w:ascii="Calibri" w:hAnsi="Calibri" w:cs="Calibri"/>
          <w:noProof/>
          <w:sz w:val="22"/>
          <w:szCs w:val="22"/>
        </w:rPr>
        <w:t>(1), 121–124.</w:t>
      </w:r>
    </w:p>
    <w:p w14:paraId="3A975B3B"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Gras, P., Tscharntke, T., Maas, B., Tjoa, A., Hafsah, A., &amp; Clough, Y. (2016). How ants, birds and bats affect crop yield along shade gradients in tropical cacao agroforestry. </w:t>
      </w:r>
      <w:r w:rsidRPr="00A04E91">
        <w:rPr>
          <w:rFonts w:ascii="Calibri" w:hAnsi="Calibri" w:cs="Calibri"/>
          <w:i/>
          <w:iCs/>
          <w:noProof/>
          <w:sz w:val="22"/>
          <w:szCs w:val="22"/>
        </w:rPr>
        <w:t>Journal of Applied Ecology</w:t>
      </w:r>
      <w:r w:rsidRPr="00A04E91">
        <w:rPr>
          <w:rFonts w:ascii="Calibri" w:hAnsi="Calibri" w:cs="Calibri"/>
          <w:noProof/>
          <w:sz w:val="22"/>
          <w:szCs w:val="22"/>
        </w:rPr>
        <w:t xml:space="preserve">, </w:t>
      </w:r>
      <w:r w:rsidRPr="00A04E91">
        <w:rPr>
          <w:rFonts w:ascii="Calibri" w:hAnsi="Calibri" w:cs="Calibri"/>
          <w:i/>
          <w:iCs/>
          <w:noProof/>
          <w:sz w:val="22"/>
          <w:szCs w:val="22"/>
        </w:rPr>
        <w:t>53</w:t>
      </w:r>
      <w:r w:rsidRPr="00A04E91">
        <w:rPr>
          <w:rFonts w:ascii="Calibri" w:hAnsi="Calibri" w:cs="Calibri"/>
          <w:noProof/>
          <w:sz w:val="22"/>
          <w:szCs w:val="22"/>
        </w:rPr>
        <w:t>, 953–963. doi:10.1111/1365-2664.12625</w:t>
      </w:r>
    </w:p>
    <w:p w14:paraId="5B93B961"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Griffiths, H. M., Ashton, L. A., Walker, A. E., Hasan, F., Evans, T. A., Eggleton, P., &amp; Parr, C. L. (2018). Ants are the major agents of resource removal from tropical rainforests. </w:t>
      </w:r>
      <w:r w:rsidRPr="00A04E91">
        <w:rPr>
          <w:rFonts w:ascii="Calibri" w:hAnsi="Calibri" w:cs="Calibri"/>
          <w:i/>
          <w:iCs/>
          <w:noProof/>
          <w:sz w:val="22"/>
          <w:szCs w:val="22"/>
        </w:rPr>
        <w:t>Journal of Animal Ecology</w:t>
      </w:r>
      <w:r w:rsidRPr="00A04E91">
        <w:rPr>
          <w:rFonts w:ascii="Calibri" w:hAnsi="Calibri" w:cs="Calibri"/>
          <w:noProof/>
          <w:sz w:val="22"/>
          <w:szCs w:val="22"/>
        </w:rPr>
        <w:t xml:space="preserve">, </w:t>
      </w:r>
      <w:r w:rsidRPr="00A04E91">
        <w:rPr>
          <w:rFonts w:ascii="Calibri" w:hAnsi="Calibri" w:cs="Calibri"/>
          <w:i/>
          <w:iCs/>
          <w:noProof/>
          <w:sz w:val="22"/>
          <w:szCs w:val="22"/>
        </w:rPr>
        <w:t>87</w:t>
      </w:r>
      <w:r w:rsidRPr="00A04E91">
        <w:rPr>
          <w:rFonts w:ascii="Calibri" w:hAnsi="Calibri" w:cs="Calibri"/>
          <w:noProof/>
          <w:sz w:val="22"/>
          <w:szCs w:val="22"/>
        </w:rPr>
        <w:t>(1), 293–300. doi:10.1111/1365-2656.12728</w:t>
      </w:r>
    </w:p>
    <w:p w14:paraId="4D3B9B00"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Hood, A. S., Advento, A. D., Stone, J., Fayle, T. M., Fairnie, A. L. M., Waters, H. S., … Turner, E. C. (2020). Removing understory vegetation in oil palm agroforestry reduces ground-foraging ant abundance but not species richness. </w:t>
      </w:r>
      <w:r w:rsidRPr="00A04E91">
        <w:rPr>
          <w:rFonts w:ascii="Calibri" w:hAnsi="Calibri" w:cs="Calibri"/>
          <w:i/>
          <w:iCs/>
          <w:noProof/>
          <w:sz w:val="22"/>
          <w:szCs w:val="22"/>
        </w:rPr>
        <w:t>Basic and Applied Ecology</w:t>
      </w:r>
      <w:r w:rsidRPr="00A04E91">
        <w:rPr>
          <w:rFonts w:ascii="Calibri" w:hAnsi="Calibri" w:cs="Calibri"/>
          <w:noProof/>
          <w:sz w:val="22"/>
          <w:szCs w:val="22"/>
        </w:rPr>
        <w:t xml:space="preserve">, </w:t>
      </w:r>
      <w:r w:rsidRPr="00A04E91">
        <w:rPr>
          <w:rFonts w:ascii="Calibri" w:hAnsi="Calibri" w:cs="Calibri"/>
          <w:i/>
          <w:iCs/>
          <w:noProof/>
          <w:sz w:val="22"/>
          <w:szCs w:val="22"/>
        </w:rPr>
        <w:t>48</w:t>
      </w:r>
      <w:r w:rsidRPr="00A04E91">
        <w:rPr>
          <w:rFonts w:ascii="Calibri" w:hAnsi="Calibri" w:cs="Calibri"/>
          <w:noProof/>
          <w:sz w:val="22"/>
          <w:szCs w:val="22"/>
        </w:rPr>
        <w:t>, 1–11. doi:10.1016/j.baae.2020.07.002</w:t>
      </w:r>
    </w:p>
    <w:p w14:paraId="02B623E6"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Hood, A. S. C., Aryawan, A. A. K., Advento, A. D., Purnomo, D., Wahyuningsih, R., Luke, S. H., … Naim, M. (2019). Understory vegetation in oil palm plantations promotes Leopard Cat activity, but does not affect rats or rat damage. </w:t>
      </w:r>
      <w:r w:rsidRPr="00A04E91">
        <w:rPr>
          <w:rFonts w:ascii="Calibri" w:hAnsi="Calibri" w:cs="Calibri"/>
          <w:i/>
          <w:iCs/>
          <w:noProof/>
          <w:sz w:val="22"/>
          <w:szCs w:val="22"/>
        </w:rPr>
        <w:t>Frontiers in Forests and Global Change</w:t>
      </w:r>
      <w:r w:rsidRPr="00A04E91">
        <w:rPr>
          <w:rFonts w:ascii="Calibri" w:hAnsi="Calibri" w:cs="Calibri"/>
          <w:noProof/>
          <w:sz w:val="22"/>
          <w:szCs w:val="22"/>
        </w:rPr>
        <w:t xml:space="preserve">, </w:t>
      </w:r>
      <w:r w:rsidRPr="00A04E91">
        <w:rPr>
          <w:rFonts w:ascii="Calibri" w:hAnsi="Calibri" w:cs="Calibri"/>
          <w:i/>
          <w:iCs/>
          <w:noProof/>
          <w:sz w:val="22"/>
          <w:szCs w:val="22"/>
        </w:rPr>
        <w:t>2</w:t>
      </w:r>
      <w:r w:rsidRPr="00A04E91">
        <w:rPr>
          <w:rFonts w:ascii="Calibri" w:hAnsi="Calibri" w:cs="Calibri"/>
          <w:noProof/>
          <w:sz w:val="22"/>
          <w:szCs w:val="22"/>
        </w:rPr>
        <w:t>(297). doi:10.3389/ffgc.2019.00051</w:t>
      </w:r>
    </w:p>
    <w:p w14:paraId="208BDA51"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Klimes, P., Janda, M., Ibalim, S., Kua, J., &amp; Novotny, V. (2011). Experimental suppression of ants foraging on rainforest vegetation in New Guinea: testing methods for a whole-forest manipulation of insect communities. </w:t>
      </w:r>
      <w:r w:rsidRPr="00A04E91">
        <w:rPr>
          <w:rFonts w:ascii="Calibri" w:hAnsi="Calibri" w:cs="Calibri"/>
          <w:i/>
          <w:iCs/>
          <w:noProof/>
          <w:sz w:val="22"/>
          <w:szCs w:val="22"/>
        </w:rPr>
        <w:t>Ecological Entomology</w:t>
      </w:r>
      <w:r w:rsidRPr="00A04E91">
        <w:rPr>
          <w:rFonts w:ascii="Calibri" w:hAnsi="Calibri" w:cs="Calibri"/>
          <w:noProof/>
          <w:sz w:val="22"/>
          <w:szCs w:val="22"/>
        </w:rPr>
        <w:t xml:space="preserve">, </w:t>
      </w:r>
      <w:r w:rsidRPr="00A04E91">
        <w:rPr>
          <w:rFonts w:ascii="Calibri" w:hAnsi="Calibri" w:cs="Calibri"/>
          <w:i/>
          <w:iCs/>
          <w:noProof/>
          <w:sz w:val="22"/>
          <w:szCs w:val="22"/>
        </w:rPr>
        <w:t>36</w:t>
      </w:r>
      <w:r w:rsidRPr="00A04E91">
        <w:rPr>
          <w:rFonts w:ascii="Calibri" w:hAnsi="Calibri" w:cs="Calibri"/>
          <w:noProof/>
          <w:sz w:val="22"/>
          <w:szCs w:val="22"/>
        </w:rPr>
        <w:t>(1), 94–103. doi:10.1111/j.1365-2311.2010.01250.x</w:t>
      </w:r>
    </w:p>
    <w:p w14:paraId="30430BE7"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Lach, L. (2013). Assessing the Effectiveness of Tramp Ant Projects to Reduce Impacts on Biodiversity, (January), 150.</w:t>
      </w:r>
    </w:p>
    <w:p w14:paraId="172C696C"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Laliberté, E., Wells, J. A., Declerck, F., Metcalfe, D. J., Catterall, C. P., Queiroz, C., … Mayfield, M. M. (2010). Land-use intensification reduces functional redundancy and response diversity in plant communities. </w:t>
      </w:r>
      <w:r w:rsidRPr="00A04E91">
        <w:rPr>
          <w:rFonts w:ascii="Calibri" w:hAnsi="Calibri" w:cs="Calibri"/>
          <w:i/>
          <w:iCs/>
          <w:noProof/>
          <w:sz w:val="22"/>
          <w:szCs w:val="22"/>
        </w:rPr>
        <w:t>Ecology Letters</w:t>
      </w:r>
      <w:r w:rsidRPr="00A04E91">
        <w:rPr>
          <w:rFonts w:ascii="Calibri" w:hAnsi="Calibri" w:cs="Calibri"/>
          <w:noProof/>
          <w:sz w:val="22"/>
          <w:szCs w:val="22"/>
        </w:rPr>
        <w:t xml:space="preserve">, </w:t>
      </w:r>
      <w:r w:rsidRPr="00A04E91">
        <w:rPr>
          <w:rFonts w:ascii="Calibri" w:hAnsi="Calibri" w:cs="Calibri"/>
          <w:i/>
          <w:iCs/>
          <w:noProof/>
          <w:sz w:val="22"/>
          <w:szCs w:val="22"/>
        </w:rPr>
        <w:t>13</w:t>
      </w:r>
      <w:r w:rsidRPr="00A04E91">
        <w:rPr>
          <w:rFonts w:ascii="Calibri" w:hAnsi="Calibri" w:cs="Calibri"/>
          <w:noProof/>
          <w:sz w:val="22"/>
          <w:szCs w:val="22"/>
        </w:rPr>
        <w:t>(1), 76–86. doi:10.1111/j.1461-0248.2009.01403.x</w:t>
      </w:r>
    </w:p>
    <w:p w14:paraId="1DD5192C"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Lenth, R. (2019). emmeans: Estimated Marginal Means, aka Least-Squares Means. Retrieved from https://cran.r-project.org/package=emmeans</w:t>
      </w:r>
    </w:p>
    <w:p w14:paraId="133364A9"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Lopes, C. T., &amp; Vasconcelos, H. L. (2008). Evaluation of three methods for sampling ground-dwelling ants in the Brazilian Cerrado. </w:t>
      </w:r>
      <w:r w:rsidRPr="00A04E91">
        <w:rPr>
          <w:rFonts w:ascii="Calibri" w:hAnsi="Calibri" w:cs="Calibri"/>
          <w:i/>
          <w:iCs/>
          <w:noProof/>
          <w:sz w:val="22"/>
          <w:szCs w:val="22"/>
        </w:rPr>
        <w:t>Neotropical Entomology</w:t>
      </w:r>
      <w:r w:rsidRPr="00A04E91">
        <w:rPr>
          <w:rFonts w:ascii="Calibri" w:hAnsi="Calibri" w:cs="Calibri"/>
          <w:noProof/>
          <w:sz w:val="22"/>
          <w:szCs w:val="22"/>
        </w:rPr>
        <w:t xml:space="preserve">, </w:t>
      </w:r>
      <w:r w:rsidRPr="00A04E91">
        <w:rPr>
          <w:rFonts w:ascii="Calibri" w:hAnsi="Calibri" w:cs="Calibri"/>
          <w:i/>
          <w:iCs/>
          <w:noProof/>
          <w:sz w:val="22"/>
          <w:szCs w:val="22"/>
        </w:rPr>
        <w:t>37</w:t>
      </w:r>
      <w:r w:rsidRPr="00A04E91">
        <w:rPr>
          <w:rFonts w:ascii="Calibri" w:hAnsi="Calibri" w:cs="Calibri"/>
          <w:noProof/>
          <w:sz w:val="22"/>
          <w:szCs w:val="22"/>
        </w:rPr>
        <w:t>(4), 399–405. doi:10.1590/S1519-566X2008000400007</w:t>
      </w:r>
    </w:p>
    <w:p w14:paraId="35A9594C"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Luke, S. H., Advento, A. D., Aryawan, A. A. K., Adhy, D. N., Barclay, H., Dewi, J. P., … Turner, E. C. (2019). Managing oil palm plantations more sustainably: large-scale experiments within the Biodiversity and Ecosystem Function in Tropical Agriculture (BEFTA) Programme. </w:t>
      </w:r>
      <w:r w:rsidRPr="00A04E91">
        <w:rPr>
          <w:rFonts w:ascii="Calibri" w:hAnsi="Calibri" w:cs="Calibri"/>
          <w:i/>
          <w:iCs/>
          <w:noProof/>
          <w:sz w:val="22"/>
          <w:szCs w:val="22"/>
        </w:rPr>
        <w:t>Frontiers in Forests and Global Change</w:t>
      </w:r>
      <w:r w:rsidRPr="00A04E91">
        <w:rPr>
          <w:rFonts w:ascii="Calibri" w:hAnsi="Calibri" w:cs="Calibri"/>
          <w:noProof/>
          <w:sz w:val="22"/>
          <w:szCs w:val="22"/>
        </w:rPr>
        <w:t>. doi:10.3389/ffgc.2019.00075</w:t>
      </w:r>
    </w:p>
    <w:p w14:paraId="3CD39166"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Luke, S. H., Purnomo, D., Advento, A. D., Aryawan, A. A. K., Naim, M., Pikstein, R. N., … Turner, E. C. (2019). Effects of understory vegetation management on plant communities in oil palm plantations in Sumatra, Indonesia. </w:t>
      </w:r>
      <w:r w:rsidRPr="00A04E91">
        <w:rPr>
          <w:rFonts w:ascii="Calibri" w:hAnsi="Calibri" w:cs="Calibri"/>
          <w:i/>
          <w:iCs/>
          <w:noProof/>
          <w:sz w:val="22"/>
          <w:szCs w:val="22"/>
        </w:rPr>
        <w:t>Frontiers in Forests and Global Change</w:t>
      </w:r>
      <w:r w:rsidRPr="00A04E91">
        <w:rPr>
          <w:rFonts w:ascii="Calibri" w:hAnsi="Calibri" w:cs="Calibri"/>
          <w:noProof/>
          <w:sz w:val="22"/>
          <w:szCs w:val="22"/>
        </w:rPr>
        <w:t xml:space="preserve">, </w:t>
      </w:r>
      <w:r w:rsidRPr="00A04E91">
        <w:rPr>
          <w:rFonts w:ascii="Calibri" w:hAnsi="Calibri" w:cs="Calibri"/>
          <w:i/>
          <w:iCs/>
          <w:noProof/>
          <w:sz w:val="22"/>
          <w:szCs w:val="22"/>
        </w:rPr>
        <w:t>2</w:t>
      </w:r>
      <w:r w:rsidRPr="00A04E91">
        <w:rPr>
          <w:rFonts w:ascii="Calibri" w:hAnsi="Calibri" w:cs="Calibri"/>
          <w:noProof/>
          <w:sz w:val="22"/>
          <w:szCs w:val="22"/>
        </w:rPr>
        <w:t>(July). doi:10.3389/ffgc.2019.00033</w:t>
      </w:r>
    </w:p>
    <w:p w14:paraId="1B7DD943"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Luskin, M. S., &amp; Potts, M. D. (2011). Microclimate and habitat heterogeneity through the oil palm lifecycle. </w:t>
      </w:r>
      <w:r w:rsidRPr="00A04E91">
        <w:rPr>
          <w:rFonts w:ascii="Calibri" w:hAnsi="Calibri" w:cs="Calibri"/>
          <w:i/>
          <w:iCs/>
          <w:noProof/>
          <w:sz w:val="22"/>
          <w:szCs w:val="22"/>
        </w:rPr>
        <w:t>Basic and Applied Ecology</w:t>
      </w:r>
      <w:r w:rsidRPr="00A04E91">
        <w:rPr>
          <w:rFonts w:ascii="Calibri" w:hAnsi="Calibri" w:cs="Calibri"/>
          <w:noProof/>
          <w:sz w:val="22"/>
          <w:szCs w:val="22"/>
        </w:rPr>
        <w:t xml:space="preserve">, </w:t>
      </w:r>
      <w:r w:rsidRPr="00A04E91">
        <w:rPr>
          <w:rFonts w:ascii="Calibri" w:hAnsi="Calibri" w:cs="Calibri"/>
          <w:i/>
          <w:iCs/>
          <w:noProof/>
          <w:sz w:val="22"/>
          <w:szCs w:val="22"/>
        </w:rPr>
        <w:t>12</w:t>
      </w:r>
      <w:r w:rsidRPr="00A04E91">
        <w:rPr>
          <w:rFonts w:ascii="Calibri" w:hAnsi="Calibri" w:cs="Calibri"/>
          <w:noProof/>
          <w:sz w:val="22"/>
          <w:szCs w:val="22"/>
        </w:rPr>
        <w:t>(6), 540–551. doi:10.1016/j.baae.2011.06.004</w:t>
      </w:r>
    </w:p>
    <w:p w14:paraId="4604A5B3"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Mestre, L., Piñol, J., Barrientos, J. A., &amp; Espadaler, X. (2016). Differential ant exclusion from canopies shows contrasting top-down effects on community structure. </w:t>
      </w:r>
      <w:r w:rsidRPr="00A04E91">
        <w:rPr>
          <w:rFonts w:ascii="Calibri" w:hAnsi="Calibri" w:cs="Calibri"/>
          <w:i/>
          <w:iCs/>
          <w:noProof/>
          <w:sz w:val="22"/>
          <w:szCs w:val="22"/>
        </w:rPr>
        <w:t>Oecologia</w:t>
      </w:r>
      <w:r w:rsidRPr="00A04E91">
        <w:rPr>
          <w:rFonts w:ascii="Calibri" w:hAnsi="Calibri" w:cs="Calibri"/>
          <w:noProof/>
          <w:sz w:val="22"/>
          <w:szCs w:val="22"/>
        </w:rPr>
        <w:t xml:space="preserve">, </w:t>
      </w:r>
      <w:r w:rsidRPr="00A04E91">
        <w:rPr>
          <w:rFonts w:ascii="Calibri" w:hAnsi="Calibri" w:cs="Calibri"/>
          <w:i/>
          <w:iCs/>
          <w:noProof/>
          <w:sz w:val="22"/>
          <w:szCs w:val="22"/>
        </w:rPr>
        <w:t>180</w:t>
      </w:r>
      <w:r w:rsidRPr="00A04E91">
        <w:rPr>
          <w:rFonts w:ascii="Calibri" w:hAnsi="Calibri" w:cs="Calibri"/>
          <w:noProof/>
          <w:sz w:val="22"/>
          <w:szCs w:val="22"/>
        </w:rPr>
        <w:t>(1), 193–203. doi:10.1007/s00442-015-3442-z</w:t>
      </w:r>
    </w:p>
    <w:p w14:paraId="3B558D02"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Mori, A. S., Furukawa, T., &amp; Sasaki, T. (2013). Response diversity determines the resilience of ecosystems to environmental change. </w:t>
      </w:r>
      <w:r w:rsidRPr="00A04E91">
        <w:rPr>
          <w:rFonts w:ascii="Calibri" w:hAnsi="Calibri" w:cs="Calibri"/>
          <w:i/>
          <w:iCs/>
          <w:noProof/>
          <w:sz w:val="22"/>
          <w:szCs w:val="22"/>
        </w:rPr>
        <w:t>Biological Reviews</w:t>
      </w:r>
      <w:r w:rsidRPr="00A04E91">
        <w:rPr>
          <w:rFonts w:ascii="Calibri" w:hAnsi="Calibri" w:cs="Calibri"/>
          <w:noProof/>
          <w:sz w:val="22"/>
          <w:szCs w:val="22"/>
        </w:rPr>
        <w:t xml:space="preserve">, </w:t>
      </w:r>
      <w:r w:rsidRPr="00A04E91">
        <w:rPr>
          <w:rFonts w:ascii="Calibri" w:hAnsi="Calibri" w:cs="Calibri"/>
          <w:i/>
          <w:iCs/>
          <w:noProof/>
          <w:sz w:val="22"/>
          <w:szCs w:val="22"/>
        </w:rPr>
        <w:t>88</w:t>
      </w:r>
      <w:r w:rsidRPr="00A04E91">
        <w:rPr>
          <w:rFonts w:ascii="Calibri" w:hAnsi="Calibri" w:cs="Calibri"/>
          <w:noProof/>
          <w:sz w:val="22"/>
          <w:szCs w:val="22"/>
        </w:rPr>
        <w:t>(2), 349–364. doi:10.1111/brv.12004</w:t>
      </w:r>
    </w:p>
    <w:p w14:paraId="5C0F5C6B"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Palmer, M. A., Ambrose, R. F., &amp; Poff, N. L. (1997). Ecological Theory and Community Restoration Ecology. </w:t>
      </w:r>
      <w:r w:rsidRPr="00A04E91">
        <w:rPr>
          <w:rFonts w:ascii="Calibri" w:hAnsi="Calibri" w:cs="Calibri"/>
          <w:i/>
          <w:iCs/>
          <w:noProof/>
          <w:sz w:val="22"/>
          <w:szCs w:val="22"/>
        </w:rPr>
        <w:t>Restoration Ecology</w:t>
      </w:r>
      <w:r w:rsidRPr="00A04E91">
        <w:rPr>
          <w:rFonts w:ascii="Calibri" w:hAnsi="Calibri" w:cs="Calibri"/>
          <w:noProof/>
          <w:sz w:val="22"/>
          <w:szCs w:val="22"/>
        </w:rPr>
        <w:t xml:space="preserve">, </w:t>
      </w:r>
      <w:r w:rsidRPr="00A04E91">
        <w:rPr>
          <w:rFonts w:ascii="Calibri" w:hAnsi="Calibri" w:cs="Calibri"/>
          <w:i/>
          <w:iCs/>
          <w:noProof/>
          <w:sz w:val="22"/>
          <w:szCs w:val="22"/>
        </w:rPr>
        <w:t>5</w:t>
      </w:r>
      <w:r w:rsidRPr="00A04E91">
        <w:rPr>
          <w:rFonts w:ascii="Calibri" w:hAnsi="Calibri" w:cs="Calibri"/>
          <w:noProof/>
          <w:sz w:val="22"/>
          <w:szCs w:val="22"/>
        </w:rPr>
        <w:t>(4), 291–300. doi:10.1046/j.1526-100X.1997.00543.x</w:t>
      </w:r>
    </w:p>
    <w:p w14:paraId="545954C7"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Parr, C. L., Eggleton, P., Davies, A. B., Evans, T. A., &amp; Holdsworth, S. (2016). Suppression of savanna ants alters invertebrate composition and influences key ecosystem processes. </w:t>
      </w:r>
      <w:r w:rsidRPr="00A04E91">
        <w:rPr>
          <w:rFonts w:ascii="Calibri" w:hAnsi="Calibri" w:cs="Calibri"/>
          <w:i/>
          <w:iCs/>
          <w:noProof/>
          <w:sz w:val="22"/>
          <w:szCs w:val="22"/>
        </w:rPr>
        <w:t>Ecology</w:t>
      </w:r>
      <w:r w:rsidRPr="00A04E91">
        <w:rPr>
          <w:rFonts w:ascii="Calibri" w:hAnsi="Calibri" w:cs="Calibri"/>
          <w:noProof/>
          <w:sz w:val="22"/>
          <w:szCs w:val="22"/>
        </w:rPr>
        <w:t xml:space="preserve">, </w:t>
      </w:r>
      <w:r w:rsidRPr="00A04E91">
        <w:rPr>
          <w:rFonts w:ascii="Calibri" w:hAnsi="Calibri" w:cs="Calibri"/>
          <w:i/>
          <w:iCs/>
          <w:noProof/>
          <w:sz w:val="22"/>
          <w:szCs w:val="22"/>
        </w:rPr>
        <w:t>97</w:t>
      </w:r>
      <w:r w:rsidRPr="00A04E91">
        <w:rPr>
          <w:rFonts w:ascii="Calibri" w:hAnsi="Calibri" w:cs="Calibri"/>
          <w:noProof/>
          <w:sz w:val="22"/>
          <w:szCs w:val="22"/>
        </w:rPr>
        <w:t>(6), 1611–1617. doi:10.1890/15-1713.1</w:t>
      </w:r>
    </w:p>
    <w:p w14:paraId="02164351"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Philip, A. J., Fayle, T. M., &amp; Yusah, K. M. (2018). Selectively logging old growth rain forest twice changes canopy ant species composition, while conversion to oil palm changes composition and reduces species richness and diversity. </w:t>
      </w:r>
      <w:r w:rsidRPr="00A04E91">
        <w:rPr>
          <w:rFonts w:ascii="Calibri" w:hAnsi="Calibri" w:cs="Calibri"/>
          <w:i/>
          <w:iCs/>
          <w:noProof/>
          <w:sz w:val="22"/>
          <w:szCs w:val="22"/>
        </w:rPr>
        <w:t>Journal of Tropical Biology and Conservation</w:t>
      </w:r>
      <w:r w:rsidRPr="00A04E91">
        <w:rPr>
          <w:rFonts w:ascii="Calibri" w:hAnsi="Calibri" w:cs="Calibri"/>
          <w:noProof/>
          <w:sz w:val="22"/>
          <w:szCs w:val="22"/>
        </w:rPr>
        <w:t xml:space="preserve">, </w:t>
      </w:r>
      <w:r w:rsidRPr="00A04E91">
        <w:rPr>
          <w:rFonts w:ascii="Calibri" w:hAnsi="Calibri" w:cs="Calibri"/>
          <w:i/>
          <w:iCs/>
          <w:noProof/>
          <w:sz w:val="22"/>
          <w:szCs w:val="22"/>
        </w:rPr>
        <w:t>15</w:t>
      </w:r>
      <w:r w:rsidRPr="00A04E91">
        <w:rPr>
          <w:rFonts w:ascii="Calibri" w:hAnsi="Calibri" w:cs="Calibri"/>
          <w:noProof/>
          <w:sz w:val="22"/>
          <w:szCs w:val="22"/>
        </w:rPr>
        <w:t>(1), 139–154.</w:t>
      </w:r>
    </w:p>
    <w:p w14:paraId="2B2138EB"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Pimm, S. L., Donohue, I., Montoya, J. M., &amp; Loreau, M. (2019). Measuring resilience is essential to understand it. </w:t>
      </w:r>
      <w:r w:rsidRPr="00A04E91">
        <w:rPr>
          <w:rFonts w:ascii="Calibri" w:hAnsi="Calibri" w:cs="Calibri"/>
          <w:i/>
          <w:iCs/>
          <w:noProof/>
          <w:sz w:val="22"/>
          <w:szCs w:val="22"/>
        </w:rPr>
        <w:t>Nature Sustainability</w:t>
      </w:r>
      <w:r w:rsidRPr="00A04E91">
        <w:rPr>
          <w:rFonts w:ascii="Calibri" w:hAnsi="Calibri" w:cs="Calibri"/>
          <w:noProof/>
          <w:sz w:val="22"/>
          <w:szCs w:val="22"/>
        </w:rPr>
        <w:t xml:space="preserve">, </w:t>
      </w:r>
      <w:r w:rsidRPr="00A04E91">
        <w:rPr>
          <w:rFonts w:ascii="Calibri" w:hAnsi="Calibri" w:cs="Calibri"/>
          <w:i/>
          <w:iCs/>
          <w:noProof/>
          <w:sz w:val="22"/>
          <w:szCs w:val="22"/>
        </w:rPr>
        <w:t>2</w:t>
      </w:r>
      <w:r w:rsidRPr="00A04E91">
        <w:rPr>
          <w:rFonts w:ascii="Calibri" w:hAnsi="Calibri" w:cs="Calibri"/>
          <w:noProof/>
          <w:sz w:val="22"/>
          <w:szCs w:val="22"/>
        </w:rPr>
        <w:t>(10), 895–897. doi:10.1038/s41893-019-0399-7</w:t>
      </w:r>
    </w:p>
    <w:p w14:paraId="34915595"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Piñol, J., Espadaler, X., &amp; Cañellas, N. (2012). Eight years of ant-exclusion from citrus canopies: effects on the arthropod assemblage and on fruit yield. </w:t>
      </w:r>
      <w:r w:rsidRPr="00A04E91">
        <w:rPr>
          <w:rFonts w:ascii="Calibri" w:hAnsi="Calibri" w:cs="Calibri"/>
          <w:i/>
          <w:iCs/>
          <w:noProof/>
          <w:sz w:val="22"/>
          <w:szCs w:val="22"/>
        </w:rPr>
        <w:t>Agricultural and Forest Entomology</w:t>
      </w:r>
      <w:r w:rsidRPr="00A04E91">
        <w:rPr>
          <w:rFonts w:ascii="Calibri" w:hAnsi="Calibri" w:cs="Calibri"/>
          <w:noProof/>
          <w:sz w:val="22"/>
          <w:szCs w:val="22"/>
        </w:rPr>
        <w:t xml:space="preserve">, </w:t>
      </w:r>
      <w:r w:rsidRPr="00A04E91">
        <w:rPr>
          <w:rFonts w:ascii="Calibri" w:hAnsi="Calibri" w:cs="Calibri"/>
          <w:i/>
          <w:iCs/>
          <w:noProof/>
          <w:sz w:val="22"/>
          <w:szCs w:val="22"/>
        </w:rPr>
        <w:t>14</w:t>
      </w:r>
      <w:r w:rsidRPr="00A04E91">
        <w:rPr>
          <w:rFonts w:ascii="Calibri" w:hAnsi="Calibri" w:cs="Calibri"/>
          <w:noProof/>
          <w:sz w:val="22"/>
          <w:szCs w:val="22"/>
        </w:rPr>
        <w:t>(1), 49–57. doi:10.1111/j.1461-9563.2011.00542.x</w:t>
      </w:r>
    </w:p>
    <w:p w14:paraId="468D072D"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Planqué, R., van den Berg, J. B., &amp; Franks, N. R. (2010). Recruitment Strategies and Colony Size in Ants. </w:t>
      </w:r>
      <w:r w:rsidRPr="00A04E91">
        <w:rPr>
          <w:rFonts w:ascii="Calibri" w:hAnsi="Calibri" w:cs="Calibri"/>
          <w:i/>
          <w:iCs/>
          <w:noProof/>
          <w:sz w:val="22"/>
          <w:szCs w:val="22"/>
        </w:rPr>
        <w:t>PLoS ONE</w:t>
      </w:r>
      <w:r w:rsidRPr="00A04E91">
        <w:rPr>
          <w:rFonts w:ascii="Calibri" w:hAnsi="Calibri" w:cs="Calibri"/>
          <w:noProof/>
          <w:sz w:val="22"/>
          <w:szCs w:val="22"/>
        </w:rPr>
        <w:t xml:space="preserve">, </w:t>
      </w:r>
      <w:r w:rsidRPr="00A04E91">
        <w:rPr>
          <w:rFonts w:ascii="Calibri" w:hAnsi="Calibri" w:cs="Calibri"/>
          <w:i/>
          <w:iCs/>
          <w:noProof/>
          <w:sz w:val="22"/>
          <w:szCs w:val="22"/>
        </w:rPr>
        <w:t>5</w:t>
      </w:r>
      <w:r w:rsidRPr="00A04E91">
        <w:rPr>
          <w:rFonts w:ascii="Calibri" w:hAnsi="Calibri" w:cs="Calibri"/>
          <w:noProof/>
          <w:sz w:val="22"/>
          <w:szCs w:val="22"/>
        </w:rPr>
        <w:t>(8), e11664. doi:10.1371/journal.pone.0011664</w:t>
      </w:r>
    </w:p>
    <w:p w14:paraId="2B591F38"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R Core Team. (2020). R: A language and environment for statistical computing. R Foundation for Statistical Computing, Vienna, Austria. Vienna, Austria. Retrieved from https://www.r-project.org/</w:t>
      </w:r>
    </w:p>
    <w:p w14:paraId="150F60F7"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Richards, S. A., Whittingham, M. J., &amp; Stephens, P. A. (2011). Model selection and model averaging in behavioural ecology: the utility of the IT-AIC framework. </w:t>
      </w:r>
      <w:r w:rsidRPr="00A04E91">
        <w:rPr>
          <w:rFonts w:ascii="Calibri" w:hAnsi="Calibri" w:cs="Calibri"/>
          <w:i/>
          <w:iCs/>
          <w:noProof/>
          <w:sz w:val="22"/>
          <w:szCs w:val="22"/>
        </w:rPr>
        <w:t>Behavioral Ecology and Sociobiology</w:t>
      </w:r>
      <w:r w:rsidRPr="00A04E91">
        <w:rPr>
          <w:rFonts w:ascii="Calibri" w:hAnsi="Calibri" w:cs="Calibri"/>
          <w:noProof/>
          <w:sz w:val="22"/>
          <w:szCs w:val="22"/>
        </w:rPr>
        <w:t xml:space="preserve">, </w:t>
      </w:r>
      <w:r w:rsidRPr="00A04E91">
        <w:rPr>
          <w:rFonts w:ascii="Calibri" w:hAnsi="Calibri" w:cs="Calibri"/>
          <w:i/>
          <w:iCs/>
          <w:noProof/>
          <w:sz w:val="22"/>
          <w:szCs w:val="22"/>
        </w:rPr>
        <w:t>65</w:t>
      </w:r>
      <w:r w:rsidRPr="00A04E91">
        <w:rPr>
          <w:rFonts w:ascii="Calibri" w:hAnsi="Calibri" w:cs="Calibri"/>
          <w:noProof/>
          <w:sz w:val="22"/>
          <w:szCs w:val="22"/>
        </w:rPr>
        <w:t>(1), 77–89. doi:10.1007/s00265-010-1035-8</w:t>
      </w:r>
    </w:p>
    <w:p w14:paraId="0A07B15C"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Rosumek, F. B., Silveira, F. A. O., de S. Neves, F., de U. Barbosa, N. P., Diniz, L., Oki, Y., … Cornelissen, T. (2009). Ants on plants: a meta-analysis of the role of ants as plant biotic defenses. </w:t>
      </w:r>
      <w:r w:rsidRPr="00A04E91">
        <w:rPr>
          <w:rFonts w:ascii="Calibri" w:hAnsi="Calibri" w:cs="Calibri"/>
          <w:i/>
          <w:iCs/>
          <w:noProof/>
          <w:sz w:val="22"/>
          <w:szCs w:val="22"/>
        </w:rPr>
        <w:t>Oecologia</w:t>
      </w:r>
      <w:r w:rsidRPr="00A04E91">
        <w:rPr>
          <w:rFonts w:ascii="Calibri" w:hAnsi="Calibri" w:cs="Calibri"/>
          <w:noProof/>
          <w:sz w:val="22"/>
          <w:szCs w:val="22"/>
        </w:rPr>
        <w:t xml:space="preserve">, </w:t>
      </w:r>
      <w:r w:rsidRPr="00A04E91">
        <w:rPr>
          <w:rFonts w:ascii="Calibri" w:hAnsi="Calibri" w:cs="Calibri"/>
          <w:i/>
          <w:iCs/>
          <w:noProof/>
          <w:sz w:val="22"/>
          <w:szCs w:val="22"/>
        </w:rPr>
        <w:t>160</w:t>
      </w:r>
      <w:r w:rsidRPr="00A04E91">
        <w:rPr>
          <w:rFonts w:ascii="Calibri" w:hAnsi="Calibri" w:cs="Calibri"/>
          <w:noProof/>
          <w:sz w:val="22"/>
          <w:szCs w:val="22"/>
        </w:rPr>
        <w:t>(3), 537–549. doi:10.1007/s00442-009-1309-x</w:t>
      </w:r>
    </w:p>
    <w:p w14:paraId="642BD0CA"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Sarkar, D. (2008). Lattice: Multivariate Data Visualization with R. New York: Springer, New York. Retrieved from ISBN 978-0-387-75968-5</w:t>
      </w:r>
    </w:p>
    <w:p w14:paraId="7FF5C253"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Schmitz, O. J., Hambäck, P. A., &amp; Beckerman, A. P. (2000). Trophic Cascades in Terrestrial Systems: A Review of the Effects of Carnivore Removals on Plants. </w:t>
      </w:r>
      <w:r w:rsidRPr="00A04E91">
        <w:rPr>
          <w:rFonts w:ascii="Calibri" w:hAnsi="Calibri" w:cs="Calibri"/>
          <w:i/>
          <w:iCs/>
          <w:noProof/>
          <w:sz w:val="22"/>
          <w:szCs w:val="22"/>
        </w:rPr>
        <w:t>The American Naturalist</w:t>
      </w:r>
      <w:r w:rsidRPr="00A04E91">
        <w:rPr>
          <w:rFonts w:ascii="Calibri" w:hAnsi="Calibri" w:cs="Calibri"/>
          <w:noProof/>
          <w:sz w:val="22"/>
          <w:szCs w:val="22"/>
        </w:rPr>
        <w:t xml:space="preserve">, </w:t>
      </w:r>
      <w:r w:rsidRPr="00A04E91">
        <w:rPr>
          <w:rFonts w:ascii="Calibri" w:hAnsi="Calibri" w:cs="Calibri"/>
          <w:i/>
          <w:iCs/>
          <w:noProof/>
          <w:sz w:val="22"/>
          <w:szCs w:val="22"/>
        </w:rPr>
        <w:t>155</w:t>
      </w:r>
      <w:r w:rsidRPr="00A04E91">
        <w:rPr>
          <w:rFonts w:ascii="Calibri" w:hAnsi="Calibri" w:cs="Calibri"/>
          <w:noProof/>
          <w:sz w:val="22"/>
          <w:szCs w:val="22"/>
        </w:rPr>
        <w:t>(2), 141–153. doi:10.1086/303311</w:t>
      </w:r>
    </w:p>
    <w:p w14:paraId="122CEE67"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Sheikh, A. H., Ganaie, G. A., Thomas, M., Bhandari, R., &amp; Rather, Y. A. (2018). Ant pitfall trap sampling: An overview. </w:t>
      </w:r>
      <w:r w:rsidRPr="00A04E91">
        <w:rPr>
          <w:rFonts w:ascii="Calibri" w:hAnsi="Calibri" w:cs="Calibri"/>
          <w:i/>
          <w:iCs/>
          <w:noProof/>
          <w:sz w:val="22"/>
          <w:szCs w:val="22"/>
        </w:rPr>
        <w:t>Journal of Entomological Research</w:t>
      </w:r>
      <w:r w:rsidRPr="00A04E91">
        <w:rPr>
          <w:rFonts w:ascii="Calibri" w:hAnsi="Calibri" w:cs="Calibri"/>
          <w:noProof/>
          <w:sz w:val="22"/>
          <w:szCs w:val="22"/>
        </w:rPr>
        <w:t xml:space="preserve">, </w:t>
      </w:r>
      <w:r w:rsidRPr="00A04E91">
        <w:rPr>
          <w:rFonts w:ascii="Calibri" w:hAnsi="Calibri" w:cs="Calibri"/>
          <w:i/>
          <w:iCs/>
          <w:noProof/>
          <w:sz w:val="22"/>
          <w:szCs w:val="22"/>
        </w:rPr>
        <w:t>42</w:t>
      </w:r>
      <w:r w:rsidRPr="00A04E91">
        <w:rPr>
          <w:rFonts w:ascii="Calibri" w:hAnsi="Calibri" w:cs="Calibri"/>
          <w:noProof/>
          <w:sz w:val="22"/>
          <w:szCs w:val="22"/>
        </w:rPr>
        <w:t>(3), 421–436. doi:10.5958/0974-4576.2018.00072.5</w:t>
      </w:r>
    </w:p>
    <w:p w14:paraId="60C2AFD2"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Stan Development Team. (2019). RStan: the R interface to Stan.</w:t>
      </w:r>
    </w:p>
    <w:p w14:paraId="27DFF34B"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Team, Rs. (2019). RStudio: Integrated Development for R. RStudio, Inc., Boston, MA. Boston, MA. Retrieved from http://www.rstudio.com/</w:t>
      </w:r>
    </w:p>
    <w:p w14:paraId="55853C37"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Thurman, J. H., Northfield, T. D., &amp; Snyder, W. E. (2019). Weaver Ants Provide Ecosystem Services to Tropical Tree Crops. </w:t>
      </w:r>
      <w:r w:rsidRPr="00A04E91">
        <w:rPr>
          <w:rFonts w:ascii="Calibri" w:hAnsi="Calibri" w:cs="Calibri"/>
          <w:i/>
          <w:iCs/>
          <w:noProof/>
          <w:sz w:val="22"/>
          <w:szCs w:val="22"/>
        </w:rPr>
        <w:t>Frontiers in Ecology and Evolution</w:t>
      </w:r>
      <w:r w:rsidRPr="00A04E91">
        <w:rPr>
          <w:rFonts w:ascii="Calibri" w:hAnsi="Calibri" w:cs="Calibri"/>
          <w:noProof/>
          <w:sz w:val="22"/>
          <w:szCs w:val="22"/>
        </w:rPr>
        <w:t xml:space="preserve">, </w:t>
      </w:r>
      <w:r w:rsidRPr="00A04E91">
        <w:rPr>
          <w:rFonts w:ascii="Calibri" w:hAnsi="Calibri" w:cs="Calibri"/>
          <w:i/>
          <w:iCs/>
          <w:noProof/>
          <w:sz w:val="22"/>
          <w:szCs w:val="22"/>
        </w:rPr>
        <w:t>7</w:t>
      </w:r>
      <w:r w:rsidRPr="00A04E91">
        <w:rPr>
          <w:rFonts w:ascii="Calibri" w:hAnsi="Calibri" w:cs="Calibri"/>
          <w:noProof/>
          <w:sz w:val="22"/>
          <w:szCs w:val="22"/>
        </w:rPr>
        <w:t>(May), 1–9. doi:10.3389/fevo.2019.00120</w:t>
      </w:r>
    </w:p>
    <w:p w14:paraId="7363FE1E"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Timóteo, S., Ramos, J. A., Vaughan, I. P., &amp; Memmott, J. (2016). High Resilience of Seed Dispersal Webs Highlighted by the Experimental Removal of the Dominant Disperser. </w:t>
      </w:r>
      <w:r w:rsidRPr="00A04E91">
        <w:rPr>
          <w:rFonts w:ascii="Calibri" w:hAnsi="Calibri" w:cs="Calibri"/>
          <w:i/>
          <w:iCs/>
          <w:noProof/>
          <w:sz w:val="22"/>
          <w:szCs w:val="22"/>
        </w:rPr>
        <w:t>Current Biology</w:t>
      </w:r>
      <w:r w:rsidRPr="00A04E91">
        <w:rPr>
          <w:rFonts w:ascii="Calibri" w:hAnsi="Calibri" w:cs="Calibri"/>
          <w:noProof/>
          <w:sz w:val="22"/>
          <w:szCs w:val="22"/>
        </w:rPr>
        <w:t xml:space="preserve">, </w:t>
      </w:r>
      <w:r w:rsidRPr="00A04E91">
        <w:rPr>
          <w:rFonts w:ascii="Calibri" w:hAnsi="Calibri" w:cs="Calibri"/>
          <w:i/>
          <w:iCs/>
          <w:noProof/>
          <w:sz w:val="22"/>
          <w:szCs w:val="22"/>
        </w:rPr>
        <w:t>26</w:t>
      </w:r>
      <w:r w:rsidRPr="00A04E91">
        <w:rPr>
          <w:rFonts w:ascii="Calibri" w:hAnsi="Calibri" w:cs="Calibri"/>
          <w:noProof/>
          <w:sz w:val="22"/>
          <w:szCs w:val="22"/>
        </w:rPr>
        <w:t>(7), 910–915. doi:10.1016/j.cub.2016.01.046</w:t>
      </w:r>
    </w:p>
    <w:p w14:paraId="5E18B391"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United States Department of Agriculture (USDA). (2019). </w:t>
      </w:r>
      <w:r w:rsidRPr="00A04E91">
        <w:rPr>
          <w:rFonts w:ascii="Calibri" w:hAnsi="Calibri" w:cs="Calibri"/>
          <w:i/>
          <w:iCs/>
          <w:noProof/>
          <w:sz w:val="22"/>
          <w:szCs w:val="22"/>
        </w:rPr>
        <w:t>Oilseeds: World Markets and Trade (September 2019)</w:t>
      </w:r>
      <w:r w:rsidRPr="00A04E91">
        <w:rPr>
          <w:rFonts w:ascii="Calibri" w:hAnsi="Calibri" w:cs="Calibri"/>
          <w:noProof/>
          <w:sz w:val="22"/>
          <w:szCs w:val="22"/>
        </w:rPr>
        <w:t>. Washington, DC. Retrieved from https://apps.fas.usda.gov/psdonline/circulars/oilseeds.pdf</w:t>
      </w:r>
    </w:p>
    <w:p w14:paraId="74ADA674"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Vehtari, A, Gabry, J., Yao, Y., &amp; Gelman, A. (2019). loo: Efficient leave-one-out cross-validation and WAIC for Bayesian models. Retrieved from https://cran.r-project.org/package=loo</w:t>
      </w:r>
    </w:p>
    <w:p w14:paraId="44D795BE"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Vehtari, Aki, Gelman, A., &amp; Gabry, J. (2017). Practical Bayesian model evaluation using leave-one-out cross-validation and WAIC. </w:t>
      </w:r>
      <w:r w:rsidRPr="00A04E91">
        <w:rPr>
          <w:rFonts w:ascii="Calibri" w:hAnsi="Calibri" w:cs="Calibri"/>
          <w:i/>
          <w:iCs/>
          <w:noProof/>
          <w:sz w:val="22"/>
          <w:szCs w:val="22"/>
        </w:rPr>
        <w:t>Statistics and Computing</w:t>
      </w:r>
      <w:r w:rsidRPr="00A04E91">
        <w:rPr>
          <w:rFonts w:ascii="Calibri" w:hAnsi="Calibri" w:cs="Calibri"/>
          <w:noProof/>
          <w:sz w:val="22"/>
          <w:szCs w:val="22"/>
        </w:rPr>
        <w:t xml:space="preserve">, </w:t>
      </w:r>
      <w:r w:rsidRPr="00A04E91">
        <w:rPr>
          <w:rFonts w:ascii="Calibri" w:hAnsi="Calibri" w:cs="Calibri"/>
          <w:i/>
          <w:iCs/>
          <w:noProof/>
          <w:sz w:val="22"/>
          <w:szCs w:val="22"/>
        </w:rPr>
        <w:t>27</w:t>
      </w:r>
      <w:r w:rsidRPr="00A04E91">
        <w:rPr>
          <w:rFonts w:ascii="Calibri" w:hAnsi="Calibri" w:cs="Calibri"/>
          <w:noProof/>
          <w:sz w:val="22"/>
          <w:szCs w:val="22"/>
        </w:rPr>
        <w:t>(5), 1413–1432. doi:10.1007/s11222-016-9696-4</w:t>
      </w:r>
    </w:p>
    <w:p w14:paraId="1D987F8E"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Wang, W. Y., &amp; Foster, W. A. (2016). Ground-foraging ant communities vary with oil palm age. </w:t>
      </w:r>
      <w:r w:rsidRPr="00A04E91">
        <w:rPr>
          <w:rFonts w:ascii="Calibri" w:hAnsi="Calibri" w:cs="Calibri"/>
          <w:i/>
          <w:iCs/>
          <w:noProof/>
          <w:sz w:val="22"/>
          <w:szCs w:val="22"/>
        </w:rPr>
        <w:t>Basic and Applied Ecology</w:t>
      </w:r>
      <w:r w:rsidRPr="00A04E91">
        <w:rPr>
          <w:rFonts w:ascii="Calibri" w:hAnsi="Calibri" w:cs="Calibri"/>
          <w:noProof/>
          <w:sz w:val="22"/>
          <w:szCs w:val="22"/>
        </w:rPr>
        <w:t xml:space="preserve">, </w:t>
      </w:r>
      <w:r w:rsidRPr="00A04E91">
        <w:rPr>
          <w:rFonts w:ascii="Calibri" w:hAnsi="Calibri" w:cs="Calibri"/>
          <w:i/>
          <w:iCs/>
          <w:noProof/>
          <w:sz w:val="22"/>
          <w:szCs w:val="22"/>
        </w:rPr>
        <w:t>17</w:t>
      </w:r>
      <w:r w:rsidRPr="00A04E91">
        <w:rPr>
          <w:rFonts w:ascii="Calibri" w:hAnsi="Calibri" w:cs="Calibri"/>
          <w:noProof/>
          <w:sz w:val="22"/>
          <w:szCs w:val="22"/>
        </w:rPr>
        <w:t>(1), 21–32. doi:10.1016/j.baae.2015.08.009</w:t>
      </w:r>
    </w:p>
    <w:p w14:paraId="7E6222C7"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Wardle, D. A., Hyodo, F., Bardgett, R. D., Yeates, G. W., &amp; Nilsson, M.-C. (2011). Long-term aboveground and belowground consequences of red wood ant exclusion in boreal forest. </w:t>
      </w:r>
      <w:r w:rsidRPr="00A04E91">
        <w:rPr>
          <w:rFonts w:ascii="Calibri" w:hAnsi="Calibri" w:cs="Calibri"/>
          <w:i/>
          <w:iCs/>
          <w:noProof/>
          <w:sz w:val="22"/>
          <w:szCs w:val="22"/>
        </w:rPr>
        <w:t>Ecology</w:t>
      </w:r>
      <w:r w:rsidRPr="00A04E91">
        <w:rPr>
          <w:rFonts w:ascii="Calibri" w:hAnsi="Calibri" w:cs="Calibri"/>
          <w:noProof/>
          <w:sz w:val="22"/>
          <w:szCs w:val="22"/>
        </w:rPr>
        <w:t xml:space="preserve">, </w:t>
      </w:r>
      <w:r w:rsidRPr="00A04E91">
        <w:rPr>
          <w:rFonts w:ascii="Calibri" w:hAnsi="Calibri" w:cs="Calibri"/>
          <w:i/>
          <w:iCs/>
          <w:noProof/>
          <w:sz w:val="22"/>
          <w:szCs w:val="22"/>
        </w:rPr>
        <w:t>92</w:t>
      </w:r>
      <w:r w:rsidRPr="00A04E91">
        <w:rPr>
          <w:rFonts w:ascii="Calibri" w:hAnsi="Calibri" w:cs="Calibri"/>
          <w:noProof/>
          <w:sz w:val="22"/>
          <w:szCs w:val="22"/>
        </w:rPr>
        <w:t>(3), 645–656. doi:10.1890/10-1223.1</w:t>
      </w:r>
    </w:p>
    <w:p w14:paraId="15DD3557"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Wickham, H. (2017). tidyverse: Easily Install and Load the ‘Tidyverse’. R package version 1.2.1. Retrieved from https://cran.r-project.org/package=tidyverse</w:t>
      </w:r>
    </w:p>
    <w:p w14:paraId="6254069F"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Wielgoss, A., Tscharntke, T., Rumede, A., Fiala, B., Seidel, H., Shahabuddin, S., &amp; Clough, Y. (2014). Interaction complexity matters: disentangling services and disservices of ant communities driving yield in tropical agroecosystems. </w:t>
      </w:r>
      <w:r w:rsidRPr="00A04E91">
        <w:rPr>
          <w:rFonts w:ascii="Calibri" w:hAnsi="Calibri" w:cs="Calibri"/>
          <w:i/>
          <w:iCs/>
          <w:noProof/>
          <w:sz w:val="22"/>
          <w:szCs w:val="22"/>
        </w:rPr>
        <w:t>Proceedings of the Royal Society B: Biological Sciences</w:t>
      </w:r>
      <w:r w:rsidRPr="00A04E91">
        <w:rPr>
          <w:rFonts w:ascii="Calibri" w:hAnsi="Calibri" w:cs="Calibri"/>
          <w:noProof/>
          <w:sz w:val="22"/>
          <w:szCs w:val="22"/>
        </w:rPr>
        <w:t xml:space="preserve">, </w:t>
      </w:r>
      <w:r w:rsidRPr="00A04E91">
        <w:rPr>
          <w:rFonts w:ascii="Calibri" w:hAnsi="Calibri" w:cs="Calibri"/>
          <w:i/>
          <w:iCs/>
          <w:noProof/>
          <w:sz w:val="22"/>
          <w:szCs w:val="22"/>
        </w:rPr>
        <w:t>281</w:t>
      </w:r>
      <w:r w:rsidRPr="00A04E91">
        <w:rPr>
          <w:rFonts w:ascii="Calibri" w:hAnsi="Calibri" w:cs="Calibri"/>
          <w:noProof/>
          <w:sz w:val="22"/>
          <w:szCs w:val="22"/>
        </w:rPr>
        <w:t>(1775), 20132144. doi:10.1098/rspb.2013.2144</w:t>
      </w:r>
    </w:p>
    <w:p w14:paraId="4C8EEE8F"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Wilke, C. O. (2019). cowplot: Streamlined Plot Theme and Plot Annotations for ‘ggplot2’. Retrieved from https://cran.r-project.org/package=cowplot</w:t>
      </w:r>
    </w:p>
    <w:p w14:paraId="2262B3E6"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Wong, M. K. L., &amp; Guénard, B. (2017). Subterranean ants: Summary and perspectives on field sampling methods, with notes on diversity and ecology (Hymenoptera: Formicidae). </w:t>
      </w:r>
      <w:r w:rsidRPr="00A04E91">
        <w:rPr>
          <w:rFonts w:ascii="Calibri" w:hAnsi="Calibri" w:cs="Calibri"/>
          <w:i/>
          <w:iCs/>
          <w:noProof/>
          <w:sz w:val="22"/>
          <w:szCs w:val="22"/>
        </w:rPr>
        <w:t>Myrmecological News</w:t>
      </w:r>
      <w:r w:rsidRPr="00A04E91">
        <w:rPr>
          <w:rFonts w:ascii="Calibri" w:hAnsi="Calibri" w:cs="Calibri"/>
          <w:noProof/>
          <w:sz w:val="22"/>
          <w:szCs w:val="22"/>
        </w:rPr>
        <w:t xml:space="preserve">, </w:t>
      </w:r>
      <w:r w:rsidRPr="00A04E91">
        <w:rPr>
          <w:rFonts w:ascii="Calibri" w:hAnsi="Calibri" w:cs="Calibri"/>
          <w:i/>
          <w:iCs/>
          <w:noProof/>
          <w:sz w:val="22"/>
          <w:szCs w:val="22"/>
        </w:rPr>
        <w:t>25</w:t>
      </w:r>
      <w:r w:rsidRPr="00A04E91">
        <w:rPr>
          <w:rFonts w:ascii="Calibri" w:hAnsi="Calibri" w:cs="Calibri"/>
          <w:noProof/>
          <w:sz w:val="22"/>
          <w:szCs w:val="22"/>
        </w:rPr>
        <w:t>(May), 1–16.</w:t>
      </w:r>
    </w:p>
    <w:p w14:paraId="3F9C5120" w14:textId="77777777" w:rsidR="00C92720" w:rsidRPr="00A04E91" w:rsidRDefault="00C92720" w:rsidP="00A04E91">
      <w:pPr>
        <w:widowControl w:val="0"/>
        <w:autoSpaceDE w:val="0"/>
        <w:autoSpaceDN w:val="0"/>
        <w:adjustRightInd w:val="0"/>
        <w:spacing w:after="160" w:line="276" w:lineRule="auto"/>
        <w:ind w:left="480" w:hanging="480"/>
        <w:rPr>
          <w:rFonts w:ascii="Calibri" w:hAnsi="Calibri" w:cs="Calibri"/>
          <w:noProof/>
          <w:sz w:val="22"/>
          <w:szCs w:val="22"/>
        </w:rPr>
      </w:pPr>
      <w:r w:rsidRPr="00A04E91">
        <w:rPr>
          <w:rFonts w:ascii="Calibri" w:hAnsi="Calibri" w:cs="Calibri"/>
          <w:noProof/>
          <w:sz w:val="22"/>
          <w:szCs w:val="22"/>
        </w:rPr>
        <w:t xml:space="preserve">Zuur, A. F., Hilbe, J. M., &amp; Ieno, E. N. (2015). GLMM applied on honeybee pollination data. In A. F. Zuur, J. M. Hilbe, &amp; E. N. Ieno (Eds.), </w:t>
      </w:r>
      <w:r w:rsidRPr="00A04E91">
        <w:rPr>
          <w:rFonts w:ascii="Calibri" w:hAnsi="Calibri" w:cs="Calibri"/>
          <w:i/>
          <w:iCs/>
          <w:noProof/>
          <w:sz w:val="22"/>
          <w:szCs w:val="22"/>
        </w:rPr>
        <w:t>A Beginner’s Guide to GLM and GLMM with R: a frequentist and Bayesian perspective for ecologists</w:t>
      </w:r>
      <w:r w:rsidRPr="00A04E91">
        <w:rPr>
          <w:rFonts w:ascii="Calibri" w:hAnsi="Calibri" w:cs="Calibri"/>
          <w:noProof/>
          <w:sz w:val="22"/>
          <w:szCs w:val="22"/>
        </w:rPr>
        <w:t xml:space="preserve"> (pp. 133–164). Highland Statistics Ltd.</w:t>
      </w:r>
    </w:p>
    <w:p w14:paraId="7323164C" w14:textId="484BACAF" w:rsidR="00D02929" w:rsidRPr="00A04E91" w:rsidRDefault="00E037CE" w:rsidP="00A04E91">
      <w:pPr>
        <w:widowControl w:val="0"/>
        <w:autoSpaceDE w:val="0"/>
        <w:autoSpaceDN w:val="0"/>
        <w:adjustRightInd w:val="0"/>
        <w:spacing w:after="160" w:line="276" w:lineRule="auto"/>
        <w:rPr>
          <w:rFonts w:ascii="Calibri" w:hAnsi="Calibri" w:cs="Calibri"/>
          <w:b/>
          <w:sz w:val="22"/>
          <w:szCs w:val="22"/>
        </w:rPr>
      </w:pPr>
      <w:r w:rsidRPr="00A04E91">
        <w:rPr>
          <w:rFonts w:ascii="Calibri" w:hAnsi="Calibri" w:cs="Calibri"/>
          <w:b/>
          <w:sz w:val="22"/>
          <w:szCs w:val="22"/>
        </w:rPr>
        <w:fldChar w:fldCharType="end"/>
      </w:r>
    </w:p>
    <w:sectPr w:rsidR="00D02929" w:rsidRPr="00A04E91" w:rsidSect="00A04E91">
      <w:headerReference w:type="default" r:id="rId15"/>
      <w:footerReference w:type="even" r:id="rId16"/>
      <w:footerReference w:type="default" r:id="rId17"/>
      <w:pgSz w:w="11900" w:h="16840"/>
      <w:pgMar w:top="1440" w:right="1440" w:bottom="1382"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1C741" w14:textId="77777777" w:rsidR="00927483" w:rsidRDefault="00927483">
      <w:r>
        <w:separator/>
      </w:r>
    </w:p>
  </w:endnote>
  <w:endnote w:type="continuationSeparator" w:id="0">
    <w:p w14:paraId="6DD4425F" w14:textId="77777777" w:rsidR="00927483" w:rsidRDefault="0092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70CB4" w14:textId="77777777" w:rsidR="006E0F9E" w:rsidRDefault="006E0F9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649F15FA" w14:textId="77777777" w:rsidR="006E0F9E" w:rsidRDefault="006E0F9E">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2CC0C" w14:textId="1986FD24" w:rsidR="006E0F9E" w:rsidRDefault="006E0F9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26166">
      <w:rPr>
        <w:noProof/>
        <w:color w:val="000000"/>
      </w:rPr>
      <w:t>1</w:t>
    </w:r>
    <w:r>
      <w:rPr>
        <w:color w:val="000000"/>
      </w:rPr>
      <w:fldChar w:fldCharType="end"/>
    </w:r>
  </w:p>
  <w:p w14:paraId="045AAB6D" w14:textId="77777777" w:rsidR="006E0F9E" w:rsidRDefault="006E0F9E">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20B6B" w14:textId="77777777" w:rsidR="00927483" w:rsidRDefault="00927483">
      <w:r>
        <w:separator/>
      </w:r>
    </w:p>
  </w:footnote>
  <w:footnote w:type="continuationSeparator" w:id="0">
    <w:p w14:paraId="74E3DD10" w14:textId="77777777" w:rsidR="00927483" w:rsidRDefault="00927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74925" w14:textId="77777777" w:rsidR="006E0F9E" w:rsidRDefault="006E0F9E">
    <w:pPr>
      <w:pBdr>
        <w:top w:val="nil"/>
        <w:left w:val="nil"/>
        <w:bottom w:val="nil"/>
        <w:right w:val="nil"/>
        <w:between w:val="nil"/>
      </w:pBdr>
      <w:tabs>
        <w:tab w:val="center" w:pos="4680"/>
        <w:tab w:val="right" w:pos="9360"/>
      </w:tabs>
      <w:rPr>
        <w:color w:val="000000"/>
      </w:rPr>
    </w:pPr>
    <w:r>
      <w:rPr>
        <w:color w:val="000000"/>
      </w:rPr>
      <w:t>Ant suppression method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12B9"/>
    <w:multiLevelType w:val="multilevel"/>
    <w:tmpl w:val="FDF093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AB72B6"/>
    <w:multiLevelType w:val="multilevel"/>
    <w:tmpl w:val="FCA6FC6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8341E7"/>
    <w:multiLevelType w:val="multilevel"/>
    <w:tmpl w:val="1C4AC1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A34309"/>
    <w:multiLevelType w:val="multilevel"/>
    <w:tmpl w:val="C03C30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EE3342"/>
    <w:multiLevelType w:val="hybridMultilevel"/>
    <w:tmpl w:val="1A545F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CD30D7"/>
    <w:multiLevelType w:val="multilevel"/>
    <w:tmpl w:val="C24679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C0601A"/>
    <w:multiLevelType w:val="multilevel"/>
    <w:tmpl w:val="575CD130"/>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24FD2D57"/>
    <w:multiLevelType w:val="hybridMultilevel"/>
    <w:tmpl w:val="95A2F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713C9A"/>
    <w:multiLevelType w:val="multilevel"/>
    <w:tmpl w:val="24C4BB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227F3F"/>
    <w:multiLevelType w:val="multilevel"/>
    <w:tmpl w:val="DFB23F72"/>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412310"/>
    <w:multiLevelType w:val="multilevel"/>
    <w:tmpl w:val="AC82831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005F7D"/>
    <w:multiLevelType w:val="multilevel"/>
    <w:tmpl w:val="18221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E143CC7"/>
    <w:multiLevelType w:val="multilevel"/>
    <w:tmpl w:val="E2C68B6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B9F5CAF"/>
    <w:multiLevelType w:val="multilevel"/>
    <w:tmpl w:val="E4FE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3977C3"/>
    <w:multiLevelType w:val="hybridMultilevel"/>
    <w:tmpl w:val="0F78F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F90EF1"/>
    <w:multiLevelType w:val="hybridMultilevel"/>
    <w:tmpl w:val="43602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23330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82406B8"/>
    <w:multiLevelType w:val="hybridMultilevel"/>
    <w:tmpl w:val="9C84F412"/>
    <w:lvl w:ilvl="0" w:tplc="AC665A2E">
      <w:start w:val="1"/>
      <w:numFmt w:val="decimal"/>
      <w:lvlText w:val="%1."/>
      <w:lvlJc w:val="left"/>
      <w:pPr>
        <w:ind w:left="567" w:hanging="283"/>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3936D5"/>
    <w:multiLevelType w:val="multilevel"/>
    <w:tmpl w:val="8CC0318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705E21DF"/>
    <w:multiLevelType w:val="multilevel"/>
    <w:tmpl w:val="17847D5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8"/>
  </w:num>
  <w:num w:numId="3">
    <w:abstractNumId w:val="1"/>
  </w:num>
  <w:num w:numId="4">
    <w:abstractNumId w:val="5"/>
  </w:num>
  <w:num w:numId="5">
    <w:abstractNumId w:val="0"/>
  </w:num>
  <w:num w:numId="6">
    <w:abstractNumId w:val="14"/>
  </w:num>
  <w:num w:numId="7">
    <w:abstractNumId w:val="6"/>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lvlOverride w:ilvl="2">
      <w:lvl w:ilvl="2">
        <w:start w:val="1"/>
        <w:numFmt w:val="decimal"/>
        <w:lvlText w:val="%1.%2.%3"/>
        <w:lvlJc w:val="left"/>
        <w:pPr>
          <w:tabs>
            <w:tab w:val="num" w:pos="567"/>
          </w:tabs>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abstractNumId w:val="12"/>
  </w:num>
  <w:num w:numId="9">
    <w:abstractNumId w:val="17"/>
  </w:num>
  <w:num w:numId="10">
    <w:abstractNumId w:val="7"/>
  </w:num>
  <w:num w:numId="11">
    <w:abstractNumId w:val="15"/>
  </w:num>
  <w:num w:numId="12">
    <w:abstractNumId w:val="9"/>
  </w:num>
  <w:num w:numId="13">
    <w:abstractNumId w:val="19"/>
  </w:num>
  <w:num w:numId="14">
    <w:abstractNumId w:val="16"/>
  </w:num>
  <w:num w:numId="15">
    <w:abstractNumId w:val="2"/>
  </w:num>
  <w:num w:numId="16">
    <w:abstractNumId w:val="3"/>
  </w:num>
  <w:num w:numId="17">
    <w:abstractNumId w:val="10"/>
  </w:num>
  <w:num w:numId="18">
    <w:abstractNumId w:val="18"/>
  </w:num>
  <w:num w:numId="19">
    <w:abstractNumId w:val="6"/>
  </w:num>
  <w:num w:numId="20">
    <w:abstractNumId w:val="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207"/>
    <w:rsid w:val="00000083"/>
    <w:rsid w:val="00000866"/>
    <w:rsid w:val="00002E80"/>
    <w:rsid w:val="00011CCB"/>
    <w:rsid w:val="0001282D"/>
    <w:rsid w:val="000230D4"/>
    <w:rsid w:val="000236E4"/>
    <w:rsid w:val="0002487D"/>
    <w:rsid w:val="00026166"/>
    <w:rsid w:val="00031DAD"/>
    <w:rsid w:val="00034202"/>
    <w:rsid w:val="00034207"/>
    <w:rsid w:val="00035AC8"/>
    <w:rsid w:val="000434C0"/>
    <w:rsid w:val="0004693E"/>
    <w:rsid w:val="0005032C"/>
    <w:rsid w:val="0005226A"/>
    <w:rsid w:val="0006002C"/>
    <w:rsid w:val="000607CC"/>
    <w:rsid w:val="00062AF3"/>
    <w:rsid w:val="00063046"/>
    <w:rsid w:val="00064C90"/>
    <w:rsid w:val="00064DAD"/>
    <w:rsid w:val="000657AF"/>
    <w:rsid w:val="00065F58"/>
    <w:rsid w:val="00072DEC"/>
    <w:rsid w:val="000769FD"/>
    <w:rsid w:val="0008324F"/>
    <w:rsid w:val="00083E13"/>
    <w:rsid w:val="00085BB1"/>
    <w:rsid w:val="00091160"/>
    <w:rsid w:val="000911F4"/>
    <w:rsid w:val="00091A89"/>
    <w:rsid w:val="00094EE0"/>
    <w:rsid w:val="00097C81"/>
    <w:rsid w:val="000A3121"/>
    <w:rsid w:val="000A3A57"/>
    <w:rsid w:val="000A5373"/>
    <w:rsid w:val="000A5773"/>
    <w:rsid w:val="000A6396"/>
    <w:rsid w:val="000A7B8F"/>
    <w:rsid w:val="000B21B0"/>
    <w:rsid w:val="000B7B2E"/>
    <w:rsid w:val="000C5F07"/>
    <w:rsid w:val="000C79E7"/>
    <w:rsid w:val="000C7BD7"/>
    <w:rsid w:val="000C7F67"/>
    <w:rsid w:val="000D3703"/>
    <w:rsid w:val="000E1356"/>
    <w:rsid w:val="000E38AC"/>
    <w:rsid w:val="000E3BB7"/>
    <w:rsid w:val="000E6662"/>
    <w:rsid w:val="000E6D8A"/>
    <w:rsid w:val="000F12BC"/>
    <w:rsid w:val="000F1C98"/>
    <w:rsid w:val="000F38E5"/>
    <w:rsid w:val="000F4697"/>
    <w:rsid w:val="000F4A25"/>
    <w:rsid w:val="000F5640"/>
    <w:rsid w:val="000F7CA2"/>
    <w:rsid w:val="00105376"/>
    <w:rsid w:val="0011041D"/>
    <w:rsid w:val="00111BA2"/>
    <w:rsid w:val="0012355E"/>
    <w:rsid w:val="0012456D"/>
    <w:rsid w:val="00124875"/>
    <w:rsid w:val="00127614"/>
    <w:rsid w:val="0014262B"/>
    <w:rsid w:val="00145603"/>
    <w:rsid w:val="00153679"/>
    <w:rsid w:val="00155C78"/>
    <w:rsid w:val="00157462"/>
    <w:rsid w:val="00163519"/>
    <w:rsid w:val="00170794"/>
    <w:rsid w:val="00180FE7"/>
    <w:rsid w:val="001874DE"/>
    <w:rsid w:val="001A0158"/>
    <w:rsid w:val="001A0A9F"/>
    <w:rsid w:val="001A74FC"/>
    <w:rsid w:val="001A7B99"/>
    <w:rsid w:val="001B1FA5"/>
    <w:rsid w:val="001B290A"/>
    <w:rsid w:val="001B7E92"/>
    <w:rsid w:val="001C03FD"/>
    <w:rsid w:val="001C1BB6"/>
    <w:rsid w:val="001C2BF7"/>
    <w:rsid w:val="001C319D"/>
    <w:rsid w:val="001C3986"/>
    <w:rsid w:val="001C550A"/>
    <w:rsid w:val="001C7CDD"/>
    <w:rsid w:val="001D0BC8"/>
    <w:rsid w:val="001D651D"/>
    <w:rsid w:val="001D7F7C"/>
    <w:rsid w:val="001E2236"/>
    <w:rsid w:val="001E49B2"/>
    <w:rsid w:val="001F0F54"/>
    <w:rsid w:val="001F2261"/>
    <w:rsid w:val="001F2428"/>
    <w:rsid w:val="001F29C7"/>
    <w:rsid w:val="001F2F73"/>
    <w:rsid w:val="001F413C"/>
    <w:rsid w:val="00200D36"/>
    <w:rsid w:val="0020749E"/>
    <w:rsid w:val="00210B16"/>
    <w:rsid w:val="00212B61"/>
    <w:rsid w:val="00214222"/>
    <w:rsid w:val="002150CC"/>
    <w:rsid w:val="00216557"/>
    <w:rsid w:val="00220207"/>
    <w:rsid w:val="0022080D"/>
    <w:rsid w:val="00223906"/>
    <w:rsid w:val="00224A30"/>
    <w:rsid w:val="002261A9"/>
    <w:rsid w:val="00234105"/>
    <w:rsid w:val="00242F25"/>
    <w:rsid w:val="00247553"/>
    <w:rsid w:val="0025449B"/>
    <w:rsid w:val="00254BDB"/>
    <w:rsid w:val="002565DB"/>
    <w:rsid w:val="002578B0"/>
    <w:rsid w:val="00260670"/>
    <w:rsid w:val="00262E85"/>
    <w:rsid w:val="002648DD"/>
    <w:rsid w:val="00266766"/>
    <w:rsid w:val="00274D47"/>
    <w:rsid w:val="00280905"/>
    <w:rsid w:val="002839EE"/>
    <w:rsid w:val="0028402D"/>
    <w:rsid w:val="00286EC9"/>
    <w:rsid w:val="00290255"/>
    <w:rsid w:val="00291CC1"/>
    <w:rsid w:val="002924A6"/>
    <w:rsid w:val="0029251E"/>
    <w:rsid w:val="00292892"/>
    <w:rsid w:val="00293200"/>
    <w:rsid w:val="0029429E"/>
    <w:rsid w:val="00296066"/>
    <w:rsid w:val="0029633C"/>
    <w:rsid w:val="00296D00"/>
    <w:rsid w:val="002A3DD5"/>
    <w:rsid w:val="002A68AD"/>
    <w:rsid w:val="002A7150"/>
    <w:rsid w:val="002B07F2"/>
    <w:rsid w:val="002B6329"/>
    <w:rsid w:val="002B7596"/>
    <w:rsid w:val="002C3C2F"/>
    <w:rsid w:val="002C40E0"/>
    <w:rsid w:val="002C4C62"/>
    <w:rsid w:val="002C5461"/>
    <w:rsid w:val="002D18F7"/>
    <w:rsid w:val="002D540C"/>
    <w:rsid w:val="002D677E"/>
    <w:rsid w:val="002E1BED"/>
    <w:rsid w:val="002E73E8"/>
    <w:rsid w:val="002E799C"/>
    <w:rsid w:val="002F0908"/>
    <w:rsid w:val="002F59EE"/>
    <w:rsid w:val="002F64C8"/>
    <w:rsid w:val="002F7455"/>
    <w:rsid w:val="00301DC5"/>
    <w:rsid w:val="00306BA8"/>
    <w:rsid w:val="00310478"/>
    <w:rsid w:val="00323B03"/>
    <w:rsid w:val="0032480B"/>
    <w:rsid w:val="0033226A"/>
    <w:rsid w:val="00332BA6"/>
    <w:rsid w:val="0033762D"/>
    <w:rsid w:val="003403B6"/>
    <w:rsid w:val="003415D1"/>
    <w:rsid w:val="00345DC6"/>
    <w:rsid w:val="00352B72"/>
    <w:rsid w:val="00357CEF"/>
    <w:rsid w:val="00364725"/>
    <w:rsid w:val="00374794"/>
    <w:rsid w:val="00374B65"/>
    <w:rsid w:val="00376093"/>
    <w:rsid w:val="0037779D"/>
    <w:rsid w:val="003806D5"/>
    <w:rsid w:val="003816D3"/>
    <w:rsid w:val="00386597"/>
    <w:rsid w:val="0038703A"/>
    <w:rsid w:val="003979BD"/>
    <w:rsid w:val="003A05A0"/>
    <w:rsid w:val="003A08AD"/>
    <w:rsid w:val="003A48E7"/>
    <w:rsid w:val="003A724F"/>
    <w:rsid w:val="003A784A"/>
    <w:rsid w:val="003A7897"/>
    <w:rsid w:val="003A7E49"/>
    <w:rsid w:val="003B2420"/>
    <w:rsid w:val="003B2A6E"/>
    <w:rsid w:val="003B62EA"/>
    <w:rsid w:val="003B65E1"/>
    <w:rsid w:val="003B7049"/>
    <w:rsid w:val="003C0ED8"/>
    <w:rsid w:val="003C2324"/>
    <w:rsid w:val="003C2CC5"/>
    <w:rsid w:val="003D0DA2"/>
    <w:rsid w:val="003D27C8"/>
    <w:rsid w:val="003D464B"/>
    <w:rsid w:val="003D64C4"/>
    <w:rsid w:val="003E039B"/>
    <w:rsid w:val="003E308B"/>
    <w:rsid w:val="003E67BB"/>
    <w:rsid w:val="003E6D28"/>
    <w:rsid w:val="003E7E18"/>
    <w:rsid w:val="003F7C3C"/>
    <w:rsid w:val="00400C97"/>
    <w:rsid w:val="00401757"/>
    <w:rsid w:val="00401952"/>
    <w:rsid w:val="00410316"/>
    <w:rsid w:val="004120B5"/>
    <w:rsid w:val="00414C40"/>
    <w:rsid w:val="00414F58"/>
    <w:rsid w:val="00416C0C"/>
    <w:rsid w:val="0041787F"/>
    <w:rsid w:val="0042445B"/>
    <w:rsid w:val="004249F8"/>
    <w:rsid w:val="00425B6A"/>
    <w:rsid w:val="004275E8"/>
    <w:rsid w:val="00427E11"/>
    <w:rsid w:val="00427F56"/>
    <w:rsid w:val="00440E53"/>
    <w:rsid w:val="004421EE"/>
    <w:rsid w:val="004422D0"/>
    <w:rsid w:val="00444A2C"/>
    <w:rsid w:val="00445320"/>
    <w:rsid w:val="00446144"/>
    <w:rsid w:val="00446F51"/>
    <w:rsid w:val="00455D2E"/>
    <w:rsid w:val="00460EF0"/>
    <w:rsid w:val="00463DAB"/>
    <w:rsid w:val="00464DD9"/>
    <w:rsid w:val="00465BF3"/>
    <w:rsid w:val="00467EDB"/>
    <w:rsid w:val="004701AE"/>
    <w:rsid w:val="00471BBF"/>
    <w:rsid w:val="00472979"/>
    <w:rsid w:val="00472EFB"/>
    <w:rsid w:val="00473153"/>
    <w:rsid w:val="004743F7"/>
    <w:rsid w:val="00482713"/>
    <w:rsid w:val="004837E1"/>
    <w:rsid w:val="00484909"/>
    <w:rsid w:val="00485388"/>
    <w:rsid w:val="00485879"/>
    <w:rsid w:val="00487437"/>
    <w:rsid w:val="004878C7"/>
    <w:rsid w:val="004912B1"/>
    <w:rsid w:val="00492AEE"/>
    <w:rsid w:val="004934C2"/>
    <w:rsid w:val="00496600"/>
    <w:rsid w:val="004A20AE"/>
    <w:rsid w:val="004B3167"/>
    <w:rsid w:val="004B3676"/>
    <w:rsid w:val="004C2A0C"/>
    <w:rsid w:val="004C304B"/>
    <w:rsid w:val="004C4FA0"/>
    <w:rsid w:val="004C71E4"/>
    <w:rsid w:val="004D0071"/>
    <w:rsid w:val="004D236C"/>
    <w:rsid w:val="004D29F6"/>
    <w:rsid w:val="004D385A"/>
    <w:rsid w:val="004D5C20"/>
    <w:rsid w:val="004D5C69"/>
    <w:rsid w:val="004D71B6"/>
    <w:rsid w:val="004E1716"/>
    <w:rsid w:val="004E1F42"/>
    <w:rsid w:val="004E1F54"/>
    <w:rsid w:val="004E258B"/>
    <w:rsid w:val="004E2BBF"/>
    <w:rsid w:val="004F66A2"/>
    <w:rsid w:val="004F7137"/>
    <w:rsid w:val="00510A7C"/>
    <w:rsid w:val="00511ABC"/>
    <w:rsid w:val="00515AD7"/>
    <w:rsid w:val="005324FA"/>
    <w:rsid w:val="005345DC"/>
    <w:rsid w:val="0054018B"/>
    <w:rsid w:val="00541A1B"/>
    <w:rsid w:val="00542100"/>
    <w:rsid w:val="00543C30"/>
    <w:rsid w:val="005440D1"/>
    <w:rsid w:val="00553770"/>
    <w:rsid w:val="00555661"/>
    <w:rsid w:val="00555CA7"/>
    <w:rsid w:val="00556165"/>
    <w:rsid w:val="00574773"/>
    <w:rsid w:val="00575925"/>
    <w:rsid w:val="005761DD"/>
    <w:rsid w:val="00577764"/>
    <w:rsid w:val="00577B7B"/>
    <w:rsid w:val="00580297"/>
    <w:rsid w:val="00581E88"/>
    <w:rsid w:val="00583ED1"/>
    <w:rsid w:val="00587253"/>
    <w:rsid w:val="00587366"/>
    <w:rsid w:val="00591D07"/>
    <w:rsid w:val="00591E29"/>
    <w:rsid w:val="00592236"/>
    <w:rsid w:val="00594709"/>
    <w:rsid w:val="005A52D6"/>
    <w:rsid w:val="005A6599"/>
    <w:rsid w:val="005A6ECA"/>
    <w:rsid w:val="005A7323"/>
    <w:rsid w:val="005A786F"/>
    <w:rsid w:val="005B0782"/>
    <w:rsid w:val="005B200B"/>
    <w:rsid w:val="005B43AB"/>
    <w:rsid w:val="005C2028"/>
    <w:rsid w:val="005C49A0"/>
    <w:rsid w:val="005C5C0F"/>
    <w:rsid w:val="005D03ED"/>
    <w:rsid w:val="005D0C4B"/>
    <w:rsid w:val="005D22A3"/>
    <w:rsid w:val="005D48B1"/>
    <w:rsid w:val="005D5978"/>
    <w:rsid w:val="005E03BE"/>
    <w:rsid w:val="005E1001"/>
    <w:rsid w:val="005E2AC0"/>
    <w:rsid w:val="005E2FCB"/>
    <w:rsid w:val="005E3FA4"/>
    <w:rsid w:val="005F0144"/>
    <w:rsid w:val="005F28C8"/>
    <w:rsid w:val="005F5085"/>
    <w:rsid w:val="005F6728"/>
    <w:rsid w:val="006132CB"/>
    <w:rsid w:val="00614392"/>
    <w:rsid w:val="0062632D"/>
    <w:rsid w:val="00630C64"/>
    <w:rsid w:val="006310DE"/>
    <w:rsid w:val="0063393F"/>
    <w:rsid w:val="00634ABC"/>
    <w:rsid w:val="00641620"/>
    <w:rsid w:val="00642D4B"/>
    <w:rsid w:val="0064592A"/>
    <w:rsid w:val="00646362"/>
    <w:rsid w:val="006501F4"/>
    <w:rsid w:val="00650F05"/>
    <w:rsid w:val="006543F7"/>
    <w:rsid w:val="00657A9B"/>
    <w:rsid w:val="00663E67"/>
    <w:rsid w:val="00666A22"/>
    <w:rsid w:val="00670075"/>
    <w:rsid w:val="00681785"/>
    <w:rsid w:val="00681947"/>
    <w:rsid w:val="00681B94"/>
    <w:rsid w:val="00682E09"/>
    <w:rsid w:val="0068409B"/>
    <w:rsid w:val="00686F7C"/>
    <w:rsid w:val="006908B5"/>
    <w:rsid w:val="006909E7"/>
    <w:rsid w:val="00691F1E"/>
    <w:rsid w:val="00692CEC"/>
    <w:rsid w:val="006A2C0F"/>
    <w:rsid w:val="006A4886"/>
    <w:rsid w:val="006A572A"/>
    <w:rsid w:val="006B015A"/>
    <w:rsid w:val="006B051D"/>
    <w:rsid w:val="006B0A62"/>
    <w:rsid w:val="006B76D8"/>
    <w:rsid w:val="006C03F4"/>
    <w:rsid w:val="006C239D"/>
    <w:rsid w:val="006C2421"/>
    <w:rsid w:val="006D64E5"/>
    <w:rsid w:val="006D734C"/>
    <w:rsid w:val="006D752C"/>
    <w:rsid w:val="006E0F9E"/>
    <w:rsid w:val="006E2341"/>
    <w:rsid w:val="006E4F4F"/>
    <w:rsid w:val="006F05FB"/>
    <w:rsid w:val="007000C7"/>
    <w:rsid w:val="00701805"/>
    <w:rsid w:val="00702AE1"/>
    <w:rsid w:val="00704387"/>
    <w:rsid w:val="00705637"/>
    <w:rsid w:val="00706604"/>
    <w:rsid w:val="00707DF0"/>
    <w:rsid w:val="00707EA9"/>
    <w:rsid w:val="00711FE5"/>
    <w:rsid w:val="007120A3"/>
    <w:rsid w:val="007158C3"/>
    <w:rsid w:val="00717DAE"/>
    <w:rsid w:val="0072123E"/>
    <w:rsid w:val="00723245"/>
    <w:rsid w:val="00726013"/>
    <w:rsid w:val="0073001C"/>
    <w:rsid w:val="007319F2"/>
    <w:rsid w:val="007324ED"/>
    <w:rsid w:val="00740434"/>
    <w:rsid w:val="00740904"/>
    <w:rsid w:val="00741526"/>
    <w:rsid w:val="00744EFB"/>
    <w:rsid w:val="00752157"/>
    <w:rsid w:val="00754E17"/>
    <w:rsid w:val="007551DA"/>
    <w:rsid w:val="00756A80"/>
    <w:rsid w:val="00760AA1"/>
    <w:rsid w:val="007611CA"/>
    <w:rsid w:val="007621F3"/>
    <w:rsid w:val="00764964"/>
    <w:rsid w:val="007660A2"/>
    <w:rsid w:val="00767245"/>
    <w:rsid w:val="00777182"/>
    <w:rsid w:val="00781D07"/>
    <w:rsid w:val="0078462E"/>
    <w:rsid w:val="0078666D"/>
    <w:rsid w:val="00795076"/>
    <w:rsid w:val="007A20B4"/>
    <w:rsid w:val="007A32A1"/>
    <w:rsid w:val="007A4D96"/>
    <w:rsid w:val="007B1299"/>
    <w:rsid w:val="007B2933"/>
    <w:rsid w:val="007B5612"/>
    <w:rsid w:val="007B73A9"/>
    <w:rsid w:val="007C0EE9"/>
    <w:rsid w:val="007C4237"/>
    <w:rsid w:val="007D0267"/>
    <w:rsid w:val="007D2D10"/>
    <w:rsid w:val="007D6B24"/>
    <w:rsid w:val="007E4245"/>
    <w:rsid w:val="007E5F04"/>
    <w:rsid w:val="007F432B"/>
    <w:rsid w:val="007F507B"/>
    <w:rsid w:val="007F6E5C"/>
    <w:rsid w:val="008005D3"/>
    <w:rsid w:val="008065B5"/>
    <w:rsid w:val="00807466"/>
    <w:rsid w:val="00807D2B"/>
    <w:rsid w:val="00810D3B"/>
    <w:rsid w:val="00814468"/>
    <w:rsid w:val="00823308"/>
    <w:rsid w:val="00823712"/>
    <w:rsid w:val="00824742"/>
    <w:rsid w:val="0082636B"/>
    <w:rsid w:val="0082681C"/>
    <w:rsid w:val="00827399"/>
    <w:rsid w:val="008309DD"/>
    <w:rsid w:val="00831AF3"/>
    <w:rsid w:val="008337AC"/>
    <w:rsid w:val="00840CD1"/>
    <w:rsid w:val="008461DD"/>
    <w:rsid w:val="008476D8"/>
    <w:rsid w:val="008522CE"/>
    <w:rsid w:val="00855B14"/>
    <w:rsid w:val="008620D5"/>
    <w:rsid w:val="00863B54"/>
    <w:rsid w:val="00863B9A"/>
    <w:rsid w:val="008657CA"/>
    <w:rsid w:val="00866E61"/>
    <w:rsid w:val="00870131"/>
    <w:rsid w:val="0087324E"/>
    <w:rsid w:val="00873557"/>
    <w:rsid w:val="00873B42"/>
    <w:rsid w:val="0087583A"/>
    <w:rsid w:val="0087666C"/>
    <w:rsid w:val="008777E4"/>
    <w:rsid w:val="008810E0"/>
    <w:rsid w:val="008827AD"/>
    <w:rsid w:val="00884F01"/>
    <w:rsid w:val="00887721"/>
    <w:rsid w:val="0089169F"/>
    <w:rsid w:val="0089242A"/>
    <w:rsid w:val="00892767"/>
    <w:rsid w:val="0089474D"/>
    <w:rsid w:val="0089575A"/>
    <w:rsid w:val="008A4916"/>
    <w:rsid w:val="008A6847"/>
    <w:rsid w:val="008A7913"/>
    <w:rsid w:val="008B0EFC"/>
    <w:rsid w:val="008B1F3E"/>
    <w:rsid w:val="008B536A"/>
    <w:rsid w:val="008C69A3"/>
    <w:rsid w:val="008D354E"/>
    <w:rsid w:val="008E0C02"/>
    <w:rsid w:val="008E46C4"/>
    <w:rsid w:val="008E48D9"/>
    <w:rsid w:val="008F2F70"/>
    <w:rsid w:val="008F2FF2"/>
    <w:rsid w:val="008F3CB1"/>
    <w:rsid w:val="008F5DA9"/>
    <w:rsid w:val="008F6222"/>
    <w:rsid w:val="008F69C8"/>
    <w:rsid w:val="00906F7A"/>
    <w:rsid w:val="00907E50"/>
    <w:rsid w:val="0091225A"/>
    <w:rsid w:val="00917D89"/>
    <w:rsid w:val="00917F90"/>
    <w:rsid w:val="00927483"/>
    <w:rsid w:val="00930355"/>
    <w:rsid w:val="0093147B"/>
    <w:rsid w:val="00940723"/>
    <w:rsid w:val="00945912"/>
    <w:rsid w:val="0095451E"/>
    <w:rsid w:val="009561B7"/>
    <w:rsid w:val="009631C2"/>
    <w:rsid w:val="009656D4"/>
    <w:rsid w:val="00970CE2"/>
    <w:rsid w:val="00971ABC"/>
    <w:rsid w:val="009724B0"/>
    <w:rsid w:val="0097475E"/>
    <w:rsid w:val="0098027B"/>
    <w:rsid w:val="0098759C"/>
    <w:rsid w:val="00990E07"/>
    <w:rsid w:val="00991252"/>
    <w:rsid w:val="009925BA"/>
    <w:rsid w:val="009959F8"/>
    <w:rsid w:val="00995C6C"/>
    <w:rsid w:val="009A0596"/>
    <w:rsid w:val="009A05B4"/>
    <w:rsid w:val="009A233D"/>
    <w:rsid w:val="009A3692"/>
    <w:rsid w:val="009A785C"/>
    <w:rsid w:val="009B49EE"/>
    <w:rsid w:val="009B65FF"/>
    <w:rsid w:val="009D301B"/>
    <w:rsid w:val="009D4B96"/>
    <w:rsid w:val="009D5CC5"/>
    <w:rsid w:val="009D750B"/>
    <w:rsid w:val="009E1668"/>
    <w:rsid w:val="009E194F"/>
    <w:rsid w:val="009F025A"/>
    <w:rsid w:val="009F2FA3"/>
    <w:rsid w:val="009F5B4E"/>
    <w:rsid w:val="00A04E91"/>
    <w:rsid w:val="00A05AD8"/>
    <w:rsid w:val="00A156BD"/>
    <w:rsid w:val="00A2121F"/>
    <w:rsid w:val="00A232D2"/>
    <w:rsid w:val="00A25331"/>
    <w:rsid w:val="00A35B47"/>
    <w:rsid w:val="00A36F75"/>
    <w:rsid w:val="00A37E19"/>
    <w:rsid w:val="00A4334C"/>
    <w:rsid w:val="00A46748"/>
    <w:rsid w:val="00A46B31"/>
    <w:rsid w:val="00A50B5C"/>
    <w:rsid w:val="00A52A4B"/>
    <w:rsid w:val="00A53430"/>
    <w:rsid w:val="00A567C9"/>
    <w:rsid w:val="00A6544E"/>
    <w:rsid w:val="00A7428C"/>
    <w:rsid w:val="00A743EC"/>
    <w:rsid w:val="00A75A72"/>
    <w:rsid w:val="00A80106"/>
    <w:rsid w:val="00A80779"/>
    <w:rsid w:val="00A81462"/>
    <w:rsid w:val="00A82AA1"/>
    <w:rsid w:val="00A83535"/>
    <w:rsid w:val="00A85775"/>
    <w:rsid w:val="00A94455"/>
    <w:rsid w:val="00A953BD"/>
    <w:rsid w:val="00A95532"/>
    <w:rsid w:val="00A95535"/>
    <w:rsid w:val="00A95B55"/>
    <w:rsid w:val="00AA0580"/>
    <w:rsid w:val="00AA1A5E"/>
    <w:rsid w:val="00AA1BD0"/>
    <w:rsid w:val="00AA71C6"/>
    <w:rsid w:val="00AB0148"/>
    <w:rsid w:val="00AB1326"/>
    <w:rsid w:val="00AB2CF9"/>
    <w:rsid w:val="00AB4CA6"/>
    <w:rsid w:val="00AB6415"/>
    <w:rsid w:val="00AC1103"/>
    <w:rsid w:val="00AC2EBE"/>
    <w:rsid w:val="00AC3FFD"/>
    <w:rsid w:val="00AD0648"/>
    <w:rsid w:val="00AD15B2"/>
    <w:rsid w:val="00AD3B71"/>
    <w:rsid w:val="00AE04E2"/>
    <w:rsid w:val="00AE540C"/>
    <w:rsid w:val="00AF020A"/>
    <w:rsid w:val="00AF4851"/>
    <w:rsid w:val="00AF5358"/>
    <w:rsid w:val="00AF7753"/>
    <w:rsid w:val="00B00414"/>
    <w:rsid w:val="00B007A7"/>
    <w:rsid w:val="00B0555A"/>
    <w:rsid w:val="00B11E4B"/>
    <w:rsid w:val="00B12C2E"/>
    <w:rsid w:val="00B14C8A"/>
    <w:rsid w:val="00B159D5"/>
    <w:rsid w:val="00B25CF4"/>
    <w:rsid w:val="00B2739A"/>
    <w:rsid w:val="00B27A19"/>
    <w:rsid w:val="00B337FE"/>
    <w:rsid w:val="00B408DC"/>
    <w:rsid w:val="00B40EF6"/>
    <w:rsid w:val="00B46F9C"/>
    <w:rsid w:val="00B52382"/>
    <w:rsid w:val="00B5415C"/>
    <w:rsid w:val="00B5565D"/>
    <w:rsid w:val="00B57387"/>
    <w:rsid w:val="00B57AEF"/>
    <w:rsid w:val="00B57E3C"/>
    <w:rsid w:val="00B610CE"/>
    <w:rsid w:val="00B6618A"/>
    <w:rsid w:val="00B729EE"/>
    <w:rsid w:val="00B74CC4"/>
    <w:rsid w:val="00B76D1E"/>
    <w:rsid w:val="00B80E8B"/>
    <w:rsid w:val="00B81B82"/>
    <w:rsid w:val="00B838EC"/>
    <w:rsid w:val="00B84F5E"/>
    <w:rsid w:val="00B95B55"/>
    <w:rsid w:val="00B97AD7"/>
    <w:rsid w:val="00BA20E6"/>
    <w:rsid w:val="00BA2D69"/>
    <w:rsid w:val="00BA4B75"/>
    <w:rsid w:val="00BA4EFA"/>
    <w:rsid w:val="00BA67C8"/>
    <w:rsid w:val="00BB316D"/>
    <w:rsid w:val="00BB505F"/>
    <w:rsid w:val="00BB73D3"/>
    <w:rsid w:val="00BC15FE"/>
    <w:rsid w:val="00BC1F69"/>
    <w:rsid w:val="00BD06D2"/>
    <w:rsid w:val="00BD28A1"/>
    <w:rsid w:val="00BD4139"/>
    <w:rsid w:val="00BE15DE"/>
    <w:rsid w:val="00BE198B"/>
    <w:rsid w:val="00BE2485"/>
    <w:rsid w:val="00BE2B88"/>
    <w:rsid w:val="00BE2D01"/>
    <w:rsid w:val="00BF10E3"/>
    <w:rsid w:val="00BF73D2"/>
    <w:rsid w:val="00C03BE9"/>
    <w:rsid w:val="00C1030A"/>
    <w:rsid w:val="00C10513"/>
    <w:rsid w:val="00C1230D"/>
    <w:rsid w:val="00C162B9"/>
    <w:rsid w:val="00C2462E"/>
    <w:rsid w:val="00C25C4A"/>
    <w:rsid w:val="00C30961"/>
    <w:rsid w:val="00C376CC"/>
    <w:rsid w:val="00C42760"/>
    <w:rsid w:val="00C514F9"/>
    <w:rsid w:val="00C54D82"/>
    <w:rsid w:val="00C74C10"/>
    <w:rsid w:val="00C74D45"/>
    <w:rsid w:val="00C8082B"/>
    <w:rsid w:val="00C83AE4"/>
    <w:rsid w:val="00C864E2"/>
    <w:rsid w:val="00C87794"/>
    <w:rsid w:val="00C91041"/>
    <w:rsid w:val="00C92141"/>
    <w:rsid w:val="00C92720"/>
    <w:rsid w:val="00C92A9E"/>
    <w:rsid w:val="00C9707D"/>
    <w:rsid w:val="00CA20D0"/>
    <w:rsid w:val="00CA24C3"/>
    <w:rsid w:val="00CA2A65"/>
    <w:rsid w:val="00CA7181"/>
    <w:rsid w:val="00CA772C"/>
    <w:rsid w:val="00CB1586"/>
    <w:rsid w:val="00CB1CC2"/>
    <w:rsid w:val="00CB5B32"/>
    <w:rsid w:val="00CC04C3"/>
    <w:rsid w:val="00CC2E14"/>
    <w:rsid w:val="00CC3145"/>
    <w:rsid w:val="00CC49E7"/>
    <w:rsid w:val="00CC4CC1"/>
    <w:rsid w:val="00CD2FBA"/>
    <w:rsid w:val="00CD568A"/>
    <w:rsid w:val="00CD57D7"/>
    <w:rsid w:val="00CD6178"/>
    <w:rsid w:val="00CD76BB"/>
    <w:rsid w:val="00CE3956"/>
    <w:rsid w:val="00CE6795"/>
    <w:rsid w:val="00CF0011"/>
    <w:rsid w:val="00CF0DF5"/>
    <w:rsid w:val="00CF433C"/>
    <w:rsid w:val="00D02929"/>
    <w:rsid w:val="00D04C2D"/>
    <w:rsid w:val="00D25F27"/>
    <w:rsid w:val="00D2774B"/>
    <w:rsid w:val="00D311AF"/>
    <w:rsid w:val="00D40B39"/>
    <w:rsid w:val="00D41DA5"/>
    <w:rsid w:val="00D524DF"/>
    <w:rsid w:val="00D52ACA"/>
    <w:rsid w:val="00D63CF2"/>
    <w:rsid w:val="00D76FBC"/>
    <w:rsid w:val="00D77B9A"/>
    <w:rsid w:val="00D81E42"/>
    <w:rsid w:val="00D833CB"/>
    <w:rsid w:val="00D849F9"/>
    <w:rsid w:val="00D86B49"/>
    <w:rsid w:val="00D90134"/>
    <w:rsid w:val="00D92EE0"/>
    <w:rsid w:val="00DA256C"/>
    <w:rsid w:val="00DA25A3"/>
    <w:rsid w:val="00DA2BE8"/>
    <w:rsid w:val="00DA31FF"/>
    <w:rsid w:val="00DA3B5B"/>
    <w:rsid w:val="00DA5323"/>
    <w:rsid w:val="00DB313F"/>
    <w:rsid w:val="00DC0AE6"/>
    <w:rsid w:val="00DC5655"/>
    <w:rsid w:val="00DC6ECE"/>
    <w:rsid w:val="00DC74BF"/>
    <w:rsid w:val="00DD0CF7"/>
    <w:rsid w:val="00DD3131"/>
    <w:rsid w:val="00DD63AD"/>
    <w:rsid w:val="00DE1AFD"/>
    <w:rsid w:val="00DE5DCC"/>
    <w:rsid w:val="00DF008C"/>
    <w:rsid w:val="00DF19CB"/>
    <w:rsid w:val="00DF4D58"/>
    <w:rsid w:val="00DF6A0B"/>
    <w:rsid w:val="00DF727D"/>
    <w:rsid w:val="00E0081F"/>
    <w:rsid w:val="00E00A89"/>
    <w:rsid w:val="00E037CE"/>
    <w:rsid w:val="00E03ED8"/>
    <w:rsid w:val="00E07795"/>
    <w:rsid w:val="00E12A30"/>
    <w:rsid w:val="00E16C3D"/>
    <w:rsid w:val="00E20BF9"/>
    <w:rsid w:val="00E24DBC"/>
    <w:rsid w:val="00E27665"/>
    <w:rsid w:val="00E33A89"/>
    <w:rsid w:val="00E37599"/>
    <w:rsid w:val="00E4586F"/>
    <w:rsid w:val="00E45906"/>
    <w:rsid w:val="00E51258"/>
    <w:rsid w:val="00E5174D"/>
    <w:rsid w:val="00E51A30"/>
    <w:rsid w:val="00E52392"/>
    <w:rsid w:val="00E56456"/>
    <w:rsid w:val="00E601CE"/>
    <w:rsid w:val="00E62C49"/>
    <w:rsid w:val="00E64220"/>
    <w:rsid w:val="00E64D2A"/>
    <w:rsid w:val="00E72B8E"/>
    <w:rsid w:val="00E818D8"/>
    <w:rsid w:val="00E875E6"/>
    <w:rsid w:val="00E90D1D"/>
    <w:rsid w:val="00E969C5"/>
    <w:rsid w:val="00EA4B83"/>
    <w:rsid w:val="00EA5B17"/>
    <w:rsid w:val="00EB2C15"/>
    <w:rsid w:val="00EB7DD7"/>
    <w:rsid w:val="00EC0FD9"/>
    <w:rsid w:val="00EC34D7"/>
    <w:rsid w:val="00EC472C"/>
    <w:rsid w:val="00EC52FE"/>
    <w:rsid w:val="00EC77B1"/>
    <w:rsid w:val="00ED4374"/>
    <w:rsid w:val="00EE17A9"/>
    <w:rsid w:val="00EE4E7D"/>
    <w:rsid w:val="00EF69DD"/>
    <w:rsid w:val="00F05C10"/>
    <w:rsid w:val="00F10243"/>
    <w:rsid w:val="00F158C9"/>
    <w:rsid w:val="00F16394"/>
    <w:rsid w:val="00F229E2"/>
    <w:rsid w:val="00F301AD"/>
    <w:rsid w:val="00F30395"/>
    <w:rsid w:val="00F37BA9"/>
    <w:rsid w:val="00F40945"/>
    <w:rsid w:val="00F45367"/>
    <w:rsid w:val="00F4667B"/>
    <w:rsid w:val="00F51036"/>
    <w:rsid w:val="00F51CD4"/>
    <w:rsid w:val="00F61170"/>
    <w:rsid w:val="00F63B0D"/>
    <w:rsid w:val="00F715B8"/>
    <w:rsid w:val="00F725E7"/>
    <w:rsid w:val="00F73633"/>
    <w:rsid w:val="00F7372B"/>
    <w:rsid w:val="00F76ABD"/>
    <w:rsid w:val="00F80C4A"/>
    <w:rsid w:val="00F83E28"/>
    <w:rsid w:val="00F83E38"/>
    <w:rsid w:val="00F87013"/>
    <w:rsid w:val="00F91A27"/>
    <w:rsid w:val="00F93F0C"/>
    <w:rsid w:val="00F969E0"/>
    <w:rsid w:val="00F9757B"/>
    <w:rsid w:val="00FA0B68"/>
    <w:rsid w:val="00FA1168"/>
    <w:rsid w:val="00FA3F27"/>
    <w:rsid w:val="00FB1F82"/>
    <w:rsid w:val="00FB2097"/>
    <w:rsid w:val="00FB2A77"/>
    <w:rsid w:val="00FB35D6"/>
    <w:rsid w:val="00FB3D8B"/>
    <w:rsid w:val="00FB59D7"/>
    <w:rsid w:val="00FB7472"/>
    <w:rsid w:val="00FC309D"/>
    <w:rsid w:val="00FC6291"/>
    <w:rsid w:val="00FC7099"/>
    <w:rsid w:val="00FD479F"/>
    <w:rsid w:val="00FD7F97"/>
    <w:rsid w:val="00FF06F7"/>
    <w:rsid w:val="00FF38E8"/>
    <w:rsid w:val="00FF6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FE9DA"/>
  <w15:docId w15:val="{789E4377-6535-A24F-BCD6-EC698C6D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723"/>
  </w:style>
  <w:style w:type="paragraph" w:styleId="Heading1">
    <w:name w:val="heading 1"/>
    <w:basedOn w:val="Normal"/>
    <w:next w:val="Normal"/>
    <w:link w:val="Heading1Char"/>
    <w:uiPriority w:val="2"/>
    <w:qFormat/>
    <w:pPr>
      <w:spacing w:line="360" w:lineRule="auto"/>
      <w:jc w:val="center"/>
      <w:outlineLvl w:val="0"/>
    </w:pPr>
    <w:rPr>
      <w:b/>
      <w:sz w:val="28"/>
      <w:szCs w:val="28"/>
    </w:rPr>
  </w:style>
  <w:style w:type="paragraph" w:styleId="Heading2">
    <w:name w:val="heading 2"/>
    <w:basedOn w:val="Normal"/>
    <w:next w:val="Normal"/>
    <w:link w:val="Heading2Char"/>
    <w:uiPriority w:val="2"/>
    <w:unhideWhenUsed/>
    <w:qFormat/>
    <w:pPr>
      <w:spacing w:line="360" w:lineRule="auto"/>
      <w:outlineLvl w:val="1"/>
    </w:pPr>
    <w:rPr>
      <w:b/>
    </w:rPr>
  </w:style>
  <w:style w:type="paragraph" w:styleId="Heading3">
    <w:name w:val="heading 3"/>
    <w:basedOn w:val="Normal"/>
    <w:next w:val="Normal"/>
    <w:link w:val="Heading3Char"/>
    <w:uiPriority w:val="2"/>
    <w:unhideWhenUsed/>
    <w:qFormat/>
    <w:pPr>
      <w:keepNext/>
      <w:keepLines/>
      <w:spacing w:before="40" w:after="120"/>
      <w:outlineLvl w:val="2"/>
    </w:pPr>
    <w:rPr>
      <w:i/>
    </w:rPr>
  </w:style>
  <w:style w:type="paragraph" w:styleId="Heading4">
    <w:name w:val="heading 4"/>
    <w:basedOn w:val="Normal"/>
    <w:next w:val="Normal"/>
    <w:link w:val="Heading4Char"/>
    <w:uiPriority w:val="2"/>
    <w:unhideWhenUsed/>
    <w:qFormat/>
    <w:pPr>
      <w:keepNext/>
      <w:keepLines/>
      <w:spacing w:before="40" w:after="120"/>
      <w:ind w:left="864" w:hanging="144"/>
      <w:outlineLvl w:val="3"/>
    </w:pPr>
    <w:rPr>
      <w:i/>
    </w:rPr>
  </w:style>
  <w:style w:type="paragraph" w:styleId="Heading5">
    <w:name w:val="heading 5"/>
    <w:basedOn w:val="Normal"/>
    <w:next w:val="Normal"/>
    <w:link w:val="Heading5Char"/>
    <w:uiPriority w:val="2"/>
    <w:unhideWhenUsed/>
    <w:qFormat/>
    <w:pPr>
      <w:keepNext/>
      <w:keepLines/>
      <w:spacing w:before="40" w:after="120"/>
      <w:ind w:left="864" w:hanging="144"/>
      <w:outlineLvl w:val="4"/>
    </w:pPr>
    <w:rPr>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874DE"/>
    <w:rPr>
      <w:sz w:val="18"/>
      <w:szCs w:val="18"/>
    </w:rPr>
  </w:style>
  <w:style w:type="character" w:customStyle="1" w:styleId="BalloonTextChar">
    <w:name w:val="Balloon Text Char"/>
    <w:basedOn w:val="DefaultParagraphFont"/>
    <w:link w:val="BalloonText"/>
    <w:uiPriority w:val="99"/>
    <w:semiHidden/>
    <w:rsid w:val="001874DE"/>
    <w:rPr>
      <w:sz w:val="18"/>
      <w:szCs w:val="18"/>
    </w:rPr>
  </w:style>
  <w:style w:type="paragraph" w:styleId="CommentSubject">
    <w:name w:val="annotation subject"/>
    <w:basedOn w:val="CommentText"/>
    <w:next w:val="CommentText"/>
    <w:link w:val="CommentSubjectChar"/>
    <w:uiPriority w:val="99"/>
    <w:semiHidden/>
    <w:unhideWhenUsed/>
    <w:rsid w:val="001874DE"/>
    <w:rPr>
      <w:b/>
      <w:bCs/>
    </w:rPr>
  </w:style>
  <w:style w:type="character" w:customStyle="1" w:styleId="CommentSubjectChar">
    <w:name w:val="Comment Subject Char"/>
    <w:basedOn w:val="CommentTextChar"/>
    <w:link w:val="CommentSubject"/>
    <w:uiPriority w:val="99"/>
    <w:semiHidden/>
    <w:rsid w:val="001874DE"/>
    <w:rPr>
      <w:b/>
      <w:bCs/>
      <w:sz w:val="20"/>
      <w:szCs w:val="20"/>
    </w:rPr>
  </w:style>
  <w:style w:type="paragraph" w:styleId="ListParagraph">
    <w:name w:val="List Paragraph"/>
    <w:basedOn w:val="Normal"/>
    <w:uiPriority w:val="34"/>
    <w:qFormat/>
    <w:rsid w:val="00B46F9C"/>
    <w:pPr>
      <w:ind w:left="720"/>
      <w:contextualSpacing/>
    </w:pPr>
  </w:style>
  <w:style w:type="paragraph" w:styleId="Revision">
    <w:name w:val="Revision"/>
    <w:hidden/>
    <w:uiPriority w:val="99"/>
    <w:semiHidden/>
    <w:rsid w:val="00AF020A"/>
  </w:style>
  <w:style w:type="character" w:styleId="LineNumber">
    <w:name w:val="line number"/>
    <w:basedOn w:val="DefaultParagraphFont"/>
    <w:uiPriority w:val="99"/>
    <w:semiHidden/>
    <w:unhideWhenUsed/>
    <w:rsid w:val="002F7455"/>
  </w:style>
  <w:style w:type="paragraph" w:styleId="Header">
    <w:name w:val="header"/>
    <w:basedOn w:val="Normal"/>
    <w:link w:val="HeaderChar"/>
    <w:uiPriority w:val="99"/>
    <w:unhideWhenUsed/>
    <w:rsid w:val="00AF4851"/>
    <w:pPr>
      <w:tabs>
        <w:tab w:val="center" w:pos="4680"/>
        <w:tab w:val="right" w:pos="9360"/>
      </w:tabs>
    </w:pPr>
  </w:style>
  <w:style w:type="character" w:customStyle="1" w:styleId="HeaderChar">
    <w:name w:val="Header Char"/>
    <w:basedOn w:val="DefaultParagraphFont"/>
    <w:link w:val="Header"/>
    <w:uiPriority w:val="99"/>
    <w:rsid w:val="00AF4851"/>
  </w:style>
  <w:style w:type="paragraph" w:styleId="Footer">
    <w:name w:val="footer"/>
    <w:basedOn w:val="Normal"/>
    <w:link w:val="FooterChar"/>
    <w:uiPriority w:val="99"/>
    <w:unhideWhenUsed/>
    <w:rsid w:val="00AF4851"/>
    <w:pPr>
      <w:tabs>
        <w:tab w:val="center" w:pos="4680"/>
        <w:tab w:val="right" w:pos="9360"/>
      </w:tabs>
    </w:pPr>
  </w:style>
  <w:style w:type="character" w:customStyle="1" w:styleId="FooterChar">
    <w:name w:val="Footer Char"/>
    <w:basedOn w:val="DefaultParagraphFont"/>
    <w:link w:val="Footer"/>
    <w:uiPriority w:val="99"/>
    <w:rsid w:val="00AF4851"/>
  </w:style>
  <w:style w:type="character" w:customStyle="1" w:styleId="Heading1Char">
    <w:name w:val="Heading 1 Char"/>
    <w:basedOn w:val="DefaultParagraphFont"/>
    <w:link w:val="Heading1"/>
    <w:uiPriority w:val="2"/>
    <w:rsid w:val="00D02929"/>
    <w:rPr>
      <w:b/>
      <w:sz w:val="28"/>
      <w:szCs w:val="28"/>
    </w:rPr>
  </w:style>
  <w:style w:type="character" w:customStyle="1" w:styleId="Heading2Char">
    <w:name w:val="Heading 2 Char"/>
    <w:basedOn w:val="DefaultParagraphFont"/>
    <w:link w:val="Heading2"/>
    <w:uiPriority w:val="2"/>
    <w:rsid w:val="00D02929"/>
    <w:rPr>
      <w:b/>
    </w:rPr>
  </w:style>
  <w:style w:type="character" w:customStyle="1" w:styleId="Heading3Char">
    <w:name w:val="Heading 3 Char"/>
    <w:basedOn w:val="DefaultParagraphFont"/>
    <w:link w:val="Heading3"/>
    <w:uiPriority w:val="2"/>
    <w:rsid w:val="00D02929"/>
    <w:rPr>
      <w:i/>
    </w:rPr>
  </w:style>
  <w:style w:type="character" w:customStyle="1" w:styleId="Heading4Char">
    <w:name w:val="Heading 4 Char"/>
    <w:basedOn w:val="DefaultParagraphFont"/>
    <w:link w:val="Heading4"/>
    <w:uiPriority w:val="2"/>
    <w:rsid w:val="00D02929"/>
    <w:rPr>
      <w:i/>
    </w:rPr>
  </w:style>
  <w:style w:type="character" w:customStyle="1" w:styleId="Heading5Char">
    <w:name w:val="Heading 5 Char"/>
    <w:basedOn w:val="DefaultParagraphFont"/>
    <w:link w:val="Heading5"/>
    <w:uiPriority w:val="2"/>
    <w:rsid w:val="00D02929"/>
    <w:rPr>
      <w:i/>
    </w:rPr>
  </w:style>
  <w:style w:type="character" w:styleId="Hyperlink">
    <w:name w:val="Hyperlink"/>
    <w:basedOn w:val="DefaultParagraphFont"/>
    <w:uiPriority w:val="99"/>
    <w:unhideWhenUsed/>
    <w:rsid w:val="00D02929"/>
    <w:rPr>
      <w:color w:val="0000FF"/>
      <w:u w:val="single"/>
    </w:rPr>
  </w:style>
  <w:style w:type="table" w:customStyle="1" w:styleId="PlainTable21">
    <w:name w:val="Plain Table 21"/>
    <w:basedOn w:val="TableNormal"/>
    <w:uiPriority w:val="42"/>
    <w:rsid w:val="00D02929"/>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unhideWhenUsed/>
    <w:rsid w:val="00D02929"/>
    <w:rPr>
      <w:color w:val="605E5C"/>
      <w:shd w:val="clear" w:color="auto" w:fill="E1DFDD"/>
    </w:rPr>
  </w:style>
  <w:style w:type="paragraph" w:styleId="NormalWeb">
    <w:name w:val="Normal (Web)"/>
    <w:basedOn w:val="Normal"/>
    <w:uiPriority w:val="99"/>
    <w:unhideWhenUsed/>
    <w:rsid w:val="00D02929"/>
    <w:pPr>
      <w:spacing w:before="100" w:beforeAutospacing="1" w:after="100" w:afterAutospacing="1"/>
    </w:pPr>
    <w:rPr>
      <w:lang w:eastAsia="en-US"/>
    </w:rPr>
  </w:style>
  <w:style w:type="character" w:styleId="PlaceholderText">
    <w:name w:val="Placeholder Text"/>
    <w:basedOn w:val="DefaultParagraphFont"/>
    <w:uiPriority w:val="99"/>
    <w:semiHidden/>
    <w:rsid w:val="00D02929"/>
    <w:rPr>
      <w:color w:val="808080"/>
    </w:rPr>
  </w:style>
  <w:style w:type="table" w:styleId="TableGrid">
    <w:name w:val="Table Grid"/>
    <w:basedOn w:val="TableNormal"/>
    <w:uiPriority w:val="39"/>
    <w:rsid w:val="00D0292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02929"/>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Headings">
    <w:name w:val="Headings"/>
    <w:uiPriority w:val="99"/>
    <w:rsid w:val="00D02929"/>
    <w:pPr>
      <w:numPr>
        <w:numId w:val="19"/>
      </w:numPr>
    </w:pPr>
  </w:style>
  <w:style w:type="character" w:styleId="FollowedHyperlink">
    <w:name w:val="FollowedHyperlink"/>
    <w:basedOn w:val="DefaultParagraphFont"/>
    <w:uiPriority w:val="99"/>
    <w:semiHidden/>
    <w:unhideWhenUsed/>
    <w:rsid w:val="00D02929"/>
    <w:rPr>
      <w:color w:val="800080" w:themeColor="followedHyperlink"/>
      <w:u w:val="single"/>
    </w:rPr>
  </w:style>
  <w:style w:type="character" w:styleId="PageNumber">
    <w:name w:val="page number"/>
    <w:basedOn w:val="DefaultParagraphFont"/>
    <w:uiPriority w:val="99"/>
    <w:semiHidden/>
    <w:unhideWhenUsed/>
    <w:rsid w:val="00D02929"/>
  </w:style>
  <w:style w:type="character" w:customStyle="1" w:styleId="UnresolvedMention2">
    <w:name w:val="Unresolved Mention2"/>
    <w:basedOn w:val="DefaultParagraphFont"/>
    <w:uiPriority w:val="99"/>
    <w:semiHidden/>
    <w:unhideWhenUsed/>
    <w:rsid w:val="00D02929"/>
    <w:rPr>
      <w:color w:val="605E5C"/>
      <w:shd w:val="clear" w:color="auto" w:fill="E1DFDD"/>
    </w:rPr>
  </w:style>
  <w:style w:type="character" w:customStyle="1" w:styleId="il">
    <w:name w:val="il"/>
    <w:basedOn w:val="DefaultParagraphFont"/>
    <w:rsid w:val="00D02929"/>
  </w:style>
  <w:style w:type="character" w:customStyle="1" w:styleId="im">
    <w:name w:val="im"/>
    <w:basedOn w:val="DefaultParagraphFont"/>
    <w:rsid w:val="00D02929"/>
  </w:style>
  <w:style w:type="character" w:customStyle="1" w:styleId="gwt-inlinelabel">
    <w:name w:val="gwt-inlinelabel"/>
    <w:basedOn w:val="DefaultParagraphFont"/>
    <w:rsid w:val="00D02929"/>
  </w:style>
  <w:style w:type="character" w:customStyle="1" w:styleId="apple-converted-space">
    <w:name w:val="apple-converted-space"/>
    <w:basedOn w:val="DefaultParagraphFont"/>
    <w:rsid w:val="00D02929"/>
  </w:style>
  <w:style w:type="table" w:customStyle="1" w:styleId="PlainTable41">
    <w:name w:val="Plain Table 41"/>
    <w:basedOn w:val="TableNormal"/>
    <w:uiPriority w:val="44"/>
    <w:rsid w:val="00D02929"/>
    <w:rPr>
      <w:rFonts w:asciiTheme="minorHAnsi" w:eastAsiaTheme="minorHAnsi" w:hAnsi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D02929"/>
    <w:rPr>
      <w:rFonts w:asciiTheme="minorHAnsi" w:eastAsiaTheme="minorHAnsi" w:hAnsiTheme="minorHAnsi" w:cstheme="minorBid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D02929"/>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D02929"/>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uiPriority w:val="99"/>
    <w:semiHidden/>
    <w:unhideWhenUsed/>
    <w:rsid w:val="00D02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D02929"/>
    <w:rPr>
      <w:rFonts w:ascii="Courier New" w:hAnsi="Courier New" w:cs="Courier New"/>
      <w:sz w:val="20"/>
      <w:szCs w:val="20"/>
      <w:lang w:eastAsia="en-US"/>
    </w:rPr>
  </w:style>
  <w:style w:type="character" w:styleId="Emphasis">
    <w:name w:val="Emphasis"/>
    <w:basedOn w:val="DefaultParagraphFont"/>
    <w:uiPriority w:val="20"/>
    <w:qFormat/>
    <w:rsid w:val="00D02929"/>
    <w:rPr>
      <w:i/>
      <w:iCs/>
    </w:rPr>
  </w:style>
  <w:style w:type="paragraph" w:styleId="TOC1">
    <w:name w:val="toc 1"/>
    <w:basedOn w:val="Normal"/>
    <w:next w:val="Normal"/>
    <w:autoRedefine/>
    <w:uiPriority w:val="39"/>
    <w:unhideWhenUsed/>
    <w:rsid w:val="00D02929"/>
    <w:pPr>
      <w:spacing w:before="360"/>
    </w:pPr>
    <w:rPr>
      <w:rFonts w:asciiTheme="majorHAnsi" w:hAnsiTheme="majorHAnsi"/>
      <w:b/>
      <w:bCs/>
      <w:caps/>
    </w:rPr>
  </w:style>
  <w:style w:type="paragraph" w:styleId="TOC2">
    <w:name w:val="toc 2"/>
    <w:basedOn w:val="Normal"/>
    <w:next w:val="Normal"/>
    <w:autoRedefine/>
    <w:uiPriority w:val="39"/>
    <w:unhideWhenUsed/>
    <w:rsid w:val="00D02929"/>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D02929"/>
    <w:pPr>
      <w:ind w:left="240"/>
    </w:pPr>
    <w:rPr>
      <w:rFonts w:asciiTheme="minorHAnsi" w:hAnsiTheme="minorHAnsi"/>
      <w:sz w:val="20"/>
      <w:szCs w:val="20"/>
    </w:rPr>
  </w:style>
  <w:style w:type="paragraph" w:styleId="TOC4">
    <w:name w:val="toc 4"/>
    <w:basedOn w:val="Normal"/>
    <w:next w:val="Normal"/>
    <w:autoRedefine/>
    <w:uiPriority w:val="39"/>
    <w:unhideWhenUsed/>
    <w:rsid w:val="00D02929"/>
    <w:pPr>
      <w:ind w:left="480"/>
    </w:pPr>
    <w:rPr>
      <w:rFonts w:asciiTheme="minorHAnsi" w:hAnsiTheme="minorHAnsi"/>
      <w:sz w:val="20"/>
      <w:szCs w:val="20"/>
    </w:rPr>
  </w:style>
  <w:style w:type="paragraph" w:styleId="TOC5">
    <w:name w:val="toc 5"/>
    <w:basedOn w:val="Normal"/>
    <w:next w:val="Normal"/>
    <w:autoRedefine/>
    <w:uiPriority w:val="39"/>
    <w:unhideWhenUsed/>
    <w:rsid w:val="00D02929"/>
    <w:pPr>
      <w:ind w:left="720"/>
    </w:pPr>
    <w:rPr>
      <w:rFonts w:asciiTheme="minorHAnsi" w:hAnsiTheme="minorHAnsi"/>
      <w:sz w:val="20"/>
      <w:szCs w:val="20"/>
    </w:rPr>
  </w:style>
  <w:style w:type="paragraph" w:styleId="TOC6">
    <w:name w:val="toc 6"/>
    <w:basedOn w:val="Normal"/>
    <w:next w:val="Normal"/>
    <w:autoRedefine/>
    <w:uiPriority w:val="39"/>
    <w:unhideWhenUsed/>
    <w:rsid w:val="00D02929"/>
    <w:pPr>
      <w:ind w:left="960"/>
    </w:pPr>
    <w:rPr>
      <w:rFonts w:asciiTheme="minorHAnsi" w:hAnsiTheme="minorHAnsi"/>
      <w:sz w:val="20"/>
      <w:szCs w:val="20"/>
    </w:rPr>
  </w:style>
  <w:style w:type="paragraph" w:styleId="TOC7">
    <w:name w:val="toc 7"/>
    <w:basedOn w:val="Normal"/>
    <w:next w:val="Normal"/>
    <w:autoRedefine/>
    <w:uiPriority w:val="39"/>
    <w:unhideWhenUsed/>
    <w:rsid w:val="00D02929"/>
    <w:pPr>
      <w:ind w:left="1200"/>
    </w:pPr>
    <w:rPr>
      <w:rFonts w:asciiTheme="minorHAnsi" w:hAnsiTheme="minorHAnsi"/>
      <w:sz w:val="20"/>
      <w:szCs w:val="20"/>
    </w:rPr>
  </w:style>
  <w:style w:type="paragraph" w:styleId="TOC8">
    <w:name w:val="toc 8"/>
    <w:basedOn w:val="Normal"/>
    <w:next w:val="Normal"/>
    <w:autoRedefine/>
    <w:uiPriority w:val="39"/>
    <w:unhideWhenUsed/>
    <w:rsid w:val="00D02929"/>
    <w:pPr>
      <w:ind w:left="1440"/>
    </w:pPr>
    <w:rPr>
      <w:rFonts w:asciiTheme="minorHAnsi" w:hAnsiTheme="minorHAnsi"/>
      <w:sz w:val="20"/>
      <w:szCs w:val="20"/>
    </w:rPr>
  </w:style>
  <w:style w:type="paragraph" w:styleId="TOC9">
    <w:name w:val="toc 9"/>
    <w:basedOn w:val="Normal"/>
    <w:next w:val="Normal"/>
    <w:autoRedefine/>
    <w:uiPriority w:val="39"/>
    <w:unhideWhenUsed/>
    <w:rsid w:val="00D02929"/>
    <w:pPr>
      <w:ind w:left="1680"/>
    </w:pPr>
    <w:rPr>
      <w:rFonts w:asciiTheme="minorHAnsi" w:hAnsiTheme="minorHAnsi"/>
      <w:sz w:val="20"/>
      <w:szCs w:val="20"/>
    </w:rPr>
  </w:style>
  <w:style w:type="character" w:customStyle="1" w:styleId="Heading6Char">
    <w:name w:val="Heading 6 Char"/>
    <w:basedOn w:val="DefaultParagraphFont"/>
    <w:uiPriority w:val="9"/>
    <w:semiHidden/>
    <w:rsid w:val="00D02929"/>
    <w:rPr>
      <w:rFonts w:asciiTheme="majorHAnsi" w:eastAsiaTheme="majorEastAsia" w:hAnsiTheme="majorHAnsi" w:cstheme="majorBidi"/>
      <w:color w:val="243F60" w:themeColor="accent1" w:themeShade="7F"/>
      <w:lang w:eastAsia="en-GB"/>
    </w:rPr>
  </w:style>
  <w:style w:type="character" w:customStyle="1" w:styleId="Heading7Char">
    <w:name w:val="Heading 7 Char"/>
    <w:basedOn w:val="DefaultParagraphFont"/>
    <w:uiPriority w:val="9"/>
    <w:semiHidden/>
    <w:rsid w:val="00D02929"/>
    <w:rPr>
      <w:rFonts w:asciiTheme="majorHAnsi" w:eastAsiaTheme="majorEastAsia" w:hAnsiTheme="majorHAnsi" w:cstheme="majorBidi"/>
      <w:i/>
      <w:iCs/>
      <w:color w:val="243F60" w:themeColor="accent1" w:themeShade="7F"/>
      <w:lang w:eastAsia="en-GB"/>
    </w:rPr>
  </w:style>
  <w:style w:type="character" w:customStyle="1" w:styleId="Heading8Char">
    <w:name w:val="Heading 8 Char"/>
    <w:basedOn w:val="DefaultParagraphFont"/>
    <w:uiPriority w:val="9"/>
    <w:semiHidden/>
    <w:rsid w:val="00D02929"/>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uiPriority w:val="9"/>
    <w:semiHidden/>
    <w:rsid w:val="00D02929"/>
    <w:rPr>
      <w:rFonts w:asciiTheme="majorHAnsi" w:eastAsiaTheme="majorEastAsia" w:hAnsiTheme="majorHAnsi" w:cstheme="majorBidi"/>
      <w:i/>
      <w:iCs/>
      <w:color w:val="272727" w:themeColor="text1" w:themeTint="D8"/>
      <w:sz w:val="21"/>
      <w:szCs w:val="21"/>
      <w:lang w:eastAsia="en-GB"/>
    </w:rPr>
  </w:style>
  <w:style w:type="numbering" w:styleId="111111">
    <w:name w:val="Outline List 2"/>
    <w:basedOn w:val="NoList"/>
    <w:uiPriority w:val="99"/>
    <w:semiHidden/>
    <w:unhideWhenUsed/>
    <w:rsid w:val="00D02929"/>
    <w:pPr>
      <w:numPr>
        <w:numId w:val="14"/>
      </w:numPr>
    </w:pPr>
  </w:style>
  <w:style w:type="character" w:customStyle="1" w:styleId="UnresolvedMention3">
    <w:name w:val="Unresolved Mention3"/>
    <w:basedOn w:val="DefaultParagraphFont"/>
    <w:uiPriority w:val="99"/>
    <w:semiHidden/>
    <w:unhideWhenUsed/>
    <w:rsid w:val="00D02929"/>
    <w:rPr>
      <w:color w:val="605E5C"/>
      <w:shd w:val="clear" w:color="auto" w:fill="E1DFDD"/>
    </w:rPr>
  </w:style>
  <w:style w:type="character" w:customStyle="1" w:styleId="UnresolvedMention">
    <w:name w:val="Unresolved Mention"/>
    <w:basedOn w:val="DefaultParagraphFont"/>
    <w:uiPriority w:val="99"/>
    <w:semiHidden/>
    <w:unhideWhenUsed/>
    <w:rsid w:val="00345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606818">
      <w:bodyDiv w:val="1"/>
      <w:marLeft w:val="0"/>
      <w:marRight w:val="0"/>
      <w:marTop w:val="0"/>
      <w:marBottom w:val="0"/>
      <w:divBdr>
        <w:top w:val="none" w:sz="0" w:space="0" w:color="auto"/>
        <w:left w:val="none" w:sz="0" w:space="0" w:color="auto"/>
        <w:bottom w:val="none" w:sz="0" w:space="0" w:color="auto"/>
        <w:right w:val="none" w:sz="0" w:space="0" w:color="auto"/>
      </w:divBdr>
    </w:div>
    <w:div w:id="1042166435">
      <w:bodyDiv w:val="1"/>
      <w:marLeft w:val="0"/>
      <w:marRight w:val="0"/>
      <w:marTop w:val="0"/>
      <w:marBottom w:val="0"/>
      <w:divBdr>
        <w:top w:val="none" w:sz="0" w:space="0" w:color="auto"/>
        <w:left w:val="none" w:sz="0" w:space="0" w:color="auto"/>
        <w:bottom w:val="none" w:sz="0" w:space="0" w:color="auto"/>
        <w:right w:val="none" w:sz="0" w:space="0" w:color="auto"/>
      </w:divBdr>
    </w:div>
    <w:div w:id="1203596299">
      <w:bodyDiv w:val="1"/>
      <w:marLeft w:val="0"/>
      <w:marRight w:val="0"/>
      <w:marTop w:val="0"/>
      <w:marBottom w:val="0"/>
      <w:divBdr>
        <w:top w:val="none" w:sz="0" w:space="0" w:color="auto"/>
        <w:left w:val="none" w:sz="0" w:space="0" w:color="auto"/>
        <w:bottom w:val="none" w:sz="0" w:space="0" w:color="auto"/>
        <w:right w:val="none" w:sz="0" w:space="0" w:color="auto"/>
      </w:divBdr>
    </w:div>
    <w:div w:id="1246914300">
      <w:bodyDiv w:val="1"/>
      <w:marLeft w:val="0"/>
      <w:marRight w:val="0"/>
      <w:marTop w:val="0"/>
      <w:marBottom w:val="0"/>
      <w:divBdr>
        <w:top w:val="none" w:sz="0" w:space="0" w:color="auto"/>
        <w:left w:val="none" w:sz="0" w:space="0" w:color="auto"/>
        <w:bottom w:val="none" w:sz="0" w:space="0" w:color="auto"/>
        <w:right w:val="none" w:sz="0" w:space="0" w:color="auto"/>
      </w:divBdr>
    </w:div>
    <w:div w:id="1471939152">
      <w:bodyDiv w:val="1"/>
      <w:marLeft w:val="0"/>
      <w:marRight w:val="0"/>
      <w:marTop w:val="0"/>
      <w:marBottom w:val="0"/>
      <w:divBdr>
        <w:top w:val="none" w:sz="0" w:space="0" w:color="auto"/>
        <w:left w:val="none" w:sz="0" w:space="0" w:color="auto"/>
        <w:bottom w:val="none" w:sz="0" w:space="0" w:color="auto"/>
        <w:right w:val="none" w:sz="0" w:space="0" w:color="auto"/>
      </w:divBdr>
    </w:div>
    <w:div w:id="1522818337">
      <w:bodyDiv w:val="1"/>
      <w:marLeft w:val="0"/>
      <w:marRight w:val="0"/>
      <w:marTop w:val="0"/>
      <w:marBottom w:val="0"/>
      <w:divBdr>
        <w:top w:val="none" w:sz="0" w:space="0" w:color="auto"/>
        <w:left w:val="none" w:sz="0" w:space="0" w:color="auto"/>
        <w:bottom w:val="none" w:sz="0" w:space="0" w:color="auto"/>
        <w:right w:val="none" w:sz="0" w:space="0" w:color="auto"/>
      </w:divBdr>
    </w:div>
    <w:div w:id="1562791175">
      <w:bodyDiv w:val="1"/>
      <w:marLeft w:val="0"/>
      <w:marRight w:val="0"/>
      <w:marTop w:val="0"/>
      <w:marBottom w:val="0"/>
      <w:divBdr>
        <w:top w:val="none" w:sz="0" w:space="0" w:color="auto"/>
        <w:left w:val="none" w:sz="0" w:space="0" w:color="auto"/>
        <w:bottom w:val="none" w:sz="0" w:space="0" w:color="auto"/>
        <w:right w:val="none" w:sz="0" w:space="0" w:color="auto"/>
      </w:divBdr>
    </w:div>
    <w:div w:id="1901624945">
      <w:bodyDiv w:val="1"/>
      <w:marLeft w:val="0"/>
      <w:marRight w:val="0"/>
      <w:marTop w:val="0"/>
      <w:marBottom w:val="0"/>
      <w:divBdr>
        <w:top w:val="none" w:sz="0" w:space="0" w:color="auto"/>
        <w:left w:val="none" w:sz="0" w:space="0" w:color="auto"/>
        <w:bottom w:val="none" w:sz="0" w:space="0" w:color="auto"/>
        <w:right w:val="none" w:sz="0" w:space="0" w:color="auto"/>
      </w:divBdr>
    </w:div>
    <w:div w:id="2049140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EB5A2-E6C6-46A1-BCBD-B58F64715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45327</Words>
  <Characters>258370</Characters>
  <Application>Microsoft Office Word</Application>
  <DocSecurity>0</DocSecurity>
  <Lines>2153</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 Turner</dc:creator>
  <cp:lastModifiedBy>Edgar Turner</cp:lastModifiedBy>
  <cp:revision>2</cp:revision>
  <dcterms:created xsi:type="dcterms:W3CDTF">2021-11-16T09:00:00Z</dcterms:created>
  <dcterms:modified xsi:type="dcterms:W3CDTF">2021-11-16T09:00:00Z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http://www.zotero.org/styles/basic-and-applied-ecology</vt:lpwstr>
  </property>
  <property fmtid="{D5CDD505-2E9C-101B-9397-08002B2CF9AE}" pid="5" name="Mendeley Recent Style Name 1_1">
    <vt:lpwstr>Basic and Applied Ecology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http://www.zotero.org/styles/elsevier-harvard-without-titles</vt:lpwstr>
  </property>
  <property fmtid="{D5CDD505-2E9C-101B-9397-08002B2CF9AE}" pid="9" name="Mendeley Recent Style Name 3_1">
    <vt:lpwstr>Elsevier - Harvard (without titles)</vt:lpwstr>
  </property>
  <property fmtid="{D5CDD505-2E9C-101B-9397-08002B2CF9AE}" pid="10" name="Mendeley Recent Style Id 4_1">
    <vt:lpwstr>http://www.zotero.org/styles/frontiers-in-ecology-and-evolution</vt:lpwstr>
  </property>
  <property fmtid="{D5CDD505-2E9C-101B-9397-08002B2CF9AE}" pid="11" name="Mendeley Recent Style Name 4_1">
    <vt:lpwstr>Frontiers in Ecology and Evolution</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http://www.zotero.org/styles/methods-in-ecology-and-evolution</vt:lpwstr>
  </property>
  <property fmtid="{D5CDD505-2E9C-101B-9397-08002B2CF9AE}" pid="15" name="Mendeley Recent Style Name 6_1">
    <vt:lpwstr>Methods in Ecology and Evolution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a9635b82-1830-3c56-8d8c-fdf0a44d8133</vt:lpwstr>
  </property>
  <property fmtid="{D5CDD505-2E9C-101B-9397-08002B2CF9AE}" pid="24" name="Mendeley Citation Style_1">
    <vt:lpwstr>http://www.zotero.org/styles/methods-in-ecology-and-evolution</vt:lpwstr>
  </property>
</Properties>
</file>