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718E" w14:textId="414B3B88" w:rsidR="00AC52C4" w:rsidRPr="0007404C" w:rsidRDefault="00DF7623" w:rsidP="00023B73">
      <w:pPr>
        <w:spacing w:line="276" w:lineRule="auto"/>
        <w:jc w:val="both"/>
        <w:rPr>
          <w:b/>
          <w:bCs/>
          <w:color w:val="000000" w:themeColor="text1"/>
          <w:sz w:val="28"/>
          <w:szCs w:val="28"/>
          <w:lang w:val="en-US"/>
        </w:rPr>
      </w:pPr>
      <w:r w:rsidRPr="0007404C">
        <w:rPr>
          <w:b/>
          <w:bCs/>
          <w:color w:val="000000" w:themeColor="text1"/>
          <w:sz w:val="28"/>
          <w:szCs w:val="28"/>
          <w:lang w:val="en-US"/>
        </w:rPr>
        <w:t xml:space="preserve">Selenium and cancer risk: </w:t>
      </w:r>
      <w:r w:rsidR="0019654B" w:rsidRPr="0007404C">
        <w:rPr>
          <w:b/>
          <w:bCs/>
          <w:color w:val="000000" w:themeColor="text1"/>
          <w:sz w:val="28"/>
          <w:szCs w:val="28"/>
          <w:lang w:val="en-US"/>
        </w:rPr>
        <w:t>wide-</w:t>
      </w:r>
      <w:r w:rsidR="005E01A7" w:rsidRPr="0007404C">
        <w:rPr>
          <w:b/>
          <w:bCs/>
          <w:color w:val="000000" w:themeColor="text1"/>
          <w:sz w:val="28"/>
          <w:szCs w:val="28"/>
          <w:lang w:val="en-US"/>
        </w:rPr>
        <w:t xml:space="preserve">angled </w:t>
      </w:r>
      <w:r w:rsidRPr="0007404C">
        <w:rPr>
          <w:b/>
          <w:bCs/>
          <w:color w:val="000000" w:themeColor="text1"/>
          <w:sz w:val="28"/>
          <w:szCs w:val="28"/>
          <w:lang w:val="en-US"/>
        </w:rPr>
        <w:t xml:space="preserve">Mendelian randomization analysis </w:t>
      </w:r>
    </w:p>
    <w:p w14:paraId="29C7ECE5" w14:textId="77777777" w:rsidR="00324DCC" w:rsidRPr="0007404C" w:rsidRDefault="00324DCC" w:rsidP="00023B73">
      <w:pPr>
        <w:spacing w:line="276" w:lineRule="auto"/>
        <w:jc w:val="both"/>
        <w:rPr>
          <w:b/>
          <w:bCs/>
          <w:color w:val="000000" w:themeColor="text1"/>
          <w:sz w:val="28"/>
          <w:szCs w:val="28"/>
          <w:lang w:val="en-US"/>
        </w:rPr>
      </w:pPr>
    </w:p>
    <w:p w14:paraId="0CC747B1" w14:textId="1CE9D087" w:rsidR="005B3D91" w:rsidRPr="0007404C" w:rsidRDefault="005B3D91" w:rsidP="00023B73">
      <w:pPr>
        <w:spacing w:line="276" w:lineRule="auto"/>
        <w:jc w:val="both"/>
        <w:rPr>
          <w:color w:val="000000" w:themeColor="text1"/>
          <w:lang w:val="en-US"/>
        </w:rPr>
      </w:pPr>
      <w:r w:rsidRPr="0007404C">
        <w:rPr>
          <w:b/>
          <w:bCs/>
          <w:color w:val="000000" w:themeColor="text1"/>
          <w:lang w:val="en-US"/>
        </w:rPr>
        <w:t>Running head</w:t>
      </w:r>
      <w:r w:rsidRPr="0007404C">
        <w:rPr>
          <w:color w:val="000000" w:themeColor="text1"/>
          <w:lang w:val="en-US"/>
        </w:rPr>
        <w:t xml:space="preserve">: </w:t>
      </w:r>
      <w:r w:rsidR="00EC2597" w:rsidRPr="0007404C">
        <w:rPr>
          <w:color w:val="000000" w:themeColor="text1"/>
          <w:lang w:val="en-US"/>
        </w:rPr>
        <w:t xml:space="preserve">Selenium and </w:t>
      </w:r>
      <w:r w:rsidRPr="0007404C">
        <w:rPr>
          <w:color w:val="000000" w:themeColor="text1"/>
          <w:lang w:val="en-US"/>
        </w:rPr>
        <w:t>cancer</w:t>
      </w:r>
      <w:r w:rsidR="00EC2597" w:rsidRPr="0007404C">
        <w:rPr>
          <w:color w:val="000000" w:themeColor="text1"/>
          <w:lang w:val="en-US"/>
        </w:rPr>
        <w:t xml:space="preserve"> risk</w:t>
      </w:r>
    </w:p>
    <w:p w14:paraId="712410D5" w14:textId="41A42904" w:rsidR="005B3D91" w:rsidRDefault="005B3D91" w:rsidP="00023B73">
      <w:pPr>
        <w:spacing w:line="276" w:lineRule="auto"/>
        <w:jc w:val="both"/>
        <w:rPr>
          <w:color w:val="000000" w:themeColor="text1"/>
          <w:lang w:val="en-US"/>
        </w:rPr>
      </w:pPr>
    </w:p>
    <w:p w14:paraId="51C64FD3" w14:textId="239F811E" w:rsidR="005D3EA4" w:rsidRDefault="005D3EA4" w:rsidP="00023B73">
      <w:pPr>
        <w:spacing w:line="276" w:lineRule="auto"/>
        <w:jc w:val="both"/>
        <w:rPr>
          <w:rFonts w:cstheme="minorHAnsi"/>
          <w:color w:val="000000" w:themeColor="text1"/>
          <w:lang w:val="en-US"/>
        </w:rPr>
      </w:pPr>
      <w:r w:rsidRPr="0007404C">
        <w:rPr>
          <w:rFonts w:cstheme="minorHAnsi"/>
          <w:b/>
          <w:bCs/>
          <w:color w:val="000000" w:themeColor="text1"/>
          <w:lang w:val="en-US"/>
        </w:rPr>
        <w:t xml:space="preserve">Keywords: </w:t>
      </w:r>
      <w:r w:rsidRPr="0007404C">
        <w:rPr>
          <w:rFonts w:cstheme="minorHAnsi"/>
          <w:color w:val="000000" w:themeColor="text1"/>
          <w:lang w:val="en-US"/>
        </w:rPr>
        <w:t>cancer; kidney cancer; Mendelian randomization; selenium</w:t>
      </w:r>
    </w:p>
    <w:p w14:paraId="39292627" w14:textId="77777777" w:rsidR="005D3EA4" w:rsidRPr="0007404C" w:rsidRDefault="005D3EA4" w:rsidP="00023B73">
      <w:pPr>
        <w:spacing w:line="276" w:lineRule="auto"/>
        <w:jc w:val="both"/>
        <w:rPr>
          <w:color w:val="000000" w:themeColor="text1"/>
          <w:lang w:val="en-US"/>
        </w:rPr>
      </w:pPr>
    </w:p>
    <w:p w14:paraId="2F0D9F54" w14:textId="6D91A0BA" w:rsidR="001E68ED" w:rsidRPr="0007404C" w:rsidRDefault="001E68ED" w:rsidP="00023B73">
      <w:pPr>
        <w:spacing w:line="276" w:lineRule="auto"/>
        <w:jc w:val="both"/>
        <w:rPr>
          <w:color w:val="000000" w:themeColor="text1"/>
          <w:lang w:val="en-US"/>
        </w:rPr>
      </w:pPr>
      <w:r w:rsidRPr="0007404C">
        <w:rPr>
          <w:color w:val="000000" w:themeColor="text1"/>
          <w:lang w:val="en-US"/>
        </w:rPr>
        <w:t>Shuai Yuan</w:t>
      </w:r>
      <w:r w:rsidR="0003389C" w:rsidRPr="0007404C">
        <w:rPr>
          <w:color w:val="000000" w:themeColor="text1"/>
          <w:vertAlign w:val="superscript"/>
          <w:lang w:val="en-US"/>
        </w:rPr>
        <w:t>1</w:t>
      </w:r>
      <w:r w:rsidRPr="0007404C">
        <w:rPr>
          <w:color w:val="000000" w:themeColor="text1"/>
          <w:lang w:val="en-US"/>
        </w:rPr>
        <w:t xml:space="preserve">, </w:t>
      </w:r>
      <w:r w:rsidR="00DF7623" w:rsidRPr="0007404C">
        <w:rPr>
          <w:color w:val="000000" w:themeColor="text1"/>
          <w:lang w:val="en-US"/>
        </w:rPr>
        <w:t>Amy M. Mason</w:t>
      </w:r>
      <w:r w:rsidR="00431631" w:rsidRPr="0007404C">
        <w:rPr>
          <w:color w:val="000000" w:themeColor="text1"/>
          <w:vertAlign w:val="superscript"/>
          <w:lang w:val="en-US"/>
        </w:rPr>
        <w:t>2</w:t>
      </w:r>
      <w:r w:rsidR="00DF7623" w:rsidRPr="0007404C">
        <w:rPr>
          <w:color w:val="000000" w:themeColor="text1"/>
          <w:vertAlign w:val="superscript"/>
          <w:lang w:val="en-US"/>
        </w:rPr>
        <w:t>,</w:t>
      </w:r>
      <w:r w:rsidR="00431631" w:rsidRPr="0007404C">
        <w:rPr>
          <w:color w:val="000000" w:themeColor="text1"/>
          <w:vertAlign w:val="superscript"/>
          <w:lang w:val="en-US"/>
        </w:rPr>
        <w:t>3</w:t>
      </w:r>
      <w:r w:rsidR="00DF7623" w:rsidRPr="0007404C">
        <w:rPr>
          <w:color w:val="000000" w:themeColor="text1"/>
          <w:lang w:val="en-US"/>
        </w:rPr>
        <w:t xml:space="preserve">, </w:t>
      </w:r>
      <w:r w:rsidRPr="0007404C">
        <w:rPr>
          <w:color w:val="000000" w:themeColor="text1"/>
          <w:lang w:val="en-US"/>
        </w:rPr>
        <w:t>Paul Carter</w:t>
      </w:r>
      <w:r w:rsidR="00431631" w:rsidRPr="0007404C">
        <w:rPr>
          <w:color w:val="000000" w:themeColor="text1"/>
          <w:vertAlign w:val="superscript"/>
          <w:lang w:val="en-US"/>
        </w:rPr>
        <w:t>4</w:t>
      </w:r>
      <w:r w:rsidRPr="0007404C">
        <w:rPr>
          <w:color w:val="000000" w:themeColor="text1"/>
          <w:lang w:val="en-US"/>
        </w:rPr>
        <w:t xml:space="preserve">, </w:t>
      </w:r>
      <w:r w:rsidR="0007264D" w:rsidRPr="0007404C">
        <w:rPr>
          <w:color w:val="000000" w:themeColor="text1"/>
          <w:lang w:val="en-US"/>
        </w:rPr>
        <w:t>Mathew Vithayathil</w:t>
      </w:r>
      <w:r w:rsidR="00431631" w:rsidRPr="0007404C">
        <w:rPr>
          <w:color w:val="000000" w:themeColor="text1"/>
          <w:vertAlign w:val="superscript"/>
          <w:lang w:val="en-US"/>
        </w:rPr>
        <w:t>5</w:t>
      </w:r>
      <w:r w:rsidR="0007264D" w:rsidRPr="0007404C">
        <w:rPr>
          <w:color w:val="000000" w:themeColor="text1"/>
          <w:lang w:val="en-US"/>
        </w:rPr>
        <w:t xml:space="preserve">, </w:t>
      </w:r>
      <w:r w:rsidRPr="0007404C">
        <w:rPr>
          <w:color w:val="000000" w:themeColor="text1"/>
          <w:lang w:val="en-US"/>
        </w:rPr>
        <w:t>Siddhartha Kar</w:t>
      </w:r>
      <w:r w:rsidR="00431631" w:rsidRPr="0007404C">
        <w:rPr>
          <w:color w:val="000000" w:themeColor="text1"/>
          <w:vertAlign w:val="superscript"/>
          <w:lang w:val="en-US"/>
        </w:rPr>
        <w:t>6</w:t>
      </w:r>
      <w:r w:rsidRPr="0007404C">
        <w:rPr>
          <w:color w:val="000000" w:themeColor="text1"/>
          <w:lang w:val="en-US"/>
        </w:rPr>
        <w:t>, Stephen Burgess</w:t>
      </w:r>
      <w:r w:rsidR="009C7C66" w:rsidRPr="0007404C">
        <w:rPr>
          <w:color w:val="000000" w:themeColor="text1"/>
          <w:vertAlign w:val="superscript"/>
          <w:lang w:val="en-US"/>
        </w:rPr>
        <w:t>7</w:t>
      </w:r>
      <w:r w:rsidR="00AB4042" w:rsidRPr="0007404C">
        <w:rPr>
          <w:color w:val="000000" w:themeColor="text1"/>
          <w:vertAlign w:val="superscript"/>
          <w:lang w:val="en-US"/>
        </w:rPr>
        <w:t>,8</w:t>
      </w:r>
      <w:r w:rsidR="00004176" w:rsidRPr="0007404C">
        <w:rPr>
          <w:color w:val="000000" w:themeColor="text1"/>
          <w:vertAlign w:val="superscript"/>
          <w:lang w:val="en-US"/>
        </w:rPr>
        <w:t>*</w:t>
      </w:r>
      <w:r w:rsidRPr="0007404C">
        <w:rPr>
          <w:color w:val="000000" w:themeColor="text1"/>
          <w:lang w:val="en-US"/>
        </w:rPr>
        <w:t>, Susanna C. Larsson</w:t>
      </w:r>
      <w:r w:rsidRPr="0007404C">
        <w:rPr>
          <w:color w:val="000000" w:themeColor="text1"/>
          <w:vertAlign w:val="superscript"/>
          <w:lang w:val="en-US"/>
        </w:rPr>
        <w:t>1,</w:t>
      </w:r>
      <w:r w:rsidR="00AB4042" w:rsidRPr="0007404C">
        <w:rPr>
          <w:color w:val="000000" w:themeColor="text1"/>
          <w:vertAlign w:val="superscript"/>
          <w:lang w:val="en-US"/>
        </w:rPr>
        <w:t>9</w:t>
      </w:r>
      <w:r w:rsidR="000A3BE5" w:rsidRPr="0007404C">
        <w:rPr>
          <w:color w:val="000000" w:themeColor="text1"/>
          <w:vertAlign w:val="superscript"/>
          <w:lang w:val="en-US"/>
        </w:rPr>
        <w:t>*</w:t>
      </w:r>
    </w:p>
    <w:p w14:paraId="34485593" w14:textId="77777777" w:rsidR="001E68ED" w:rsidRPr="0007404C" w:rsidRDefault="001E68ED" w:rsidP="00023B73">
      <w:pPr>
        <w:spacing w:line="276" w:lineRule="auto"/>
        <w:jc w:val="both"/>
        <w:rPr>
          <w:color w:val="000000" w:themeColor="text1"/>
          <w:lang w:val="en-US"/>
        </w:rPr>
      </w:pPr>
    </w:p>
    <w:p w14:paraId="38A62485" w14:textId="14E1C4D1" w:rsidR="001E68ED" w:rsidRPr="0007404C" w:rsidRDefault="001E68ED" w:rsidP="00023B73">
      <w:pPr>
        <w:spacing w:line="276" w:lineRule="auto"/>
        <w:jc w:val="both"/>
        <w:rPr>
          <w:rFonts w:cstheme="minorHAnsi"/>
          <w:b/>
          <w:bCs/>
          <w:color w:val="000000" w:themeColor="text1"/>
          <w:lang w:val="en-US"/>
        </w:rPr>
      </w:pPr>
      <w:r w:rsidRPr="0007404C">
        <w:rPr>
          <w:rFonts w:cstheme="minorHAnsi"/>
          <w:b/>
          <w:bCs/>
          <w:color w:val="000000" w:themeColor="text1"/>
          <w:lang w:val="en-US"/>
        </w:rPr>
        <w:t>Affiliations</w:t>
      </w:r>
    </w:p>
    <w:p w14:paraId="58D3D556" w14:textId="686F7012" w:rsidR="001E68ED" w:rsidRPr="0007404C" w:rsidRDefault="001E68ED"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1</w:t>
      </w:r>
      <w:r w:rsidR="009C7C66" w:rsidRPr="0007404C">
        <w:rPr>
          <w:rFonts w:cstheme="minorHAnsi"/>
          <w:color w:val="000000" w:themeColor="text1"/>
          <w:lang w:val="en-US"/>
        </w:rPr>
        <w:t xml:space="preserve"> </w:t>
      </w:r>
      <w:r w:rsidRPr="0007404C">
        <w:rPr>
          <w:rFonts w:cstheme="minorHAnsi"/>
          <w:color w:val="000000" w:themeColor="text1"/>
          <w:lang w:val="en-US"/>
        </w:rPr>
        <w:t xml:space="preserve">Unit of Cardiovascular and Nutritional Epidemiology, Institute of Environmental Medicine, Karolinska Institutet, Stockholm, Sweden </w:t>
      </w:r>
    </w:p>
    <w:p w14:paraId="15983151" w14:textId="46781F83" w:rsidR="00431631" w:rsidRPr="0007404C" w:rsidRDefault="00431631" w:rsidP="00023B73">
      <w:pPr>
        <w:pStyle w:val="NormalWeb"/>
        <w:shd w:val="clear" w:color="auto" w:fill="FFFFFF"/>
        <w:spacing w:before="0" w:beforeAutospacing="0" w:after="0" w:afterAutospacing="0" w:line="276" w:lineRule="auto"/>
        <w:jc w:val="both"/>
        <w:rPr>
          <w:rFonts w:asciiTheme="minorHAnsi" w:hAnsiTheme="minorHAnsi" w:cstheme="minorHAnsi"/>
          <w:color w:val="000000" w:themeColor="text1"/>
          <w:lang w:val="en-US"/>
        </w:rPr>
      </w:pPr>
      <w:r w:rsidRPr="0007404C">
        <w:rPr>
          <w:rFonts w:asciiTheme="minorHAnsi" w:hAnsiTheme="minorHAnsi" w:cstheme="minorHAnsi"/>
          <w:color w:val="000000" w:themeColor="text1"/>
          <w:vertAlign w:val="superscript"/>
          <w:lang w:val="en-US"/>
        </w:rPr>
        <w:t xml:space="preserve">2 </w:t>
      </w:r>
      <w:r w:rsidRPr="0007404C">
        <w:rPr>
          <w:rFonts w:asciiTheme="minorHAnsi" w:hAnsiTheme="minorHAnsi" w:cstheme="minorHAnsi"/>
          <w:color w:val="000000" w:themeColor="text1"/>
          <w:lang w:val="en-US"/>
        </w:rPr>
        <w:t>British Heart Foundation Cardiovascular Epidemiology Unit, Department of Public Health and Primary Care, University of Cambridge, Cambridge, UK</w:t>
      </w:r>
    </w:p>
    <w:p w14:paraId="162B48E5" w14:textId="3CAA3047" w:rsidR="00431631" w:rsidRPr="0007404C" w:rsidRDefault="00431631" w:rsidP="00023B73">
      <w:pPr>
        <w:pStyle w:val="NormalWeb"/>
        <w:shd w:val="clear" w:color="auto" w:fill="FFFFFF"/>
        <w:spacing w:before="0" w:beforeAutospacing="0" w:after="0" w:afterAutospacing="0" w:line="276" w:lineRule="auto"/>
        <w:jc w:val="both"/>
        <w:rPr>
          <w:rFonts w:asciiTheme="minorHAnsi" w:hAnsiTheme="minorHAnsi" w:cstheme="minorHAnsi"/>
          <w:color w:val="000000" w:themeColor="text1"/>
          <w:lang w:val="en-US"/>
        </w:rPr>
      </w:pPr>
      <w:r w:rsidRPr="0007404C">
        <w:rPr>
          <w:rFonts w:asciiTheme="minorHAnsi" w:hAnsiTheme="minorHAnsi" w:cstheme="minorHAnsi"/>
          <w:color w:val="000000" w:themeColor="text1"/>
          <w:vertAlign w:val="superscript"/>
          <w:lang w:val="en-US"/>
        </w:rPr>
        <w:t xml:space="preserve">3 </w:t>
      </w:r>
      <w:r w:rsidRPr="0007404C">
        <w:rPr>
          <w:rFonts w:asciiTheme="minorHAnsi" w:hAnsiTheme="minorHAnsi" w:cstheme="minorHAnsi"/>
          <w:color w:val="000000" w:themeColor="text1"/>
          <w:lang w:val="en-US"/>
        </w:rPr>
        <w:t xml:space="preserve">National Institute for Health Research Cambridge Biomedical Research Centre, University of Cambridge and Cambridge University Hospitals, Cambridge, UK </w:t>
      </w:r>
    </w:p>
    <w:p w14:paraId="4214A989" w14:textId="03D5ADDA" w:rsidR="00AB4042" w:rsidRPr="0007404C" w:rsidRDefault="00431631"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4</w:t>
      </w:r>
      <w:r w:rsidR="00AB4042" w:rsidRPr="0007404C">
        <w:rPr>
          <w:rFonts w:cstheme="minorHAnsi"/>
          <w:color w:val="000000" w:themeColor="text1"/>
          <w:lang w:val="en-US"/>
        </w:rPr>
        <w:t xml:space="preserve"> Department of Medicine, University of Cambridge, Cambridge, UK</w:t>
      </w:r>
    </w:p>
    <w:p w14:paraId="4490F485" w14:textId="0A47D35D" w:rsidR="0007264D" w:rsidRPr="0007404C" w:rsidRDefault="00431631" w:rsidP="00023B73">
      <w:pPr>
        <w:pStyle w:val="NormalWeb"/>
        <w:shd w:val="clear" w:color="auto" w:fill="FFFFFF"/>
        <w:spacing w:before="0" w:beforeAutospacing="0" w:after="0" w:afterAutospacing="0" w:line="276" w:lineRule="auto"/>
        <w:jc w:val="both"/>
        <w:rPr>
          <w:rFonts w:asciiTheme="minorHAnsi" w:eastAsiaTheme="minorEastAsia" w:hAnsiTheme="minorHAnsi" w:cstheme="minorHAnsi"/>
          <w:color w:val="000000" w:themeColor="text1"/>
          <w:lang w:val="en-US" w:eastAsia="zh-CN"/>
        </w:rPr>
      </w:pPr>
      <w:r w:rsidRPr="0007404C">
        <w:rPr>
          <w:rFonts w:cstheme="minorHAnsi"/>
          <w:color w:val="000000" w:themeColor="text1"/>
          <w:vertAlign w:val="superscript"/>
          <w:lang w:val="en-US"/>
        </w:rPr>
        <w:t>5</w:t>
      </w:r>
      <w:r w:rsidR="0007264D" w:rsidRPr="0007404C">
        <w:rPr>
          <w:rFonts w:cstheme="minorHAnsi"/>
          <w:color w:val="000000" w:themeColor="text1"/>
          <w:vertAlign w:val="superscript"/>
          <w:lang w:val="en-US"/>
        </w:rPr>
        <w:t xml:space="preserve"> </w:t>
      </w:r>
      <w:r w:rsidR="0007264D" w:rsidRPr="0007404C">
        <w:rPr>
          <w:rFonts w:asciiTheme="minorHAnsi" w:eastAsiaTheme="minorEastAsia" w:hAnsiTheme="minorHAnsi" w:cstheme="minorHAnsi"/>
          <w:color w:val="000000" w:themeColor="text1"/>
          <w:lang w:val="en-US" w:eastAsia="zh-CN"/>
        </w:rPr>
        <w:t>MRC Cancer Unit, University of Cambridge, Cambridge, UK</w:t>
      </w:r>
    </w:p>
    <w:p w14:paraId="3F2745EE" w14:textId="0D6FD65B" w:rsidR="001E68ED" w:rsidRPr="0007404C" w:rsidRDefault="00431631"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6</w:t>
      </w:r>
      <w:r w:rsidR="0007264D" w:rsidRPr="0007404C">
        <w:rPr>
          <w:rFonts w:cstheme="minorHAnsi"/>
          <w:color w:val="000000" w:themeColor="text1"/>
          <w:lang w:val="en-US"/>
        </w:rPr>
        <w:t xml:space="preserve"> </w:t>
      </w:r>
      <w:r w:rsidR="001E68ED" w:rsidRPr="0007404C">
        <w:rPr>
          <w:rFonts w:cstheme="minorHAnsi"/>
          <w:color w:val="000000" w:themeColor="text1"/>
          <w:lang w:val="en-US"/>
        </w:rPr>
        <w:t xml:space="preserve">MRC Integrative Epidemiology Unit, University of Bristol, Bristol, UK </w:t>
      </w:r>
    </w:p>
    <w:p w14:paraId="7F1088B8" w14:textId="62D98655" w:rsidR="009C7C66" w:rsidRPr="0007404C" w:rsidRDefault="009C7C66"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 xml:space="preserve">7 </w:t>
      </w:r>
      <w:r w:rsidRPr="0007404C">
        <w:rPr>
          <w:rFonts w:cstheme="minorHAnsi"/>
          <w:color w:val="000000" w:themeColor="text1"/>
          <w:lang w:val="en-US"/>
        </w:rPr>
        <w:t>MRC Biostatistics Unit, University of Cambridge, Cambridge, UK</w:t>
      </w:r>
    </w:p>
    <w:p w14:paraId="4E03604A" w14:textId="5BDDE894" w:rsidR="00AB4042" w:rsidRPr="0007404C" w:rsidRDefault="00AB4042"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8</w:t>
      </w:r>
      <w:r w:rsidRPr="0007404C">
        <w:rPr>
          <w:rFonts w:cstheme="minorHAnsi"/>
          <w:color w:val="000000" w:themeColor="text1"/>
          <w:lang w:val="en-US"/>
        </w:rPr>
        <w:t xml:space="preserve"> Department of Public Health and Primary Care, University of Cambridge, Cambridge, UK</w:t>
      </w:r>
    </w:p>
    <w:p w14:paraId="63761626" w14:textId="0BD1633D" w:rsidR="009C7C66" w:rsidRPr="0007404C" w:rsidRDefault="00AB4042" w:rsidP="00023B73">
      <w:pPr>
        <w:spacing w:line="276" w:lineRule="auto"/>
        <w:jc w:val="both"/>
        <w:rPr>
          <w:rFonts w:cstheme="minorHAnsi"/>
          <w:color w:val="000000" w:themeColor="text1"/>
          <w:lang w:val="en-US"/>
        </w:rPr>
      </w:pPr>
      <w:r w:rsidRPr="0007404C">
        <w:rPr>
          <w:rFonts w:cstheme="minorHAnsi"/>
          <w:color w:val="000000" w:themeColor="text1"/>
          <w:vertAlign w:val="superscript"/>
          <w:lang w:val="en-US"/>
        </w:rPr>
        <w:t>9</w:t>
      </w:r>
      <w:r w:rsidR="009C7C66" w:rsidRPr="0007404C">
        <w:rPr>
          <w:rFonts w:cstheme="minorHAnsi"/>
          <w:color w:val="000000" w:themeColor="text1"/>
          <w:lang w:val="en-US"/>
        </w:rPr>
        <w:t xml:space="preserve"> Unit of Medical Epidemiology, Department of Surgical Sciences, Uppsala University, Uppsala, Sweden</w:t>
      </w:r>
    </w:p>
    <w:p w14:paraId="7BCBBA18" w14:textId="77777777" w:rsidR="001E68ED" w:rsidRPr="0007404C" w:rsidRDefault="001E68ED" w:rsidP="00023B73">
      <w:pPr>
        <w:spacing w:line="276" w:lineRule="auto"/>
        <w:jc w:val="both"/>
        <w:rPr>
          <w:color w:val="000000" w:themeColor="text1"/>
          <w:lang w:val="en-US"/>
        </w:rPr>
      </w:pPr>
    </w:p>
    <w:p w14:paraId="3FE642F7" w14:textId="4E8A5683" w:rsidR="00004176" w:rsidRPr="0007404C" w:rsidRDefault="001E68ED" w:rsidP="00023B73">
      <w:pPr>
        <w:spacing w:line="276" w:lineRule="auto"/>
        <w:jc w:val="both"/>
        <w:rPr>
          <w:color w:val="000000" w:themeColor="text1"/>
          <w:lang w:val="en-US"/>
        </w:rPr>
      </w:pPr>
      <w:r w:rsidRPr="0007404C">
        <w:rPr>
          <w:color w:val="000000" w:themeColor="text1"/>
          <w:lang w:val="en-US"/>
        </w:rPr>
        <w:t>*</w:t>
      </w:r>
      <w:r w:rsidR="00004176" w:rsidRPr="0007404C">
        <w:rPr>
          <w:color w:val="000000" w:themeColor="text1"/>
          <w:lang w:val="en-US"/>
        </w:rPr>
        <w:t>Shared last authorship.</w:t>
      </w:r>
    </w:p>
    <w:p w14:paraId="2C25B47C" w14:textId="77777777" w:rsidR="00004176" w:rsidRPr="0007404C" w:rsidRDefault="00004176" w:rsidP="00023B73">
      <w:pPr>
        <w:spacing w:line="276" w:lineRule="auto"/>
        <w:jc w:val="both"/>
        <w:rPr>
          <w:color w:val="000000" w:themeColor="text1"/>
          <w:lang w:val="en-US"/>
        </w:rPr>
      </w:pPr>
    </w:p>
    <w:p w14:paraId="51AF1CAF" w14:textId="7B534312" w:rsidR="001E68ED" w:rsidRPr="0007404C" w:rsidRDefault="001E68ED" w:rsidP="00023B73">
      <w:pPr>
        <w:spacing w:line="276" w:lineRule="auto"/>
        <w:jc w:val="both"/>
        <w:rPr>
          <w:color w:val="000000" w:themeColor="text1"/>
          <w:lang w:val="en-US"/>
        </w:rPr>
      </w:pPr>
      <w:r w:rsidRPr="0007404C">
        <w:rPr>
          <w:color w:val="000000" w:themeColor="text1"/>
          <w:lang w:val="en-US"/>
        </w:rPr>
        <w:t xml:space="preserve">Corresponding author: Susanna C. Larsson, </w:t>
      </w:r>
      <w:r w:rsidR="00E313D9" w:rsidRPr="0007404C">
        <w:rPr>
          <w:rFonts w:cstheme="minorHAnsi"/>
          <w:color w:val="000000" w:themeColor="text1"/>
          <w:lang w:val="en-US"/>
        </w:rPr>
        <w:t>Unit of Medical Epidemiology, Department of Surgical Sciences, Uppsala University, Uppsala</w:t>
      </w:r>
      <w:bookmarkStart w:id="0" w:name="OLE_LINK298"/>
      <w:bookmarkStart w:id="1" w:name="OLE_LINK299"/>
      <w:r w:rsidRPr="0007404C">
        <w:rPr>
          <w:color w:val="000000" w:themeColor="text1"/>
          <w:lang w:val="en-US"/>
        </w:rPr>
        <w:t xml:space="preserve">, </w:t>
      </w:r>
      <w:bookmarkEnd w:id="0"/>
      <w:bookmarkEnd w:id="1"/>
      <w:r w:rsidR="008C7C67" w:rsidRPr="0007404C">
        <w:rPr>
          <w:color w:val="000000" w:themeColor="text1"/>
          <w:lang w:val="en-US"/>
        </w:rPr>
        <w:t>Sweden.</w:t>
      </w:r>
      <w:r w:rsidRPr="0007404C">
        <w:rPr>
          <w:color w:val="000000" w:themeColor="text1"/>
          <w:lang w:val="en-US"/>
        </w:rPr>
        <w:t xml:space="preserve"> </w:t>
      </w:r>
    </w:p>
    <w:p w14:paraId="182C91A5" w14:textId="3107117F" w:rsidR="004313B0" w:rsidRPr="00781281" w:rsidRDefault="006770A2" w:rsidP="00023B73">
      <w:pPr>
        <w:spacing w:line="276" w:lineRule="auto"/>
        <w:jc w:val="both"/>
        <w:rPr>
          <w:rStyle w:val="Hyperlink"/>
          <w:rFonts w:cstheme="minorHAnsi"/>
          <w:color w:val="000000" w:themeColor="text1"/>
          <w:u w:val="none"/>
          <w:lang w:val="en-US"/>
        </w:rPr>
      </w:pPr>
      <w:r w:rsidRPr="0007404C">
        <w:rPr>
          <w:rFonts w:cstheme="minorHAnsi"/>
          <w:color w:val="000000" w:themeColor="text1"/>
          <w:lang w:val="en-US"/>
        </w:rPr>
        <w:t xml:space="preserve">Tel: </w:t>
      </w:r>
      <w:hyperlink r:id="rId7" w:history="1">
        <w:r w:rsidRPr="0007404C">
          <w:rPr>
            <w:rStyle w:val="Hyperlink"/>
            <w:rFonts w:cstheme="minorHAnsi"/>
            <w:color w:val="000000" w:themeColor="text1"/>
            <w:lang w:val="en-US"/>
          </w:rPr>
          <w:t>46-852486059</w:t>
        </w:r>
      </w:hyperlink>
      <w:r w:rsidR="001E68ED" w:rsidRPr="0007404C">
        <w:rPr>
          <w:rFonts w:cstheme="minorHAnsi"/>
          <w:color w:val="000000" w:themeColor="text1"/>
          <w:lang w:val="en-US"/>
        </w:rPr>
        <w:t xml:space="preserve">; E-mail: </w:t>
      </w:r>
      <w:hyperlink r:id="rId8" w:history="1">
        <w:r w:rsidR="005C3882" w:rsidRPr="0007404C">
          <w:rPr>
            <w:rStyle w:val="Hyperlink"/>
            <w:color w:val="000000" w:themeColor="text1"/>
            <w:lang w:val="en-US"/>
          </w:rPr>
          <w:t>susanna.larsson@</w:t>
        </w:r>
        <w:r w:rsidR="005C3882" w:rsidRPr="0007404C">
          <w:rPr>
            <w:rStyle w:val="Hyperlink"/>
            <w:rFonts w:cstheme="minorHAnsi"/>
            <w:color w:val="000000" w:themeColor="text1"/>
            <w:lang w:val="en-US"/>
          </w:rPr>
          <w:t>surgsci.uu.se</w:t>
        </w:r>
      </w:hyperlink>
      <w:r w:rsidR="00781281" w:rsidRPr="00781281">
        <w:rPr>
          <w:rStyle w:val="Hyperlink"/>
          <w:rFonts w:cstheme="minorHAnsi"/>
          <w:color w:val="000000" w:themeColor="text1"/>
          <w:u w:val="none"/>
          <w:lang w:val="en-US"/>
        </w:rPr>
        <w:t xml:space="preserve">; Twitter handle: </w:t>
      </w:r>
      <w:r w:rsidR="001369D1" w:rsidRPr="001369D1">
        <w:rPr>
          <w:rStyle w:val="Hyperlink"/>
          <w:rFonts w:cstheme="minorHAnsi"/>
          <w:color w:val="000000" w:themeColor="text1"/>
          <w:lang w:val="en-US"/>
        </w:rPr>
        <w:t>@LarssonSC</w:t>
      </w:r>
    </w:p>
    <w:p w14:paraId="17334971" w14:textId="77777777" w:rsidR="004313B0" w:rsidRPr="0007404C" w:rsidRDefault="004313B0" w:rsidP="00023B73">
      <w:pPr>
        <w:spacing w:line="276" w:lineRule="auto"/>
        <w:jc w:val="both"/>
        <w:rPr>
          <w:rStyle w:val="Hyperlink"/>
          <w:rFonts w:cstheme="minorHAnsi"/>
          <w:color w:val="000000" w:themeColor="text1"/>
          <w:lang w:val="en-US"/>
        </w:rPr>
      </w:pPr>
    </w:p>
    <w:p w14:paraId="450601F2" w14:textId="0FEC0657" w:rsidR="0012181D" w:rsidRPr="0007404C" w:rsidRDefault="004313B0" w:rsidP="00023B73">
      <w:pPr>
        <w:spacing w:line="276" w:lineRule="auto"/>
        <w:jc w:val="both"/>
        <w:rPr>
          <w:color w:val="000000" w:themeColor="text1"/>
          <w:lang w:val="en-US"/>
        </w:rPr>
      </w:pPr>
      <w:r w:rsidRPr="0007404C">
        <w:rPr>
          <w:color w:val="000000" w:themeColor="text1"/>
          <w:lang w:val="en-US"/>
        </w:rPr>
        <w:t xml:space="preserve">Words of abstract / manuscript: </w:t>
      </w:r>
      <w:r w:rsidR="00056655" w:rsidRPr="0007404C">
        <w:rPr>
          <w:color w:val="000000" w:themeColor="text1"/>
          <w:lang w:val="en-US"/>
        </w:rPr>
        <w:t>244</w:t>
      </w:r>
      <w:r w:rsidRPr="0007404C">
        <w:rPr>
          <w:color w:val="000000" w:themeColor="text1"/>
          <w:lang w:val="en-US"/>
        </w:rPr>
        <w:t xml:space="preserve"> / </w:t>
      </w:r>
      <w:r w:rsidR="00C44C91" w:rsidRPr="0007404C">
        <w:rPr>
          <w:color w:val="000000" w:themeColor="text1"/>
          <w:lang w:val="en-US"/>
        </w:rPr>
        <w:t>2409</w:t>
      </w:r>
    </w:p>
    <w:p w14:paraId="22DA9148" w14:textId="0E26379F" w:rsidR="0012181D" w:rsidRPr="0007404C" w:rsidRDefault="0012181D" w:rsidP="00023B73">
      <w:pPr>
        <w:spacing w:line="276" w:lineRule="auto"/>
        <w:jc w:val="both"/>
        <w:rPr>
          <w:color w:val="000000" w:themeColor="text1"/>
          <w:lang w:val="en-US"/>
        </w:rPr>
      </w:pPr>
    </w:p>
    <w:p w14:paraId="6B3087C8" w14:textId="2DA18418" w:rsidR="003C2ADC" w:rsidRPr="0007404C" w:rsidRDefault="003C2ADC" w:rsidP="00023B73">
      <w:pPr>
        <w:spacing w:line="276" w:lineRule="auto"/>
        <w:jc w:val="both"/>
        <w:rPr>
          <w:b/>
          <w:bCs/>
          <w:color w:val="000000" w:themeColor="text1"/>
          <w:lang w:val="en-US"/>
        </w:rPr>
      </w:pPr>
      <w:r w:rsidRPr="0007404C">
        <w:rPr>
          <w:b/>
          <w:bCs/>
          <w:color w:val="000000" w:themeColor="text1"/>
          <w:lang w:val="en-US"/>
        </w:rPr>
        <w:t>Abbreviation</w:t>
      </w:r>
      <w:r w:rsidR="00850D84" w:rsidRPr="0007404C">
        <w:rPr>
          <w:b/>
          <w:bCs/>
          <w:color w:val="000000" w:themeColor="text1"/>
          <w:lang w:val="en-US"/>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07404C" w:rsidRPr="0007404C" w14:paraId="20F96A52" w14:textId="77777777" w:rsidTr="002C2A07">
        <w:tc>
          <w:tcPr>
            <w:tcW w:w="1276" w:type="dxa"/>
          </w:tcPr>
          <w:p w14:paraId="787AC188" w14:textId="4B190876" w:rsidR="002C2A07" w:rsidRPr="0007404C" w:rsidRDefault="002C2A07" w:rsidP="00023B73">
            <w:pPr>
              <w:spacing w:line="276" w:lineRule="auto"/>
              <w:jc w:val="both"/>
              <w:rPr>
                <w:color w:val="000000" w:themeColor="text1"/>
                <w:lang w:val="en-US"/>
              </w:rPr>
            </w:pPr>
            <w:r w:rsidRPr="0007404C">
              <w:rPr>
                <w:color w:val="000000" w:themeColor="text1"/>
                <w:lang w:val="en-US"/>
              </w:rPr>
              <w:t>CI</w:t>
            </w:r>
          </w:p>
        </w:tc>
        <w:tc>
          <w:tcPr>
            <w:tcW w:w="7740" w:type="dxa"/>
          </w:tcPr>
          <w:p w14:paraId="185F7432" w14:textId="22400438" w:rsidR="002C2A07" w:rsidRPr="0007404C" w:rsidRDefault="002C2A07" w:rsidP="00023B73">
            <w:pPr>
              <w:spacing w:line="276" w:lineRule="auto"/>
              <w:jc w:val="both"/>
              <w:rPr>
                <w:rFonts w:cstheme="minorHAnsi"/>
                <w:color w:val="000000" w:themeColor="text1"/>
                <w:lang w:val="en-US"/>
              </w:rPr>
            </w:pPr>
            <w:r w:rsidRPr="0007404C">
              <w:rPr>
                <w:rFonts w:cstheme="minorHAnsi"/>
                <w:color w:val="000000" w:themeColor="text1"/>
                <w:lang w:val="en-US"/>
              </w:rPr>
              <w:t>Confidence interval</w:t>
            </w:r>
          </w:p>
        </w:tc>
      </w:tr>
      <w:tr w:rsidR="0007404C" w:rsidRPr="0007404C" w14:paraId="15988776" w14:textId="77777777" w:rsidTr="002C2A07">
        <w:tc>
          <w:tcPr>
            <w:tcW w:w="1276" w:type="dxa"/>
          </w:tcPr>
          <w:p w14:paraId="55D17C35" w14:textId="70F71B63" w:rsidR="002C2A07" w:rsidRPr="0007404C" w:rsidRDefault="002C2A07" w:rsidP="00023B73">
            <w:pPr>
              <w:spacing w:line="276" w:lineRule="auto"/>
              <w:jc w:val="both"/>
              <w:rPr>
                <w:color w:val="000000" w:themeColor="text1"/>
                <w:lang w:val="en-US"/>
              </w:rPr>
            </w:pPr>
            <w:r w:rsidRPr="0007404C">
              <w:rPr>
                <w:color w:val="000000" w:themeColor="text1"/>
                <w:lang w:val="en-US"/>
              </w:rPr>
              <w:t>ICD</w:t>
            </w:r>
          </w:p>
        </w:tc>
        <w:tc>
          <w:tcPr>
            <w:tcW w:w="7740" w:type="dxa"/>
          </w:tcPr>
          <w:p w14:paraId="6096D5E4" w14:textId="52E287B8" w:rsidR="002C2A07" w:rsidRPr="0007404C" w:rsidRDefault="002C2A07" w:rsidP="00023B73">
            <w:pPr>
              <w:spacing w:line="276" w:lineRule="auto"/>
              <w:jc w:val="both"/>
              <w:rPr>
                <w:color w:val="000000" w:themeColor="text1"/>
                <w:lang w:val="en-US"/>
              </w:rPr>
            </w:pPr>
            <w:r w:rsidRPr="0007404C">
              <w:rPr>
                <w:rFonts w:cstheme="minorHAnsi"/>
                <w:color w:val="000000" w:themeColor="text1"/>
                <w:lang w:val="en-US"/>
              </w:rPr>
              <w:t>International Classification of Diseases</w:t>
            </w:r>
          </w:p>
        </w:tc>
      </w:tr>
      <w:tr w:rsidR="0007404C" w:rsidRPr="0007404C" w14:paraId="13E689E8" w14:textId="77777777" w:rsidTr="002C2A07">
        <w:tc>
          <w:tcPr>
            <w:tcW w:w="1276" w:type="dxa"/>
          </w:tcPr>
          <w:p w14:paraId="38222EA1" w14:textId="15466177" w:rsidR="00850D84" w:rsidRPr="0007404C" w:rsidRDefault="00850D84" w:rsidP="00023B73">
            <w:pPr>
              <w:spacing w:line="276" w:lineRule="auto"/>
              <w:jc w:val="both"/>
              <w:rPr>
                <w:color w:val="000000" w:themeColor="text1"/>
                <w:lang w:val="en-US"/>
              </w:rPr>
            </w:pPr>
            <w:r w:rsidRPr="0007404C">
              <w:rPr>
                <w:color w:val="000000" w:themeColor="text1"/>
                <w:lang w:val="en-US"/>
              </w:rPr>
              <w:t>MR</w:t>
            </w:r>
          </w:p>
        </w:tc>
        <w:tc>
          <w:tcPr>
            <w:tcW w:w="7740" w:type="dxa"/>
          </w:tcPr>
          <w:p w14:paraId="1263A611" w14:textId="40ECDFC6" w:rsidR="00850D84" w:rsidRPr="0007404C" w:rsidRDefault="00850D84" w:rsidP="00023B73">
            <w:pPr>
              <w:spacing w:line="276" w:lineRule="auto"/>
              <w:jc w:val="both"/>
              <w:rPr>
                <w:color w:val="000000" w:themeColor="text1"/>
                <w:lang w:val="en-US"/>
              </w:rPr>
            </w:pPr>
            <w:r w:rsidRPr="0007404C">
              <w:rPr>
                <w:color w:val="000000" w:themeColor="text1"/>
                <w:lang w:val="en-US"/>
              </w:rPr>
              <w:t>Mendelian randomization</w:t>
            </w:r>
          </w:p>
        </w:tc>
      </w:tr>
      <w:tr w:rsidR="0007404C" w:rsidRPr="0007404C" w14:paraId="1BC61877" w14:textId="77777777" w:rsidTr="002C2A07">
        <w:tc>
          <w:tcPr>
            <w:tcW w:w="1276" w:type="dxa"/>
          </w:tcPr>
          <w:p w14:paraId="2E788AEE" w14:textId="5851DB18" w:rsidR="003C2ADC" w:rsidRPr="0007404C" w:rsidRDefault="00850D84" w:rsidP="00023B73">
            <w:pPr>
              <w:spacing w:line="276" w:lineRule="auto"/>
              <w:jc w:val="both"/>
              <w:rPr>
                <w:color w:val="000000" w:themeColor="text1"/>
                <w:lang w:val="en-US"/>
              </w:rPr>
            </w:pPr>
            <w:r w:rsidRPr="0007404C">
              <w:rPr>
                <w:color w:val="000000" w:themeColor="text1"/>
                <w:lang w:val="en-US"/>
              </w:rPr>
              <w:t>OR</w:t>
            </w:r>
          </w:p>
        </w:tc>
        <w:tc>
          <w:tcPr>
            <w:tcW w:w="7740" w:type="dxa"/>
          </w:tcPr>
          <w:p w14:paraId="61768B2D" w14:textId="1C917E86" w:rsidR="003C2ADC" w:rsidRPr="0007404C" w:rsidRDefault="00850D84" w:rsidP="00023B73">
            <w:pPr>
              <w:spacing w:line="276" w:lineRule="auto"/>
              <w:jc w:val="both"/>
              <w:rPr>
                <w:color w:val="000000" w:themeColor="text1"/>
                <w:lang w:val="en-US"/>
              </w:rPr>
            </w:pPr>
            <w:r w:rsidRPr="0007404C">
              <w:rPr>
                <w:color w:val="000000" w:themeColor="text1"/>
                <w:lang w:val="en-US"/>
              </w:rPr>
              <w:t>Odds ratio</w:t>
            </w:r>
          </w:p>
        </w:tc>
      </w:tr>
      <w:tr w:rsidR="0007404C" w:rsidRPr="0007404C" w14:paraId="208D8CD1" w14:textId="77777777" w:rsidTr="002C2A07">
        <w:tc>
          <w:tcPr>
            <w:tcW w:w="1276" w:type="dxa"/>
          </w:tcPr>
          <w:p w14:paraId="5D16330B" w14:textId="71C74783" w:rsidR="00850D84" w:rsidRPr="0007404C" w:rsidRDefault="00850D84" w:rsidP="00023B73">
            <w:pPr>
              <w:spacing w:line="276" w:lineRule="auto"/>
              <w:jc w:val="both"/>
              <w:rPr>
                <w:color w:val="000000" w:themeColor="text1"/>
                <w:lang w:val="en-US"/>
              </w:rPr>
            </w:pPr>
            <w:r w:rsidRPr="0007404C">
              <w:rPr>
                <w:color w:val="000000" w:themeColor="text1"/>
                <w:lang w:val="en-US"/>
              </w:rPr>
              <w:t>SNPs</w:t>
            </w:r>
          </w:p>
        </w:tc>
        <w:tc>
          <w:tcPr>
            <w:tcW w:w="7740" w:type="dxa"/>
          </w:tcPr>
          <w:p w14:paraId="37B11C0A" w14:textId="050F68E6" w:rsidR="00850D84" w:rsidRPr="0007404C" w:rsidRDefault="00850D84" w:rsidP="00023B73">
            <w:pPr>
              <w:spacing w:line="276" w:lineRule="auto"/>
              <w:jc w:val="both"/>
              <w:rPr>
                <w:color w:val="000000" w:themeColor="text1"/>
                <w:lang w:val="en-US"/>
              </w:rPr>
            </w:pPr>
            <w:r w:rsidRPr="0007404C">
              <w:rPr>
                <w:rFonts w:cstheme="minorHAnsi"/>
                <w:color w:val="000000" w:themeColor="text1"/>
                <w:lang w:val="en-US"/>
              </w:rPr>
              <w:t>Single nucleotide polymorphisms</w:t>
            </w:r>
          </w:p>
        </w:tc>
      </w:tr>
      <w:tr w:rsidR="003C2ADC" w:rsidRPr="0007404C" w14:paraId="37CA82FC" w14:textId="77777777" w:rsidTr="002C2A07">
        <w:tc>
          <w:tcPr>
            <w:tcW w:w="1276" w:type="dxa"/>
          </w:tcPr>
          <w:p w14:paraId="19A53BEA" w14:textId="7ACAEBF6" w:rsidR="003C2ADC" w:rsidRPr="0007404C" w:rsidRDefault="00850D84" w:rsidP="00023B73">
            <w:pPr>
              <w:spacing w:line="276" w:lineRule="auto"/>
              <w:jc w:val="both"/>
              <w:rPr>
                <w:color w:val="000000" w:themeColor="text1"/>
                <w:lang w:val="en-US"/>
              </w:rPr>
            </w:pPr>
            <w:r w:rsidRPr="0007404C">
              <w:rPr>
                <w:color w:val="000000" w:themeColor="text1"/>
                <w:lang w:val="en-US"/>
              </w:rPr>
              <w:t>TAB</w:t>
            </w:r>
          </w:p>
        </w:tc>
        <w:tc>
          <w:tcPr>
            <w:tcW w:w="7740" w:type="dxa"/>
          </w:tcPr>
          <w:p w14:paraId="72F839B3" w14:textId="7F687987" w:rsidR="003C2ADC" w:rsidRPr="0007404C" w:rsidRDefault="00850D84" w:rsidP="00023B73">
            <w:pPr>
              <w:spacing w:line="276" w:lineRule="auto"/>
              <w:jc w:val="both"/>
              <w:rPr>
                <w:color w:val="000000" w:themeColor="text1"/>
                <w:lang w:val="en-US"/>
              </w:rPr>
            </w:pPr>
            <w:r w:rsidRPr="0007404C">
              <w:rPr>
                <w:color w:val="000000" w:themeColor="text1"/>
                <w:lang w:val="en-US"/>
              </w:rPr>
              <w:t xml:space="preserve">Toenail and blood </w:t>
            </w:r>
          </w:p>
        </w:tc>
      </w:tr>
    </w:tbl>
    <w:p w14:paraId="211DC549" w14:textId="77777777" w:rsidR="003C2ADC" w:rsidRPr="0007404C" w:rsidRDefault="003C2ADC" w:rsidP="00023B73">
      <w:pPr>
        <w:spacing w:line="276" w:lineRule="auto"/>
        <w:jc w:val="both"/>
        <w:rPr>
          <w:color w:val="000000" w:themeColor="text1"/>
          <w:lang w:val="en-US"/>
        </w:rPr>
      </w:pPr>
    </w:p>
    <w:p w14:paraId="7F2480E7" w14:textId="77777777" w:rsidR="00562333" w:rsidRDefault="00562333" w:rsidP="00023B73">
      <w:pPr>
        <w:spacing w:line="276" w:lineRule="auto"/>
        <w:jc w:val="both"/>
        <w:rPr>
          <w:b/>
          <w:bCs/>
          <w:color w:val="000000" w:themeColor="text1"/>
          <w:lang w:val="en-US"/>
        </w:rPr>
      </w:pPr>
    </w:p>
    <w:p w14:paraId="1E72EA2E" w14:textId="3ECDFB0A" w:rsidR="00631A1F" w:rsidRPr="0007404C" w:rsidRDefault="0012181D" w:rsidP="00023B73">
      <w:pPr>
        <w:spacing w:line="276" w:lineRule="auto"/>
        <w:jc w:val="both"/>
        <w:rPr>
          <w:b/>
          <w:bCs/>
          <w:color w:val="000000" w:themeColor="text1"/>
          <w:lang w:val="en-US"/>
        </w:rPr>
      </w:pPr>
      <w:r w:rsidRPr="0007404C">
        <w:rPr>
          <w:b/>
          <w:bCs/>
          <w:color w:val="000000" w:themeColor="text1"/>
          <w:lang w:val="en-US"/>
        </w:rPr>
        <w:lastRenderedPageBreak/>
        <w:t>Nove</w:t>
      </w:r>
      <w:r w:rsidR="00631A1F" w:rsidRPr="0007404C">
        <w:rPr>
          <w:b/>
          <w:bCs/>
          <w:color w:val="000000" w:themeColor="text1"/>
          <w:lang w:val="en-US"/>
        </w:rPr>
        <w:t>lty &amp; Impact</w:t>
      </w:r>
    </w:p>
    <w:p w14:paraId="1F75B097" w14:textId="54D89D62" w:rsidR="00194500" w:rsidRPr="0007404C" w:rsidRDefault="00631A1F" w:rsidP="00023B73">
      <w:pPr>
        <w:spacing w:line="276" w:lineRule="auto"/>
        <w:jc w:val="both"/>
        <w:rPr>
          <w:rFonts w:cstheme="minorHAnsi"/>
          <w:color w:val="000000" w:themeColor="text1"/>
          <w:lang w:val="en-US"/>
        </w:rPr>
      </w:pPr>
      <w:r w:rsidRPr="0007404C">
        <w:rPr>
          <w:rFonts w:cstheme="minorHAnsi"/>
          <w:color w:val="000000" w:themeColor="text1"/>
          <w:lang w:val="en-US"/>
        </w:rPr>
        <w:t xml:space="preserve">This two-sample Mendelian randomization study found that </w:t>
      </w:r>
      <w:r w:rsidR="003A2A40" w:rsidRPr="0007404C">
        <w:rPr>
          <w:rFonts w:cstheme="minorHAnsi"/>
          <w:color w:val="000000" w:themeColor="text1"/>
          <w:lang w:val="en-US"/>
        </w:rPr>
        <w:t xml:space="preserve">genetically predicted </w:t>
      </w:r>
      <w:r w:rsidR="00BA43D3" w:rsidRPr="0007404C">
        <w:rPr>
          <w:rFonts w:cstheme="minorHAnsi"/>
          <w:color w:val="000000" w:themeColor="text1"/>
          <w:lang w:val="en-US"/>
        </w:rPr>
        <w:t xml:space="preserve">toenail and blood selenium </w:t>
      </w:r>
      <w:r w:rsidR="003A2A40" w:rsidRPr="0007404C">
        <w:rPr>
          <w:rFonts w:cstheme="minorHAnsi"/>
          <w:color w:val="000000" w:themeColor="text1"/>
          <w:lang w:val="en-US"/>
        </w:rPr>
        <w:t>or blood selenium levels were not associated with cancer risk</w:t>
      </w:r>
      <w:r w:rsidR="00F4285A" w:rsidRPr="0007404C">
        <w:rPr>
          <w:rFonts w:cstheme="minorHAnsi"/>
          <w:color w:val="000000" w:themeColor="text1"/>
          <w:lang w:val="en-US"/>
        </w:rPr>
        <w:t xml:space="preserve">. These findings </w:t>
      </w:r>
      <w:r w:rsidRPr="0007404C">
        <w:rPr>
          <w:rFonts w:cstheme="minorHAnsi"/>
          <w:color w:val="000000" w:themeColor="text1"/>
          <w:lang w:val="en-US"/>
        </w:rPr>
        <w:t xml:space="preserve">suggest that </w:t>
      </w:r>
      <w:r w:rsidR="003A0626" w:rsidRPr="0007404C">
        <w:rPr>
          <w:rFonts w:cstheme="minorHAnsi"/>
          <w:color w:val="000000" w:themeColor="text1"/>
          <w:lang w:val="en-US"/>
        </w:rPr>
        <w:t>high selenium status may not prevent cancer development</w:t>
      </w:r>
      <w:r w:rsidRPr="0007404C">
        <w:rPr>
          <w:rFonts w:cstheme="minorHAnsi"/>
          <w:color w:val="000000" w:themeColor="text1"/>
          <w:lang w:val="en-US"/>
        </w:rPr>
        <w:t xml:space="preserve">. </w:t>
      </w:r>
      <w:r w:rsidR="00194500" w:rsidRPr="0007404C">
        <w:rPr>
          <w:color w:val="000000" w:themeColor="text1"/>
          <w:lang w:val="en-US"/>
        </w:rPr>
        <w:br w:type="page"/>
      </w:r>
    </w:p>
    <w:p w14:paraId="26A79B18" w14:textId="03F4E244" w:rsidR="0071725B" w:rsidRPr="0007404C" w:rsidRDefault="00194500" w:rsidP="0093059F">
      <w:pPr>
        <w:spacing w:line="360" w:lineRule="auto"/>
        <w:jc w:val="both"/>
        <w:rPr>
          <w:rFonts w:cstheme="minorHAnsi"/>
          <w:b/>
          <w:bCs/>
          <w:color w:val="000000" w:themeColor="text1"/>
          <w:lang w:val="en-US"/>
        </w:rPr>
      </w:pPr>
      <w:r w:rsidRPr="0007404C">
        <w:rPr>
          <w:rFonts w:cstheme="minorHAnsi"/>
          <w:b/>
          <w:bCs/>
          <w:color w:val="000000" w:themeColor="text1"/>
          <w:lang w:val="en-US"/>
        </w:rPr>
        <w:lastRenderedPageBreak/>
        <w:t>Abstract</w:t>
      </w:r>
    </w:p>
    <w:p w14:paraId="0B4925A2" w14:textId="2F0DDB55" w:rsidR="00194500" w:rsidRPr="005D3EA4" w:rsidRDefault="00702598" w:rsidP="0093059F">
      <w:pPr>
        <w:spacing w:line="360" w:lineRule="auto"/>
        <w:jc w:val="both"/>
        <w:rPr>
          <w:rFonts w:cstheme="minorHAnsi"/>
          <w:b/>
          <w:bCs/>
          <w:color w:val="000000" w:themeColor="text1"/>
          <w:lang w:val="en-US"/>
        </w:rPr>
      </w:pPr>
      <w:r w:rsidRPr="0007404C">
        <w:rPr>
          <w:rFonts w:cstheme="minorHAnsi"/>
          <w:color w:val="000000" w:themeColor="text1"/>
          <w:lang w:val="en-US"/>
        </w:rPr>
        <w:t xml:space="preserve">Evidence on </w:t>
      </w:r>
      <w:r w:rsidR="00B47A50" w:rsidRPr="0007404C">
        <w:rPr>
          <w:rFonts w:cstheme="minorHAnsi"/>
          <w:color w:val="000000" w:themeColor="text1"/>
          <w:lang w:val="en-US"/>
        </w:rPr>
        <w:t xml:space="preserve">the </w:t>
      </w:r>
      <w:r w:rsidRPr="0007404C">
        <w:rPr>
          <w:rFonts w:cstheme="minorHAnsi"/>
          <w:color w:val="000000" w:themeColor="text1"/>
          <w:lang w:val="en-US"/>
        </w:rPr>
        <w:t xml:space="preserve">association between selenium and </w:t>
      </w:r>
      <w:r w:rsidR="00B47A50" w:rsidRPr="0007404C">
        <w:rPr>
          <w:rFonts w:cstheme="minorHAnsi"/>
          <w:color w:val="000000" w:themeColor="text1"/>
          <w:lang w:val="en-US"/>
        </w:rPr>
        <w:t xml:space="preserve">cancer risk </w:t>
      </w:r>
      <w:r w:rsidRPr="0007404C">
        <w:rPr>
          <w:rFonts w:cstheme="minorHAnsi"/>
          <w:color w:val="000000" w:themeColor="text1"/>
          <w:lang w:val="en-US"/>
        </w:rPr>
        <w:t xml:space="preserve">is inconclusive. We conducted a Mendelian randomization study to </w:t>
      </w:r>
      <w:r w:rsidR="00B47A50" w:rsidRPr="0007404C">
        <w:rPr>
          <w:rFonts w:cstheme="minorHAnsi"/>
          <w:color w:val="000000" w:themeColor="text1"/>
          <w:lang w:val="en-US"/>
        </w:rPr>
        <w:t xml:space="preserve">examine </w:t>
      </w:r>
      <w:r w:rsidR="00A474EA" w:rsidRPr="0007404C">
        <w:rPr>
          <w:rFonts w:cstheme="minorHAnsi"/>
          <w:color w:val="000000" w:themeColor="text1"/>
          <w:lang w:val="en-US"/>
        </w:rPr>
        <w:t>the associations</w:t>
      </w:r>
      <w:r w:rsidR="00B47A50" w:rsidRPr="0007404C">
        <w:rPr>
          <w:rFonts w:cstheme="minorHAnsi"/>
          <w:color w:val="000000" w:themeColor="text1"/>
          <w:lang w:val="en-US"/>
        </w:rPr>
        <w:t xml:space="preserve"> of selenium levels with 22 site-specific cancers</w:t>
      </w:r>
      <w:r w:rsidR="002600EE" w:rsidRPr="0007404C">
        <w:rPr>
          <w:rFonts w:cstheme="minorHAnsi"/>
          <w:color w:val="000000" w:themeColor="text1"/>
          <w:lang w:val="en-US"/>
        </w:rPr>
        <w:t xml:space="preserve"> and any cancer</w:t>
      </w:r>
      <w:r w:rsidR="00A474EA" w:rsidRPr="0007404C">
        <w:rPr>
          <w:rFonts w:cstheme="minorHAnsi"/>
          <w:color w:val="000000" w:themeColor="text1"/>
          <w:lang w:val="en-US"/>
        </w:rPr>
        <w:t xml:space="preserve">. </w:t>
      </w:r>
      <w:r w:rsidR="00CA3D5F" w:rsidRPr="0007404C">
        <w:rPr>
          <w:rFonts w:cstheme="minorHAnsi"/>
          <w:color w:val="000000" w:themeColor="text1"/>
          <w:lang w:val="en-US"/>
        </w:rPr>
        <w:t>Single nucleotide polymorphism</w:t>
      </w:r>
      <w:r w:rsidR="00D35AA1" w:rsidRPr="0007404C">
        <w:rPr>
          <w:rFonts w:cstheme="minorHAnsi"/>
          <w:color w:val="000000" w:themeColor="text1"/>
          <w:lang w:val="en-US"/>
        </w:rPr>
        <w:t>s</w:t>
      </w:r>
      <w:r w:rsidR="00CA3D5F" w:rsidRPr="0007404C">
        <w:rPr>
          <w:rFonts w:cstheme="minorHAnsi"/>
          <w:b/>
          <w:bCs/>
          <w:color w:val="000000" w:themeColor="text1"/>
          <w:lang w:val="en-US"/>
        </w:rPr>
        <w:t xml:space="preserve"> </w:t>
      </w:r>
      <w:r w:rsidR="00CA3D5F" w:rsidRPr="0007404C">
        <w:rPr>
          <w:rFonts w:cstheme="minorHAnsi"/>
          <w:color w:val="000000" w:themeColor="text1"/>
          <w:lang w:val="en-US"/>
        </w:rPr>
        <w:t xml:space="preserve">strongly associated with </w:t>
      </w:r>
      <w:r w:rsidR="007676BF" w:rsidRPr="0007404C">
        <w:rPr>
          <w:rFonts w:cstheme="minorHAnsi"/>
          <w:color w:val="000000" w:themeColor="text1"/>
          <w:lang w:val="en-US"/>
        </w:rPr>
        <w:t>toenail and blood</w:t>
      </w:r>
      <w:r w:rsidR="00AC3A35" w:rsidRPr="0007404C">
        <w:rPr>
          <w:rFonts w:cstheme="minorHAnsi"/>
          <w:color w:val="000000" w:themeColor="text1"/>
          <w:lang w:val="en-US"/>
        </w:rPr>
        <w:t xml:space="preserve"> (TAB)</w:t>
      </w:r>
      <w:r w:rsidR="007676BF" w:rsidRPr="0007404C">
        <w:rPr>
          <w:rFonts w:cstheme="minorHAnsi"/>
          <w:color w:val="000000" w:themeColor="text1"/>
          <w:lang w:val="en-US"/>
        </w:rPr>
        <w:t xml:space="preserve"> and blood selenium</w:t>
      </w:r>
      <w:r w:rsidR="00426DB2" w:rsidRPr="0007404C">
        <w:rPr>
          <w:rFonts w:cstheme="minorHAnsi"/>
          <w:color w:val="000000" w:themeColor="text1"/>
          <w:lang w:val="en-US"/>
        </w:rPr>
        <w:t xml:space="preserve"> levels in</w:t>
      </w:r>
      <w:r w:rsidR="007676BF" w:rsidRPr="0007404C">
        <w:rPr>
          <w:rFonts w:cstheme="minorHAnsi"/>
          <w:color w:val="000000" w:themeColor="text1"/>
          <w:lang w:val="en-US"/>
        </w:rPr>
        <w:t xml:space="preserve"> mild linkage dise</w:t>
      </w:r>
      <w:r w:rsidR="00426DB2" w:rsidRPr="0007404C">
        <w:rPr>
          <w:rFonts w:cstheme="minorHAnsi"/>
          <w:color w:val="000000" w:themeColor="text1"/>
          <w:lang w:val="en-US"/>
        </w:rPr>
        <w:t>quilibrium (</w:t>
      </w:r>
      <w:r w:rsidR="00426DB2" w:rsidRPr="0007404C">
        <w:rPr>
          <w:rFonts w:cstheme="minorHAnsi"/>
          <w:i/>
          <w:iCs/>
          <w:color w:val="000000" w:themeColor="text1"/>
          <w:lang w:val="en-US"/>
        </w:rPr>
        <w:t>r</w:t>
      </w:r>
      <w:r w:rsidR="00426DB2" w:rsidRPr="0007404C">
        <w:rPr>
          <w:rFonts w:cstheme="minorHAnsi"/>
          <w:i/>
          <w:iCs/>
          <w:color w:val="000000" w:themeColor="text1"/>
          <w:vertAlign w:val="superscript"/>
          <w:lang w:val="en-US"/>
        </w:rPr>
        <w:t>2</w:t>
      </w:r>
      <w:r w:rsidR="00426DB2" w:rsidRPr="0007404C">
        <w:rPr>
          <w:rFonts w:cstheme="minorHAnsi"/>
          <w:color w:val="000000" w:themeColor="text1"/>
          <w:lang w:val="en-US"/>
        </w:rPr>
        <w:t xml:space="preserve">&lt;0.3) were used as instrumental variables. </w:t>
      </w:r>
      <w:r w:rsidR="00D35AA1" w:rsidRPr="0007404C">
        <w:rPr>
          <w:rFonts w:cstheme="minorHAnsi"/>
          <w:color w:val="000000" w:themeColor="text1"/>
          <w:lang w:val="en-US"/>
        </w:rPr>
        <w:t xml:space="preserve">Genetic associations of selenium-associated </w:t>
      </w:r>
      <w:r w:rsidR="00247D26" w:rsidRPr="0007404C">
        <w:rPr>
          <w:rFonts w:cstheme="minorHAnsi"/>
          <w:color w:val="000000" w:themeColor="text1"/>
          <w:lang w:val="en-US"/>
        </w:rPr>
        <w:t>single nucleotide polymorphisms</w:t>
      </w:r>
      <w:r w:rsidR="00247D26" w:rsidRPr="0007404C">
        <w:rPr>
          <w:rFonts w:cstheme="minorHAnsi"/>
          <w:b/>
          <w:bCs/>
          <w:color w:val="000000" w:themeColor="text1"/>
          <w:lang w:val="en-US"/>
        </w:rPr>
        <w:t xml:space="preserve"> </w:t>
      </w:r>
      <w:r w:rsidR="00D35AA1" w:rsidRPr="0007404C">
        <w:rPr>
          <w:rFonts w:cstheme="minorHAnsi"/>
          <w:color w:val="000000" w:themeColor="text1"/>
          <w:lang w:val="en-US"/>
        </w:rPr>
        <w:t xml:space="preserve">with </w:t>
      </w:r>
      <w:r w:rsidR="002600EE" w:rsidRPr="0007404C">
        <w:rPr>
          <w:rFonts w:cstheme="minorHAnsi"/>
          <w:color w:val="000000" w:themeColor="text1"/>
          <w:lang w:val="en-US"/>
        </w:rPr>
        <w:t xml:space="preserve">cancer </w:t>
      </w:r>
      <w:r w:rsidR="00D35AA1" w:rsidRPr="0007404C">
        <w:rPr>
          <w:rFonts w:cstheme="minorHAnsi"/>
          <w:color w:val="000000" w:themeColor="text1"/>
          <w:lang w:val="en-US"/>
        </w:rPr>
        <w:t xml:space="preserve">were obtained from the UK Biobank including </w:t>
      </w:r>
      <w:r w:rsidR="00EE003F" w:rsidRPr="0007404C">
        <w:rPr>
          <w:rFonts w:cstheme="minorHAnsi"/>
          <w:color w:val="000000" w:themeColor="text1"/>
          <w:lang w:val="en-US"/>
        </w:rPr>
        <w:t xml:space="preserve">a total of </w:t>
      </w:r>
      <w:r w:rsidR="00D35AA1" w:rsidRPr="0007404C">
        <w:rPr>
          <w:rFonts w:cstheme="minorHAnsi"/>
          <w:color w:val="000000" w:themeColor="text1"/>
          <w:lang w:val="en-US"/>
        </w:rPr>
        <w:t>59,647 cancer cases and 30</w:t>
      </w:r>
      <w:r w:rsidR="00116A91" w:rsidRPr="0007404C">
        <w:rPr>
          <w:rFonts w:cstheme="minorHAnsi"/>
          <w:color w:val="000000" w:themeColor="text1"/>
          <w:lang w:val="en-US"/>
        </w:rPr>
        <w:t>7,914 controls.</w:t>
      </w:r>
      <w:r w:rsidR="00B64F48" w:rsidRPr="0007404C">
        <w:rPr>
          <w:rFonts w:cstheme="minorHAnsi"/>
          <w:color w:val="000000" w:themeColor="text1"/>
          <w:lang w:val="en-US"/>
        </w:rPr>
        <w:t xml:space="preserve"> </w:t>
      </w:r>
      <w:r w:rsidR="00B47A50" w:rsidRPr="0007404C">
        <w:rPr>
          <w:rFonts w:cstheme="minorHAnsi"/>
          <w:color w:val="000000" w:themeColor="text1"/>
          <w:lang w:val="en-US"/>
        </w:rPr>
        <w:t>A</w:t>
      </w:r>
      <w:r w:rsidR="00B64F48" w:rsidRPr="0007404C">
        <w:rPr>
          <w:rFonts w:cstheme="minorHAnsi"/>
          <w:color w:val="000000" w:themeColor="text1"/>
          <w:lang w:val="en-US"/>
        </w:rPr>
        <w:t>ssociations</w:t>
      </w:r>
      <w:r w:rsidR="00781C67" w:rsidRPr="0007404C">
        <w:rPr>
          <w:rFonts w:cstheme="minorHAnsi"/>
          <w:color w:val="000000" w:themeColor="text1"/>
          <w:lang w:val="en-US"/>
        </w:rPr>
        <w:t xml:space="preserve"> with </w:t>
      </w:r>
      <w:r w:rsidR="00781C67" w:rsidRPr="0007404C">
        <w:rPr>
          <w:rFonts w:cstheme="minorHAnsi"/>
          <w:i/>
          <w:iCs/>
          <w:color w:val="000000" w:themeColor="text1"/>
          <w:lang w:val="en-US"/>
        </w:rPr>
        <w:t>p</w:t>
      </w:r>
      <w:r w:rsidR="00781C67" w:rsidRPr="0007404C">
        <w:rPr>
          <w:rFonts w:cstheme="minorHAnsi"/>
          <w:color w:val="000000" w:themeColor="text1"/>
          <w:lang w:val="en-US"/>
        </w:rPr>
        <w:t>&lt;0.1 in UK Biobank</w:t>
      </w:r>
      <w:r w:rsidR="00B64F48" w:rsidRPr="0007404C">
        <w:rPr>
          <w:rFonts w:cstheme="minorHAnsi"/>
          <w:color w:val="000000" w:themeColor="text1"/>
          <w:lang w:val="en-US"/>
        </w:rPr>
        <w:t xml:space="preserve"> were </w:t>
      </w:r>
      <w:r w:rsidR="007E0F56" w:rsidRPr="0007404C">
        <w:rPr>
          <w:rFonts w:cstheme="minorHAnsi"/>
          <w:color w:val="000000" w:themeColor="text1"/>
          <w:lang w:val="en-US"/>
        </w:rPr>
        <w:t>tested for replication</w:t>
      </w:r>
      <w:r w:rsidR="00B64F48" w:rsidRPr="0007404C">
        <w:rPr>
          <w:rFonts w:cstheme="minorHAnsi"/>
          <w:color w:val="000000" w:themeColor="text1"/>
          <w:lang w:val="en-US"/>
        </w:rPr>
        <w:t xml:space="preserve"> in the FinnGen consortium </w:t>
      </w:r>
      <w:r w:rsidR="00EE6BCF" w:rsidRPr="0007404C">
        <w:rPr>
          <w:rFonts w:cstheme="minorHAnsi"/>
          <w:color w:val="000000" w:themeColor="text1"/>
          <w:lang w:val="en-US"/>
        </w:rPr>
        <w:t>comprising</w:t>
      </w:r>
      <w:r w:rsidR="00B64F48" w:rsidRPr="0007404C">
        <w:rPr>
          <w:rFonts w:cstheme="minorHAnsi"/>
          <w:color w:val="000000" w:themeColor="text1"/>
          <w:lang w:val="en-US"/>
        </w:rPr>
        <w:t xml:space="preserve"> </w:t>
      </w:r>
      <w:r w:rsidR="00781C67" w:rsidRPr="0007404C">
        <w:rPr>
          <w:rFonts w:cstheme="minorHAnsi"/>
          <w:color w:val="000000" w:themeColor="text1"/>
          <w:lang w:val="en-US"/>
        </w:rPr>
        <w:t xml:space="preserve">more than 180,000 individuals. </w:t>
      </w:r>
      <w:r w:rsidR="000D7B5F" w:rsidRPr="0007404C">
        <w:rPr>
          <w:rFonts w:cstheme="minorHAnsi"/>
          <w:color w:val="000000" w:themeColor="text1"/>
          <w:lang w:val="en-US"/>
        </w:rPr>
        <w:t xml:space="preserve">The inverse-variance weighted method </w:t>
      </w:r>
      <w:r w:rsidR="006B5067" w:rsidRPr="0007404C">
        <w:rPr>
          <w:rFonts w:cstheme="minorHAnsi"/>
          <w:color w:val="000000" w:themeColor="text1"/>
          <w:lang w:val="en-US"/>
        </w:rPr>
        <w:t xml:space="preserve">accounting for </w:t>
      </w:r>
      <w:r w:rsidR="00690D89" w:rsidRPr="0007404C">
        <w:rPr>
          <w:rFonts w:cstheme="minorHAnsi"/>
          <w:color w:val="000000" w:themeColor="text1"/>
          <w:lang w:val="en-US"/>
        </w:rPr>
        <w:t xml:space="preserve">linkage disequilibrium </w:t>
      </w:r>
      <w:r w:rsidR="006B5067" w:rsidRPr="0007404C">
        <w:rPr>
          <w:rFonts w:cstheme="minorHAnsi"/>
          <w:color w:val="000000" w:themeColor="text1"/>
          <w:lang w:val="en-US"/>
        </w:rPr>
        <w:t xml:space="preserve">was used to </w:t>
      </w:r>
      <w:r w:rsidR="00A45D43" w:rsidRPr="0007404C">
        <w:rPr>
          <w:rFonts w:cstheme="minorHAnsi"/>
          <w:color w:val="000000" w:themeColor="text1"/>
          <w:lang w:val="en-US"/>
        </w:rPr>
        <w:t>estimate</w:t>
      </w:r>
      <w:r w:rsidR="006B5067" w:rsidRPr="0007404C">
        <w:rPr>
          <w:rFonts w:cstheme="minorHAnsi"/>
          <w:color w:val="000000" w:themeColor="text1"/>
          <w:lang w:val="en-US"/>
        </w:rPr>
        <w:t xml:space="preserve"> the association</w:t>
      </w:r>
      <w:r w:rsidR="00B47A50" w:rsidRPr="0007404C">
        <w:rPr>
          <w:rFonts w:cstheme="minorHAnsi"/>
          <w:color w:val="000000" w:themeColor="text1"/>
          <w:lang w:val="en-US"/>
        </w:rPr>
        <w:t>s</w:t>
      </w:r>
      <w:r w:rsidR="006B5067" w:rsidRPr="0007404C">
        <w:rPr>
          <w:rFonts w:cstheme="minorHAnsi"/>
          <w:color w:val="000000" w:themeColor="text1"/>
          <w:lang w:val="en-US"/>
        </w:rPr>
        <w:t>.</w:t>
      </w:r>
      <w:r w:rsidR="004313B0" w:rsidRPr="0007404C">
        <w:rPr>
          <w:rFonts w:cstheme="minorHAnsi"/>
          <w:color w:val="000000" w:themeColor="text1"/>
          <w:lang w:val="en-US"/>
        </w:rPr>
        <w:t xml:space="preserve"> </w:t>
      </w:r>
      <w:r w:rsidR="00F567A1" w:rsidRPr="0007404C">
        <w:rPr>
          <w:rFonts w:cstheme="minorHAnsi"/>
          <w:color w:val="000000" w:themeColor="text1"/>
          <w:lang w:val="en-US"/>
        </w:rPr>
        <w:t>Genetically</w:t>
      </w:r>
      <w:r w:rsidR="002B5456" w:rsidRPr="0007404C">
        <w:rPr>
          <w:rFonts w:cstheme="minorHAnsi"/>
          <w:color w:val="000000" w:themeColor="text1"/>
          <w:lang w:val="en-US"/>
        </w:rPr>
        <w:t>-</w:t>
      </w:r>
      <w:r w:rsidR="00F567A1" w:rsidRPr="0007404C">
        <w:rPr>
          <w:rFonts w:cstheme="minorHAnsi"/>
          <w:color w:val="000000" w:themeColor="text1"/>
          <w:lang w:val="en-US"/>
        </w:rPr>
        <w:t xml:space="preserve">predicted </w:t>
      </w:r>
      <w:r w:rsidR="00C210E7" w:rsidRPr="0007404C">
        <w:rPr>
          <w:rFonts w:cstheme="minorHAnsi"/>
          <w:color w:val="000000" w:themeColor="text1"/>
          <w:lang w:val="en-US"/>
        </w:rPr>
        <w:t>TAB selenium</w:t>
      </w:r>
      <w:r w:rsidR="00F079BD" w:rsidRPr="0007404C">
        <w:rPr>
          <w:rFonts w:cstheme="minorHAnsi"/>
          <w:color w:val="000000" w:themeColor="text1"/>
          <w:lang w:val="en-US"/>
        </w:rPr>
        <w:t xml:space="preserve"> </w:t>
      </w:r>
      <w:r w:rsidR="00247D26" w:rsidRPr="0007404C">
        <w:rPr>
          <w:rFonts w:cstheme="minorHAnsi"/>
          <w:color w:val="000000" w:themeColor="text1"/>
          <w:lang w:val="en-US"/>
        </w:rPr>
        <w:t xml:space="preserve">levels </w:t>
      </w:r>
      <w:r w:rsidR="00F567A1" w:rsidRPr="0007404C">
        <w:rPr>
          <w:rFonts w:cstheme="minorHAnsi"/>
          <w:color w:val="000000" w:themeColor="text1"/>
          <w:lang w:val="en-US"/>
        </w:rPr>
        <w:t xml:space="preserve">were not associated with </w:t>
      </w:r>
      <w:r w:rsidR="00FB51E9" w:rsidRPr="0007404C">
        <w:rPr>
          <w:rFonts w:cstheme="minorHAnsi"/>
          <w:color w:val="000000" w:themeColor="text1"/>
          <w:lang w:val="en-US"/>
        </w:rPr>
        <w:t xml:space="preserve">the </w:t>
      </w:r>
      <w:r w:rsidR="00A45D43" w:rsidRPr="0007404C">
        <w:rPr>
          <w:rFonts w:cstheme="minorHAnsi"/>
          <w:color w:val="000000" w:themeColor="text1"/>
          <w:lang w:val="en-US"/>
        </w:rPr>
        <w:t xml:space="preserve">risk of </w:t>
      </w:r>
      <w:r w:rsidR="00AA481E" w:rsidRPr="0007404C">
        <w:rPr>
          <w:rFonts w:cstheme="minorHAnsi"/>
          <w:color w:val="000000" w:themeColor="text1"/>
          <w:lang w:val="en-US"/>
        </w:rPr>
        <w:t xml:space="preserve">the </w:t>
      </w:r>
      <w:r w:rsidR="00F567A1" w:rsidRPr="0007404C">
        <w:rPr>
          <w:rFonts w:cstheme="minorHAnsi"/>
          <w:color w:val="000000" w:themeColor="text1"/>
          <w:lang w:val="en-US"/>
        </w:rPr>
        <w:t>22 site-specific cancers</w:t>
      </w:r>
      <w:r w:rsidR="002600EE" w:rsidRPr="0007404C">
        <w:rPr>
          <w:rFonts w:cstheme="minorHAnsi"/>
          <w:color w:val="000000" w:themeColor="text1"/>
          <w:lang w:val="en-US"/>
        </w:rPr>
        <w:t xml:space="preserve"> or any cancer (all 22 site-specific cancers)</w:t>
      </w:r>
      <w:r w:rsidR="00F567A1" w:rsidRPr="0007404C">
        <w:rPr>
          <w:rFonts w:cstheme="minorHAnsi"/>
          <w:color w:val="000000" w:themeColor="text1"/>
          <w:lang w:val="en-US"/>
        </w:rPr>
        <w:t xml:space="preserve">. </w:t>
      </w:r>
      <w:r w:rsidR="00B07BA9" w:rsidRPr="0007404C">
        <w:rPr>
          <w:rFonts w:cstheme="minorHAnsi"/>
          <w:color w:val="000000" w:themeColor="text1"/>
          <w:lang w:val="en-US"/>
        </w:rPr>
        <w:t>Similarly</w:t>
      </w:r>
      <w:r w:rsidR="00015C14" w:rsidRPr="0007404C">
        <w:rPr>
          <w:rFonts w:cstheme="minorHAnsi"/>
          <w:color w:val="000000" w:themeColor="text1"/>
          <w:lang w:val="en-US"/>
        </w:rPr>
        <w:t>, w</w:t>
      </w:r>
      <w:r w:rsidR="00F567A1" w:rsidRPr="0007404C">
        <w:rPr>
          <w:rFonts w:cstheme="minorHAnsi"/>
          <w:color w:val="000000" w:themeColor="text1"/>
          <w:lang w:val="en-US"/>
        </w:rPr>
        <w:t>e observed no</w:t>
      </w:r>
      <w:r w:rsidR="008C344E" w:rsidRPr="0007404C">
        <w:rPr>
          <w:rFonts w:cstheme="minorHAnsi"/>
          <w:color w:val="000000" w:themeColor="text1"/>
          <w:lang w:val="en-US"/>
        </w:rPr>
        <w:t xml:space="preserve"> strong</w:t>
      </w:r>
      <w:r w:rsidR="00F567A1" w:rsidRPr="0007404C">
        <w:rPr>
          <w:rFonts w:cstheme="minorHAnsi"/>
          <w:color w:val="000000" w:themeColor="text1"/>
          <w:lang w:val="en-US"/>
        </w:rPr>
        <w:t xml:space="preserve"> association </w:t>
      </w:r>
      <w:r w:rsidR="001769F6" w:rsidRPr="0007404C">
        <w:rPr>
          <w:rFonts w:cstheme="minorHAnsi"/>
          <w:color w:val="000000" w:themeColor="text1"/>
          <w:lang w:val="en-US"/>
        </w:rPr>
        <w:t>for</w:t>
      </w:r>
      <w:r w:rsidR="00F567A1" w:rsidRPr="0007404C">
        <w:rPr>
          <w:rFonts w:cstheme="minorHAnsi"/>
          <w:color w:val="000000" w:themeColor="text1"/>
          <w:lang w:val="en-US"/>
        </w:rPr>
        <w:t xml:space="preserve"> genetically</w:t>
      </w:r>
      <w:r w:rsidR="002B5456" w:rsidRPr="0007404C">
        <w:rPr>
          <w:rFonts w:cstheme="minorHAnsi"/>
          <w:color w:val="000000" w:themeColor="text1"/>
          <w:lang w:val="en-US"/>
        </w:rPr>
        <w:t>-</w:t>
      </w:r>
      <w:r w:rsidR="00F567A1" w:rsidRPr="0007404C">
        <w:rPr>
          <w:rFonts w:cstheme="minorHAnsi"/>
          <w:color w:val="000000" w:themeColor="text1"/>
          <w:lang w:val="en-US"/>
        </w:rPr>
        <w:t>predicted blood selenium levels</w:t>
      </w:r>
      <w:r w:rsidR="008C344E" w:rsidRPr="0007404C">
        <w:rPr>
          <w:rFonts w:cstheme="minorHAnsi"/>
          <w:color w:val="000000" w:themeColor="text1"/>
          <w:lang w:val="en-US"/>
        </w:rPr>
        <w:t>.</w:t>
      </w:r>
      <w:r w:rsidR="00F567A1" w:rsidRPr="0007404C">
        <w:rPr>
          <w:rFonts w:cstheme="minorHAnsi"/>
          <w:color w:val="000000" w:themeColor="text1"/>
          <w:lang w:val="en-US"/>
        </w:rPr>
        <w:t xml:space="preserve"> </w:t>
      </w:r>
      <w:r w:rsidR="008C344E" w:rsidRPr="0007404C">
        <w:rPr>
          <w:rFonts w:cstheme="minorHAnsi"/>
          <w:color w:val="000000" w:themeColor="text1"/>
          <w:lang w:val="en-US"/>
        </w:rPr>
        <w:t>H</w:t>
      </w:r>
      <w:r w:rsidR="00F567A1" w:rsidRPr="0007404C">
        <w:rPr>
          <w:rFonts w:cstheme="minorHAnsi"/>
          <w:color w:val="000000" w:themeColor="text1"/>
          <w:lang w:val="en-US"/>
        </w:rPr>
        <w:t>owever, genetically</w:t>
      </w:r>
      <w:r w:rsidR="002B5456" w:rsidRPr="0007404C">
        <w:rPr>
          <w:rFonts w:cstheme="minorHAnsi"/>
          <w:color w:val="000000" w:themeColor="text1"/>
          <w:lang w:val="en-US"/>
        </w:rPr>
        <w:t>-</w:t>
      </w:r>
      <w:r w:rsidR="00F567A1" w:rsidRPr="0007404C">
        <w:rPr>
          <w:rFonts w:cstheme="minorHAnsi"/>
          <w:color w:val="000000" w:themeColor="text1"/>
          <w:lang w:val="en-US"/>
        </w:rPr>
        <w:t xml:space="preserve">predicted blood selenium levels </w:t>
      </w:r>
      <w:r w:rsidR="00C00618" w:rsidRPr="0007404C">
        <w:rPr>
          <w:rFonts w:cstheme="minorHAnsi"/>
          <w:color w:val="000000" w:themeColor="text1"/>
          <w:lang w:val="en-US"/>
        </w:rPr>
        <w:t>showed</w:t>
      </w:r>
      <w:r w:rsidR="00F567A1" w:rsidRPr="0007404C">
        <w:rPr>
          <w:rFonts w:cstheme="minorHAnsi"/>
          <w:color w:val="000000" w:themeColor="text1"/>
          <w:lang w:val="en-US"/>
        </w:rPr>
        <w:t xml:space="preserve"> suggestive </w:t>
      </w:r>
      <w:r w:rsidR="00C00618" w:rsidRPr="0007404C">
        <w:rPr>
          <w:rFonts w:cstheme="minorHAnsi"/>
          <w:color w:val="000000" w:themeColor="text1"/>
          <w:lang w:val="en-US"/>
        </w:rPr>
        <w:t>association</w:t>
      </w:r>
      <w:r w:rsidR="00247D26" w:rsidRPr="0007404C">
        <w:rPr>
          <w:rFonts w:cstheme="minorHAnsi"/>
          <w:color w:val="000000" w:themeColor="text1"/>
          <w:lang w:val="en-US"/>
        </w:rPr>
        <w:t>s</w:t>
      </w:r>
      <w:r w:rsidR="00F567A1" w:rsidRPr="0007404C">
        <w:rPr>
          <w:rFonts w:cstheme="minorHAnsi"/>
          <w:color w:val="000000" w:themeColor="text1"/>
          <w:lang w:val="en-US"/>
        </w:rPr>
        <w:t xml:space="preserve"> with risk of </w:t>
      </w:r>
      <w:r w:rsidR="008C344E" w:rsidRPr="0007404C">
        <w:rPr>
          <w:rFonts w:cstheme="minorHAnsi"/>
          <w:color w:val="000000" w:themeColor="text1"/>
          <w:lang w:val="en-US"/>
        </w:rPr>
        <w:t>kidney cancer</w:t>
      </w:r>
      <w:r w:rsidR="00BA7F6E" w:rsidRPr="0007404C">
        <w:rPr>
          <w:rFonts w:cstheme="minorHAnsi"/>
          <w:color w:val="000000" w:themeColor="text1"/>
          <w:lang w:val="en-US"/>
        </w:rPr>
        <w:t xml:space="preserve"> (odds ratio</w:t>
      </w:r>
      <w:r w:rsidR="00C13200" w:rsidRPr="0007404C">
        <w:rPr>
          <w:rFonts w:cstheme="minorHAnsi"/>
          <w:color w:val="000000" w:themeColor="text1"/>
          <w:lang w:val="en-US"/>
        </w:rPr>
        <w:t xml:space="preserve"> (OR)</w:t>
      </w:r>
      <w:r w:rsidR="00F2313A" w:rsidRPr="0007404C">
        <w:rPr>
          <w:rFonts w:cstheme="minorHAnsi"/>
          <w:color w:val="000000" w:themeColor="text1"/>
          <w:lang w:val="en-US"/>
        </w:rPr>
        <w:t xml:space="preserve"> per </w:t>
      </w:r>
      <w:r w:rsidR="00B71920" w:rsidRPr="0007404C">
        <w:rPr>
          <w:rFonts w:cstheme="minorHAnsi"/>
          <w:color w:val="000000" w:themeColor="text1"/>
          <w:lang w:val="en-US"/>
        </w:rPr>
        <w:t>one-unit increase in log-transformed levels</w:t>
      </w:r>
      <w:r w:rsidR="00BA7F6E" w:rsidRPr="0007404C">
        <w:rPr>
          <w:rFonts w:cstheme="minorHAnsi"/>
          <w:color w:val="000000" w:themeColor="text1"/>
          <w:lang w:val="en-US"/>
        </w:rPr>
        <w:t>, 0.8</w:t>
      </w:r>
      <w:r w:rsidR="001A3390" w:rsidRPr="0007404C">
        <w:rPr>
          <w:rFonts w:cstheme="minorHAnsi"/>
          <w:color w:val="000000" w:themeColor="text1"/>
          <w:lang w:val="en-US"/>
        </w:rPr>
        <w:t>3</w:t>
      </w:r>
      <w:r w:rsidR="00BA7F6E" w:rsidRPr="0007404C">
        <w:rPr>
          <w:rFonts w:cstheme="minorHAnsi"/>
          <w:color w:val="000000" w:themeColor="text1"/>
          <w:lang w:val="en-US"/>
        </w:rPr>
        <w:t>, 95% confidence interval</w:t>
      </w:r>
      <w:r w:rsidR="00C13200" w:rsidRPr="0007404C">
        <w:rPr>
          <w:rFonts w:cstheme="minorHAnsi"/>
          <w:color w:val="000000" w:themeColor="text1"/>
          <w:lang w:val="en-US"/>
        </w:rPr>
        <w:t xml:space="preserve"> (CI)</w:t>
      </w:r>
      <w:r w:rsidR="00BA7F6E" w:rsidRPr="0007404C">
        <w:rPr>
          <w:rFonts w:cstheme="minorHAnsi"/>
          <w:color w:val="000000" w:themeColor="text1"/>
          <w:lang w:val="en-US"/>
        </w:rPr>
        <w:t>, 0.6</w:t>
      </w:r>
      <w:r w:rsidR="001A3390" w:rsidRPr="0007404C">
        <w:rPr>
          <w:rFonts w:cstheme="minorHAnsi"/>
          <w:color w:val="000000" w:themeColor="text1"/>
          <w:lang w:val="en-US"/>
        </w:rPr>
        <w:t>7</w:t>
      </w:r>
      <w:r w:rsidR="00BF496F" w:rsidRPr="0007404C">
        <w:rPr>
          <w:rFonts w:cstheme="minorHAnsi"/>
          <w:color w:val="000000" w:themeColor="text1"/>
          <w:lang w:val="en-US"/>
        </w:rPr>
        <w:t>-</w:t>
      </w:r>
      <w:r w:rsidR="00BA7F6E" w:rsidRPr="0007404C">
        <w:rPr>
          <w:rFonts w:cstheme="minorHAnsi"/>
          <w:color w:val="000000" w:themeColor="text1"/>
          <w:lang w:val="en-US"/>
        </w:rPr>
        <w:t>1.0</w:t>
      </w:r>
      <w:r w:rsidR="001A3390" w:rsidRPr="0007404C">
        <w:rPr>
          <w:rFonts w:cstheme="minorHAnsi"/>
          <w:color w:val="000000" w:themeColor="text1"/>
          <w:lang w:val="en-US"/>
        </w:rPr>
        <w:t>3</w:t>
      </w:r>
      <w:r w:rsidR="00BA7F6E" w:rsidRPr="0007404C">
        <w:rPr>
          <w:rFonts w:cstheme="minorHAnsi"/>
          <w:color w:val="000000" w:themeColor="text1"/>
          <w:lang w:val="en-US"/>
        </w:rPr>
        <w:t>)</w:t>
      </w:r>
      <w:r w:rsidR="008C344E" w:rsidRPr="0007404C">
        <w:rPr>
          <w:rFonts w:cstheme="minorHAnsi"/>
          <w:color w:val="000000" w:themeColor="text1"/>
          <w:lang w:val="en-US"/>
        </w:rPr>
        <w:t xml:space="preserve"> </w:t>
      </w:r>
      <w:r w:rsidR="000C5FE7" w:rsidRPr="0007404C">
        <w:rPr>
          <w:rFonts w:cstheme="minorHAnsi"/>
          <w:color w:val="000000" w:themeColor="text1"/>
          <w:lang w:val="en-US"/>
        </w:rPr>
        <w:t xml:space="preserve">and </w:t>
      </w:r>
      <w:r w:rsidR="00F567A1" w:rsidRPr="0007404C">
        <w:rPr>
          <w:rFonts w:cstheme="minorHAnsi"/>
          <w:color w:val="000000" w:themeColor="text1"/>
          <w:lang w:val="en-US"/>
        </w:rPr>
        <w:t>multiple myeloma (</w:t>
      </w:r>
      <w:r w:rsidR="00C13200" w:rsidRPr="0007404C">
        <w:rPr>
          <w:rFonts w:cstheme="minorHAnsi"/>
          <w:color w:val="000000" w:themeColor="text1"/>
          <w:lang w:val="en-US"/>
        </w:rPr>
        <w:t>OR</w:t>
      </w:r>
      <w:r w:rsidR="00F567A1" w:rsidRPr="0007404C">
        <w:rPr>
          <w:rFonts w:cstheme="minorHAnsi"/>
          <w:color w:val="000000" w:themeColor="text1"/>
          <w:lang w:val="en-US"/>
        </w:rPr>
        <w:t xml:space="preserve">, 1.40, 95% </w:t>
      </w:r>
      <w:r w:rsidR="00C13200" w:rsidRPr="0007404C">
        <w:rPr>
          <w:rFonts w:cstheme="minorHAnsi"/>
          <w:color w:val="000000" w:themeColor="text1"/>
          <w:lang w:val="en-US"/>
        </w:rPr>
        <w:t>CI</w:t>
      </w:r>
      <w:r w:rsidR="00F567A1" w:rsidRPr="0007404C">
        <w:rPr>
          <w:rFonts w:cstheme="minorHAnsi"/>
          <w:color w:val="000000" w:themeColor="text1"/>
          <w:lang w:val="en-US"/>
        </w:rPr>
        <w:t>, 1.02</w:t>
      </w:r>
      <w:r w:rsidR="00BF496F" w:rsidRPr="0007404C">
        <w:rPr>
          <w:rFonts w:cstheme="minorHAnsi"/>
          <w:color w:val="000000" w:themeColor="text1"/>
          <w:lang w:val="en-US"/>
        </w:rPr>
        <w:t>-</w:t>
      </w:r>
      <w:r w:rsidR="00F567A1" w:rsidRPr="0007404C">
        <w:rPr>
          <w:rFonts w:cstheme="minorHAnsi"/>
          <w:color w:val="000000" w:themeColor="text1"/>
          <w:lang w:val="en-US"/>
        </w:rPr>
        <w:t xml:space="preserve">1.93). The </w:t>
      </w:r>
      <w:r w:rsidR="001F04A5" w:rsidRPr="0007404C">
        <w:rPr>
          <w:rFonts w:cstheme="minorHAnsi"/>
          <w:color w:val="000000" w:themeColor="text1"/>
          <w:lang w:val="en-US"/>
        </w:rPr>
        <w:t xml:space="preserve">same direction of </w:t>
      </w:r>
      <w:r w:rsidR="00F567A1" w:rsidRPr="0007404C">
        <w:rPr>
          <w:rFonts w:cstheme="minorHAnsi"/>
          <w:color w:val="000000" w:themeColor="text1"/>
          <w:lang w:val="en-US"/>
        </w:rPr>
        <w:t xml:space="preserve">association for kidney cancer but not for multiple myeloma was </w:t>
      </w:r>
      <w:r w:rsidR="001F04A5" w:rsidRPr="0007404C">
        <w:rPr>
          <w:rFonts w:cstheme="minorHAnsi"/>
          <w:color w:val="000000" w:themeColor="text1"/>
          <w:lang w:val="en-US"/>
        </w:rPr>
        <w:t xml:space="preserve">observed </w:t>
      </w:r>
      <w:r w:rsidR="00F567A1" w:rsidRPr="0007404C">
        <w:rPr>
          <w:rFonts w:cstheme="minorHAnsi"/>
          <w:color w:val="000000" w:themeColor="text1"/>
          <w:lang w:val="en-US"/>
        </w:rPr>
        <w:t xml:space="preserve">in FinnGen. </w:t>
      </w:r>
      <w:r w:rsidR="000C5FE7" w:rsidRPr="0007404C">
        <w:rPr>
          <w:rFonts w:cstheme="minorHAnsi"/>
          <w:color w:val="000000" w:themeColor="text1"/>
          <w:lang w:val="en-US"/>
        </w:rPr>
        <w:t>I</w:t>
      </w:r>
      <w:r w:rsidR="00F567A1" w:rsidRPr="0007404C">
        <w:rPr>
          <w:rFonts w:cstheme="minorHAnsi"/>
          <w:color w:val="000000" w:themeColor="text1"/>
          <w:lang w:val="en-US"/>
        </w:rPr>
        <w:t>n the meta-analysis</w:t>
      </w:r>
      <w:r w:rsidR="00C11AD9" w:rsidRPr="0007404C">
        <w:rPr>
          <w:rFonts w:cstheme="minorHAnsi"/>
          <w:color w:val="000000" w:themeColor="text1"/>
          <w:lang w:val="en-US"/>
        </w:rPr>
        <w:t xml:space="preserve"> of UK Biobank and FinnGen</w:t>
      </w:r>
      <w:r w:rsidR="000C5FE7" w:rsidRPr="0007404C">
        <w:rPr>
          <w:rFonts w:cstheme="minorHAnsi"/>
          <w:color w:val="000000" w:themeColor="text1"/>
          <w:lang w:val="en-US"/>
        </w:rPr>
        <w:t xml:space="preserve">, the </w:t>
      </w:r>
      <w:r w:rsidR="00C13200" w:rsidRPr="0007404C">
        <w:rPr>
          <w:rFonts w:cstheme="minorHAnsi"/>
          <w:color w:val="000000" w:themeColor="text1"/>
          <w:lang w:val="en-US"/>
        </w:rPr>
        <w:t>OR</w:t>
      </w:r>
      <w:r w:rsidR="000C5FE7" w:rsidRPr="0007404C">
        <w:rPr>
          <w:rFonts w:cstheme="minorHAnsi"/>
          <w:color w:val="000000" w:themeColor="text1"/>
          <w:lang w:val="en-US"/>
        </w:rPr>
        <w:t xml:space="preserve"> of kidney cancer was 0.83 (95% </w:t>
      </w:r>
      <w:r w:rsidR="00C13200" w:rsidRPr="0007404C">
        <w:rPr>
          <w:rFonts w:cstheme="minorHAnsi"/>
          <w:color w:val="000000" w:themeColor="text1"/>
          <w:lang w:val="en-US"/>
        </w:rPr>
        <w:t>CI,</w:t>
      </w:r>
      <w:r w:rsidR="000C5FE7" w:rsidRPr="0007404C">
        <w:rPr>
          <w:rFonts w:cstheme="minorHAnsi"/>
          <w:color w:val="000000" w:themeColor="text1"/>
          <w:lang w:val="en-US"/>
        </w:rPr>
        <w:t xml:space="preserve"> 0.69</w:t>
      </w:r>
      <w:r w:rsidR="00BF496F" w:rsidRPr="0007404C">
        <w:rPr>
          <w:rFonts w:cstheme="minorHAnsi"/>
          <w:color w:val="000000" w:themeColor="text1"/>
          <w:lang w:val="en-US"/>
        </w:rPr>
        <w:t>-</w:t>
      </w:r>
      <w:r w:rsidR="000C5FE7" w:rsidRPr="0007404C">
        <w:rPr>
          <w:rFonts w:cstheme="minorHAnsi"/>
          <w:color w:val="000000" w:themeColor="text1"/>
          <w:lang w:val="en-US"/>
        </w:rPr>
        <w:t>1.00)</w:t>
      </w:r>
      <w:r w:rsidR="00F567A1" w:rsidRPr="0007404C">
        <w:rPr>
          <w:rFonts w:cstheme="minorHAnsi"/>
          <w:color w:val="000000" w:themeColor="text1"/>
          <w:lang w:val="en-US"/>
        </w:rPr>
        <w:t>.</w:t>
      </w:r>
      <w:r w:rsidR="004313B0" w:rsidRPr="0007404C">
        <w:rPr>
          <w:rFonts w:cstheme="minorHAnsi"/>
          <w:b/>
          <w:bCs/>
          <w:color w:val="000000" w:themeColor="text1"/>
          <w:lang w:val="en-US"/>
        </w:rPr>
        <w:t xml:space="preserve"> </w:t>
      </w:r>
      <w:r w:rsidR="009F2D95" w:rsidRPr="0007404C">
        <w:rPr>
          <w:rFonts w:cstheme="minorHAnsi"/>
          <w:color w:val="000000" w:themeColor="text1"/>
          <w:lang w:val="en-US"/>
        </w:rPr>
        <w:t xml:space="preserve">This study suggests that </w:t>
      </w:r>
      <w:r w:rsidR="00A26F0B" w:rsidRPr="0007404C">
        <w:rPr>
          <w:rFonts w:cstheme="minorHAnsi"/>
          <w:color w:val="000000" w:themeColor="text1"/>
          <w:lang w:val="en-US"/>
        </w:rPr>
        <w:t xml:space="preserve">high </w:t>
      </w:r>
      <w:r w:rsidR="009F2D95" w:rsidRPr="0007404C">
        <w:rPr>
          <w:rFonts w:cstheme="minorHAnsi"/>
          <w:color w:val="000000" w:themeColor="text1"/>
          <w:lang w:val="en-US"/>
        </w:rPr>
        <w:t xml:space="preserve">selenium </w:t>
      </w:r>
      <w:r w:rsidR="00A26F0B" w:rsidRPr="0007404C">
        <w:rPr>
          <w:rFonts w:cstheme="minorHAnsi"/>
          <w:color w:val="000000" w:themeColor="text1"/>
          <w:lang w:val="en-US"/>
        </w:rPr>
        <w:t xml:space="preserve">status </w:t>
      </w:r>
      <w:r w:rsidR="009F2D95" w:rsidRPr="0007404C">
        <w:rPr>
          <w:rFonts w:cstheme="minorHAnsi"/>
          <w:color w:val="000000" w:themeColor="text1"/>
          <w:lang w:val="en-US"/>
        </w:rPr>
        <w:t xml:space="preserve">may not </w:t>
      </w:r>
      <w:r w:rsidR="00AC62B9" w:rsidRPr="0007404C">
        <w:rPr>
          <w:rFonts w:cstheme="minorHAnsi"/>
          <w:color w:val="000000" w:themeColor="text1"/>
          <w:lang w:val="en-US"/>
        </w:rPr>
        <w:t xml:space="preserve">prevent </w:t>
      </w:r>
      <w:r w:rsidR="009F2D95" w:rsidRPr="0007404C">
        <w:rPr>
          <w:rFonts w:cstheme="minorHAnsi"/>
          <w:color w:val="000000" w:themeColor="text1"/>
          <w:lang w:val="en-US"/>
        </w:rPr>
        <w:t xml:space="preserve">cancer </w:t>
      </w:r>
      <w:r w:rsidR="00AC62B9" w:rsidRPr="0007404C">
        <w:rPr>
          <w:rFonts w:cstheme="minorHAnsi"/>
          <w:color w:val="000000" w:themeColor="text1"/>
          <w:lang w:val="en-US"/>
        </w:rPr>
        <w:t>development</w:t>
      </w:r>
      <w:r w:rsidR="009F2D95" w:rsidRPr="0007404C">
        <w:rPr>
          <w:rFonts w:cstheme="minorHAnsi"/>
          <w:color w:val="000000" w:themeColor="text1"/>
          <w:lang w:val="en-US"/>
        </w:rPr>
        <w:t>.</w:t>
      </w:r>
      <w:r w:rsidR="00F161F1" w:rsidRPr="0007404C">
        <w:rPr>
          <w:rFonts w:cstheme="minorHAnsi"/>
          <w:color w:val="000000" w:themeColor="text1"/>
          <w:lang w:val="en-US"/>
        </w:rPr>
        <w:t xml:space="preserve"> The association</w:t>
      </w:r>
      <w:r w:rsidR="00247D26" w:rsidRPr="0007404C">
        <w:rPr>
          <w:rFonts w:cstheme="minorHAnsi"/>
          <w:color w:val="000000" w:themeColor="text1"/>
          <w:lang w:val="en-US"/>
        </w:rPr>
        <w:t>s</w:t>
      </w:r>
      <w:r w:rsidR="00F161F1" w:rsidRPr="0007404C">
        <w:rPr>
          <w:rFonts w:cstheme="minorHAnsi"/>
          <w:color w:val="000000" w:themeColor="text1"/>
          <w:lang w:val="en-US"/>
        </w:rPr>
        <w:t xml:space="preserve"> for </w:t>
      </w:r>
      <w:r w:rsidR="00247D26" w:rsidRPr="0007404C">
        <w:rPr>
          <w:rFonts w:cstheme="minorHAnsi"/>
          <w:color w:val="000000" w:themeColor="text1"/>
          <w:lang w:val="en-US"/>
        </w:rPr>
        <w:t xml:space="preserve">kidney cancer and </w:t>
      </w:r>
      <w:r w:rsidR="00F161F1" w:rsidRPr="0007404C">
        <w:rPr>
          <w:rFonts w:cstheme="minorHAnsi"/>
          <w:color w:val="000000" w:themeColor="text1"/>
          <w:lang w:val="en-US"/>
        </w:rPr>
        <w:t xml:space="preserve">multiple myeloma need to be verified in well-powered </w:t>
      </w:r>
      <w:r w:rsidR="00247D26" w:rsidRPr="0007404C">
        <w:rPr>
          <w:rFonts w:cstheme="minorHAnsi"/>
          <w:color w:val="000000" w:themeColor="text1"/>
          <w:lang w:val="en-US"/>
        </w:rPr>
        <w:t>studies</w:t>
      </w:r>
      <w:r w:rsidR="00F161F1" w:rsidRPr="0007404C">
        <w:rPr>
          <w:rFonts w:cstheme="minorHAnsi"/>
          <w:color w:val="000000" w:themeColor="text1"/>
          <w:lang w:val="en-US"/>
        </w:rPr>
        <w:t xml:space="preserve">. </w:t>
      </w:r>
      <w:r w:rsidR="00194500" w:rsidRPr="0007404C">
        <w:rPr>
          <w:rFonts w:cstheme="minorHAnsi"/>
          <w:color w:val="000000" w:themeColor="text1"/>
          <w:lang w:val="en-US"/>
        </w:rPr>
        <w:br w:type="page"/>
      </w:r>
    </w:p>
    <w:p w14:paraId="0BE74CFF" w14:textId="532B0A1C" w:rsidR="00A626AC" w:rsidRPr="0007404C" w:rsidRDefault="000226C3"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lastRenderedPageBreak/>
        <w:t>Background</w:t>
      </w:r>
    </w:p>
    <w:p w14:paraId="1AC9E4D1" w14:textId="082B42AC" w:rsidR="00C22ED7" w:rsidRPr="0007404C" w:rsidRDefault="008A4470" w:rsidP="00D31DD7">
      <w:pPr>
        <w:spacing w:line="480" w:lineRule="auto"/>
        <w:jc w:val="both"/>
        <w:rPr>
          <w:rFonts w:cstheme="minorHAnsi"/>
          <w:color w:val="000000" w:themeColor="text1"/>
          <w:lang w:val="en-US"/>
        </w:rPr>
      </w:pPr>
      <w:r w:rsidRPr="0007404C">
        <w:rPr>
          <w:rFonts w:cstheme="minorHAnsi"/>
          <w:color w:val="000000" w:themeColor="text1"/>
          <w:lang w:val="en-US"/>
        </w:rPr>
        <w:t>Selenium</w:t>
      </w:r>
      <w:r w:rsidR="00D64501" w:rsidRPr="0007404C">
        <w:rPr>
          <w:rFonts w:cstheme="minorHAnsi"/>
          <w:color w:val="000000" w:themeColor="text1"/>
          <w:lang w:val="en-US"/>
        </w:rPr>
        <w:t xml:space="preserve">, </w:t>
      </w:r>
      <w:r w:rsidRPr="0007404C">
        <w:rPr>
          <w:rFonts w:cstheme="minorHAnsi"/>
          <w:color w:val="000000" w:themeColor="text1"/>
          <w:lang w:val="en-US"/>
        </w:rPr>
        <w:t>a</w:t>
      </w:r>
      <w:r w:rsidR="008E0898" w:rsidRPr="0007404C">
        <w:rPr>
          <w:rFonts w:cstheme="minorHAnsi"/>
          <w:color w:val="000000" w:themeColor="text1"/>
          <w:lang w:val="en-US"/>
        </w:rPr>
        <w:t>n</w:t>
      </w:r>
      <w:r w:rsidRPr="0007404C">
        <w:rPr>
          <w:rFonts w:cstheme="minorHAnsi"/>
          <w:color w:val="000000" w:themeColor="text1"/>
          <w:lang w:val="en-US"/>
        </w:rPr>
        <w:t xml:space="preserve"> </w:t>
      </w:r>
      <w:r w:rsidR="008E0898" w:rsidRPr="0007404C">
        <w:rPr>
          <w:rFonts w:cstheme="minorHAnsi"/>
          <w:color w:val="000000" w:themeColor="text1"/>
          <w:lang w:val="en-US"/>
        </w:rPr>
        <w:t xml:space="preserve">essential </w:t>
      </w:r>
      <w:r w:rsidRPr="0007404C">
        <w:rPr>
          <w:rFonts w:cstheme="minorHAnsi"/>
          <w:color w:val="000000" w:themeColor="text1"/>
          <w:lang w:val="en-US"/>
        </w:rPr>
        <w:t xml:space="preserve">trace </w:t>
      </w:r>
      <w:r w:rsidR="00FC179C" w:rsidRPr="0007404C">
        <w:rPr>
          <w:rFonts w:cstheme="minorHAnsi"/>
          <w:color w:val="000000" w:themeColor="text1"/>
          <w:lang w:val="en-US"/>
        </w:rPr>
        <w:t>mineral</w:t>
      </w:r>
      <w:r w:rsidR="00D64501" w:rsidRPr="0007404C">
        <w:rPr>
          <w:rFonts w:cstheme="minorHAnsi"/>
          <w:color w:val="000000" w:themeColor="text1"/>
          <w:lang w:val="en-US"/>
        </w:rPr>
        <w:t xml:space="preserve">, is </w:t>
      </w:r>
      <w:r w:rsidR="00FC179C" w:rsidRPr="0007404C">
        <w:rPr>
          <w:rFonts w:cstheme="minorHAnsi"/>
          <w:color w:val="000000" w:themeColor="text1"/>
          <w:lang w:val="en-US"/>
        </w:rPr>
        <w:t xml:space="preserve">incorporated into </w:t>
      </w:r>
      <w:proofErr w:type="spellStart"/>
      <w:r w:rsidR="00FC179C" w:rsidRPr="0007404C">
        <w:rPr>
          <w:rFonts w:cstheme="minorHAnsi"/>
          <w:color w:val="000000" w:themeColor="text1"/>
          <w:lang w:val="en-US"/>
        </w:rPr>
        <w:t>selenoproteins</w:t>
      </w:r>
      <w:proofErr w:type="spellEnd"/>
      <w:r w:rsidR="005A62AD" w:rsidRPr="0007404C">
        <w:rPr>
          <w:rFonts w:cstheme="minorHAnsi"/>
          <w:color w:val="000000" w:themeColor="text1"/>
          <w:lang w:val="en-US"/>
        </w:rPr>
        <w:t xml:space="preserve"> that </w:t>
      </w:r>
      <w:r w:rsidR="00497554" w:rsidRPr="0007404C">
        <w:rPr>
          <w:rFonts w:cstheme="minorHAnsi"/>
          <w:color w:val="000000" w:themeColor="text1"/>
          <w:lang w:val="en-US"/>
        </w:rPr>
        <w:t xml:space="preserve">exert </w:t>
      </w:r>
      <w:r w:rsidR="00623497" w:rsidRPr="0007404C">
        <w:rPr>
          <w:rFonts w:cstheme="minorHAnsi"/>
          <w:color w:val="000000" w:themeColor="text1"/>
          <w:lang w:val="en-US"/>
        </w:rPr>
        <w:t>a wide range of effects on human health</w:t>
      </w:r>
      <w:r w:rsidR="009D6F1F" w:rsidRPr="0007404C">
        <w:rPr>
          <w:rFonts w:cstheme="minorHAnsi"/>
          <w:color w:val="000000" w:themeColor="text1"/>
          <w:lang w:val="en-US"/>
        </w:rPr>
        <w:t>,</w:t>
      </w:r>
      <w:r w:rsidR="009F27DC" w:rsidRPr="0007404C">
        <w:rPr>
          <w:rFonts w:cstheme="minorHAnsi"/>
          <w:noProof/>
          <w:color w:val="000000" w:themeColor="text1"/>
          <w:vertAlign w:val="superscript"/>
          <w:lang w:val="en-US"/>
        </w:rPr>
        <w:t>1</w:t>
      </w:r>
      <w:r w:rsidR="009D6F1F" w:rsidRPr="0007404C">
        <w:rPr>
          <w:rFonts w:cstheme="minorHAnsi"/>
          <w:color w:val="000000" w:themeColor="text1"/>
          <w:lang w:val="en-US"/>
        </w:rPr>
        <w:t xml:space="preserve"> including </w:t>
      </w:r>
      <w:r w:rsidR="00FC21F5" w:rsidRPr="0007404C">
        <w:rPr>
          <w:rFonts w:cstheme="minorHAnsi"/>
          <w:color w:val="000000" w:themeColor="text1"/>
          <w:lang w:val="en-US"/>
        </w:rPr>
        <w:t xml:space="preserve">cancer </w:t>
      </w:r>
      <w:r w:rsidR="00992989" w:rsidRPr="0007404C">
        <w:rPr>
          <w:rFonts w:cstheme="minorHAnsi"/>
          <w:color w:val="000000" w:themeColor="text1"/>
          <w:lang w:val="en-US"/>
        </w:rPr>
        <w:t>development</w:t>
      </w:r>
      <w:r w:rsidR="00D979BC" w:rsidRPr="0007404C">
        <w:rPr>
          <w:rFonts w:cstheme="minorHAnsi"/>
          <w:color w:val="000000" w:themeColor="text1"/>
          <w:lang w:val="en-US"/>
        </w:rPr>
        <w:t>.</w:t>
      </w:r>
      <w:r w:rsidR="00B63566" w:rsidRPr="0007404C">
        <w:rPr>
          <w:rFonts w:cstheme="minorHAnsi"/>
          <w:noProof/>
          <w:color w:val="000000" w:themeColor="text1"/>
          <w:vertAlign w:val="superscript"/>
          <w:lang w:val="en-US"/>
        </w:rPr>
        <w:t>2</w:t>
      </w:r>
      <w:r w:rsidR="00D979BC" w:rsidRPr="0007404C">
        <w:rPr>
          <w:rFonts w:cstheme="minorHAnsi"/>
          <w:color w:val="000000" w:themeColor="text1"/>
          <w:lang w:val="en-US"/>
        </w:rPr>
        <w:t xml:space="preserve"> </w:t>
      </w:r>
      <w:r w:rsidR="00BC6E78" w:rsidRPr="0007404C">
        <w:rPr>
          <w:rFonts w:cstheme="minorHAnsi"/>
          <w:color w:val="000000" w:themeColor="text1"/>
          <w:lang w:val="en-US"/>
        </w:rPr>
        <w:t xml:space="preserve">Both </w:t>
      </w:r>
      <w:r w:rsidR="00950041" w:rsidRPr="0007404C">
        <w:rPr>
          <w:rFonts w:cstheme="minorHAnsi"/>
          <w:color w:val="000000" w:themeColor="text1"/>
          <w:lang w:val="en-US"/>
        </w:rPr>
        <w:t xml:space="preserve">insufficient </w:t>
      </w:r>
      <w:r w:rsidR="00BC6E78" w:rsidRPr="0007404C">
        <w:rPr>
          <w:rFonts w:cstheme="minorHAnsi"/>
          <w:color w:val="000000" w:themeColor="text1"/>
          <w:lang w:val="en-US"/>
        </w:rPr>
        <w:t xml:space="preserve">and excessive </w:t>
      </w:r>
      <w:r w:rsidR="00402422" w:rsidRPr="0007404C">
        <w:rPr>
          <w:rFonts w:cstheme="minorHAnsi"/>
          <w:color w:val="000000" w:themeColor="text1"/>
          <w:lang w:val="en-US"/>
        </w:rPr>
        <w:t xml:space="preserve">dietary </w:t>
      </w:r>
      <w:r w:rsidR="00094BA8" w:rsidRPr="0007404C">
        <w:rPr>
          <w:rFonts w:cstheme="minorHAnsi"/>
          <w:color w:val="000000" w:themeColor="text1"/>
          <w:lang w:val="en-US"/>
        </w:rPr>
        <w:t>intake</w:t>
      </w:r>
      <w:r w:rsidR="00F953E3" w:rsidRPr="0007404C">
        <w:rPr>
          <w:rFonts w:cstheme="minorHAnsi"/>
          <w:color w:val="000000" w:themeColor="text1"/>
          <w:lang w:val="en-US"/>
        </w:rPr>
        <w:t xml:space="preserve"> </w:t>
      </w:r>
      <w:r w:rsidR="00BC6E78" w:rsidRPr="0007404C">
        <w:rPr>
          <w:rFonts w:cstheme="minorHAnsi"/>
          <w:color w:val="000000" w:themeColor="text1"/>
          <w:lang w:val="en-US"/>
        </w:rPr>
        <w:t xml:space="preserve">and </w:t>
      </w:r>
      <w:r w:rsidR="00402422" w:rsidRPr="0007404C">
        <w:rPr>
          <w:rFonts w:cstheme="minorHAnsi"/>
          <w:color w:val="000000" w:themeColor="text1"/>
          <w:lang w:val="en-US"/>
        </w:rPr>
        <w:t>circulating</w:t>
      </w:r>
      <w:r w:rsidR="00F953E3" w:rsidRPr="0007404C">
        <w:rPr>
          <w:rFonts w:cstheme="minorHAnsi"/>
          <w:color w:val="000000" w:themeColor="text1"/>
          <w:lang w:val="en-US"/>
        </w:rPr>
        <w:t xml:space="preserve"> levels of selenium </w:t>
      </w:r>
      <w:r w:rsidR="00EF5F8F" w:rsidRPr="0007404C">
        <w:rPr>
          <w:rFonts w:cstheme="minorHAnsi"/>
          <w:color w:val="000000" w:themeColor="text1"/>
          <w:lang w:val="en-US"/>
        </w:rPr>
        <w:t>can</w:t>
      </w:r>
      <w:r w:rsidR="00F154FC" w:rsidRPr="0007404C">
        <w:rPr>
          <w:rFonts w:cstheme="minorHAnsi"/>
          <w:color w:val="000000" w:themeColor="text1"/>
          <w:lang w:val="en-US"/>
        </w:rPr>
        <w:t xml:space="preserve"> </w:t>
      </w:r>
      <w:r w:rsidR="00CD5502" w:rsidRPr="0007404C">
        <w:rPr>
          <w:rFonts w:cstheme="minorHAnsi"/>
          <w:color w:val="000000" w:themeColor="text1"/>
          <w:lang w:val="en-US"/>
        </w:rPr>
        <w:t>impair health</w:t>
      </w:r>
      <w:r w:rsidR="00495D0C" w:rsidRPr="0007404C">
        <w:rPr>
          <w:rFonts w:cstheme="minorHAnsi"/>
          <w:color w:val="000000" w:themeColor="text1"/>
          <w:lang w:val="en-US"/>
        </w:rPr>
        <w:t>, but</w:t>
      </w:r>
      <w:r w:rsidR="008459D2" w:rsidRPr="0007404C">
        <w:rPr>
          <w:rFonts w:cstheme="minorHAnsi"/>
          <w:color w:val="000000" w:themeColor="text1"/>
          <w:lang w:val="en-US"/>
        </w:rPr>
        <w:t xml:space="preserve"> </w:t>
      </w:r>
      <w:r w:rsidR="002E1FE2" w:rsidRPr="0007404C">
        <w:rPr>
          <w:rFonts w:cstheme="minorHAnsi"/>
          <w:color w:val="000000" w:themeColor="text1"/>
          <w:lang w:val="en-US"/>
        </w:rPr>
        <w:t xml:space="preserve">there is a </w:t>
      </w:r>
      <w:r w:rsidR="00E95CAC" w:rsidRPr="0007404C">
        <w:rPr>
          <w:rFonts w:cstheme="minorHAnsi"/>
          <w:color w:val="000000" w:themeColor="text1"/>
          <w:lang w:val="en-US"/>
        </w:rPr>
        <w:t xml:space="preserve">lack of consensus concerning the safe range of </w:t>
      </w:r>
      <w:r w:rsidR="00FC5C4A" w:rsidRPr="0007404C">
        <w:rPr>
          <w:rFonts w:cstheme="minorHAnsi"/>
          <w:color w:val="000000" w:themeColor="text1"/>
          <w:lang w:val="en-US"/>
        </w:rPr>
        <w:t>selenium</w:t>
      </w:r>
      <w:r w:rsidR="00EF5F8F" w:rsidRPr="0007404C">
        <w:rPr>
          <w:rFonts w:cstheme="minorHAnsi"/>
          <w:color w:val="000000" w:themeColor="text1"/>
          <w:lang w:val="en-US"/>
        </w:rPr>
        <w:t xml:space="preserve"> exposure</w:t>
      </w:r>
      <w:r w:rsidR="00FC5C4A" w:rsidRPr="0007404C">
        <w:rPr>
          <w:rFonts w:cstheme="minorHAnsi"/>
          <w:color w:val="000000" w:themeColor="text1"/>
          <w:lang w:val="en-US"/>
        </w:rPr>
        <w:t>, especially for cancer risk.</w:t>
      </w:r>
      <w:r w:rsidR="00701187" w:rsidRPr="0007404C">
        <w:rPr>
          <w:rFonts w:cstheme="minorHAnsi"/>
          <w:noProof/>
          <w:color w:val="000000" w:themeColor="text1"/>
          <w:vertAlign w:val="superscript"/>
          <w:lang w:val="en-US"/>
        </w:rPr>
        <w:t>3</w:t>
      </w:r>
      <w:r w:rsidR="00FC5C4A" w:rsidRPr="0007404C">
        <w:rPr>
          <w:rFonts w:cstheme="minorHAnsi"/>
          <w:color w:val="000000" w:themeColor="text1"/>
          <w:lang w:val="en-US"/>
        </w:rPr>
        <w:t xml:space="preserve"> </w:t>
      </w:r>
      <w:r w:rsidR="00A94AEB" w:rsidRPr="0007404C">
        <w:rPr>
          <w:rFonts w:cstheme="minorHAnsi"/>
          <w:color w:val="000000" w:themeColor="text1"/>
          <w:lang w:val="en-US"/>
        </w:rPr>
        <w:t>A large amount of studies has been conducted to examine the association</w:t>
      </w:r>
      <w:r w:rsidR="006027AE" w:rsidRPr="0007404C">
        <w:rPr>
          <w:rFonts w:cstheme="minorHAnsi"/>
          <w:color w:val="000000" w:themeColor="text1"/>
          <w:lang w:val="en-US"/>
        </w:rPr>
        <w:t>s</w:t>
      </w:r>
      <w:r w:rsidR="00A94AEB" w:rsidRPr="0007404C">
        <w:rPr>
          <w:rFonts w:cstheme="minorHAnsi"/>
          <w:color w:val="000000" w:themeColor="text1"/>
          <w:lang w:val="en-US"/>
        </w:rPr>
        <w:t xml:space="preserve"> </w:t>
      </w:r>
      <w:r w:rsidR="006027AE" w:rsidRPr="0007404C">
        <w:rPr>
          <w:rFonts w:cstheme="minorHAnsi"/>
          <w:color w:val="000000" w:themeColor="text1"/>
          <w:lang w:val="en-US"/>
        </w:rPr>
        <w:t>of</w:t>
      </w:r>
      <w:r w:rsidR="00A94AEB" w:rsidRPr="0007404C">
        <w:rPr>
          <w:rFonts w:cstheme="minorHAnsi"/>
          <w:color w:val="000000" w:themeColor="text1"/>
          <w:lang w:val="en-US"/>
        </w:rPr>
        <w:t xml:space="preserve"> </w:t>
      </w:r>
      <w:r w:rsidR="00543A53" w:rsidRPr="0007404C">
        <w:rPr>
          <w:rFonts w:cstheme="minorHAnsi"/>
          <w:color w:val="000000" w:themeColor="text1"/>
          <w:lang w:val="en-US"/>
        </w:rPr>
        <w:t>in</w:t>
      </w:r>
      <w:r w:rsidR="001C50F7" w:rsidRPr="0007404C">
        <w:rPr>
          <w:rFonts w:cstheme="minorHAnsi"/>
          <w:color w:val="000000" w:themeColor="text1"/>
          <w:lang w:val="en-US"/>
        </w:rPr>
        <w:t xml:space="preserve"> </w:t>
      </w:r>
      <w:r w:rsidR="00D54DE0" w:rsidRPr="0007404C">
        <w:rPr>
          <w:rFonts w:cstheme="minorHAnsi"/>
          <w:color w:val="000000" w:themeColor="text1"/>
          <w:lang w:val="en-US"/>
        </w:rPr>
        <w:t xml:space="preserve">vivo </w:t>
      </w:r>
      <w:r w:rsidR="00E6064F" w:rsidRPr="0007404C">
        <w:rPr>
          <w:rFonts w:cstheme="minorHAnsi"/>
          <w:color w:val="000000" w:themeColor="text1"/>
          <w:lang w:val="en-US"/>
        </w:rPr>
        <w:t>selenium</w:t>
      </w:r>
      <w:r w:rsidR="00E72900" w:rsidRPr="0007404C">
        <w:rPr>
          <w:rFonts w:cstheme="minorHAnsi"/>
          <w:color w:val="000000" w:themeColor="text1"/>
          <w:lang w:val="en-US"/>
        </w:rPr>
        <w:t xml:space="preserve"> (toenail and blood</w:t>
      </w:r>
      <w:r w:rsidR="00D33F59" w:rsidRPr="0007404C">
        <w:rPr>
          <w:rFonts w:cstheme="minorHAnsi"/>
          <w:color w:val="000000" w:themeColor="text1"/>
          <w:lang w:val="en-US"/>
        </w:rPr>
        <w:t xml:space="preserve"> </w:t>
      </w:r>
      <w:r w:rsidR="008B39C6" w:rsidRPr="0007404C">
        <w:rPr>
          <w:rFonts w:cstheme="minorHAnsi"/>
          <w:color w:val="000000" w:themeColor="text1"/>
          <w:lang w:val="en-US"/>
        </w:rPr>
        <w:t xml:space="preserve">[TAB] </w:t>
      </w:r>
      <w:r w:rsidR="00E72900" w:rsidRPr="0007404C">
        <w:rPr>
          <w:rFonts w:cstheme="minorHAnsi"/>
          <w:color w:val="000000" w:themeColor="text1"/>
          <w:lang w:val="en-US"/>
        </w:rPr>
        <w:t>selenium)</w:t>
      </w:r>
      <w:r w:rsidR="00995F96" w:rsidRPr="0007404C">
        <w:rPr>
          <w:rFonts w:cstheme="minorHAnsi"/>
          <w:color w:val="000000" w:themeColor="text1"/>
          <w:lang w:val="en-US"/>
        </w:rPr>
        <w:t xml:space="preserve"> </w:t>
      </w:r>
      <w:r w:rsidR="00721F44" w:rsidRPr="0007404C">
        <w:rPr>
          <w:rFonts w:cstheme="minorHAnsi"/>
          <w:color w:val="000000" w:themeColor="text1"/>
          <w:lang w:val="en-US"/>
        </w:rPr>
        <w:t xml:space="preserve">levels </w:t>
      </w:r>
      <w:r w:rsidR="00995F96" w:rsidRPr="0007404C">
        <w:rPr>
          <w:rFonts w:cstheme="minorHAnsi"/>
          <w:color w:val="000000" w:themeColor="text1"/>
          <w:lang w:val="en-US"/>
        </w:rPr>
        <w:t xml:space="preserve">and </w:t>
      </w:r>
      <w:r w:rsidR="00B61E14" w:rsidRPr="0007404C">
        <w:rPr>
          <w:rFonts w:cstheme="minorHAnsi"/>
          <w:color w:val="000000" w:themeColor="text1"/>
          <w:lang w:val="en-US"/>
        </w:rPr>
        <w:t xml:space="preserve">dietary </w:t>
      </w:r>
      <w:r w:rsidR="00995F96" w:rsidRPr="0007404C">
        <w:rPr>
          <w:rFonts w:cstheme="minorHAnsi"/>
          <w:color w:val="000000" w:themeColor="text1"/>
          <w:lang w:val="en-US"/>
        </w:rPr>
        <w:t xml:space="preserve">selenium </w:t>
      </w:r>
      <w:r w:rsidR="00B61E14" w:rsidRPr="0007404C">
        <w:rPr>
          <w:rFonts w:cstheme="minorHAnsi"/>
          <w:color w:val="000000" w:themeColor="text1"/>
          <w:lang w:val="en-US"/>
        </w:rPr>
        <w:t xml:space="preserve">intake </w:t>
      </w:r>
      <w:r w:rsidR="00995F96" w:rsidRPr="0007404C">
        <w:rPr>
          <w:rFonts w:cstheme="minorHAnsi"/>
          <w:color w:val="000000" w:themeColor="text1"/>
          <w:lang w:val="en-US"/>
        </w:rPr>
        <w:t>with cancer risk.</w:t>
      </w:r>
      <w:r w:rsidR="00701187" w:rsidRPr="0007404C">
        <w:rPr>
          <w:rFonts w:cstheme="minorHAnsi"/>
          <w:noProof/>
          <w:color w:val="000000" w:themeColor="text1"/>
          <w:vertAlign w:val="superscript"/>
          <w:lang w:val="en-US"/>
        </w:rPr>
        <w:t>4</w:t>
      </w:r>
      <w:r w:rsidR="00E6064F" w:rsidRPr="0007404C">
        <w:rPr>
          <w:rFonts w:cstheme="minorHAnsi"/>
          <w:color w:val="000000" w:themeColor="text1"/>
          <w:lang w:val="en-US"/>
        </w:rPr>
        <w:t xml:space="preserve"> </w:t>
      </w:r>
      <w:r w:rsidR="00A229FB" w:rsidRPr="0007404C">
        <w:rPr>
          <w:rFonts w:cstheme="minorHAnsi"/>
          <w:color w:val="000000" w:themeColor="text1"/>
          <w:lang w:val="en-US"/>
        </w:rPr>
        <w:t>M</w:t>
      </w:r>
      <w:r w:rsidR="002D382C" w:rsidRPr="0007404C">
        <w:rPr>
          <w:rFonts w:cstheme="minorHAnsi"/>
          <w:color w:val="000000" w:themeColor="text1"/>
          <w:lang w:val="en-US"/>
        </w:rPr>
        <w:t xml:space="preserve">ost but not all </w:t>
      </w:r>
      <w:r w:rsidR="00025602" w:rsidRPr="0007404C">
        <w:rPr>
          <w:rFonts w:cstheme="minorHAnsi"/>
          <w:color w:val="000000" w:themeColor="text1"/>
          <w:lang w:val="en-US"/>
        </w:rPr>
        <w:t xml:space="preserve">observational studies </w:t>
      </w:r>
      <w:r w:rsidR="000D0B44" w:rsidRPr="0007404C">
        <w:rPr>
          <w:rFonts w:cstheme="minorHAnsi"/>
          <w:color w:val="000000" w:themeColor="text1"/>
          <w:lang w:val="en-US"/>
        </w:rPr>
        <w:t xml:space="preserve">found </w:t>
      </w:r>
      <w:r w:rsidR="00E934D7" w:rsidRPr="0007404C">
        <w:rPr>
          <w:rFonts w:cstheme="minorHAnsi"/>
          <w:color w:val="000000" w:themeColor="text1"/>
          <w:lang w:val="en-US"/>
        </w:rPr>
        <w:t xml:space="preserve">that </w:t>
      </w:r>
      <w:r w:rsidR="00EE547A" w:rsidRPr="0007404C">
        <w:rPr>
          <w:rFonts w:cstheme="minorHAnsi"/>
          <w:color w:val="000000" w:themeColor="text1"/>
          <w:lang w:val="en-US"/>
        </w:rPr>
        <w:t xml:space="preserve">higher </w:t>
      </w:r>
      <w:r w:rsidR="00074AB8" w:rsidRPr="0007404C">
        <w:rPr>
          <w:rFonts w:cstheme="minorHAnsi"/>
          <w:color w:val="000000" w:themeColor="text1"/>
          <w:lang w:val="en-US"/>
        </w:rPr>
        <w:t xml:space="preserve">circulating </w:t>
      </w:r>
      <w:r w:rsidR="00EE547A" w:rsidRPr="0007404C">
        <w:rPr>
          <w:rFonts w:cstheme="minorHAnsi"/>
          <w:color w:val="000000" w:themeColor="text1"/>
          <w:lang w:val="en-US"/>
        </w:rPr>
        <w:t>levels of or dietary intake of selenium</w:t>
      </w:r>
      <w:r w:rsidR="003F2809" w:rsidRPr="0007404C">
        <w:rPr>
          <w:rFonts w:cstheme="minorHAnsi"/>
          <w:color w:val="000000" w:themeColor="text1"/>
          <w:lang w:val="en-US"/>
        </w:rPr>
        <w:t xml:space="preserve"> </w:t>
      </w:r>
      <w:r w:rsidR="00A5492D" w:rsidRPr="0007404C">
        <w:rPr>
          <w:rFonts w:cstheme="minorHAnsi"/>
          <w:color w:val="000000" w:themeColor="text1"/>
          <w:lang w:val="en-US"/>
        </w:rPr>
        <w:t xml:space="preserve">were associated </w:t>
      </w:r>
      <w:r w:rsidR="003F2809" w:rsidRPr="0007404C">
        <w:rPr>
          <w:rFonts w:cstheme="minorHAnsi"/>
          <w:color w:val="000000" w:themeColor="text1"/>
          <w:lang w:val="en-US"/>
        </w:rPr>
        <w:t xml:space="preserve">with </w:t>
      </w:r>
      <w:r w:rsidR="001A7B52" w:rsidRPr="0007404C">
        <w:rPr>
          <w:rFonts w:cstheme="minorHAnsi"/>
          <w:color w:val="000000" w:themeColor="text1"/>
          <w:lang w:val="en-US"/>
        </w:rPr>
        <w:t xml:space="preserve">lower risk of </w:t>
      </w:r>
      <w:r w:rsidR="001C50F7" w:rsidRPr="0007404C">
        <w:rPr>
          <w:rFonts w:cstheme="minorHAnsi"/>
          <w:color w:val="000000" w:themeColor="text1"/>
          <w:lang w:val="en-US"/>
        </w:rPr>
        <w:t xml:space="preserve">overall </w:t>
      </w:r>
      <w:r w:rsidR="00CF1766" w:rsidRPr="0007404C">
        <w:rPr>
          <w:rFonts w:cstheme="minorHAnsi"/>
          <w:color w:val="000000" w:themeColor="text1"/>
          <w:lang w:val="en-US"/>
        </w:rPr>
        <w:t>cancer</w:t>
      </w:r>
      <w:r w:rsidR="00F237E9" w:rsidRPr="0007404C">
        <w:rPr>
          <w:rFonts w:cstheme="minorHAnsi"/>
          <w:color w:val="000000" w:themeColor="text1"/>
          <w:lang w:val="en-US"/>
        </w:rPr>
        <w:t xml:space="preserve"> and </w:t>
      </w:r>
      <w:r w:rsidR="00074AB8" w:rsidRPr="0007404C">
        <w:rPr>
          <w:rFonts w:cstheme="minorHAnsi"/>
          <w:color w:val="000000" w:themeColor="text1"/>
          <w:lang w:val="en-US"/>
        </w:rPr>
        <w:t xml:space="preserve">several </w:t>
      </w:r>
      <w:r w:rsidR="00FB0B2A" w:rsidRPr="0007404C">
        <w:rPr>
          <w:rFonts w:cstheme="minorHAnsi"/>
          <w:color w:val="000000" w:themeColor="text1"/>
          <w:lang w:val="en-US"/>
        </w:rPr>
        <w:t xml:space="preserve">site-specific cancers, such as breast, </w:t>
      </w:r>
      <w:r w:rsidR="00344948" w:rsidRPr="0007404C">
        <w:rPr>
          <w:rFonts w:cstheme="minorHAnsi"/>
          <w:color w:val="000000" w:themeColor="text1"/>
          <w:lang w:val="en-US"/>
        </w:rPr>
        <w:t>colorectal</w:t>
      </w:r>
      <w:r w:rsidR="00D2286B" w:rsidRPr="0007404C">
        <w:rPr>
          <w:rFonts w:cstheme="minorHAnsi"/>
          <w:color w:val="000000" w:themeColor="text1"/>
          <w:lang w:val="en-US"/>
        </w:rPr>
        <w:t xml:space="preserve">, lung and prostate </w:t>
      </w:r>
      <w:r w:rsidR="00344948" w:rsidRPr="0007404C">
        <w:rPr>
          <w:rFonts w:cstheme="minorHAnsi"/>
          <w:color w:val="000000" w:themeColor="text1"/>
          <w:lang w:val="en-US"/>
        </w:rPr>
        <w:t>cancer</w:t>
      </w:r>
      <w:r w:rsidR="00D2286B" w:rsidRPr="0007404C">
        <w:rPr>
          <w:rFonts w:cstheme="minorHAnsi"/>
          <w:color w:val="000000" w:themeColor="text1"/>
          <w:lang w:val="en-US"/>
        </w:rPr>
        <w:t>s.</w:t>
      </w:r>
      <w:r w:rsidR="00701187" w:rsidRPr="0007404C">
        <w:rPr>
          <w:rFonts w:cstheme="minorHAnsi"/>
          <w:noProof/>
          <w:color w:val="000000" w:themeColor="text1"/>
          <w:vertAlign w:val="superscript"/>
          <w:lang w:val="en-US"/>
        </w:rPr>
        <w:t>4-7</w:t>
      </w:r>
      <w:r w:rsidR="00CC5C09" w:rsidRPr="0007404C">
        <w:rPr>
          <w:rFonts w:cstheme="minorHAnsi"/>
          <w:color w:val="000000" w:themeColor="text1"/>
          <w:lang w:val="en-US"/>
        </w:rPr>
        <w:t xml:space="preserve"> </w:t>
      </w:r>
      <w:r w:rsidR="00463776" w:rsidRPr="0007404C">
        <w:rPr>
          <w:rFonts w:cstheme="minorHAnsi"/>
          <w:color w:val="000000" w:themeColor="text1"/>
          <w:lang w:val="en-US"/>
        </w:rPr>
        <w:t xml:space="preserve">Nevertheless, </w:t>
      </w:r>
      <w:r w:rsidR="001C50F7" w:rsidRPr="0007404C">
        <w:rPr>
          <w:rFonts w:cstheme="minorHAnsi"/>
          <w:color w:val="000000" w:themeColor="text1"/>
          <w:lang w:val="en-US"/>
        </w:rPr>
        <w:t>randomized controlled trials</w:t>
      </w:r>
      <w:r w:rsidR="001C50F7" w:rsidRPr="0007404C" w:rsidDel="001C50F7">
        <w:rPr>
          <w:rFonts w:cstheme="minorHAnsi"/>
          <w:color w:val="000000" w:themeColor="text1"/>
          <w:lang w:val="en-US"/>
        </w:rPr>
        <w:t xml:space="preserve"> </w:t>
      </w:r>
      <w:r w:rsidR="001C50F7" w:rsidRPr="0007404C">
        <w:rPr>
          <w:rFonts w:cstheme="minorHAnsi"/>
          <w:color w:val="000000" w:themeColor="text1"/>
          <w:lang w:val="en-US"/>
        </w:rPr>
        <w:t xml:space="preserve">have not </w:t>
      </w:r>
      <w:r w:rsidR="00347AA7" w:rsidRPr="0007404C">
        <w:rPr>
          <w:rFonts w:cstheme="minorHAnsi"/>
          <w:color w:val="000000" w:themeColor="text1"/>
          <w:lang w:val="en-US"/>
        </w:rPr>
        <w:t>support</w:t>
      </w:r>
      <w:r w:rsidR="001C50F7" w:rsidRPr="0007404C">
        <w:rPr>
          <w:rFonts w:cstheme="minorHAnsi"/>
          <w:color w:val="000000" w:themeColor="text1"/>
          <w:lang w:val="en-US"/>
        </w:rPr>
        <w:t>ed</w:t>
      </w:r>
      <w:r w:rsidR="00347AA7" w:rsidRPr="0007404C">
        <w:rPr>
          <w:rFonts w:cstheme="minorHAnsi"/>
          <w:color w:val="000000" w:themeColor="text1"/>
          <w:lang w:val="en-US"/>
        </w:rPr>
        <w:t xml:space="preserve"> a protective effect</w:t>
      </w:r>
      <w:r w:rsidR="00D72A78" w:rsidRPr="0007404C">
        <w:rPr>
          <w:rFonts w:cstheme="minorHAnsi"/>
          <w:color w:val="000000" w:themeColor="text1"/>
          <w:lang w:val="en-US"/>
        </w:rPr>
        <w:t xml:space="preserve"> of selenium supplementation on </w:t>
      </w:r>
      <w:r w:rsidR="001C50F7" w:rsidRPr="0007404C">
        <w:rPr>
          <w:rFonts w:cstheme="minorHAnsi"/>
          <w:color w:val="000000" w:themeColor="text1"/>
          <w:lang w:val="en-US"/>
        </w:rPr>
        <w:t xml:space="preserve">risk of overall </w:t>
      </w:r>
      <w:r w:rsidR="004243C7" w:rsidRPr="0007404C">
        <w:rPr>
          <w:rFonts w:cstheme="minorHAnsi"/>
          <w:color w:val="000000" w:themeColor="text1"/>
          <w:lang w:val="en-US"/>
        </w:rPr>
        <w:t xml:space="preserve">cancer </w:t>
      </w:r>
      <w:r w:rsidR="00463776" w:rsidRPr="0007404C">
        <w:rPr>
          <w:rFonts w:cstheme="minorHAnsi"/>
          <w:color w:val="000000" w:themeColor="text1"/>
          <w:lang w:val="en-US"/>
        </w:rPr>
        <w:t>or</w:t>
      </w:r>
      <w:r w:rsidR="00D72A78" w:rsidRPr="0007404C">
        <w:rPr>
          <w:rFonts w:cstheme="minorHAnsi"/>
          <w:color w:val="000000" w:themeColor="text1"/>
          <w:lang w:val="en-US"/>
        </w:rPr>
        <w:t xml:space="preserve"> </w:t>
      </w:r>
      <w:r w:rsidR="00F574AA" w:rsidRPr="0007404C">
        <w:rPr>
          <w:rFonts w:cstheme="minorHAnsi"/>
          <w:color w:val="000000" w:themeColor="text1"/>
          <w:lang w:val="en-US"/>
        </w:rPr>
        <w:t>common cancers</w:t>
      </w:r>
      <w:r w:rsidR="000C60FE" w:rsidRPr="0007404C">
        <w:rPr>
          <w:rFonts w:cstheme="minorHAnsi"/>
          <w:color w:val="000000" w:themeColor="text1"/>
          <w:lang w:val="en-US"/>
        </w:rPr>
        <w:t>,</w:t>
      </w:r>
      <w:r w:rsidR="00701187" w:rsidRPr="0007404C">
        <w:rPr>
          <w:rFonts w:cstheme="minorHAnsi"/>
          <w:noProof/>
          <w:color w:val="000000" w:themeColor="text1"/>
          <w:vertAlign w:val="superscript"/>
          <w:lang w:val="en-US"/>
        </w:rPr>
        <w:t>4</w:t>
      </w:r>
      <w:r w:rsidR="000C60FE" w:rsidRPr="0007404C">
        <w:rPr>
          <w:rFonts w:cstheme="minorHAnsi"/>
          <w:color w:val="000000" w:themeColor="text1"/>
          <w:lang w:val="en-US"/>
        </w:rPr>
        <w:t xml:space="preserve"> but also raised concern</w:t>
      </w:r>
      <w:r w:rsidR="003C3583" w:rsidRPr="0007404C">
        <w:rPr>
          <w:rFonts w:cstheme="minorHAnsi"/>
          <w:color w:val="000000" w:themeColor="text1"/>
          <w:lang w:val="en-US"/>
        </w:rPr>
        <w:t>s</w:t>
      </w:r>
      <w:r w:rsidR="000C60FE" w:rsidRPr="0007404C">
        <w:rPr>
          <w:rFonts w:cstheme="minorHAnsi"/>
          <w:color w:val="000000" w:themeColor="text1"/>
          <w:lang w:val="en-US"/>
        </w:rPr>
        <w:t xml:space="preserve"> about the excess risk of developing specific neoplasms like high-grade prostate cancer and skin cancer in selenium-supplemented individuals, together with other established adverse effects</w:t>
      </w:r>
      <w:r w:rsidR="00FE0436" w:rsidRPr="0007404C">
        <w:rPr>
          <w:rFonts w:cstheme="minorHAnsi"/>
          <w:color w:val="000000" w:themeColor="text1"/>
          <w:lang w:val="en-US"/>
        </w:rPr>
        <w:t>,</w:t>
      </w:r>
      <w:r w:rsidR="000C60FE" w:rsidRPr="0007404C">
        <w:rPr>
          <w:rFonts w:cstheme="minorHAnsi"/>
          <w:color w:val="000000" w:themeColor="text1"/>
          <w:lang w:val="en-US"/>
        </w:rPr>
        <w:t xml:space="preserve"> such as type 2 diabetes.</w:t>
      </w:r>
      <w:r w:rsidR="009B77E6" w:rsidRPr="0007404C">
        <w:rPr>
          <w:rFonts w:cstheme="minorHAnsi"/>
          <w:noProof/>
          <w:color w:val="000000" w:themeColor="text1"/>
          <w:vertAlign w:val="superscript"/>
          <w:lang w:val="en-US"/>
        </w:rPr>
        <w:t>8-10</w:t>
      </w:r>
      <w:r w:rsidR="00B92EAD" w:rsidRPr="0007404C">
        <w:rPr>
          <w:rFonts w:cstheme="minorHAnsi"/>
          <w:color w:val="000000" w:themeColor="text1"/>
          <w:lang w:val="en-US"/>
        </w:rPr>
        <w:t xml:space="preserve"> </w:t>
      </w:r>
      <w:r w:rsidR="005B2CB3" w:rsidRPr="0007404C">
        <w:rPr>
          <w:rFonts w:cstheme="minorHAnsi"/>
          <w:color w:val="000000" w:themeColor="text1"/>
          <w:lang w:val="en-US"/>
        </w:rPr>
        <w:t>The c</w:t>
      </w:r>
      <w:r w:rsidR="00332028" w:rsidRPr="0007404C">
        <w:rPr>
          <w:rFonts w:cstheme="minorHAnsi"/>
          <w:color w:val="000000" w:themeColor="text1"/>
          <w:lang w:val="en-US"/>
        </w:rPr>
        <w:t xml:space="preserve">onflicting </w:t>
      </w:r>
      <w:r w:rsidR="005B2CB3" w:rsidRPr="0007404C">
        <w:rPr>
          <w:rFonts w:cstheme="minorHAnsi"/>
          <w:color w:val="000000" w:themeColor="text1"/>
          <w:lang w:val="en-US"/>
        </w:rPr>
        <w:t>findings</w:t>
      </w:r>
      <w:r w:rsidR="00332028" w:rsidRPr="0007404C">
        <w:rPr>
          <w:rFonts w:cstheme="minorHAnsi"/>
          <w:color w:val="000000" w:themeColor="text1"/>
          <w:lang w:val="en-US"/>
        </w:rPr>
        <w:t xml:space="preserve"> from observational studies and </w:t>
      </w:r>
      <w:r w:rsidR="005B2CB3" w:rsidRPr="0007404C">
        <w:rPr>
          <w:rFonts w:cstheme="minorHAnsi"/>
          <w:color w:val="000000" w:themeColor="text1"/>
          <w:lang w:val="en-US"/>
        </w:rPr>
        <w:t xml:space="preserve">randomized controlled trials make the association between selenium and cancer uncertain. </w:t>
      </w:r>
    </w:p>
    <w:p w14:paraId="7A4586C4" w14:textId="6201B421" w:rsidR="00687249" w:rsidRPr="0007404C" w:rsidRDefault="00AE5ADB" w:rsidP="005F0A52">
      <w:pPr>
        <w:spacing w:line="480" w:lineRule="auto"/>
        <w:ind w:firstLine="720"/>
        <w:jc w:val="both"/>
        <w:rPr>
          <w:rFonts w:cstheme="minorHAnsi"/>
          <w:b/>
          <w:bCs/>
          <w:color w:val="000000" w:themeColor="text1"/>
          <w:lang w:val="en-US"/>
        </w:rPr>
      </w:pPr>
      <w:r w:rsidRPr="0007404C">
        <w:rPr>
          <w:rFonts w:cstheme="minorHAnsi"/>
          <w:color w:val="000000" w:themeColor="text1"/>
          <w:lang w:val="en-US"/>
        </w:rPr>
        <w:t xml:space="preserve"> </w:t>
      </w:r>
      <w:r w:rsidR="00733315" w:rsidRPr="0007404C">
        <w:rPr>
          <w:rFonts w:cstheme="minorHAnsi"/>
          <w:color w:val="000000" w:themeColor="text1"/>
          <w:lang w:val="en-US"/>
        </w:rPr>
        <w:t xml:space="preserve">Mendelian randomization (MR) analysis is an epidemiological approach that can strengthen </w:t>
      </w:r>
      <w:r w:rsidR="00A13901" w:rsidRPr="0007404C">
        <w:rPr>
          <w:rFonts w:cstheme="minorHAnsi"/>
          <w:color w:val="000000" w:themeColor="text1"/>
          <w:lang w:val="en-US"/>
        </w:rPr>
        <w:t>casual inference by using genetic variants as instrumental variables for an exposure.</w:t>
      </w:r>
      <w:r w:rsidR="00A52A74" w:rsidRPr="0007404C">
        <w:rPr>
          <w:rFonts w:cstheme="minorHAnsi"/>
          <w:noProof/>
          <w:color w:val="000000" w:themeColor="text1"/>
          <w:vertAlign w:val="superscript"/>
          <w:lang w:val="en-US"/>
        </w:rPr>
        <w:t>11</w:t>
      </w:r>
      <w:r w:rsidR="00A13901" w:rsidRPr="0007404C">
        <w:rPr>
          <w:rFonts w:cstheme="minorHAnsi"/>
          <w:color w:val="000000" w:themeColor="text1"/>
          <w:lang w:val="en-US"/>
        </w:rPr>
        <w:t xml:space="preserve"> </w:t>
      </w:r>
      <w:r w:rsidR="001E63B9" w:rsidRPr="0007404C">
        <w:rPr>
          <w:rFonts w:cstheme="minorHAnsi"/>
          <w:color w:val="000000" w:themeColor="text1"/>
          <w:lang w:val="en-US"/>
        </w:rPr>
        <w:t xml:space="preserve">The approach can minimize residual confounding </w:t>
      </w:r>
      <w:r w:rsidR="000E693A" w:rsidRPr="0007404C">
        <w:rPr>
          <w:rFonts w:cstheme="minorHAnsi"/>
          <w:color w:val="000000" w:themeColor="text1"/>
          <w:lang w:val="en-US"/>
        </w:rPr>
        <w:t xml:space="preserve">because the genetic variants are randomly assorted at </w:t>
      </w:r>
      <w:r w:rsidR="001C50F7" w:rsidRPr="0007404C">
        <w:rPr>
          <w:rFonts w:cstheme="minorHAnsi"/>
          <w:color w:val="000000" w:themeColor="text1"/>
          <w:lang w:val="en-US"/>
        </w:rPr>
        <w:t xml:space="preserve">conception </w:t>
      </w:r>
      <w:r w:rsidR="00540F8A" w:rsidRPr="0007404C">
        <w:rPr>
          <w:rFonts w:cstheme="minorHAnsi"/>
          <w:color w:val="000000" w:themeColor="text1"/>
          <w:lang w:val="en-US"/>
        </w:rPr>
        <w:t xml:space="preserve">and therefore uncorrelated with </w:t>
      </w:r>
      <w:r w:rsidR="003C2350" w:rsidRPr="0007404C">
        <w:rPr>
          <w:rFonts w:cstheme="minorHAnsi"/>
          <w:color w:val="000000" w:themeColor="text1"/>
          <w:lang w:val="en-US"/>
        </w:rPr>
        <w:t>important confounders (e.g., environmental and self-adopted factors)</w:t>
      </w:r>
      <w:r w:rsidR="00946F63" w:rsidRPr="0007404C">
        <w:rPr>
          <w:rFonts w:cstheme="minorHAnsi"/>
          <w:color w:val="000000" w:themeColor="text1"/>
          <w:lang w:val="en-US"/>
        </w:rPr>
        <w:t>.</w:t>
      </w:r>
      <w:r w:rsidR="009B77E6" w:rsidRPr="0007404C">
        <w:rPr>
          <w:rFonts w:cstheme="minorHAnsi"/>
          <w:noProof/>
          <w:color w:val="000000" w:themeColor="text1"/>
          <w:vertAlign w:val="superscript"/>
          <w:lang w:val="en-US"/>
        </w:rPr>
        <w:t>11</w:t>
      </w:r>
      <w:r w:rsidR="00946F63" w:rsidRPr="0007404C">
        <w:rPr>
          <w:rFonts w:cstheme="minorHAnsi"/>
          <w:color w:val="000000" w:themeColor="text1"/>
          <w:lang w:val="en-US"/>
        </w:rPr>
        <w:t xml:space="preserve"> In addition, </w:t>
      </w:r>
      <w:r w:rsidR="001C50F7" w:rsidRPr="0007404C">
        <w:rPr>
          <w:rFonts w:cstheme="minorHAnsi"/>
          <w:color w:val="000000" w:themeColor="text1"/>
          <w:lang w:val="en-US"/>
        </w:rPr>
        <w:t xml:space="preserve">the </w:t>
      </w:r>
      <w:r w:rsidR="006B0759" w:rsidRPr="0007404C">
        <w:rPr>
          <w:rFonts w:cstheme="minorHAnsi"/>
          <w:color w:val="000000" w:themeColor="text1"/>
          <w:lang w:val="en-US"/>
        </w:rPr>
        <w:t xml:space="preserve">influence </w:t>
      </w:r>
      <w:r w:rsidR="001C50F7" w:rsidRPr="0007404C">
        <w:rPr>
          <w:rFonts w:cstheme="minorHAnsi"/>
          <w:color w:val="000000" w:themeColor="text1"/>
          <w:lang w:val="en-US"/>
        </w:rPr>
        <w:t xml:space="preserve">of </w:t>
      </w:r>
      <w:r w:rsidR="006B0759" w:rsidRPr="0007404C">
        <w:rPr>
          <w:rFonts w:cstheme="minorHAnsi"/>
          <w:color w:val="000000" w:themeColor="text1"/>
          <w:lang w:val="en-US"/>
        </w:rPr>
        <w:t xml:space="preserve">reverse </w:t>
      </w:r>
      <w:r w:rsidR="002600EE" w:rsidRPr="0007404C">
        <w:rPr>
          <w:rFonts w:cstheme="minorHAnsi"/>
          <w:color w:val="000000" w:themeColor="text1"/>
          <w:lang w:val="en-US"/>
        </w:rPr>
        <w:t>causation</w:t>
      </w:r>
      <w:r w:rsidR="006B0759" w:rsidRPr="0007404C">
        <w:rPr>
          <w:rFonts w:cstheme="minorHAnsi"/>
          <w:color w:val="000000" w:themeColor="text1"/>
          <w:lang w:val="en-US"/>
        </w:rPr>
        <w:t xml:space="preserve"> since genetic variants </w:t>
      </w:r>
      <w:r w:rsidR="009B5A79" w:rsidRPr="0007404C">
        <w:rPr>
          <w:rFonts w:cstheme="minorHAnsi"/>
          <w:color w:val="000000" w:themeColor="text1"/>
          <w:lang w:val="en-US"/>
        </w:rPr>
        <w:t xml:space="preserve">cannot be modified </w:t>
      </w:r>
      <w:r w:rsidR="00091A53" w:rsidRPr="0007404C">
        <w:rPr>
          <w:rFonts w:cstheme="minorHAnsi"/>
          <w:color w:val="000000" w:themeColor="text1"/>
          <w:lang w:val="en-US"/>
        </w:rPr>
        <w:t xml:space="preserve">by the development and progression of diseases </w:t>
      </w:r>
      <w:r w:rsidR="009B5A79" w:rsidRPr="0007404C">
        <w:rPr>
          <w:rFonts w:cstheme="minorHAnsi"/>
          <w:color w:val="000000" w:themeColor="text1"/>
          <w:lang w:val="en-US"/>
        </w:rPr>
        <w:t>after fertilization.</w:t>
      </w:r>
      <w:r w:rsidR="00B91739" w:rsidRPr="0007404C">
        <w:rPr>
          <w:rFonts w:cstheme="minorHAnsi"/>
          <w:noProof/>
          <w:color w:val="000000" w:themeColor="text1"/>
          <w:vertAlign w:val="superscript"/>
          <w:lang w:val="en-US"/>
        </w:rPr>
        <w:t>11</w:t>
      </w:r>
      <w:r w:rsidR="009B5A79" w:rsidRPr="0007404C">
        <w:rPr>
          <w:rFonts w:cstheme="minorHAnsi"/>
          <w:color w:val="000000" w:themeColor="text1"/>
          <w:lang w:val="en-US"/>
        </w:rPr>
        <w:t xml:space="preserve"> </w:t>
      </w:r>
      <w:r w:rsidR="0069732C" w:rsidRPr="0007404C">
        <w:rPr>
          <w:rFonts w:cstheme="minorHAnsi"/>
          <w:color w:val="000000" w:themeColor="text1"/>
          <w:lang w:val="en-US"/>
        </w:rPr>
        <w:t xml:space="preserve">Here, we conducted a two-sample MR study to determine the associations of selenium </w:t>
      </w:r>
      <w:r w:rsidR="007411FD" w:rsidRPr="0007404C">
        <w:rPr>
          <w:rFonts w:cstheme="minorHAnsi"/>
          <w:color w:val="000000" w:themeColor="text1"/>
          <w:lang w:val="en-US"/>
        </w:rPr>
        <w:t xml:space="preserve">with cancer risk. </w:t>
      </w:r>
    </w:p>
    <w:p w14:paraId="1D7D6173" w14:textId="5D074095" w:rsidR="00194500" w:rsidRPr="0007404C" w:rsidRDefault="00194500"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lastRenderedPageBreak/>
        <w:t>Methods</w:t>
      </w:r>
    </w:p>
    <w:p w14:paraId="1D12EE57" w14:textId="358FE41F" w:rsidR="00A3698E" w:rsidRPr="0007404C" w:rsidRDefault="00A3698E"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t>Genetic instrument selection</w:t>
      </w:r>
    </w:p>
    <w:p w14:paraId="59E34889" w14:textId="7B7801F3" w:rsidR="006765D4" w:rsidRPr="0007404C" w:rsidRDefault="002F5077" w:rsidP="00D31DD7">
      <w:pPr>
        <w:spacing w:line="480" w:lineRule="auto"/>
        <w:jc w:val="both"/>
        <w:rPr>
          <w:rFonts w:cstheme="minorHAnsi"/>
          <w:color w:val="000000" w:themeColor="text1"/>
          <w:lang w:val="en-US"/>
        </w:rPr>
      </w:pPr>
      <w:r w:rsidRPr="0007404C">
        <w:rPr>
          <w:rFonts w:cstheme="minorHAnsi"/>
          <w:color w:val="000000" w:themeColor="text1"/>
          <w:lang w:val="en-US"/>
        </w:rPr>
        <w:t>Single nucleotide polymorphisms</w:t>
      </w:r>
      <w:r w:rsidR="00EB5516" w:rsidRPr="0007404C">
        <w:rPr>
          <w:rFonts w:cstheme="minorHAnsi"/>
          <w:color w:val="000000" w:themeColor="text1"/>
          <w:lang w:val="en-US"/>
        </w:rPr>
        <w:t xml:space="preserve"> (SNPs)</w:t>
      </w:r>
      <w:r w:rsidRPr="0007404C">
        <w:rPr>
          <w:rFonts w:cstheme="minorHAnsi"/>
          <w:color w:val="000000" w:themeColor="text1"/>
          <w:lang w:val="en-US"/>
        </w:rPr>
        <w:t xml:space="preserve"> associated with </w:t>
      </w:r>
      <w:r w:rsidR="00AB1C5B" w:rsidRPr="0007404C">
        <w:rPr>
          <w:rFonts w:cstheme="minorHAnsi"/>
          <w:color w:val="000000" w:themeColor="text1"/>
          <w:lang w:val="en-US"/>
        </w:rPr>
        <w:t>TAB</w:t>
      </w:r>
      <w:r w:rsidR="00A14E97" w:rsidRPr="0007404C">
        <w:rPr>
          <w:rFonts w:cstheme="minorHAnsi"/>
          <w:color w:val="000000" w:themeColor="text1"/>
          <w:lang w:val="en-US"/>
        </w:rPr>
        <w:t xml:space="preserve"> </w:t>
      </w:r>
      <w:r w:rsidR="00B829D3" w:rsidRPr="0007404C">
        <w:rPr>
          <w:rFonts w:cstheme="minorHAnsi"/>
          <w:color w:val="000000" w:themeColor="text1"/>
          <w:lang w:val="en-US"/>
        </w:rPr>
        <w:t xml:space="preserve">selenium levels at </w:t>
      </w:r>
      <w:r w:rsidR="0067403F" w:rsidRPr="0007404C">
        <w:rPr>
          <w:rFonts w:cstheme="minorHAnsi"/>
          <w:color w:val="000000" w:themeColor="text1"/>
          <w:lang w:val="en-US"/>
        </w:rPr>
        <w:t>the genome-wide significance level (</w:t>
      </w:r>
      <w:r w:rsidR="0067403F" w:rsidRPr="0007404C">
        <w:rPr>
          <w:rFonts w:cstheme="minorHAnsi"/>
          <w:i/>
          <w:iCs/>
          <w:color w:val="000000" w:themeColor="text1"/>
          <w:lang w:val="en-US"/>
        </w:rPr>
        <w:t>p</w:t>
      </w:r>
      <w:r w:rsidR="0067403F" w:rsidRPr="0007404C">
        <w:rPr>
          <w:rFonts w:cstheme="minorHAnsi"/>
          <w:color w:val="000000" w:themeColor="text1"/>
          <w:lang w:val="en-US"/>
        </w:rPr>
        <w:t xml:space="preserve"> &lt;5×10</w:t>
      </w:r>
      <w:r w:rsidR="0067403F" w:rsidRPr="0007404C">
        <w:rPr>
          <w:rFonts w:cstheme="minorHAnsi"/>
          <w:color w:val="000000" w:themeColor="text1"/>
          <w:vertAlign w:val="superscript"/>
          <w:lang w:val="en-US"/>
        </w:rPr>
        <w:t>-8</w:t>
      </w:r>
      <w:r w:rsidR="0067403F" w:rsidRPr="0007404C">
        <w:rPr>
          <w:rFonts w:cstheme="minorHAnsi"/>
          <w:color w:val="000000" w:themeColor="text1"/>
          <w:lang w:val="en-US"/>
        </w:rPr>
        <w:t xml:space="preserve">) </w:t>
      </w:r>
      <w:r w:rsidR="0050208F" w:rsidRPr="0007404C">
        <w:rPr>
          <w:rFonts w:cstheme="minorHAnsi"/>
          <w:color w:val="000000" w:themeColor="text1"/>
          <w:lang w:val="en-US"/>
        </w:rPr>
        <w:t xml:space="preserve">were obtained from a genome-wide </w:t>
      </w:r>
      <w:r w:rsidR="00633BFA" w:rsidRPr="0007404C">
        <w:rPr>
          <w:rFonts w:cstheme="minorHAnsi"/>
          <w:color w:val="000000" w:themeColor="text1"/>
          <w:lang w:val="en-US"/>
        </w:rPr>
        <w:t xml:space="preserve">meta-analysis in </w:t>
      </w:r>
      <w:r w:rsidR="00E20D44" w:rsidRPr="0007404C">
        <w:rPr>
          <w:rFonts w:cstheme="minorHAnsi"/>
          <w:color w:val="000000" w:themeColor="text1"/>
          <w:lang w:val="en-US"/>
        </w:rPr>
        <w:t xml:space="preserve">4162 </w:t>
      </w:r>
      <w:r w:rsidR="00520FCC" w:rsidRPr="0007404C">
        <w:rPr>
          <w:rFonts w:cstheme="minorHAnsi"/>
          <w:color w:val="000000" w:themeColor="text1"/>
          <w:lang w:val="en-US"/>
        </w:rPr>
        <w:t>American adults.</w:t>
      </w:r>
      <w:r w:rsidR="009B77E6" w:rsidRPr="0007404C">
        <w:rPr>
          <w:rFonts w:cstheme="minorHAnsi"/>
          <w:noProof/>
          <w:color w:val="000000" w:themeColor="text1"/>
          <w:vertAlign w:val="superscript"/>
          <w:lang w:val="en-US"/>
        </w:rPr>
        <w:t>12</w:t>
      </w:r>
      <w:r w:rsidR="00520FCC" w:rsidRPr="0007404C">
        <w:rPr>
          <w:rFonts w:cstheme="minorHAnsi"/>
          <w:color w:val="000000" w:themeColor="text1"/>
          <w:lang w:val="en-US"/>
        </w:rPr>
        <w:t xml:space="preserve"> </w:t>
      </w:r>
      <w:r w:rsidR="0077532C" w:rsidRPr="0007404C">
        <w:rPr>
          <w:rFonts w:cstheme="minorHAnsi"/>
          <w:color w:val="000000" w:themeColor="text1"/>
          <w:lang w:val="en-US"/>
        </w:rPr>
        <w:t xml:space="preserve">The association test was adjusted for age, sex, </w:t>
      </w:r>
      <w:r w:rsidR="005B45FA" w:rsidRPr="0007404C">
        <w:rPr>
          <w:rFonts w:cstheme="minorHAnsi"/>
          <w:color w:val="000000" w:themeColor="text1"/>
          <w:lang w:val="en-US"/>
        </w:rPr>
        <w:t>smoking status, and study-specific covariates.</w:t>
      </w:r>
      <w:r w:rsidR="009B77E6" w:rsidRPr="0007404C">
        <w:rPr>
          <w:rFonts w:cstheme="minorHAnsi"/>
          <w:noProof/>
          <w:color w:val="000000" w:themeColor="text1"/>
          <w:vertAlign w:val="superscript"/>
          <w:lang w:val="en-US"/>
        </w:rPr>
        <w:t>12</w:t>
      </w:r>
      <w:r w:rsidR="005B45FA" w:rsidRPr="0007404C">
        <w:rPr>
          <w:rFonts w:cstheme="minorHAnsi"/>
          <w:color w:val="000000" w:themeColor="text1"/>
          <w:lang w:val="en-US"/>
        </w:rPr>
        <w:t xml:space="preserve"> </w:t>
      </w:r>
      <w:r w:rsidR="00EB5516" w:rsidRPr="0007404C">
        <w:rPr>
          <w:rFonts w:cstheme="minorHAnsi"/>
          <w:color w:val="000000" w:themeColor="text1"/>
          <w:lang w:val="en-US"/>
        </w:rPr>
        <w:t xml:space="preserve">SNPs </w:t>
      </w:r>
      <w:r w:rsidR="005B45FA" w:rsidRPr="0007404C">
        <w:rPr>
          <w:rFonts w:cstheme="minorHAnsi"/>
          <w:color w:val="000000" w:themeColor="text1"/>
          <w:lang w:val="en-US"/>
        </w:rPr>
        <w:t>strongly associated with blood selenium levels (</w:t>
      </w:r>
      <w:r w:rsidR="005B45FA" w:rsidRPr="0007404C">
        <w:rPr>
          <w:rFonts w:cstheme="minorHAnsi"/>
          <w:i/>
          <w:iCs/>
          <w:color w:val="000000" w:themeColor="text1"/>
          <w:lang w:val="en-US"/>
        </w:rPr>
        <w:t>p</w:t>
      </w:r>
      <w:r w:rsidR="005B45FA" w:rsidRPr="0007404C">
        <w:rPr>
          <w:rFonts w:cstheme="minorHAnsi"/>
          <w:color w:val="000000" w:themeColor="text1"/>
          <w:lang w:val="en-US"/>
        </w:rPr>
        <w:t xml:space="preserve"> &lt;5×10</w:t>
      </w:r>
      <w:r w:rsidR="005B45FA" w:rsidRPr="0007404C">
        <w:rPr>
          <w:rFonts w:cstheme="minorHAnsi"/>
          <w:color w:val="000000" w:themeColor="text1"/>
          <w:vertAlign w:val="superscript"/>
          <w:lang w:val="en-US"/>
        </w:rPr>
        <w:t>-8</w:t>
      </w:r>
      <w:r w:rsidR="005B45FA" w:rsidRPr="0007404C">
        <w:rPr>
          <w:rFonts w:cstheme="minorHAnsi"/>
          <w:color w:val="000000" w:themeColor="text1"/>
          <w:lang w:val="en-US"/>
        </w:rPr>
        <w:t xml:space="preserve">) were selected </w:t>
      </w:r>
      <w:r w:rsidR="000C3E88" w:rsidRPr="0007404C">
        <w:rPr>
          <w:rFonts w:cstheme="minorHAnsi"/>
          <w:color w:val="000000" w:themeColor="text1"/>
          <w:lang w:val="en-US"/>
        </w:rPr>
        <w:t xml:space="preserve">as </w:t>
      </w:r>
      <w:r w:rsidR="001A1BE4" w:rsidRPr="0007404C">
        <w:rPr>
          <w:rFonts w:cstheme="minorHAnsi"/>
          <w:color w:val="000000" w:themeColor="text1"/>
          <w:lang w:val="en-US"/>
        </w:rPr>
        <w:t xml:space="preserve">complementary instruments </w:t>
      </w:r>
      <w:r w:rsidR="005B45FA" w:rsidRPr="0007404C">
        <w:rPr>
          <w:rFonts w:cstheme="minorHAnsi"/>
          <w:color w:val="000000" w:themeColor="text1"/>
          <w:lang w:val="en-US"/>
        </w:rPr>
        <w:t xml:space="preserve">from a </w:t>
      </w:r>
      <w:r w:rsidR="00BE1184" w:rsidRPr="0007404C">
        <w:rPr>
          <w:rFonts w:cstheme="minorHAnsi"/>
          <w:color w:val="000000" w:themeColor="text1"/>
          <w:lang w:val="en-US"/>
        </w:rPr>
        <w:t>genome-wide meta-analysis of 2603 Australian twins and their families</w:t>
      </w:r>
      <w:r w:rsidR="003B4DD0" w:rsidRPr="0007404C">
        <w:rPr>
          <w:rFonts w:cstheme="minorHAnsi"/>
          <w:color w:val="000000" w:themeColor="text1"/>
          <w:lang w:val="en-US"/>
        </w:rPr>
        <w:t xml:space="preserve"> (</w:t>
      </w:r>
      <w:r w:rsidR="00225295" w:rsidRPr="0007404C">
        <w:rPr>
          <w:rFonts w:cstheme="minorHAnsi"/>
          <w:color w:val="000000" w:themeColor="text1"/>
          <w:lang w:val="en-US"/>
        </w:rPr>
        <w:t>with adjustment for age, sex, and relatedness</w:t>
      </w:r>
      <w:r w:rsidR="003B4DD0" w:rsidRPr="0007404C">
        <w:rPr>
          <w:rFonts w:cstheme="minorHAnsi"/>
          <w:color w:val="000000" w:themeColor="text1"/>
          <w:lang w:val="en-US"/>
        </w:rPr>
        <w:t>)</w:t>
      </w:r>
      <w:r w:rsidR="00BE1184" w:rsidRPr="0007404C">
        <w:rPr>
          <w:rFonts w:cstheme="minorHAnsi"/>
          <w:color w:val="000000" w:themeColor="text1"/>
          <w:lang w:val="en-US"/>
        </w:rPr>
        <w:t xml:space="preserve"> and </w:t>
      </w:r>
      <w:r w:rsidR="005F6F37" w:rsidRPr="0007404C">
        <w:rPr>
          <w:rFonts w:cstheme="minorHAnsi"/>
          <w:color w:val="000000" w:themeColor="text1"/>
          <w:lang w:val="en-US"/>
        </w:rPr>
        <w:t>2874 British pregnant women</w:t>
      </w:r>
      <w:r w:rsidR="00293C83" w:rsidRPr="0007404C">
        <w:rPr>
          <w:rFonts w:cstheme="minorHAnsi"/>
          <w:color w:val="000000" w:themeColor="text1"/>
          <w:lang w:val="en-US"/>
        </w:rPr>
        <w:t>.</w:t>
      </w:r>
      <w:r w:rsidR="009B77E6" w:rsidRPr="0007404C">
        <w:rPr>
          <w:rFonts w:cstheme="minorHAnsi"/>
          <w:noProof/>
          <w:color w:val="000000" w:themeColor="text1"/>
          <w:vertAlign w:val="superscript"/>
          <w:lang w:val="en-US"/>
        </w:rPr>
        <w:t>13</w:t>
      </w:r>
      <w:r w:rsidR="003B4DD0" w:rsidRPr="0007404C">
        <w:rPr>
          <w:rFonts w:cstheme="minorHAnsi"/>
          <w:color w:val="000000" w:themeColor="text1"/>
          <w:lang w:val="en-US"/>
        </w:rPr>
        <w:t xml:space="preserve"> </w:t>
      </w:r>
      <w:r w:rsidR="00C54296" w:rsidRPr="0007404C">
        <w:rPr>
          <w:rFonts w:cstheme="minorHAnsi"/>
          <w:color w:val="000000" w:themeColor="text1"/>
          <w:lang w:val="en-US"/>
        </w:rPr>
        <w:t>SNPs were pruned for linkage disequilibrium (</w:t>
      </w:r>
      <w:r w:rsidR="00C54296" w:rsidRPr="0007404C">
        <w:rPr>
          <w:rFonts w:cstheme="minorHAnsi"/>
          <w:i/>
          <w:iCs/>
          <w:color w:val="000000" w:themeColor="text1"/>
          <w:lang w:val="en-US"/>
        </w:rPr>
        <w:t>r</w:t>
      </w:r>
      <w:r w:rsidR="00C54296" w:rsidRPr="0007404C">
        <w:rPr>
          <w:rFonts w:cstheme="minorHAnsi"/>
          <w:i/>
          <w:iCs/>
          <w:color w:val="000000" w:themeColor="text1"/>
          <w:vertAlign w:val="superscript"/>
          <w:lang w:val="en-US"/>
        </w:rPr>
        <w:t>2</w:t>
      </w:r>
      <w:r w:rsidR="00137104" w:rsidRPr="0007404C">
        <w:rPr>
          <w:rFonts w:cstheme="minorHAnsi"/>
          <w:color w:val="000000" w:themeColor="text1"/>
          <w:lang w:val="en-US"/>
        </w:rPr>
        <w:t xml:space="preserve"> &lt;0.3</w:t>
      </w:r>
      <w:r w:rsidR="00C54296" w:rsidRPr="0007404C">
        <w:rPr>
          <w:rFonts w:cstheme="minorHAnsi"/>
          <w:color w:val="000000" w:themeColor="text1"/>
          <w:lang w:val="en-US"/>
        </w:rPr>
        <w:t>)</w:t>
      </w:r>
      <w:r w:rsidR="00137104" w:rsidRPr="0007404C">
        <w:rPr>
          <w:rFonts w:cstheme="minorHAnsi"/>
          <w:color w:val="000000" w:themeColor="text1"/>
          <w:lang w:val="en-US"/>
        </w:rPr>
        <w:t xml:space="preserve"> and the SNP with the lowest </w:t>
      </w:r>
      <w:r w:rsidR="006D0E69" w:rsidRPr="0007404C">
        <w:rPr>
          <w:rFonts w:cstheme="minorHAnsi"/>
          <w:i/>
          <w:iCs/>
          <w:color w:val="000000" w:themeColor="text1"/>
          <w:lang w:val="en-US"/>
        </w:rPr>
        <w:t>p</w:t>
      </w:r>
      <w:r w:rsidR="006D0E69" w:rsidRPr="0007404C">
        <w:rPr>
          <w:rFonts w:cstheme="minorHAnsi"/>
          <w:color w:val="000000" w:themeColor="text1"/>
          <w:lang w:val="en-US"/>
        </w:rPr>
        <w:t xml:space="preserve"> value for the genome-wide association was retained. </w:t>
      </w:r>
      <w:r w:rsidR="00B46EA8" w:rsidRPr="0007404C">
        <w:rPr>
          <w:rFonts w:cstheme="minorHAnsi"/>
          <w:color w:val="000000" w:themeColor="text1"/>
          <w:lang w:val="en-US"/>
        </w:rPr>
        <w:t xml:space="preserve">A total of 11 and </w:t>
      </w:r>
      <w:r w:rsidR="00063CC7" w:rsidRPr="0007404C">
        <w:rPr>
          <w:rFonts w:cstheme="minorHAnsi"/>
          <w:color w:val="000000" w:themeColor="text1"/>
          <w:lang w:val="en-US"/>
        </w:rPr>
        <w:t xml:space="preserve">22 SNPs were used as instrumental variables for </w:t>
      </w:r>
      <w:r w:rsidR="005A7E66" w:rsidRPr="0007404C">
        <w:rPr>
          <w:rFonts w:cstheme="minorHAnsi"/>
          <w:color w:val="000000" w:themeColor="text1"/>
          <w:lang w:val="en-US"/>
        </w:rPr>
        <w:t>TAB</w:t>
      </w:r>
      <w:r w:rsidR="00BA43D3" w:rsidRPr="0007404C">
        <w:rPr>
          <w:rFonts w:cstheme="minorHAnsi"/>
          <w:color w:val="000000" w:themeColor="text1"/>
          <w:lang w:val="en-US"/>
        </w:rPr>
        <w:t xml:space="preserve"> </w:t>
      </w:r>
      <w:r w:rsidR="00063CC7" w:rsidRPr="0007404C">
        <w:rPr>
          <w:rFonts w:cstheme="minorHAnsi"/>
          <w:color w:val="000000" w:themeColor="text1"/>
          <w:lang w:val="en-US"/>
        </w:rPr>
        <w:t>and blood selenium levels, ex</w:t>
      </w:r>
      <w:r w:rsidR="00F57B1C" w:rsidRPr="0007404C">
        <w:rPr>
          <w:rFonts w:cstheme="minorHAnsi"/>
          <w:color w:val="000000" w:themeColor="text1"/>
          <w:lang w:val="en-US"/>
        </w:rPr>
        <w:t>plaining ~4.5% and ~4.0% of phenotypic variance, respectively</w:t>
      </w:r>
      <w:r w:rsidR="00C47CEE" w:rsidRPr="0007404C">
        <w:rPr>
          <w:rFonts w:cstheme="minorHAnsi"/>
          <w:color w:val="000000" w:themeColor="text1"/>
          <w:lang w:val="en-US"/>
        </w:rPr>
        <w:t xml:space="preserve"> (</w:t>
      </w:r>
      <w:r w:rsidR="00C47CEE" w:rsidRPr="0007404C">
        <w:rPr>
          <w:rFonts w:cstheme="minorHAnsi"/>
          <w:b/>
          <w:bCs/>
          <w:color w:val="000000" w:themeColor="text1"/>
          <w:lang w:val="en-US"/>
        </w:rPr>
        <w:t>Table 1</w:t>
      </w:r>
      <w:r w:rsidR="00C47CEE" w:rsidRPr="0007404C">
        <w:rPr>
          <w:rFonts w:cstheme="minorHAnsi"/>
          <w:color w:val="000000" w:themeColor="text1"/>
          <w:lang w:val="en-US"/>
        </w:rPr>
        <w:t>)</w:t>
      </w:r>
      <w:r w:rsidR="00F57B1C" w:rsidRPr="0007404C">
        <w:rPr>
          <w:rFonts w:cstheme="minorHAnsi"/>
          <w:color w:val="000000" w:themeColor="text1"/>
          <w:lang w:val="en-US"/>
        </w:rPr>
        <w:t>.</w:t>
      </w:r>
      <w:r w:rsidR="009B77E6" w:rsidRPr="0007404C">
        <w:rPr>
          <w:rFonts w:cstheme="minorHAnsi"/>
          <w:noProof/>
          <w:color w:val="000000" w:themeColor="text1"/>
          <w:vertAlign w:val="superscript"/>
          <w:lang w:val="en-US"/>
        </w:rPr>
        <w:t>14</w:t>
      </w:r>
      <w:r w:rsidR="00F57B1C" w:rsidRPr="0007404C">
        <w:rPr>
          <w:rFonts w:cstheme="minorHAnsi"/>
          <w:color w:val="000000" w:themeColor="text1"/>
          <w:lang w:val="en-US"/>
        </w:rPr>
        <w:t xml:space="preserve"> </w:t>
      </w:r>
    </w:p>
    <w:p w14:paraId="6DBE77D4" w14:textId="77777777" w:rsidR="002F5077" w:rsidRPr="0007404C" w:rsidRDefault="002F5077" w:rsidP="00D31DD7">
      <w:pPr>
        <w:spacing w:line="480" w:lineRule="auto"/>
        <w:jc w:val="both"/>
        <w:rPr>
          <w:rFonts w:cstheme="minorHAnsi"/>
          <w:color w:val="000000" w:themeColor="text1"/>
          <w:lang w:val="en-US"/>
        </w:rPr>
      </w:pPr>
    </w:p>
    <w:p w14:paraId="1194B9DD" w14:textId="281CEBEF" w:rsidR="00A3698E" w:rsidRPr="0007404C" w:rsidRDefault="00A3698E"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t>Cancer data source</w:t>
      </w:r>
      <w:r w:rsidR="00790839" w:rsidRPr="0007404C">
        <w:rPr>
          <w:rFonts w:cstheme="minorHAnsi"/>
          <w:b/>
          <w:bCs/>
          <w:color w:val="000000" w:themeColor="text1"/>
          <w:lang w:val="en-US"/>
        </w:rPr>
        <w:t>s</w:t>
      </w:r>
    </w:p>
    <w:p w14:paraId="399803DF" w14:textId="1C1D7BEA" w:rsidR="00515C26" w:rsidRPr="0007404C" w:rsidRDefault="00E17994" w:rsidP="00722180">
      <w:pPr>
        <w:spacing w:line="480" w:lineRule="auto"/>
        <w:jc w:val="both"/>
        <w:rPr>
          <w:rFonts w:cstheme="minorHAnsi"/>
          <w:color w:val="000000" w:themeColor="text1"/>
          <w:lang w:val="en-US"/>
        </w:rPr>
      </w:pPr>
      <w:r w:rsidRPr="0007404C">
        <w:rPr>
          <w:rFonts w:cstheme="minorHAnsi"/>
          <w:color w:val="000000" w:themeColor="text1"/>
          <w:lang w:val="en-US"/>
        </w:rPr>
        <w:t xml:space="preserve">We extracted </w:t>
      </w:r>
      <w:r w:rsidR="009B5BC9" w:rsidRPr="0007404C">
        <w:rPr>
          <w:rFonts w:cstheme="minorHAnsi"/>
          <w:color w:val="000000" w:themeColor="text1"/>
          <w:lang w:val="en-US"/>
        </w:rPr>
        <w:t>data on</w:t>
      </w:r>
      <w:r w:rsidR="00900C48" w:rsidRPr="0007404C">
        <w:rPr>
          <w:rFonts w:cstheme="minorHAnsi"/>
          <w:color w:val="000000" w:themeColor="text1"/>
          <w:lang w:val="en-US"/>
        </w:rPr>
        <w:t xml:space="preserve"> association</w:t>
      </w:r>
      <w:r w:rsidR="007059CF" w:rsidRPr="0007404C">
        <w:rPr>
          <w:rFonts w:cstheme="minorHAnsi"/>
          <w:color w:val="000000" w:themeColor="text1"/>
          <w:lang w:val="en-US"/>
        </w:rPr>
        <w:t>s</w:t>
      </w:r>
      <w:r w:rsidR="00900C48" w:rsidRPr="0007404C">
        <w:rPr>
          <w:rFonts w:cstheme="minorHAnsi"/>
          <w:color w:val="000000" w:themeColor="text1"/>
          <w:lang w:val="en-US"/>
        </w:rPr>
        <w:t xml:space="preserve"> of selenium-associated SNPs with </w:t>
      </w:r>
      <w:r w:rsidRPr="0007404C">
        <w:rPr>
          <w:rFonts w:cstheme="minorHAnsi"/>
          <w:color w:val="000000" w:themeColor="text1"/>
          <w:lang w:val="en-US"/>
        </w:rPr>
        <w:t xml:space="preserve">22 </w:t>
      </w:r>
      <w:r w:rsidR="00E943E3" w:rsidRPr="0007404C">
        <w:rPr>
          <w:rFonts w:cstheme="minorHAnsi"/>
          <w:color w:val="000000" w:themeColor="text1"/>
          <w:lang w:val="en-US"/>
        </w:rPr>
        <w:t xml:space="preserve">common </w:t>
      </w:r>
      <w:r w:rsidRPr="0007404C">
        <w:rPr>
          <w:rFonts w:cstheme="minorHAnsi"/>
          <w:color w:val="000000" w:themeColor="text1"/>
          <w:lang w:val="en-US"/>
        </w:rPr>
        <w:t xml:space="preserve">site-specific </w:t>
      </w:r>
      <w:r w:rsidR="009C471A" w:rsidRPr="0007404C">
        <w:rPr>
          <w:rFonts w:cstheme="minorHAnsi"/>
          <w:color w:val="000000" w:themeColor="text1"/>
          <w:lang w:val="en-US"/>
        </w:rPr>
        <w:t xml:space="preserve">cancers </w:t>
      </w:r>
      <w:r w:rsidRPr="0007404C">
        <w:rPr>
          <w:rFonts w:cstheme="minorHAnsi"/>
          <w:color w:val="000000" w:themeColor="text1"/>
          <w:lang w:val="en-US"/>
        </w:rPr>
        <w:t>and any</w:t>
      </w:r>
      <w:r w:rsidR="006A6B70" w:rsidRPr="0007404C">
        <w:rPr>
          <w:rFonts w:cstheme="minorHAnsi"/>
          <w:color w:val="000000" w:themeColor="text1"/>
          <w:lang w:val="en-US"/>
        </w:rPr>
        <w:t xml:space="preserve"> </w:t>
      </w:r>
      <w:r w:rsidR="002600EE" w:rsidRPr="0007404C">
        <w:rPr>
          <w:rFonts w:cstheme="minorHAnsi"/>
          <w:color w:val="000000" w:themeColor="text1"/>
          <w:lang w:val="en-US"/>
        </w:rPr>
        <w:t xml:space="preserve">cancer </w:t>
      </w:r>
      <w:r w:rsidR="006A6B70" w:rsidRPr="0007404C">
        <w:rPr>
          <w:rFonts w:cstheme="minorHAnsi"/>
          <w:color w:val="000000" w:themeColor="text1"/>
          <w:lang w:val="en-US"/>
        </w:rPr>
        <w:t>(all 22 site-specific cancers)</w:t>
      </w:r>
      <w:r w:rsidRPr="0007404C">
        <w:rPr>
          <w:rFonts w:cstheme="minorHAnsi"/>
          <w:color w:val="000000" w:themeColor="text1"/>
          <w:lang w:val="en-US"/>
        </w:rPr>
        <w:t xml:space="preserve"> </w:t>
      </w:r>
      <w:r w:rsidR="00ED5679" w:rsidRPr="0007404C">
        <w:rPr>
          <w:rFonts w:cstheme="minorHAnsi"/>
          <w:color w:val="000000" w:themeColor="text1"/>
          <w:lang w:val="en-US"/>
        </w:rPr>
        <w:t xml:space="preserve">from the UK Biobank study. </w:t>
      </w:r>
      <w:r w:rsidR="0043157F" w:rsidRPr="0007404C">
        <w:rPr>
          <w:rFonts w:cstheme="minorHAnsi"/>
          <w:color w:val="000000" w:themeColor="text1"/>
          <w:lang w:val="en-US"/>
        </w:rPr>
        <w:t xml:space="preserve">The </w:t>
      </w:r>
      <w:r w:rsidR="00E32333" w:rsidRPr="0007404C">
        <w:rPr>
          <w:rFonts w:cstheme="minorHAnsi"/>
          <w:color w:val="000000" w:themeColor="text1"/>
          <w:lang w:val="en-US"/>
        </w:rPr>
        <w:t xml:space="preserve">UK Biobank </w:t>
      </w:r>
      <w:r w:rsidR="0043157F" w:rsidRPr="0007404C">
        <w:rPr>
          <w:rFonts w:cstheme="minorHAnsi"/>
          <w:color w:val="000000" w:themeColor="text1"/>
          <w:lang w:val="en-US"/>
        </w:rPr>
        <w:t xml:space="preserve">study </w:t>
      </w:r>
      <w:r w:rsidR="008A01DA" w:rsidRPr="0007404C">
        <w:rPr>
          <w:rFonts w:cstheme="minorHAnsi"/>
          <w:color w:val="000000" w:themeColor="text1"/>
          <w:lang w:val="en-US"/>
        </w:rPr>
        <w:t xml:space="preserve">is an ongoing cohort </w:t>
      </w:r>
      <w:r w:rsidR="00075B62" w:rsidRPr="0007404C">
        <w:rPr>
          <w:rFonts w:cstheme="minorHAnsi"/>
          <w:color w:val="000000" w:themeColor="text1"/>
          <w:lang w:val="en-US"/>
        </w:rPr>
        <w:t>comprising data from 500</w:t>
      </w:r>
      <w:r w:rsidR="00767ACB" w:rsidRPr="0007404C">
        <w:rPr>
          <w:rFonts w:cstheme="minorHAnsi"/>
          <w:color w:val="000000" w:themeColor="text1"/>
          <w:lang w:val="en-US"/>
        </w:rPr>
        <w:t>,</w:t>
      </w:r>
      <w:r w:rsidR="00075B62" w:rsidRPr="0007404C">
        <w:rPr>
          <w:rFonts w:cstheme="minorHAnsi"/>
          <w:color w:val="000000" w:themeColor="text1"/>
          <w:lang w:val="en-US"/>
        </w:rPr>
        <w:t>00</w:t>
      </w:r>
      <w:r w:rsidR="00767ACB" w:rsidRPr="0007404C">
        <w:rPr>
          <w:rFonts w:cstheme="minorHAnsi"/>
          <w:color w:val="000000" w:themeColor="text1"/>
          <w:lang w:val="en-US"/>
        </w:rPr>
        <w:t xml:space="preserve">0 individuals aged between 37 to 73 years </w:t>
      </w:r>
      <w:r w:rsidR="00B822BB" w:rsidRPr="0007404C">
        <w:rPr>
          <w:rFonts w:cstheme="minorHAnsi"/>
          <w:color w:val="000000" w:themeColor="text1"/>
          <w:lang w:val="en-US"/>
        </w:rPr>
        <w:t xml:space="preserve">at the </w:t>
      </w:r>
      <w:r w:rsidR="00936A82" w:rsidRPr="0007404C">
        <w:rPr>
          <w:rFonts w:cstheme="minorHAnsi"/>
          <w:color w:val="000000" w:themeColor="text1"/>
          <w:lang w:val="en-US"/>
        </w:rPr>
        <w:t xml:space="preserve">recruited baseline (2006-2010). </w:t>
      </w:r>
      <w:r w:rsidR="00307F49" w:rsidRPr="0007404C">
        <w:rPr>
          <w:rFonts w:cstheme="minorHAnsi"/>
          <w:color w:val="000000" w:themeColor="text1"/>
          <w:lang w:val="en-US"/>
        </w:rPr>
        <w:t>Our study was based on 367,561 participants</w:t>
      </w:r>
      <w:r w:rsidR="003923C7" w:rsidRPr="0007404C">
        <w:rPr>
          <w:rFonts w:cstheme="minorHAnsi"/>
          <w:color w:val="000000" w:themeColor="text1"/>
          <w:lang w:val="en-US"/>
        </w:rPr>
        <w:t xml:space="preserve"> (198,825 </w:t>
      </w:r>
      <w:r w:rsidR="002600EE" w:rsidRPr="0007404C">
        <w:rPr>
          <w:rFonts w:cstheme="minorHAnsi"/>
          <w:color w:val="000000" w:themeColor="text1"/>
          <w:lang w:val="en-US"/>
        </w:rPr>
        <w:t xml:space="preserve">women </w:t>
      </w:r>
      <w:r w:rsidR="003923C7" w:rsidRPr="0007404C">
        <w:rPr>
          <w:rFonts w:cstheme="minorHAnsi"/>
          <w:color w:val="000000" w:themeColor="text1"/>
          <w:lang w:val="en-US"/>
        </w:rPr>
        <w:t xml:space="preserve">and 168,736 </w:t>
      </w:r>
      <w:r w:rsidR="002600EE" w:rsidRPr="0007404C">
        <w:rPr>
          <w:rFonts w:cstheme="minorHAnsi"/>
          <w:color w:val="000000" w:themeColor="text1"/>
          <w:lang w:val="en-US"/>
        </w:rPr>
        <w:t>men</w:t>
      </w:r>
      <w:r w:rsidR="003923C7" w:rsidRPr="0007404C">
        <w:rPr>
          <w:rFonts w:cstheme="minorHAnsi"/>
          <w:color w:val="000000" w:themeColor="text1"/>
          <w:lang w:val="en-US"/>
        </w:rPr>
        <w:t>)</w:t>
      </w:r>
      <w:r w:rsidR="00307F49" w:rsidRPr="0007404C">
        <w:rPr>
          <w:rFonts w:cstheme="minorHAnsi"/>
          <w:color w:val="000000" w:themeColor="text1"/>
          <w:lang w:val="en-US"/>
        </w:rPr>
        <w:t xml:space="preserve"> </w:t>
      </w:r>
      <w:r w:rsidR="003923C7" w:rsidRPr="0007404C">
        <w:rPr>
          <w:rFonts w:cstheme="minorHAnsi"/>
          <w:color w:val="000000" w:themeColor="text1"/>
          <w:lang w:val="en-US"/>
        </w:rPr>
        <w:t xml:space="preserve">followed until June 30, </w:t>
      </w:r>
      <w:r w:rsidR="00E05E7B" w:rsidRPr="0007404C">
        <w:rPr>
          <w:rFonts w:cstheme="minorHAnsi"/>
          <w:color w:val="000000" w:themeColor="text1"/>
          <w:lang w:val="en-US"/>
        </w:rPr>
        <w:t>2020,</w:t>
      </w:r>
      <w:r w:rsidR="00113A45" w:rsidRPr="0007404C">
        <w:rPr>
          <w:rFonts w:cstheme="minorHAnsi"/>
          <w:color w:val="000000" w:themeColor="text1"/>
          <w:lang w:val="en-US"/>
        </w:rPr>
        <w:t xml:space="preserve"> after removal of </w:t>
      </w:r>
      <w:r w:rsidR="00BA3509" w:rsidRPr="0007404C">
        <w:rPr>
          <w:rFonts w:cstheme="minorHAnsi"/>
          <w:color w:val="000000" w:themeColor="text1"/>
          <w:lang w:val="en-US"/>
        </w:rPr>
        <w:t>individuals</w:t>
      </w:r>
      <w:r w:rsidR="008A0A8F" w:rsidRPr="0007404C">
        <w:rPr>
          <w:rFonts w:cstheme="minorHAnsi"/>
          <w:color w:val="000000" w:themeColor="text1"/>
          <w:lang w:val="en-US"/>
        </w:rPr>
        <w:t xml:space="preserve"> with high relatedness (</w:t>
      </w:r>
      <w:r w:rsidR="00A811FB" w:rsidRPr="0007404C">
        <w:rPr>
          <w:rFonts w:cstheme="minorHAnsi"/>
          <w:color w:val="000000" w:themeColor="text1"/>
          <w:lang w:val="en-US"/>
        </w:rPr>
        <w:t>third-degree relatives or closer), low call rate, and excess heterozygosity</w:t>
      </w:r>
      <w:r w:rsidR="003923C7" w:rsidRPr="0007404C">
        <w:rPr>
          <w:rFonts w:cstheme="minorHAnsi"/>
          <w:color w:val="000000" w:themeColor="text1"/>
          <w:lang w:val="en-US"/>
        </w:rPr>
        <w:t>.</w:t>
      </w:r>
      <w:r w:rsidR="00E05E7B" w:rsidRPr="0007404C">
        <w:rPr>
          <w:rFonts w:cstheme="minorHAnsi"/>
          <w:color w:val="000000" w:themeColor="text1"/>
          <w:lang w:val="en-US"/>
        </w:rPr>
        <w:t xml:space="preserve"> </w:t>
      </w:r>
      <w:r w:rsidR="00061F32" w:rsidRPr="0007404C">
        <w:rPr>
          <w:rFonts w:cstheme="minorHAnsi"/>
          <w:color w:val="000000" w:themeColor="text1"/>
          <w:lang w:val="en-US"/>
        </w:rPr>
        <w:t>Incident and prevalent c</w:t>
      </w:r>
      <w:r w:rsidR="006A6B70" w:rsidRPr="0007404C">
        <w:rPr>
          <w:rFonts w:cstheme="minorHAnsi"/>
          <w:color w:val="000000" w:themeColor="text1"/>
          <w:lang w:val="en-US"/>
        </w:rPr>
        <w:t>ancer cases</w:t>
      </w:r>
      <w:r w:rsidR="00E7358F" w:rsidRPr="0007404C">
        <w:rPr>
          <w:rFonts w:cstheme="minorHAnsi"/>
          <w:color w:val="000000" w:themeColor="text1"/>
          <w:lang w:val="en-US"/>
        </w:rPr>
        <w:t xml:space="preserve"> were defined by</w:t>
      </w:r>
      <w:r w:rsidR="00255A72" w:rsidRPr="0007404C">
        <w:rPr>
          <w:rFonts w:cstheme="minorHAnsi"/>
          <w:color w:val="000000" w:themeColor="text1"/>
          <w:lang w:val="en-US"/>
        </w:rPr>
        <w:t xml:space="preserve"> corresponding</w:t>
      </w:r>
      <w:r w:rsidR="00E7358F" w:rsidRPr="0007404C">
        <w:rPr>
          <w:rFonts w:cstheme="minorHAnsi"/>
          <w:color w:val="000000" w:themeColor="text1"/>
          <w:lang w:val="en-US"/>
        </w:rPr>
        <w:t xml:space="preserve"> </w:t>
      </w:r>
      <w:r w:rsidR="00E943E3" w:rsidRPr="0007404C">
        <w:rPr>
          <w:rFonts w:cstheme="minorHAnsi"/>
          <w:color w:val="000000" w:themeColor="text1"/>
          <w:lang w:val="en-US"/>
        </w:rPr>
        <w:t xml:space="preserve">codes </w:t>
      </w:r>
      <w:r w:rsidR="00BB49BF" w:rsidRPr="0007404C">
        <w:rPr>
          <w:rFonts w:cstheme="minorHAnsi"/>
          <w:color w:val="000000" w:themeColor="text1"/>
          <w:lang w:val="en-US"/>
        </w:rPr>
        <w:t>of</w:t>
      </w:r>
      <w:r w:rsidR="00255A72" w:rsidRPr="0007404C">
        <w:rPr>
          <w:rFonts w:cstheme="minorHAnsi"/>
          <w:color w:val="000000" w:themeColor="text1"/>
          <w:lang w:val="en-US"/>
        </w:rPr>
        <w:t xml:space="preserve"> the International Classification of Diseases (ICD)-9 and ICD-10 with diagnostic information from </w:t>
      </w:r>
      <w:r w:rsidR="00061F32" w:rsidRPr="0007404C">
        <w:rPr>
          <w:rFonts w:cstheme="minorHAnsi"/>
          <w:color w:val="000000" w:themeColor="text1"/>
          <w:lang w:val="en-US"/>
        </w:rPr>
        <w:t>electronic health records, hospital episodes statistics data, the National Cancer Registry, death certification data, and self-reporting validated by nurse interview.</w:t>
      </w:r>
      <w:r w:rsidR="00BB49BF" w:rsidRPr="0007404C">
        <w:rPr>
          <w:rFonts w:cstheme="minorHAnsi"/>
          <w:color w:val="000000" w:themeColor="text1"/>
          <w:lang w:val="en-US"/>
        </w:rPr>
        <w:t xml:space="preserve"> </w:t>
      </w:r>
      <w:r w:rsidR="0078640F" w:rsidRPr="0007404C">
        <w:rPr>
          <w:rFonts w:cstheme="minorHAnsi"/>
          <w:color w:val="000000" w:themeColor="text1"/>
          <w:lang w:val="en-US"/>
        </w:rPr>
        <w:t xml:space="preserve">Individuals who </w:t>
      </w:r>
      <w:r w:rsidR="009C471A" w:rsidRPr="0007404C">
        <w:rPr>
          <w:rFonts w:cstheme="minorHAnsi"/>
          <w:color w:val="000000" w:themeColor="text1"/>
          <w:lang w:val="en-US"/>
        </w:rPr>
        <w:lastRenderedPageBreak/>
        <w:t>emigrated from</w:t>
      </w:r>
      <w:r w:rsidR="0078640F" w:rsidRPr="0007404C">
        <w:rPr>
          <w:rFonts w:cstheme="minorHAnsi"/>
          <w:color w:val="000000" w:themeColor="text1"/>
          <w:lang w:val="en-US"/>
        </w:rPr>
        <w:t xml:space="preserve"> </w:t>
      </w:r>
      <w:r w:rsidR="0076799E" w:rsidRPr="0007404C">
        <w:rPr>
          <w:rFonts w:cstheme="minorHAnsi"/>
          <w:color w:val="000000" w:themeColor="text1"/>
          <w:lang w:val="en-US"/>
        </w:rPr>
        <w:t xml:space="preserve">the U.K. without </w:t>
      </w:r>
      <w:r w:rsidR="00F12C31" w:rsidRPr="0007404C">
        <w:rPr>
          <w:rFonts w:cstheme="minorHAnsi"/>
          <w:color w:val="000000" w:themeColor="text1"/>
          <w:lang w:val="en-US"/>
        </w:rPr>
        <w:t>medical record</w:t>
      </w:r>
      <w:r w:rsidR="0076799E" w:rsidRPr="0007404C">
        <w:rPr>
          <w:rFonts w:cstheme="minorHAnsi"/>
          <w:color w:val="000000" w:themeColor="text1"/>
          <w:lang w:val="en-US"/>
        </w:rPr>
        <w:t xml:space="preserve"> information were treated as controls. </w:t>
      </w:r>
      <w:r w:rsidR="00BB49BF" w:rsidRPr="0007404C">
        <w:rPr>
          <w:rFonts w:cstheme="minorHAnsi"/>
          <w:color w:val="000000" w:themeColor="text1"/>
          <w:lang w:val="en-US"/>
        </w:rPr>
        <w:t xml:space="preserve">The association test was adjusted for </w:t>
      </w:r>
      <w:r w:rsidR="00515C26" w:rsidRPr="0007404C">
        <w:rPr>
          <w:rFonts w:cstheme="minorHAnsi"/>
          <w:color w:val="000000" w:themeColor="text1"/>
          <w:lang w:val="en-US"/>
        </w:rPr>
        <w:t>age</w:t>
      </w:r>
      <w:r w:rsidR="008D0BED" w:rsidRPr="0007404C">
        <w:rPr>
          <w:rFonts w:cstheme="minorHAnsi"/>
          <w:color w:val="000000" w:themeColor="text1"/>
          <w:lang w:val="en-US"/>
        </w:rPr>
        <w:t xml:space="preserve"> at </w:t>
      </w:r>
      <w:r w:rsidR="002A0C8D" w:rsidRPr="0007404C">
        <w:rPr>
          <w:rFonts w:cstheme="minorHAnsi"/>
          <w:color w:val="000000" w:themeColor="text1"/>
          <w:lang w:val="en-US"/>
        </w:rPr>
        <w:t>enrollment</w:t>
      </w:r>
      <w:r w:rsidR="008D0BED" w:rsidRPr="0007404C">
        <w:rPr>
          <w:rFonts w:cstheme="minorHAnsi"/>
          <w:color w:val="000000" w:themeColor="text1"/>
          <w:lang w:val="en-US"/>
        </w:rPr>
        <w:t xml:space="preserve"> (continuous)</w:t>
      </w:r>
      <w:r w:rsidR="00515C26" w:rsidRPr="0007404C">
        <w:rPr>
          <w:rFonts w:cstheme="minorHAnsi"/>
          <w:color w:val="000000" w:themeColor="text1"/>
          <w:lang w:val="en-US"/>
        </w:rPr>
        <w:t xml:space="preserve">, sex, and 10 genetic principal components. </w:t>
      </w:r>
      <w:r w:rsidR="004568F6" w:rsidRPr="0007404C">
        <w:rPr>
          <w:rFonts w:cstheme="minorHAnsi"/>
          <w:color w:val="000000" w:themeColor="text1"/>
          <w:lang w:val="en-US"/>
        </w:rPr>
        <w:t>For cancer</w:t>
      </w:r>
      <w:r w:rsidR="00215457" w:rsidRPr="0007404C">
        <w:rPr>
          <w:rFonts w:cstheme="minorHAnsi"/>
          <w:color w:val="000000" w:themeColor="text1"/>
          <w:lang w:val="en-US"/>
        </w:rPr>
        <w:t>s</w:t>
      </w:r>
      <w:r w:rsidR="00EA2854" w:rsidRPr="0007404C">
        <w:rPr>
          <w:rFonts w:cstheme="minorHAnsi"/>
          <w:color w:val="000000" w:themeColor="text1"/>
          <w:lang w:val="en-US"/>
        </w:rPr>
        <w:t xml:space="preserve"> possibly associated with selenium in UK Biobank</w:t>
      </w:r>
      <w:r w:rsidR="007006F1" w:rsidRPr="0007404C">
        <w:rPr>
          <w:rFonts w:cstheme="minorHAnsi"/>
          <w:color w:val="000000" w:themeColor="text1"/>
          <w:lang w:val="en-US"/>
        </w:rPr>
        <w:t xml:space="preserve"> (</w:t>
      </w:r>
      <w:r w:rsidR="007006F1" w:rsidRPr="0007404C">
        <w:rPr>
          <w:rFonts w:cstheme="minorHAnsi"/>
          <w:i/>
          <w:iCs/>
          <w:color w:val="000000" w:themeColor="text1"/>
          <w:lang w:val="en-US"/>
        </w:rPr>
        <w:t>p</w:t>
      </w:r>
      <w:r w:rsidR="007006F1" w:rsidRPr="0007404C">
        <w:rPr>
          <w:rFonts w:cstheme="minorHAnsi"/>
          <w:color w:val="000000" w:themeColor="text1"/>
          <w:lang w:val="en-US"/>
        </w:rPr>
        <w:t xml:space="preserve"> &lt;0.1)</w:t>
      </w:r>
      <w:r w:rsidR="00EA2854" w:rsidRPr="0007404C">
        <w:rPr>
          <w:rFonts w:cstheme="minorHAnsi"/>
          <w:color w:val="000000" w:themeColor="text1"/>
          <w:lang w:val="en-US"/>
        </w:rPr>
        <w:t>, we replicated the association using data from the FinnGen consortium</w:t>
      </w:r>
      <w:r w:rsidR="00C71B85" w:rsidRPr="0007404C">
        <w:rPr>
          <w:rFonts w:cstheme="minorHAnsi"/>
          <w:color w:val="000000" w:themeColor="text1"/>
          <w:lang w:val="en-US"/>
        </w:rPr>
        <w:t xml:space="preserve"> (R5 release </w:t>
      </w:r>
      <w:r w:rsidR="00F101E6" w:rsidRPr="0007404C">
        <w:rPr>
          <w:rFonts w:cstheme="minorHAnsi"/>
          <w:color w:val="000000" w:themeColor="text1"/>
          <w:lang w:val="en-US"/>
        </w:rPr>
        <w:t>data</w:t>
      </w:r>
      <w:r w:rsidR="00C71B85" w:rsidRPr="0007404C">
        <w:rPr>
          <w:rFonts w:cstheme="minorHAnsi"/>
          <w:color w:val="000000" w:themeColor="text1"/>
          <w:lang w:val="en-US"/>
        </w:rPr>
        <w:t>)</w:t>
      </w:r>
      <w:r w:rsidR="00EA2854" w:rsidRPr="0007404C">
        <w:rPr>
          <w:rFonts w:cstheme="minorHAnsi"/>
          <w:color w:val="000000" w:themeColor="text1"/>
          <w:lang w:val="en-US"/>
        </w:rPr>
        <w:t>.</w:t>
      </w:r>
      <w:r w:rsidR="009B77E6" w:rsidRPr="0007404C">
        <w:rPr>
          <w:rFonts w:cstheme="minorHAnsi"/>
          <w:noProof/>
          <w:color w:val="000000" w:themeColor="text1"/>
          <w:vertAlign w:val="superscript"/>
          <w:lang w:val="en-US"/>
        </w:rPr>
        <w:t>15</w:t>
      </w:r>
      <w:r w:rsidR="00EA2854" w:rsidRPr="0007404C">
        <w:rPr>
          <w:rFonts w:cstheme="minorHAnsi"/>
          <w:color w:val="000000" w:themeColor="text1"/>
          <w:lang w:val="en-US"/>
        </w:rPr>
        <w:t xml:space="preserve"> </w:t>
      </w:r>
    </w:p>
    <w:p w14:paraId="6B8AECF0" w14:textId="77777777" w:rsidR="003E42F3" w:rsidRPr="0007404C" w:rsidRDefault="003E42F3" w:rsidP="00D31DD7">
      <w:pPr>
        <w:spacing w:line="480" w:lineRule="auto"/>
        <w:jc w:val="both"/>
        <w:rPr>
          <w:rFonts w:cstheme="minorHAnsi"/>
          <w:b/>
          <w:bCs/>
          <w:color w:val="000000" w:themeColor="text1"/>
          <w:lang w:val="en-US"/>
        </w:rPr>
      </w:pPr>
    </w:p>
    <w:p w14:paraId="49D91AD6" w14:textId="3361E471" w:rsidR="00337C3B" w:rsidRPr="0007404C" w:rsidRDefault="00A3698E"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t>Statistical analysis</w:t>
      </w:r>
    </w:p>
    <w:p w14:paraId="31AADA56" w14:textId="52DB867F" w:rsidR="00673C11" w:rsidRPr="0007404C" w:rsidRDefault="00ED30DA" w:rsidP="00D31DD7">
      <w:pPr>
        <w:spacing w:line="480" w:lineRule="auto"/>
        <w:jc w:val="both"/>
        <w:rPr>
          <w:rFonts w:cstheme="minorHAnsi"/>
          <w:color w:val="000000" w:themeColor="text1"/>
          <w:lang w:val="en-US"/>
        </w:rPr>
      </w:pPr>
      <w:r w:rsidRPr="0007404C">
        <w:rPr>
          <w:rFonts w:cstheme="minorHAnsi"/>
          <w:color w:val="000000" w:themeColor="text1"/>
          <w:lang w:val="en-US"/>
        </w:rPr>
        <w:t>For s</w:t>
      </w:r>
      <w:r w:rsidR="00A362F5" w:rsidRPr="0007404C">
        <w:rPr>
          <w:rFonts w:cstheme="minorHAnsi"/>
          <w:color w:val="000000" w:themeColor="text1"/>
          <w:lang w:val="en-US"/>
        </w:rPr>
        <w:t xml:space="preserve">elenium-associated SNPs that were unavailable in </w:t>
      </w:r>
      <w:r w:rsidR="009C471A" w:rsidRPr="0007404C">
        <w:rPr>
          <w:rFonts w:cstheme="minorHAnsi"/>
          <w:color w:val="000000" w:themeColor="text1"/>
          <w:lang w:val="en-US"/>
        </w:rPr>
        <w:t xml:space="preserve">the </w:t>
      </w:r>
      <w:r w:rsidR="00A362F5" w:rsidRPr="0007404C">
        <w:rPr>
          <w:rFonts w:cstheme="minorHAnsi"/>
          <w:color w:val="000000" w:themeColor="text1"/>
          <w:lang w:val="en-US"/>
        </w:rPr>
        <w:t>outcome datasets</w:t>
      </w:r>
      <w:r w:rsidRPr="0007404C">
        <w:rPr>
          <w:rFonts w:cstheme="minorHAnsi"/>
          <w:color w:val="000000" w:themeColor="text1"/>
          <w:lang w:val="en-US"/>
        </w:rPr>
        <w:t>, we</w:t>
      </w:r>
      <w:r w:rsidR="00A362F5" w:rsidRPr="0007404C">
        <w:rPr>
          <w:rFonts w:cstheme="minorHAnsi"/>
          <w:color w:val="000000" w:themeColor="text1"/>
          <w:lang w:val="en-US"/>
        </w:rPr>
        <w:t xml:space="preserve"> </w:t>
      </w:r>
      <w:r w:rsidR="005D5CA5" w:rsidRPr="0007404C">
        <w:rPr>
          <w:rFonts w:cstheme="minorHAnsi"/>
          <w:color w:val="000000" w:themeColor="text1"/>
          <w:lang w:val="en-US"/>
        </w:rPr>
        <w:t xml:space="preserve">searched for proxy SNPs </w:t>
      </w:r>
      <w:r w:rsidRPr="0007404C">
        <w:rPr>
          <w:rFonts w:cstheme="minorHAnsi"/>
          <w:color w:val="000000" w:themeColor="text1"/>
          <w:lang w:val="en-US"/>
        </w:rPr>
        <w:t>at</w:t>
      </w:r>
      <w:r w:rsidR="005D5CA5" w:rsidRPr="0007404C">
        <w:rPr>
          <w:rFonts w:cstheme="minorHAnsi"/>
          <w:color w:val="000000" w:themeColor="text1"/>
          <w:lang w:val="en-US"/>
        </w:rPr>
        <w:t xml:space="preserve"> high linkage disequilibrium (</w:t>
      </w:r>
      <w:r w:rsidR="005D5CA5" w:rsidRPr="0007404C">
        <w:rPr>
          <w:rFonts w:cstheme="minorHAnsi"/>
          <w:i/>
          <w:iCs/>
          <w:color w:val="000000" w:themeColor="text1"/>
          <w:lang w:val="en-US"/>
        </w:rPr>
        <w:t>r</w:t>
      </w:r>
      <w:r w:rsidR="005D5CA5" w:rsidRPr="0007404C">
        <w:rPr>
          <w:rFonts w:cstheme="minorHAnsi"/>
          <w:i/>
          <w:iCs/>
          <w:color w:val="000000" w:themeColor="text1"/>
          <w:vertAlign w:val="superscript"/>
          <w:lang w:val="en-US"/>
        </w:rPr>
        <w:t>2</w:t>
      </w:r>
      <w:r w:rsidR="005D5CA5" w:rsidRPr="0007404C">
        <w:rPr>
          <w:rFonts w:cstheme="minorHAnsi"/>
          <w:color w:val="000000" w:themeColor="text1"/>
          <w:lang w:val="en-US"/>
        </w:rPr>
        <w:t xml:space="preserve">≥0.8) </w:t>
      </w:r>
      <w:r w:rsidRPr="0007404C">
        <w:rPr>
          <w:rFonts w:cstheme="minorHAnsi"/>
          <w:color w:val="000000" w:themeColor="text1"/>
          <w:lang w:val="en-US"/>
        </w:rPr>
        <w:t xml:space="preserve">with the specified SNP </w:t>
      </w:r>
      <w:r w:rsidR="005D5CA5" w:rsidRPr="0007404C">
        <w:rPr>
          <w:rFonts w:cstheme="minorHAnsi"/>
          <w:color w:val="000000" w:themeColor="text1"/>
          <w:lang w:val="en-US"/>
        </w:rPr>
        <w:t>using an online tool (</w:t>
      </w:r>
      <w:hyperlink r:id="rId9" w:history="1">
        <w:r w:rsidR="008D239F" w:rsidRPr="0007404C">
          <w:rPr>
            <w:rStyle w:val="Hyperlink"/>
            <w:rFonts w:cstheme="minorHAnsi"/>
            <w:color w:val="000000" w:themeColor="text1"/>
            <w:lang w:val="en-US"/>
          </w:rPr>
          <w:t>https://ldlink.nci.nih.gov/</w:t>
        </w:r>
      </w:hyperlink>
      <w:r w:rsidR="005D5CA5" w:rsidRPr="0007404C">
        <w:rPr>
          <w:rFonts w:cstheme="minorHAnsi"/>
          <w:color w:val="000000" w:themeColor="text1"/>
          <w:lang w:val="en-US"/>
        </w:rPr>
        <w:t>).</w:t>
      </w:r>
      <w:r w:rsidR="008D239F" w:rsidRPr="0007404C">
        <w:rPr>
          <w:rFonts w:cstheme="minorHAnsi"/>
          <w:color w:val="000000" w:themeColor="text1"/>
          <w:lang w:val="en-US"/>
        </w:rPr>
        <w:t xml:space="preserve"> </w:t>
      </w:r>
      <w:r w:rsidR="00991A51" w:rsidRPr="0007404C">
        <w:rPr>
          <w:rFonts w:cstheme="minorHAnsi"/>
          <w:color w:val="000000" w:themeColor="text1"/>
          <w:lang w:val="en-US"/>
        </w:rPr>
        <w:t xml:space="preserve">The inverse variance weighted method </w:t>
      </w:r>
      <w:r w:rsidR="002D413F" w:rsidRPr="0007404C">
        <w:rPr>
          <w:rFonts w:cstheme="minorHAnsi"/>
          <w:color w:val="000000" w:themeColor="text1"/>
          <w:lang w:val="en-US"/>
        </w:rPr>
        <w:t xml:space="preserve">with multiplicative random effects </w:t>
      </w:r>
      <w:r w:rsidR="00A14E97" w:rsidRPr="0007404C">
        <w:rPr>
          <w:rFonts w:cstheme="minorHAnsi"/>
          <w:color w:val="000000" w:themeColor="text1"/>
          <w:lang w:val="en-US"/>
        </w:rPr>
        <w:t xml:space="preserve">was used to estimate the causal associations of genetically predicted </w:t>
      </w:r>
      <w:r w:rsidR="005A7E66" w:rsidRPr="0007404C">
        <w:rPr>
          <w:rFonts w:cstheme="minorHAnsi"/>
          <w:color w:val="000000" w:themeColor="text1"/>
          <w:lang w:val="en-US"/>
        </w:rPr>
        <w:t>TAB</w:t>
      </w:r>
      <w:r w:rsidR="00D20CCC" w:rsidRPr="0007404C">
        <w:rPr>
          <w:rFonts w:cstheme="minorHAnsi"/>
          <w:color w:val="000000" w:themeColor="text1"/>
          <w:lang w:val="en-US"/>
        </w:rPr>
        <w:t xml:space="preserve"> levels </w:t>
      </w:r>
      <w:r w:rsidR="00A14E97" w:rsidRPr="0007404C">
        <w:rPr>
          <w:rFonts w:cstheme="minorHAnsi"/>
          <w:color w:val="000000" w:themeColor="text1"/>
          <w:lang w:val="en-US"/>
        </w:rPr>
        <w:t xml:space="preserve">and blood selenium levels with </w:t>
      </w:r>
      <w:r w:rsidR="00215457" w:rsidRPr="0007404C">
        <w:rPr>
          <w:rFonts w:cstheme="minorHAnsi"/>
          <w:color w:val="000000" w:themeColor="text1"/>
          <w:lang w:val="en-US"/>
        </w:rPr>
        <w:t xml:space="preserve">22 site-specific cancers and </w:t>
      </w:r>
      <w:r w:rsidR="00B35694" w:rsidRPr="0007404C">
        <w:rPr>
          <w:rFonts w:cstheme="minorHAnsi"/>
          <w:color w:val="000000" w:themeColor="text1"/>
          <w:lang w:val="en-US"/>
        </w:rPr>
        <w:t>any cancer</w:t>
      </w:r>
      <w:r w:rsidR="00A14E97" w:rsidRPr="0007404C">
        <w:rPr>
          <w:rFonts w:cstheme="minorHAnsi"/>
          <w:color w:val="000000" w:themeColor="text1"/>
          <w:lang w:val="en-US"/>
        </w:rPr>
        <w:t xml:space="preserve">. </w:t>
      </w:r>
      <w:r w:rsidR="004B3F9E" w:rsidRPr="0007404C">
        <w:rPr>
          <w:rFonts w:cstheme="minorHAnsi"/>
          <w:color w:val="000000" w:themeColor="text1"/>
          <w:lang w:val="en-US"/>
        </w:rPr>
        <w:t xml:space="preserve">A matrix of </w:t>
      </w:r>
      <w:r w:rsidR="00FD4E8C" w:rsidRPr="0007404C">
        <w:rPr>
          <w:rFonts w:cstheme="minorHAnsi"/>
          <w:color w:val="000000" w:themeColor="text1"/>
          <w:lang w:val="en-US"/>
        </w:rPr>
        <w:t>genetic correlations</w:t>
      </w:r>
      <w:r w:rsidR="004B3F9E" w:rsidRPr="0007404C">
        <w:rPr>
          <w:rFonts w:cstheme="minorHAnsi"/>
          <w:color w:val="000000" w:themeColor="text1"/>
          <w:lang w:val="en-US"/>
        </w:rPr>
        <w:t xml:space="preserve"> among </w:t>
      </w:r>
      <w:r w:rsidR="00FD4E8C" w:rsidRPr="0007404C">
        <w:rPr>
          <w:rFonts w:cstheme="minorHAnsi"/>
          <w:color w:val="000000" w:themeColor="text1"/>
          <w:lang w:val="en-US"/>
        </w:rPr>
        <w:t>used</w:t>
      </w:r>
      <w:r w:rsidR="004B3F9E" w:rsidRPr="0007404C">
        <w:rPr>
          <w:rFonts w:cstheme="minorHAnsi"/>
          <w:color w:val="000000" w:themeColor="text1"/>
          <w:lang w:val="en-US"/>
        </w:rPr>
        <w:t xml:space="preserve"> SNPs was introduced in the MR analysis model.</w:t>
      </w:r>
      <w:r w:rsidR="009B77E6" w:rsidRPr="0007404C">
        <w:rPr>
          <w:rFonts w:cstheme="minorHAnsi"/>
          <w:noProof/>
          <w:color w:val="000000" w:themeColor="text1"/>
          <w:vertAlign w:val="superscript"/>
          <w:lang w:val="en-US"/>
        </w:rPr>
        <w:t>16</w:t>
      </w:r>
      <w:r w:rsidR="00FD4E8C" w:rsidRPr="0007404C">
        <w:rPr>
          <w:rFonts w:cstheme="minorHAnsi"/>
          <w:color w:val="000000" w:themeColor="text1"/>
          <w:lang w:val="en-US"/>
        </w:rPr>
        <w:t xml:space="preserve"> </w:t>
      </w:r>
      <w:r w:rsidR="00302C78" w:rsidRPr="0007404C">
        <w:rPr>
          <w:rFonts w:cstheme="minorHAnsi"/>
          <w:color w:val="000000" w:themeColor="text1"/>
          <w:lang w:val="en-US"/>
        </w:rPr>
        <w:t xml:space="preserve">The estimate from UK Biobank and FinnGen was combined using the fixed-effects meta-analysis method. </w:t>
      </w:r>
      <w:r w:rsidR="00D16B5A" w:rsidRPr="0007404C">
        <w:rPr>
          <w:rFonts w:cstheme="minorHAnsi"/>
          <w:color w:val="000000" w:themeColor="text1"/>
          <w:lang w:val="en-US"/>
        </w:rPr>
        <w:t xml:space="preserve">We performed a sensitivity analysis </w:t>
      </w:r>
      <w:r w:rsidR="00D16100" w:rsidRPr="0007404C">
        <w:rPr>
          <w:rFonts w:cstheme="minorHAnsi"/>
          <w:color w:val="000000" w:themeColor="text1"/>
          <w:lang w:val="en-US"/>
        </w:rPr>
        <w:t xml:space="preserve">excluding </w:t>
      </w:r>
      <w:r w:rsidR="005C0C53" w:rsidRPr="0007404C">
        <w:rPr>
          <w:rFonts w:cstheme="minorHAnsi"/>
          <w:color w:val="000000" w:themeColor="text1"/>
          <w:lang w:val="en-US"/>
        </w:rPr>
        <w:t xml:space="preserve">the </w:t>
      </w:r>
      <w:r w:rsidR="00D16100" w:rsidRPr="0007404C">
        <w:rPr>
          <w:rFonts w:cstheme="minorHAnsi"/>
          <w:color w:val="000000" w:themeColor="text1"/>
          <w:lang w:val="en-US"/>
        </w:rPr>
        <w:t xml:space="preserve">SNP associated with height </w:t>
      </w:r>
      <w:r w:rsidR="00BE1EC1" w:rsidRPr="0007404C">
        <w:rPr>
          <w:rFonts w:cstheme="minorHAnsi"/>
          <w:color w:val="000000" w:themeColor="text1"/>
          <w:lang w:val="en-US"/>
        </w:rPr>
        <w:t xml:space="preserve">at the genome-wide significance level </w:t>
      </w:r>
      <w:r w:rsidR="00D16100" w:rsidRPr="0007404C">
        <w:rPr>
          <w:rFonts w:cstheme="minorHAnsi"/>
          <w:color w:val="000000" w:themeColor="text1"/>
          <w:lang w:val="en-US"/>
        </w:rPr>
        <w:t>(</w:t>
      </w:r>
      <w:r w:rsidR="0026393E" w:rsidRPr="0007404C">
        <w:rPr>
          <w:rFonts w:cstheme="minorHAnsi"/>
          <w:color w:val="000000" w:themeColor="text1"/>
          <w:lang w:val="en-US"/>
        </w:rPr>
        <w:t>rs921943</w:t>
      </w:r>
      <w:r w:rsidR="00590AC1" w:rsidRPr="0007404C">
        <w:rPr>
          <w:rFonts w:cstheme="minorHAnsi"/>
          <w:color w:val="000000" w:themeColor="text1"/>
          <w:lang w:val="en-US"/>
        </w:rPr>
        <w:t xml:space="preserve"> in </w:t>
      </w:r>
      <w:r w:rsidR="005C4B66" w:rsidRPr="0007404C">
        <w:rPr>
          <w:rFonts w:cstheme="minorHAnsi"/>
          <w:i/>
          <w:iCs/>
          <w:color w:val="000000" w:themeColor="text1"/>
          <w:lang w:val="en-US"/>
        </w:rPr>
        <w:t>DMGDH</w:t>
      </w:r>
      <w:r w:rsidR="005C4B66" w:rsidRPr="0007404C">
        <w:rPr>
          <w:rFonts w:cstheme="minorHAnsi"/>
          <w:color w:val="000000" w:themeColor="text1"/>
          <w:lang w:val="en-US"/>
        </w:rPr>
        <w:t xml:space="preserve"> gene region</w:t>
      </w:r>
      <w:r w:rsidR="00D16100" w:rsidRPr="0007404C">
        <w:rPr>
          <w:rFonts w:cstheme="minorHAnsi"/>
          <w:color w:val="000000" w:themeColor="text1"/>
          <w:lang w:val="en-US"/>
        </w:rPr>
        <w:t xml:space="preserve">). </w:t>
      </w:r>
      <w:r w:rsidR="004F1258" w:rsidRPr="0007404C">
        <w:rPr>
          <w:rFonts w:cstheme="minorHAnsi"/>
          <w:color w:val="000000" w:themeColor="text1"/>
          <w:lang w:val="en-US"/>
        </w:rPr>
        <w:t xml:space="preserve">The </w:t>
      </w:r>
      <w:r w:rsidR="004F1258" w:rsidRPr="0007404C">
        <w:rPr>
          <w:rFonts w:cstheme="minorHAnsi"/>
          <w:i/>
          <w:iCs/>
          <w:color w:val="000000" w:themeColor="text1"/>
          <w:lang w:val="en-US"/>
        </w:rPr>
        <w:t>I</w:t>
      </w:r>
      <w:r w:rsidR="004F1258" w:rsidRPr="0007404C">
        <w:rPr>
          <w:rFonts w:cstheme="minorHAnsi"/>
          <w:color w:val="000000" w:themeColor="text1"/>
          <w:vertAlign w:val="superscript"/>
          <w:lang w:val="en-US"/>
        </w:rPr>
        <w:t>2</w:t>
      </w:r>
      <w:r w:rsidR="004F1258" w:rsidRPr="0007404C">
        <w:rPr>
          <w:rFonts w:cstheme="minorHAnsi"/>
          <w:color w:val="000000" w:themeColor="text1"/>
          <w:lang w:val="en-US"/>
        </w:rPr>
        <w:t xml:space="preserve"> was used to assess the heterogeneity </w:t>
      </w:r>
      <w:r w:rsidR="004C7C79" w:rsidRPr="0007404C">
        <w:rPr>
          <w:rFonts w:cstheme="minorHAnsi"/>
          <w:color w:val="000000" w:themeColor="text1"/>
          <w:lang w:val="en-US"/>
        </w:rPr>
        <w:t xml:space="preserve">in each association. </w:t>
      </w:r>
      <w:r w:rsidR="00B77300" w:rsidRPr="0007404C">
        <w:rPr>
          <w:rFonts w:cstheme="minorHAnsi"/>
          <w:color w:val="000000" w:themeColor="text1"/>
          <w:lang w:val="en-US"/>
        </w:rPr>
        <w:t>Bonferroni correction was used to account for multiple testing</w:t>
      </w:r>
      <w:r w:rsidR="00215457" w:rsidRPr="0007404C">
        <w:rPr>
          <w:rFonts w:cstheme="minorHAnsi"/>
          <w:color w:val="000000" w:themeColor="text1"/>
          <w:lang w:val="en-US"/>
        </w:rPr>
        <w:t>,</w:t>
      </w:r>
      <w:r w:rsidR="009B1520" w:rsidRPr="0007404C">
        <w:rPr>
          <w:rFonts w:cstheme="minorHAnsi"/>
          <w:color w:val="000000" w:themeColor="text1"/>
          <w:lang w:val="en-US"/>
        </w:rPr>
        <w:t xml:space="preserve"> and association</w:t>
      </w:r>
      <w:r w:rsidR="00215457" w:rsidRPr="0007404C">
        <w:rPr>
          <w:rFonts w:cstheme="minorHAnsi"/>
          <w:color w:val="000000" w:themeColor="text1"/>
          <w:lang w:val="en-US"/>
        </w:rPr>
        <w:t>s</w:t>
      </w:r>
      <w:r w:rsidR="009B1520" w:rsidRPr="0007404C">
        <w:rPr>
          <w:rFonts w:cstheme="minorHAnsi"/>
          <w:color w:val="000000" w:themeColor="text1"/>
          <w:lang w:val="en-US"/>
        </w:rPr>
        <w:t xml:space="preserve"> with </w:t>
      </w:r>
      <w:r w:rsidR="009B1520" w:rsidRPr="0007404C">
        <w:rPr>
          <w:rFonts w:cstheme="minorHAnsi"/>
          <w:i/>
          <w:iCs/>
          <w:color w:val="000000" w:themeColor="text1"/>
          <w:lang w:val="en-US"/>
        </w:rPr>
        <w:t>p</w:t>
      </w:r>
      <w:r w:rsidR="00215457" w:rsidRPr="0007404C">
        <w:rPr>
          <w:rFonts w:cstheme="minorHAnsi"/>
          <w:i/>
          <w:iCs/>
          <w:color w:val="000000" w:themeColor="text1"/>
          <w:lang w:val="en-US"/>
        </w:rPr>
        <w:t>-</w:t>
      </w:r>
      <w:r w:rsidR="00215457" w:rsidRPr="0007404C">
        <w:rPr>
          <w:rFonts w:cstheme="minorHAnsi"/>
          <w:color w:val="000000" w:themeColor="text1"/>
          <w:lang w:val="en-US"/>
        </w:rPr>
        <w:t xml:space="preserve">value </w:t>
      </w:r>
      <w:r w:rsidR="002F2990" w:rsidRPr="0007404C">
        <w:rPr>
          <w:rFonts w:cstheme="minorHAnsi"/>
          <w:color w:val="000000" w:themeColor="text1"/>
          <w:lang w:val="en-US"/>
        </w:rPr>
        <w:t>≤</w:t>
      </w:r>
      <w:r w:rsidR="009B1520" w:rsidRPr="0007404C">
        <w:rPr>
          <w:rFonts w:cstheme="minorHAnsi"/>
          <w:color w:val="000000" w:themeColor="text1"/>
          <w:lang w:val="en-US"/>
        </w:rPr>
        <w:t>0.002</w:t>
      </w:r>
      <w:r w:rsidR="009B1520" w:rsidRPr="0007404C">
        <w:rPr>
          <w:rFonts w:cstheme="minorHAnsi"/>
          <w:i/>
          <w:iCs/>
          <w:color w:val="000000" w:themeColor="text1"/>
          <w:lang w:val="en-US"/>
        </w:rPr>
        <w:t xml:space="preserve"> </w:t>
      </w:r>
      <w:r w:rsidR="00F2313A" w:rsidRPr="0007404C">
        <w:rPr>
          <w:rFonts w:cstheme="minorHAnsi"/>
          <w:color w:val="000000" w:themeColor="text1"/>
          <w:lang w:val="en-US"/>
        </w:rPr>
        <w:t>are described as</w:t>
      </w:r>
      <w:r w:rsidR="009B1520" w:rsidRPr="0007404C">
        <w:rPr>
          <w:rFonts w:cstheme="minorHAnsi"/>
          <w:color w:val="000000" w:themeColor="text1"/>
          <w:lang w:val="en-US"/>
        </w:rPr>
        <w:t xml:space="preserve"> significant</w:t>
      </w:r>
      <w:r w:rsidR="00B77300" w:rsidRPr="0007404C">
        <w:rPr>
          <w:rFonts w:cstheme="minorHAnsi"/>
          <w:color w:val="000000" w:themeColor="text1"/>
          <w:lang w:val="en-US"/>
        </w:rPr>
        <w:t>.</w:t>
      </w:r>
      <w:r w:rsidR="009B1520" w:rsidRPr="0007404C">
        <w:rPr>
          <w:rFonts w:cstheme="minorHAnsi"/>
          <w:color w:val="000000" w:themeColor="text1"/>
          <w:lang w:val="en-US"/>
        </w:rPr>
        <w:t xml:space="preserve"> </w:t>
      </w:r>
      <w:r w:rsidR="00215457" w:rsidRPr="0007404C">
        <w:rPr>
          <w:rFonts w:cstheme="minorHAnsi"/>
          <w:color w:val="000000" w:themeColor="text1"/>
          <w:lang w:val="en-US"/>
        </w:rPr>
        <w:t>A</w:t>
      </w:r>
      <w:r w:rsidR="009B1520" w:rsidRPr="0007404C">
        <w:rPr>
          <w:rFonts w:cstheme="minorHAnsi"/>
          <w:color w:val="000000" w:themeColor="text1"/>
          <w:lang w:val="en-US"/>
        </w:rPr>
        <w:t>ssociation</w:t>
      </w:r>
      <w:r w:rsidR="00215457" w:rsidRPr="0007404C">
        <w:rPr>
          <w:rFonts w:cstheme="minorHAnsi"/>
          <w:color w:val="000000" w:themeColor="text1"/>
          <w:lang w:val="en-US"/>
        </w:rPr>
        <w:t>s</w:t>
      </w:r>
      <w:r w:rsidR="009B1520" w:rsidRPr="0007404C">
        <w:rPr>
          <w:rFonts w:cstheme="minorHAnsi"/>
          <w:color w:val="000000" w:themeColor="text1"/>
          <w:lang w:val="en-US"/>
        </w:rPr>
        <w:t xml:space="preserve"> with </w:t>
      </w:r>
      <w:r w:rsidR="009B1520" w:rsidRPr="0007404C">
        <w:rPr>
          <w:rFonts w:cstheme="minorHAnsi"/>
          <w:i/>
          <w:iCs/>
          <w:color w:val="000000" w:themeColor="text1"/>
          <w:lang w:val="en-US"/>
        </w:rPr>
        <w:t>p</w:t>
      </w:r>
      <w:r w:rsidR="009B1520" w:rsidRPr="0007404C">
        <w:rPr>
          <w:rFonts w:cstheme="minorHAnsi"/>
          <w:color w:val="000000" w:themeColor="text1"/>
          <w:lang w:val="en-US"/>
        </w:rPr>
        <w:t xml:space="preserve"> value </w:t>
      </w:r>
      <w:r w:rsidR="00215457" w:rsidRPr="0007404C">
        <w:rPr>
          <w:rFonts w:cstheme="minorHAnsi"/>
          <w:color w:val="000000" w:themeColor="text1"/>
          <w:lang w:val="en-US"/>
        </w:rPr>
        <w:t xml:space="preserve">between </w:t>
      </w:r>
      <w:r w:rsidR="002F2990" w:rsidRPr="0007404C">
        <w:rPr>
          <w:rFonts w:cstheme="minorHAnsi"/>
          <w:color w:val="000000" w:themeColor="text1"/>
          <w:lang w:val="en-US"/>
        </w:rPr>
        <w:t>≤</w:t>
      </w:r>
      <w:r w:rsidR="00FF0108" w:rsidRPr="0007404C">
        <w:rPr>
          <w:rFonts w:cstheme="minorHAnsi"/>
          <w:color w:val="000000" w:themeColor="text1"/>
          <w:lang w:val="en-US"/>
        </w:rPr>
        <w:t>0.</w:t>
      </w:r>
      <w:r w:rsidR="00975A5A" w:rsidRPr="0007404C">
        <w:rPr>
          <w:rFonts w:cstheme="minorHAnsi"/>
          <w:color w:val="000000" w:themeColor="text1"/>
          <w:lang w:val="en-US"/>
        </w:rPr>
        <w:t>10</w:t>
      </w:r>
      <w:r w:rsidR="00FF0108" w:rsidRPr="0007404C">
        <w:rPr>
          <w:rFonts w:cstheme="minorHAnsi"/>
          <w:color w:val="000000" w:themeColor="text1"/>
          <w:lang w:val="en-US"/>
        </w:rPr>
        <w:t xml:space="preserve"> and &gt;0.002 </w:t>
      </w:r>
      <w:r w:rsidR="005B52CA" w:rsidRPr="0007404C">
        <w:rPr>
          <w:rFonts w:cstheme="minorHAnsi"/>
          <w:color w:val="000000" w:themeColor="text1"/>
          <w:lang w:val="en-US"/>
        </w:rPr>
        <w:t>were</w:t>
      </w:r>
      <w:r w:rsidR="00FF0108" w:rsidRPr="0007404C">
        <w:rPr>
          <w:rFonts w:cstheme="minorHAnsi"/>
          <w:color w:val="000000" w:themeColor="text1"/>
          <w:lang w:val="en-US"/>
        </w:rPr>
        <w:t xml:space="preserve"> regarded as suggestive association</w:t>
      </w:r>
      <w:r w:rsidR="00215457" w:rsidRPr="0007404C">
        <w:rPr>
          <w:rFonts w:cstheme="minorHAnsi"/>
          <w:color w:val="000000" w:themeColor="text1"/>
          <w:lang w:val="en-US"/>
        </w:rPr>
        <w:t>s</w:t>
      </w:r>
      <w:r w:rsidR="00975A5A" w:rsidRPr="0007404C">
        <w:rPr>
          <w:rFonts w:cstheme="minorHAnsi"/>
          <w:color w:val="000000" w:themeColor="text1"/>
          <w:lang w:val="en-US"/>
        </w:rPr>
        <w:t xml:space="preserve"> requiring replication</w:t>
      </w:r>
      <w:r w:rsidR="00FF0108" w:rsidRPr="0007404C">
        <w:rPr>
          <w:rFonts w:cstheme="minorHAnsi"/>
          <w:color w:val="000000" w:themeColor="text1"/>
          <w:lang w:val="en-US"/>
        </w:rPr>
        <w:t xml:space="preserve">. </w:t>
      </w:r>
      <w:r w:rsidR="00BC6056" w:rsidRPr="0007404C">
        <w:rPr>
          <w:rFonts w:cstheme="minorHAnsi"/>
          <w:color w:val="000000" w:themeColor="text1"/>
          <w:lang w:val="en-US"/>
        </w:rPr>
        <w:t xml:space="preserve">In addition, to </w:t>
      </w:r>
      <w:r w:rsidR="0040464D" w:rsidRPr="0007404C">
        <w:rPr>
          <w:rFonts w:cstheme="minorHAnsi"/>
          <w:color w:val="000000" w:themeColor="text1"/>
          <w:lang w:val="en-US"/>
        </w:rPr>
        <w:t xml:space="preserve">minimize </w:t>
      </w:r>
      <w:r w:rsidR="00F2313A" w:rsidRPr="0007404C">
        <w:rPr>
          <w:rFonts w:cstheme="minorHAnsi"/>
          <w:color w:val="000000" w:themeColor="text1"/>
          <w:lang w:val="en-US"/>
        </w:rPr>
        <w:t>over-reliance on</w:t>
      </w:r>
      <w:r w:rsidR="0040464D" w:rsidRPr="0007404C">
        <w:rPr>
          <w:rFonts w:cstheme="minorHAnsi"/>
          <w:color w:val="000000" w:themeColor="text1"/>
          <w:lang w:val="en-US"/>
        </w:rPr>
        <w:t xml:space="preserve"> </w:t>
      </w:r>
      <w:r w:rsidR="00C71002" w:rsidRPr="0007404C">
        <w:rPr>
          <w:rFonts w:cstheme="minorHAnsi"/>
          <w:color w:val="000000" w:themeColor="text1"/>
          <w:lang w:val="en-US"/>
        </w:rPr>
        <w:t>p-value</w:t>
      </w:r>
      <w:r w:rsidR="007A1A19" w:rsidRPr="0007404C">
        <w:rPr>
          <w:rFonts w:cstheme="minorHAnsi"/>
          <w:color w:val="000000" w:themeColor="text1"/>
          <w:lang w:val="en-US"/>
        </w:rPr>
        <w:t>s</w:t>
      </w:r>
      <w:r w:rsidR="00C71002" w:rsidRPr="0007404C">
        <w:rPr>
          <w:rFonts w:cstheme="minorHAnsi"/>
          <w:color w:val="000000" w:themeColor="text1"/>
          <w:lang w:val="en-US"/>
        </w:rPr>
        <w:t>,</w:t>
      </w:r>
      <w:r w:rsidR="00C577CC" w:rsidRPr="0007404C">
        <w:rPr>
          <w:rFonts w:cstheme="minorHAnsi"/>
          <w:noProof/>
          <w:color w:val="000000" w:themeColor="text1"/>
          <w:vertAlign w:val="superscript"/>
          <w:lang w:val="en-US"/>
        </w:rPr>
        <w:t>17</w:t>
      </w:r>
      <w:r w:rsidR="00C71002" w:rsidRPr="0007404C">
        <w:rPr>
          <w:rFonts w:cstheme="minorHAnsi"/>
          <w:color w:val="000000" w:themeColor="text1"/>
          <w:lang w:val="en-US"/>
        </w:rPr>
        <w:t xml:space="preserve"> </w:t>
      </w:r>
      <w:r w:rsidR="007A1A19" w:rsidRPr="0007404C">
        <w:rPr>
          <w:rFonts w:cstheme="minorHAnsi"/>
          <w:color w:val="000000" w:themeColor="text1"/>
          <w:lang w:val="en-US"/>
        </w:rPr>
        <w:t xml:space="preserve">we </w:t>
      </w:r>
      <w:r w:rsidR="005151A3" w:rsidRPr="0007404C">
        <w:rPr>
          <w:rFonts w:cstheme="minorHAnsi"/>
          <w:color w:val="000000" w:themeColor="text1"/>
          <w:lang w:val="en-US"/>
        </w:rPr>
        <w:t>judged</w:t>
      </w:r>
      <w:r w:rsidR="00720734" w:rsidRPr="0007404C">
        <w:rPr>
          <w:rFonts w:cstheme="minorHAnsi"/>
          <w:color w:val="000000" w:themeColor="text1"/>
          <w:lang w:val="en-US"/>
        </w:rPr>
        <w:t xml:space="preserve"> association</w:t>
      </w:r>
      <w:r w:rsidR="005151A3" w:rsidRPr="0007404C">
        <w:rPr>
          <w:rFonts w:cstheme="minorHAnsi"/>
          <w:color w:val="000000" w:themeColor="text1"/>
          <w:lang w:val="en-US"/>
        </w:rPr>
        <w:t>s</w:t>
      </w:r>
      <w:r w:rsidR="00720734" w:rsidRPr="0007404C">
        <w:rPr>
          <w:rFonts w:cstheme="minorHAnsi"/>
          <w:color w:val="000000" w:themeColor="text1"/>
          <w:lang w:val="en-US"/>
        </w:rPr>
        <w:t xml:space="preserve"> by </w:t>
      </w:r>
      <w:r w:rsidR="005151A3" w:rsidRPr="0007404C">
        <w:rPr>
          <w:rFonts w:cstheme="minorHAnsi"/>
          <w:color w:val="000000" w:themeColor="text1"/>
          <w:lang w:val="en-US"/>
        </w:rPr>
        <w:t xml:space="preserve">their magnitude </w:t>
      </w:r>
      <w:r w:rsidR="00B26D32" w:rsidRPr="0007404C">
        <w:rPr>
          <w:rFonts w:cstheme="minorHAnsi"/>
          <w:color w:val="000000" w:themeColor="text1"/>
          <w:lang w:val="en-US"/>
        </w:rPr>
        <w:t>and their statistical precision (95% CI)</w:t>
      </w:r>
      <w:r w:rsidR="005151A3" w:rsidRPr="0007404C">
        <w:rPr>
          <w:rFonts w:cstheme="minorHAnsi"/>
          <w:color w:val="000000" w:themeColor="text1"/>
          <w:lang w:val="en-US"/>
        </w:rPr>
        <w:t>,</w:t>
      </w:r>
      <w:r w:rsidR="002A4238" w:rsidRPr="0007404C">
        <w:rPr>
          <w:rFonts w:cstheme="minorHAnsi"/>
          <w:color w:val="000000" w:themeColor="text1"/>
          <w:lang w:val="en-US"/>
        </w:rPr>
        <w:t xml:space="preserve"> and </w:t>
      </w:r>
      <w:r w:rsidR="00B45532" w:rsidRPr="0007404C">
        <w:rPr>
          <w:rFonts w:cstheme="minorHAnsi"/>
          <w:color w:val="000000" w:themeColor="text1"/>
          <w:lang w:val="en-US"/>
        </w:rPr>
        <w:t xml:space="preserve">the </w:t>
      </w:r>
      <w:r w:rsidR="002A4238" w:rsidRPr="0007404C">
        <w:rPr>
          <w:rFonts w:cstheme="minorHAnsi"/>
          <w:color w:val="000000" w:themeColor="text1"/>
          <w:lang w:val="en-US"/>
        </w:rPr>
        <w:t xml:space="preserve">consistency </w:t>
      </w:r>
      <w:r w:rsidR="00B45532" w:rsidRPr="0007404C">
        <w:rPr>
          <w:rFonts w:cstheme="minorHAnsi"/>
          <w:color w:val="000000" w:themeColor="text1"/>
          <w:lang w:val="en-US"/>
        </w:rPr>
        <w:t xml:space="preserve">between </w:t>
      </w:r>
      <w:r w:rsidR="00F2313A" w:rsidRPr="0007404C">
        <w:rPr>
          <w:rFonts w:cstheme="minorHAnsi"/>
          <w:color w:val="000000" w:themeColor="text1"/>
          <w:lang w:val="en-US"/>
        </w:rPr>
        <w:t xml:space="preserve">analyses </w:t>
      </w:r>
      <w:r w:rsidR="00B45532" w:rsidRPr="0007404C">
        <w:rPr>
          <w:rFonts w:cstheme="minorHAnsi"/>
          <w:color w:val="000000" w:themeColor="text1"/>
          <w:lang w:val="en-US"/>
        </w:rPr>
        <w:t xml:space="preserve">for </w:t>
      </w:r>
      <w:r w:rsidR="00F2313A" w:rsidRPr="0007404C">
        <w:rPr>
          <w:rFonts w:cstheme="minorHAnsi"/>
          <w:color w:val="000000" w:themeColor="text1"/>
          <w:lang w:val="en-US"/>
        </w:rPr>
        <w:t>genetically-</w:t>
      </w:r>
      <w:r w:rsidR="00B45532" w:rsidRPr="0007404C">
        <w:rPr>
          <w:rFonts w:cstheme="minorHAnsi"/>
          <w:color w:val="000000" w:themeColor="text1"/>
          <w:lang w:val="en-US"/>
        </w:rPr>
        <w:t xml:space="preserve">predicted </w:t>
      </w:r>
      <w:r w:rsidR="005A7E66" w:rsidRPr="0007404C">
        <w:rPr>
          <w:rFonts w:cstheme="minorHAnsi"/>
          <w:color w:val="000000" w:themeColor="text1"/>
          <w:lang w:val="en-US"/>
        </w:rPr>
        <w:t>TAB</w:t>
      </w:r>
      <w:r w:rsidR="00B45532" w:rsidRPr="0007404C">
        <w:rPr>
          <w:rFonts w:cstheme="minorHAnsi"/>
          <w:color w:val="000000" w:themeColor="text1"/>
          <w:lang w:val="en-US"/>
        </w:rPr>
        <w:t xml:space="preserve"> and blood selenium</w:t>
      </w:r>
      <w:r w:rsidR="009C471A" w:rsidRPr="0007404C">
        <w:rPr>
          <w:rFonts w:cstheme="minorHAnsi"/>
          <w:color w:val="000000" w:themeColor="text1"/>
          <w:lang w:val="en-US"/>
        </w:rPr>
        <w:t xml:space="preserve"> levels</w:t>
      </w:r>
      <w:r w:rsidR="00B26D32" w:rsidRPr="0007404C">
        <w:rPr>
          <w:rFonts w:cstheme="minorHAnsi"/>
          <w:color w:val="000000" w:themeColor="text1"/>
          <w:lang w:val="en-US"/>
        </w:rPr>
        <w:t>.</w:t>
      </w:r>
      <w:r w:rsidR="000D6626" w:rsidRPr="0007404C">
        <w:rPr>
          <w:rFonts w:cstheme="minorHAnsi"/>
          <w:color w:val="000000" w:themeColor="text1"/>
          <w:lang w:val="en-US"/>
        </w:rPr>
        <w:t xml:space="preserve"> </w:t>
      </w:r>
      <w:r w:rsidR="001E1B87" w:rsidRPr="0007404C">
        <w:rPr>
          <w:rFonts w:cstheme="minorHAnsi"/>
          <w:color w:val="000000" w:themeColor="text1"/>
          <w:lang w:val="en-US"/>
        </w:rPr>
        <w:t>All tests were two-sided and performed using the MendelianRandomization</w:t>
      </w:r>
      <w:r w:rsidR="00C577CC" w:rsidRPr="0007404C">
        <w:rPr>
          <w:rFonts w:cstheme="minorHAnsi"/>
          <w:noProof/>
          <w:color w:val="000000" w:themeColor="text1"/>
          <w:vertAlign w:val="superscript"/>
          <w:lang w:val="en-US"/>
        </w:rPr>
        <w:t>18</w:t>
      </w:r>
      <w:r w:rsidR="001E1B87" w:rsidRPr="0007404C">
        <w:rPr>
          <w:rFonts w:cstheme="minorHAnsi"/>
          <w:color w:val="000000" w:themeColor="text1"/>
          <w:lang w:val="en-US"/>
        </w:rPr>
        <w:t xml:space="preserve"> package in the R software (version 4.0.2).</w:t>
      </w:r>
    </w:p>
    <w:p w14:paraId="0C684F13" w14:textId="77777777" w:rsidR="00A6542A" w:rsidRPr="0007404C" w:rsidRDefault="00A6542A" w:rsidP="00D31DD7">
      <w:pPr>
        <w:spacing w:line="480" w:lineRule="auto"/>
        <w:jc w:val="both"/>
        <w:rPr>
          <w:rFonts w:cstheme="minorHAnsi"/>
          <w:color w:val="000000" w:themeColor="text1"/>
          <w:lang w:val="en-US"/>
        </w:rPr>
      </w:pPr>
    </w:p>
    <w:p w14:paraId="38AF16AB" w14:textId="77777777" w:rsidR="006B40F2" w:rsidRPr="0007404C" w:rsidRDefault="00194500" w:rsidP="00016897">
      <w:pPr>
        <w:spacing w:line="480" w:lineRule="auto"/>
        <w:jc w:val="both"/>
        <w:rPr>
          <w:rFonts w:cstheme="minorHAnsi"/>
          <w:b/>
          <w:bCs/>
          <w:color w:val="000000" w:themeColor="text1"/>
          <w:lang w:val="en-US"/>
        </w:rPr>
      </w:pPr>
      <w:r w:rsidRPr="0007404C">
        <w:rPr>
          <w:rFonts w:cstheme="minorHAnsi"/>
          <w:b/>
          <w:bCs/>
          <w:color w:val="000000" w:themeColor="text1"/>
          <w:lang w:val="en-US"/>
        </w:rPr>
        <w:t>Results</w:t>
      </w:r>
    </w:p>
    <w:p w14:paraId="43D73944" w14:textId="43D09B27" w:rsidR="00FE4F83" w:rsidRPr="0007404C" w:rsidRDefault="00C0662E" w:rsidP="00123A73">
      <w:pPr>
        <w:spacing w:line="480" w:lineRule="auto"/>
        <w:jc w:val="both"/>
        <w:rPr>
          <w:rFonts w:cstheme="minorHAnsi"/>
          <w:color w:val="000000" w:themeColor="text1"/>
          <w:lang w:val="en-US"/>
        </w:rPr>
      </w:pPr>
      <w:r w:rsidRPr="0007404C">
        <w:rPr>
          <w:rFonts w:cstheme="minorHAnsi"/>
          <w:color w:val="000000" w:themeColor="text1"/>
          <w:lang w:val="en-US"/>
        </w:rPr>
        <w:lastRenderedPageBreak/>
        <w:t xml:space="preserve">All selenium-associated SNPs were available in the UK Biobank cancer data. Blood selenium-associated SNPs were </w:t>
      </w:r>
      <w:r w:rsidR="00521BBB" w:rsidRPr="0007404C">
        <w:rPr>
          <w:rFonts w:cstheme="minorHAnsi"/>
          <w:color w:val="000000" w:themeColor="text1"/>
          <w:lang w:val="en-US"/>
        </w:rPr>
        <w:t xml:space="preserve">all </w:t>
      </w:r>
      <w:r w:rsidRPr="0007404C">
        <w:rPr>
          <w:rFonts w:cstheme="minorHAnsi"/>
          <w:color w:val="000000" w:themeColor="text1"/>
          <w:lang w:val="en-US"/>
        </w:rPr>
        <w:t xml:space="preserve">available in the FinnGen consortium data. </w:t>
      </w:r>
      <w:r w:rsidR="002D6EB1" w:rsidRPr="0007404C">
        <w:rPr>
          <w:rFonts w:cstheme="minorHAnsi"/>
          <w:color w:val="000000" w:themeColor="text1"/>
          <w:lang w:val="en-US"/>
        </w:rPr>
        <w:t>However, t</w:t>
      </w:r>
      <w:r w:rsidRPr="0007404C">
        <w:rPr>
          <w:rFonts w:cstheme="minorHAnsi"/>
          <w:color w:val="000000" w:themeColor="text1"/>
          <w:lang w:val="en-US"/>
        </w:rPr>
        <w:t xml:space="preserve">here were three missing SNPs for </w:t>
      </w:r>
      <w:r w:rsidR="005A7E66" w:rsidRPr="0007404C">
        <w:rPr>
          <w:rFonts w:cstheme="minorHAnsi"/>
          <w:color w:val="000000" w:themeColor="text1"/>
          <w:lang w:val="en-US"/>
        </w:rPr>
        <w:t>TAB</w:t>
      </w:r>
      <w:r w:rsidRPr="0007404C">
        <w:rPr>
          <w:rFonts w:cstheme="minorHAnsi"/>
          <w:color w:val="000000" w:themeColor="text1"/>
          <w:lang w:val="en-US"/>
        </w:rPr>
        <w:t xml:space="preserve"> selenium in the FinnGen consortium data</w:t>
      </w:r>
      <w:r w:rsidR="002D6EB1" w:rsidRPr="0007404C">
        <w:rPr>
          <w:rFonts w:cstheme="minorHAnsi"/>
          <w:color w:val="000000" w:themeColor="text1"/>
          <w:lang w:val="en-US"/>
        </w:rPr>
        <w:t xml:space="preserve"> and there were no suitable proxy SNPs</w:t>
      </w:r>
      <w:r w:rsidRPr="0007404C">
        <w:rPr>
          <w:rFonts w:cstheme="minorHAnsi"/>
          <w:color w:val="000000" w:themeColor="text1"/>
          <w:lang w:val="en-US"/>
        </w:rPr>
        <w:t xml:space="preserve">. </w:t>
      </w:r>
      <w:r w:rsidR="000A73E8" w:rsidRPr="0007404C">
        <w:rPr>
          <w:rFonts w:cstheme="minorHAnsi"/>
          <w:color w:val="000000" w:themeColor="text1"/>
          <w:lang w:val="en-US"/>
        </w:rPr>
        <w:t xml:space="preserve">Genetically predicted </w:t>
      </w:r>
      <w:r w:rsidR="00C2610A" w:rsidRPr="0007404C">
        <w:rPr>
          <w:rFonts w:cstheme="minorHAnsi"/>
          <w:color w:val="000000" w:themeColor="text1"/>
          <w:lang w:val="en-US"/>
        </w:rPr>
        <w:t>TAB</w:t>
      </w:r>
      <w:r w:rsidR="00A27C58" w:rsidRPr="0007404C">
        <w:rPr>
          <w:rFonts w:cstheme="minorHAnsi"/>
          <w:color w:val="000000" w:themeColor="text1"/>
          <w:lang w:val="en-US"/>
        </w:rPr>
        <w:t xml:space="preserve"> </w:t>
      </w:r>
      <w:r w:rsidR="00AC692A" w:rsidRPr="0007404C">
        <w:rPr>
          <w:rFonts w:cstheme="minorHAnsi"/>
          <w:color w:val="000000" w:themeColor="text1"/>
          <w:lang w:val="en-US"/>
        </w:rPr>
        <w:t xml:space="preserve">selenium levels were not associated with </w:t>
      </w:r>
      <w:r w:rsidR="00975A5A" w:rsidRPr="0007404C">
        <w:rPr>
          <w:rFonts w:cstheme="minorHAnsi"/>
          <w:color w:val="000000" w:themeColor="text1"/>
          <w:lang w:val="en-US"/>
        </w:rPr>
        <w:t>the</w:t>
      </w:r>
      <w:r w:rsidR="008A4266" w:rsidRPr="0007404C">
        <w:rPr>
          <w:rFonts w:cstheme="minorHAnsi"/>
          <w:color w:val="000000" w:themeColor="text1"/>
          <w:lang w:val="en-US"/>
        </w:rPr>
        <w:t xml:space="preserve"> </w:t>
      </w:r>
      <w:r w:rsidR="005250C3" w:rsidRPr="0007404C">
        <w:rPr>
          <w:rFonts w:cstheme="minorHAnsi"/>
          <w:color w:val="000000" w:themeColor="text1"/>
          <w:lang w:val="en-US"/>
        </w:rPr>
        <w:t xml:space="preserve">22 </w:t>
      </w:r>
      <w:r w:rsidR="00975A5A" w:rsidRPr="0007404C">
        <w:rPr>
          <w:rFonts w:cstheme="minorHAnsi"/>
          <w:color w:val="000000" w:themeColor="text1"/>
          <w:lang w:val="en-US"/>
        </w:rPr>
        <w:t xml:space="preserve">studied </w:t>
      </w:r>
      <w:r w:rsidR="005250C3" w:rsidRPr="0007404C">
        <w:rPr>
          <w:rFonts w:cstheme="minorHAnsi"/>
          <w:color w:val="000000" w:themeColor="text1"/>
          <w:lang w:val="en-US"/>
        </w:rPr>
        <w:t xml:space="preserve">site-specific </w:t>
      </w:r>
      <w:r w:rsidR="008A4266" w:rsidRPr="0007404C">
        <w:rPr>
          <w:rFonts w:cstheme="minorHAnsi"/>
          <w:color w:val="000000" w:themeColor="text1"/>
          <w:lang w:val="en-US"/>
        </w:rPr>
        <w:t>cancers</w:t>
      </w:r>
      <w:r w:rsidR="00975A5A" w:rsidRPr="0007404C">
        <w:rPr>
          <w:rFonts w:cstheme="minorHAnsi"/>
          <w:color w:val="000000" w:themeColor="text1"/>
          <w:lang w:val="en-US"/>
        </w:rPr>
        <w:t xml:space="preserve"> or any cancer</w:t>
      </w:r>
      <w:r w:rsidR="00A276B5" w:rsidRPr="0007404C">
        <w:rPr>
          <w:rFonts w:cstheme="minorHAnsi"/>
          <w:color w:val="000000" w:themeColor="text1"/>
          <w:lang w:val="en-US"/>
        </w:rPr>
        <w:t xml:space="preserve"> (</w:t>
      </w:r>
      <w:r w:rsidR="00A276B5" w:rsidRPr="0007404C">
        <w:rPr>
          <w:rFonts w:cstheme="minorHAnsi"/>
          <w:b/>
          <w:bCs/>
          <w:color w:val="000000" w:themeColor="text1"/>
          <w:lang w:val="en-US"/>
        </w:rPr>
        <w:t>Figure 1</w:t>
      </w:r>
      <w:r w:rsidR="00A276B5" w:rsidRPr="0007404C">
        <w:rPr>
          <w:rFonts w:cstheme="minorHAnsi"/>
          <w:color w:val="000000" w:themeColor="text1"/>
          <w:lang w:val="en-US"/>
        </w:rPr>
        <w:t>)</w:t>
      </w:r>
      <w:r w:rsidR="00C9314E" w:rsidRPr="0007404C">
        <w:rPr>
          <w:rFonts w:cstheme="minorHAnsi"/>
          <w:color w:val="000000" w:themeColor="text1"/>
          <w:lang w:val="en-US"/>
        </w:rPr>
        <w:t xml:space="preserve"> after multiple testing</w:t>
      </w:r>
      <w:r w:rsidR="005250C3" w:rsidRPr="0007404C">
        <w:rPr>
          <w:rFonts w:cstheme="minorHAnsi"/>
          <w:color w:val="000000" w:themeColor="text1"/>
          <w:lang w:val="en-US"/>
        </w:rPr>
        <w:t xml:space="preserve">. </w:t>
      </w:r>
      <w:r w:rsidR="00A331E7" w:rsidRPr="0007404C">
        <w:rPr>
          <w:rFonts w:cstheme="minorHAnsi"/>
          <w:color w:val="000000" w:themeColor="text1"/>
          <w:lang w:val="en-US"/>
        </w:rPr>
        <w:t xml:space="preserve">The odds ratios (OR) of cancer ranged from 0.80 (95% confidence interval (CI), 0.62, 1.04) for kidney cancer to 1.44 (95% CI, 0.69, 3.03) for thyroid cancer per one unit increase in log-transformed genetically predicted </w:t>
      </w:r>
      <w:r w:rsidR="00C2610A" w:rsidRPr="0007404C">
        <w:rPr>
          <w:rFonts w:cstheme="minorHAnsi"/>
          <w:color w:val="000000" w:themeColor="text1"/>
          <w:lang w:val="en-US"/>
        </w:rPr>
        <w:t>TAB</w:t>
      </w:r>
      <w:r w:rsidR="00A331E7" w:rsidRPr="0007404C">
        <w:rPr>
          <w:rFonts w:cstheme="minorHAnsi"/>
          <w:color w:val="000000" w:themeColor="text1"/>
          <w:lang w:val="en-US"/>
        </w:rPr>
        <w:t xml:space="preserve"> selenium levels. </w:t>
      </w:r>
      <w:r w:rsidR="00D87B59" w:rsidRPr="0007404C">
        <w:rPr>
          <w:rFonts w:cstheme="minorHAnsi"/>
          <w:color w:val="000000" w:themeColor="text1"/>
          <w:lang w:val="en-US"/>
        </w:rPr>
        <w:t>The a</w:t>
      </w:r>
      <w:r w:rsidR="00FD55B8" w:rsidRPr="0007404C">
        <w:rPr>
          <w:rFonts w:cstheme="minorHAnsi"/>
          <w:color w:val="000000" w:themeColor="text1"/>
          <w:lang w:val="en-US"/>
        </w:rPr>
        <w:t xml:space="preserve">ssociations remained consistent in the </w:t>
      </w:r>
      <w:r w:rsidR="00FE4F83" w:rsidRPr="0007404C">
        <w:rPr>
          <w:rFonts w:cstheme="minorHAnsi"/>
          <w:color w:val="000000" w:themeColor="text1"/>
          <w:lang w:val="en-US"/>
        </w:rPr>
        <w:t xml:space="preserve">complementary </w:t>
      </w:r>
      <w:r w:rsidR="00F32F16" w:rsidRPr="0007404C">
        <w:rPr>
          <w:rFonts w:cstheme="minorHAnsi"/>
          <w:color w:val="000000" w:themeColor="text1"/>
          <w:lang w:val="en-US"/>
        </w:rPr>
        <w:t xml:space="preserve">analysis </w:t>
      </w:r>
      <w:r w:rsidR="00FE4F83" w:rsidRPr="0007404C">
        <w:rPr>
          <w:rFonts w:cstheme="minorHAnsi"/>
          <w:color w:val="000000" w:themeColor="text1"/>
          <w:lang w:val="en-US"/>
        </w:rPr>
        <w:t>using</w:t>
      </w:r>
      <w:r w:rsidR="00A276B5" w:rsidRPr="0007404C">
        <w:rPr>
          <w:rFonts w:cstheme="minorHAnsi"/>
          <w:color w:val="000000" w:themeColor="text1"/>
          <w:lang w:val="en-US"/>
        </w:rPr>
        <w:t xml:space="preserve"> genetic variants associated with</w:t>
      </w:r>
      <w:r w:rsidR="00F32F16" w:rsidRPr="0007404C">
        <w:rPr>
          <w:rFonts w:cstheme="minorHAnsi"/>
          <w:color w:val="000000" w:themeColor="text1"/>
          <w:lang w:val="en-US"/>
        </w:rPr>
        <w:t xml:space="preserve"> blood selenium</w:t>
      </w:r>
      <w:r w:rsidR="0087465F" w:rsidRPr="0007404C">
        <w:rPr>
          <w:rFonts w:cstheme="minorHAnsi"/>
          <w:color w:val="000000" w:themeColor="text1"/>
          <w:lang w:val="en-US"/>
        </w:rPr>
        <w:t xml:space="preserve"> (</w:t>
      </w:r>
      <w:r w:rsidR="0087465F" w:rsidRPr="0007404C">
        <w:rPr>
          <w:rFonts w:cstheme="minorHAnsi"/>
          <w:b/>
          <w:bCs/>
          <w:color w:val="000000" w:themeColor="text1"/>
          <w:lang w:val="en-US"/>
        </w:rPr>
        <w:t>Figure 1</w:t>
      </w:r>
      <w:r w:rsidR="0087465F" w:rsidRPr="0007404C">
        <w:rPr>
          <w:rFonts w:cstheme="minorHAnsi"/>
          <w:color w:val="000000" w:themeColor="text1"/>
          <w:lang w:val="en-US"/>
        </w:rPr>
        <w:t>)</w:t>
      </w:r>
      <w:r w:rsidR="00F32F16" w:rsidRPr="0007404C">
        <w:rPr>
          <w:rFonts w:cstheme="minorHAnsi"/>
          <w:color w:val="000000" w:themeColor="text1"/>
          <w:lang w:val="en-US"/>
        </w:rPr>
        <w:t>.</w:t>
      </w:r>
      <w:r w:rsidR="00F97B07" w:rsidRPr="0007404C">
        <w:rPr>
          <w:rFonts w:cstheme="minorHAnsi"/>
          <w:color w:val="000000" w:themeColor="text1"/>
          <w:lang w:val="en-US"/>
        </w:rPr>
        <w:t xml:space="preserve"> </w:t>
      </w:r>
      <w:r w:rsidR="00AC19AB" w:rsidRPr="0007404C">
        <w:rPr>
          <w:rFonts w:cstheme="minorHAnsi"/>
          <w:color w:val="000000" w:themeColor="text1"/>
          <w:lang w:val="en-US"/>
        </w:rPr>
        <w:t>Likewise, w</w:t>
      </w:r>
      <w:r w:rsidR="00EB4C0C" w:rsidRPr="0007404C">
        <w:rPr>
          <w:rFonts w:cstheme="minorHAnsi"/>
          <w:color w:val="000000" w:themeColor="text1"/>
          <w:lang w:val="en-US"/>
        </w:rPr>
        <w:t>e observed</w:t>
      </w:r>
      <w:r w:rsidR="00F32F16" w:rsidRPr="0007404C">
        <w:rPr>
          <w:rFonts w:cstheme="minorHAnsi"/>
          <w:color w:val="000000" w:themeColor="text1"/>
          <w:lang w:val="en-US"/>
        </w:rPr>
        <w:t xml:space="preserve"> no association </w:t>
      </w:r>
      <w:r w:rsidR="00F909FD" w:rsidRPr="0007404C">
        <w:rPr>
          <w:rFonts w:cstheme="minorHAnsi"/>
          <w:color w:val="000000" w:themeColor="text1"/>
          <w:lang w:val="en-US"/>
        </w:rPr>
        <w:t>of</w:t>
      </w:r>
      <w:r w:rsidR="00CC10EB" w:rsidRPr="0007404C">
        <w:rPr>
          <w:rFonts w:cstheme="minorHAnsi"/>
          <w:color w:val="000000" w:themeColor="text1"/>
          <w:lang w:val="en-US"/>
        </w:rPr>
        <w:t xml:space="preserve"> genetically predicted blood selenium levels </w:t>
      </w:r>
      <w:r w:rsidR="00F909FD" w:rsidRPr="0007404C">
        <w:rPr>
          <w:rFonts w:cstheme="minorHAnsi"/>
          <w:color w:val="000000" w:themeColor="text1"/>
          <w:lang w:val="en-US"/>
        </w:rPr>
        <w:t>with cancers after multiple testing correction</w:t>
      </w:r>
      <w:r w:rsidR="00975A5A" w:rsidRPr="0007404C">
        <w:rPr>
          <w:rFonts w:cstheme="minorHAnsi"/>
          <w:color w:val="000000" w:themeColor="text1"/>
          <w:lang w:val="en-US"/>
        </w:rPr>
        <w:t>.</w:t>
      </w:r>
      <w:r w:rsidR="00EB4C0C" w:rsidRPr="0007404C">
        <w:rPr>
          <w:rFonts w:cstheme="minorHAnsi"/>
          <w:color w:val="000000" w:themeColor="text1"/>
          <w:lang w:val="en-US"/>
        </w:rPr>
        <w:t xml:space="preserve"> </w:t>
      </w:r>
      <w:r w:rsidR="00975A5A" w:rsidRPr="0007404C">
        <w:rPr>
          <w:rFonts w:cstheme="minorHAnsi"/>
          <w:color w:val="000000" w:themeColor="text1"/>
          <w:lang w:val="en-US"/>
        </w:rPr>
        <w:t>H</w:t>
      </w:r>
      <w:r w:rsidR="00EB4C0C" w:rsidRPr="0007404C">
        <w:rPr>
          <w:rFonts w:cstheme="minorHAnsi"/>
          <w:color w:val="000000" w:themeColor="text1"/>
          <w:lang w:val="en-US"/>
        </w:rPr>
        <w:t xml:space="preserve">owever, </w:t>
      </w:r>
      <w:r w:rsidR="00E65067" w:rsidRPr="0007404C">
        <w:rPr>
          <w:rFonts w:cstheme="minorHAnsi"/>
          <w:color w:val="000000" w:themeColor="text1"/>
          <w:lang w:val="en-US"/>
        </w:rPr>
        <w:t xml:space="preserve">higher </w:t>
      </w:r>
      <w:r w:rsidR="00EB4C0C" w:rsidRPr="0007404C">
        <w:rPr>
          <w:rFonts w:cstheme="minorHAnsi"/>
          <w:color w:val="000000" w:themeColor="text1"/>
          <w:lang w:val="en-US"/>
        </w:rPr>
        <w:t xml:space="preserve">genetically predicted blood selenium levels were suggestively associated with </w:t>
      </w:r>
      <w:r w:rsidR="006F7AEA" w:rsidRPr="0007404C">
        <w:rPr>
          <w:rFonts w:cstheme="minorHAnsi"/>
          <w:color w:val="000000" w:themeColor="text1"/>
          <w:lang w:val="en-US"/>
        </w:rPr>
        <w:t xml:space="preserve">decreased </w:t>
      </w:r>
      <w:r w:rsidR="008605E1" w:rsidRPr="0007404C">
        <w:rPr>
          <w:rFonts w:cstheme="minorHAnsi"/>
          <w:color w:val="000000" w:themeColor="text1"/>
          <w:lang w:val="en-US"/>
        </w:rPr>
        <w:t xml:space="preserve">odds </w:t>
      </w:r>
      <w:r w:rsidR="00EB4C0C" w:rsidRPr="0007404C">
        <w:rPr>
          <w:rFonts w:cstheme="minorHAnsi"/>
          <w:color w:val="000000" w:themeColor="text1"/>
          <w:lang w:val="en-US"/>
        </w:rPr>
        <w:t xml:space="preserve">of </w:t>
      </w:r>
      <w:r w:rsidR="00975A5A" w:rsidRPr="0007404C">
        <w:rPr>
          <w:rFonts w:cstheme="minorHAnsi"/>
          <w:color w:val="000000" w:themeColor="text1"/>
          <w:lang w:val="en-US"/>
        </w:rPr>
        <w:t>kidney cancer (OR</w:t>
      </w:r>
      <w:r w:rsidR="00DC04A7" w:rsidRPr="0007404C">
        <w:rPr>
          <w:rFonts w:cstheme="minorHAnsi"/>
          <w:color w:val="000000" w:themeColor="text1"/>
          <w:lang w:val="en-US"/>
        </w:rPr>
        <w:t>, 0.83, 95% CI, 0.67-1.03</w:t>
      </w:r>
      <w:r w:rsidR="00975A5A" w:rsidRPr="0007404C">
        <w:rPr>
          <w:rFonts w:cstheme="minorHAnsi"/>
          <w:color w:val="000000" w:themeColor="text1"/>
          <w:lang w:val="en-US"/>
        </w:rPr>
        <w:t xml:space="preserve">) and </w:t>
      </w:r>
      <w:r w:rsidR="00D978D9" w:rsidRPr="0007404C">
        <w:rPr>
          <w:rFonts w:cstheme="minorHAnsi"/>
          <w:color w:val="000000" w:themeColor="text1"/>
          <w:lang w:val="en-US"/>
        </w:rPr>
        <w:t xml:space="preserve">increased odds of </w:t>
      </w:r>
      <w:r w:rsidR="00C252C1" w:rsidRPr="0007404C">
        <w:rPr>
          <w:rFonts w:cstheme="minorHAnsi"/>
          <w:color w:val="000000" w:themeColor="text1"/>
          <w:lang w:val="en-US"/>
        </w:rPr>
        <w:t xml:space="preserve">multiple myeloma (OR, 1.40, 95% CI, 1.02, 1.93). </w:t>
      </w:r>
      <w:r w:rsidR="0087465F" w:rsidRPr="0007404C">
        <w:rPr>
          <w:rFonts w:cstheme="minorHAnsi"/>
          <w:color w:val="000000" w:themeColor="text1"/>
          <w:lang w:val="en-US"/>
        </w:rPr>
        <w:t>The association for kidney cancer but not for multiple myeloma</w:t>
      </w:r>
      <w:r w:rsidR="00E779B7" w:rsidRPr="0007404C">
        <w:rPr>
          <w:rFonts w:cstheme="minorHAnsi"/>
          <w:color w:val="000000" w:themeColor="text1"/>
          <w:lang w:val="en-US"/>
        </w:rPr>
        <w:t xml:space="preserve"> was </w:t>
      </w:r>
      <w:r w:rsidR="0033622D" w:rsidRPr="0007404C">
        <w:rPr>
          <w:rFonts w:cstheme="minorHAnsi"/>
          <w:color w:val="000000" w:themeColor="text1"/>
          <w:lang w:val="en-US"/>
        </w:rPr>
        <w:t xml:space="preserve">observed </w:t>
      </w:r>
      <w:r w:rsidR="00E779B7" w:rsidRPr="0007404C">
        <w:rPr>
          <w:rFonts w:cstheme="minorHAnsi"/>
          <w:color w:val="000000" w:themeColor="text1"/>
          <w:lang w:val="en-US"/>
        </w:rPr>
        <w:t>in FinnGen (</w:t>
      </w:r>
      <w:r w:rsidR="00E779B7" w:rsidRPr="0007404C">
        <w:rPr>
          <w:rFonts w:cstheme="minorHAnsi"/>
          <w:b/>
          <w:bCs/>
          <w:color w:val="000000" w:themeColor="text1"/>
          <w:lang w:val="en-US"/>
        </w:rPr>
        <w:t>Figure 2</w:t>
      </w:r>
      <w:r w:rsidR="00E779B7" w:rsidRPr="0007404C">
        <w:rPr>
          <w:rFonts w:cstheme="minorHAnsi"/>
          <w:color w:val="000000" w:themeColor="text1"/>
          <w:lang w:val="en-US"/>
        </w:rPr>
        <w:t xml:space="preserve">). A </w:t>
      </w:r>
      <w:r w:rsidR="00D81CE5" w:rsidRPr="0007404C">
        <w:rPr>
          <w:rFonts w:cstheme="minorHAnsi"/>
          <w:color w:val="000000" w:themeColor="text1"/>
          <w:lang w:val="en-US"/>
        </w:rPr>
        <w:t>suggestive inverse association was observed between genetically predicted blood selenium levels</w:t>
      </w:r>
      <w:r w:rsidR="00D55699" w:rsidRPr="0007404C">
        <w:rPr>
          <w:rFonts w:cstheme="minorHAnsi"/>
          <w:color w:val="000000" w:themeColor="text1"/>
          <w:lang w:val="en-US"/>
        </w:rPr>
        <w:t xml:space="preserve"> and kidney cancer (OR, </w:t>
      </w:r>
      <w:r w:rsidR="00C6752D" w:rsidRPr="0007404C">
        <w:rPr>
          <w:rFonts w:cstheme="minorHAnsi"/>
          <w:color w:val="000000" w:themeColor="text1"/>
          <w:lang w:val="en-US"/>
        </w:rPr>
        <w:t>0.83, 95% CI, 0.69, 1.00</w:t>
      </w:r>
      <w:r w:rsidR="00D55699" w:rsidRPr="0007404C">
        <w:rPr>
          <w:rFonts w:cstheme="minorHAnsi"/>
          <w:color w:val="000000" w:themeColor="text1"/>
          <w:lang w:val="en-US"/>
        </w:rPr>
        <w:t>) in the meta-analysis</w:t>
      </w:r>
      <w:r w:rsidR="00975A5A" w:rsidRPr="0007404C">
        <w:rPr>
          <w:rFonts w:cstheme="minorHAnsi"/>
          <w:color w:val="000000" w:themeColor="text1"/>
          <w:lang w:val="en-US"/>
        </w:rPr>
        <w:t xml:space="preserve"> of UK Biobank and FinnGen data</w:t>
      </w:r>
      <w:r w:rsidR="00D55699" w:rsidRPr="0007404C">
        <w:rPr>
          <w:rFonts w:cstheme="minorHAnsi"/>
          <w:color w:val="000000" w:themeColor="text1"/>
          <w:lang w:val="en-US"/>
        </w:rPr>
        <w:t xml:space="preserve">. </w:t>
      </w:r>
      <w:r w:rsidR="00093491" w:rsidRPr="0007404C">
        <w:rPr>
          <w:rFonts w:cstheme="minorHAnsi"/>
          <w:color w:val="000000" w:themeColor="text1"/>
          <w:lang w:val="en-US"/>
        </w:rPr>
        <w:t>There were possible positive associations of g</w:t>
      </w:r>
      <w:r w:rsidR="00134CEE" w:rsidRPr="0007404C">
        <w:rPr>
          <w:rFonts w:cstheme="minorHAnsi"/>
          <w:color w:val="000000" w:themeColor="text1"/>
          <w:lang w:val="en-US"/>
        </w:rPr>
        <w:t xml:space="preserve">enetically predicted </w:t>
      </w:r>
      <w:r w:rsidR="00061C1B" w:rsidRPr="0007404C">
        <w:rPr>
          <w:rFonts w:cstheme="minorHAnsi"/>
          <w:color w:val="000000" w:themeColor="text1"/>
          <w:lang w:val="en-US"/>
        </w:rPr>
        <w:t>TAB</w:t>
      </w:r>
      <w:r w:rsidR="00134CEE" w:rsidRPr="0007404C">
        <w:rPr>
          <w:rFonts w:cstheme="minorHAnsi"/>
          <w:color w:val="000000" w:themeColor="text1"/>
          <w:lang w:val="en-US"/>
        </w:rPr>
        <w:t xml:space="preserve"> selenium levels with </w:t>
      </w:r>
      <w:r w:rsidR="00BD6FEB" w:rsidRPr="0007404C">
        <w:rPr>
          <w:rFonts w:cstheme="minorHAnsi"/>
          <w:color w:val="000000" w:themeColor="text1"/>
          <w:lang w:val="en-US"/>
        </w:rPr>
        <w:t>thyroid cancer</w:t>
      </w:r>
      <w:r w:rsidR="00186BF6" w:rsidRPr="0007404C">
        <w:rPr>
          <w:rFonts w:cstheme="minorHAnsi"/>
          <w:color w:val="000000" w:themeColor="text1"/>
          <w:lang w:val="en-US"/>
        </w:rPr>
        <w:t xml:space="preserve"> (OR, 1.44, 95% CI, 0.69, 3.03)</w:t>
      </w:r>
      <w:r w:rsidR="00BD6FEB" w:rsidRPr="0007404C">
        <w:rPr>
          <w:rFonts w:cstheme="minorHAnsi"/>
          <w:color w:val="000000" w:themeColor="text1"/>
          <w:lang w:val="en-US"/>
        </w:rPr>
        <w:t>, multiple myeloma (OR, 1.25, 95% CI, 0.82, 1.90), and brain cancer (OR, 1.24, 95% CI, 0.89, 1.73)</w:t>
      </w:r>
      <w:r w:rsidR="00E46B63" w:rsidRPr="0007404C">
        <w:rPr>
          <w:rFonts w:cstheme="minorHAnsi"/>
          <w:color w:val="000000" w:themeColor="text1"/>
          <w:lang w:val="en-US"/>
        </w:rPr>
        <w:t xml:space="preserve"> </w:t>
      </w:r>
      <w:r w:rsidR="00134CEE" w:rsidRPr="0007404C">
        <w:rPr>
          <w:rFonts w:cstheme="minorHAnsi"/>
          <w:color w:val="000000" w:themeColor="text1"/>
          <w:lang w:val="en-US"/>
        </w:rPr>
        <w:t>(</w:t>
      </w:r>
      <w:r w:rsidR="00134CEE" w:rsidRPr="0007404C">
        <w:rPr>
          <w:rFonts w:cstheme="minorHAnsi"/>
          <w:b/>
          <w:bCs/>
          <w:color w:val="000000" w:themeColor="text1"/>
          <w:lang w:val="en-US"/>
        </w:rPr>
        <w:t>Figure 1</w:t>
      </w:r>
      <w:r w:rsidR="00134CEE" w:rsidRPr="0007404C">
        <w:rPr>
          <w:rFonts w:cstheme="minorHAnsi"/>
          <w:color w:val="000000" w:themeColor="text1"/>
          <w:lang w:val="en-US"/>
        </w:rPr>
        <w:t>)</w:t>
      </w:r>
      <w:r w:rsidR="00E46B63" w:rsidRPr="0007404C">
        <w:rPr>
          <w:rFonts w:cstheme="minorHAnsi"/>
          <w:color w:val="000000" w:themeColor="text1"/>
          <w:lang w:val="en-US"/>
        </w:rPr>
        <w:t xml:space="preserve">. </w:t>
      </w:r>
      <w:r w:rsidR="00CE76B4" w:rsidRPr="0007404C">
        <w:rPr>
          <w:rFonts w:cstheme="minorHAnsi"/>
          <w:color w:val="000000" w:themeColor="text1"/>
          <w:lang w:val="en-US"/>
        </w:rPr>
        <w:t xml:space="preserve">The direction and strength of these </w:t>
      </w:r>
      <w:r w:rsidR="00E46B63" w:rsidRPr="0007404C">
        <w:rPr>
          <w:rFonts w:cstheme="minorHAnsi"/>
          <w:color w:val="000000" w:themeColor="text1"/>
          <w:lang w:val="en-US"/>
        </w:rPr>
        <w:t xml:space="preserve">associations </w:t>
      </w:r>
      <w:r w:rsidR="00FB6D54" w:rsidRPr="0007404C">
        <w:rPr>
          <w:rFonts w:cstheme="minorHAnsi"/>
          <w:color w:val="000000" w:themeColor="text1"/>
          <w:lang w:val="en-US"/>
        </w:rPr>
        <w:t xml:space="preserve">remained consistent in the </w:t>
      </w:r>
      <w:r w:rsidR="00FA04E0" w:rsidRPr="0007404C">
        <w:rPr>
          <w:rFonts w:cstheme="minorHAnsi"/>
          <w:color w:val="000000" w:themeColor="text1"/>
          <w:lang w:val="en-US"/>
        </w:rPr>
        <w:t xml:space="preserve">analysis for genetically predicted blood selenium levels. In addition, </w:t>
      </w:r>
      <w:r w:rsidR="00BE456F" w:rsidRPr="0007404C">
        <w:rPr>
          <w:rFonts w:cstheme="minorHAnsi"/>
          <w:color w:val="000000" w:themeColor="text1"/>
          <w:lang w:val="en-US"/>
        </w:rPr>
        <w:t xml:space="preserve">we observed possible positive associations of genetically predicted blood selenium levels with leukemia (OR, 1.23; 95% CI, 0.96, 1.59) and biliary tract cancer (OR, 1.30, 95% CI, 0.80, 2.12). </w:t>
      </w:r>
      <w:r w:rsidR="00A94C9F" w:rsidRPr="0007404C">
        <w:rPr>
          <w:rFonts w:cstheme="minorHAnsi"/>
          <w:color w:val="000000" w:themeColor="text1"/>
          <w:lang w:val="en-US"/>
        </w:rPr>
        <w:t>All association</w:t>
      </w:r>
      <w:r w:rsidR="00296A76" w:rsidRPr="0007404C">
        <w:rPr>
          <w:rFonts w:cstheme="minorHAnsi"/>
          <w:color w:val="000000" w:themeColor="text1"/>
          <w:lang w:val="en-US"/>
        </w:rPr>
        <w:t>s</w:t>
      </w:r>
      <w:r w:rsidR="00A94C9F" w:rsidRPr="0007404C">
        <w:rPr>
          <w:rFonts w:cstheme="minorHAnsi"/>
          <w:color w:val="000000" w:themeColor="text1"/>
          <w:lang w:val="en-US"/>
        </w:rPr>
        <w:t xml:space="preserve"> remained consistent in the sensitivity analysis excluding rs921943 (not shown). </w:t>
      </w:r>
    </w:p>
    <w:p w14:paraId="7C414CB0" w14:textId="77777777" w:rsidR="00123A73" w:rsidRPr="0007404C" w:rsidRDefault="00123A73" w:rsidP="00123A73">
      <w:pPr>
        <w:spacing w:line="480" w:lineRule="auto"/>
        <w:jc w:val="both"/>
        <w:rPr>
          <w:rFonts w:cstheme="minorHAnsi"/>
          <w:color w:val="000000" w:themeColor="text1"/>
          <w:lang w:val="en-US"/>
        </w:rPr>
      </w:pPr>
    </w:p>
    <w:p w14:paraId="347B3ADA" w14:textId="31BF2B14" w:rsidR="00194500" w:rsidRPr="0007404C" w:rsidRDefault="00194500" w:rsidP="00D31DD7">
      <w:pPr>
        <w:spacing w:line="480" w:lineRule="auto"/>
        <w:jc w:val="both"/>
        <w:rPr>
          <w:rFonts w:cstheme="minorHAnsi"/>
          <w:b/>
          <w:bCs/>
          <w:color w:val="000000" w:themeColor="text1"/>
          <w:lang w:val="en-US"/>
        </w:rPr>
      </w:pPr>
      <w:r w:rsidRPr="0007404C">
        <w:rPr>
          <w:rFonts w:cstheme="minorHAnsi"/>
          <w:b/>
          <w:bCs/>
          <w:color w:val="000000" w:themeColor="text1"/>
          <w:lang w:val="en-US"/>
        </w:rPr>
        <w:t>Discussion</w:t>
      </w:r>
    </w:p>
    <w:p w14:paraId="0DE46839" w14:textId="7C32FE41" w:rsidR="00D93086" w:rsidRPr="0007404C" w:rsidRDefault="00684711" w:rsidP="00D31DD7">
      <w:pPr>
        <w:spacing w:line="480" w:lineRule="auto"/>
        <w:jc w:val="both"/>
        <w:rPr>
          <w:rFonts w:cstheme="minorHAnsi"/>
          <w:color w:val="000000" w:themeColor="text1"/>
          <w:lang w:val="en-US"/>
        </w:rPr>
      </w:pPr>
      <w:r w:rsidRPr="0007404C">
        <w:rPr>
          <w:rFonts w:cstheme="minorHAnsi"/>
          <w:color w:val="000000" w:themeColor="text1"/>
          <w:lang w:val="en-US"/>
        </w:rPr>
        <w:t>In this</w:t>
      </w:r>
      <w:r w:rsidR="00877FD9" w:rsidRPr="0007404C">
        <w:rPr>
          <w:rFonts w:cstheme="minorHAnsi"/>
          <w:color w:val="000000" w:themeColor="text1"/>
          <w:lang w:val="en-US"/>
        </w:rPr>
        <w:t xml:space="preserve"> study</w:t>
      </w:r>
      <w:r w:rsidRPr="0007404C">
        <w:rPr>
          <w:rFonts w:cstheme="minorHAnsi"/>
          <w:color w:val="000000" w:themeColor="text1"/>
          <w:lang w:val="en-US"/>
        </w:rPr>
        <w:t xml:space="preserve">, we employed MR to assess the potential role of selenium in cancer </w:t>
      </w:r>
      <w:r w:rsidR="009F402A" w:rsidRPr="0007404C">
        <w:rPr>
          <w:rFonts w:cstheme="minorHAnsi"/>
          <w:color w:val="000000" w:themeColor="text1"/>
          <w:lang w:val="en-US"/>
        </w:rPr>
        <w:t>risk</w:t>
      </w:r>
      <w:r w:rsidR="00F23062" w:rsidRPr="0007404C">
        <w:rPr>
          <w:rFonts w:cstheme="minorHAnsi"/>
          <w:color w:val="000000" w:themeColor="text1"/>
          <w:lang w:val="en-US"/>
        </w:rPr>
        <w:t>. We</w:t>
      </w:r>
      <w:r w:rsidRPr="0007404C">
        <w:rPr>
          <w:rFonts w:cstheme="minorHAnsi"/>
          <w:color w:val="000000" w:themeColor="text1"/>
          <w:lang w:val="en-US"/>
        </w:rPr>
        <w:t xml:space="preserve"> </w:t>
      </w:r>
      <w:r w:rsidR="00877FD9" w:rsidRPr="0007404C">
        <w:rPr>
          <w:rFonts w:cstheme="minorHAnsi"/>
          <w:color w:val="000000" w:themeColor="text1"/>
          <w:lang w:val="en-US"/>
        </w:rPr>
        <w:t xml:space="preserve">found that genetically predicted </w:t>
      </w:r>
      <w:r w:rsidR="00061C1B" w:rsidRPr="0007404C">
        <w:rPr>
          <w:rFonts w:cstheme="minorHAnsi"/>
          <w:color w:val="000000" w:themeColor="text1"/>
          <w:lang w:val="en-US"/>
        </w:rPr>
        <w:t>TAB</w:t>
      </w:r>
      <w:r w:rsidR="00454930" w:rsidRPr="0007404C">
        <w:rPr>
          <w:rFonts w:cstheme="minorHAnsi"/>
          <w:color w:val="000000" w:themeColor="text1"/>
          <w:lang w:val="en-US"/>
        </w:rPr>
        <w:t xml:space="preserve"> selenium </w:t>
      </w:r>
      <w:r w:rsidR="00877FD9" w:rsidRPr="0007404C">
        <w:rPr>
          <w:rFonts w:cstheme="minorHAnsi"/>
          <w:color w:val="000000" w:themeColor="text1"/>
          <w:lang w:val="en-US"/>
        </w:rPr>
        <w:t>or blood selenium levels were not associated with cancer risk</w:t>
      </w:r>
      <w:r w:rsidR="00317BFA" w:rsidRPr="0007404C">
        <w:rPr>
          <w:rFonts w:cstheme="minorHAnsi"/>
          <w:color w:val="000000" w:themeColor="text1"/>
          <w:lang w:val="en-US"/>
        </w:rPr>
        <w:t xml:space="preserve">, </w:t>
      </w:r>
      <w:r w:rsidR="00A34653" w:rsidRPr="0007404C">
        <w:rPr>
          <w:rFonts w:cstheme="minorHAnsi"/>
          <w:color w:val="000000" w:themeColor="text1"/>
          <w:lang w:val="en-US"/>
        </w:rPr>
        <w:t>except for</w:t>
      </w:r>
      <w:r w:rsidR="007211B8" w:rsidRPr="0007404C">
        <w:rPr>
          <w:rFonts w:cstheme="minorHAnsi"/>
          <w:color w:val="000000" w:themeColor="text1"/>
          <w:lang w:val="en-US"/>
        </w:rPr>
        <w:t xml:space="preserve"> </w:t>
      </w:r>
      <w:r w:rsidR="00207AF6" w:rsidRPr="0007404C">
        <w:rPr>
          <w:rFonts w:cstheme="minorHAnsi"/>
          <w:color w:val="000000" w:themeColor="text1"/>
          <w:lang w:val="en-US"/>
        </w:rPr>
        <w:t>a</w:t>
      </w:r>
      <w:r w:rsidR="00D54280" w:rsidRPr="0007404C">
        <w:rPr>
          <w:rFonts w:cstheme="minorHAnsi"/>
          <w:color w:val="000000" w:themeColor="text1"/>
          <w:lang w:val="en-US"/>
        </w:rPr>
        <w:t xml:space="preserve"> </w:t>
      </w:r>
      <w:r w:rsidR="00D418E6" w:rsidRPr="0007404C">
        <w:rPr>
          <w:rFonts w:cstheme="minorHAnsi"/>
          <w:color w:val="000000" w:themeColor="text1"/>
          <w:lang w:val="en-US"/>
        </w:rPr>
        <w:t>suggestive</w:t>
      </w:r>
      <w:r w:rsidR="00D54280" w:rsidRPr="0007404C">
        <w:rPr>
          <w:rFonts w:cstheme="minorHAnsi"/>
          <w:color w:val="000000" w:themeColor="text1"/>
          <w:lang w:val="en-US"/>
        </w:rPr>
        <w:t xml:space="preserve"> inverse association between </w:t>
      </w:r>
      <w:r w:rsidR="00C31BD7" w:rsidRPr="0007404C">
        <w:rPr>
          <w:rFonts w:cstheme="minorHAnsi"/>
          <w:color w:val="000000" w:themeColor="text1"/>
          <w:lang w:val="en-US"/>
        </w:rPr>
        <w:t xml:space="preserve">genetically predicted </w:t>
      </w:r>
      <w:r w:rsidR="00DE0D17" w:rsidRPr="0007404C">
        <w:rPr>
          <w:rFonts w:cstheme="minorHAnsi"/>
          <w:color w:val="000000" w:themeColor="text1"/>
          <w:lang w:val="en-US"/>
        </w:rPr>
        <w:t xml:space="preserve">selenium levels and kidney cancer. </w:t>
      </w:r>
      <w:r w:rsidR="00E00A6A" w:rsidRPr="0007404C">
        <w:rPr>
          <w:rFonts w:cstheme="minorHAnsi"/>
          <w:color w:val="000000" w:themeColor="text1"/>
          <w:lang w:val="en-US"/>
        </w:rPr>
        <w:t xml:space="preserve">This study </w:t>
      </w:r>
      <w:r w:rsidR="00D418E6" w:rsidRPr="0007404C">
        <w:rPr>
          <w:rFonts w:cstheme="minorHAnsi"/>
          <w:color w:val="000000" w:themeColor="text1"/>
          <w:lang w:val="en-US"/>
        </w:rPr>
        <w:t xml:space="preserve">also </w:t>
      </w:r>
      <w:r w:rsidR="008F754F" w:rsidRPr="0007404C">
        <w:rPr>
          <w:rFonts w:cstheme="minorHAnsi"/>
          <w:color w:val="000000" w:themeColor="text1"/>
          <w:lang w:val="en-US"/>
        </w:rPr>
        <w:t>revealed</w:t>
      </w:r>
      <w:r w:rsidR="00D418E6" w:rsidRPr="0007404C">
        <w:rPr>
          <w:rFonts w:cstheme="minorHAnsi"/>
          <w:color w:val="000000" w:themeColor="text1"/>
          <w:lang w:val="en-US"/>
        </w:rPr>
        <w:t xml:space="preserve"> several possible </w:t>
      </w:r>
      <w:r w:rsidR="00093491" w:rsidRPr="0007404C">
        <w:rPr>
          <w:rFonts w:cstheme="minorHAnsi"/>
          <w:color w:val="000000" w:themeColor="text1"/>
          <w:lang w:val="en-US"/>
        </w:rPr>
        <w:t xml:space="preserve">positive </w:t>
      </w:r>
      <w:r w:rsidR="00D418E6" w:rsidRPr="0007404C">
        <w:rPr>
          <w:rFonts w:cstheme="minorHAnsi"/>
          <w:color w:val="000000" w:themeColor="text1"/>
          <w:lang w:val="en-US"/>
        </w:rPr>
        <w:t>association</w:t>
      </w:r>
      <w:r w:rsidR="000C3E5D" w:rsidRPr="0007404C">
        <w:rPr>
          <w:rFonts w:cstheme="minorHAnsi"/>
          <w:color w:val="000000" w:themeColor="text1"/>
          <w:lang w:val="en-US"/>
        </w:rPr>
        <w:t>s</w:t>
      </w:r>
      <w:r w:rsidR="00D418E6" w:rsidRPr="0007404C">
        <w:rPr>
          <w:rFonts w:cstheme="minorHAnsi"/>
          <w:color w:val="000000" w:themeColor="text1"/>
          <w:lang w:val="en-US"/>
        </w:rPr>
        <w:t xml:space="preserve"> for </w:t>
      </w:r>
      <w:r w:rsidR="000C3E5D" w:rsidRPr="0007404C">
        <w:rPr>
          <w:rFonts w:cstheme="minorHAnsi"/>
          <w:color w:val="000000" w:themeColor="text1"/>
          <w:lang w:val="en-US"/>
        </w:rPr>
        <w:t>thyroid cancer, multiple myeloma, brain cancer, leukemia</w:t>
      </w:r>
      <w:r w:rsidR="00093491" w:rsidRPr="0007404C">
        <w:rPr>
          <w:rFonts w:cstheme="minorHAnsi"/>
          <w:color w:val="000000" w:themeColor="text1"/>
          <w:lang w:val="en-US"/>
        </w:rPr>
        <w:t xml:space="preserve">, and </w:t>
      </w:r>
      <w:r w:rsidR="000C3E5D" w:rsidRPr="0007404C">
        <w:rPr>
          <w:rFonts w:cstheme="minorHAnsi"/>
          <w:color w:val="000000" w:themeColor="text1"/>
          <w:lang w:val="en-US"/>
        </w:rPr>
        <w:t>biliary tract cancer</w:t>
      </w:r>
      <w:r w:rsidR="006D40CC" w:rsidRPr="0007404C">
        <w:rPr>
          <w:rFonts w:cstheme="minorHAnsi"/>
          <w:color w:val="000000" w:themeColor="text1"/>
          <w:lang w:val="en-US"/>
        </w:rPr>
        <w:t>. These association</w:t>
      </w:r>
      <w:r w:rsidR="00DB6788" w:rsidRPr="0007404C">
        <w:rPr>
          <w:rFonts w:cstheme="minorHAnsi"/>
          <w:color w:val="000000" w:themeColor="text1"/>
          <w:lang w:val="en-US"/>
        </w:rPr>
        <w:t>s</w:t>
      </w:r>
      <w:r w:rsidR="006D40CC" w:rsidRPr="0007404C">
        <w:rPr>
          <w:rFonts w:cstheme="minorHAnsi"/>
          <w:color w:val="000000" w:themeColor="text1"/>
          <w:lang w:val="en-US"/>
        </w:rPr>
        <w:t xml:space="preserve"> </w:t>
      </w:r>
      <w:r w:rsidR="00093491" w:rsidRPr="0007404C">
        <w:rPr>
          <w:rFonts w:cstheme="minorHAnsi"/>
          <w:color w:val="000000" w:themeColor="text1"/>
          <w:lang w:val="en-US"/>
        </w:rPr>
        <w:t xml:space="preserve">had </w:t>
      </w:r>
      <w:r w:rsidR="00DB6788" w:rsidRPr="0007404C">
        <w:rPr>
          <w:rFonts w:cstheme="minorHAnsi"/>
          <w:color w:val="000000" w:themeColor="text1"/>
          <w:lang w:val="en-US"/>
        </w:rPr>
        <w:t xml:space="preserve">low precision due to a few cases and therefore </w:t>
      </w:r>
      <w:r w:rsidR="008F754F" w:rsidRPr="0007404C">
        <w:rPr>
          <w:rFonts w:cstheme="minorHAnsi"/>
          <w:color w:val="000000" w:themeColor="text1"/>
          <w:lang w:val="en-US"/>
        </w:rPr>
        <w:t xml:space="preserve">warrant future confirmation. </w:t>
      </w:r>
    </w:p>
    <w:p w14:paraId="534B60F2" w14:textId="1667DB9B" w:rsidR="00B74B8A" w:rsidRPr="0007404C" w:rsidRDefault="003E46C3" w:rsidP="00B74B8A">
      <w:pPr>
        <w:spacing w:line="480" w:lineRule="auto"/>
        <w:ind w:firstLine="720"/>
        <w:jc w:val="both"/>
        <w:rPr>
          <w:rFonts w:cstheme="minorHAnsi"/>
          <w:color w:val="000000" w:themeColor="text1"/>
          <w:lang w:val="en-US"/>
        </w:rPr>
      </w:pPr>
      <w:r w:rsidRPr="0007404C">
        <w:rPr>
          <w:rFonts w:cstheme="minorHAnsi"/>
          <w:color w:val="000000" w:themeColor="text1"/>
          <w:lang w:val="en-US"/>
        </w:rPr>
        <w:t xml:space="preserve">Previous observational studies </w:t>
      </w:r>
      <w:r w:rsidR="007211B8" w:rsidRPr="0007404C">
        <w:rPr>
          <w:rFonts w:cstheme="minorHAnsi"/>
          <w:color w:val="000000" w:themeColor="text1"/>
          <w:lang w:val="en-US"/>
        </w:rPr>
        <w:t>have generally</w:t>
      </w:r>
      <w:r w:rsidR="00C65B0B" w:rsidRPr="0007404C">
        <w:rPr>
          <w:rFonts w:cstheme="minorHAnsi"/>
          <w:color w:val="000000" w:themeColor="text1"/>
          <w:lang w:val="en-US"/>
        </w:rPr>
        <w:t xml:space="preserve"> </w:t>
      </w:r>
      <w:r w:rsidR="007211B8" w:rsidRPr="0007404C">
        <w:rPr>
          <w:rFonts w:cstheme="minorHAnsi"/>
          <w:color w:val="000000" w:themeColor="text1"/>
          <w:lang w:val="en-US"/>
        </w:rPr>
        <w:t>found</w:t>
      </w:r>
      <w:r w:rsidR="00C65B0B" w:rsidRPr="0007404C">
        <w:rPr>
          <w:rFonts w:cstheme="minorHAnsi"/>
          <w:color w:val="000000" w:themeColor="text1"/>
          <w:lang w:val="en-US"/>
        </w:rPr>
        <w:t xml:space="preserve"> </w:t>
      </w:r>
      <w:r w:rsidR="00E115E1" w:rsidRPr="0007404C">
        <w:rPr>
          <w:rFonts w:cstheme="minorHAnsi"/>
          <w:color w:val="000000" w:themeColor="text1"/>
          <w:lang w:val="en-US"/>
        </w:rPr>
        <w:t xml:space="preserve">inverse associations of selenium intake and circulating selenium levels </w:t>
      </w:r>
      <w:r w:rsidR="00746C59" w:rsidRPr="0007404C">
        <w:rPr>
          <w:rFonts w:cstheme="minorHAnsi"/>
          <w:color w:val="000000" w:themeColor="text1"/>
          <w:lang w:val="en-US"/>
        </w:rPr>
        <w:t xml:space="preserve">with </w:t>
      </w:r>
      <w:r w:rsidR="007211B8" w:rsidRPr="0007404C">
        <w:rPr>
          <w:rFonts w:cstheme="minorHAnsi"/>
          <w:color w:val="000000" w:themeColor="text1"/>
          <w:lang w:val="en-US"/>
        </w:rPr>
        <w:t xml:space="preserve">risk of </w:t>
      </w:r>
      <w:r w:rsidR="00746C59" w:rsidRPr="0007404C">
        <w:rPr>
          <w:rFonts w:cstheme="minorHAnsi"/>
          <w:color w:val="000000" w:themeColor="text1"/>
          <w:lang w:val="en-US"/>
        </w:rPr>
        <w:t>any cancer and certain site-specific cancers.</w:t>
      </w:r>
      <w:r w:rsidR="00701187" w:rsidRPr="0007404C">
        <w:rPr>
          <w:rFonts w:cstheme="minorHAnsi"/>
          <w:noProof/>
          <w:color w:val="000000" w:themeColor="text1"/>
          <w:vertAlign w:val="superscript"/>
          <w:lang w:val="en-US"/>
        </w:rPr>
        <w:t>4-7</w:t>
      </w:r>
      <w:r w:rsidR="000E08F4" w:rsidRPr="0007404C">
        <w:rPr>
          <w:rFonts w:cstheme="minorHAnsi"/>
          <w:color w:val="000000" w:themeColor="text1"/>
          <w:lang w:val="en-US"/>
        </w:rPr>
        <w:t xml:space="preserve"> </w:t>
      </w:r>
      <w:r w:rsidR="003E6858" w:rsidRPr="0007404C">
        <w:rPr>
          <w:rFonts w:cstheme="minorHAnsi"/>
          <w:color w:val="000000" w:themeColor="text1"/>
          <w:lang w:val="en-US"/>
        </w:rPr>
        <w:t xml:space="preserve">However, </w:t>
      </w:r>
      <w:r w:rsidR="00AD0C97" w:rsidRPr="0007404C">
        <w:rPr>
          <w:rFonts w:cstheme="minorHAnsi"/>
          <w:color w:val="000000" w:themeColor="text1"/>
          <w:lang w:val="en-US"/>
        </w:rPr>
        <w:t xml:space="preserve">some </w:t>
      </w:r>
      <w:r w:rsidR="00C55D65" w:rsidRPr="0007404C">
        <w:rPr>
          <w:rFonts w:cstheme="minorHAnsi"/>
          <w:color w:val="000000" w:themeColor="text1"/>
          <w:lang w:val="en-US"/>
        </w:rPr>
        <w:t xml:space="preserve">subsequent </w:t>
      </w:r>
      <w:r w:rsidR="003E6858" w:rsidRPr="0007404C">
        <w:rPr>
          <w:rFonts w:cstheme="minorHAnsi"/>
          <w:color w:val="000000" w:themeColor="text1"/>
          <w:lang w:val="en-US"/>
        </w:rPr>
        <w:t xml:space="preserve">findings </w:t>
      </w:r>
      <w:r w:rsidR="00C55D65" w:rsidRPr="0007404C">
        <w:rPr>
          <w:rFonts w:cstheme="minorHAnsi"/>
          <w:color w:val="000000" w:themeColor="text1"/>
          <w:lang w:val="en-US"/>
        </w:rPr>
        <w:t xml:space="preserve">disagree with previous results. </w:t>
      </w:r>
      <w:r w:rsidR="00CA38DF" w:rsidRPr="0007404C">
        <w:rPr>
          <w:rFonts w:cstheme="minorHAnsi"/>
          <w:color w:val="000000" w:themeColor="text1"/>
          <w:lang w:val="en-US"/>
        </w:rPr>
        <w:t xml:space="preserve">In a nested case-control study with </w:t>
      </w:r>
      <w:r w:rsidR="00F779BD" w:rsidRPr="0007404C">
        <w:rPr>
          <w:rFonts w:cstheme="minorHAnsi"/>
          <w:color w:val="000000" w:themeColor="text1"/>
          <w:lang w:val="en-US"/>
        </w:rPr>
        <w:t xml:space="preserve">743 </w:t>
      </w:r>
      <w:r w:rsidR="000F702C" w:rsidRPr="0007404C">
        <w:rPr>
          <w:rFonts w:cstheme="minorHAnsi"/>
          <w:color w:val="000000" w:themeColor="text1"/>
          <w:lang w:val="en-US"/>
        </w:rPr>
        <w:t xml:space="preserve">prostate cancer patients, </w:t>
      </w:r>
      <w:r w:rsidR="00590B04" w:rsidRPr="0007404C">
        <w:rPr>
          <w:rFonts w:cstheme="minorHAnsi"/>
          <w:color w:val="000000" w:themeColor="text1"/>
          <w:lang w:val="en-US"/>
        </w:rPr>
        <w:t xml:space="preserve">none of </w:t>
      </w:r>
      <w:r w:rsidR="005A7AD8" w:rsidRPr="0007404C">
        <w:rPr>
          <w:rFonts w:cstheme="minorHAnsi"/>
          <w:color w:val="000000" w:themeColor="text1"/>
          <w:lang w:val="en-US"/>
        </w:rPr>
        <w:t>12 selected selenium pathway genes</w:t>
      </w:r>
      <w:r w:rsidR="007F0783" w:rsidRPr="0007404C">
        <w:rPr>
          <w:rFonts w:cstheme="minorHAnsi"/>
          <w:color w:val="000000" w:themeColor="text1"/>
          <w:lang w:val="en-US"/>
        </w:rPr>
        <w:t xml:space="preserve"> were associated with </w:t>
      </w:r>
      <w:r w:rsidR="00E56016" w:rsidRPr="0007404C">
        <w:rPr>
          <w:rFonts w:cstheme="minorHAnsi"/>
          <w:color w:val="000000" w:themeColor="text1"/>
          <w:lang w:val="en-US"/>
        </w:rPr>
        <w:t>prostate cancer risk.</w:t>
      </w:r>
      <w:r w:rsidR="00C577CC" w:rsidRPr="0007404C">
        <w:rPr>
          <w:rFonts w:cstheme="minorHAnsi"/>
          <w:noProof/>
          <w:color w:val="000000" w:themeColor="text1"/>
          <w:vertAlign w:val="superscript"/>
          <w:lang w:val="en-US"/>
        </w:rPr>
        <w:t>19</w:t>
      </w:r>
      <w:r w:rsidR="00E56016" w:rsidRPr="0007404C">
        <w:rPr>
          <w:rFonts w:cstheme="minorHAnsi"/>
          <w:color w:val="000000" w:themeColor="text1"/>
          <w:lang w:val="en-US"/>
        </w:rPr>
        <w:t xml:space="preserve"> </w:t>
      </w:r>
      <w:r w:rsidR="006E2C3D" w:rsidRPr="0007404C">
        <w:rPr>
          <w:rFonts w:cstheme="minorHAnsi"/>
          <w:color w:val="000000" w:themeColor="text1"/>
          <w:lang w:val="en-US"/>
        </w:rPr>
        <w:t>Furthermore</w:t>
      </w:r>
      <w:r w:rsidR="00E56016" w:rsidRPr="0007404C">
        <w:rPr>
          <w:rFonts w:cstheme="minorHAnsi"/>
          <w:color w:val="000000" w:themeColor="text1"/>
          <w:lang w:val="en-US"/>
        </w:rPr>
        <w:t xml:space="preserve">, neither </w:t>
      </w:r>
      <w:r w:rsidR="005A7AD8" w:rsidRPr="0007404C">
        <w:rPr>
          <w:rFonts w:cstheme="minorHAnsi"/>
          <w:color w:val="000000" w:themeColor="text1"/>
          <w:lang w:val="en-US"/>
        </w:rPr>
        <w:t>toenail selenium levels</w:t>
      </w:r>
      <w:r w:rsidR="00E56016" w:rsidRPr="0007404C">
        <w:rPr>
          <w:rFonts w:cstheme="minorHAnsi"/>
          <w:color w:val="000000" w:themeColor="text1"/>
          <w:lang w:val="en-US"/>
        </w:rPr>
        <w:t xml:space="preserve"> n</w:t>
      </w:r>
      <w:r w:rsidR="004A0952" w:rsidRPr="0007404C">
        <w:rPr>
          <w:rFonts w:cstheme="minorHAnsi"/>
          <w:color w:val="000000" w:themeColor="text1"/>
          <w:lang w:val="en-US"/>
        </w:rPr>
        <w:t>or</w:t>
      </w:r>
      <w:r w:rsidR="00B74B8A" w:rsidRPr="0007404C">
        <w:rPr>
          <w:rFonts w:cstheme="minorHAnsi"/>
          <w:color w:val="000000" w:themeColor="text1"/>
          <w:lang w:val="en-US"/>
        </w:rPr>
        <w:t xml:space="preserve"> plasma </w:t>
      </w:r>
      <w:proofErr w:type="spellStart"/>
      <w:r w:rsidR="00B74B8A" w:rsidRPr="0007404C">
        <w:rPr>
          <w:rFonts w:cstheme="minorHAnsi"/>
          <w:color w:val="000000" w:themeColor="text1"/>
          <w:lang w:val="en-US"/>
        </w:rPr>
        <w:t>selenoprotein</w:t>
      </w:r>
      <w:proofErr w:type="spellEnd"/>
      <w:r w:rsidR="00B74B8A" w:rsidRPr="0007404C">
        <w:rPr>
          <w:rFonts w:cstheme="minorHAnsi"/>
          <w:color w:val="000000" w:themeColor="text1"/>
          <w:lang w:val="en-US"/>
        </w:rPr>
        <w:t xml:space="preserve"> P levels </w:t>
      </w:r>
      <w:r w:rsidR="004A0952" w:rsidRPr="0007404C">
        <w:rPr>
          <w:rFonts w:cstheme="minorHAnsi"/>
          <w:color w:val="000000" w:themeColor="text1"/>
          <w:lang w:val="en-US"/>
        </w:rPr>
        <w:t xml:space="preserve">were </w:t>
      </w:r>
      <w:r w:rsidR="00BF2217" w:rsidRPr="0007404C">
        <w:rPr>
          <w:rFonts w:cstheme="minorHAnsi"/>
          <w:color w:val="000000" w:themeColor="text1"/>
          <w:lang w:val="en-US"/>
        </w:rPr>
        <w:t xml:space="preserve">observed to </w:t>
      </w:r>
      <w:r w:rsidR="001024A9" w:rsidRPr="0007404C">
        <w:rPr>
          <w:rFonts w:cstheme="minorHAnsi"/>
          <w:color w:val="000000" w:themeColor="text1"/>
          <w:lang w:val="en-US"/>
        </w:rPr>
        <w:t>be associated with</w:t>
      </w:r>
      <w:r w:rsidR="00BF2217" w:rsidRPr="0007404C">
        <w:rPr>
          <w:rFonts w:cstheme="minorHAnsi"/>
          <w:color w:val="000000" w:themeColor="text1"/>
          <w:lang w:val="en-US"/>
        </w:rPr>
        <w:t xml:space="preserve"> prostate cancer risk.</w:t>
      </w:r>
      <w:r w:rsidR="00C577CC" w:rsidRPr="0007404C">
        <w:rPr>
          <w:rFonts w:cstheme="minorHAnsi"/>
          <w:noProof/>
          <w:color w:val="000000" w:themeColor="text1"/>
          <w:vertAlign w:val="superscript"/>
          <w:lang w:val="en-US"/>
        </w:rPr>
        <w:t>19</w:t>
      </w:r>
      <w:r w:rsidR="00BF2217" w:rsidRPr="0007404C">
        <w:rPr>
          <w:rFonts w:cstheme="minorHAnsi"/>
          <w:color w:val="000000" w:themeColor="text1"/>
          <w:lang w:val="en-US"/>
        </w:rPr>
        <w:t xml:space="preserve"> </w:t>
      </w:r>
      <w:r w:rsidR="00E764D6" w:rsidRPr="0007404C">
        <w:rPr>
          <w:rFonts w:cstheme="minorHAnsi"/>
          <w:color w:val="000000" w:themeColor="text1"/>
          <w:lang w:val="en-US"/>
        </w:rPr>
        <w:t>A</w:t>
      </w:r>
      <w:r w:rsidR="006E2C3D" w:rsidRPr="0007404C">
        <w:rPr>
          <w:rFonts w:cstheme="minorHAnsi"/>
          <w:color w:val="000000" w:themeColor="text1"/>
          <w:lang w:val="en-US"/>
        </w:rPr>
        <w:t>nother</w:t>
      </w:r>
      <w:r w:rsidR="00FD6132" w:rsidRPr="0007404C">
        <w:rPr>
          <w:rFonts w:cstheme="minorHAnsi"/>
          <w:color w:val="000000" w:themeColor="text1"/>
          <w:lang w:val="en-US"/>
        </w:rPr>
        <w:t xml:space="preserve"> nested case-control study including 1186 </w:t>
      </w:r>
      <w:r w:rsidR="0087732D" w:rsidRPr="0007404C">
        <w:rPr>
          <w:rFonts w:cstheme="minorHAnsi"/>
          <w:color w:val="000000" w:themeColor="text1"/>
          <w:lang w:val="en-US"/>
        </w:rPr>
        <w:t>cancer patients</w:t>
      </w:r>
      <w:r w:rsidR="00A60084" w:rsidRPr="0007404C">
        <w:rPr>
          <w:rFonts w:cstheme="minorHAnsi"/>
          <w:color w:val="000000" w:themeColor="text1"/>
          <w:lang w:val="en-US"/>
        </w:rPr>
        <w:t xml:space="preserve"> found no association between pre-diagnostic serum selenium and </w:t>
      </w:r>
      <w:r w:rsidR="00F17C76" w:rsidRPr="0007404C">
        <w:rPr>
          <w:rFonts w:cstheme="minorHAnsi"/>
          <w:color w:val="000000" w:themeColor="text1"/>
          <w:lang w:val="en-US"/>
        </w:rPr>
        <w:t>breast cancer risk.</w:t>
      </w:r>
      <w:r w:rsidR="00C577CC" w:rsidRPr="0007404C">
        <w:rPr>
          <w:rFonts w:cstheme="minorHAnsi"/>
          <w:noProof/>
          <w:color w:val="000000" w:themeColor="text1"/>
          <w:vertAlign w:val="superscript"/>
          <w:lang w:val="en-US"/>
        </w:rPr>
        <w:t>20</w:t>
      </w:r>
      <w:r w:rsidR="00F17C76" w:rsidRPr="0007404C">
        <w:rPr>
          <w:rFonts w:cstheme="minorHAnsi"/>
          <w:color w:val="000000" w:themeColor="text1"/>
          <w:lang w:val="en-US"/>
        </w:rPr>
        <w:t xml:space="preserve">  </w:t>
      </w:r>
      <w:r w:rsidR="00E764D6" w:rsidRPr="0007404C">
        <w:rPr>
          <w:rFonts w:cstheme="minorHAnsi"/>
          <w:color w:val="000000" w:themeColor="text1"/>
          <w:lang w:val="en-US"/>
        </w:rPr>
        <w:t>Likewise, n</w:t>
      </w:r>
      <w:r w:rsidR="00E97C19" w:rsidRPr="0007404C">
        <w:rPr>
          <w:rFonts w:cstheme="minorHAnsi"/>
          <w:color w:val="000000" w:themeColor="text1"/>
          <w:lang w:val="en-US"/>
        </w:rPr>
        <w:t>ull findings were observed for</w:t>
      </w:r>
      <w:r w:rsidR="007E1676" w:rsidRPr="0007404C">
        <w:rPr>
          <w:rFonts w:cstheme="minorHAnsi"/>
          <w:color w:val="000000" w:themeColor="text1"/>
          <w:lang w:val="en-US"/>
        </w:rPr>
        <w:t xml:space="preserve"> </w:t>
      </w:r>
      <w:r w:rsidR="00D646D4" w:rsidRPr="0007404C">
        <w:rPr>
          <w:rFonts w:cstheme="minorHAnsi"/>
          <w:color w:val="000000" w:themeColor="text1"/>
          <w:lang w:val="en-US"/>
        </w:rPr>
        <w:t xml:space="preserve">lung </w:t>
      </w:r>
      <w:r w:rsidR="00E97C19" w:rsidRPr="0007404C">
        <w:rPr>
          <w:rFonts w:cstheme="minorHAnsi"/>
          <w:color w:val="000000" w:themeColor="text1"/>
          <w:lang w:val="en-US"/>
        </w:rPr>
        <w:t>and liver cancer</w:t>
      </w:r>
      <w:r w:rsidR="00D646D4" w:rsidRPr="0007404C">
        <w:rPr>
          <w:rFonts w:cstheme="minorHAnsi"/>
          <w:color w:val="000000" w:themeColor="text1"/>
          <w:lang w:val="en-US"/>
        </w:rPr>
        <w:t>.</w:t>
      </w:r>
      <w:r w:rsidR="00C577CC" w:rsidRPr="0007404C">
        <w:rPr>
          <w:rFonts w:cstheme="minorHAnsi"/>
          <w:noProof/>
          <w:color w:val="000000" w:themeColor="text1"/>
          <w:vertAlign w:val="superscript"/>
          <w:lang w:val="en-US"/>
        </w:rPr>
        <w:t>21, 22</w:t>
      </w:r>
      <w:r w:rsidR="00E764D6" w:rsidRPr="0007404C">
        <w:rPr>
          <w:rFonts w:cstheme="minorHAnsi"/>
          <w:color w:val="000000" w:themeColor="text1"/>
          <w:lang w:val="en-US"/>
        </w:rPr>
        <w:t xml:space="preserve"> </w:t>
      </w:r>
      <w:r w:rsidR="00E30AD3" w:rsidRPr="0007404C">
        <w:rPr>
          <w:rFonts w:cstheme="minorHAnsi"/>
          <w:color w:val="000000" w:themeColor="text1"/>
          <w:lang w:val="en-US"/>
        </w:rPr>
        <w:t>In a</w:t>
      </w:r>
      <w:r w:rsidR="00690538" w:rsidRPr="0007404C">
        <w:rPr>
          <w:rFonts w:cstheme="minorHAnsi"/>
          <w:color w:val="000000" w:themeColor="text1"/>
          <w:lang w:val="en-US"/>
        </w:rPr>
        <w:t xml:space="preserve"> </w:t>
      </w:r>
      <w:r w:rsidR="00564471" w:rsidRPr="0007404C">
        <w:rPr>
          <w:rFonts w:cstheme="minorHAnsi"/>
          <w:color w:val="000000" w:themeColor="text1"/>
          <w:lang w:val="en-US"/>
        </w:rPr>
        <w:t xml:space="preserve">retrospective cohort study including 2065 </w:t>
      </w:r>
      <w:r w:rsidR="00177F03" w:rsidRPr="0007404C">
        <w:rPr>
          <w:rFonts w:cstheme="minorHAnsi"/>
          <w:color w:val="000000" w:themeColor="text1"/>
          <w:lang w:val="en-US"/>
        </w:rPr>
        <w:t xml:space="preserve">individuals exposed to </w:t>
      </w:r>
      <w:r w:rsidR="008138B7" w:rsidRPr="0007404C">
        <w:rPr>
          <w:rFonts w:cstheme="minorHAnsi"/>
          <w:color w:val="000000" w:themeColor="text1"/>
          <w:lang w:val="en-US"/>
        </w:rPr>
        <w:t>high</w:t>
      </w:r>
      <w:r w:rsidR="008138B7" w:rsidRPr="0007404C">
        <w:rPr>
          <w:rFonts w:ascii="Cambria Math" w:hAnsi="Cambria Math" w:cs="Cambria Math"/>
          <w:color w:val="000000" w:themeColor="text1"/>
          <w:lang w:val="en-US"/>
        </w:rPr>
        <w:t>‑</w:t>
      </w:r>
      <w:r w:rsidR="008138B7" w:rsidRPr="0007404C">
        <w:rPr>
          <w:rFonts w:cstheme="minorHAnsi"/>
          <w:color w:val="000000" w:themeColor="text1"/>
          <w:lang w:val="en-US"/>
        </w:rPr>
        <w:t xml:space="preserve">selenium </w:t>
      </w:r>
      <w:r w:rsidR="006E2C3D" w:rsidRPr="0007404C">
        <w:rPr>
          <w:rFonts w:cstheme="minorHAnsi"/>
          <w:color w:val="000000" w:themeColor="text1"/>
          <w:lang w:val="en-US"/>
        </w:rPr>
        <w:t xml:space="preserve">levels in </w:t>
      </w:r>
      <w:r w:rsidR="008138B7" w:rsidRPr="0007404C">
        <w:rPr>
          <w:rFonts w:cstheme="minorHAnsi"/>
          <w:color w:val="000000" w:themeColor="text1"/>
          <w:lang w:val="en-US"/>
        </w:rPr>
        <w:t xml:space="preserve">drinking water and </w:t>
      </w:r>
      <w:r w:rsidR="001D3DCC" w:rsidRPr="0007404C">
        <w:rPr>
          <w:rFonts w:cstheme="minorHAnsi"/>
          <w:color w:val="000000" w:themeColor="text1"/>
          <w:lang w:val="en-US"/>
        </w:rPr>
        <w:t xml:space="preserve">95,715 </w:t>
      </w:r>
      <w:r w:rsidR="006E2C3D" w:rsidRPr="0007404C">
        <w:rPr>
          <w:rFonts w:cstheme="minorHAnsi"/>
          <w:color w:val="000000" w:themeColor="text1"/>
          <w:lang w:val="en-US"/>
        </w:rPr>
        <w:t xml:space="preserve">unexposed </w:t>
      </w:r>
      <w:r w:rsidR="001D3DCC" w:rsidRPr="0007404C">
        <w:rPr>
          <w:rFonts w:cstheme="minorHAnsi"/>
          <w:color w:val="000000" w:themeColor="text1"/>
          <w:lang w:val="en-US"/>
        </w:rPr>
        <w:t>individual</w:t>
      </w:r>
      <w:r w:rsidR="006E2C3D" w:rsidRPr="0007404C">
        <w:rPr>
          <w:rFonts w:cstheme="minorHAnsi"/>
          <w:color w:val="000000" w:themeColor="text1"/>
          <w:lang w:val="en-US"/>
        </w:rPr>
        <w:t>s</w:t>
      </w:r>
      <w:r w:rsidR="001D3DCC" w:rsidRPr="0007404C">
        <w:rPr>
          <w:rFonts w:cstheme="minorHAnsi"/>
          <w:color w:val="000000" w:themeColor="text1"/>
          <w:lang w:val="en-US"/>
        </w:rPr>
        <w:t xml:space="preserve">, </w:t>
      </w:r>
      <w:r w:rsidR="006E2C3D" w:rsidRPr="0007404C">
        <w:rPr>
          <w:rFonts w:cstheme="minorHAnsi"/>
          <w:color w:val="000000" w:themeColor="text1"/>
          <w:lang w:val="en-US"/>
        </w:rPr>
        <w:t>no significant difference in</w:t>
      </w:r>
      <w:r w:rsidR="0068115D" w:rsidRPr="0007404C">
        <w:rPr>
          <w:rFonts w:cstheme="minorHAnsi"/>
          <w:color w:val="000000" w:themeColor="text1"/>
          <w:lang w:val="en-US"/>
        </w:rPr>
        <w:t xml:space="preserve"> incidence of any cancer or several common cancers</w:t>
      </w:r>
      <w:r w:rsidR="006E2C3D" w:rsidRPr="0007404C">
        <w:rPr>
          <w:rFonts w:cstheme="minorHAnsi"/>
          <w:color w:val="000000" w:themeColor="text1"/>
          <w:lang w:val="en-US"/>
        </w:rPr>
        <w:t xml:space="preserve"> (e.g., </w:t>
      </w:r>
      <w:r w:rsidR="009A1764" w:rsidRPr="0007404C">
        <w:rPr>
          <w:rFonts w:cstheme="minorHAnsi"/>
          <w:color w:val="000000" w:themeColor="text1"/>
          <w:lang w:val="en-US"/>
        </w:rPr>
        <w:t>colorectal, lung, breast</w:t>
      </w:r>
      <w:r w:rsidR="0080058D" w:rsidRPr="0007404C">
        <w:rPr>
          <w:rFonts w:cstheme="minorHAnsi"/>
          <w:color w:val="000000" w:themeColor="text1"/>
          <w:lang w:val="en-US"/>
        </w:rPr>
        <w:t>, and</w:t>
      </w:r>
      <w:r w:rsidR="009A1764" w:rsidRPr="0007404C">
        <w:rPr>
          <w:rFonts w:cstheme="minorHAnsi"/>
          <w:color w:val="000000" w:themeColor="text1"/>
          <w:lang w:val="en-US"/>
        </w:rPr>
        <w:t xml:space="preserve"> prostate</w:t>
      </w:r>
      <w:r w:rsidR="0080058D" w:rsidRPr="0007404C">
        <w:rPr>
          <w:rFonts w:cstheme="minorHAnsi"/>
          <w:color w:val="000000" w:themeColor="text1"/>
          <w:lang w:val="en-US"/>
        </w:rPr>
        <w:t xml:space="preserve"> cancers</w:t>
      </w:r>
      <w:r w:rsidR="006E2C3D" w:rsidRPr="0007404C">
        <w:rPr>
          <w:rFonts w:cstheme="minorHAnsi"/>
          <w:color w:val="000000" w:themeColor="text1"/>
          <w:lang w:val="en-US"/>
        </w:rPr>
        <w:t>) in the two groups was observed</w:t>
      </w:r>
      <w:r w:rsidR="005E0AB9" w:rsidRPr="0007404C">
        <w:rPr>
          <w:rFonts w:cstheme="minorHAnsi"/>
          <w:color w:val="000000" w:themeColor="text1"/>
          <w:lang w:val="en-US"/>
        </w:rPr>
        <w:t xml:space="preserve"> after a </w:t>
      </w:r>
      <w:r w:rsidR="003740AD" w:rsidRPr="0007404C">
        <w:rPr>
          <w:rFonts w:cstheme="minorHAnsi"/>
          <w:color w:val="000000" w:themeColor="text1"/>
          <w:lang w:val="en-US"/>
        </w:rPr>
        <w:t>28-year follow-up</w:t>
      </w:r>
      <w:r w:rsidR="0080058D" w:rsidRPr="0007404C">
        <w:rPr>
          <w:rFonts w:cstheme="minorHAnsi"/>
          <w:color w:val="000000" w:themeColor="text1"/>
          <w:lang w:val="en-US"/>
        </w:rPr>
        <w:t>.</w:t>
      </w:r>
      <w:r w:rsidR="00C577CC" w:rsidRPr="0007404C">
        <w:rPr>
          <w:rFonts w:cstheme="minorHAnsi"/>
          <w:noProof/>
          <w:color w:val="000000" w:themeColor="text1"/>
          <w:vertAlign w:val="superscript"/>
          <w:lang w:val="en-US"/>
        </w:rPr>
        <w:t>23</w:t>
      </w:r>
      <w:r w:rsidR="0080058D" w:rsidRPr="0007404C">
        <w:rPr>
          <w:rFonts w:cstheme="minorHAnsi"/>
          <w:color w:val="000000" w:themeColor="text1"/>
          <w:lang w:val="en-US"/>
        </w:rPr>
        <w:t xml:space="preserve"> </w:t>
      </w:r>
    </w:p>
    <w:p w14:paraId="71A6373E" w14:textId="0CCD2DFB" w:rsidR="00C54AA4" w:rsidRPr="0007404C" w:rsidRDefault="005B40B6" w:rsidP="00DC04A7">
      <w:pPr>
        <w:spacing w:line="480" w:lineRule="auto"/>
        <w:ind w:firstLine="720"/>
        <w:jc w:val="both"/>
        <w:rPr>
          <w:rFonts w:cstheme="minorHAnsi"/>
          <w:color w:val="000000" w:themeColor="text1"/>
          <w:lang w:val="en-US"/>
        </w:rPr>
      </w:pPr>
      <w:r w:rsidRPr="0007404C">
        <w:rPr>
          <w:rFonts w:cstheme="minorHAnsi"/>
          <w:color w:val="000000" w:themeColor="text1"/>
          <w:lang w:val="en-US"/>
        </w:rPr>
        <w:t xml:space="preserve">Several randomized controlled trials </w:t>
      </w:r>
      <w:r w:rsidR="00BC43BA" w:rsidRPr="0007404C">
        <w:rPr>
          <w:rFonts w:cstheme="minorHAnsi"/>
          <w:color w:val="000000" w:themeColor="text1"/>
          <w:lang w:val="en-US"/>
        </w:rPr>
        <w:t xml:space="preserve">have been conducted to infer the causality of the associations of selenium supplementation with </w:t>
      </w:r>
      <w:r w:rsidR="006E2C3D" w:rsidRPr="0007404C">
        <w:rPr>
          <w:rFonts w:cstheme="minorHAnsi"/>
          <w:color w:val="000000" w:themeColor="text1"/>
          <w:lang w:val="en-US"/>
        </w:rPr>
        <w:t xml:space="preserve">risk of </w:t>
      </w:r>
      <w:r w:rsidR="00BC43BA" w:rsidRPr="0007404C">
        <w:rPr>
          <w:rFonts w:cstheme="minorHAnsi"/>
          <w:color w:val="000000" w:themeColor="text1"/>
          <w:lang w:val="en-US"/>
        </w:rPr>
        <w:t>any cancer</w:t>
      </w:r>
      <w:r w:rsidR="006E2C3D" w:rsidRPr="0007404C">
        <w:rPr>
          <w:rFonts w:cstheme="minorHAnsi"/>
          <w:color w:val="000000" w:themeColor="text1"/>
          <w:lang w:val="en-US"/>
        </w:rPr>
        <w:t>, non-melanoma skin cancer,</w:t>
      </w:r>
      <w:r w:rsidR="00BC43BA" w:rsidRPr="0007404C">
        <w:rPr>
          <w:rFonts w:cstheme="minorHAnsi"/>
          <w:color w:val="000000" w:themeColor="text1"/>
          <w:lang w:val="en-US"/>
        </w:rPr>
        <w:t xml:space="preserve"> </w:t>
      </w:r>
      <w:r w:rsidR="006E796C" w:rsidRPr="0007404C">
        <w:rPr>
          <w:rFonts w:cstheme="minorHAnsi"/>
          <w:color w:val="000000" w:themeColor="text1"/>
          <w:lang w:val="en-US"/>
        </w:rPr>
        <w:lastRenderedPageBreak/>
        <w:t>and cancer</w:t>
      </w:r>
      <w:r w:rsidR="006E2C3D" w:rsidRPr="0007404C">
        <w:rPr>
          <w:rFonts w:cstheme="minorHAnsi"/>
          <w:color w:val="000000" w:themeColor="text1"/>
          <w:lang w:val="en-US"/>
        </w:rPr>
        <w:t>s</w:t>
      </w:r>
      <w:r w:rsidR="006E796C" w:rsidRPr="0007404C">
        <w:rPr>
          <w:rFonts w:cstheme="minorHAnsi"/>
          <w:color w:val="000000" w:themeColor="text1"/>
          <w:lang w:val="en-US"/>
        </w:rPr>
        <w:t xml:space="preserve"> of </w:t>
      </w:r>
      <w:r w:rsidR="006E2C3D" w:rsidRPr="0007404C">
        <w:rPr>
          <w:rFonts w:cstheme="minorHAnsi"/>
          <w:color w:val="000000" w:themeColor="text1"/>
          <w:lang w:val="en-US"/>
        </w:rPr>
        <w:t xml:space="preserve">the </w:t>
      </w:r>
      <w:r w:rsidR="006E796C" w:rsidRPr="0007404C">
        <w:rPr>
          <w:rFonts w:cstheme="minorHAnsi"/>
          <w:color w:val="000000" w:themeColor="text1"/>
          <w:lang w:val="en-US"/>
        </w:rPr>
        <w:t>colorectum, lung, breast, bladder, and prostate.</w:t>
      </w:r>
      <w:r w:rsidR="00701187" w:rsidRPr="0007404C">
        <w:rPr>
          <w:rFonts w:cstheme="minorHAnsi"/>
          <w:noProof/>
          <w:color w:val="000000" w:themeColor="text1"/>
          <w:vertAlign w:val="superscript"/>
          <w:lang w:val="en-US"/>
        </w:rPr>
        <w:t>4</w:t>
      </w:r>
      <w:r w:rsidR="008E7005" w:rsidRPr="0007404C">
        <w:rPr>
          <w:rFonts w:cstheme="minorHAnsi"/>
          <w:color w:val="000000" w:themeColor="text1"/>
          <w:lang w:val="en-US"/>
        </w:rPr>
        <w:t xml:space="preserve"> </w:t>
      </w:r>
      <w:r w:rsidR="000B34D4" w:rsidRPr="0007404C">
        <w:rPr>
          <w:rFonts w:cstheme="minorHAnsi"/>
          <w:color w:val="000000" w:themeColor="text1"/>
          <w:lang w:val="en-US"/>
        </w:rPr>
        <w:t xml:space="preserve">None of these trials </w:t>
      </w:r>
      <w:r w:rsidR="003C0BE4" w:rsidRPr="0007404C">
        <w:rPr>
          <w:rFonts w:cstheme="minorHAnsi"/>
          <w:color w:val="000000" w:themeColor="text1"/>
          <w:lang w:val="en-US"/>
        </w:rPr>
        <w:t xml:space="preserve">revealed a possible protective effect of selenium supplementation on </w:t>
      </w:r>
      <w:r w:rsidR="008D2B41" w:rsidRPr="0007404C">
        <w:rPr>
          <w:rFonts w:cstheme="minorHAnsi"/>
          <w:color w:val="000000" w:themeColor="text1"/>
          <w:lang w:val="en-US"/>
        </w:rPr>
        <w:t>preventing incident cancer</w:t>
      </w:r>
      <w:r w:rsidR="00D7486A" w:rsidRPr="0007404C">
        <w:rPr>
          <w:rFonts w:cstheme="minorHAnsi"/>
          <w:color w:val="000000" w:themeColor="text1"/>
          <w:lang w:val="en-US"/>
        </w:rPr>
        <w:t>,</w:t>
      </w:r>
      <w:r w:rsidR="00701187" w:rsidRPr="0007404C">
        <w:rPr>
          <w:rFonts w:cstheme="minorHAnsi"/>
          <w:noProof/>
          <w:color w:val="000000" w:themeColor="text1"/>
          <w:vertAlign w:val="superscript"/>
          <w:lang w:val="en-US"/>
        </w:rPr>
        <w:t>4</w:t>
      </w:r>
      <w:r w:rsidR="00D7486A" w:rsidRPr="0007404C">
        <w:rPr>
          <w:rFonts w:cstheme="minorHAnsi"/>
          <w:color w:val="000000" w:themeColor="text1"/>
          <w:lang w:val="en-US"/>
        </w:rPr>
        <w:t xml:space="preserve"> although </w:t>
      </w:r>
      <w:r w:rsidR="00147C32" w:rsidRPr="0007404C">
        <w:rPr>
          <w:rFonts w:cstheme="minorHAnsi"/>
          <w:color w:val="000000" w:themeColor="text1"/>
          <w:lang w:val="en-US"/>
        </w:rPr>
        <w:t xml:space="preserve">the overwhelming weight in these analyses was from </w:t>
      </w:r>
      <w:r w:rsidR="00D46CAF" w:rsidRPr="0007404C">
        <w:rPr>
          <w:rFonts w:cstheme="minorHAnsi"/>
          <w:color w:val="000000" w:themeColor="text1"/>
          <w:lang w:val="en-US"/>
        </w:rPr>
        <w:t>t</w:t>
      </w:r>
      <w:r w:rsidR="00F26DEC" w:rsidRPr="0007404C">
        <w:rPr>
          <w:rFonts w:cstheme="minorHAnsi"/>
          <w:color w:val="000000" w:themeColor="text1"/>
          <w:lang w:val="en-US"/>
        </w:rPr>
        <w:t>he Selenium and Vitamin E Cancer Prevention Trial</w:t>
      </w:r>
      <w:r w:rsidR="00D46CAF" w:rsidRPr="0007404C">
        <w:rPr>
          <w:rFonts w:cstheme="minorHAnsi"/>
          <w:color w:val="000000" w:themeColor="text1"/>
          <w:lang w:val="en-US"/>
        </w:rPr>
        <w:t>,</w:t>
      </w:r>
      <w:r w:rsidR="00B0197D" w:rsidRPr="0007404C">
        <w:rPr>
          <w:rFonts w:cstheme="minorHAnsi"/>
          <w:color w:val="000000" w:themeColor="text1"/>
          <w:lang w:val="en-US"/>
        </w:rPr>
        <w:t xml:space="preserve"> </w:t>
      </w:r>
      <w:r w:rsidR="00D46CAF" w:rsidRPr="0007404C">
        <w:rPr>
          <w:rFonts w:cstheme="minorHAnsi"/>
          <w:color w:val="000000" w:themeColor="text1"/>
          <w:lang w:val="en-US"/>
        </w:rPr>
        <w:t xml:space="preserve">which </w:t>
      </w:r>
      <w:r w:rsidR="00B0197D" w:rsidRPr="0007404C">
        <w:rPr>
          <w:rFonts w:cstheme="minorHAnsi"/>
          <w:color w:val="000000" w:themeColor="text1"/>
          <w:lang w:val="en-US"/>
        </w:rPr>
        <w:t>includ</w:t>
      </w:r>
      <w:r w:rsidR="00D46CAF" w:rsidRPr="0007404C">
        <w:rPr>
          <w:rFonts w:cstheme="minorHAnsi"/>
          <w:color w:val="000000" w:themeColor="text1"/>
          <w:lang w:val="en-US"/>
        </w:rPr>
        <w:t>ed</w:t>
      </w:r>
      <w:r w:rsidR="00B0197D" w:rsidRPr="0007404C">
        <w:rPr>
          <w:rFonts w:cstheme="minorHAnsi"/>
          <w:color w:val="000000" w:themeColor="text1"/>
          <w:lang w:val="en-US"/>
        </w:rPr>
        <w:t xml:space="preserve"> </w:t>
      </w:r>
      <w:r w:rsidR="009E040C" w:rsidRPr="0007404C">
        <w:rPr>
          <w:rFonts w:cstheme="minorHAnsi"/>
          <w:color w:val="000000" w:themeColor="text1"/>
          <w:lang w:val="en-US"/>
        </w:rPr>
        <w:t>35,533 men from 427 participating sites in the United States</w:t>
      </w:r>
      <w:r w:rsidR="00F26DEC" w:rsidRPr="0007404C">
        <w:rPr>
          <w:rFonts w:cstheme="minorHAnsi"/>
          <w:color w:val="000000" w:themeColor="text1"/>
          <w:lang w:val="en-US"/>
        </w:rPr>
        <w:t>.</w:t>
      </w:r>
      <w:r w:rsidR="00C577CC" w:rsidRPr="0007404C">
        <w:rPr>
          <w:rFonts w:cstheme="minorHAnsi"/>
          <w:noProof/>
          <w:color w:val="000000" w:themeColor="text1"/>
          <w:vertAlign w:val="superscript"/>
          <w:lang w:val="en-US"/>
        </w:rPr>
        <w:t>4, 24</w:t>
      </w:r>
      <w:r w:rsidR="00FD78B6" w:rsidRPr="0007404C">
        <w:rPr>
          <w:rFonts w:cstheme="minorHAnsi"/>
          <w:color w:val="000000" w:themeColor="text1"/>
          <w:lang w:val="en-US"/>
        </w:rPr>
        <w:t xml:space="preserve"> </w:t>
      </w:r>
    </w:p>
    <w:p w14:paraId="59348F7D" w14:textId="137F9151" w:rsidR="00F20666" w:rsidRPr="0007404C" w:rsidRDefault="00FE7856" w:rsidP="00DC04A7">
      <w:pPr>
        <w:spacing w:line="480" w:lineRule="auto"/>
        <w:ind w:firstLine="720"/>
        <w:jc w:val="both"/>
        <w:rPr>
          <w:rFonts w:cstheme="minorHAnsi"/>
          <w:color w:val="000000" w:themeColor="text1"/>
          <w:lang w:val="en-US"/>
        </w:rPr>
      </w:pPr>
      <w:r w:rsidRPr="0007404C">
        <w:rPr>
          <w:rFonts w:cstheme="minorHAnsi"/>
          <w:color w:val="000000" w:themeColor="text1"/>
          <w:lang w:val="en-US"/>
        </w:rPr>
        <w:t>Previous MR studies have examined t</w:t>
      </w:r>
      <w:r w:rsidR="00376938" w:rsidRPr="0007404C">
        <w:rPr>
          <w:rFonts w:cstheme="minorHAnsi"/>
          <w:color w:val="000000" w:themeColor="text1"/>
          <w:lang w:val="en-US"/>
        </w:rPr>
        <w:t xml:space="preserve">he associations of genetically predicted selenium levels with </w:t>
      </w:r>
      <w:r w:rsidR="00C24E65" w:rsidRPr="0007404C">
        <w:rPr>
          <w:rFonts w:cstheme="minorHAnsi"/>
          <w:color w:val="000000" w:themeColor="text1"/>
          <w:lang w:val="en-US"/>
        </w:rPr>
        <w:t>breast,</w:t>
      </w:r>
      <w:r w:rsidR="00D137D6" w:rsidRPr="0007404C">
        <w:rPr>
          <w:rFonts w:cstheme="minorHAnsi"/>
          <w:noProof/>
          <w:color w:val="000000" w:themeColor="text1"/>
          <w:vertAlign w:val="superscript"/>
          <w:lang w:val="en-US"/>
        </w:rPr>
        <w:t>25</w:t>
      </w:r>
      <w:r w:rsidR="00C24E65" w:rsidRPr="0007404C">
        <w:rPr>
          <w:rFonts w:cstheme="minorHAnsi"/>
          <w:color w:val="000000" w:themeColor="text1"/>
          <w:lang w:val="en-US"/>
        </w:rPr>
        <w:t xml:space="preserve"> endometrial,</w:t>
      </w:r>
      <w:r w:rsidR="00D137D6" w:rsidRPr="0007404C">
        <w:rPr>
          <w:rFonts w:cstheme="minorHAnsi"/>
          <w:noProof/>
          <w:color w:val="000000" w:themeColor="text1"/>
          <w:vertAlign w:val="superscript"/>
          <w:lang w:val="en-US"/>
        </w:rPr>
        <w:t>26</w:t>
      </w:r>
      <w:r w:rsidR="00C24E65" w:rsidRPr="0007404C">
        <w:rPr>
          <w:rFonts w:cstheme="minorHAnsi"/>
          <w:color w:val="000000" w:themeColor="text1"/>
          <w:lang w:val="en-US"/>
        </w:rPr>
        <w:t xml:space="preserve"> prostate</w:t>
      </w:r>
      <w:r w:rsidR="003062BB" w:rsidRPr="0007404C">
        <w:rPr>
          <w:rFonts w:cstheme="minorHAnsi"/>
          <w:color w:val="000000" w:themeColor="text1"/>
          <w:lang w:val="en-US"/>
        </w:rPr>
        <w:t>,</w:t>
      </w:r>
      <w:r w:rsidR="00D137D6" w:rsidRPr="0007404C">
        <w:rPr>
          <w:rFonts w:cstheme="minorHAnsi"/>
          <w:noProof/>
          <w:color w:val="000000" w:themeColor="text1"/>
          <w:vertAlign w:val="superscript"/>
          <w:lang w:val="en-US"/>
        </w:rPr>
        <w:t>27</w:t>
      </w:r>
      <w:r w:rsidR="00C24E65" w:rsidRPr="0007404C">
        <w:rPr>
          <w:rFonts w:cstheme="minorHAnsi"/>
          <w:color w:val="000000" w:themeColor="text1"/>
          <w:lang w:val="en-US"/>
        </w:rPr>
        <w:t xml:space="preserve"> </w:t>
      </w:r>
      <w:r w:rsidR="003062BB" w:rsidRPr="0007404C">
        <w:rPr>
          <w:rFonts w:cstheme="minorHAnsi"/>
          <w:color w:val="000000" w:themeColor="text1"/>
          <w:lang w:val="en-US"/>
        </w:rPr>
        <w:t>and colorectal</w:t>
      </w:r>
      <w:r w:rsidR="00D137D6" w:rsidRPr="0007404C">
        <w:rPr>
          <w:rFonts w:cstheme="minorHAnsi"/>
          <w:noProof/>
          <w:color w:val="000000" w:themeColor="text1"/>
          <w:vertAlign w:val="superscript"/>
          <w:lang w:val="en-US"/>
        </w:rPr>
        <w:t>28, 29</w:t>
      </w:r>
      <w:r w:rsidR="003062BB" w:rsidRPr="0007404C">
        <w:rPr>
          <w:rFonts w:cstheme="minorHAnsi"/>
          <w:color w:val="000000" w:themeColor="text1"/>
          <w:lang w:val="en-US"/>
        </w:rPr>
        <w:t xml:space="preserve"> </w:t>
      </w:r>
      <w:r w:rsidR="00C24E65" w:rsidRPr="0007404C">
        <w:rPr>
          <w:rFonts w:cstheme="minorHAnsi"/>
          <w:color w:val="000000" w:themeColor="text1"/>
          <w:lang w:val="en-US"/>
        </w:rPr>
        <w:t>cancers</w:t>
      </w:r>
      <w:r w:rsidR="00604E04" w:rsidRPr="0007404C">
        <w:rPr>
          <w:rFonts w:cstheme="minorHAnsi"/>
          <w:color w:val="000000" w:themeColor="text1"/>
          <w:lang w:val="en-US"/>
        </w:rPr>
        <w:t xml:space="preserve">. </w:t>
      </w:r>
      <w:r w:rsidR="00F20666" w:rsidRPr="0007404C">
        <w:rPr>
          <w:rFonts w:cstheme="minorHAnsi"/>
          <w:color w:val="000000" w:themeColor="text1"/>
          <w:lang w:val="en-US"/>
        </w:rPr>
        <w:t xml:space="preserve">Our study is in line with </w:t>
      </w:r>
      <w:r w:rsidR="005A5E67" w:rsidRPr="0007404C">
        <w:rPr>
          <w:rFonts w:cstheme="minorHAnsi"/>
          <w:color w:val="000000" w:themeColor="text1"/>
          <w:lang w:val="en-US"/>
        </w:rPr>
        <w:t>previous findings on breast and endometrial cancer. However</w:t>
      </w:r>
      <w:r w:rsidR="003062BB" w:rsidRPr="0007404C">
        <w:rPr>
          <w:rFonts w:cstheme="minorHAnsi"/>
          <w:color w:val="000000" w:themeColor="text1"/>
          <w:lang w:val="en-US"/>
        </w:rPr>
        <w:t xml:space="preserve">, </w:t>
      </w:r>
      <w:r w:rsidR="000F2221" w:rsidRPr="0007404C">
        <w:rPr>
          <w:rFonts w:cstheme="minorHAnsi"/>
          <w:color w:val="000000" w:themeColor="text1"/>
          <w:lang w:val="en-US"/>
        </w:rPr>
        <w:t xml:space="preserve">a possible positive association </w:t>
      </w:r>
      <w:r w:rsidR="005A5E67" w:rsidRPr="0007404C">
        <w:rPr>
          <w:rFonts w:cstheme="minorHAnsi"/>
          <w:color w:val="000000" w:themeColor="text1"/>
          <w:lang w:val="en-US"/>
        </w:rPr>
        <w:t xml:space="preserve">was observed between genetically predicted selenium levels and </w:t>
      </w:r>
      <w:r w:rsidR="003062BB" w:rsidRPr="0007404C">
        <w:rPr>
          <w:rFonts w:cstheme="minorHAnsi"/>
          <w:color w:val="000000" w:themeColor="text1"/>
          <w:lang w:val="en-US"/>
        </w:rPr>
        <w:t xml:space="preserve">advanced </w:t>
      </w:r>
      <w:r w:rsidR="000F2221" w:rsidRPr="0007404C">
        <w:rPr>
          <w:rFonts w:cstheme="minorHAnsi"/>
          <w:color w:val="000000" w:themeColor="text1"/>
          <w:lang w:val="en-US"/>
        </w:rPr>
        <w:t>prostate cancer</w:t>
      </w:r>
      <w:r w:rsidR="005A5E67" w:rsidRPr="0007404C">
        <w:rPr>
          <w:rFonts w:cstheme="minorHAnsi"/>
          <w:color w:val="000000" w:themeColor="text1"/>
          <w:lang w:val="en-US"/>
        </w:rPr>
        <w:t xml:space="preserve"> in an MR analysis of data from the Prostate Cancer Association Group to Investigate Cancer Associated Alterations in the Genome consortium</w:t>
      </w:r>
      <w:r w:rsidR="003062BB" w:rsidRPr="0007404C">
        <w:rPr>
          <w:rFonts w:cstheme="minorHAnsi"/>
          <w:color w:val="000000" w:themeColor="text1"/>
          <w:lang w:val="en-US"/>
        </w:rPr>
        <w:t xml:space="preserve"> (OR, 1.21; 95% CI, 0.98, 1.49)</w:t>
      </w:r>
      <w:r w:rsidR="005A5E67" w:rsidRPr="0007404C">
        <w:rPr>
          <w:rFonts w:cstheme="minorHAnsi"/>
          <w:color w:val="000000" w:themeColor="text1"/>
          <w:lang w:val="en-US"/>
        </w:rPr>
        <w:t>.</w:t>
      </w:r>
      <w:r w:rsidR="00D137D6" w:rsidRPr="0007404C">
        <w:rPr>
          <w:rFonts w:cstheme="minorHAnsi"/>
          <w:noProof/>
          <w:color w:val="000000" w:themeColor="text1"/>
          <w:vertAlign w:val="superscript"/>
          <w:lang w:val="en-US"/>
        </w:rPr>
        <w:t>27</w:t>
      </w:r>
      <w:r w:rsidR="000F2221" w:rsidRPr="0007404C">
        <w:rPr>
          <w:rFonts w:cstheme="minorHAnsi"/>
          <w:color w:val="000000" w:themeColor="text1"/>
          <w:lang w:val="en-US"/>
        </w:rPr>
        <w:t xml:space="preserve"> </w:t>
      </w:r>
      <w:r w:rsidR="003062BB" w:rsidRPr="0007404C">
        <w:rPr>
          <w:rFonts w:cstheme="minorHAnsi"/>
          <w:color w:val="000000" w:themeColor="text1"/>
          <w:lang w:val="en-US"/>
        </w:rPr>
        <w:t xml:space="preserve">We found no evidence of an association between genetically predicted selenium levels and overall prostate cancer in </w:t>
      </w:r>
      <w:r w:rsidR="005A5E67" w:rsidRPr="0007404C">
        <w:rPr>
          <w:rFonts w:cstheme="minorHAnsi"/>
          <w:color w:val="000000" w:themeColor="text1"/>
          <w:lang w:val="en-US"/>
        </w:rPr>
        <w:t>UK Biobank.  H</w:t>
      </w:r>
      <w:r w:rsidR="00902796" w:rsidRPr="0007404C">
        <w:rPr>
          <w:rFonts w:cstheme="minorHAnsi"/>
          <w:color w:val="000000" w:themeColor="text1"/>
          <w:lang w:val="en-US"/>
        </w:rPr>
        <w:t xml:space="preserve">igher genetically predicted selenium levels </w:t>
      </w:r>
      <w:r w:rsidR="00B20E90" w:rsidRPr="0007404C">
        <w:rPr>
          <w:rFonts w:cstheme="minorHAnsi"/>
          <w:color w:val="000000" w:themeColor="text1"/>
          <w:lang w:val="en-US"/>
        </w:rPr>
        <w:t xml:space="preserve">had </w:t>
      </w:r>
      <w:r w:rsidR="00292285" w:rsidRPr="0007404C">
        <w:rPr>
          <w:rFonts w:cstheme="minorHAnsi"/>
          <w:color w:val="000000" w:themeColor="text1"/>
          <w:lang w:val="en-US"/>
        </w:rPr>
        <w:t>a</w:t>
      </w:r>
      <w:r w:rsidR="00B20E90" w:rsidRPr="0007404C">
        <w:rPr>
          <w:rFonts w:cstheme="minorHAnsi"/>
          <w:color w:val="000000" w:themeColor="text1"/>
          <w:lang w:val="en-US"/>
        </w:rPr>
        <w:t xml:space="preserve"> suggestive</w:t>
      </w:r>
      <w:r w:rsidR="00C12E00" w:rsidRPr="0007404C">
        <w:rPr>
          <w:rFonts w:cstheme="minorHAnsi"/>
          <w:color w:val="000000" w:themeColor="text1"/>
          <w:lang w:val="en-US"/>
        </w:rPr>
        <w:t xml:space="preserve"> </w:t>
      </w:r>
      <w:r w:rsidR="00292285" w:rsidRPr="0007404C">
        <w:rPr>
          <w:rFonts w:cstheme="minorHAnsi"/>
          <w:color w:val="000000" w:themeColor="text1"/>
          <w:lang w:val="en-US"/>
        </w:rPr>
        <w:t>association</w:t>
      </w:r>
      <w:r w:rsidR="00C12E00" w:rsidRPr="0007404C">
        <w:rPr>
          <w:rFonts w:cstheme="minorHAnsi"/>
          <w:color w:val="000000" w:themeColor="text1"/>
          <w:lang w:val="en-US"/>
        </w:rPr>
        <w:t xml:space="preserve"> </w:t>
      </w:r>
      <w:r w:rsidR="00292285" w:rsidRPr="0007404C">
        <w:rPr>
          <w:rFonts w:cstheme="minorHAnsi"/>
          <w:color w:val="000000" w:themeColor="text1"/>
          <w:lang w:val="en-US"/>
        </w:rPr>
        <w:t xml:space="preserve">with </w:t>
      </w:r>
      <w:r w:rsidR="00A45077" w:rsidRPr="0007404C">
        <w:rPr>
          <w:rFonts w:cstheme="minorHAnsi"/>
          <w:color w:val="000000" w:themeColor="text1"/>
          <w:lang w:val="en-US"/>
        </w:rPr>
        <w:t>a decreased risk of colorectal cancer</w:t>
      </w:r>
      <w:r w:rsidR="00B41417" w:rsidRPr="0007404C">
        <w:rPr>
          <w:rFonts w:cstheme="minorHAnsi"/>
          <w:color w:val="000000" w:themeColor="text1"/>
          <w:lang w:val="en-US"/>
        </w:rPr>
        <w:t xml:space="preserve"> in</w:t>
      </w:r>
      <w:r w:rsidR="00A45077" w:rsidRPr="0007404C">
        <w:rPr>
          <w:rFonts w:cstheme="minorHAnsi"/>
          <w:color w:val="000000" w:themeColor="text1"/>
          <w:lang w:val="en-US"/>
        </w:rPr>
        <w:t xml:space="preserve"> </w:t>
      </w:r>
      <w:r w:rsidR="005A5E67" w:rsidRPr="0007404C">
        <w:rPr>
          <w:rFonts w:cstheme="minorHAnsi"/>
          <w:color w:val="000000" w:themeColor="text1"/>
          <w:lang w:val="en-US"/>
        </w:rPr>
        <w:t xml:space="preserve">an </w:t>
      </w:r>
      <w:r w:rsidR="00B41417" w:rsidRPr="0007404C">
        <w:rPr>
          <w:rFonts w:cstheme="minorHAnsi"/>
          <w:color w:val="000000" w:themeColor="text1"/>
          <w:lang w:val="en-US"/>
        </w:rPr>
        <w:t>MR study with 58,221 cancer cases and 67,694 controls</w:t>
      </w:r>
      <w:r w:rsidR="00D17458" w:rsidRPr="0007404C">
        <w:rPr>
          <w:rFonts w:cstheme="minorHAnsi"/>
          <w:color w:val="000000" w:themeColor="text1"/>
          <w:lang w:val="en-US"/>
        </w:rPr>
        <w:t xml:space="preserve"> using SNPs with partial linkage disequilibrium</w:t>
      </w:r>
      <w:r w:rsidR="000A4BC7" w:rsidRPr="0007404C">
        <w:rPr>
          <w:rFonts w:cstheme="minorHAnsi"/>
          <w:color w:val="000000" w:themeColor="text1"/>
          <w:lang w:val="en-US"/>
        </w:rPr>
        <w:t xml:space="preserve"> (</w:t>
      </w:r>
      <w:r w:rsidR="00BC6D00" w:rsidRPr="0007404C">
        <w:rPr>
          <w:rFonts w:cstheme="minorHAnsi"/>
          <w:color w:val="000000" w:themeColor="text1"/>
          <w:lang w:val="en-US"/>
        </w:rPr>
        <w:t>OR, 0.99; 95% CI, 0.97, 1.00</w:t>
      </w:r>
      <w:r w:rsidR="000A4BC7" w:rsidRPr="0007404C">
        <w:rPr>
          <w:rFonts w:cstheme="minorHAnsi"/>
          <w:color w:val="000000" w:themeColor="text1"/>
          <w:lang w:val="en-US"/>
        </w:rPr>
        <w:t>)</w:t>
      </w:r>
      <w:r w:rsidR="00B41417" w:rsidRPr="0007404C">
        <w:rPr>
          <w:rFonts w:cstheme="minorHAnsi"/>
          <w:color w:val="000000" w:themeColor="text1"/>
          <w:lang w:val="en-US"/>
        </w:rPr>
        <w:t>.</w:t>
      </w:r>
      <w:r w:rsidR="00D137D6" w:rsidRPr="0007404C">
        <w:rPr>
          <w:rFonts w:cstheme="minorHAnsi"/>
          <w:noProof/>
          <w:color w:val="000000" w:themeColor="text1"/>
          <w:vertAlign w:val="superscript"/>
          <w:lang w:val="en-US"/>
        </w:rPr>
        <w:t>29</w:t>
      </w:r>
      <w:r w:rsidR="00B41417" w:rsidRPr="0007404C">
        <w:rPr>
          <w:rFonts w:cstheme="minorHAnsi"/>
          <w:color w:val="000000" w:themeColor="text1"/>
          <w:lang w:val="en-US"/>
        </w:rPr>
        <w:t xml:space="preserve"> </w:t>
      </w:r>
      <w:r w:rsidR="00EE2E73" w:rsidRPr="0007404C">
        <w:rPr>
          <w:rFonts w:cstheme="minorHAnsi"/>
          <w:color w:val="000000" w:themeColor="text1"/>
          <w:lang w:val="en-US"/>
        </w:rPr>
        <w:t xml:space="preserve">Our study </w:t>
      </w:r>
      <w:r w:rsidR="00B20E90" w:rsidRPr="0007404C">
        <w:rPr>
          <w:rFonts w:cstheme="minorHAnsi"/>
          <w:color w:val="000000" w:themeColor="text1"/>
          <w:lang w:val="en-US"/>
        </w:rPr>
        <w:t xml:space="preserve">found </w:t>
      </w:r>
      <w:r w:rsidR="00EE2E73" w:rsidRPr="0007404C">
        <w:rPr>
          <w:rFonts w:cstheme="minorHAnsi"/>
          <w:color w:val="000000" w:themeColor="text1"/>
          <w:lang w:val="en-US"/>
        </w:rPr>
        <w:t>a</w:t>
      </w:r>
      <w:r w:rsidR="00B20ADA" w:rsidRPr="0007404C">
        <w:rPr>
          <w:rFonts w:cstheme="minorHAnsi"/>
          <w:color w:val="000000" w:themeColor="text1"/>
          <w:lang w:val="en-US"/>
        </w:rPr>
        <w:t xml:space="preserve"> </w:t>
      </w:r>
      <w:r w:rsidR="006E2C3D" w:rsidRPr="0007404C">
        <w:rPr>
          <w:rFonts w:cstheme="minorHAnsi"/>
          <w:color w:val="000000" w:themeColor="text1"/>
          <w:lang w:val="en-US"/>
        </w:rPr>
        <w:t>non-</w:t>
      </w:r>
      <w:r w:rsidR="00B20ADA" w:rsidRPr="0007404C">
        <w:rPr>
          <w:rFonts w:cstheme="minorHAnsi"/>
          <w:color w:val="000000" w:themeColor="text1"/>
          <w:lang w:val="en-US"/>
        </w:rPr>
        <w:t xml:space="preserve">significant inverse association </w:t>
      </w:r>
      <w:r w:rsidR="00B20E90" w:rsidRPr="0007404C">
        <w:rPr>
          <w:rFonts w:cstheme="minorHAnsi"/>
          <w:color w:val="000000" w:themeColor="text1"/>
          <w:lang w:val="en-US"/>
        </w:rPr>
        <w:t xml:space="preserve">between genetically predicted selenium levels and </w:t>
      </w:r>
      <w:r w:rsidR="00B20ADA" w:rsidRPr="0007404C">
        <w:rPr>
          <w:rFonts w:cstheme="minorHAnsi"/>
          <w:color w:val="000000" w:themeColor="text1"/>
          <w:lang w:val="en-US"/>
        </w:rPr>
        <w:t xml:space="preserve">colorectal cancer, which might be caused by inadequate power. </w:t>
      </w:r>
      <w:r w:rsidR="009228C5" w:rsidRPr="0007404C">
        <w:rPr>
          <w:rFonts w:cstheme="minorHAnsi"/>
          <w:color w:val="000000" w:themeColor="text1"/>
          <w:lang w:val="en-US"/>
        </w:rPr>
        <w:t>In addition</w:t>
      </w:r>
      <w:r w:rsidR="00A12F85" w:rsidRPr="0007404C">
        <w:rPr>
          <w:rFonts w:cstheme="minorHAnsi"/>
          <w:color w:val="000000" w:themeColor="text1"/>
          <w:lang w:val="en-US"/>
        </w:rPr>
        <w:t xml:space="preserve">, we observed a possible </w:t>
      </w:r>
      <w:r w:rsidR="008355C4" w:rsidRPr="0007404C">
        <w:rPr>
          <w:rFonts w:cstheme="minorHAnsi"/>
          <w:color w:val="000000" w:themeColor="text1"/>
          <w:lang w:val="en-US"/>
        </w:rPr>
        <w:t>inverse association between higher genetically predicted selenium levels and kidney cancer</w:t>
      </w:r>
      <w:r w:rsidR="00997B06" w:rsidRPr="0007404C">
        <w:rPr>
          <w:rFonts w:cstheme="minorHAnsi"/>
          <w:color w:val="000000" w:themeColor="text1"/>
          <w:lang w:val="en-US"/>
        </w:rPr>
        <w:t xml:space="preserve">, which is a novel finding that needs confirmation. </w:t>
      </w:r>
    </w:p>
    <w:p w14:paraId="112A109A" w14:textId="7419FF4F" w:rsidR="002116A2" w:rsidRPr="0007404C" w:rsidRDefault="000156A6" w:rsidP="001A4A44">
      <w:pPr>
        <w:spacing w:line="480" w:lineRule="auto"/>
        <w:ind w:firstLine="720"/>
        <w:jc w:val="both"/>
        <w:rPr>
          <w:rFonts w:eastAsia="Times New Roman" w:cstheme="minorHAnsi"/>
          <w:color w:val="000000" w:themeColor="text1"/>
          <w:lang w:val="en-US"/>
        </w:rPr>
      </w:pPr>
      <w:r w:rsidRPr="0007404C">
        <w:rPr>
          <w:rFonts w:cstheme="minorHAnsi"/>
          <w:color w:val="000000" w:themeColor="text1"/>
          <w:lang w:val="en-US"/>
        </w:rPr>
        <w:t>A</w:t>
      </w:r>
      <w:r w:rsidR="002938E2" w:rsidRPr="0007404C">
        <w:rPr>
          <w:rFonts w:cstheme="minorHAnsi"/>
          <w:color w:val="000000" w:themeColor="text1"/>
          <w:lang w:val="en-US"/>
        </w:rPr>
        <w:t xml:space="preserve"> positive association between selenium and </w:t>
      </w:r>
      <w:r w:rsidR="00152D74" w:rsidRPr="0007404C">
        <w:rPr>
          <w:rFonts w:eastAsia="Times New Roman" w:cstheme="minorHAnsi"/>
          <w:color w:val="000000" w:themeColor="text1"/>
          <w:lang w:val="en-US"/>
        </w:rPr>
        <w:t xml:space="preserve">multiple myeloma risk has been revealed in several previous studies. </w:t>
      </w:r>
      <w:r w:rsidRPr="0007404C">
        <w:rPr>
          <w:rFonts w:eastAsia="Times New Roman" w:cstheme="minorHAnsi"/>
          <w:color w:val="000000" w:themeColor="text1"/>
          <w:lang w:val="en-US"/>
        </w:rPr>
        <w:t>A</w:t>
      </w:r>
      <w:r w:rsidR="009E2EF6" w:rsidRPr="0007404C">
        <w:rPr>
          <w:rFonts w:eastAsia="Times New Roman" w:cstheme="minorHAnsi"/>
          <w:color w:val="000000" w:themeColor="text1"/>
          <w:lang w:val="en-US"/>
        </w:rPr>
        <w:t xml:space="preserve"> meta-analysis of two </w:t>
      </w:r>
      <w:r w:rsidR="00535F8A" w:rsidRPr="0007404C">
        <w:rPr>
          <w:rFonts w:eastAsia="Times New Roman" w:cstheme="minorHAnsi"/>
          <w:color w:val="000000" w:themeColor="text1"/>
          <w:lang w:val="en-US"/>
        </w:rPr>
        <w:t xml:space="preserve">trials </w:t>
      </w:r>
      <w:r w:rsidR="005409C4" w:rsidRPr="0007404C">
        <w:rPr>
          <w:rFonts w:eastAsia="Times New Roman" w:cstheme="minorHAnsi"/>
          <w:color w:val="000000" w:themeColor="text1"/>
          <w:lang w:val="en-US"/>
        </w:rPr>
        <w:t>found</w:t>
      </w:r>
      <w:r w:rsidR="009E2EF6" w:rsidRPr="0007404C">
        <w:rPr>
          <w:rFonts w:eastAsia="Times New Roman" w:cstheme="minorHAnsi"/>
          <w:color w:val="000000" w:themeColor="text1"/>
          <w:lang w:val="en-US"/>
        </w:rPr>
        <w:t xml:space="preserve"> </w:t>
      </w:r>
      <w:r w:rsidR="00C83F0C" w:rsidRPr="0007404C">
        <w:rPr>
          <w:rFonts w:eastAsia="Times New Roman" w:cstheme="minorHAnsi"/>
          <w:color w:val="000000" w:themeColor="text1"/>
          <w:lang w:val="en-US"/>
        </w:rPr>
        <w:t xml:space="preserve">a </w:t>
      </w:r>
      <w:r w:rsidR="005409C4" w:rsidRPr="0007404C">
        <w:rPr>
          <w:rFonts w:eastAsia="Times New Roman" w:cstheme="minorHAnsi"/>
          <w:color w:val="000000" w:themeColor="text1"/>
          <w:lang w:val="en-US"/>
        </w:rPr>
        <w:t xml:space="preserve">higher </w:t>
      </w:r>
      <w:r w:rsidR="00C83F0C" w:rsidRPr="0007404C">
        <w:rPr>
          <w:rFonts w:eastAsia="Times New Roman" w:cstheme="minorHAnsi"/>
          <w:color w:val="000000" w:themeColor="text1"/>
          <w:lang w:val="en-US"/>
        </w:rPr>
        <w:t xml:space="preserve">risk </w:t>
      </w:r>
      <w:r w:rsidRPr="0007404C">
        <w:rPr>
          <w:rFonts w:eastAsia="Times New Roman" w:cstheme="minorHAnsi"/>
          <w:color w:val="000000" w:themeColor="text1"/>
          <w:lang w:val="en-US"/>
        </w:rPr>
        <w:t xml:space="preserve">of </w:t>
      </w:r>
      <w:r w:rsidR="0028125A" w:rsidRPr="0007404C">
        <w:rPr>
          <w:rFonts w:eastAsia="Times New Roman" w:cstheme="minorHAnsi"/>
          <w:color w:val="000000" w:themeColor="text1"/>
          <w:lang w:val="en-US"/>
        </w:rPr>
        <w:t xml:space="preserve">hematological malignancies (risk ratio, </w:t>
      </w:r>
      <w:r w:rsidR="00C83F0C" w:rsidRPr="0007404C">
        <w:rPr>
          <w:rFonts w:eastAsia="Times New Roman" w:cstheme="minorHAnsi"/>
          <w:color w:val="000000" w:themeColor="text1"/>
          <w:lang w:val="en-US"/>
        </w:rPr>
        <w:t>1.21</w:t>
      </w:r>
      <w:r w:rsidR="0028125A" w:rsidRPr="0007404C">
        <w:rPr>
          <w:rFonts w:eastAsia="Times New Roman" w:cstheme="minorHAnsi"/>
          <w:color w:val="000000" w:themeColor="text1"/>
          <w:lang w:val="en-US"/>
        </w:rPr>
        <w:t xml:space="preserve">, </w:t>
      </w:r>
      <w:r w:rsidR="005409C4" w:rsidRPr="0007404C">
        <w:rPr>
          <w:rFonts w:eastAsia="Times New Roman" w:cstheme="minorHAnsi"/>
          <w:color w:val="000000" w:themeColor="text1"/>
          <w:lang w:val="en-US"/>
        </w:rPr>
        <w:t>95% CI, 0.52, 2.80</w:t>
      </w:r>
      <w:r w:rsidR="00C83F0C" w:rsidRPr="0007404C">
        <w:rPr>
          <w:rFonts w:eastAsia="Times New Roman" w:cstheme="minorHAnsi"/>
          <w:color w:val="000000" w:themeColor="text1"/>
          <w:lang w:val="en-US"/>
        </w:rPr>
        <w:t>)</w:t>
      </w:r>
      <w:r w:rsidR="005409C4" w:rsidRPr="0007404C">
        <w:rPr>
          <w:rFonts w:eastAsia="Times New Roman" w:cstheme="minorHAnsi"/>
          <w:color w:val="000000" w:themeColor="text1"/>
          <w:lang w:val="en-US"/>
        </w:rPr>
        <w:t xml:space="preserve"> for individuals with selenium administration compared to the controls.</w:t>
      </w:r>
      <w:r w:rsidR="00701187" w:rsidRPr="0007404C">
        <w:rPr>
          <w:rFonts w:eastAsia="Times New Roman" w:cstheme="minorHAnsi"/>
          <w:noProof/>
          <w:color w:val="000000" w:themeColor="text1"/>
          <w:vertAlign w:val="superscript"/>
          <w:lang w:val="en-US"/>
        </w:rPr>
        <w:t>4</w:t>
      </w:r>
      <w:r w:rsidR="005409C4" w:rsidRPr="0007404C">
        <w:rPr>
          <w:rFonts w:eastAsia="Times New Roman" w:cstheme="minorHAnsi"/>
          <w:color w:val="000000" w:themeColor="text1"/>
          <w:lang w:val="en-US"/>
        </w:rPr>
        <w:t xml:space="preserve"> </w:t>
      </w:r>
      <w:r w:rsidR="00535F8A" w:rsidRPr="0007404C">
        <w:rPr>
          <w:rFonts w:eastAsia="Times New Roman" w:cstheme="minorHAnsi"/>
          <w:color w:val="000000" w:themeColor="text1"/>
          <w:lang w:val="en-US"/>
        </w:rPr>
        <w:t>Furthermore, t</w:t>
      </w:r>
      <w:r w:rsidR="00AA20EB" w:rsidRPr="0007404C">
        <w:rPr>
          <w:rFonts w:eastAsia="Times New Roman" w:cstheme="minorHAnsi"/>
          <w:color w:val="000000" w:themeColor="text1"/>
          <w:lang w:val="en-US"/>
        </w:rPr>
        <w:t xml:space="preserve">wo </w:t>
      </w:r>
      <w:r w:rsidR="00D261CB" w:rsidRPr="0007404C">
        <w:rPr>
          <w:rFonts w:eastAsia="Times New Roman" w:cstheme="minorHAnsi"/>
          <w:color w:val="000000" w:themeColor="text1"/>
          <w:lang w:val="en-US"/>
        </w:rPr>
        <w:t>cohort</w:t>
      </w:r>
      <w:r w:rsidR="00AA20EB" w:rsidRPr="0007404C">
        <w:rPr>
          <w:rFonts w:eastAsia="Times New Roman" w:cstheme="minorHAnsi"/>
          <w:color w:val="000000" w:themeColor="text1"/>
          <w:lang w:val="en-US"/>
        </w:rPr>
        <w:t xml:space="preserve"> studies </w:t>
      </w:r>
      <w:r w:rsidR="00E94A2E" w:rsidRPr="0007404C">
        <w:rPr>
          <w:rFonts w:eastAsia="Times New Roman" w:cstheme="minorHAnsi"/>
          <w:color w:val="000000" w:themeColor="text1"/>
          <w:lang w:val="en-US"/>
        </w:rPr>
        <w:t>reported</w:t>
      </w:r>
      <w:r w:rsidR="00D261CB" w:rsidRPr="0007404C">
        <w:rPr>
          <w:rFonts w:eastAsia="Times New Roman" w:cstheme="minorHAnsi"/>
          <w:color w:val="000000" w:themeColor="text1"/>
          <w:lang w:val="en-US"/>
        </w:rPr>
        <w:t xml:space="preserve"> </w:t>
      </w:r>
      <w:r w:rsidR="000D483D" w:rsidRPr="0007404C">
        <w:rPr>
          <w:rFonts w:eastAsia="Times New Roman" w:cstheme="minorHAnsi"/>
          <w:color w:val="000000" w:themeColor="text1"/>
          <w:lang w:val="en-US"/>
        </w:rPr>
        <w:t xml:space="preserve">a </w:t>
      </w:r>
      <w:r w:rsidR="00426A39" w:rsidRPr="0007404C">
        <w:rPr>
          <w:rFonts w:eastAsia="Times New Roman" w:cstheme="minorHAnsi"/>
          <w:color w:val="000000" w:themeColor="text1"/>
          <w:lang w:val="en-US"/>
        </w:rPr>
        <w:t>high</w:t>
      </w:r>
      <w:r w:rsidR="00535F8A" w:rsidRPr="0007404C">
        <w:rPr>
          <w:rFonts w:eastAsia="Times New Roman" w:cstheme="minorHAnsi"/>
          <w:color w:val="000000" w:themeColor="text1"/>
          <w:lang w:val="en-US"/>
        </w:rPr>
        <w:t>er</w:t>
      </w:r>
      <w:r w:rsidR="000D483D" w:rsidRPr="0007404C">
        <w:rPr>
          <w:rFonts w:eastAsia="Times New Roman" w:cstheme="minorHAnsi"/>
          <w:color w:val="000000" w:themeColor="text1"/>
          <w:lang w:val="en-US"/>
        </w:rPr>
        <w:t xml:space="preserve"> risk of multiple </w:t>
      </w:r>
      <w:r w:rsidR="000D483D" w:rsidRPr="0007404C">
        <w:rPr>
          <w:rFonts w:eastAsia="Times New Roman" w:cstheme="minorHAnsi"/>
          <w:color w:val="000000" w:themeColor="text1"/>
          <w:lang w:val="en-US"/>
        </w:rPr>
        <w:lastRenderedPageBreak/>
        <w:t>myeloma in a population accidentally exposed to unusually high levels of inorganic selenium through drinking water</w:t>
      </w:r>
      <w:r w:rsidR="00ED7426" w:rsidRPr="0007404C">
        <w:rPr>
          <w:rFonts w:eastAsia="Times New Roman" w:cstheme="minorHAnsi"/>
          <w:color w:val="000000" w:themeColor="text1"/>
          <w:lang w:val="en-US"/>
        </w:rPr>
        <w:t>.</w:t>
      </w:r>
      <w:r w:rsidR="00C577CC" w:rsidRPr="0007404C">
        <w:rPr>
          <w:rFonts w:eastAsia="Times New Roman" w:cstheme="minorHAnsi"/>
          <w:noProof/>
          <w:color w:val="000000" w:themeColor="text1"/>
          <w:vertAlign w:val="superscript"/>
          <w:lang w:val="en-US"/>
        </w:rPr>
        <w:t>30, 31</w:t>
      </w:r>
      <w:r w:rsidR="00844F88" w:rsidRPr="0007404C">
        <w:rPr>
          <w:rFonts w:eastAsia="Times New Roman" w:cstheme="minorHAnsi"/>
          <w:color w:val="000000" w:themeColor="text1"/>
          <w:lang w:val="en-US"/>
        </w:rPr>
        <w:t xml:space="preserve"> Our MR study </w:t>
      </w:r>
      <w:r w:rsidR="003F0D8E" w:rsidRPr="0007404C">
        <w:rPr>
          <w:rFonts w:eastAsia="Times New Roman" w:cstheme="minorHAnsi"/>
          <w:color w:val="000000" w:themeColor="text1"/>
          <w:lang w:val="en-US"/>
        </w:rPr>
        <w:t xml:space="preserve">found a </w:t>
      </w:r>
      <w:r w:rsidR="00EE2433" w:rsidRPr="0007404C">
        <w:rPr>
          <w:rFonts w:eastAsia="Times New Roman" w:cstheme="minorHAnsi"/>
          <w:color w:val="000000" w:themeColor="text1"/>
          <w:lang w:val="en-US"/>
        </w:rPr>
        <w:t xml:space="preserve">suggestive </w:t>
      </w:r>
      <w:r w:rsidR="003F0D8E" w:rsidRPr="0007404C">
        <w:rPr>
          <w:rFonts w:eastAsia="Times New Roman" w:cstheme="minorHAnsi"/>
          <w:color w:val="000000" w:themeColor="text1"/>
          <w:lang w:val="en-US"/>
        </w:rPr>
        <w:t xml:space="preserve">positive association </w:t>
      </w:r>
      <w:r w:rsidR="00EE2433" w:rsidRPr="0007404C">
        <w:rPr>
          <w:rFonts w:eastAsia="Times New Roman" w:cstheme="minorHAnsi"/>
          <w:color w:val="000000" w:themeColor="text1"/>
          <w:lang w:val="en-US"/>
        </w:rPr>
        <w:t xml:space="preserve">between selenium levels and </w:t>
      </w:r>
      <w:r w:rsidR="003F0D8E" w:rsidRPr="0007404C">
        <w:rPr>
          <w:rFonts w:eastAsia="Times New Roman" w:cstheme="minorHAnsi"/>
          <w:color w:val="000000" w:themeColor="text1"/>
          <w:lang w:val="en-US"/>
        </w:rPr>
        <w:t>multiple myeloma</w:t>
      </w:r>
      <w:r w:rsidR="00177E53" w:rsidRPr="0007404C">
        <w:rPr>
          <w:rFonts w:eastAsia="Times New Roman" w:cstheme="minorHAnsi"/>
          <w:color w:val="000000" w:themeColor="text1"/>
          <w:lang w:val="en-US"/>
        </w:rPr>
        <w:t xml:space="preserve"> in the UK Biobank</w:t>
      </w:r>
      <w:r w:rsidR="006F4DF5" w:rsidRPr="0007404C">
        <w:rPr>
          <w:rFonts w:eastAsia="Times New Roman" w:cstheme="minorHAnsi"/>
          <w:color w:val="000000" w:themeColor="text1"/>
          <w:lang w:val="en-US"/>
        </w:rPr>
        <w:t xml:space="preserve">, which is in line with </w:t>
      </w:r>
      <w:r w:rsidR="00EE2433" w:rsidRPr="0007404C">
        <w:rPr>
          <w:rFonts w:eastAsia="Times New Roman" w:cstheme="minorHAnsi"/>
          <w:color w:val="000000" w:themeColor="text1"/>
          <w:lang w:val="en-US"/>
        </w:rPr>
        <w:t xml:space="preserve">previous </w:t>
      </w:r>
      <w:r w:rsidR="006F4DF5" w:rsidRPr="0007404C">
        <w:rPr>
          <w:rFonts w:eastAsia="Times New Roman" w:cstheme="minorHAnsi"/>
          <w:color w:val="000000" w:themeColor="text1"/>
          <w:lang w:val="en-US"/>
        </w:rPr>
        <w:t>studies</w:t>
      </w:r>
      <w:r w:rsidR="003F0D8E" w:rsidRPr="0007404C">
        <w:rPr>
          <w:rFonts w:eastAsia="Times New Roman" w:cstheme="minorHAnsi"/>
          <w:color w:val="000000" w:themeColor="text1"/>
          <w:lang w:val="en-US"/>
        </w:rPr>
        <w:t xml:space="preserve">. </w:t>
      </w:r>
      <w:r w:rsidR="006C6976" w:rsidRPr="0007404C">
        <w:rPr>
          <w:rFonts w:eastAsia="Times New Roman" w:cstheme="minorHAnsi"/>
          <w:color w:val="000000" w:themeColor="text1"/>
          <w:lang w:val="en-US"/>
        </w:rPr>
        <w:t xml:space="preserve">However, we did not replicate this association in the FinnGen consortium. In addition, the wide confidence interval of this association </w:t>
      </w:r>
      <w:r w:rsidRPr="0007404C">
        <w:rPr>
          <w:rFonts w:eastAsia="Times New Roman" w:cstheme="minorHAnsi"/>
          <w:color w:val="000000" w:themeColor="text1"/>
          <w:lang w:val="en-US"/>
        </w:rPr>
        <w:t>because of</w:t>
      </w:r>
      <w:r w:rsidR="006C6976" w:rsidRPr="0007404C">
        <w:rPr>
          <w:rFonts w:eastAsia="Times New Roman" w:cstheme="minorHAnsi"/>
          <w:color w:val="000000" w:themeColor="text1"/>
          <w:lang w:val="en-US"/>
        </w:rPr>
        <w:t xml:space="preserve"> few multiple myeloma cases indicates the statistical </w:t>
      </w:r>
      <w:r w:rsidRPr="0007404C">
        <w:rPr>
          <w:rFonts w:eastAsia="Times New Roman" w:cstheme="minorHAnsi"/>
          <w:color w:val="000000" w:themeColor="text1"/>
          <w:lang w:val="en-US"/>
        </w:rPr>
        <w:t>uncertainty</w:t>
      </w:r>
      <w:r w:rsidR="006C6976" w:rsidRPr="0007404C">
        <w:rPr>
          <w:rFonts w:eastAsia="Times New Roman" w:cstheme="minorHAnsi"/>
          <w:color w:val="000000" w:themeColor="text1"/>
          <w:lang w:val="en-US"/>
        </w:rPr>
        <w:t xml:space="preserve"> of this association, which needs future confirmation in a well-powered study</w:t>
      </w:r>
      <w:r w:rsidR="00C95959" w:rsidRPr="0007404C">
        <w:rPr>
          <w:rFonts w:eastAsia="Times New Roman" w:cstheme="minorHAnsi"/>
          <w:color w:val="000000" w:themeColor="text1"/>
          <w:lang w:val="en-US"/>
        </w:rPr>
        <w:t xml:space="preserve">. </w:t>
      </w:r>
      <w:r w:rsidR="001A4A44" w:rsidRPr="0007404C">
        <w:rPr>
          <w:rFonts w:eastAsia="Times New Roman" w:cstheme="minorHAnsi"/>
          <w:color w:val="000000" w:themeColor="text1"/>
          <w:lang w:val="en-US"/>
        </w:rPr>
        <w:t xml:space="preserve">We also observed several associations for </w:t>
      </w:r>
      <w:r w:rsidR="001A4A44" w:rsidRPr="0007404C">
        <w:rPr>
          <w:rFonts w:cstheme="minorHAnsi"/>
          <w:color w:val="000000" w:themeColor="text1"/>
          <w:lang w:val="en-US"/>
        </w:rPr>
        <w:t>thyroid cancer, brain cancer, leukemia as well as biliary tract cancer</w:t>
      </w:r>
      <w:r w:rsidR="003C2AF5" w:rsidRPr="0007404C">
        <w:rPr>
          <w:rFonts w:cstheme="minorHAnsi"/>
          <w:color w:val="000000" w:themeColor="text1"/>
          <w:lang w:val="en-US"/>
        </w:rPr>
        <w:t xml:space="preserve">. Although the strength of these associations </w:t>
      </w:r>
      <w:r w:rsidR="00D41A6F" w:rsidRPr="0007404C">
        <w:rPr>
          <w:rFonts w:cstheme="minorHAnsi"/>
          <w:color w:val="000000" w:themeColor="text1"/>
          <w:lang w:val="en-US"/>
        </w:rPr>
        <w:t>was</w:t>
      </w:r>
      <w:r w:rsidR="003C2AF5" w:rsidRPr="0007404C">
        <w:rPr>
          <w:rFonts w:cstheme="minorHAnsi"/>
          <w:color w:val="000000" w:themeColor="text1"/>
          <w:lang w:val="en-US"/>
        </w:rPr>
        <w:t xml:space="preserve"> compar</w:t>
      </w:r>
      <w:r w:rsidR="00D41A6F" w:rsidRPr="0007404C">
        <w:rPr>
          <w:rFonts w:cstheme="minorHAnsi"/>
          <w:color w:val="000000" w:themeColor="text1"/>
          <w:lang w:val="en-US"/>
        </w:rPr>
        <w:t>able</w:t>
      </w:r>
      <w:r w:rsidR="003C2AF5" w:rsidRPr="0007404C">
        <w:rPr>
          <w:rFonts w:cstheme="minorHAnsi"/>
          <w:color w:val="000000" w:themeColor="text1"/>
          <w:lang w:val="en-US"/>
        </w:rPr>
        <w:t xml:space="preserve"> to that for </w:t>
      </w:r>
      <w:r w:rsidR="003C2AF5" w:rsidRPr="0007404C">
        <w:rPr>
          <w:rFonts w:eastAsia="Times New Roman" w:cstheme="minorHAnsi"/>
          <w:color w:val="000000" w:themeColor="text1"/>
          <w:lang w:val="en-US"/>
        </w:rPr>
        <w:t xml:space="preserve">multiple myeloma in the UK Biobank, the </w:t>
      </w:r>
      <w:r w:rsidR="00AF355B" w:rsidRPr="0007404C">
        <w:rPr>
          <w:rFonts w:eastAsia="Times New Roman" w:cstheme="minorHAnsi"/>
          <w:color w:val="000000" w:themeColor="text1"/>
          <w:lang w:val="en-US"/>
        </w:rPr>
        <w:t xml:space="preserve">precision of these associations </w:t>
      </w:r>
      <w:r w:rsidR="004F7446" w:rsidRPr="0007404C">
        <w:rPr>
          <w:rFonts w:eastAsia="Times New Roman" w:cstheme="minorHAnsi"/>
          <w:color w:val="000000" w:themeColor="text1"/>
          <w:lang w:val="en-US"/>
        </w:rPr>
        <w:t>was</w:t>
      </w:r>
      <w:r w:rsidR="00AF355B" w:rsidRPr="0007404C">
        <w:rPr>
          <w:rFonts w:eastAsia="Times New Roman" w:cstheme="minorHAnsi"/>
          <w:color w:val="000000" w:themeColor="text1"/>
          <w:lang w:val="en-US"/>
        </w:rPr>
        <w:t xml:space="preserve"> low</w:t>
      </w:r>
      <w:r w:rsidR="004F7446" w:rsidRPr="0007404C">
        <w:rPr>
          <w:rFonts w:eastAsia="Times New Roman" w:cstheme="minorHAnsi"/>
          <w:color w:val="000000" w:themeColor="text1"/>
          <w:lang w:val="en-US"/>
        </w:rPr>
        <w:t xml:space="preserve"> (</w:t>
      </w:r>
      <w:r w:rsidR="00EE2433" w:rsidRPr="0007404C">
        <w:rPr>
          <w:rFonts w:eastAsia="Times New Roman" w:cstheme="minorHAnsi"/>
          <w:color w:val="000000" w:themeColor="text1"/>
          <w:lang w:val="en-US"/>
        </w:rPr>
        <w:t>as indicated by broad</w:t>
      </w:r>
      <w:r w:rsidR="004F7446" w:rsidRPr="0007404C">
        <w:rPr>
          <w:rFonts w:eastAsia="Times New Roman" w:cstheme="minorHAnsi"/>
          <w:color w:val="000000" w:themeColor="text1"/>
          <w:lang w:val="en-US"/>
        </w:rPr>
        <w:t xml:space="preserve"> </w:t>
      </w:r>
      <w:r w:rsidR="00EE2433" w:rsidRPr="0007404C">
        <w:rPr>
          <w:rFonts w:eastAsia="Times New Roman" w:cstheme="minorHAnsi"/>
          <w:color w:val="000000" w:themeColor="text1"/>
          <w:lang w:val="en-US"/>
        </w:rPr>
        <w:t>CIs</w:t>
      </w:r>
      <w:r w:rsidR="004F7446" w:rsidRPr="0007404C">
        <w:rPr>
          <w:rFonts w:eastAsia="Times New Roman" w:cstheme="minorHAnsi"/>
          <w:color w:val="000000" w:themeColor="text1"/>
          <w:lang w:val="en-US"/>
        </w:rPr>
        <w:t>)</w:t>
      </w:r>
      <w:r w:rsidR="00AF355B" w:rsidRPr="0007404C">
        <w:rPr>
          <w:rFonts w:eastAsia="Times New Roman" w:cstheme="minorHAnsi"/>
          <w:color w:val="000000" w:themeColor="text1"/>
          <w:lang w:val="en-US"/>
        </w:rPr>
        <w:t xml:space="preserve"> due to few cases</w:t>
      </w:r>
      <w:r w:rsidR="00C018B0" w:rsidRPr="0007404C">
        <w:rPr>
          <w:rFonts w:eastAsia="Times New Roman" w:cstheme="minorHAnsi"/>
          <w:color w:val="000000" w:themeColor="text1"/>
          <w:lang w:val="en-US"/>
        </w:rPr>
        <w:t xml:space="preserve"> and therefore more study is needed to verify these findings. </w:t>
      </w:r>
    </w:p>
    <w:p w14:paraId="6E4ADFA5" w14:textId="123AC6E9" w:rsidR="006612EC" w:rsidRPr="0007404C" w:rsidRDefault="00F26DEC" w:rsidP="00B74B8A">
      <w:pPr>
        <w:spacing w:line="480" w:lineRule="auto"/>
        <w:ind w:firstLine="720"/>
        <w:jc w:val="both"/>
        <w:rPr>
          <w:rFonts w:cstheme="minorHAnsi"/>
          <w:color w:val="000000" w:themeColor="text1"/>
          <w:lang w:val="en-US"/>
        </w:rPr>
      </w:pPr>
      <w:r w:rsidRPr="0007404C">
        <w:rPr>
          <w:rFonts w:cstheme="minorHAnsi"/>
          <w:color w:val="000000" w:themeColor="text1"/>
          <w:lang w:val="en-US"/>
        </w:rPr>
        <w:t xml:space="preserve"> </w:t>
      </w:r>
      <w:r w:rsidR="00785715" w:rsidRPr="0007404C">
        <w:rPr>
          <w:rFonts w:cstheme="minorHAnsi"/>
          <w:color w:val="000000" w:themeColor="text1"/>
          <w:lang w:val="en-US"/>
        </w:rPr>
        <w:t xml:space="preserve">There are several strengths of this study. The major one is </w:t>
      </w:r>
      <w:r w:rsidR="006E2C3D" w:rsidRPr="0007404C">
        <w:rPr>
          <w:rFonts w:cstheme="minorHAnsi"/>
          <w:color w:val="000000" w:themeColor="text1"/>
          <w:lang w:val="en-US"/>
        </w:rPr>
        <w:t xml:space="preserve">the </w:t>
      </w:r>
      <w:r w:rsidR="00785715" w:rsidRPr="0007404C">
        <w:rPr>
          <w:rFonts w:cstheme="minorHAnsi"/>
          <w:color w:val="000000" w:themeColor="text1"/>
          <w:lang w:val="en-US"/>
        </w:rPr>
        <w:t xml:space="preserve">MR design, which can minimize biases from </w:t>
      </w:r>
      <w:r w:rsidR="00457C5A" w:rsidRPr="0007404C">
        <w:rPr>
          <w:rFonts w:cstheme="minorHAnsi"/>
          <w:color w:val="000000" w:themeColor="text1"/>
          <w:lang w:val="en-US"/>
        </w:rPr>
        <w:t xml:space="preserve">residual confounding and reverse </w:t>
      </w:r>
      <w:r w:rsidR="006E2C3D" w:rsidRPr="0007404C">
        <w:rPr>
          <w:rFonts w:cstheme="minorHAnsi"/>
          <w:color w:val="000000" w:themeColor="text1"/>
          <w:lang w:val="en-US"/>
        </w:rPr>
        <w:t>causation</w:t>
      </w:r>
      <w:r w:rsidR="00457C5A" w:rsidRPr="0007404C">
        <w:rPr>
          <w:rFonts w:cstheme="minorHAnsi"/>
          <w:color w:val="000000" w:themeColor="text1"/>
          <w:lang w:val="en-US"/>
        </w:rPr>
        <w:t xml:space="preserve">. </w:t>
      </w:r>
      <w:r w:rsidR="005F7A52" w:rsidRPr="0007404C">
        <w:rPr>
          <w:rFonts w:cstheme="minorHAnsi"/>
          <w:color w:val="000000" w:themeColor="text1"/>
          <w:lang w:val="en-US"/>
        </w:rPr>
        <w:t xml:space="preserve">In addition, </w:t>
      </w:r>
      <w:r w:rsidR="00457C5A" w:rsidRPr="0007404C">
        <w:rPr>
          <w:rFonts w:cstheme="minorHAnsi"/>
          <w:color w:val="000000" w:themeColor="text1"/>
          <w:lang w:val="en-US"/>
        </w:rPr>
        <w:t xml:space="preserve">MR </w:t>
      </w:r>
      <w:r w:rsidR="005F7A52" w:rsidRPr="0007404C">
        <w:rPr>
          <w:rFonts w:cstheme="minorHAnsi"/>
          <w:color w:val="000000" w:themeColor="text1"/>
          <w:lang w:val="en-US"/>
        </w:rPr>
        <w:t>analysis</w:t>
      </w:r>
      <w:r w:rsidR="00457C5A" w:rsidRPr="0007404C">
        <w:rPr>
          <w:rFonts w:cstheme="minorHAnsi"/>
          <w:color w:val="000000" w:themeColor="text1"/>
          <w:lang w:val="en-US"/>
        </w:rPr>
        <w:t xml:space="preserve"> used </w:t>
      </w:r>
      <w:r w:rsidR="00CB6A70" w:rsidRPr="0007404C">
        <w:rPr>
          <w:rFonts w:cstheme="minorHAnsi"/>
          <w:color w:val="000000" w:themeColor="text1"/>
          <w:lang w:val="en-US"/>
        </w:rPr>
        <w:t xml:space="preserve">unmodifiable </w:t>
      </w:r>
      <w:r w:rsidR="00457C5A" w:rsidRPr="0007404C">
        <w:rPr>
          <w:rFonts w:cstheme="minorHAnsi"/>
          <w:color w:val="000000" w:themeColor="text1"/>
          <w:lang w:val="en-US"/>
        </w:rPr>
        <w:t xml:space="preserve">genetic variants </w:t>
      </w:r>
      <w:r w:rsidR="008E5384" w:rsidRPr="0007404C">
        <w:rPr>
          <w:rFonts w:cstheme="minorHAnsi"/>
          <w:color w:val="000000" w:themeColor="text1"/>
          <w:lang w:val="en-US"/>
        </w:rPr>
        <w:t xml:space="preserve">as instrumental variables to mimic the life-time exposure to high </w:t>
      </w:r>
      <w:r w:rsidR="00CB6A70" w:rsidRPr="0007404C">
        <w:rPr>
          <w:rFonts w:cstheme="minorHAnsi"/>
          <w:color w:val="000000" w:themeColor="text1"/>
          <w:lang w:val="en-US"/>
        </w:rPr>
        <w:t xml:space="preserve">selenium levels, which </w:t>
      </w:r>
      <w:r w:rsidR="005F7A52" w:rsidRPr="0007404C">
        <w:rPr>
          <w:rFonts w:cstheme="minorHAnsi"/>
          <w:color w:val="000000" w:themeColor="text1"/>
          <w:lang w:val="en-US"/>
        </w:rPr>
        <w:t xml:space="preserve">can </w:t>
      </w:r>
      <w:r w:rsidR="00C21288" w:rsidRPr="0007404C">
        <w:rPr>
          <w:rFonts w:cstheme="minorHAnsi"/>
          <w:color w:val="000000" w:themeColor="text1"/>
          <w:lang w:val="en-US"/>
        </w:rPr>
        <w:t>detect the long-term effect of selenium on cancer</w:t>
      </w:r>
      <w:r w:rsidR="00581CBB" w:rsidRPr="0007404C">
        <w:rPr>
          <w:rFonts w:cstheme="minorHAnsi"/>
          <w:color w:val="000000" w:themeColor="text1"/>
          <w:lang w:val="en-US"/>
        </w:rPr>
        <w:t xml:space="preserve"> as well as </w:t>
      </w:r>
      <w:r w:rsidR="00E85B28" w:rsidRPr="0007404C">
        <w:rPr>
          <w:rFonts w:cstheme="minorHAnsi"/>
          <w:color w:val="000000" w:themeColor="text1"/>
          <w:lang w:val="en-US"/>
        </w:rPr>
        <w:t>overcome the limitation of low compliance to intervention</w:t>
      </w:r>
      <w:r w:rsidR="00581CBB" w:rsidRPr="0007404C">
        <w:rPr>
          <w:rFonts w:cstheme="minorHAnsi"/>
          <w:color w:val="000000" w:themeColor="text1"/>
          <w:lang w:val="en-US"/>
        </w:rPr>
        <w:t xml:space="preserve"> </w:t>
      </w:r>
      <w:r w:rsidR="00E85B28" w:rsidRPr="0007404C">
        <w:rPr>
          <w:rFonts w:cstheme="minorHAnsi"/>
          <w:color w:val="000000" w:themeColor="text1"/>
          <w:lang w:val="en-US"/>
        </w:rPr>
        <w:t xml:space="preserve">in randomized controlled trials. </w:t>
      </w:r>
      <w:r w:rsidR="006E4AC2" w:rsidRPr="0007404C">
        <w:rPr>
          <w:rFonts w:cstheme="minorHAnsi"/>
          <w:color w:val="000000" w:themeColor="text1"/>
          <w:lang w:val="en-US"/>
        </w:rPr>
        <w:t xml:space="preserve">We systematically assessed the associations for 22 common site-specific cancers </w:t>
      </w:r>
      <w:r w:rsidR="006E2C3D" w:rsidRPr="0007404C">
        <w:rPr>
          <w:rFonts w:cstheme="minorHAnsi"/>
          <w:color w:val="000000" w:themeColor="text1"/>
          <w:lang w:val="en-US"/>
        </w:rPr>
        <w:t xml:space="preserve">and any cancer </w:t>
      </w:r>
      <w:r w:rsidR="00DA15B6" w:rsidRPr="0007404C">
        <w:rPr>
          <w:rFonts w:cstheme="minorHAnsi"/>
          <w:color w:val="000000" w:themeColor="text1"/>
          <w:lang w:val="en-US"/>
        </w:rPr>
        <w:t xml:space="preserve">and mapped the </w:t>
      </w:r>
      <w:r w:rsidR="003C1091" w:rsidRPr="0007404C">
        <w:rPr>
          <w:rFonts w:cstheme="minorHAnsi"/>
          <w:color w:val="000000" w:themeColor="text1"/>
          <w:lang w:val="en-US"/>
        </w:rPr>
        <w:t>effect of selenium on different cancers.</w:t>
      </w:r>
      <w:r w:rsidR="00094E38" w:rsidRPr="0007404C">
        <w:rPr>
          <w:rFonts w:cstheme="minorHAnsi"/>
          <w:color w:val="000000" w:themeColor="text1"/>
          <w:lang w:val="en-US"/>
        </w:rPr>
        <w:t xml:space="preserve"> </w:t>
      </w:r>
    </w:p>
    <w:p w14:paraId="68490E90" w14:textId="02652768" w:rsidR="004C6AD2" w:rsidRPr="0007404C" w:rsidRDefault="00094E38" w:rsidP="00205AA4">
      <w:pPr>
        <w:spacing w:line="480" w:lineRule="auto"/>
        <w:ind w:firstLine="720"/>
        <w:jc w:val="both"/>
        <w:rPr>
          <w:rFonts w:cstheme="minorHAnsi"/>
          <w:color w:val="000000" w:themeColor="text1"/>
          <w:lang w:val="en-US"/>
        </w:rPr>
      </w:pPr>
      <w:r w:rsidRPr="0007404C">
        <w:rPr>
          <w:rFonts w:cstheme="minorHAnsi"/>
          <w:color w:val="000000" w:themeColor="text1"/>
          <w:lang w:val="en-US"/>
        </w:rPr>
        <w:t xml:space="preserve">Limitations need to be considered when interpreting our findings. </w:t>
      </w:r>
      <w:r w:rsidR="00443AF7" w:rsidRPr="0007404C">
        <w:rPr>
          <w:rFonts w:cstheme="minorHAnsi"/>
          <w:color w:val="000000" w:themeColor="text1"/>
          <w:lang w:val="en-US"/>
        </w:rPr>
        <w:t xml:space="preserve">Even though we used SNPs </w:t>
      </w:r>
      <w:r w:rsidR="006E2C3D" w:rsidRPr="0007404C">
        <w:rPr>
          <w:rFonts w:cstheme="minorHAnsi"/>
          <w:color w:val="000000" w:themeColor="text1"/>
          <w:lang w:val="en-US"/>
        </w:rPr>
        <w:t xml:space="preserve">that </w:t>
      </w:r>
      <w:r w:rsidR="00443AF7" w:rsidRPr="0007404C">
        <w:rPr>
          <w:rFonts w:cstheme="minorHAnsi"/>
          <w:color w:val="000000" w:themeColor="text1"/>
          <w:lang w:val="en-US"/>
        </w:rPr>
        <w:t xml:space="preserve">explain </w:t>
      </w:r>
      <w:r w:rsidR="00CD6649" w:rsidRPr="0007404C">
        <w:rPr>
          <w:rFonts w:cstheme="minorHAnsi"/>
          <w:color w:val="000000" w:themeColor="text1"/>
          <w:lang w:val="en-US"/>
        </w:rPr>
        <w:t xml:space="preserve">relatively large variance in </w:t>
      </w:r>
      <w:r w:rsidR="00ED5580" w:rsidRPr="0007404C">
        <w:rPr>
          <w:rFonts w:cstheme="minorHAnsi"/>
          <w:color w:val="000000" w:themeColor="text1"/>
          <w:lang w:val="en-US"/>
        </w:rPr>
        <w:t>TAB</w:t>
      </w:r>
      <w:r w:rsidR="00CD6649" w:rsidRPr="0007404C">
        <w:rPr>
          <w:rFonts w:cstheme="minorHAnsi"/>
          <w:color w:val="000000" w:themeColor="text1"/>
          <w:lang w:val="en-US"/>
        </w:rPr>
        <w:t xml:space="preserve"> </w:t>
      </w:r>
      <w:r w:rsidR="005B7877" w:rsidRPr="0007404C">
        <w:rPr>
          <w:rFonts w:cstheme="minorHAnsi"/>
          <w:color w:val="000000" w:themeColor="text1"/>
          <w:lang w:val="en-US"/>
        </w:rPr>
        <w:t xml:space="preserve">and blood </w:t>
      </w:r>
      <w:r w:rsidR="00CD6649" w:rsidRPr="0007404C">
        <w:rPr>
          <w:rFonts w:cstheme="minorHAnsi"/>
          <w:color w:val="000000" w:themeColor="text1"/>
          <w:lang w:val="en-US"/>
        </w:rPr>
        <w:t xml:space="preserve">selenium levels, </w:t>
      </w:r>
      <w:r w:rsidR="00E53D8B" w:rsidRPr="0007404C">
        <w:rPr>
          <w:rFonts w:cstheme="minorHAnsi"/>
          <w:color w:val="000000" w:themeColor="text1"/>
          <w:lang w:val="en-US"/>
        </w:rPr>
        <w:t xml:space="preserve">we might still </w:t>
      </w:r>
      <w:r w:rsidR="006E2C3D" w:rsidRPr="0007404C">
        <w:rPr>
          <w:rFonts w:cstheme="minorHAnsi"/>
          <w:color w:val="000000" w:themeColor="text1"/>
          <w:lang w:val="en-US"/>
        </w:rPr>
        <w:t xml:space="preserve">have </w:t>
      </w:r>
      <w:r w:rsidR="00E53D8B" w:rsidRPr="0007404C">
        <w:rPr>
          <w:rFonts w:cstheme="minorHAnsi"/>
          <w:color w:val="000000" w:themeColor="text1"/>
          <w:lang w:val="en-US"/>
        </w:rPr>
        <w:t>overlook</w:t>
      </w:r>
      <w:r w:rsidR="006E2C3D" w:rsidRPr="0007404C">
        <w:rPr>
          <w:rFonts w:cstheme="minorHAnsi"/>
          <w:color w:val="000000" w:themeColor="text1"/>
          <w:lang w:val="en-US"/>
        </w:rPr>
        <w:t>ed</w:t>
      </w:r>
      <w:r w:rsidR="00E53D8B" w:rsidRPr="0007404C">
        <w:rPr>
          <w:rFonts w:cstheme="minorHAnsi"/>
          <w:color w:val="000000" w:themeColor="text1"/>
          <w:lang w:val="en-US"/>
        </w:rPr>
        <w:t xml:space="preserve"> weak associations for cancers with a small number of cases. </w:t>
      </w:r>
      <w:r w:rsidR="00394D5E" w:rsidRPr="0007404C">
        <w:rPr>
          <w:rFonts w:cstheme="minorHAnsi"/>
          <w:color w:val="000000" w:themeColor="text1"/>
          <w:lang w:val="en-US"/>
        </w:rPr>
        <w:t xml:space="preserve">For analysis in the UK Biobank, </w:t>
      </w:r>
      <w:r w:rsidR="006E4C85" w:rsidRPr="0007404C">
        <w:rPr>
          <w:rFonts w:cstheme="minorHAnsi"/>
          <w:color w:val="000000" w:themeColor="text1"/>
          <w:lang w:val="en-US"/>
        </w:rPr>
        <w:t xml:space="preserve">the bias introduced by outcome misclassification might influence </w:t>
      </w:r>
      <w:r w:rsidR="00EE588E" w:rsidRPr="0007404C">
        <w:rPr>
          <w:rFonts w:cstheme="minorHAnsi"/>
          <w:color w:val="000000" w:themeColor="text1"/>
          <w:lang w:val="en-US"/>
        </w:rPr>
        <w:t>our</w:t>
      </w:r>
      <w:r w:rsidR="006E4C85" w:rsidRPr="0007404C">
        <w:rPr>
          <w:rFonts w:cstheme="minorHAnsi"/>
          <w:color w:val="000000" w:themeColor="text1"/>
          <w:lang w:val="en-US"/>
        </w:rPr>
        <w:t xml:space="preserve"> results given </w:t>
      </w:r>
      <w:r w:rsidR="0081288E" w:rsidRPr="0007404C">
        <w:rPr>
          <w:rFonts w:cstheme="minorHAnsi"/>
          <w:color w:val="000000" w:themeColor="text1"/>
          <w:lang w:val="en-US"/>
        </w:rPr>
        <w:t>no medical record for individuals</w:t>
      </w:r>
      <w:r w:rsidR="00C31170" w:rsidRPr="0007404C">
        <w:rPr>
          <w:rFonts w:cstheme="minorHAnsi"/>
          <w:color w:val="000000" w:themeColor="text1"/>
          <w:lang w:val="en-US"/>
        </w:rPr>
        <w:t xml:space="preserve"> </w:t>
      </w:r>
      <w:r w:rsidR="00CF25DD" w:rsidRPr="0007404C">
        <w:rPr>
          <w:rFonts w:cstheme="minorHAnsi"/>
          <w:color w:val="000000" w:themeColor="text1"/>
          <w:lang w:val="en-US"/>
        </w:rPr>
        <w:t xml:space="preserve">who </w:t>
      </w:r>
      <w:r w:rsidR="00455BFC" w:rsidRPr="0007404C">
        <w:rPr>
          <w:rFonts w:cstheme="minorHAnsi"/>
          <w:color w:val="000000" w:themeColor="text1"/>
          <w:lang w:val="en-US"/>
        </w:rPr>
        <w:t>lost to follow-up</w:t>
      </w:r>
      <w:r w:rsidR="00DD4389" w:rsidRPr="0007404C">
        <w:rPr>
          <w:rFonts w:cstheme="minorHAnsi"/>
          <w:color w:val="000000" w:themeColor="text1"/>
          <w:lang w:val="en-US"/>
        </w:rPr>
        <w:t xml:space="preserve"> before </w:t>
      </w:r>
      <w:r w:rsidR="00A25690" w:rsidRPr="0007404C">
        <w:rPr>
          <w:rFonts w:cstheme="minorHAnsi"/>
          <w:color w:val="000000" w:themeColor="text1"/>
          <w:lang w:val="en-US"/>
        </w:rPr>
        <w:t>they developed cancer</w:t>
      </w:r>
      <w:r w:rsidR="0005597D" w:rsidRPr="0007404C">
        <w:rPr>
          <w:rFonts w:cstheme="minorHAnsi"/>
          <w:color w:val="000000" w:themeColor="text1"/>
          <w:lang w:val="en-US"/>
        </w:rPr>
        <w:t>, like</w:t>
      </w:r>
      <w:r w:rsidR="00BB4D52" w:rsidRPr="0007404C">
        <w:rPr>
          <w:rFonts w:cstheme="minorHAnsi"/>
          <w:color w:val="000000" w:themeColor="text1"/>
          <w:lang w:val="en-US"/>
        </w:rPr>
        <w:t xml:space="preserve"> individuals </w:t>
      </w:r>
      <w:r w:rsidR="00B34E79" w:rsidRPr="0007404C">
        <w:rPr>
          <w:rFonts w:cstheme="minorHAnsi"/>
          <w:color w:val="000000" w:themeColor="text1"/>
          <w:lang w:val="en-US"/>
        </w:rPr>
        <w:t>emigrated</w:t>
      </w:r>
      <w:r w:rsidR="00BB4D52" w:rsidRPr="0007404C">
        <w:rPr>
          <w:rFonts w:cstheme="minorHAnsi"/>
          <w:color w:val="000000" w:themeColor="text1"/>
          <w:lang w:val="en-US"/>
        </w:rPr>
        <w:t xml:space="preserve"> from the UK</w:t>
      </w:r>
      <w:r w:rsidR="0081288E" w:rsidRPr="0007404C">
        <w:rPr>
          <w:rFonts w:cstheme="minorHAnsi"/>
          <w:color w:val="000000" w:themeColor="text1"/>
          <w:lang w:val="en-US"/>
        </w:rPr>
        <w:t xml:space="preserve">. </w:t>
      </w:r>
      <w:r w:rsidR="00EE588E" w:rsidRPr="0007404C">
        <w:rPr>
          <w:rFonts w:cstheme="minorHAnsi"/>
          <w:color w:val="000000" w:themeColor="text1"/>
          <w:lang w:val="en-US"/>
        </w:rPr>
        <w:t xml:space="preserve">In addition, the </w:t>
      </w:r>
      <w:r w:rsidR="005376D2" w:rsidRPr="0007404C">
        <w:rPr>
          <w:rFonts w:cstheme="minorHAnsi"/>
          <w:color w:val="000000" w:themeColor="text1"/>
          <w:lang w:val="en-US"/>
        </w:rPr>
        <w:t xml:space="preserve">population in the UK Biobank </w:t>
      </w:r>
      <w:r w:rsidR="005376D2" w:rsidRPr="0007404C">
        <w:rPr>
          <w:rFonts w:cstheme="minorHAnsi"/>
          <w:color w:val="000000" w:themeColor="text1"/>
          <w:lang w:val="en-US"/>
        </w:rPr>
        <w:lastRenderedPageBreak/>
        <w:t xml:space="preserve">is relatively young. We might </w:t>
      </w:r>
      <w:r w:rsidR="00EE2433" w:rsidRPr="0007404C">
        <w:rPr>
          <w:rFonts w:cstheme="minorHAnsi"/>
          <w:color w:val="000000" w:themeColor="text1"/>
          <w:lang w:val="en-US"/>
        </w:rPr>
        <w:t xml:space="preserve">have </w:t>
      </w:r>
      <w:r w:rsidR="005376D2" w:rsidRPr="0007404C">
        <w:rPr>
          <w:rFonts w:cstheme="minorHAnsi"/>
          <w:color w:val="000000" w:themeColor="text1"/>
          <w:lang w:val="en-US"/>
        </w:rPr>
        <w:t>overlook</w:t>
      </w:r>
      <w:r w:rsidR="00EE2433" w:rsidRPr="0007404C">
        <w:rPr>
          <w:rFonts w:cstheme="minorHAnsi"/>
          <w:color w:val="000000" w:themeColor="text1"/>
          <w:lang w:val="en-US"/>
        </w:rPr>
        <w:t>ed</w:t>
      </w:r>
      <w:r w:rsidR="005376D2" w:rsidRPr="0007404C">
        <w:rPr>
          <w:rFonts w:cstheme="minorHAnsi"/>
          <w:color w:val="000000" w:themeColor="text1"/>
          <w:lang w:val="en-US"/>
        </w:rPr>
        <w:t xml:space="preserve"> certain associations, especially for </w:t>
      </w:r>
      <w:r w:rsidR="00F52B18" w:rsidRPr="0007404C">
        <w:rPr>
          <w:rFonts w:cstheme="minorHAnsi"/>
          <w:color w:val="000000" w:themeColor="text1"/>
          <w:lang w:val="en-US"/>
        </w:rPr>
        <w:t xml:space="preserve">cancers occurring late in life. </w:t>
      </w:r>
      <w:r w:rsidR="002D7279" w:rsidRPr="0007404C">
        <w:rPr>
          <w:rFonts w:cstheme="minorHAnsi"/>
          <w:color w:val="000000" w:themeColor="text1"/>
          <w:lang w:val="en-US"/>
        </w:rPr>
        <w:t>S</w:t>
      </w:r>
      <w:r w:rsidR="00941C00" w:rsidRPr="0007404C">
        <w:rPr>
          <w:rFonts w:cstheme="minorHAnsi"/>
          <w:color w:val="000000" w:themeColor="text1"/>
          <w:lang w:val="en-US"/>
        </w:rPr>
        <w:t xml:space="preserve">ensitivity analyses </w:t>
      </w:r>
      <w:r w:rsidR="002D7279" w:rsidRPr="0007404C">
        <w:rPr>
          <w:rFonts w:cstheme="minorHAnsi"/>
          <w:color w:val="000000" w:themeColor="text1"/>
          <w:lang w:val="en-US"/>
        </w:rPr>
        <w:t xml:space="preserve">to evaluate potential horizontal pleiotropy could not be conducted with </w:t>
      </w:r>
      <w:r w:rsidR="00941C00" w:rsidRPr="0007404C">
        <w:rPr>
          <w:rFonts w:cstheme="minorHAnsi"/>
          <w:color w:val="000000" w:themeColor="text1"/>
          <w:lang w:val="en-US"/>
        </w:rPr>
        <w:t xml:space="preserve">partially correlated SNPs. </w:t>
      </w:r>
      <w:r w:rsidR="002D7279" w:rsidRPr="0007404C">
        <w:rPr>
          <w:rFonts w:cstheme="minorHAnsi"/>
          <w:color w:val="000000" w:themeColor="text1"/>
          <w:lang w:val="en-US"/>
        </w:rPr>
        <w:t>Some</w:t>
      </w:r>
      <w:r w:rsidR="00F474C8" w:rsidRPr="0007404C">
        <w:rPr>
          <w:rFonts w:cstheme="minorHAnsi"/>
          <w:color w:val="000000" w:themeColor="text1"/>
          <w:lang w:val="en-US"/>
        </w:rPr>
        <w:t xml:space="preserve"> SNPs were associated with </w:t>
      </w:r>
      <w:r w:rsidR="004169F8" w:rsidRPr="0007404C">
        <w:rPr>
          <w:rFonts w:cstheme="minorHAnsi"/>
          <w:color w:val="000000" w:themeColor="text1"/>
          <w:lang w:val="en-US"/>
        </w:rPr>
        <w:t>height</w:t>
      </w:r>
      <w:r w:rsidR="004215C6" w:rsidRPr="0007404C">
        <w:rPr>
          <w:rFonts w:cstheme="minorHAnsi"/>
          <w:color w:val="000000" w:themeColor="text1"/>
          <w:lang w:val="en-US"/>
        </w:rPr>
        <w:t>.</w:t>
      </w:r>
      <w:r w:rsidR="009B77E6" w:rsidRPr="0007404C">
        <w:rPr>
          <w:rFonts w:cstheme="minorHAnsi"/>
          <w:noProof/>
          <w:color w:val="000000" w:themeColor="text1"/>
          <w:vertAlign w:val="superscript"/>
          <w:lang w:val="en-US"/>
        </w:rPr>
        <w:t>14</w:t>
      </w:r>
      <w:r w:rsidR="002A51B7" w:rsidRPr="0007404C">
        <w:rPr>
          <w:rFonts w:cstheme="minorHAnsi"/>
          <w:color w:val="000000" w:themeColor="text1"/>
          <w:lang w:val="en-US"/>
        </w:rPr>
        <w:t xml:space="preserve"> </w:t>
      </w:r>
      <w:r w:rsidR="00665D6C" w:rsidRPr="0007404C">
        <w:rPr>
          <w:rFonts w:cstheme="minorHAnsi"/>
          <w:color w:val="000000" w:themeColor="text1"/>
          <w:lang w:val="en-US"/>
        </w:rPr>
        <w:t xml:space="preserve">However, </w:t>
      </w:r>
      <w:r w:rsidR="004215C6" w:rsidRPr="0007404C">
        <w:rPr>
          <w:rFonts w:cstheme="minorHAnsi"/>
          <w:color w:val="000000" w:themeColor="text1"/>
          <w:lang w:val="en-US"/>
        </w:rPr>
        <w:t xml:space="preserve">a potential </w:t>
      </w:r>
      <w:r w:rsidR="00665D6C" w:rsidRPr="0007404C">
        <w:rPr>
          <w:rFonts w:cstheme="minorHAnsi"/>
          <w:color w:val="000000" w:themeColor="text1"/>
          <w:lang w:val="en-US"/>
        </w:rPr>
        <w:t>pleiotrop</w:t>
      </w:r>
      <w:r w:rsidR="004215C6" w:rsidRPr="0007404C">
        <w:rPr>
          <w:rFonts w:cstheme="minorHAnsi"/>
          <w:color w:val="000000" w:themeColor="text1"/>
          <w:lang w:val="en-US"/>
        </w:rPr>
        <w:t>ic effect from height</w:t>
      </w:r>
      <w:r w:rsidR="00665D6C" w:rsidRPr="0007404C">
        <w:rPr>
          <w:rFonts w:cstheme="minorHAnsi"/>
          <w:color w:val="000000" w:themeColor="text1"/>
          <w:lang w:val="en-US"/>
        </w:rPr>
        <w:t xml:space="preserve"> is </w:t>
      </w:r>
      <w:r w:rsidR="004215C6" w:rsidRPr="0007404C">
        <w:rPr>
          <w:rFonts w:cstheme="minorHAnsi"/>
          <w:color w:val="000000" w:themeColor="text1"/>
          <w:lang w:val="en-US"/>
        </w:rPr>
        <w:t xml:space="preserve">not </w:t>
      </w:r>
      <w:r w:rsidR="008F15C4" w:rsidRPr="0007404C">
        <w:rPr>
          <w:rFonts w:cstheme="minorHAnsi"/>
          <w:color w:val="000000" w:themeColor="text1"/>
          <w:lang w:val="en-US"/>
        </w:rPr>
        <w:t xml:space="preserve">likely to </w:t>
      </w:r>
      <w:r w:rsidR="004215C6" w:rsidRPr="0007404C">
        <w:rPr>
          <w:rFonts w:cstheme="minorHAnsi"/>
          <w:color w:val="000000" w:themeColor="text1"/>
          <w:lang w:val="en-US"/>
        </w:rPr>
        <w:t xml:space="preserve">have had a major impact on </w:t>
      </w:r>
      <w:r w:rsidR="008F15C4" w:rsidRPr="0007404C">
        <w:rPr>
          <w:rFonts w:cstheme="minorHAnsi"/>
          <w:color w:val="000000" w:themeColor="text1"/>
          <w:lang w:val="en-US"/>
        </w:rPr>
        <w:t xml:space="preserve">our results </w:t>
      </w:r>
      <w:r w:rsidR="0045565C" w:rsidRPr="0007404C">
        <w:rPr>
          <w:rFonts w:cstheme="minorHAnsi"/>
          <w:color w:val="000000" w:themeColor="text1"/>
          <w:lang w:val="en-US"/>
        </w:rPr>
        <w:t xml:space="preserve">for two reasons. </w:t>
      </w:r>
      <w:r w:rsidR="007F0730" w:rsidRPr="0007404C">
        <w:rPr>
          <w:rFonts w:cstheme="minorHAnsi"/>
          <w:color w:val="000000" w:themeColor="text1"/>
          <w:lang w:val="en-US"/>
        </w:rPr>
        <w:t xml:space="preserve">First, the </w:t>
      </w:r>
      <w:r w:rsidR="004215C6" w:rsidRPr="0007404C">
        <w:rPr>
          <w:rFonts w:cstheme="minorHAnsi"/>
          <w:color w:val="000000" w:themeColor="text1"/>
          <w:lang w:val="en-US"/>
        </w:rPr>
        <w:t>positive association between</w:t>
      </w:r>
      <w:r w:rsidR="007F0730" w:rsidRPr="0007404C">
        <w:rPr>
          <w:rFonts w:cstheme="minorHAnsi"/>
          <w:color w:val="000000" w:themeColor="text1"/>
          <w:lang w:val="en-US"/>
        </w:rPr>
        <w:t xml:space="preserve"> genetically predicted selenium levels </w:t>
      </w:r>
      <w:r w:rsidR="004215C6" w:rsidRPr="0007404C">
        <w:rPr>
          <w:rFonts w:cstheme="minorHAnsi"/>
          <w:color w:val="000000" w:themeColor="text1"/>
          <w:lang w:val="en-US"/>
        </w:rPr>
        <w:t xml:space="preserve">and </w:t>
      </w:r>
      <w:r w:rsidR="007F0730" w:rsidRPr="0007404C">
        <w:rPr>
          <w:rFonts w:cstheme="minorHAnsi"/>
          <w:color w:val="000000" w:themeColor="text1"/>
          <w:lang w:val="en-US"/>
        </w:rPr>
        <w:t xml:space="preserve">height </w:t>
      </w:r>
      <w:r w:rsidR="002C0FAB" w:rsidRPr="0007404C">
        <w:rPr>
          <w:rFonts w:cstheme="minorHAnsi"/>
          <w:color w:val="000000" w:themeColor="text1"/>
          <w:lang w:val="en-US"/>
        </w:rPr>
        <w:t>was</w:t>
      </w:r>
      <w:r w:rsidR="007F0730" w:rsidRPr="0007404C">
        <w:rPr>
          <w:rFonts w:cstheme="minorHAnsi"/>
          <w:color w:val="000000" w:themeColor="text1"/>
          <w:lang w:val="en-US"/>
        </w:rPr>
        <w:t xml:space="preserve"> </w:t>
      </w:r>
      <w:r w:rsidR="002C0FAB" w:rsidRPr="0007404C">
        <w:rPr>
          <w:rFonts w:cstheme="minorHAnsi"/>
          <w:color w:val="000000" w:themeColor="text1"/>
          <w:lang w:val="en-US"/>
        </w:rPr>
        <w:t xml:space="preserve">much smaller compared to that on cancer risk. In addition, </w:t>
      </w:r>
      <w:r w:rsidR="00D94D89" w:rsidRPr="0007404C">
        <w:rPr>
          <w:rFonts w:cstheme="minorHAnsi"/>
          <w:color w:val="000000" w:themeColor="text1"/>
          <w:lang w:val="en-US"/>
        </w:rPr>
        <w:t xml:space="preserve">genetically predicted height </w:t>
      </w:r>
      <w:r w:rsidR="00F03116" w:rsidRPr="0007404C">
        <w:rPr>
          <w:rFonts w:cstheme="minorHAnsi"/>
          <w:color w:val="000000" w:themeColor="text1"/>
          <w:lang w:val="en-US"/>
        </w:rPr>
        <w:t xml:space="preserve">is </w:t>
      </w:r>
      <w:r w:rsidR="00C23DF9" w:rsidRPr="0007404C">
        <w:rPr>
          <w:rFonts w:cstheme="minorHAnsi"/>
          <w:color w:val="000000" w:themeColor="text1"/>
          <w:lang w:val="en-US"/>
        </w:rPr>
        <w:t>positively</w:t>
      </w:r>
      <w:r w:rsidR="00F03116" w:rsidRPr="0007404C">
        <w:rPr>
          <w:rFonts w:cstheme="minorHAnsi"/>
          <w:color w:val="000000" w:themeColor="text1"/>
          <w:lang w:val="en-US"/>
        </w:rPr>
        <w:t xml:space="preserve"> associated with some cancers </w:t>
      </w:r>
      <w:r w:rsidR="004215C6" w:rsidRPr="0007404C">
        <w:rPr>
          <w:rFonts w:cstheme="minorHAnsi"/>
          <w:color w:val="000000" w:themeColor="text1"/>
          <w:lang w:val="en-US"/>
        </w:rPr>
        <w:t xml:space="preserve">only </w:t>
      </w:r>
      <w:r w:rsidR="00C23DF9" w:rsidRPr="0007404C">
        <w:rPr>
          <w:rFonts w:cstheme="minorHAnsi"/>
          <w:color w:val="000000" w:themeColor="text1"/>
          <w:lang w:val="en-US"/>
        </w:rPr>
        <w:t xml:space="preserve">(the strongest magnitude of association </w:t>
      </w:r>
      <w:r w:rsidR="004215C6" w:rsidRPr="0007404C">
        <w:rPr>
          <w:rFonts w:cstheme="minorHAnsi"/>
          <w:color w:val="000000" w:themeColor="text1"/>
          <w:lang w:val="en-US"/>
        </w:rPr>
        <w:t xml:space="preserve">has been </w:t>
      </w:r>
      <w:r w:rsidR="00C23DF9" w:rsidRPr="0007404C">
        <w:rPr>
          <w:rFonts w:cstheme="minorHAnsi"/>
          <w:color w:val="000000" w:themeColor="text1"/>
          <w:lang w:val="en-US"/>
        </w:rPr>
        <w:t xml:space="preserve">observed for biliary tract, thyroid, ovarian, kidney, and breast cancers) </w:t>
      </w:r>
      <w:r w:rsidR="00D94D89" w:rsidRPr="0007404C">
        <w:rPr>
          <w:rFonts w:cstheme="minorHAnsi"/>
          <w:color w:val="000000" w:themeColor="text1"/>
          <w:lang w:val="en-US"/>
        </w:rPr>
        <w:t xml:space="preserve">and </w:t>
      </w:r>
      <w:r w:rsidR="00F03116" w:rsidRPr="0007404C">
        <w:rPr>
          <w:rFonts w:cstheme="minorHAnsi"/>
          <w:color w:val="000000" w:themeColor="text1"/>
          <w:lang w:val="en-US"/>
        </w:rPr>
        <w:t>the associations</w:t>
      </w:r>
      <w:r w:rsidR="00D94D89" w:rsidRPr="0007404C">
        <w:rPr>
          <w:rFonts w:cstheme="minorHAnsi"/>
          <w:color w:val="000000" w:themeColor="text1"/>
          <w:lang w:val="en-US"/>
        </w:rPr>
        <w:t xml:space="preserve"> </w:t>
      </w:r>
      <w:r w:rsidR="00DC4432" w:rsidRPr="0007404C">
        <w:rPr>
          <w:rFonts w:cstheme="minorHAnsi"/>
          <w:color w:val="000000" w:themeColor="text1"/>
          <w:lang w:val="en-US"/>
        </w:rPr>
        <w:t xml:space="preserve">are </w:t>
      </w:r>
      <w:r w:rsidR="00F03116" w:rsidRPr="0007404C">
        <w:rPr>
          <w:rFonts w:cstheme="minorHAnsi"/>
          <w:color w:val="000000" w:themeColor="text1"/>
          <w:lang w:val="en-US"/>
        </w:rPr>
        <w:t>modest</w:t>
      </w:r>
      <w:r w:rsidR="00D87126" w:rsidRPr="0007404C">
        <w:rPr>
          <w:rFonts w:cstheme="minorHAnsi"/>
          <w:color w:val="000000" w:themeColor="text1"/>
          <w:lang w:val="en-US"/>
        </w:rPr>
        <w:t>.</w:t>
      </w:r>
      <w:r w:rsidR="00D137D6" w:rsidRPr="0007404C">
        <w:rPr>
          <w:rFonts w:cstheme="minorHAnsi"/>
          <w:noProof/>
          <w:color w:val="000000" w:themeColor="text1"/>
          <w:vertAlign w:val="superscript"/>
          <w:lang w:val="en-US"/>
        </w:rPr>
        <w:t>32</w:t>
      </w:r>
      <w:r w:rsidR="00D87126" w:rsidRPr="0007404C">
        <w:rPr>
          <w:rFonts w:cstheme="minorHAnsi"/>
          <w:color w:val="000000" w:themeColor="text1"/>
          <w:lang w:val="en-US"/>
        </w:rPr>
        <w:t xml:space="preserve"> </w:t>
      </w:r>
      <w:r w:rsidR="00267143" w:rsidRPr="0007404C">
        <w:rPr>
          <w:rFonts w:cstheme="minorHAnsi"/>
          <w:color w:val="000000" w:themeColor="text1"/>
          <w:lang w:val="en-US"/>
        </w:rPr>
        <w:t>Second, the association</w:t>
      </w:r>
      <w:r w:rsidR="00A035C3" w:rsidRPr="0007404C">
        <w:rPr>
          <w:rFonts w:cstheme="minorHAnsi"/>
          <w:color w:val="000000" w:themeColor="text1"/>
          <w:lang w:val="en-US"/>
        </w:rPr>
        <w:t>s</w:t>
      </w:r>
      <w:r w:rsidR="00267143" w:rsidRPr="0007404C">
        <w:rPr>
          <w:rFonts w:cstheme="minorHAnsi"/>
          <w:color w:val="000000" w:themeColor="text1"/>
          <w:lang w:val="en-US"/>
        </w:rPr>
        <w:t xml:space="preserve"> </w:t>
      </w:r>
      <w:r w:rsidR="00F03116" w:rsidRPr="0007404C">
        <w:rPr>
          <w:rFonts w:cstheme="minorHAnsi"/>
          <w:color w:val="000000" w:themeColor="text1"/>
          <w:lang w:val="en-US"/>
        </w:rPr>
        <w:t xml:space="preserve">of genetically predicted selenium levels and cancer risk </w:t>
      </w:r>
      <w:r w:rsidR="00267143" w:rsidRPr="0007404C">
        <w:rPr>
          <w:rFonts w:cstheme="minorHAnsi"/>
          <w:color w:val="000000" w:themeColor="text1"/>
          <w:lang w:val="en-US"/>
        </w:rPr>
        <w:t xml:space="preserve">remained </w:t>
      </w:r>
      <w:r w:rsidR="007436AF" w:rsidRPr="0007404C">
        <w:rPr>
          <w:rFonts w:cstheme="minorHAnsi"/>
          <w:color w:val="000000" w:themeColor="text1"/>
          <w:lang w:val="en-US"/>
        </w:rPr>
        <w:t>directionally</w:t>
      </w:r>
      <w:r w:rsidR="00267143" w:rsidRPr="0007404C">
        <w:rPr>
          <w:rFonts w:cstheme="minorHAnsi"/>
          <w:color w:val="000000" w:themeColor="text1"/>
          <w:lang w:val="en-US"/>
        </w:rPr>
        <w:t xml:space="preserve"> consistent </w:t>
      </w:r>
      <w:r w:rsidR="00E0550D" w:rsidRPr="0007404C">
        <w:rPr>
          <w:rFonts w:cstheme="minorHAnsi"/>
          <w:color w:val="000000" w:themeColor="text1"/>
          <w:lang w:val="en-US"/>
        </w:rPr>
        <w:t>in the</w:t>
      </w:r>
      <w:r w:rsidR="00322949" w:rsidRPr="0007404C">
        <w:rPr>
          <w:rFonts w:cstheme="minorHAnsi"/>
          <w:color w:val="000000" w:themeColor="text1"/>
          <w:lang w:val="en-US"/>
        </w:rPr>
        <w:t xml:space="preserve"> analys</w:t>
      </w:r>
      <w:r w:rsidR="00E0550D" w:rsidRPr="0007404C">
        <w:rPr>
          <w:rFonts w:cstheme="minorHAnsi"/>
          <w:color w:val="000000" w:themeColor="text1"/>
          <w:lang w:val="en-US"/>
        </w:rPr>
        <w:t>i</w:t>
      </w:r>
      <w:r w:rsidR="00322949" w:rsidRPr="0007404C">
        <w:rPr>
          <w:rFonts w:cstheme="minorHAnsi"/>
          <w:color w:val="000000" w:themeColor="text1"/>
          <w:lang w:val="en-US"/>
        </w:rPr>
        <w:t xml:space="preserve">s excluding </w:t>
      </w:r>
      <w:r w:rsidR="000A562E" w:rsidRPr="0007404C">
        <w:rPr>
          <w:rFonts w:cstheme="minorHAnsi"/>
          <w:color w:val="000000" w:themeColor="text1"/>
          <w:lang w:val="en-US"/>
        </w:rPr>
        <w:t xml:space="preserve">the </w:t>
      </w:r>
      <w:r w:rsidR="00A035C3" w:rsidRPr="0007404C">
        <w:rPr>
          <w:rFonts w:cstheme="minorHAnsi"/>
          <w:color w:val="000000" w:themeColor="text1"/>
          <w:lang w:val="en-US"/>
        </w:rPr>
        <w:t>pleiotropic</w:t>
      </w:r>
      <w:r w:rsidR="00322949" w:rsidRPr="0007404C">
        <w:rPr>
          <w:rFonts w:cstheme="minorHAnsi"/>
          <w:color w:val="000000" w:themeColor="text1"/>
          <w:lang w:val="en-US"/>
        </w:rPr>
        <w:t xml:space="preserve"> SNP</w:t>
      </w:r>
      <w:r w:rsidR="00E0550D" w:rsidRPr="0007404C">
        <w:rPr>
          <w:rFonts w:cstheme="minorHAnsi"/>
          <w:color w:val="000000" w:themeColor="text1"/>
          <w:lang w:val="en-US"/>
        </w:rPr>
        <w:t xml:space="preserve">. </w:t>
      </w:r>
      <w:r w:rsidR="007940B0" w:rsidRPr="0007404C">
        <w:rPr>
          <w:rFonts w:cstheme="minorHAnsi"/>
          <w:color w:val="000000" w:themeColor="text1"/>
          <w:lang w:val="en-US"/>
        </w:rPr>
        <w:t>We cannot rule out that the possible positive associations of genetically predicted selenium levels and</w:t>
      </w:r>
      <w:r w:rsidR="008277C8" w:rsidRPr="0007404C">
        <w:rPr>
          <w:rFonts w:cstheme="minorHAnsi"/>
          <w:color w:val="000000" w:themeColor="text1"/>
          <w:lang w:val="en-US"/>
        </w:rPr>
        <w:t xml:space="preserve"> biliary tract and thyroid cancer</w:t>
      </w:r>
      <w:r w:rsidR="007940B0" w:rsidRPr="0007404C">
        <w:rPr>
          <w:rFonts w:cstheme="minorHAnsi"/>
          <w:color w:val="000000" w:themeColor="text1"/>
          <w:lang w:val="en-US"/>
        </w:rPr>
        <w:t xml:space="preserve"> </w:t>
      </w:r>
      <w:r w:rsidR="008277C8" w:rsidRPr="0007404C">
        <w:rPr>
          <w:rFonts w:cstheme="minorHAnsi"/>
          <w:color w:val="000000" w:themeColor="text1"/>
          <w:lang w:val="en-US"/>
        </w:rPr>
        <w:t>is to some extent driven by height.</w:t>
      </w:r>
      <w:r w:rsidR="007940B0" w:rsidRPr="0007404C">
        <w:rPr>
          <w:rFonts w:cstheme="minorHAnsi"/>
          <w:color w:val="000000" w:themeColor="text1"/>
          <w:lang w:val="en-US"/>
        </w:rPr>
        <w:t xml:space="preserve"> </w:t>
      </w:r>
      <w:r w:rsidR="00766643" w:rsidRPr="0007404C">
        <w:rPr>
          <w:rFonts w:cstheme="minorHAnsi"/>
          <w:color w:val="000000" w:themeColor="text1"/>
          <w:lang w:val="en-US"/>
        </w:rPr>
        <w:t xml:space="preserve">We </w:t>
      </w:r>
      <w:r w:rsidR="008277C8" w:rsidRPr="0007404C">
        <w:rPr>
          <w:rFonts w:cstheme="minorHAnsi"/>
          <w:color w:val="000000" w:themeColor="text1"/>
          <w:lang w:val="en-US"/>
        </w:rPr>
        <w:t xml:space="preserve">also </w:t>
      </w:r>
      <w:r w:rsidR="00766643" w:rsidRPr="0007404C">
        <w:rPr>
          <w:rFonts w:cstheme="minorHAnsi"/>
          <w:color w:val="000000" w:themeColor="text1"/>
          <w:lang w:val="en-US"/>
        </w:rPr>
        <w:t xml:space="preserve">could </w:t>
      </w:r>
      <w:r w:rsidR="00B56D00" w:rsidRPr="0007404C">
        <w:rPr>
          <w:rFonts w:cstheme="minorHAnsi"/>
          <w:color w:val="000000" w:themeColor="text1"/>
          <w:lang w:val="en-US"/>
        </w:rPr>
        <w:t>not</w:t>
      </w:r>
      <w:r w:rsidR="008277C8" w:rsidRPr="0007404C">
        <w:rPr>
          <w:rFonts w:cstheme="minorHAnsi"/>
          <w:color w:val="000000" w:themeColor="text1"/>
          <w:lang w:val="en-US"/>
        </w:rPr>
        <w:t xml:space="preserve"> </w:t>
      </w:r>
      <w:r w:rsidR="00766643" w:rsidRPr="0007404C">
        <w:rPr>
          <w:rFonts w:cstheme="minorHAnsi"/>
          <w:color w:val="000000" w:themeColor="text1"/>
          <w:lang w:val="en-US"/>
        </w:rPr>
        <w:t xml:space="preserve">rule out the possibility that our findings might </w:t>
      </w:r>
      <w:r w:rsidR="008277C8" w:rsidRPr="0007404C">
        <w:rPr>
          <w:rFonts w:cstheme="minorHAnsi"/>
          <w:color w:val="000000" w:themeColor="text1"/>
          <w:lang w:val="en-US"/>
        </w:rPr>
        <w:t xml:space="preserve">have been influenced </w:t>
      </w:r>
      <w:r w:rsidR="00766643" w:rsidRPr="0007404C">
        <w:rPr>
          <w:rFonts w:cstheme="minorHAnsi"/>
          <w:color w:val="000000" w:themeColor="text1"/>
          <w:lang w:val="en-US"/>
        </w:rPr>
        <w:t xml:space="preserve">by other </w:t>
      </w:r>
      <w:r w:rsidR="00F03116" w:rsidRPr="0007404C">
        <w:rPr>
          <w:rFonts w:cstheme="minorHAnsi"/>
          <w:color w:val="000000" w:themeColor="text1"/>
          <w:lang w:val="en-US"/>
        </w:rPr>
        <w:t xml:space="preserve">unknown </w:t>
      </w:r>
      <w:r w:rsidR="00766643" w:rsidRPr="0007404C">
        <w:rPr>
          <w:rFonts w:cstheme="minorHAnsi"/>
          <w:color w:val="000000" w:themeColor="text1"/>
          <w:lang w:val="en-US"/>
        </w:rPr>
        <w:t xml:space="preserve">pleiotropic effects. </w:t>
      </w:r>
      <w:r w:rsidR="008313DA" w:rsidRPr="0007404C">
        <w:rPr>
          <w:rFonts w:cstheme="minorHAnsi"/>
          <w:color w:val="000000" w:themeColor="text1"/>
          <w:lang w:val="en-US"/>
        </w:rPr>
        <w:t xml:space="preserve">Some studies </w:t>
      </w:r>
      <w:r w:rsidR="002616BF" w:rsidRPr="0007404C">
        <w:rPr>
          <w:rFonts w:cstheme="minorHAnsi"/>
          <w:color w:val="000000" w:themeColor="text1"/>
          <w:lang w:val="en-US"/>
        </w:rPr>
        <w:t xml:space="preserve">have </w:t>
      </w:r>
      <w:r w:rsidR="008313DA" w:rsidRPr="0007404C">
        <w:rPr>
          <w:rFonts w:cstheme="minorHAnsi"/>
          <w:color w:val="000000" w:themeColor="text1"/>
          <w:lang w:val="en-US"/>
        </w:rPr>
        <w:t xml:space="preserve">revealed that the association between selenium and cancer </w:t>
      </w:r>
      <w:r w:rsidR="002616BF" w:rsidRPr="0007404C">
        <w:rPr>
          <w:rFonts w:cstheme="minorHAnsi"/>
          <w:color w:val="000000" w:themeColor="text1"/>
          <w:lang w:val="en-US"/>
        </w:rPr>
        <w:t>is</w:t>
      </w:r>
      <w:r w:rsidR="008313DA" w:rsidRPr="0007404C">
        <w:rPr>
          <w:rFonts w:cstheme="minorHAnsi"/>
          <w:color w:val="000000" w:themeColor="text1"/>
          <w:lang w:val="en-US"/>
        </w:rPr>
        <w:t xml:space="preserve"> nonlinear</w:t>
      </w:r>
      <w:r w:rsidR="00C56777" w:rsidRPr="0007404C">
        <w:rPr>
          <w:rFonts w:cstheme="minorHAnsi"/>
          <w:color w:val="000000" w:themeColor="text1"/>
          <w:lang w:val="en-US"/>
        </w:rPr>
        <w:t xml:space="preserve"> and </w:t>
      </w:r>
      <w:r w:rsidR="00083C28" w:rsidRPr="0007404C">
        <w:rPr>
          <w:rFonts w:cstheme="minorHAnsi"/>
          <w:color w:val="000000" w:themeColor="text1"/>
          <w:lang w:val="en-US"/>
        </w:rPr>
        <w:t xml:space="preserve">that the inverse association is only observed at </w:t>
      </w:r>
      <w:r w:rsidR="00D621EB" w:rsidRPr="0007404C">
        <w:rPr>
          <w:rFonts w:cstheme="minorHAnsi"/>
          <w:color w:val="000000" w:themeColor="text1"/>
          <w:lang w:val="en-US"/>
        </w:rPr>
        <w:t>blood</w:t>
      </w:r>
      <w:r w:rsidR="00E15248" w:rsidRPr="0007404C">
        <w:rPr>
          <w:rFonts w:cstheme="minorHAnsi"/>
          <w:color w:val="000000" w:themeColor="text1"/>
          <w:lang w:val="en-US"/>
        </w:rPr>
        <w:t xml:space="preserve"> selenium </w:t>
      </w:r>
      <w:r w:rsidR="00D621EB" w:rsidRPr="0007404C">
        <w:rPr>
          <w:rFonts w:cstheme="minorHAnsi"/>
          <w:color w:val="000000" w:themeColor="text1"/>
          <w:lang w:val="en-US"/>
        </w:rPr>
        <w:t xml:space="preserve">levels </w:t>
      </w:r>
      <w:r w:rsidR="00E15248" w:rsidRPr="0007404C">
        <w:rPr>
          <w:rFonts w:cstheme="minorHAnsi"/>
          <w:color w:val="000000" w:themeColor="text1"/>
          <w:lang w:val="en-US"/>
        </w:rPr>
        <w:t>up to 170 ng/mL.</w:t>
      </w:r>
      <w:r w:rsidR="00701187" w:rsidRPr="0007404C">
        <w:rPr>
          <w:rFonts w:cstheme="minorHAnsi"/>
          <w:noProof/>
          <w:color w:val="000000" w:themeColor="text1"/>
          <w:vertAlign w:val="superscript"/>
          <w:lang w:val="en-US"/>
        </w:rPr>
        <w:t>7</w:t>
      </w:r>
      <w:r w:rsidR="00E15248" w:rsidRPr="0007404C">
        <w:rPr>
          <w:rFonts w:cstheme="minorHAnsi"/>
          <w:color w:val="000000" w:themeColor="text1"/>
          <w:lang w:val="en-US"/>
        </w:rPr>
        <w:t xml:space="preserve"> </w:t>
      </w:r>
      <w:r w:rsidR="00FA3BE8" w:rsidRPr="0007404C">
        <w:rPr>
          <w:rFonts w:cstheme="minorHAnsi"/>
          <w:color w:val="000000" w:themeColor="text1"/>
          <w:lang w:val="en-US"/>
        </w:rPr>
        <w:t>Nonetheless, a</w:t>
      </w:r>
      <w:r w:rsidR="00C869BA" w:rsidRPr="0007404C">
        <w:rPr>
          <w:rFonts w:cstheme="minorHAnsi"/>
          <w:color w:val="000000" w:themeColor="text1"/>
          <w:lang w:val="en-US"/>
        </w:rPr>
        <w:t xml:space="preserve"> </w:t>
      </w:r>
      <w:r w:rsidR="001E4C16" w:rsidRPr="0007404C">
        <w:rPr>
          <w:rFonts w:cstheme="minorHAnsi"/>
          <w:color w:val="000000" w:themeColor="text1"/>
          <w:lang w:val="en-US"/>
        </w:rPr>
        <w:t xml:space="preserve">nutrition </w:t>
      </w:r>
      <w:r w:rsidR="00C869BA" w:rsidRPr="0007404C">
        <w:rPr>
          <w:rFonts w:cstheme="minorHAnsi"/>
          <w:color w:val="000000" w:themeColor="text1"/>
          <w:lang w:val="en-US"/>
        </w:rPr>
        <w:t xml:space="preserve">survey in US </w:t>
      </w:r>
      <w:r w:rsidR="00C94B9A" w:rsidRPr="0007404C">
        <w:rPr>
          <w:rFonts w:cstheme="minorHAnsi"/>
          <w:color w:val="000000" w:themeColor="text1"/>
          <w:lang w:val="en-US"/>
        </w:rPr>
        <w:t>people</w:t>
      </w:r>
      <w:r w:rsidR="00C869BA" w:rsidRPr="0007404C">
        <w:rPr>
          <w:rFonts w:cstheme="minorHAnsi"/>
          <w:color w:val="000000" w:themeColor="text1"/>
          <w:lang w:val="en-US"/>
        </w:rPr>
        <w:t xml:space="preserve"> indicated</w:t>
      </w:r>
      <w:r w:rsidR="00C94B9A" w:rsidRPr="0007404C">
        <w:rPr>
          <w:rFonts w:cstheme="minorHAnsi"/>
          <w:color w:val="000000" w:themeColor="text1"/>
          <w:lang w:val="en-US"/>
        </w:rPr>
        <w:t xml:space="preserve"> that</w:t>
      </w:r>
      <w:r w:rsidR="00C869BA" w:rsidRPr="0007404C">
        <w:rPr>
          <w:rFonts w:cstheme="minorHAnsi"/>
          <w:color w:val="000000" w:themeColor="text1"/>
          <w:lang w:val="en-US"/>
        </w:rPr>
        <w:t xml:space="preserve"> </w:t>
      </w:r>
      <w:r w:rsidR="009E7E90" w:rsidRPr="0007404C">
        <w:rPr>
          <w:rFonts w:cstheme="minorHAnsi"/>
          <w:color w:val="000000" w:themeColor="text1"/>
          <w:lang w:val="en-US"/>
        </w:rPr>
        <w:t xml:space="preserve">a </w:t>
      </w:r>
      <w:r w:rsidR="006612EC" w:rsidRPr="0007404C">
        <w:rPr>
          <w:rFonts w:cstheme="minorHAnsi"/>
          <w:color w:val="000000" w:themeColor="text1"/>
          <w:lang w:val="en-US"/>
        </w:rPr>
        <w:t>trivial</w:t>
      </w:r>
      <w:r w:rsidR="009E7E90" w:rsidRPr="0007404C">
        <w:rPr>
          <w:rFonts w:cstheme="minorHAnsi"/>
          <w:color w:val="000000" w:themeColor="text1"/>
          <w:lang w:val="en-US"/>
        </w:rPr>
        <w:t xml:space="preserve"> </w:t>
      </w:r>
      <w:r w:rsidR="006612EC" w:rsidRPr="0007404C">
        <w:rPr>
          <w:rFonts w:cstheme="minorHAnsi"/>
          <w:color w:val="000000" w:themeColor="text1"/>
          <w:lang w:val="en-US"/>
        </w:rPr>
        <w:t xml:space="preserve">proportion of </w:t>
      </w:r>
      <w:r w:rsidR="001E4C16" w:rsidRPr="0007404C">
        <w:rPr>
          <w:rFonts w:cstheme="minorHAnsi"/>
          <w:color w:val="000000" w:themeColor="text1"/>
          <w:lang w:val="en-US"/>
        </w:rPr>
        <w:t xml:space="preserve">the population </w:t>
      </w:r>
      <w:r w:rsidR="00756CB3" w:rsidRPr="0007404C">
        <w:rPr>
          <w:rFonts w:cstheme="minorHAnsi"/>
          <w:color w:val="000000" w:themeColor="text1"/>
          <w:lang w:val="en-US"/>
        </w:rPr>
        <w:t xml:space="preserve">had serum levels of selenium </w:t>
      </w:r>
      <w:r w:rsidR="006612EC" w:rsidRPr="0007404C">
        <w:rPr>
          <w:rFonts w:cstheme="minorHAnsi"/>
          <w:color w:val="000000" w:themeColor="text1"/>
          <w:lang w:val="en-US"/>
        </w:rPr>
        <w:t>&gt;</w:t>
      </w:r>
      <w:r w:rsidR="007E5249" w:rsidRPr="0007404C">
        <w:rPr>
          <w:rFonts w:cstheme="minorHAnsi"/>
          <w:color w:val="000000" w:themeColor="text1"/>
          <w:lang w:val="en-US"/>
        </w:rPr>
        <w:t>1</w:t>
      </w:r>
      <w:r w:rsidR="006612EC" w:rsidRPr="0007404C">
        <w:rPr>
          <w:rFonts w:cstheme="minorHAnsi"/>
          <w:color w:val="000000" w:themeColor="text1"/>
          <w:lang w:val="en-US"/>
        </w:rPr>
        <w:t>7</w:t>
      </w:r>
      <w:r w:rsidR="007E5249" w:rsidRPr="0007404C">
        <w:rPr>
          <w:rFonts w:cstheme="minorHAnsi"/>
          <w:color w:val="000000" w:themeColor="text1"/>
          <w:lang w:val="en-US"/>
        </w:rPr>
        <w:t>0 ng/mL</w:t>
      </w:r>
      <w:r w:rsidR="00C94B9A" w:rsidRPr="0007404C">
        <w:rPr>
          <w:rFonts w:cstheme="minorHAnsi"/>
          <w:color w:val="000000" w:themeColor="text1"/>
          <w:lang w:val="en-US"/>
        </w:rPr>
        <w:t>,</w:t>
      </w:r>
      <w:r w:rsidR="00C577CC" w:rsidRPr="0007404C">
        <w:rPr>
          <w:rFonts w:cstheme="minorHAnsi"/>
          <w:noProof/>
          <w:color w:val="000000" w:themeColor="text1"/>
          <w:vertAlign w:val="superscript"/>
          <w:lang w:val="en-US"/>
        </w:rPr>
        <w:t>33</w:t>
      </w:r>
      <w:r w:rsidR="007E5249" w:rsidRPr="0007404C">
        <w:rPr>
          <w:rFonts w:cstheme="minorHAnsi"/>
          <w:color w:val="000000" w:themeColor="text1"/>
          <w:lang w:val="en-US"/>
        </w:rPr>
        <w:t xml:space="preserve"> </w:t>
      </w:r>
      <w:r w:rsidR="00C94B9A" w:rsidRPr="0007404C">
        <w:rPr>
          <w:rFonts w:cstheme="minorHAnsi"/>
          <w:color w:val="000000" w:themeColor="text1"/>
          <w:lang w:val="en-US"/>
        </w:rPr>
        <w:t xml:space="preserve">which </w:t>
      </w:r>
      <w:r w:rsidR="002E7E9B" w:rsidRPr="0007404C">
        <w:rPr>
          <w:rFonts w:cstheme="minorHAnsi"/>
          <w:color w:val="000000" w:themeColor="text1"/>
          <w:lang w:val="en-US"/>
        </w:rPr>
        <w:t xml:space="preserve">indicates </w:t>
      </w:r>
      <w:r w:rsidR="00CE3DA3" w:rsidRPr="0007404C">
        <w:rPr>
          <w:rFonts w:cstheme="minorHAnsi"/>
          <w:color w:val="000000" w:themeColor="text1"/>
          <w:lang w:val="en-US"/>
        </w:rPr>
        <w:t xml:space="preserve">that </w:t>
      </w:r>
      <w:r w:rsidR="000F0C40" w:rsidRPr="0007404C">
        <w:rPr>
          <w:rFonts w:cstheme="minorHAnsi"/>
          <w:color w:val="000000" w:themeColor="text1"/>
          <w:lang w:val="en-US"/>
        </w:rPr>
        <w:t>our findings based on</w:t>
      </w:r>
      <w:r w:rsidR="00D621EB" w:rsidRPr="0007404C">
        <w:rPr>
          <w:rFonts w:cstheme="minorHAnsi"/>
          <w:color w:val="000000" w:themeColor="text1"/>
          <w:lang w:val="en-US"/>
        </w:rPr>
        <w:t xml:space="preserve"> a</w:t>
      </w:r>
      <w:r w:rsidR="000F0C40" w:rsidRPr="0007404C">
        <w:rPr>
          <w:rFonts w:cstheme="minorHAnsi"/>
          <w:color w:val="000000" w:themeColor="text1"/>
          <w:lang w:val="en-US"/>
        </w:rPr>
        <w:t xml:space="preserve"> linear model </w:t>
      </w:r>
      <w:r w:rsidR="00AD4F21" w:rsidRPr="0007404C">
        <w:rPr>
          <w:rFonts w:cstheme="minorHAnsi"/>
          <w:color w:val="000000" w:themeColor="text1"/>
          <w:lang w:val="en-US"/>
        </w:rPr>
        <w:t>would be robust</w:t>
      </w:r>
      <w:r w:rsidR="002D01E6" w:rsidRPr="0007404C">
        <w:rPr>
          <w:rFonts w:cstheme="minorHAnsi"/>
          <w:color w:val="000000" w:themeColor="text1"/>
          <w:lang w:val="en-US"/>
        </w:rPr>
        <w:t xml:space="preserve">. </w:t>
      </w:r>
      <w:r w:rsidR="007B2BBF" w:rsidRPr="0007404C">
        <w:rPr>
          <w:rFonts w:cstheme="minorHAnsi"/>
          <w:color w:val="000000" w:themeColor="text1"/>
          <w:lang w:val="en-US"/>
        </w:rPr>
        <w:t xml:space="preserve"> </w:t>
      </w:r>
      <w:r w:rsidR="005D5BCB" w:rsidRPr="0007404C">
        <w:rPr>
          <w:rFonts w:cstheme="minorHAnsi"/>
          <w:color w:val="000000" w:themeColor="text1"/>
          <w:lang w:val="en-US"/>
        </w:rPr>
        <w:t xml:space="preserve">Selenium exists in several different </w:t>
      </w:r>
      <w:r w:rsidR="002C1F7F" w:rsidRPr="0007404C">
        <w:rPr>
          <w:rFonts w:cstheme="minorHAnsi"/>
          <w:color w:val="000000" w:themeColor="text1"/>
          <w:lang w:val="en-US"/>
        </w:rPr>
        <w:t>forms</w:t>
      </w:r>
      <w:r w:rsidR="005D5BCB" w:rsidRPr="0007404C">
        <w:rPr>
          <w:rFonts w:cstheme="minorHAnsi"/>
          <w:color w:val="000000" w:themeColor="text1"/>
          <w:lang w:val="en-US"/>
        </w:rPr>
        <w:t>, both organic and inorganic, which are implied in several pathways and have different properties</w:t>
      </w:r>
      <w:r w:rsidR="007D292A" w:rsidRPr="0007404C">
        <w:rPr>
          <w:rFonts w:cstheme="minorHAnsi"/>
          <w:color w:val="000000" w:themeColor="text1"/>
          <w:lang w:val="en-US"/>
        </w:rPr>
        <w:t xml:space="preserve"> and t</w:t>
      </w:r>
      <w:r w:rsidR="00DA1146" w:rsidRPr="0007404C">
        <w:rPr>
          <w:rFonts w:cstheme="minorHAnsi"/>
          <w:color w:val="000000" w:themeColor="text1"/>
          <w:lang w:val="en-US"/>
        </w:rPr>
        <w:t xml:space="preserve">he effects of selenium on human health </w:t>
      </w:r>
      <w:r w:rsidR="008B0F3D" w:rsidRPr="0007404C">
        <w:rPr>
          <w:rFonts w:cstheme="minorHAnsi"/>
          <w:color w:val="000000" w:themeColor="text1"/>
          <w:lang w:val="en-US"/>
        </w:rPr>
        <w:t xml:space="preserve">differ </w:t>
      </w:r>
      <w:r w:rsidR="00CA479A" w:rsidRPr="0007404C">
        <w:rPr>
          <w:rFonts w:cstheme="minorHAnsi"/>
          <w:color w:val="000000" w:themeColor="text1"/>
          <w:lang w:val="en-US"/>
        </w:rPr>
        <w:t>regarding the dose and forms</w:t>
      </w:r>
      <w:r w:rsidR="00CB1898" w:rsidRPr="0007404C">
        <w:rPr>
          <w:rFonts w:cstheme="minorHAnsi"/>
          <w:color w:val="000000" w:themeColor="text1"/>
          <w:lang w:val="en-US"/>
        </w:rPr>
        <w:t>.</w:t>
      </w:r>
      <w:r w:rsidR="00C577CC" w:rsidRPr="0007404C">
        <w:rPr>
          <w:rFonts w:cstheme="minorHAnsi"/>
          <w:noProof/>
          <w:color w:val="000000" w:themeColor="text1"/>
          <w:vertAlign w:val="superscript"/>
          <w:lang w:val="en-US"/>
        </w:rPr>
        <w:t>34</w:t>
      </w:r>
      <w:r w:rsidR="00CB1898" w:rsidRPr="0007404C">
        <w:rPr>
          <w:rFonts w:cstheme="minorHAnsi"/>
          <w:color w:val="000000" w:themeColor="text1"/>
          <w:lang w:val="en-US"/>
        </w:rPr>
        <w:t xml:space="preserve"> </w:t>
      </w:r>
      <w:r w:rsidR="00C401DA" w:rsidRPr="0007404C">
        <w:rPr>
          <w:rFonts w:cstheme="minorHAnsi"/>
          <w:color w:val="000000" w:themeColor="text1"/>
          <w:lang w:val="en-US"/>
        </w:rPr>
        <w:t xml:space="preserve">In this MR study, we had no data to </w:t>
      </w:r>
      <w:r w:rsidR="002C1F7F" w:rsidRPr="0007404C">
        <w:rPr>
          <w:rFonts w:cstheme="minorHAnsi"/>
          <w:color w:val="000000" w:themeColor="text1"/>
          <w:lang w:val="en-US"/>
        </w:rPr>
        <w:t xml:space="preserve">perform </w:t>
      </w:r>
      <w:r w:rsidR="009F68E1" w:rsidRPr="0007404C">
        <w:rPr>
          <w:rFonts w:cstheme="minorHAnsi"/>
          <w:color w:val="000000" w:themeColor="text1"/>
          <w:lang w:val="en-US"/>
        </w:rPr>
        <w:t>analysis on</w:t>
      </w:r>
      <w:r w:rsidR="002E7E9B" w:rsidRPr="0007404C">
        <w:rPr>
          <w:rFonts w:cstheme="minorHAnsi"/>
          <w:color w:val="000000" w:themeColor="text1"/>
          <w:lang w:val="en-US"/>
        </w:rPr>
        <w:t xml:space="preserve"> different forms of</w:t>
      </w:r>
      <w:r w:rsidR="009F68E1" w:rsidRPr="0007404C">
        <w:rPr>
          <w:rFonts w:cstheme="minorHAnsi"/>
          <w:color w:val="000000" w:themeColor="text1"/>
          <w:lang w:val="en-US"/>
        </w:rPr>
        <w:t xml:space="preserve"> selenium. </w:t>
      </w:r>
      <w:r w:rsidR="00DF4300" w:rsidRPr="0007404C">
        <w:rPr>
          <w:rFonts w:cstheme="minorHAnsi"/>
          <w:color w:val="000000" w:themeColor="text1"/>
          <w:lang w:val="en-US"/>
        </w:rPr>
        <w:t>T</w:t>
      </w:r>
      <w:r w:rsidR="00B53AB1" w:rsidRPr="0007404C">
        <w:rPr>
          <w:rFonts w:cstheme="minorHAnsi"/>
          <w:color w:val="000000" w:themeColor="text1"/>
          <w:lang w:val="en-US"/>
        </w:rPr>
        <w:t xml:space="preserve">he best biomarker </w:t>
      </w:r>
      <w:r w:rsidR="002C1F7F" w:rsidRPr="0007404C">
        <w:rPr>
          <w:rFonts w:cstheme="minorHAnsi"/>
          <w:color w:val="000000" w:themeColor="text1"/>
          <w:lang w:val="en-US"/>
        </w:rPr>
        <w:t>for</w:t>
      </w:r>
      <w:r w:rsidR="00B53AB1" w:rsidRPr="0007404C">
        <w:rPr>
          <w:rFonts w:cstheme="minorHAnsi"/>
          <w:color w:val="000000" w:themeColor="text1"/>
          <w:lang w:val="en-US"/>
        </w:rPr>
        <w:t xml:space="preserve"> selenium status has not </w:t>
      </w:r>
      <w:r w:rsidR="002E7E9B" w:rsidRPr="0007404C">
        <w:rPr>
          <w:rFonts w:cstheme="minorHAnsi"/>
          <w:color w:val="000000" w:themeColor="text1"/>
          <w:lang w:val="en-US"/>
        </w:rPr>
        <w:t xml:space="preserve">yet </w:t>
      </w:r>
      <w:r w:rsidR="00B53AB1" w:rsidRPr="0007404C">
        <w:rPr>
          <w:rFonts w:cstheme="minorHAnsi"/>
          <w:color w:val="000000" w:themeColor="text1"/>
          <w:lang w:val="en-US"/>
        </w:rPr>
        <w:t xml:space="preserve">been identified. Data on reliability of </w:t>
      </w:r>
      <w:r w:rsidR="00CD2AC8" w:rsidRPr="0007404C">
        <w:rPr>
          <w:rFonts w:cstheme="minorHAnsi"/>
          <w:color w:val="000000" w:themeColor="text1"/>
          <w:lang w:val="en-US"/>
        </w:rPr>
        <w:t>TAB</w:t>
      </w:r>
      <w:r w:rsidR="000F2093" w:rsidRPr="0007404C">
        <w:rPr>
          <w:rFonts w:cstheme="minorHAnsi"/>
          <w:color w:val="000000" w:themeColor="text1"/>
          <w:lang w:val="en-US"/>
        </w:rPr>
        <w:t xml:space="preserve"> and blood</w:t>
      </w:r>
      <w:r w:rsidR="00B53AB1" w:rsidRPr="0007404C">
        <w:rPr>
          <w:rFonts w:cstheme="minorHAnsi"/>
          <w:color w:val="000000" w:themeColor="text1"/>
          <w:lang w:val="en-US"/>
        </w:rPr>
        <w:t xml:space="preserve"> selenium content are controversial and </w:t>
      </w:r>
      <w:r w:rsidR="0027361B" w:rsidRPr="0007404C">
        <w:rPr>
          <w:rFonts w:cstheme="minorHAnsi"/>
          <w:color w:val="000000" w:themeColor="text1"/>
          <w:lang w:val="en-US"/>
        </w:rPr>
        <w:t xml:space="preserve">the </w:t>
      </w:r>
      <w:r w:rsidR="001B536C" w:rsidRPr="0007404C">
        <w:rPr>
          <w:rFonts w:cstheme="minorHAnsi"/>
          <w:color w:val="000000" w:themeColor="text1"/>
          <w:lang w:val="en-US"/>
        </w:rPr>
        <w:lastRenderedPageBreak/>
        <w:t xml:space="preserve">levels of </w:t>
      </w:r>
      <w:r w:rsidR="000F2093" w:rsidRPr="0007404C">
        <w:rPr>
          <w:rFonts w:cstheme="minorHAnsi"/>
          <w:color w:val="000000" w:themeColor="text1"/>
          <w:lang w:val="en-US"/>
        </w:rPr>
        <w:t>TAB and blood</w:t>
      </w:r>
      <w:r w:rsidR="001B536C" w:rsidRPr="0007404C">
        <w:rPr>
          <w:rFonts w:cstheme="minorHAnsi"/>
          <w:color w:val="000000" w:themeColor="text1"/>
          <w:lang w:val="en-US"/>
        </w:rPr>
        <w:t xml:space="preserve"> selenium</w:t>
      </w:r>
      <w:r w:rsidR="00B53AB1" w:rsidRPr="0007404C">
        <w:rPr>
          <w:rFonts w:cstheme="minorHAnsi"/>
          <w:color w:val="000000" w:themeColor="text1"/>
          <w:lang w:val="en-US"/>
        </w:rPr>
        <w:t xml:space="preserve"> do not reflect inorganic selenium </w:t>
      </w:r>
      <w:r w:rsidR="00EC7ED4" w:rsidRPr="0007404C">
        <w:rPr>
          <w:rFonts w:cstheme="minorHAnsi"/>
          <w:color w:val="000000" w:themeColor="text1"/>
          <w:lang w:val="en-US"/>
        </w:rPr>
        <w:t>sources</w:t>
      </w:r>
      <w:r w:rsidR="00B53AB1" w:rsidRPr="0007404C">
        <w:rPr>
          <w:rFonts w:cstheme="minorHAnsi"/>
          <w:color w:val="000000" w:themeColor="text1"/>
          <w:lang w:val="en-US"/>
        </w:rPr>
        <w:t xml:space="preserve">. </w:t>
      </w:r>
      <w:r w:rsidR="0027361B" w:rsidRPr="0007404C">
        <w:rPr>
          <w:rFonts w:cstheme="minorHAnsi"/>
          <w:color w:val="000000" w:themeColor="text1"/>
          <w:lang w:val="en-US"/>
        </w:rPr>
        <w:t xml:space="preserve">In addition, </w:t>
      </w:r>
      <w:r w:rsidR="00EC7ED4" w:rsidRPr="0007404C">
        <w:rPr>
          <w:rFonts w:cstheme="minorHAnsi"/>
          <w:color w:val="000000" w:themeColor="text1"/>
          <w:lang w:val="en-US"/>
        </w:rPr>
        <w:t xml:space="preserve">as </w:t>
      </w:r>
      <w:r w:rsidR="0027361B" w:rsidRPr="0007404C">
        <w:rPr>
          <w:rFonts w:cstheme="minorHAnsi"/>
          <w:color w:val="000000" w:themeColor="text1"/>
          <w:lang w:val="en-US"/>
        </w:rPr>
        <w:t>n</w:t>
      </w:r>
      <w:r w:rsidR="001B2D73" w:rsidRPr="0007404C">
        <w:rPr>
          <w:rFonts w:cstheme="minorHAnsi"/>
          <w:color w:val="000000" w:themeColor="text1"/>
          <w:lang w:val="en-US"/>
        </w:rPr>
        <w:t xml:space="preserve">oted </w:t>
      </w:r>
      <w:r w:rsidR="00EC7ED4" w:rsidRPr="0007404C">
        <w:rPr>
          <w:rFonts w:cstheme="minorHAnsi"/>
          <w:color w:val="000000" w:themeColor="text1"/>
          <w:lang w:val="en-US"/>
        </w:rPr>
        <w:t>previously</w:t>
      </w:r>
      <w:r w:rsidR="00B53AB1" w:rsidRPr="0007404C">
        <w:rPr>
          <w:rFonts w:cstheme="minorHAnsi"/>
          <w:color w:val="000000" w:themeColor="text1"/>
          <w:lang w:val="en-US"/>
        </w:rPr>
        <w:t xml:space="preserve">, </w:t>
      </w:r>
      <w:r w:rsidR="001B2D73" w:rsidRPr="0007404C">
        <w:rPr>
          <w:rFonts w:cstheme="minorHAnsi"/>
          <w:color w:val="000000" w:themeColor="text1"/>
          <w:lang w:val="en-US"/>
        </w:rPr>
        <w:t xml:space="preserve">there </w:t>
      </w:r>
      <w:r w:rsidR="00B53B46" w:rsidRPr="0007404C">
        <w:rPr>
          <w:rFonts w:cstheme="minorHAnsi"/>
          <w:color w:val="000000" w:themeColor="text1"/>
          <w:lang w:val="en-US"/>
        </w:rPr>
        <w:t>were no shared loci between</w:t>
      </w:r>
      <w:r w:rsidR="00B53AB1" w:rsidRPr="0007404C">
        <w:rPr>
          <w:rFonts w:cstheme="minorHAnsi"/>
          <w:color w:val="000000" w:themeColor="text1"/>
          <w:lang w:val="en-US"/>
        </w:rPr>
        <w:t xml:space="preserve"> toenail selenium </w:t>
      </w:r>
      <w:r w:rsidR="00B53B46" w:rsidRPr="0007404C">
        <w:rPr>
          <w:rFonts w:cstheme="minorHAnsi"/>
          <w:color w:val="000000" w:themeColor="text1"/>
          <w:lang w:val="en-US"/>
        </w:rPr>
        <w:t>and</w:t>
      </w:r>
      <w:r w:rsidR="00B53AB1" w:rsidRPr="0007404C">
        <w:rPr>
          <w:rFonts w:cstheme="minorHAnsi"/>
          <w:color w:val="000000" w:themeColor="text1"/>
          <w:lang w:val="en-US"/>
        </w:rPr>
        <w:t xml:space="preserve"> blood selenium.</w:t>
      </w:r>
      <w:r w:rsidR="00205AA4" w:rsidRPr="0007404C">
        <w:rPr>
          <w:rFonts w:cstheme="minorHAnsi"/>
          <w:noProof/>
          <w:color w:val="000000" w:themeColor="text1"/>
          <w:vertAlign w:val="superscript"/>
          <w:lang w:val="en-US"/>
        </w:rPr>
        <w:t>12</w:t>
      </w:r>
      <w:r w:rsidR="00B53B46" w:rsidRPr="0007404C">
        <w:rPr>
          <w:rFonts w:cstheme="minorHAnsi"/>
          <w:color w:val="000000" w:themeColor="text1"/>
          <w:lang w:val="en-US"/>
        </w:rPr>
        <w:t xml:space="preserve"> </w:t>
      </w:r>
    </w:p>
    <w:p w14:paraId="5D1B1B47" w14:textId="56A38040" w:rsidR="0093059F" w:rsidRPr="0007404C" w:rsidRDefault="003E7045" w:rsidP="005C0125">
      <w:pPr>
        <w:spacing w:line="480" w:lineRule="auto"/>
        <w:ind w:firstLine="720"/>
        <w:jc w:val="both"/>
        <w:rPr>
          <w:rFonts w:cstheme="minorHAnsi"/>
          <w:color w:val="000000" w:themeColor="text1"/>
          <w:lang w:val="en-US"/>
        </w:rPr>
        <w:sectPr w:rsidR="0093059F" w:rsidRPr="0007404C">
          <w:footerReference w:type="even" r:id="rId10"/>
          <w:footerReference w:type="default" r:id="rId11"/>
          <w:pgSz w:w="11906" w:h="16838"/>
          <w:pgMar w:top="1440" w:right="1440" w:bottom="1440" w:left="1440" w:header="708" w:footer="708" w:gutter="0"/>
          <w:cols w:space="708"/>
          <w:docGrid w:linePitch="360"/>
        </w:sectPr>
      </w:pPr>
      <w:r w:rsidRPr="0007404C">
        <w:rPr>
          <w:rFonts w:cstheme="minorHAnsi"/>
          <w:color w:val="000000" w:themeColor="text1"/>
          <w:lang w:val="en-US"/>
        </w:rPr>
        <w:t xml:space="preserve">In conclusion, </w:t>
      </w:r>
      <w:r w:rsidR="000A4634" w:rsidRPr="0007404C">
        <w:rPr>
          <w:rFonts w:cstheme="minorHAnsi"/>
          <w:color w:val="000000" w:themeColor="text1"/>
          <w:lang w:val="en-US"/>
        </w:rPr>
        <w:t xml:space="preserve">our study </w:t>
      </w:r>
      <w:r w:rsidR="00370AA0" w:rsidRPr="0007404C">
        <w:rPr>
          <w:rFonts w:cstheme="minorHAnsi"/>
          <w:color w:val="000000" w:themeColor="text1"/>
          <w:lang w:val="en-US"/>
        </w:rPr>
        <w:t xml:space="preserve">found limited </w:t>
      </w:r>
      <w:r w:rsidR="00D621EB" w:rsidRPr="0007404C">
        <w:rPr>
          <w:rFonts w:cstheme="minorHAnsi"/>
          <w:color w:val="000000" w:themeColor="text1"/>
          <w:lang w:val="en-US"/>
        </w:rPr>
        <w:t xml:space="preserve">evidence </w:t>
      </w:r>
      <w:r w:rsidR="00370AA0" w:rsidRPr="0007404C">
        <w:rPr>
          <w:rFonts w:cstheme="minorHAnsi"/>
          <w:color w:val="000000" w:themeColor="text1"/>
          <w:lang w:val="en-US"/>
        </w:rPr>
        <w:t xml:space="preserve">in support of inverse associations </w:t>
      </w:r>
      <w:r w:rsidR="00094A77" w:rsidRPr="0007404C">
        <w:rPr>
          <w:rFonts w:cstheme="minorHAnsi"/>
          <w:color w:val="000000" w:themeColor="text1"/>
          <w:lang w:val="en-US"/>
        </w:rPr>
        <w:t>of</w:t>
      </w:r>
      <w:r w:rsidR="00370AA0" w:rsidRPr="0007404C">
        <w:rPr>
          <w:rFonts w:cstheme="minorHAnsi"/>
          <w:color w:val="000000" w:themeColor="text1"/>
          <w:lang w:val="en-US"/>
        </w:rPr>
        <w:t xml:space="preserve"> </w:t>
      </w:r>
      <w:r w:rsidR="00A449FA" w:rsidRPr="0007404C">
        <w:rPr>
          <w:rFonts w:cstheme="minorHAnsi"/>
          <w:color w:val="000000" w:themeColor="text1"/>
          <w:lang w:val="en-US"/>
        </w:rPr>
        <w:t xml:space="preserve">genetically predicted </w:t>
      </w:r>
      <w:r w:rsidR="009A3F4A" w:rsidRPr="0007404C">
        <w:rPr>
          <w:rFonts w:cstheme="minorHAnsi"/>
          <w:color w:val="000000" w:themeColor="text1"/>
          <w:lang w:val="en-US"/>
        </w:rPr>
        <w:t>TAB and blood</w:t>
      </w:r>
      <w:r w:rsidR="00A449FA" w:rsidRPr="0007404C">
        <w:rPr>
          <w:rFonts w:cstheme="minorHAnsi"/>
          <w:color w:val="000000" w:themeColor="text1"/>
          <w:lang w:val="en-US"/>
        </w:rPr>
        <w:t xml:space="preserve"> selenium levels </w:t>
      </w:r>
      <w:r w:rsidR="00094A77" w:rsidRPr="0007404C">
        <w:rPr>
          <w:rFonts w:cstheme="minorHAnsi"/>
          <w:color w:val="000000" w:themeColor="text1"/>
          <w:lang w:val="en-US"/>
        </w:rPr>
        <w:t>with</w:t>
      </w:r>
      <w:r w:rsidR="000C52CD" w:rsidRPr="0007404C">
        <w:rPr>
          <w:rFonts w:cstheme="minorHAnsi"/>
          <w:color w:val="000000" w:themeColor="text1"/>
          <w:lang w:val="en-US"/>
        </w:rPr>
        <w:t xml:space="preserve"> cancer risk, which suggests that </w:t>
      </w:r>
      <w:r w:rsidR="009A3F4A" w:rsidRPr="0007404C">
        <w:rPr>
          <w:rFonts w:cstheme="minorHAnsi"/>
          <w:color w:val="000000" w:themeColor="text1"/>
          <w:lang w:val="en-US"/>
        </w:rPr>
        <w:t>high selenium status may not prevent the cancer development</w:t>
      </w:r>
      <w:r w:rsidR="00E47139" w:rsidRPr="0007404C">
        <w:rPr>
          <w:rFonts w:cstheme="minorHAnsi"/>
          <w:color w:val="000000" w:themeColor="text1"/>
          <w:lang w:val="en-US"/>
        </w:rPr>
        <w:t xml:space="preserve"> in the population. </w:t>
      </w:r>
      <w:r w:rsidR="00B6791A" w:rsidRPr="0007404C">
        <w:rPr>
          <w:rFonts w:cstheme="minorHAnsi"/>
          <w:color w:val="000000" w:themeColor="text1"/>
          <w:lang w:val="en-US"/>
        </w:rPr>
        <w:t xml:space="preserve">The </w:t>
      </w:r>
      <w:r w:rsidR="00FE3926" w:rsidRPr="0007404C">
        <w:rPr>
          <w:rFonts w:cstheme="minorHAnsi"/>
          <w:color w:val="000000" w:themeColor="text1"/>
          <w:lang w:val="en-US"/>
        </w:rPr>
        <w:t>suggestive</w:t>
      </w:r>
      <w:r w:rsidR="0079371E" w:rsidRPr="0007404C">
        <w:rPr>
          <w:rFonts w:cstheme="minorHAnsi"/>
          <w:color w:val="000000" w:themeColor="text1"/>
          <w:lang w:val="en-US"/>
        </w:rPr>
        <w:t xml:space="preserve"> inverse association between selenium and kidney cancer warrants more study with a large sample size. </w:t>
      </w:r>
      <w:r w:rsidR="00184FA3" w:rsidRPr="0007404C">
        <w:rPr>
          <w:rFonts w:cstheme="minorHAnsi"/>
          <w:color w:val="000000" w:themeColor="text1"/>
          <w:lang w:val="en-US"/>
        </w:rPr>
        <w:t xml:space="preserve">In addition, the </w:t>
      </w:r>
      <w:r w:rsidR="003A17EE" w:rsidRPr="0007404C">
        <w:rPr>
          <w:rFonts w:cstheme="minorHAnsi"/>
          <w:color w:val="000000" w:themeColor="text1"/>
          <w:lang w:val="en-US"/>
        </w:rPr>
        <w:t xml:space="preserve">observed </w:t>
      </w:r>
      <w:r w:rsidR="00FE3926" w:rsidRPr="0007404C">
        <w:rPr>
          <w:rFonts w:cstheme="minorHAnsi"/>
          <w:color w:val="000000" w:themeColor="text1"/>
          <w:lang w:val="en-US"/>
        </w:rPr>
        <w:t xml:space="preserve">possible </w:t>
      </w:r>
      <w:r w:rsidR="003A17EE" w:rsidRPr="0007404C">
        <w:rPr>
          <w:rFonts w:cstheme="minorHAnsi"/>
          <w:color w:val="000000" w:themeColor="text1"/>
          <w:lang w:val="en-US"/>
        </w:rPr>
        <w:t xml:space="preserve">positive </w:t>
      </w:r>
      <w:r w:rsidR="00184FA3" w:rsidRPr="0007404C">
        <w:rPr>
          <w:rFonts w:cstheme="minorHAnsi"/>
          <w:color w:val="000000" w:themeColor="text1"/>
          <w:lang w:val="en-US"/>
        </w:rPr>
        <w:t>association</w:t>
      </w:r>
      <w:r w:rsidR="00FE3926" w:rsidRPr="0007404C">
        <w:rPr>
          <w:rFonts w:cstheme="minorHAnsi"/>
          <w:color w:val="000000" w:themeColor="text1"/>
          <w:lang w:val="en-US"/>
        </w:rPr>
        <w:t>s</w:t>
      </w:r>
      <w:r w:rsidR="00184FA3" w:rsidRPr="0007404C">
        <w:rPr>
          <w:rFonts w:cstheme="minorHAnsi"/>
          <w:color w:val="000000" w:themeColor="text1"/>
          <w:lang w:val="en-US"/>
        </w:rPr>
        <w:t xml:space="preserve"> for </w:t>
      </w:r>
      <w:r w:rsidR="00FE3926" w:rsidRPr="0007404C">
        <w:rPr>
          <w:rFonts w:eastAsia="Times New Roman" w:cstheme="minorHAnsi"/>
          <w:color w:val="000000" w:themeColor="text1"/>
          <w:lang w:val="en-US"/>
        </w:rPr>
        <w:t xml:space="preserve">multiple myeloma, </w:t>
      </w:r>
      <w:r w:rsidR="00184FA3" w:rsidRPr="0007404C">
        <w:rPr>
          <w:rFonts w:cstheme="minorHAnsi"/>
          <w:color w:val="000000" w:themeColor="text1"/>
          <w:lang w:val="en-US"/>
        </w:rPr>
        <w:t>thyroid cancer, brain cancer, leukemia</w:t>
      </w:r>
      <w:r w:rsidR="003A17EE" w:rsidRPr="0007404C">
        <w:rPr>
          <w:rFonts w:cstheme="minorHAnsi"/>
          <w:color w:val="000000" w:themeColor="text1"/>
          <w:lang w:val="en-US"/>
        </w:rPr>
        <w:t>, and</w:t>
      </w:r>
      <w:r w:rsidR="00184FA3" w:rsidRPr="0007404C">
        <w:rPr>
          <w:rFonts w:cstheme="minorHAnsi"/>
          <w:color w:val="000000" w:themeColor="text1"/>
          <w:lang w:val="en-US"/>
        </w:rPr>
        <w:t xml:space="preserve"> biliary tract cancer</w:t>
      </w:r>
      <w:r w:rsidR="00FE3926" w:rsidRPr="0007404C">
        <w:rPr>
          <w:rFonts w:cstheme="minorHAnsi"/>
          <w:color w:val="000000" w:themeColor="text1"/>
          <w:lang w:val="en-US"/>
        </w:rPr>
        <w:t xml:space="preserve"> also need verification. </w:t>
      </w:r>
    </w:p>
    <w:p w14:paraId="4767135C" w14:textId="689D635B" w:rsidR="00F41FA1" w:rsidRPr="0007404C" w:rsidRDefault="009647F4" w:rsidP="0093059F">
      <w:pPr>
        <w:spacing w:line="480" w:lineRule="auto"/>
        <w:jc w:val="both"/>
        <w:rPr>
          <w:rFonts w:cstheme="minorHAnsi"/>
          <w:color w:val="000000" w:themeColor="text1"/>
          <w:lang w:val="en-US"/>
        </w:rPr>
      </w:pPr>
      <w:r w:rsidRPr="009647F4">
        <w:rPr>
          <w:rFonts w:cstheme="minorHAnsi"/>
          <w:b/>
          <w:bCs/>
          <w:color w:val="000000" w:themeColor="text1"/>
          <w:lang w:val="en-US"/>
        </w:rPr>
        <w:lastRenderedPageBreak/>
        <w:t xml:space="preserve">Ethics </w:t>
      </w:r>
      <w:r w:rsidR="00C169F0" w:rsidRPr="0007404C">
        <w:rPr>
          <w:rFonts w:cstheme="minorHAnsi"/>
          <w:b/>
          <w:bCs/>
          <w:color w:val="000000" w:themeColor="text1"/>
          <w:lang w:val="en-US"/>
        </w:rPr>
        <w:t>statement</w:t>
      </w:r>
      <w:r w:rsidR="00F41FA1" w:rsidRPr="0007404C">
        <w:rPr>
          <w:rFonts w:cstheme="minorHAnsi"/>
          <w:b/>
          <w:bCs/>
          <w:color w:val="000000" w:themeColor="text1"/>
          <w:lang w:val="en-US"/>
        </w:rPr>
        <w:t xml:space="preserve">: </w:t>
      </w:r>
      <w:r w:rsidR="00F41FA1" w:rsidRPr="0007404C">
        <w:rPr>
          <w:rFonts w:cstheme="minorHAnsi"/>
          <w:color w:val="000000" w:themeColor="text1"/>
          <w:lang w:val="en-US"/>
        </w:rPr>
        <w:t xml:space="preserve">All studies included in cited genome‐wide association studies had approved by a relevant review board. </w:t>
      </w:r>
      <w:r w:rsidR="00B84F65" w:rsidRPr="0007404C">
        <w:rPr>
          <w:rFonts w:cstheme="minorHAnsi"/>
          <w:color w:val="000000" w:themeColor="text1"/>
          <w:lang w:val="en-US"/>
        </w:rPr>
        <w:t xml:space="preserve">All participants had </w:t>
      </w:r>
      <w:r w:rsidR="001D590E" w:rsidRPr="0007404C">
        <w:rPr>
          <w:rFonts w:cstheme="minorHAnsi"/>
          <w:color w:val="000000" w:themeColor="text1"/>
          <w:lang w:val="en-US"/>
        </w:rPr>
        <w:t>provided</w:t>
      </w:r>
      <w:r w:rsidR="00B84F65" w:rsidRPr="0007404C">
        <w:rPr>
          <w:rFonts w:cstheme="minorHAnsi"/>
          <w:color w:val="000000" w:themeColor="text1"/>
          <w:lang w:val="en-US"/>
        </w:rPr>
        <w:t xml:space="preserve"> </w:t>
      </w:r>
      <w:r w:rsidR="001D590E" w:rsidRPr="0007404C">
        <w:rPr>
          <w:rFonts w:cstheme="minorHAnsi"/>
          <w:color w:val="000000" w:themeColor="text1"/>
          <w:lang w:val="en-US"/>
        </w:rPr>
        <w:t xml:space="preserve">the inform consent. </w:t>
      </w:r>
      <w:r w:rsidR="00F41FA1" w:rsidRPr="0007404C">
        <w:rPr>
          <w:rFonts w:cstheme="minorHAnsi"/>
          <w:color w:val="000000" w:themeColor="text1"/>
          <w:lang w:val="en-US"/>
        </w:rPr>
        <w:t>The present MR analyses were approved by the Swedish Ethical Review Authority (2019‐02793).</w:t>
      </w:r>
    </w:p>
    <w:p w14:paraId="28211090" w14:textId="0DF0A212" w:rsidR="00395D52" w:rsidRPr="0007404C" w:rsidRDefault="00395D52" w:rsidP="0093059F">
      <w:pPr>
        <w:spacing w:line="480" w:lineRule="auto"/>
        <w:jc w:val="both"/>
        <w:rPr>
          <w:rFonts w:cstheme="minorHAnsi"/>
          <w:color w:val="000000" w:themeColor="text1"/>
          <w:lang w:val="en-US"/>
        </w:rPr>
      </w:pPr>
      <w:r w:rsidRPr="0007404C">
        <w:rPr>
          <w:rFonts w:cstheme="minorHAnsi"/>
          <w:b/>
          <w:bCs/>
          <w:color w:val="000000" w:themeColor="text1"/>
          <w:lang w:val="en-US"/>
        </w:rPr>
        <w:t>Data availability statement</w:t>
      </w:r>
      <w:r w:rsidRPr="0007404C">
        <w:rPr>
          <w:rFonts w:cstheme="minorHAnsi"/>
          <w:color w:val="000000" w:themeColor="text1"/>
          <w:lang w:val="en-US"/>
        </w:rPr>
        <w:t xml:space="preserve">: </w:t>
      </w:r>
      <w:r w:rsidR="00A927AC" w:rsidRPr="0007404C">
        <w:rPr>
          <w:rFonts w:cstheme="minorHAnsi"/>
          <w:color w:val="000000" w:themeColor="text1"/>
          <w:lang w:val="en-US"/>
        </w:rPr>
        <w:t>This work has been conducted using the UK Biobank Resource. The UK Biobank is an open access resource and bona fide researchers can apply to use the UK Biobank dataset by registering and applying at</w:t>
      </w:r>
      <w:r w:rsidR="00A927AC" w:rsidRPr="0007404C">
        <w:rPr>
          <w:rStyle w:val="apple-converted-space"/>
          <w:rFonts w:cstheme="minorHAnsi"/>
          <w:color w:val="000000" w:themeColor="text1"/>
          <w:lang w:val="en-US"/>
        </w:rPr>
        <w:t> </w:t>
      </w:r>
      <w:hyperlink r:id="rId12" w:tooltip="http://ukbiobank.ac.uk/register-apply/" w:history="1">
        <w:r w:rsidR="00A927AC" w:rsidRPr="0007404C">
          <w:rPr>
            <w:rStyle w:val="Hyperlink"/>
            <w:rFonts w:cstheme="minorHAnsi"/>
            <w:color w:val="000000" w:themeColor="text1"/>
            <w:lang w:val="en-US"/>
          </w:rPr>
          <w:t>http://ukbiobank.ac.uk/register-apply/</w:t>
        </w:r>
      </w:hyperlink>
      <w:r w:rsidR="00584B18">
        <w:rPr>
          <w:rStyle w:val="Hyperlink"/>
          <w:rFonts w:cstheme="minorHAnsi"/>
          <w:color w:val="000000" w:themeColor="text1"/>
          <w:lang w:val="en-US"/>
        </w:rPr>
        <w:t>.</w:t>
      </w:r>
      <w:r w:rsidR="00A927AC" w:rsidRPr="0007404C">
        <w:rPr>
          <w:rFonts w:cstheme="minorHAnsi"/>
          <w:color w:val="000000" w:themeColor="text1"/>
          <w:lang w:val="en-US"/>
        </w:rPr>
        <w:t xml:space="preserve"> Further information is available from the corresponding author upon request.</w:t>
      </w:r>
      <w:r w:rsidR="008D7FC0">
        <w:rPr>
          <w:rFonts w:cstheme="minorHAnsi"/>
          <w:color w:val="000000" w:themeColor="text1"/>
          <w:lang w:val="en-US"/>
        </w:rPr>
        <w:t xml:space="preserve"> </w:t>
      </w:r>
      <w:r w:rsidR="008D7FC0" w:rsidRPr="0007404C">
        <w:rPr>
          <w:rFonts w:cstheme="minorHAnsi"/>
          <w:color w:val="000000" w:themeColor="text1"/>
          <w:lang w:val="en-US"/>
        </w:rPr>
        <w:t>Analyses of UK Biobank data were performed under application 29202.</w:t>
      </w:r>
      <w:r w:rsidR="003A5CBC">
        <w:rPr>
          <w:rFonts w:cstheme="minorHAnsi"/>
          <w:color w:val="000000" w:themeColor="text1"/>
          <w:lang w:val="en-US"/>
        </w:rPr>
        <w:t xml:space="preserve"> The FinnGen consortium data are publicly available at </w:t>
      </w:r>
      <w:hyperlink r:id="rId13" w:history="1">
        <w:r w:rsidR="00BE2827" w:rsidRPr="00576F16">
          <w:rPr>
            <w:rStyle w:val="Hyperlink"/>
            <w:rFonts w:cstheme="minorHAnsi"/>
            <w:lang w:val="en-US"/>
          </w:rPr>
          <w:t>https://finngen.gitbook.io/documentation/</w:t>
        </w:r>
      </w:hyperlink>
      <w:r w:rsidR="00BE2827">
        <w:rPr>
          <w:rFonts w:cstheme="minorHAnsi"/>
          <w:color w:val="000000" w:themeColor="text1"/>
          <w:lang w:val="en-US"/>
        </w:rPr>
        <w:t xml:space="preserve">. </w:t>
      </w:r>
    </w:p>
    <w:p w14:paraId="458D6671" w14:textId="77548704" w:rsidR="00723993" w:rsidRPr="0007404C" w:rsidRDefault="00723993" w:rsidP="0093059F">
      <w:pPr>
        <w:spacing w:line="480" w:lineRule="auto"/>
        <w:jc w:val="both"/>
        <w:rPr>
          <w:rFonts w:cstheme="minorHAnsi"/>
          <w:color w:val="000000" w:themeColor="text1"/>
          <w:lang w:val="en-US"/>
        </w:rPr>
      </w:pPr>
      <w:r w:rsidRPr="0007404C">
        <w:rPr>
          <w:rFonts w:cstheme="minorHAnsi"/>
          <w:b/>
          <w:bCs/>
          <w:color w:val="000000" w:themeColor="text1"/>
          <w:lang w:val="en-US"/>
        </w:rPr>
        <w:t xml:space="preserve">Conflict of interest: </w:t>
      </w:r>
      <w:r w:rsidR="00FE6B1D" w:rsidRPr="00FE6B1D">
        <w:rPr>
          <w:rFonts w:cstheme="minorHAnsi"/>
          <w:color w:val="000000" w:themeColor="text1"/>
          <w:lang w:val="en-US"/>
        </w:rPr>
        <w:t>All authors declare no conflict of interest</w:t>
      </w:r>
      <w:r w:rsidRPr="0007404C">
        <w:rPr>
          <w:rFonts w:cstheme="minorHAnsi"/>
          <w:color w:val="000000" w:themeColor="text1"/>
          <w:lang w:val="en-US"/>
        </w:rPr>
        <w:t xml:space="preserve">. </w:t>
      </w:r>
    </w:p>
    <w:p w14:paraId="10E4F343" w14:textId="0AC22162" w:rsidR="00445F39" w:rsidRPr="0007404C" w:rsidRDefault="00445F39" w:rsidP="0093059F">
      <w:pPr>
        <w:spacing w:line="480" w:lineRule="auto"/>
        <w:jc w:val="both"/>
        <w:rPr>
          <w:rFonts w:cstheme="minorHAnsi"/>
          <w:color w:val="000000" w:themeColor="text1"/>
          <w:lang w:val="en-US"/>
        </w:rPr>
      </w:pPr>
      <w:r w:rsidRPr="0007404C">
        <w:rPr>
          <w:rFonts w:cstheme="minorHAnsi"/>
          <w:b/>
          <w:bCs/>
          <w:color w:val="000000" w:themeColor="text1"/>
          <w:lang w:val="en-US"/>
        </w:rPr>
        <w:t>Funding</w:t>
      </w:r>
      <w:r w:rsidRPr="0007404C">
        <w:rPr>
          <w:rFonts w:cstheme="minorHAnsi"/>
          <w:color w:val="000000" w:themeColor="text1"/>
          <w:lang w:val="en-US"/>
        </w:rPr>
        <w:t>: This study was funded by the Swedish Cancer Society (</w:t>
      </w:r>
      <w:proofErr w:type="spellStart"/>
      <w:r w:rsidRPr="0007404C">
        <w:rPr>
          <w:rFonts w:cstheme="minorHAnsi"/>
          <w:color w:val="000000" w:themeColor="text1"/>
          <w:lang w:val="en-US"/>
        </w:rPr>
        <w:t>Cancerfonden</w:t>
      </w:r>
      <w:proofErr w:type="spellEnd"/>
      <w:r w:rsidRPr="0007404C">
        <w:rPr>
          <w:rFonts w:cstheme="minorHAnsi"/>
          <w:color w:val="000000" w:themeColor="text1"/>
          <w:lang w:val="en-US"/>
        </w:rPr>
        <w:t>) and supported by the National Institute for Health Research Cambridge Biomedical Research Centre (BRC-1215-20014). SK is supported by United Kingdom Research and Innovation Future Leaders Fellowship (MR/T043202/1). AMM is supported by EC‐Innovative Medicines Initiative (</w:t>
      </w:r>
      <w:proofErr w:type="spellStart"/>
      <w:r w:rsidRPr="0007404C">
        <w:rPr>
          <w:rFonts w:cstheme="minorHAnsi"/>
          <w:color w:val="000000" w:themeColor="text1"/>
          <w:lang w:val="en-US"/>
        </w:rPr>
        <w:t>BigData@Heart</w:t>
      </w:r>
      <w:proofErr w:type="spellEnd"/>
      <w:r w:rsidRPr="0007404C">
        <w:rPr>
          <w:rFonts w:cstheme="minorHAnsi"/>
          <w:color w:val="000000" w:themeColor="text1"/>
          <w:lang w:val="en-US"/>
        </w:rPr>
        <w:t xml:space="preserve">). SB is supported by Sir Henry Dale Fellowship jointly funded by the Wellcome Trust and the Royal Society (204623/Z/16/Z). </w:t>
      </w:r>
    </w:p>
    <w:p w14:paraId="4D25902E" w14:textId="5F1EF760" w:rsidR="00A903C2" w:rsidRPr="0007404C" w:rsidRDefault="00A903C2" w:rsidP="0093059F">
      <w:pPr>
        <w:spacing w:line="480" w:lineRule="auto"/>
        <w:jc w:val="both"/>
        <w:rPr>
          <w:rFonts w:cstheme="minorHAnsi"/>
          <w:color w:val="000000" w:themeColor="text1"/>
          <w:lang w:val="en-US"/>
        </w:rPr>
      </w:pPr>
      <w:r w:rsidRPr="0007404C">
        <w:rPr>
          <w:rFonts w:cstheme="minorHAnsi"/>
          <w:b/>
          <w:bCs/>
          <w:color w:val="000000" w:themeColor="text1"/>
          <w:lang w:val="en-US"/>
        </w:rPr>
        <w:t xml:space="preserve">Acknowledgments: </w:t>
      </w:r>
      <w:r w:rsidRPr="0007404C">
        <w:rPr>
          <w:rFonts w:cstheme="minorHAnsi"/>
          <w:color w:val="000000" w:themeColor="text1"/>
          <w:lang w:val="en-US"/>
        </w:rPr>
        <w:t xml:space="preserve">Genetic association estimates for cancer were obtained from the UK Biobank study and FinnGen consortium. The authors thank all investigators for sharing these data. </w:t>
      </w:r>
    </w:p>
    <w:p w14:paraId="7F3F2553" w14:textId="4C7EC5E7" w:rsidR="00B7771C" w:rsidRPr="0007404C" w:rsidRDefault="00A903C2" w:rsidP="0093059F">
      <w:pPr>
        <w:spacing w:line="480" w:lineRule="auto"/>
        <w:jc w:val="both"/>
        <w:rPr>
          <w:rFonts w:cstheme="minorHAnsi"/>
          <w:color w:val="000000" w:themeColor="text1"/>
          <w:lang w:val="en-US"/>
        </w:rPr>
      </w:pPr>
      <w:r w:rsidRPr="0007404C">
        <w:rPr>
          <w:rFonts w:cstheme="minorHAnsi"/>
          <w:b/>
          <w:bCs/>
          <w:color w:val="000000" w:themeColor="text1"/>
          <w:lang w:val="en-US"/>
        </w:rPr>
        <w:t xml:space="preserve">Author contributors: </w:t>
      </w:r>
      <w:r w:rsidRPr="0007404C">
        <w:rPr>
          <w:rFonts w:cstheme="minorHAnsi"/>
          <w:color w:val="000000" w:themeColor="text1"/>
          <w:lang w:val="en-US"/>
        </w:rPr>
        <w:t>Study conception and design: SY</w:t>
      </w:r>
      <w:r w:rsidR="0093059F" w:rsidRPr="0007404C">
        <w:rPr>
          <w:rFonts w:cstheme="minorHAnsi"/>
          <w:color w:val="000000" w:themeColor="text1"/>
          <w:lang w:val="en-US"/>
        </w:rPr>
        <w:t>,</w:t>
      </w:r>
      <w:r w:rsidRPr="0007404C">
        <w:rPr>
          <w:rFonts w:cstheme="minorHAnsi"/>
          <w:color w:val="000000" w:themeColor="text1"/>
          <w:lang w:val="en-US"/>
        </w:rPr>
        <w:t xml:space="preserve"> </w:t>
      </w:r>
      <w:r w:rsidR="0093059F" w:rsidRPr="0007404C">
        <w:rPr>
          <w:rFonts w:cstheme="minorHAnsi"/>
          <w:color w:val="000000" w:themeColor="text1"/>
          <w:lang w:val="en-US"/>
        </w:rPr>
        <w:t xml:space="preserve">SB </w:t>
      </w:r>
      <w:r w:rsidRPr="0007404C">
        <w:rPr>
          <w:rFonts w:cstheme="minorHAnsi"/>
          <w:color w:val="000000" w:themeColor="text1"/>
          <w:lang w:val="en-US"/>
        </w:rPr>
        <w:t xml:space="preserve">&amp; SCL; data acquisition and analysis: SY, </w:t>
      </w:r>
      <w:r w:rsidR="00D366E7" w:rsidRPr="0007404C">
        <w:rPr>
          <w:rFonts w:cstheme="minorHAnsi"/>
          <w:color w:val="000000" w:themeColor="text1"/>
          <w:lang w:val="en-US"/>
        </w:rPr>
        <w:t xml:space="preserve">AMM, </w:t>
      </w:r>
      <w:r w:rsidRPr="0007404C">
        <w:rPr>
          <w:rFonts w:cstheme="minorHAnsi"/>
          <w:color w:val="000000" w:themeColor="text1"/>
          <w:lang w:val="en-US"/>
        </w:rPr>
        <w:t>SB &amp; SCL; drafting the manuscript and figures: SY; reviewing the manuscript: SY, PC, SK, MV, AMM, SB &amp; SCL.</w:t>
      </w:r>
      <w:r w:rsidR="00B7771C" w:rsidRPr="0007404C">
        <w:rPr>
          <w:rFonts w:cstheme="minorHAnsi"/>
          <w:b/>
          <w:bCs/>
          <w:color w:val="000000" w:themeColor="text1"/>
          <w:lang w:val="en-US"/>
        </w:rPr>
        <w:br w:type="page"/>
      </w:r>
    </w:p>
    <w:p w14:paraId="2D8BAF98" w14:textId="3487DD03" w:rsidR="00FF7618" w:rsidRPr="0007404C" w:rsidRDefault="00985031" w:rsidP="0093059F">
      <w:pPr>
        <w:spacing w:line="480" w:lineRule="auto"/>
        <w:jc w:val="both"/>
        <w:rPr>
          <w:rFonts w:cstheme="minorHAnsi"/>
          <w:b/>
          <w:bCs/>
          <w:color w:val="000000" w:themeColor="text1"/>
          <w:lang w:val="en-US"/>
        </w:rPr>
      </w:pPr>
      <w:r w:rsidRPr="0007404C">
        <w:rPr>
          <w:rFonts w:cstheme="minorHAnsi"/>
          <w:b/>
          <w:bCs/>
          <w:color w:val="000000" w:themeColor="text1"/>
          <w:lang w:val="en-US"/>
        </w:rPr>
        <w:lastRenderedPageBreak/>
        <w:t>References</w:t>
      </w:r>
    </w:p>
    <w:p w14:paraId="2CAA99D2" w14:textId="0B112CDF"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 Rayman MP. Selenium and human health. </w:t>
      </w:r>
      <w:r w:rsidRPr="0007404C">
        <w:rPr>
          <w:i/>
          <w:noProof/>
          <w:color w:val="000000" w:themeColor="text1"/>
          <w:lang w:val="en-US"/>
        </w:rPr>
        <w:t>Lancet</w:t>
      </w:r>
      <w:r w:rsidRPr="0007404C">
        <w:rPr>
          <w:noProof/>
          <w:color w:val="000000" w:themeColor="text1"/>
          <w:lang w:val="en-US"/>
        </w:rPr>
        <w:t xml:space="preserve"> 2012;</w:t>
      </w:r>
      <w:r w:rsidR="00D1349E">
        <w:rPr>
          <w:noProof/>
          <w:color w:val="000000" w:themeColor="text1"/>
          <w:lang w:val="en-US"/>
        </w:rPr>
        <w:t xml:space="preserve"> </w:t>
      </w:r>
      <w:r w:rsidRPr="0007404C">
        <w:rPr>
          <w:b/>
          <w:noProof/>
          <w:color w:val="000000" w:themeColor="text1"/>
          <w:lang w:val="en-US"/>
        </w:rPr>
        <w:t>379</w:t>
      </w:r>
      <w:r w:rsidRPr="0007404C">
        <w:rPr>
          <w:noProof/>
          <w:color w:val="000000" w:themeColor="text1"/>
          <w:lang w:val="en-US"/>
        </w:rPr>
        <w:t>: 1256-68.</w:t>
      </w:r>
    </w:p>
    <w:p w14:paraId="3AA909E0" w14:textId="24347249"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 Rayman MP. Selenium in cancer prevention: a review of the evidence and mechanism of action. </w:t>
      </w:r>
      <w:r w:rsidRPr="0007404C">
        <w:rPr>
          <w:i/>
          <w:noProof/>
          <w:color w:val="000000" w:themeColor="text1"/>
          <w:lang w:val="en-US"/>
        </w:rPr>
        <w:t>Proc Nutr Soc</w:t>
      </w:r>
      <w:r w:rsidRPr="0007404C">
        <w:rPr>
          <w:noProof/>
          <w:color w:val="000000" w:themeColor="text1"/>
          <w:lang w:val="en-US"/>
        </w:rPr>
        <w:t xml:space="preserve"> 2005;</w:t>
      </w:r>
      <w:r w:rsidR="00D1349E">
        <w:rPr>
          <w:noProof/>
          <w:color w:val="000000" w:themeColor="text1"/>
          <w:lang w:val="en-US"/>
        </w:rPr>
        <w:t xml:space="preserve"> </w:t>
      </w:r>
      <w:r w:rsidRPr="0007404C">
        <w:rPr>
          <w:b/>
          <w:noProof/>
          <w:color w:val="000000" w:themeColor="text1"/>
          <w:lang w:val="en-US"/>
        </w:rPr>
        <w:t>64</w:t>
      </w:r>
      <w:r w:rsidRPr="0007404C">
        <w:rPr>
          <w:noProof/>
          <w:color w:val="000000" w:themeColor="text1"/>
          <w:lang w:val="en-US"/>
        </w:rPr>
        <w:t>: 527-42.</w:t>
      </w:r>
    </w:p>
    <w:p w14:paraId="26B9684C" w14:textId="202AC781" w:rsidR="00D137D6" w:rsidRPr="0007404C" w:rsidRDefault="00D137D6" w:rsidP="00D137D6">
      <w:pPr>
        <w:pStyle w:val="EndNoteBibliography"/>
        <w:rPr>
          <w:noProof/>
          <w:color w:val="000000" w:themeColor="text1"/>
          <w:lang w:val="en-US"/>
        </w:rPr>
      </w:pPr>
      <w:r w:rsidRPr="0007404C">
        <w:rPr>
          <w:noProof/>
          <w:color w:val="000000" w:themeColor="text1"/>
          <w:lang w:val="en-US"/>
        </w:rPr>
        <w:tab/>
        <w:t>3. Vinceti M, Filippini T, Wise LA. Environmental Selenium and Human Health: an Update.</w:t>
      </w:r>
      <w:r w:rsidR="00DD6A51" w:rsidRPr="00DD6A51">
        <w:rPr>
          <w:lang w:val="en-US"/>
        </w:rPr>
        <w:t xml:space="preserve"> </w:t>
      </w:r>
      <w:r w:rsidR="00DD6A51" w:rsidRPr="00DD6A51">
        <w:rPr>
          <w:i/>
          <w:iCs/>
          <w:noProof/>
          <w:color w:val="000000" w:themeColor="text1"/>
          <w:lang w:val="en-US"/>
        </w:rPr>
        <w:t>Curr Environ Health Rep</w:t>
      </w:r>
      <w:r w:rsidR="00DD6A51" w:rsidRPr="00DD6A51">
        <w:rPr>
          <w:noProof/>
          <w:color w:val="000000" w:themeColor="text1"/>
          <w:lang w:val="en-US"/>
        </w:rPr>
        <w:t xml:space="preserve"> 2018;</w:t>
      </w:r>
      <w:r w:rsidR="00D1349E">
        <w:rPr>
          <w:noProof/>
          <w:color w:val="000000" w:themeColor="text1"/>
          <w:lang w:val="en-US"/>
        </w:rPr>
        <w:t xml:space="preserve"> </w:t>
      </w:r>
      <w:r w:rsidR="00DD6A51" w:rsidRPr="005E4D26">
        <w:rPr>
          <w:b/>
          <w:bCs/>
          <w:noProof/>
          <w:color w:val="000000" w:themeColor="text1"/>
          <w:lang w:val="en-US"/>
        </w:rPr>
        <w:t>5</w:t>
      </w:r>
      <w:r w:rsidR="00DD6A51" w:rsidRPr="00DD6A51">
        <w:rPr>
          <w:noProof/>
          <w:color w:val="000000" w:themeColor="text1"/>
          <w:lang w:val="en-US"/>
        </w:rPr>
        <w:t>:</w:t>
      </w:r>
      <w:r w:rsidR="005E4D26">
        <w:rPr>
          <w:noProof/>
          <w:color w:val="000000" w:themeColor="text1"/>
          <w:lang w:val="en-US"/>
        </w:rPr>
        <w:t xml:space="preserve"> </w:t>
      </w:r>
      <w:r w:rsidR="00DD6A51" w:rsidRPr="00DD6A51">
        <w:rPr>
          <w:noProof/>
          <w:color w:val="000000" w:themeColor="text1"/>
          <w:lang w:val="en-US"/>
        </w:rPr>
        <w:t>464-485.</w:t>
      </w:r>
    </w:p>
    <w:p w14:paraId="69B18859" w14:textId="1BDD9F08"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4. Vinceti M, Filippini T, Del Giovane C, Dennert G, Zwahlen M, Brinkman M, Zeegers MP, Horneber M, D'Amico R, Crespi CM. Selenium for preventing cancer. </w:t>
      </w:r>
      <w:r w:rsidRPr="0007404C">
        <w:rPr>
          <w:i/>
          <w:noProof/>
          <w:color w:val="000000" w:themeColor="text1"/>
          <w:lang w:val="en-US"/>
        </w:rPr>
        <w:t>Cochrane Database Syst Rev</w:t>
      </w:r>
      <w:r w:rsidRPr="0007404C">
        <w:rPr>
          <w:noProof/>
          <w:color w:val="000000" w:themeColor="text1"/>
          <w:lang w:val="en-US"/>
        </w:rPr>
        <w:t xml:space="preserve"> 2018;</w:t>
      </w:r>
      <w:r w:rsidR="00D1349E">
        <w:rPr>
          <w:noProof/>
          <w:color w:val="000000" w:themeColor="text1"/>
          <w:lang w:val="en-US"/>
        </w:rPr>
        <w:t xml:space="preserve"> </w:t>
      </w:r>
      <w:r w:rsidRPr="0007404C">
        <w:rPr>
          <w:b/>
          <w:noProof/>
          <w:color w:val="000000" w:themeColor="text1"/>
          <w:lang w:val="en-US"/>
        </w:rPr>
        <w:t>1</w:t>
      </w:r>
      <w:r w:rsidRPr="0007404C">
        <w:rPr>
          <w:noProof/>
          <w:color w:val="000000" w:themeColor="text1"/>
          <w:lang w:val="en-US"/>
        </w:rPr>
        <w:t>: Cd005195.</w:t>
      </w:r>
    </w:p>
    <w:p w14:paraId="7E2C7307" w14:textId="6EC52306"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5. Kuria A, Fang X, Li M, Han H, He J, Aaseth JO, Cao Y. Does dietary intake of selenium protect against cancer? A systematic review and meta-analysis of population-based prospective studies. </w:t>
      </w:r>
      <w:r w:rsidRPr="0007404C">
        <w:rPr>
          <w:i/>
          <w:noProof/>
          <w:color w:val="000000" w:themeColor="text1"/>
          <w:lang w:val="en-US"/>
        </w:rPr>
        <w:t>Crit Rev Food Sci Nutr</w:t>
      </w:r>
      <w:r w:rsidRPr="0007404C">
        <w:rPr>
          <w:noProof/>
          <w:color w:val="000000" w:themeColor="text1"/>
          <w:lang w:val="en-US"/>
        </w:rPr>
        <w:t xml:space="preserve"> 2020;</w:t>
      </w:r>
      <w:r w:rsidR="00D1349E">
        <w:rPr>
          <w:noProof/>
          <w:color w:val="000000" w:themeColor="text1"/>
          <w:lang w:val="en-US"/>
        </w:rPr>
        <w:t xml:space="preserve"> </w:t>
      </w:r>
      <w:r w:rsidRPr="0007404C">
        <w:rPr>
          <w:b/>
          <w:noProof/>
          <w:color w:val="000000" w:themeColor="text1"/>
          <w:lang w:val="en-US"/>
        </w:rPr>
        <w:t>60</w:t>
      </w:r>
      <w:r w:rsidRPr="0007404C">
        <w:rPr>
          <w:noProof/>
          <w:color w:val="000000" w:themeColor="text1"/>
          <w:lang w:val="en-US"/>
        </w:rPr>
        <w:t>: 684-94.</w:t>
      </w:r>
    </w:p>
    <w:p w14:paraId="24ED017F" w14:textId="7508D44A"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6. Cai X, Wang C, Yu W, Fan W, Wang S, Shen N, Wu P, Li X, Wang F. Selenium Exposure and Cancer Risk: an Updated Meta-analysis and Meta-regression. </w:t>
      </w:r>
      <w:r w:rsidRPr="0007404C">
        <w:rPr>
          <w:i/>
          <w:noProof/>
          <w:color w:val="000000" w:themeColor="text1"/>
          <w:lang w:val="en-US"/>
        </w:rPr>
        <w:t>Sci Rep</w:t>
      </w:r>
      <w:r w:rsidRPr="0007404C">
        <w:rPr>
          <w:noProof/>
          <w:color w:val="000000" w:themeColor="text1"/>
          <w:lang w:val="en-US"/>
        </w:rPr>
        <w:t xml:space="preserve"> 2016;</w:t>
      </w:r>
      <w:r w:rsidR="00D1349E">
        <w:rPr>
          <w:noProof/>
          <w:color w:val="000000" w:themeColor="text1"/>
          <w:lang w:val="en-US"/>
        </w:rPr>
        <w:t xml:space="preserve"> </w:t>
      </w:r>
      <w:r w:rsidRPr="0007404C">
        <w:rPr>
          <w:b/>
          <w:noProof/>
          <w:color w:val="000000" w:themeColor="text1"/>
          <w:lang w:val="en-US"/>
        </w:rPr>
        <w:t>6</w:t>
      </w:r>
      <w:r w:rsidRPr="0007404C">
        <w:rPr>
          <w:noProof/>
          <w:color w:val="000000" w:themeColor="text1"/>
          <w:lang w:val="en-US"/>
        </w:rPr>
        <w:t>: 19213.</w:t>
      </w:r>
    </w:p>
    <w:p w14:paraId="3279B8C1" w14:textId="698A2DB8"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7. Hurst R, Hooper L, Norat T, Lau R, Aune D, Greenwood DC, Vieira R, Collings R, Harvey LJ, Sterne JA, Beynon R, Savović J, et al. Selenium and prostate cancer: systematic review and meta-analysis. </w:t>
      </w:r>
      <w:r w:rsidRPr="0007404C">
        <w:rPr>
          <w:i/>
          <w:noProof/>
          <w:color w:val="000000" w:themeColor="text1"/>
          <w:lang w:val="en-US"/>
        </w:rPr>
        <w:t>Am J Clin Nutr</w:t>
      </w:r>
      <w:r w:rsidRPr="0007404C">
        <w:rPr>
          <w:noProof/>
          <w:color w:val="000000" w:themeColor="text1"/>
          <w:lang w:val="en-US"/>
        </w:rPr>
        <w:t xml:space="preserve"> 2012;</w:t>
      </w:r>
      <w:r w:rsidR="00D1349E">
        <w:rPr>
          <w:noProof/>
          <w:color w:val="000000" w:themeColor="text1"/>
          <w:lang w:val="en-US"/>
        </w:rPr>
        <w:t xml:space="preserve"> </w:t>
      </w:r>
      <w:r w:rsidRPr="0007404C">
        <w:rPr>
          <w:b/>
          <w:noProof/>
          <w:color w:val="000000" w:themeColor="text1"/>
          <w:lang w:val="en-US"/>
        </w:rPr>
        <w:t>96</w:t>
      </w:r>
      <w:r w:rsidRPr="0007404C">
        <w:rPr>
          <w:noProof/>
          <w:color w:val="000000" w:themeColor="text1"/>
          <w:lang w:val="en-US"/>
        </w:rPr>
        <w:t>: 111-22.</w:t>
      </w:r>
    </w:p>
    <w:p w14:paraId="2C5D265F" w14:textId="3CE99F1F" w:rsidR="00D137D6" w:rsidRPr="0007404C" w:rsidRDefault="00D137D6" w:rsidP="00D137D6">
      <w:pPr>
        <w:pStyle w:val="EndNoteBibliography"/>
        <w:rPr>
          <w:noProof/>
          <w:color w:val="000000" w:themeColor="text1"/>
          <w:lang w:val="en-US"/>
        </w:rPr>
      </w:pPr>
      <w:r w:rsidRPr="0007404C">
        <w:rPr>
          <w:noProof/>
          <w:color w:val="000000" w:themeColor="text1"/>
          <w:lang w:val="en-US"/>
        </w:rPr>
        <w:tab/>
        <w:t>8. Albanes D, Till C, Klein EA, Goodman PJ, Mondul AM, Weinstein SJ, Taylor PR, Parnes HL, Gaziano JM, Song X, Fleshner NE, Brown PH, et al. Plasma tocopherols and risk of prostate cancer in the Selenium and Vitamin E Cancer Prevention Trial (SELECT).</w:t>
      </w:r>
      <w:r w:rsidR="002757B5" w:rsidRPr="002757B5">
        <w:rPr>
          <w:lang w:val="en-US"/>
        </w:rPr>
        <w:t xml:space="preserve"> </w:t>
      </w:r>
      <w:r w:rsidR="002757B5" w:rsidRPr="002757B5">
        <w:rPr>
          <w:i/>
          <w:iCs/>
          <w:noProof/>
          <w:color w:val="000000" w:themeColor="text1"/>
          <w:lang w:val="en-US"/>
        </w:rPr>
        <w:t>Cancer Prev Res (Phila)</w:t>
      </w:r>
      <w:r w:rsidR="002757B5">
        <w:rPr>
          <w:i/>
          <w:iCs/>
          <w:noProof/>
          <w:color w:val="000000" w:themeColor="text1"/>
          <w:lang w:val="en-US"/>
        </w:rPr>
        <w:t xml:space="preserve"> </w:t>
      </w:r>
      <w:r w:rsidR="002757B5" w:rsidRPr="002757B5">
        <w:rPr>
          <w:noProof/>
          <w:color w:val="000000" w:themeColor="text1"/>
          <w:lang w:val="en-US"/>
        </w:rPr>
        <w:t>2014;</w:t>
      </w:r>
      <w:r w:rsidR="00D1349E">
        <w:rPr>
          <w:noProof/>
          <w:color w:val="000000" w:themeColor="text1"/>
          <w:lang w:val="en-US"/>
        </w:rPr>
        <w:t xml:space="preserve"> </w:t>
      </w:r>
      <w:r w:rsidR="002757B5" w:rsidRPr="002757B5">
        <w:rPr>
          <w:b/>
          <w:bCs/>
          <w:noProof/>
          <w:color w:val="000000" w:themeColor="text1"/>
          <w:lang w:val="en-US"/>
        </w:rPr>
        <w:t>7</w:t>
      </w:r>
      <w:r w:rsidR="002757B5" w:rsidRPr="002757B5">
        <w:rPr>
          <w:noProof/>
          <w:color w:val="000000" w:themeColor="text1"/>
          <w:lang w:val="en-US"/>
        </w:rPr>
        <w:t>:</w:t>
      </w:r>
      <w:r w:rsidR="002757B5">
        <w:rPr>
          <w:noProof/>
          <w:color w:val="000000" w:themeColor="text1"/>
          <w:lang w:val="en-US"/>
        </w:rPr>
        <w:t xml:space="preserve"> </w:t>
      </w:r>
      <w:r w:rsidR="002757B5" w:rsidRPr="002757B5">
        <w:rPr>
          <w:noProof/>
          <w:color w:val="000000" w:themeColor="text1"/>
          <w:lang w:val="en-US"/>
        </w:rPr>
        <w:t>886-95.</w:t>
      </w:r>
    </w:p>
    <w:p w14:paraId="6B273C3B" w14:textId="572B8DBE" w:rsidR="00D137D6" w:rsidRPr="0007404C" w:rsidRDefault="00D137D6" w:rsidP="00D137D6">
      <w:pPr>
        <w:pStyle w:val="EndNoteBibliography"/>
        <w:rPr>
          <w:noProof/>
          <w:color w:val="000000" w:themeColor="text1"/>
          <w:lang w:val="en-US"/>
        </w:rPr>
      </w:pPr>
      <w:r w:rsidRPr="0007404C">
        <w:rPr>
          <w:noProof/>
          <w:color w:val="000000" w:themeColor="text1"/>
          <w:lang w:val="en-US"/>
        </w:rPr>
        <w:tab/>
        <w:t>9. Jablonska E, Vinceti M. Selenium and Human Health: Witnessing a Copernican Revolution?</w:t>
      </w:r>
      <w:r w:rsidR="007228CC">
        <w:rPr>
          <w:noProof/>
          <w:color w:val="000000" w:themeColor="text1"/>
          <w:lang w:val="en-US"/>
        </w:rPr>
        <w:t xml:space="preserve"> </w:t>
      </w:r>
      <w:r w:rsidR="007228CC" w:rsidRPr="007228CC">
        <w:rPr>
          <w:i/>
          <w:iCs/>
          <w:noProof/>
          <w:color w:val="000000" w:themeColor="text1"/>
          <w:lang w:val="en-US"/>
        </w:rPr>
        <w:t>J Environ Sci Health C Environ Carcinog Ecotoxicol Rev</w:t>
      </w:r>
      <w:r w:rsidR="007228CC" w:rsidRPr="007228CC">
        <w:rPr>
          <w:noProof/>
          <w:color w:val="000000" w:themeColor="text1"/>
          <w:lang w:val="en-US"/>
        </w:rPr>
        <w:t xml:space="preserve"> 2015;</w:t>
      </w:r>
      <w:r w:rsidR="00D1349E">
        <w:rPr>
          <w:noProof/>
          <w:color w:val="000000" w:themeColor="text1"/>
          <w:lang w:val="en-US"/>
        </w:rPr>
        <w:t xml:space="preserve"> </w:t>
      </w:r>
      <w:r w:rsidR="007228CC" w:rsidRPr="007228CC">
        <w:rPr>
          <w:b/>
          <w:bCs/>
          <w:noProof/>
          <w:color w:val="000000" w:themeColor="text1"/>
          <w:lang w:val="en-US"/>
        </w:rPr>
        <w:t>33</w:t>
      </w:r>
      <w:r w:rsidR="007228CC" w:rsidRPr="007228CC">
        <w:rPr>
          <w:noProof/>
          <w:color w:val="000000" w:themeColor="text1"/>
          <w:lang w:val="en-US"/>
        </w:rPr>
        <w:t>:</w:t>
      </w:r>
      <w:r w:rsidR="007228CC">
        <w:rPr>
          <w:noProof/>
          <w:color w:val="000000" w:themeColor="text1"/>
          <w:lang w:val="en-US"/>
        </w:rPr>
        <w:t xml:space="preserve"> </w:t>
      </w:r>
      <w:r w:rsidR="007228CC" w:rsidRPr="007228CC">
        <w:rPr>
          <w:noProof/>
          <w:color w:val="000000" w:themeColor="text1"/>
          <w:lang w:val="en-US"/>
        </w:rPr>
        <w:t>328-68.</w:t>
      </w:r>
    </w:p>
    <w:p w14:paraId="302E903F" w14:textId="53AE0CBD" w:rsidR="00D137D6" w:rsidRPr="0007404C" w:rsidRDefault="00D137D6" w:rsidP="00D137D6">
      <w:pPr>
        <w:pStyle w:val="EndNoteBibliography"/>
        <w:rPr>
          <w:noProof/>
          <w:color w:val="000000" w:themeColor="text1"/>
          <w:lang w:val="en-US"/>
        </w:rPr>
      </w:pPr>
      <w:r w:rsidRPr="0007404C">
        <w:rPr>
          <w:noProof/>
          <w:color w:val="000000" w:themeColor="text1"/>
          <w:lang w:val="en-US"/>
        </w:rPr>
        <w:tab/>
      </w:r>
      <w:r w:rsidRPr="0007404C">
        <w:rPr>
          <w:noProof/>
          <w:color w:val="000000" w:themeColor="text1"/>
        </w:rPr>
        <w:t xml:space="preserve">10. Vinceti MA-O, Filippini TA-O, Rothman KJ. </w:t>
      </w:r>
      <w:r w:rsidRPr="0007404C">
        <w:rPr>
          <w:noProof/>
          <w:color w:val="000000" w:themeColor="text1"/>
          <w:lang w:val="en-US"/>
        </w:rPr>
        <w:t>Selenium exposure and the risk of type 2 diabetes: a systematic review and meta-analysis.</w:t>
      </w:r>
      <w:r w:rsidR="00A30E20" w:rsidRPr="00A30E20">
        <w:rPr>
          <w:lang w:val="en-US"/>
        </w:rPr>
        <w:t xml:space="preserve"> </w:t>
      </w:r>
      <w:r w:rsidR="00A30E20" w:rsidRPr="00A30E20">
        <w:rPr>
          <w:i/>
          <w:iCs/>
          <w:noProof/>
          <w:color w:val="000000" w:themeColor="text1"/>
          <w:lang w:val="en-US"/>
        </w:rPr>
        <w:t>Eur J Epidemiol</w:t>
      </w:r>
      <w:r w:rsidR="00A30E20" w:rsidRPr="00A30E20">
        <w:rPr>
          <w:noProof/>
          <w:color w:val="000000" w:themeColor="text1"/>
          <w:lang w:val="en-US"/>
        </w:rPr>
        <w:t xml:space="preserve"> 2018;</w:t>
      </w:r>
      <w:r w:rsidR="00D1349E">
        <w:rPr>
          <w:noProof/>
          <w:color w:val="000000" w:themeColor="text1"/>
          <w:lang w:val="en-US"/>
        </w:rPr>
        <w:t xml:space="preserve"> </w:t>
      </w:r>
      <w:r w:rsidR="00A30E20" w:rsidRPr="00A30E20">
        <w:rPr>
          <w:b/>
          <w:bCs/>
          <w:noProof/>
          <w:color w:val="000000" w:themeColor="text1"/>
          <w:lang w:val="en-US"/>
        </w:rPr>
        <w:t>33</w:t>
      </w:r>
      <w:r w:rsidR="00A30E20" w:rsidRPr="00A30E20">
        <w:rPr>
          <w:noProof/>
          <w:color w:val="000000" w:themeColor="text1"/>
          <w:lang w:val="en-US"/>
        </w:rPr>
        <w:t>:</w:t>
      </w:r>
      <w:r w:rsidR="00A30E20">
        <w:rPr>
          <w:noProof/>
          <w:color w:val="000000" w:themeColor="text1"/>
          <w:lang w:val="en-US"/>
        </w:rPr>
        <w:t xml:space="preserve"> </w:t>
      </w:r>
      <w:r w:rsidR="00A30E20" w:rsidRPr="00A30E20">
        <w:rPr>
          <w:noProof/>
          <w:color w:val="000000" w:themeColor="text1"/>
          <w:lang w:val="en-US"/>
        </w:rPr>
        <w:t>789-810</w:t>
      </w:r>
      <w:r w:rsidR="00A30E20">
        <w:rPr>
          <w:noProof/>
          <w:color w:val="000000" w:themeColor="text1"/>
          <w:lang w:val="en-US"/>
        </w:rPr>
        <w:t>.</w:t>
      </w:r>
    </w:p>
    <w:p w14:paraId="65D7A658" w14:textId="06215EB0"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11. Burgess S, Thompson SG. </w:t>
      </w:r>
      <w:r w:rsidRPr="0007404C">
        <w:rPr>
          <w:i/>
          <w:noProof/>
          <w:color w:val="000000" w:themeColor="text1"/>
          <w:lang w:val="en-US"/>
        </w:rPr>
        <w:t>Mendelian Randomization: Methods for Using Genetic Variants in Causal Estimation</w:t>
      </w:r>
      <w:r w:rsidRPr="0007404C">
        <w:rPr>
          <w:noProof/>
          <w:color w:val="000000" w:themeColor="text1"/>
          <w:lang w:val="en-US"/>
        </w:rPr>
        <w:t>. London, UK: Chapman and Hall/CRC, 2015.</w:t>
      </w:r>
    </w:p>
    <w:p w14:paraId="679F45B1" w14:textId="3FAFBB37"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12. Cornelis MC, Fornage M, Foy M, Xun P, Gladyshev VN, Morris S, Chasman DI, Hu FB, Rimm EB, Kraft P, Jordan JM, Mozaffarian D, et al. Genome-wide association study of selenium concentrations. </w:t>
      </w:r>
      <w:r w:rsidRPr="0007404C">
        <w:rPr>
          <w:i/>
          <w:noProof/>
          <w:color w:val="000000" w:themeColor="text1"/>
          <w:lang w:val="en-US"/>
        </w:rPr>
        <w:t>Hum Mol Genet</w:t>
      </w:r>
      <w:r w:rsidRPr="0007404C">
        <w:rPr>
          <w:noProof/>
          <w:color w:val="000000" w:themeColor="text1"/>
          <w:lang w:val="en-US"/>
        </w:rPr>
        <w:t xml:space="preserve"> 2015;</w:t>
      </w:r>
      <w:r w:rsidR="00D1349E">
        <w:rPr>
          <w:noProof/>
          <w:color w:val="000000" w:themeColor="text1"/>
          <w:lang w:val="en-US"/>
        </w:rPr>
        <w:t xml:space="preserve"> </w:t>
      </w:r>
      <w:r w:rsidRPr="0007404C">
        <w:rPr>
          <w:b/>
          <w:noProof/>
          <w:color w:val="000000" w:themeColor="text1"/>
          <w:lang w:val="en-US"/>
        </w:rPr>
        <w:t>24</w:t>
      </w:r>
      <w:r w:rsidRPr="0007404C">
        <w:rPr>
          <w:noProof/>
          <w:color w:val="000000" w:themeColor="text1"/>
          <w:lang w:val="en-US"/>
        </w:rPr>
        <w:t>: 1469-77.</w:t>
      </w:r>
    </w:p>
    <w:p w14:paraId="38240E83" w14:textId="2CF30C07"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13. Evans DM, Zhu G, Dy V, Heath AC, Madden PA, Kemp JP, McMahon G, St Pourcain B, Timpson NJ, Golding J, Lawlor DA, Steer C, et al. Genome-wide association study identifies loci affecting blood copper, selenium and zinc. </w:t>
      </w:r>
      <w:r w:rsidRPr="0007404C">
        <w:rPr>
          <w:i/>
          <w:noProof/>
          <w:color w:val="000000" w:themeColor="text1"/>
          <w:lang w:val="en-US"/>
        </w:rPr>
        <w:t>Hum Mol Genet</w:t>
      </w:r>
      <w:r w:rsidRPr="0007404C">
        <w:rPr>
          <w:noProof/>
          <w:color w:val="000000" w:themeColor="text1"/>
          <w:lang w:val="en-US"/>
        </w:rPr>
        <w:t xml:space="preserve"> 2013;</w:t>
      </w:r>
      <w:r w:rsidR="00D1349E">
        <w:rPr>
          <w:noProof/>
          <w:color w:val="000000" w:themeColor="text1"/>
          <w:lang w:val="en-US"/>
        </w:rPr>
        <w:t xml:space="preserve"> </w:t>
      </w:r>
      <w:r w:rsidRPr="0007404C">
        <w:rPr>
          <w:b/>
          <w:noProof/>
          <w:color w:val="000000" w:themeColor="text1"/>
          <w:lang w:val="en-US"/>
        </w:rPr>
        <w:t>22</w:t>
      </w:r>
      <w:r w:rsidRPr="0007404C">
        <w:rPr>
          <w:noProof/>
          <w:color w:val="000000" w:themeColor="text1"/>
          <w:lang w:val="en-US"/>
        </w:rPr>
        <w:t>: 3998-4006.</w:t>
      </w:r>
    </w:p>
    <w:p w14:paraId="6BC0F6FA" w14:textId="0E8AD2FE"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14. Rath AA, Lam HS, Schooling CM. Effects of selenium on coronary artery disease, type 2 diabetes and their risk factors: a Mendelian randomization study. </w:t>
      </w:r>
      <w:r w:rsidRPr="0007404C">
        <w:rPr>
          <w:i/>
          <w:noProof/>
          <w:color w:val="000000" w:themeColor="text1"/>
          <w:lang w:val="en-US"/>
        </w:rPr>
        <w:t>Eur J Clin Nutr</w:t>
      </w:r>
      <w:r w:rsidRPr="0007404C">
        <w:rPr>
          <w:noProof/>
          <w:color w:val="000000" w:themeColor="text1"/>
          <w:lang w:val="en-US"/>
        </w:rPr>
        <w:t xml:space="preserve"> 2021</w:t>
      </w:r>
      <w:r w:rsidR="003A1786">
        <w:rPr>
          <w:noProof/>
          <w:color w:val="000000" w:themeColor="text1"/>
          <w:lang w:val="en-US"/>
        </w:rPr>
        <w:t xml:space="preserve">; </w:t>
      </w:r>
      <w:r w:rsidR="003A1786" w:rsidRPr="003A1786">
        <w:rPr>
          <w:noProof/>
          <w:color w:val="000000" w:themeColor="text1"/>
          <w:lang w:val="en-US"/>
        </w:rPr>
        <w:t>75:</w:t>
      </w:r>
      <w:r w:rsidR="003A1786">
        <w:rPr>
          <w:noProof/>
          <w:color w:val="000000" w:themeColor="text1"/>
          <w:lang w:val="en-US"/>
        </w:rPr>
        <w:t xml:space="preserve"> </w:t>
      </w:r>
      <w:r w:rsidR="003A1786" w:rsidRPr="003A1786">
        <w:rPr>
          <w:noProof/>
          <w:color w:val="000000" w:themeColor="text1"/>
          <w:lang w:val="en-US"/>
        </w:rPr>
        <w:t>1668-1678</w:t>
      </w:r>
      <w:r w:rsidR="003A1786">
        <w:rPr>
          <w:noProof/>
          <w:color w:val="000000" w:themeColor="text1"/>
          <w:lang w:val="en-US"/>
        </w:rPr>
        <w:t>.</w:t>
      </w:r>
    </w:p>
    <w:p w14:paraId="10D09F86" w14:textId="080F0F72"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15. </w:t>
      </w:r>
      <w:r w:rsidR="007F6AF4">
        <w:rPr>
          <w:noProof/>
          <w:color w:val="000000" w:themeColor="text1"/>
          <w:lang w:val="en-US"/>
        </w:rPr>
        <w:t xml:space="preserve">The </w:t>
      </w:r>
      <w:r w:rsidRPr="0007404C">
        <w:rPr>
          <w:noProof/>
          <w:color w:val="000000" w:themeColor="text1"/>
          <w:lang w:val="en-US"/>
        </w:rPr>
        <w:t>FinnGen</w:t>
      </w:r>
      <w:r w:rsidR="007F6AF4">
        <w:rPr>
          <w:noProof/>
          <w:color w:val="000000" w:themeColor="text1"/>
          <w:lang w:val="en-US"/>
        </w:rPr>
        <w:t xml:space="preserve"> consortium</w:t>
      </w:r>
      <w:r w:rsidRPr="0007404C">
        <w:rPr>
          <w:noProof/>
          <w:color w:val="000000" w:themeColor="text1"/>
          <w:lang w:val="en-US"/>
        </w:rPr>
        <w:t xml:space="preserve">. </w:t>
      </w:r>
      <w:r w:rsidRPr="0040026B">
        <w:rPr>
          <w:i/>
          <w:iCs/>
          <w:noProof/>
          <w:color w:val="000000" w:themeColor="text1"/>
          <w:lang w:val="en-US"/>
        </w:rPr>
        <w:t>R5 results of genome-wide association analyses in FinnGen consortium</w:t>
      </w:r>
      <w:r w:rsidR="0040026B">
        <w:rPr>
          <w:noProof/>
          <w:color w:val="000000" w:themeColor="text1"/>
          <w:lang w:val="en-US"/>
        </w:rPr>
        <w:t xml:space="preserve">. </w:t>
      </w:r>
      <w:r w:rsidR="006F5465">
        <w:rPr>
          <w:noProof/>
          <w:color w:val="000000" w:themeColor="text1"/>
          <w:lang w:val="en-US"/>
        </w:rPr>
        <w:t xml:space="preserve">2021. </w:t>
      </w:r>
      <w:hyperlink r:id="rId14" w:history="1">
        <w:r w:rsidR="006F5465" w:rsidRPr="00576F16">
          <w:rPr>
            <w:rStyle w:val="Hyperlink"/>
            <w:noProof/>
            <w:lang w:val="en-US"/>
          </w:rPr>
          <w:t>https://finngen.gitbook.io/documentation/</w:t>
        </w:r>
      </w:hyperlink>
      <w:r w:rsidR="006F5465">
        <w:rPr>
          <w:noProof/>
          <w:color w:val="000000" w:themeColor="text1"/>
          <w:lang w:val="en-US"/>
        </w:rPr>
        <w:t xml:space="preserve">. Assessed </w:t>
      </w:r>
      <w:r w:rsidR="00185179">
        <w:rPr>
          <w:noProof/>
          <w:color w:val="000000" w:themeColor="text1"/>
          <w:lang w:val="en-US"/>
        </w:rPr>
        <w:t>1</w:t>
      </w:r>
      <w:r w:rsidR="00AC1D9C">
        <w:rPr>
          <w:noProof/>
          <w:color w:val="000000" w:themeColor="text1"/>
          <w:lang w:val="en-US"/>
        </w:rPr>
        <w:t xml:space="preserve"> Nov 2021</w:t>
      </w:r>
      <w:r w:rsidRPr="0007404C">
        <w:rPr>
          <w:noProof/>
          <w:color w:val="000000" w:themeColor="text1"/>
          <w:lang w:val="en-US"/>
        </w:rPr>
        <w:t>.</w:t>
      </w:r>
    </w:p>
    <w:p w14:paraId="029B1745" w14:textId="44D02A95"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16. Burgess S, Dudbridge F, Thompson SG. Combining information on multiple instrumental variables in Mendelian randomization: comparison of allele score and summarized data methods. </w:t>
      </w:r>
      <w:r w:rsidRPr="0007404C">
        <w:rPr>
          <w:i/>
          <w:noProof/>
          <w:color w:val="000000" w:themeColor="text1"/>
          <w:lang w:val="en-US"/>
        </w:rPr>
        <w:t>Stat Med</w:t>
      </w:r>
      <w:r w:rsidRPr="0007404C">
        <w:rPr>
          <w:noProof/>
          <w:color w:val="000000" w:themeColor="text1"/>
          <w:lang w:val="en-US"/>
        </w:rPr>
        <w:t xml:space="preserve"> 2016;</w:t>
      </w:r>
      <w:r w:rsidR="00AC1D9C">
        <w:rPr>
          <w:noProof/>
          <w:color w:val="000000" w:themeColor="text1"/>
          <w:lang w:val="en-US"/>
        </w:rPr>
        <w:t xml:space="preserve"> </w:t>
      </w:r>
      <w:r w:rsidRPr="0007404C">
        <w:rPr>
          <w:b/>
          <w:noProof/>
          <w:color w:val="000000" w:themeColor="text1"/>
          <w:lang w:val="en-US"/>
        </w:rPr>
        <w:t>35</w:t>
      </w:r>
      <w:r w:rsidRPr="0007404C">
        <w:rPr>
          <w:noProof/>
          <w:color w:val="000000" w:themeColor="text1"/>
          <w:lang w:val="en-US"/>
        </w:rPr>
        <w:t>: 1880-906.</w:t>
      </w:r>
    </w:p>
    <w:p w14:paraId="0F6A9FE5" w14:textId="60F70DD3" w:rsidR="00D137D6" w:rsidRPr="0007404C" w:rsidRDefault="00D137D6" w:rsidP="00D137D6">
      <w:pPr>
        <w:pStyle w:val="EndNoteBibliography"/>
        <w:rPr>
          <w:noProof/>
          <w:color w:val="000000" w:themeColor="text1"/>
          <w:lang w:val="en-US"/>
        </w:rPr>
      </w:pPr>
      <w:r w:rsidRPr="0007404C">
        <w:rPr>
          <w:noProof/>
          <w:color w:val="000000" w:themeColor="text1"/>
          <w:lang w:val="en-US"/>
        </w:rPr>
        <w:tab/>
        <w:t>17. Amrhein V Fau - Greenland S, Greenland S Fau - McShane B, McShane B. Scientists rise up against statistical significance.</w:t>
      </w:r>
      <w:r w:rsidR="00255818" w:rsidRPr="00255818">
        <w:rPr>
          <w:lang w:val="en-US"/>
        </w:rPr>
        <w:t xml:space="preserve"> </w:t>
      </w:r>
      <w:r w:rsidR="00255818" w:rsidRPr="00255818">
        <w:rPr>
          <w:i/>
          <w:iCs/>
          <w:noProof/>
          <w:color w:val="000000" w:themeColor="text1"/>
          <w:lang w:val="en-US"/>
        </w:rPr>
        <w:t>Nature</w:t>
      </w:r>
      <w:r w:rsidR="00255818">
        <w:rPr>
          <w:noProof/>
          <w:color w:val="000000" w:themeColor="text1"/>
          <w:lang w:val="en-US"/>
        </w:rPr>
        <w:t xml:space="preserve"> </w:t>
      </w:r>
      <w:r w:rsidR="00255818" w:rsidRPr="00255818">
        <w:rPr>
          <w:noProof/>
          <w:color w:val="000000" w:themeColor="text1"/>
          <w:lang w:val="en-US"/>
        </w:rPr>
        <w:t>2019</w:t>
      </w:r>
      <w:r w:rsidR="00255818">
        <w:rPr>
          <w:noProof/>
          <w:color w:val="000000" w:themeColor="text1"/>
          <w:lang w:val="en-US"/>
        </w:rPr>
        <w:t>;</w:t>
      </w:r>
      <w:r w:rsidR="00255818" w:rsidRPr="00255818">
        <w:rPr>
          <w:noProof/>
          <w:color w:val="000000" w:themeColor="text1"/>
          <w:lang w:val="en-US"/>
        </w:rPr>
        <w:t xml:space="preserve"> </w:t>
      </w:r>
      <w:r w:rsidR="00255818" w:rsidRPr="00255818">
        <w:rPr>
          <w:b/>
          <w:bCs/>
          <w:noProof/>
          <w:color w:val="000000" w:themeColor="text1"/>
          <w:lang w:val="en-US"/>
        </w:rPr>
        <w:t>567</w:t>
      </w:r>
      <w:r w:rsidR="00255818" w:rsidRPr="00255818">
        <w:rPr>
          <w:noProof/>
          <w:color w:val="000000" w:themeColor="text1"/>
          <w:lang w:val="en-US"/>
        </w:rPr>
        <w:t>:</w:t>
      </w:r>
      <w:r w:rsidR="00255818">
        <w:rPr>
          <w:noProof/>
          <w:color w:val="000000" w:themeColor="text1"/>
          <w:lang w:val="en-US"/>
        </w:rPr>
        <w:t xml:space="preserve"> </w:t>
      </w:r>
      <w:r w:rsidR="00255818" w:rsidRPr="00255818">
        <w:rPr>
          <w:noProof/>
          <w:color w:val="000000" w:themeColor="text1"/>
          <w:lang w:val="en-US"/>
        </w:rPr>
        <w:t>305-307.</w:t>
      </w:r>
    </w:p>
    <w:p w14:paraId="6C9012E4" w14:textId="00DA4AAC" w:rsidR="00D137D6" w:rsidRPr="0007404C" w:rsidRDefault="00D137D6" w:rsidP="00D137D6">
      <w:pPr>
        <w:pStyle w:val="EndNoteBibliography"/>
        <w:rPr>
          <w:noProof/>
          <w:color w:val="000000" w:themeColor="text1"/>
          <w:lang w:val="en-US"/>
        </w:rPr>
      </w:pPr>
      <w:r w:rsidRPr="0007404C">
        <w:rPr>
          <w:noProof/>
          <w:color w:val="000000" w:themeColor="text1"/>
          <w:lang w:val="en-US"/>
        </w:rPr>
        <w:lastRenderedPageBreak/>
        <w:tab/>
        <w:t xml:space="preserve">18. Yavorska OO, Burgess S. MendelianRandomization: an R package for performing Mendelian randomization analyses using summarized data. </w:t>
      </w:r>
      <w:r w:rsidRPr="0007404C">
        <w:rPr>
          <w:i/>
          <w:noProof/>
          <w:color w:val="000000" w:themeColor="text1"/>
          <w:lang w:val="en-US"/>
        </w:rPr>
        <w:t>Int J Epidemiol</w:t>
      </w:r>
      <w:r w:rsidRPr="0007404C">
        <w:rPr>
          <w:noProof/>
          <w:color w:val="000000" w:themeColor="text1"/>
          <w:lang w:val="en-US"/>
        </w:rPr>
        <w:t xml:space="preserve"> 2017;</w:t>
      </w:r>
      <w:r w:rsidR="00255818">
        <w:rPr>
          <w:noProof/>
          <w:color w:val="000000" w:themeColor="text1"/>
          <w:lang w:val="en-US"/>
        </w:rPr>
        <w:t xml:space="preserve"> </w:t>
      </w:r>
      <w:r w:rsidRPr="0007404C">
        <w:rPr>
          <w:b/>
          <w:noProof/>
          <w:color w:val="000000" w:themeColor="text1"/>
          <w:lang w:val="en-US"/>
        </w:rPr>
        <w:t>46</w:t>
      </w:r>
      <w:r w:rsidRPr="0007404C">
        <w:rPr>
          <w:noProof/>
          <w:color w:val="000000" w:themeColor="text1"/>
          <w:lang w:val="en-US"/>
        </w:rPr>
        <w:t>: 1734-9.</w:t>
      </w:r>
    </w:p>
    <w:p w14:paraId="378491CE" w14:textId="516F54FE"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19. Outzen M, Tjønneland A, Hughes DJ, Jenab M, Frederiksen K, Schomburg L, Morris S, Overvad K, Olsen A. Toenail selenium, plasma selenoprotein P and risk of advanced prostate cancer: A nested case-control study. </w:t>
      </w:r>
      <w:r w:rsidRPr="0007404C">
        <w:rPr>
          <w:i/>
          <w:noProof/>
          <w:color w:val="000000" w:themeColor="text1"/>
          <w:lang w:val="en-US"/>
        </w:rPr>
        <w:t>Int J Cancer</w:t>
      </w:r>
      <w:r w:rsidRPr="0007404C">
        <w:rPr>
          <w:noProof/>
          <w:color w:val="000000" w:themeColor="text1"/>
          <w:lang w:val="en-US"/>
        </w:rPr>
        <w:t xml:space="preserve"> 2021;</w:t>
      </w:r>
      <w:r w:rsidR="00255818">
        <w:rPr>
          <w:noProof/>
          <w:color w:val="000000" w:themeColor="text1"/>
          <w:lang w:val="en-US"/>
        </w:rPr>
        <w:t xml:space="preserve"> </w:t>
      </w:r>
      <w:r w:rsidRPr="0007404C">
        <w:rPr>
          <w:b/>
          <w:noProof/>
          <w:color w:val="000000" w:themeColor="text1"/>
          <w:lang w:val="en-US"/>
        </w:rPr>
        <w:t>148</w:t>
      </w:r>
      <w:r w:rsidRPr="0007404C">
        <w:rPr>
          <w:noProof/>
          <w:color w:val="000000" w:themeColor="text1"/>
          <w:lang w:val="en-US"/>
        </w:rPr>
        <w:t>: 876-83.</w:t>
      </w:r>
    </w:p>
    <w:p w14:paraId="36FCBFFB" w14:textId="371C6A12"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20. Sandsveden M, Manjer J. Selenium and breast cancer risk: A prospective nested case-control study on serum selenium levels, smoking habits and overweight. </w:t>
      </w:r>
      <w:r w:rsidRPr="0007404C">
        <w:rPr>
          <w:i/>
          <w:noProof/>
          <w:color w:val="000000" w:themeColor="text1"/>
          <w:lang w:val="en-US"/>
        </w:rPr>
        <w:t>Int J Cancer</w:t>
      </w:r>
      <w:r w:rsidRPr="0007404C">
        <w:rPr>
          <w:noProof/>
          <w:color w:val="000000" w:themeColor="text1"/>
          <w:lang w:val="en-US"/>
        </w:rPr>
        <w:t xml:space="preserve"> 2017;</w:t>
      </w:r>
      <w:r w:rsidR="00255818">
        <w:rPr>
          <w:noProof/>
          <w:color w:val="000000" w:themeColor="text1"/>
          <w:lang w:val="en-US"/>
        </w:rPr>
        <w:t xml:space="preserve"> </w:t>
      </w:r>
      <w:r w:rsidRPr="0007404C">
        <w:rPr>
          <w:b/>
          <w:noProof/>
          <w:color w:val="000000" w:themeColor="text1"/>
          <w:lang w:val="en-US"/>
        </w:rPr>
        <w:t>141</w:t>
      </w:r>
      <w:r w:rsidRPr="0007404C">
        <w:rPr>
          <w:noProof/>
          <w:color w:val="000000" w:themeColor="text1"/>
          <w:lang w:val="en-US"/>
        </w:rPr>
        <w:t>: 1741-50.</w:t>
      </w:r>
    </w:p>
    <w:p w14:paraId="5AAFD6F2" w14:textId="581DF2A7"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21. Bai Y, Wang G, Fu W, Lu Y, Wei W, Chen W, Wu X, Meng H, Feng Y, Liu Y, Li G, Wang S, et al. Circulating essential metals and lung cancer: Risk assessment and potential molecular effects. </w:t>
      </w:r>
      <w:r w:rsidRPr="0007404C">
        <w:rPr>
          <w:i/>
          <w:noProof/>
          <w:color w:val="000000" w:themeColor="text1"/>
          <w:lang w:val="en-US"/>
        </w:rPr>
        <w:t>Environ Int</w:t>
      </w:r>
      <w:r w:rsidRPr="0007404C">
        <w:rPr>
          <w:noProof/>
          <w:color w:val="000000" w:themeColor="text1"/>
          <w:lang w:val="en-US"/>
        </w:rPr>
        <w:t xml:space="preserve"> 2019;</w:t>
      </w:r>
      <w:r w:rsidR="00255818">
        <w:rPr>
          <w:noProof/>
          <w:color w:val="000000" w:themeColor="text1"/>
          <w:lang w:val="en-US"/>
        </w:rPr>
        <w:t xml:space="preserve"> </w:t>
      </w:r>
      <w:r w:rsidRPr="0007404C">
        <w:rPr>
          <w:b/>
          <w:noProof/>
          <w:color w:val="000000" w:themeColor="text1"/>
          <w:lang w:val="en-US"/>
        </w:rPr>
        <w:t>127</w:t>
      </w:r>
      <w:r w:rsidRPr="0007404C">
        <w:rPr>
          <w:noProof/>
          <w:color w:val="000000" w:themeColor="text1"/>
          <w:lang w:val="en-US"/>
        </w:rPr>
        <w:t>: 685-93.</w:t>
      </w:r>
    </w:p>
    <w:p w14:paraId="52FDDA2B" w14:textId="0FF2E0C4"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22. Ma X, Yang Y, Li HL, Zheng W, Gao J, Zhang W, Yang G, Shu XO, Xiang YB. Dietary trace element intake and liver cancer risk: Results from two population-based cohorts in China. </w:t>
      </w:r>
      <w:r w:rsidRPr="0007404C">
        <w:rPr>
          <w:i/>
          <w:noProof/>
          <w:color w:val="000000" w:themeColor="text1"/>
          <w:lang w:val="en-US"/>
        </w:rPr>
        <w:t>Int J Cancer</w:t>
      </w:r>
      <w:r w:rsidRPr="0007404C">
        <w:rPr>
          <w:noProof/>
          <w:color w:val="000000" w:themeColor="text1"/>
          <w:lang w:val="en-US"/>
        </w:rPr>
        <w:t xml:space="preserve"> 2017;</w:t>
      </w:r>
      <w:r w:rsidR="00255818">
        <w:rPr>
          <w:noProof/>
          <w:color w:val="000000" w:themeColor="text1"/>
          <w:lang w:val="en-US"/>
        </w:rPr>
        <w:t xml:space="preserve"> </w:t>
      </w:r>
      <w:r w:rsidRPr="0007404C">
        <w:rPr>
          <w:b/>
          <w:noProof/>
          <w:color w:val="000000" w:themeColor="text1"/>
          <w:lang w:val="en-US"/>
        </w:rPr>
        <w:t>140</w:t>
      </w:r>
      <w:r w:rsidRPr="0007404C">
        <w:rPr>
          <w:noProof/>
          <w:color w:val="000000" w:themeColor="text1"/>
          <w:lang w:val="en-US"/>
        </w:rPr>
        <w:t>: 1050-9.</w:t>
      </w:r>
    </w:p>
    <w:p w14:paraId="0B0D461F" w14:textId="73A5687C"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23. Vinceti M, Vicentini M, Wise LA, Sacchettini C, Malagoli C, Ballotari P, Filippini T, Malavolti M, Rossi PG. Cancer incidence following long-term consumption of drinking water with high inorganic selenium content. </w:t>
      </w:r>
      <w:r w:rsidRPr="0007404C">
        <w:rPr>
          <w:i/>
          <w:noProof/>
          <w:color w:val="000000" w:themeColor="text1"/>
          <w:lang w:val="en-US"/>
        </w:rPr>
        <w:t>Sci Total Environ</w:t>
      </w:r>
      <w:r w:rsidRPr="0007404C">
        <w:rPr>
          <w:noProof/>
          <w:color w:val="000000" w:themeColor="text1"/>
          <w:lang w:val="en-US"/>
        </w:rPr>
        <w:t xml:space="preserve"> 2018;</w:t>
      </w:r>
      <w:r w:rsidR="00255818">
        <w:rPr>
          <w:noProof/>
          <w:color w:val="000000" w:themeColor="text1"/>
          <w:lang w:val="en-US"/>
        </w:rPr>
        <w:t xml:space="preserve"> </w:t>
      </w:r>
      <w:r w:rsidRPr="0007404C">
        <w:rPr>
          <w:b/>
          <w:noProof/>
          <w:color w:val="000000" w:themeColor="text1"/>
          <w:lang w:val="en-US"/>
        </w:rPr>
        <w:t>635</w:t>
      </w:r>
      <w:r w:rsidRPr="0007404C">
        <w:rPr>
          <w:noProof/>
          <w:color w:val="000000" w:themeColor="text1"/>
          <w:lang w:val="en-US"/>
        </w:rPr>
        <w:t>: 390-6.</w:t>
      </w:r>
    </w:p>
    <w:p w14:paraId="308B8331" w14:textId="2BA66079"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24. Lippman SM, Klein EA, Goodman PJ, Lucia MS, Thompson IM, Ford LG, Parnes HL, Minasian LM, Gaziano JM, Hartline JA, Parsons JK, Bearden JD, 3rd, et al. Effect of selenium and vitamin E on risk of prostate cancer and other cancers: the Selenium and Vitamin E Cancer Prevention Trial (SELECT). </w:t>
      </w:r>
      <w:r w:rsidRPr="0007404C">
        <w:rPr>
          <w:i/>
          <w:noProof/>
          <w:color w:val="000000" w:themeColor="text1"/>
          <w:lang w:val="en-US"/>
        </w:rPr>
        <w:t>Jama</w:t>
      </w:r>
      <w:r w:rsidRPr="0007404C">
        <w:rPr>
          <w:noProof/>
          <w:color w:val="000000" w:themeColor="text1"/>
          <w:lang w:val="en-US"/>
        </w:rPr>
        <w:t xml:space="preserve"> 2009;</w:t>
      </w:r>
      <w:r w:rsidR="00255818">
        <w:rPr>
          <w:noProof/>
          <w:color w:val="000000" w:themeColor="text1"/>
          <w:lang w:val="en-US"/>
        </w:rPr>
        <w:t xml:space="preserve"> </w:t>
      </w:r>
      <w:r w:rsidRPr="0007404C">
        <w:rPr>
          <w:b/>
          <w:noProof/>
          <w:color w:val="000000" w:themeColor="text1"/>
          <w:lang w:val="en-US"/>
        </w:rPr>
        <w:t>301</w:t>
      </w:r>
      <w:r w:rsidRPr="0007404C">
        <w:rPr>
          <w:noProof/>
          <w:color w:val="000000" w:themeColor="text1"/>
          <w:lang w:val="en-US"/>
        </w:rPr>
        <w:t>: 39-51.</w:t>
      </w:r>
    </w:p>
    <w:p w14:paraId="783DFB56" w14:textId="535CE669"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25. Papadimitriou N, Dimou N, Gill D, Tzoulaki I, Murphy N, Riboli E, Lewis SJ, Martin RM, Gunter MJ, Tsilidis KK. Genetically predicted circulating concentrations of micronutrients and risk of breast cancer: A Mendelian randomization study. </w:t>
      </w:r>
      <w:r w:rsidRPr="0007404C">
        <w:rPr>
          <w:i/>
          <w:noProof/>
          <w:color w:val="000000" w:themeColor="text1"/>
          <w:lang w:val="en-US"/>
        </w:rPr>
        <w:t>Int J Cancer</w:t>
      </w:r>
      <w:r w:rsidRPr="0007404C">
        <w:rPr>
          <w:noProof/>
          <w:color w:val="000000" w:themeColor="text1"/>
          <w:lang w:val="en-US"/>
        </w:rPr>
        <w:t xml:space="preserve"> 2021;</w:t>
      </w:r>
      <w:r w:rsidR="00577690">
        <w:rPr>
          <w:noProof/>
          <w:color w:val="000000" w:themeColor="text1"/>
          <w:lang w:val="en-US"/>
        </w:rPr>
        <w:t xml:space="preserve"> </w:t>
      </w:r>
      <w:r w:rsidRPr="0007404C">
        <w:rPr>
          <w:b/>
          <w:noProof/>
          <w:color w:val="000000" w:themeColor="text1"/>
          <w:lang w:val="en-US"/>
        </w:rPr>
        <w:t>148</w:t>
      </w:r>
      <w:r w:rsidRPr="0007404C">
        <w:rPr>
          <w:noProof/>
          <w:color w:val="000000" w:themeColor="text1"/>
          <w:lang w:val="en-US"/>
        </w:rPr>
        <w:t>: 646-53.</w:t>
      </w:r>
    </w:p>
    <w:p w14:paraId="5ADD349B" w14:textId="2E00331F"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26. Kho PF, Glubb DM, Thompson DJ, Spurdle AB, O'Mara TA. Assessing the Role of Selenium in Endometrial Cancer Risk: A Mendelian Randomization Study. </w:t>
      </w:r>
      <w:r w:rsidRPr="0007404C">
        <w:rPr>
          <w:i/>
          <w:noProof/>
          <w:color w:val="000000" w:themeColor="text1"/>
          <w:lang w:val="en-US"/>
        </w:rPr>
        <w:t>Front Oncol</w:t>
      </w:r>
      <w:r w:rsidRPr="0007404C">
        <w:rPr>
          <w:noProof/>
          <w:color w:val="000000" w:themeColor="text1"/>
          <w:lang w:val="en-US"/>
        </w:rPr>
        <w:t xml:space="preserve"> 2019;</w:t>
      </w:r>
      <w:r w:rsidR="00577690">
        <w:rPr>
          <w:noProof/>
          <w:color w:val="000000" w:themeColor="text1"/>
          <w:lang w:val="en-US"/>
        </w:rPr>
        <w:t xml:space="preserve"> </w:t>
      </w:r>
      <w:r w:rsidRPr="0007404C">
        <w:rPr>
          <w:b/>
          <w:noProof/>
          <w:color w:val="000000" w:themeColor="text1"/>
          <w:lang w:val="en-US"/>
        </w:rPr>
        <w:t>9</w:t>
      </w:r>
      <w:r w:rsidRPr="0007404C">
        <w:rPr>
          <w:noProof/>
          <w:color w:val="000000" w:themeColor="text1"/>
          <w:lang w:val="en-US"/>
        </w:rPr>
        <w:t>: 182.</w:t>
      </w:r>
    </w:p>
    <w:p w14:paraId="655DB7B6" w14:textId="12ACE309"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27. Yarmolinsky J, Bonilla C, Haycock PC, Langdon RJQ, Lotta LA, Langenberg C, Relton CL, Lewis SJ, Evans DM, Davey Smith G, Martin RM. Circulating Selenium and Prostate Cancer Risk: A Mendelian Randomization Analysis. </w:t>
      </w:r>
      <w:r w:rsidRPr="0007404C">
        <w:rPr>
          <w:i/>
          <w:noProof/>
          <w:color w:val="000000" w:themeColor="text1"/>
          <w:lang w:val="en-US"/>
        </w:rPr>
        <w:t>J Natl Cancer Inst</w:t>
      </w:r>
      <w:r w:rsidRPr="0007404C">
        <w:rPr>
          <w:noProof/>
          <w:color w:val="000000" w:themeColor="text1"/>
          <w:lang w:val="en-US"/>
        </w:rPr>
        <w:t xml:space="preserve"> 2018;</w:t>
      </w:r>
      <w:r w:rsidR="00204F39">
        <w:rPr>
          <w:noProof/>
          <w:color w:val="000000" w:themeColor="text1"/>
          <w:lang w:val="en-US"/>
        </w:rPr>
        <w:t xml:space="preserve"> </w:t>
      </w:r>
      <w:r w:rsidRPr="0007404C">
        <w:rPr>
          <w:b/>
          <w:noProof/>
          <w:color w:val="000000" w:themeColor="text1"/>
          <w:lang w:val="en-US"/>
        </w:rPr>
        <w:t>110</w:t>
      </w:r>
      <w:r w:rsidRPr="0007404C">
        <w:rPr>
          <w:noProof/>
          <w:color w:val="000000" w:themeColor="text1"/>
          <w:lang w:val="en-US"/>
        </w:rPr>
        <w:t>: 1035-8.</w:t>
      </w:r>
    </w:p>
    <w:p w14:paraId="21D20DA6" w14:textId="0D8E79C9"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28. Cornish AJ, Law PJ, Timofeeva M, Palin K, Farrington SM, Palles C, Jenkins MA, Casey G, Brenner H, Chang-Claude J, Hoffmeister M, Kirac I, et al. Modifiable pathways for colorectal cancer: a mendelian randomisation analysis. </w:t>
      </w:r>
      <w:r w:rsidRPr="0007404C">
        <w:rPr>
          <w:i/>
          <w:noProof/>
          <w:color w:val="000000" w:themeColor="text1"/>
          <w:lang w:val="en-US"/>
        </w:rPr>
        <w:t>Lancet Gastroenterol Hepatol</w:t>
      </w:r>
      <w:r w:rsidRPr="0007404C">
        <w:rPr>
          <w:noProof/>
          <w:color w:val="000000" w:themeColor="text1"/>
          <w:lang w:val="en-US"/>
        </w:rPr>
        <w:t xml:space="preserve"> 2020;</w:t>
      </w:r>
      <w:r w:rsidR="00204F39">
        <w:rPr>
          <w:noProof/>
          <w:color w:val="000000" w:themeColor="text1"/>
          <w:lang w:val="en-US"/>
        </w:rPr>
        <w:t xml:space="preserve"> </w:t>
      </w:r>
      <w:r w:rsidRPr="0007404C">
        <w:rPr>
          <w:b/>
          <w:noProof/>
          <w:color w:val="000000" w:themeColor="text1"/>
          <w:lang w:val="en-US"/>
        </w:rPr>
        <w:t>5</w:t>
      </w:r>
      <w:r w:rsidRPr="0007404C">
        <w:rPr>
          <w:noProof/>
          <w:color w:val="000000" w:themeColor="text1"/>
          <w:lang w:val="en-US"/>
        </w:rPr>
        <w:t>: 55-62.</w:t>
      </w:r>
    </w:p>
    <w:p w14:paraId="0C7A0BD3" w14:textId="2DE2B943" w:rsidR="00D137D6" w:rsidRPr="0007404C" w:rsidRDefault="00D137D6" w:rsidP="00D137D6">
      <w:pPr>
        <w:pStyle w:val="EndNoteBibliography"/>
        <w:rPr>
          <w:noProof/>
          <w:color w:val="000000" w:themeColor="text1"/>
          <w:lang w:val="en-US"/>
        </w:rPr>
      </w:pPr>
      <w:r w:rsidRPr="0007404C">
        <w:rPr>
          <w:noProof/>
          <w:color w:val="000000" w:themeColor="text1"/>
          <w:lang w:val="en-US"/>
        </w:rPr>
        <w:tab/>
        <w:t xml:space="preserve">29. Tsilidis KK, Papadimitriou N, Dimou N, Gill D, Lewis SJ, Martin RM, Murphy N, Markozannes G, Zuber V, Cross AJ, Burrows K, Lopez DS, et al. Genetically predicted circulating concentrations of micronutrients and risk of colorectal cancer among individuals of European descent: a Mendelian randomization study. </w:t>
      </w:r>
      <w:r w:rsidRPr="0007404C">
        <w:rPr>
          <w:i/>
          <w:noProof/>
          <w:color w:val="000000" w:themeColor="text1"/>
          <w:lang w:val="en-US"/>
        </w:rPr>
        <w:t>Am J Clin Nutr</w:t>
      </w:r>
      <w:r w:rsidRPr="0007404C">
        <w:rPr>
          <w:noProof/>
          <w:color w:val="000000" w:themeColor="text1"/>
          <w:lang w:val="en-US"/>
        </w:rPr>
        <w:t xml:space="preserve"> 2021;</w:t>
      </w:r>
      <w:r w:rsidR="00204F39">
        <w:rPr>
          <w:noProof/>
          <w:color w:val="000000" w:themeColor="text1"/>
          <w:lang w:val="en-US"/>
        </w:rPr>
        <w:t xml:space="preserve"> </w:t>
      </w:r>
      <w:r w:rsidRPr="0007404C">
        <w:rPr>
          <w:b/>
          <w:noProof/>
          <w:color w:val="000000" w:themeColor="text1"/>
          <w:lang w:val="en-US"/>
        </w:rPr>
        <w:t>113</w:t>
      </w:r>
      <w:r w:rsidRPr="0007404C">
        <w:rPr>
          <w:noProof/>
          <w:color w:val="000000" w:themeColor="text1"/>
          <w:lang w:val="en-US"/>
        </w:rPr>
        <w:t>: 1490-502.</w:t>
      </w:r>
    </w:p>
    <w:p w14:paraId="2B60B543" w14:textId="01658ABC" w:rsidR="00D137D6" w:rsidRPr="0007404C" w:rsidRDefault="00D137D6" w:rsidP="00D137D6">
      <w:pPr>
        <w:pStyle w:val="EndNoteBibliography"/>
        <w:rPr>
          <w:noProof/>
          <w:color w:val="000000" w:themeColor="text1"/>
          <w:lang w:val="en-US"/>
        </w:rPr>
      </w:pPr>
      <w:r w:rsidRPr="0007404C">
        <w:rPr>
          <w:noProof/>
          <w:color w:val="000000" w:themeColor="text1"/>
          <w:lang w:val="en-US"/>
        </w:rPr>
        <w:tab/>
        <w:t>30. Vinceti M, Vicentini M, Wise LA, Sacchettini C, Malagoli C, Ballotari P, Filippini T, Malavolti M, Rossi PG. Cancer incidence following long-term consumption of drinking water with high inorganic selenium content.</w:t>
      </w:r>
      <w:r w:rsidR="002428C3" w:rsidRPr="002428C3">
        <w:rPr>
          <w:lang w:val="en-US"/>
        </w:rPr>
        <w:t xml:space="preserve"> </w:t>
      </w:r>
      <w:r w:rsidR="002428C3" w:rsidRPr="002428C3">
        <w:rPr>
          <w:i/>
          <w:iCs/>
          <w:noProof/>
          <w:color w:val="000000" w:themeColor="text1"/>
          <w:lang w:val="en-US"/>
        </w:rPr>
        <w:t>Sci Total Environ</w:t>
      </w:r>
      <w:r w:rsidR="002428C3">
        <w:rPr>
          <w:noProof/>
          <w:color w:val="000000" w:themeColor="text1"/>
          <w:lang w:val="en-US"/>
        </w:rPr>
        <w:t xml:space="preserve"> </w:t>
      </w:r>
      <w:r w:rsidR="002428C3" w:rsidRPr="002428C3">
        <w:rPr>
          <w:noProof/>
          <w:color w:val="000000" w:themeColor="text1"/>
          <w:lang w:val="en-US"/>
        </w:rPr>
        <w:t>2018;635:390-396.</w:t>
      </w:r>
    </w:p>
    <w:p w14:paraId="117B215F" w14:textId="32A09F6B" w:rsidR="00D137D6" w:rsidRPr="0007404C" w:rsidRDefault="00D137D6" w:rsidP="00D137D6">
      <w:pPr>
        <w:pStyle w:val="EndNoteBibliography"/>
        <w:rPr>
          <w:noProof/>
          <w:color w:val="000000" w:themeColor="text1"/>
          <w:lang w:val="en-US"/>
        </w:rPr>
      </w:pPr>
      <w:r w:rsidRPr="0007404C">
        <w:rPr>
          <w:noProof/>
          <w:color w:val="000000" w:themeColor="text1"/>
          <w:lang w:val="en-US"/>
        </w:rPr>
        <w:tab/>
        <w:t>31. Vinceti M, Ballotari P, Steinmaus C, Malagoli C, Luberto F, Malavolti M, Rossi PG. Long-term mortality patterns in a residential cohort exposed to inorganic selenium in drinking water.</w:t>
      </w:r>
      <w:r w:rsidR="004A0C89" w:rsidRPr="004A0C89">
        <w:rPr>
          <w:lang w:val="en-US"/>
        </w:rPr>
        <w:t xml:space="preserve"> </w:t>
      </w:r>
      <w:r w:rsidR="004A0C89" w:rsidRPr="004A0C89">
        <w:rPr>
          <w:noProof/>
          <w:color w:val="000000" w:themeColor="text1"/>
          <w:lang w:val="en-US"/>
        </w:rPr>
        <w:t>Environ Res</w:t>
      </w:r>
      <w:r w:rsidR="004A0C89">
        <w:rPr>
          <w:noProof/>
          <w:color w:val="000000" w:themeColor="text1"/>
          <w:lang w:val="en-US"/>
        </w:rPr>
        <w:t xml:space="preserve"> </w:t>
      </w:r>
      <w:r w:rsidR="004A0C89" w:rsidRPr="004A0C89">
        <w:rPr>
          <w:noProof/>
          <w:color w:val="000000" w:themeColor="text1"/>
          <w:lang w:val="en-US"/>
        </w:rPr>
        <w:t>2016;150:348-356</w:t>
      </w:r>
      <w:r w:rsidR="004A0C89">
        <w:rPr>
          <w:noProof/>
          <w:color w:val="000000" w:themeColor="text1"/>
          <w:lang w:val="en-US"/>
        </w:rPr>
        <w:t>.</w:t>
      </w:r>
    </w:p>
    <w:p w14:paraId="287AEE59" w14:textId="5710A5DC" w:rsidR="00D137D6" w:rsidRPr="0007404C" w:rsidRDefault="00D137D6" w:rsidP="00D137D6">
      <w:pPr>
        <w:pStyle w:val="EndNoteBibliography"/>
        <w:rPr>
          <w:noProof/>
          <w:color w:val="000000" w:themeColor="text1"/>
        </w:rPr>
      </w:pPr>
      <w:r w:rsidRPr="0007404C">
        <w:rPr>
          <w:noProof/>
          <w:color w:val="000000" w:themeColor="text1"/>
          <w:lang w:val="en-US"/>
        </w:rPr>
        <w:lastRenderedPageBreak/>
        <w:tab/>
        <w:t xml:space="preserve">32. Vithayathil M, Carter P, Kar S, Mason AM, Burgess S, Larsson SC. Body size and composition and risk of site-specific cancers in the UK Biobank and large international consortia: A mendelian randomisation study. </w:t>
      </w:r>
      <w:r w:rsidRPr="0007404C">
        <w:rPr>
          <w:i/>
          <w:noProof/>
          <w:color w:val="000000" w:themeColor="text1"/>
        </w:rPr>
        <w:t>PLoS Med</w:t>
      </w:r>
      <w:r w:rsidRPr="0007404C">
        <w:rPr>
          <w:noProof/>
          <w:color w:val="000000" w:themeColor="text1"/>
        </w:rPr>
        <w:t xml:space="preserve"> 2021;</w:t>
      </w:r>
      <w:r w:rsidR="004A0C89">
        <w:rPr>
          <w:noProof/>
          <w:color w:val="000000" w:themeColor="text1"/>
        </w:rPr>
        <w:t xml:space="preserve"> </w:t>
      </w:r>
      <w:r w:rsidRPr="0007404C">
        <w:rPr>
          <w:b/>
          <w:noProof/>
          <w:color w:val="000000" w:themeColor="text1"/>
        </w:rPr>
        <w:t>18</w:t>
      </w:r>
      <w:r w:rsidRPr="0007404C">
        <w:rPr>
          <w:noProof/>
          <w:color w:val="000000" w:themeColor="text1"/>
        </w:rPr>
        <w:t>: e1003706.</w:t>
      </w:r>
    </w:p>
    <w:p w14:paraId="175B0181" w14:textId="34B7C888" w:rsidR="00D137D6" w:rsidRPr="0007404C" w:rsidRDefault="00D137D6" w:rsidP="00D137D6">
      <w:pPr>
        <w:pStyle w:val="EndNoteBibliography"/>
        <w:rPr>
          <w:noProof/>
          <w:color w:val="000000" w:themeColor="text1"/>
          <w:lang w:val="en-US"/>
        </w:rPr>
      </w:pPr>
      <w:r w:rsidRPr="0007404C">
        <w:rPr>
          <w:noProof/>
          <w:color w:val="000000" w:themeColor="text1"/>
        </w:rPr>
        <w:tab/>
        <w:t xml:space="preserve">33. Vogt TM, Ziegler RG, Patterson BH, Graubard BI. </w:t>
      </w:r>
      <w:r w:rsidRPr="0007404C">
        <w:rPr>
          <w:noProof/>
          <w:color w:val="000000" w:themeColor="text1"/>
          <w:lang w:val="en-US"/>
        </w:rPr>
        <w:t xml:space="preserve">Racial differences in serum selenium concentration: analysis of US population data from the Third National Health and Nutrition Examination Survey. </w:t>
      </w:r>
      <w:r w:rsidRPr="0007404C">
        <w:rPr>
          <w:i/>
          <w:noProof/>
          <w:color w:val="000000" w:themeColor="text1"/>
          <w:lang w:val="en-US"/>
        </w:rPr>
        <w:t>Am J Epidemiol</w:t>
      </w:r>
      <w:r w:rsidRPr="0007404C">
        <w:rPr>
          <w:noProof/>
          <w:color w:val="000000" w:themeColor="text1"/>
          <w:lang w:val="en-US"/>
        </w:rPr>
        <w:t xml:space="preserve"> 2007;</w:t>
      </w:r>
      <w:r w:rsidR="004A0C89">
        <w:rPr>
          <w:noProof/>
          <w:color w:val="000000" w:themeColor="text1"/>
          <w:lang w:val="en-US"/>
        </w:rPr>
        <w:t xml:space="preserve"> </w:t>
      </w:r>
      <w:r w:rsidRPr="0007404C">
        <w:rPr>
          <w:b/>
          <w:noProof/>
          <w:color w:val="000000" w:themeColor="text1"/>
          <w:lang w:val="en-US"/>
        </w:rPr>
        <w:t>166</w:t>
      </w:r>
      <w:r w:rsidRPr="0007404C">
        <w:rPr>
          <w:noProof/>
          <w:color w:val="000000" w:themeColor="text1"/>
          <w:lang w:val="en-US"/>
        </w:rPr>
        <w:t>: 280-8.</w:t>
      </w:r>
    </w:p>
    <w:p w14:paraId="3FEB8E90" w14:textId="5DFCD796" w:rsidR="00006173" w:rsidRPr="008F7F63" w:rsidRDefault="00D137D6" w:rsidP="008F7F63">
      <w:pPr>
        <w:pStyle w:val="EndNoteBibliography"/>
        <w:rPr>
          <w:noProof/>
          <w:color w:val="000000" w:themeColor="text1"/>
          <w:lang w:val="en-US"/>
        </w:rPr>
        <w:sectPr w:rsidR="00006173" w:rsidRPr="008F7F63">
          <w:pgSz w:w="11906" w:h="16838"/>
          <w:pgMar w:top="1440" w:right="1440" w:bottom="1440" w:left="1440" w:header="708" w:footer="708" w:gutter="0"/>
          <w:cols w:space="708"/>
          <w:docGrid w:linePitch="360"/>
        </w:sectPr>
      </w:pPr>
      <w:r w:rsidRPr="0007404C">
        <w:rPr>
          <w:noProof/>
          <w:color w:val="000000" w:themeColor="text1"/>
          <w:lang w:val="en-US"/>
        </w:rPr>
        <w:tab/>
        <w:t>34. Weekley CM, Harris HH. Which form is that? The importance of selenium speciation and metabolism in the prevention and treatment of disease.</w:t>
      </w:r>
      <w:r w:rsidR="008F7F63">
        <w:rPr>
          <w:noProof/>
          <w:color w:val="000000" w:themeColor="text1"/>
          <w:lang w:val="en-US"/>
        </w:rPr>
        <w:t xml:space="preserve"> </w:t>
      </w:r>
      <w:r w:rsidR="008F7F63" w:rsidRPr="008F7F63">
        <w:rPr>
          <w:rFonts w:cstheme="minorHAnsi"/>
          <w:i/>
          <w:iCs/>
          <w:color w:val="000000" w:themeColor="text1"/>
          <w:lang w:val="en-US"/>
        </w:rPr>
        <w:t>Chem Soc Rev</w:t>
      </w:r>
      <w:r w:rsidR="008F7F63" w:rsidRPr="008F7F63">
        <w:rPr>
          <w:rFonts w:cstheme="minorHAnsi"/>
          <w:color w:val="000000" w:themeColor="text1"/>
          <w:lang w:val="en-US"/>
        </w:rPr>
        <w:t xml:space="preserve"> 2013; 42: 8870-94.</w:t>
      </w:r>
    </w:p>
    <w:p w14:paraId="56FE1D0D" w14:textId="7A858D4A" w:rsidR="00BA2FE0" w:rsidRPr="0007404C" w:rsidRDefault="002F0C05" w:rsidP="002F0C05">
      <w:pPr>
        <w:spacing w:line="480" w:lineRule="auto"/>
        <w:ind w:left="567" w:hanging="567"/>
        <w:jc w:val="both"/>
        <w:rPr>
          <w:rFonts w:cstheme="minorHAnsi"/>
          <w:b/>
          <w:bCs/>
          <w:color w:val="000000" w:themeColor="text1"/>
          <w:lang w:val="en-US"/>
        </w:rPr>
      </w:pPr>
      <w:r w:rsidRPr="0007404C">
        <w:rPr>
          <w:rFonts w:cstheme="minorHAnsi"/>
          <w:b/>
          <w:bCs/>
          <w:color w:val="000000" w:themeColor="text1"/>
          <w:lang w:val="en-US"/>
        </w:rPr>
        <w:lastRenderedPageBreak/>
        <w:t xml:space="preserve">Table and </w:t>
      </w:r>
      <w:r w:rsidR="00BA2FE0" w:rsidRPr="0007404C">
        <w:rPr>
          <w:rFonts w:cstheme="minorHAnsi"/>
          <w:b/>
          <w:bCs/>
          <w:color w:val="000000" w:themeColor="text1"/>
          <w:lang w:val="en-US"/>
        </w:rPr>
        <w:t>Figure legends</w:t>
      </w:r>
    </w:p>
    <w:p w14:paraId="795E3BE4" w14:textId="708A5268" w:rsidR="00BA2FE0" w:rsidRPr="0007404C" w:rsidRDefault="00BA2FE0" w:rsidP="002F0C05">
      <w:pPr>
        <w:spacing w:line="480" w:lineRule="auto"/>
        <w:jc w:val="both"/>
        <w:rPr>
          <w:rFonts w:cstheme="minorHAnsi"/>
          <w:color w:val="000000" w:themeColor="text1"/>
          <w:lang w:val="en-US"/>
        </w:rPr>
      </w:pPr>
    </w:p>
    <w:p w14:paraId="058849CF" w14:textId="1E51A443" w:rsidR="002F0C05" w:rsidRPr="0007404C" w:rsidRDefault="002F0C05" w:rsidP="002F0C05">
      <w:pPr>
        <w:spacing w:line="480" w:lineRule="auto"/>
        <w:jc w:val="both"/>
        <w:rPr>
          <w:rFonts w:cstheme="minorHAnsi"/>
          <w:color w:val="000000" w:themeColor="text1"/>
          <w:lang w:val="en-US"/>
        </w:rPr>
      </w:pPr>
      <w:r w:rsidRPr="0007404C">
        <w:rPr>
          <w:rFonts w:cstheme="minorHAnsi"/>
          <w:b/>
          <w:bCs/>
          <w:color w:val="000000" w:themeColor="text1"/>
          <w:lang w:val="en-US"/>
        </w:rPr>
        <w:t>Table 1</w:t>
      </w:r>
      <w:r w:rsidRPr="0007404C">
        <w:rPr>
          <w:rFonts w:cstheme="minorHAnsi"/>
          <w:color w:val="000000" w:themeColor="text1"/>
          <w:lang w:val="en-US"/>
        </w:rPr>
        <w:t xml:space="preserve">. Genetic instruments for selenium. </w:t>
      </w:r>
      <w:proofErr w:type="spellStart"/>
      <w:r w:rsidRPr="0007404C">
        <w:rPr>
          <w:rFonts w:cstheme="minorHAnsi"/>
          <w:color w:val="000000" w:themeColor="text1"/>
          <w:lang w:val="en-US"/>
        </w:rPr>
        <w:t>Chr</w:t>
      </w:r>
      <w:proofErr w:type="spellEnd"/>
      <w:r w:rsidRPr="0007404C">
        <w:rPr>
          <w:rFonts w:cstheme="minorHAnsi"/>
          <w:color w:val="000000" w:themeColor="text1"/>
          <w:lang w:val="en-US"/>
        </w:rPr>
        <w:t xml:space="preserve">, chromosome; EA, effect allele; EAF, effect allele frequency; NEA, non-effect allele; Pos, position based on </w:t>
      </w:r>
      <w:r w:rsidRPr="0007404C">
        <w:rPr>
          <w:color w:val="000000" w:themeColor="text1"/>
          <w:lang w:val="en-US"/>
        </w:rPr>
        <w:t>GRCh37/hg19</w:t>
      </w:r>
      <w:r w:rsidRPr="0007404C">
        <w:rPr>
          <w:rFonts w:cstheme="minorHAnsi"/>
          <w:color w:val="000000" w:themeColor="text1"/>
          <w:lang w:val="en-US"/>
        </w:rPr>
        <w:t>; SE, standard error; SNP, single nucleotide polymorphism</w:t>
      </w:r>
    </w:p>
    <w:p w14:paraId="0838A6AB" w14:textId="77777777" w:rsidR="002F0C05" w:rsidRPr="0007404C" w:rsidRDefault="002F0C05" w:rsidP="002F0C05">
      <w:pPr>
        <w:spacing w:line="480" w:lineRule="auto"/>
        <w:jc w:val="both"/>
        <w:rPr>
          <w:rFonts w:cstheme="minorHAnsi"/>
          <w:color w:val="000000" w:themeColor="text1"/>
          <w:lang w:val="en-US"/>
        </w:rPr>
      </w:pPr>
    </w:p>
    <w:p w14:paraId="66B69A11" w14:textId="490072DE" w:rsidR="007327C8" w:rsidRPr="0007404C" w:rsidRDefault="00C46EE1" w:rsidP="002F0C05">
      <w:pPr>
        <w:spacing w:line="480" w:lineRule="auto"/>
        <w:jc w:val="both"/>
        <w:rPr>
          <w:rFonts w:cstheme="minorHAnsi"/>
          <w:color w:val="000000" w:themeColor="text1"/>
          <w:lang w:val="en-US"/>
        </w:rPr>
      </w:pPr>
      <w:r w:rsidRPr="0007404C">
        <w:rPr>
          <w:rFonts w:cstheme="minorHAnsi"/>
          <w:b/>
          <w:bCs/>
          <w:color w:val="000000" w:themeColor="text1"/>
          <w:lang w:val="en-US"/>
        </w:rPr>
        <w:t>Figure 1</w:t>
      </w:r>
      <w:r w:rsidRPr="0007404C">
        <w:rPr>
          <w:rFonts w:cstheme="minorHAnsi"/>
          <w:color w:val="000000" w:themeColor="text1"/>
          <w:lang w:val="en-US"/>
        </w:rPr>
        <w:t xml:space="preserve">. Associations of genetically predicted selenium levels with cancer in UK Biobank. CI indicates confidence interval; </w:t>
      </w:r>
      <w:proofErr w:type="gramStart"/>
      <w:r w:rsidRPr="0007404C">
        <w:rPr>
          <w:rFonts w:cstheme="minorHAnsi"/>
          <w:color w:val="000000" w:themeColor="text1"/>
          <w:lang w:val="en-US"/>
        </w:rPr>
        <w:t>OR,</w:t>
      </w:r>
      <w:proofErr w:type="gramEnd"/>
      <w:r w:rsidRPr="0007404C">
        <w:rPr>
          <w:rFonts w:cstheme="minorHAnsi"/>
          <w:color w:val="000000" w:themeColor="text1"/>
          <w:lang w:val="en-US"/>
        </w:rPr>
        <w:t xml:space="preserve"> odds ratio. Any cancer includes all 22 site-specific cancers. Estimates represent odds ratios per one unit increase in log-transformed levels.</w:t>
      </w:r>
    </w:p>
    <w:p w14:paraId="31437F33" w14:textId="77777777" w:rsidR="00C46EE1" w:rsidRPr="0007404C" w:rsidRDefault="00C46EE1" w:rsidP="002F0C05">
      <w:pPr>
        <w:spacing w:line="480" w:lineRule="auto"/>
        <w:jc w:val="both"/>
        <w:rPr>
          <w:color w:val="000000" w:themeColor="text1"/>
          <w:lang w:val="en-US"/>
        </w:rPr>
      </w:pPr>
    </w:p>
    <w:p w14:paraId="6B8C36E7" w14:textId="2AC4659E" w:rsidR="00BB1295" w:rsidRDefault="00C46EE1" w:rsidP="00E70F9E">
      <w:pPr>
        <w:spacing w:line="480" w:lineRule="auto"/>
        <w:jc w:val="both"/>
        <w:rPr>
          <w:rFonts w:cstheme="minorHAnsi"/>
          <w:color w:val="000000" w:themeColor="text1"/>
          <w:lang w:val="en-US"/>
        </w:rPr>
      </w:pPr>
      <w:r w:rsidRPr="0007404C">
        <w:rPr>
          <w:rFonts w:cstheme="minorHAnsi"/>
          <w:b/>
          <w:bCs/>
          <w:color w:val="000000" w:themeColor="text1"/>
          <w:lang w:val="en-US"/>
        </w:rPr>
        <w:t>Figure 2</w:t>
      </w:r>
      <w:r w:rsidRPr="0007404C">
        <w:rPr>
          <w:rFonts w:cstheme="minorHAnsi"/>
          <w:color w:val="000000" w:themeColor="text1"/>
          <w:lang w:val="en-US"/>
        </w:rPr>
        <w:t xml:space="preserve">. Associations of genetically predicted selenium levels with kidney cancer and multiple myeloma. CI indicates confidence interval; </w:t>
      </w:r>
      <w:proofErr w:type="gramStart"/>
      <w:r w:rsidRPr="0007404C">
        <w:rPr>
          <w:rFonts w:cstheme="minorHAnsi"/>
          <w:color w:val="000000" w:themeColor="text1"/>
          <w:lang w:val="en-US"/>
        </w:rPr>
        <w:t>OR,</w:t>
      </w:r>
      <w:proofErr w:type="gramEnd"/>
      <w:r w:rsidRPr="0007404C">
        <w:rPr>
          <w:rFonts w:cstheme="minorHAnsi"/>
          <w:color w:val="000000" w:themeColor="text1"/>
          <w:lang w:val="en-US"/>
        </w:rPr>
        <w:t xml:space="preserve"> odds ratio; UKBB, UK Biobank. There were 971 cases and 174,006 controls in the analysis of kidney cancer and 598 cases and 180,756 controls in the analysis of multiple myeloma in FinnGen. Estimates represent odds ratios per one unit increase in log-transformed levels</w:t>
      </w:r>
      <w:r w:rsidR="00E70F9E" w:rsidRPr="0007404C">
        <w:rPr>
          <w:rFonts w:cstheme="minorHAnsi"/>
          <w:color w:val="000000" w:themeColor="text1"/>
          <w:lang w:val="en-US"/>
        </w:rPr>
        <w:t>.</w:t>
      </w:r>
      <w:r w:rsidR="00BB1295">
        <w:rPr>
          <w:rFonts w:cstheme="minorHAnsi"/>
          <w:color w:val="000000" w:themeColor="text1"/>
          <w:lang w:val="en-US"/>
        </w:rPr>
        <w:br w:type="page"/>
      </w:r>
    </w:p>
    <w:p w14:paraId="0B01DFEA" w14:textId="77777777" w:rsidR="00775F1D" w:rsidRPr="00B34E79" w:rsidRDefault="00775F1D" w:rsidP="00775F1D">
      <w:pPr>
        <w:spacing w:line="276" w:lineRule="auto"/>
        <w:jc w:val="both"/>
        <w:rPr>
          <w:rFonts w:cstheme="minorHAnsi"/>
          <w:lang w:val="en-US"/>
        </w:rPr>
      </w:pPr>
      <w:r w:rsidRPr="00B34E79">
        <w:rPr>
          <w:rFonts w:cstheme="minorHAnsi"/>
          <w:b/>
          <w:bCs/>
          <w:lang w:val="en-US"/>
        </w:rPr>
        <w:lastRenderedPageBreak/>
        <w:t>Table 1</w:t>
      </w:r>
      <w:r w:rsidRPr="00B34E79">
        <w:rPr>
          <w:rFonts w:cstheme="minorHAnsi"/>
          <w:lang w:val="en-US"/>
        </w:rPr>
        <w:t>. Genetic instruments for selenium</w:t>
      </w:r>
    </w:p>
    <w:p w14:paraId="61F7C6CF" w14:textId="77777777" w:rsidR="00775F1D" w:rsidRPr="00B34E79" w:rsidRDefault="00775F1D" w:rsidP="00775F1D">
      <w:pPr>
        <w:spacing w:line="276" w:lineRule="auto"/>
        <w:jc w:val="both"/>
        <w:rPr>
          <w:rFonts w:cstheme="minorHAnsi"/>
          <w:lang w:val="en-US"/>
        </w:rPr>
      </w:pPr>
    </w:p>
    <w:tbl>
      <w:tblPr>
        <w:tblW w:w="83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7"/>
        <w:gridCol w:w="567"/>
        <w:gridCol w:w="1134"/>
        <w:gridCol w:w="1134"/>
        <w:gridCol w:w="567"/>
        <w:gridCol w:w="585"/>
        <w:gridCol w:w="589"/>
        <w:gridCol w:w="695"/>
        <w:gridCol w:w="695"/>
        <w:gridCol w:w="1134"/>
      </w:tblGrid>
      <w:tr w:rsidR="00775F1D" w:rsidRPr="00B34E79" w14:paraId="5E3880B9" w14:textId="77777777" w:rsidTr="007E7D71">
        <w:trPr>
          <w:trHeight w:val="454"/>
          <w:jc w:val="center"/>
        </w:trPr>
        <w:tc>
          <w:tcPr>
            <w:tcW w:w="1247" w:type="dxa"/>
            <w:tcBorders>
              <w:top w:val="single" w:sz="4" w:space="0" w:color="auto"/>
              <w:bottom w:val="single" w:sz="4" w:space="0" w:color="auto"/>
            </w:tcBorders>
            <w:shd w:val="clear" w:color="auto" w:fill="auto"/>
            <w:noWrap/>
            <w:vAlign w:val="center"/>
            <w:hideMark/>
          </w:tcPr>
          <w:p w14:paraId="7992D2E1"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SNP</w:t>
            </w:r>
          </w:p>
        </w:tc>
        <w:tc>
          <w:tcPr>
            <w:tcW w:w="567" w:type="dxa"/>
            <w:tcBorders>
              <w:top w:val="single" w:sz="4" w:space="0" w:color="auto"/>
              <w:bottom w:val="single" w:sz="4" w:space="0" w:color="auto"/>
            </w:tcBorders>
            <w:shd w:val="clear" w:color="auto" w:fill="auto"/>
            <w:noWrap/>
            <w:vAlign w:val="center"/>
            <w:hideMark/>
          </w:tcPr>
          <w:p w14:paraId="10B10038" w14:textId="77777777" w:rsidR="00775F1D" w:rsidRPr="00B34E79" w:rsidRDefault="00775F1D" w:rsidP="007E7D71">
            <w:pPr>
              <w:rPr>
                <w:rFonts w:eastAsia="Times New Roman" w:cstheme="minorHAnsi"/>
                <w:b/>
                <w:bCs/>
                <w:color w:val="000000"/>
                <w:sz w:val="20"/>
                <w:szCs w:val="20"/>
                <w:lang w:val="en-US"/>
              </w:rPr>
            </w:pPr>
            <w:proofErr w:type="spellStart"/>
            <w:r w:rsidRPr="00B34E79">
              <w:rPr>
                <w:rFonts w:eastAsia="Times New Roman" w:cstheme="minorHAnsi"/>
                <w:b/>
                <w:bCs/>
                <w:color w:val="000000"/>
                <w:sz w:val="20"/>
                <w:szCs w:val="20"/>
                <w:lang w:val="en-US"/>
              </w:rPr>
              <w:t>Chr</w:t>
            </w:r>
            <w:proofErr w:type="spellEnd"/>
          </w:p>
        </w:tc>
        <w:tc>
          <w:tcPr>
            <w:tcW w:w="1134" w:type="dxa"/>
            <w:tcBorders>
              <w:top w:val="single" w:sz="4" w:space="0" w:color="auto"/>
              <w:bottom w:val="single" w:sz="4" w:space="0" w:color="auto"/>
            </w:tcBorders>
            <w:shd w:val="clear" w:color="auto" w:fill="auto"/>
            <w:noWrap/>
            <w:vAlign w:val="center"/>
            <w:hideMark/>
          </w:tcPr>
          <w:p w14:paraId="71622F32"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Pos</w:t>
            </w:r>
          </w:p>
        </w:tc>
        <w:tc>
          <w:tcPr>
            <w:tcW w:w="1134" w:type="dxa"/>
            <w:tcBorders>
              <w:top w:val="single" w:sz="4" w:space="0" w:color="auto"/>
              <w:bottom w:val="single" w:sz="4" w:space="0" w:color="auto"/>
            </w:tcBorders>
            <w:shd w:val="clear" w:color="auto" w:fill="auto"/>
            <w:noWrap/>
            <w:vAlign w:val="center"/>
            <w:hideMark/>
          </w:tcPr>
          <w:p w14:paraId="5EB97C9C"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Gene</w:t>
            </w:r>
          </w:p>
        </w:tc>
        <w:tc>
          <w:tcPr>
            <w:tcW w:w="567" w:type="dxa"/>
            <w:tcBorders>
              <w:top w:val="single" w:sz="4" w:space="0" w:color="auto"/>
              <w:bottom w:val="single" w:sz="4" w:space="0" w:color="auto"/>
            </w:tcBorders>
            <w:shd w:val="clear" w:color="auto" w:fill="auto"/>
            <w:noWrap/>
            <w:vAlign w:val="center"/>
            <w:hideMark/>
          </w:tcPr>
          <w:p w14:paraId="0CEE58CC"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EA</w:t>
            </w:r>
          </w:p>
        </w:tc>
        <w:tc>
          <w:tcPr>
            <w:tcW w:w="585" w:type="dxa"/>
            <w:tcBorders>
              <w:top w:val="single" w:sz="4" w:space="0" w:color="auto"/>
              <w:bottom w:val="single" w:sz="4" w:space="0" w:color="auto"/>
            </w:tcBorders>
            <w:shd w:val="clear" w:color="auto" w:fill="auto"/>
            <w:noWrap/>
            <w:vAlign w:val="center"/>
            <w:hideMark/>
          </w:tcPr>
          <w:p w14:paraId="2ED141B5"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NEA</w:t>
            </w:r>
          </w:p>
        </w:tc>
        <w:tc>
          <w:tcPr>
            <w:tcW w:w="589" w:type="dxa"/>
            <w:tcBorders>
              <w:top w:val="single" w:sz="4" w:space="0" w:color="auto"/>
              <w:bottom w:val="single" w:sz="4" w:space="0" w:color="auto"/>
            </w:tcBorders>
            <w:shd w:val="clear" w:color="auto" w:fill="auto"/>
            <w:noWrap/>
            <w:vAlign w:val="center"/>
            <w:hideMark/>
          </w:tcPr>
          <w:p w14:paraId="2CD28E0D"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EAF</w:t>
            </w:r>
          </w:p>
        </w:tc>
        <w:tc>
          <w:tcPr>
            <w:tcW w:w="695" w:type="dxa"/>
            <w:tcBorders>
              <w:top w:val="single" w:sz="4" w:space="0" w:color="auto"/>
              <w:bottom w:val="single" w:sz="4" w:space="0" w:color="auto"/>
            </w:tcBorders>
            <w:shd w:val="clear" w:color="auto" w:fill="auto"/>
            <w:noWrap/>
            <w:vAlign w:val="center"/>
            <w:hideMark/>
          </w:tcPr>
          <w:p w14:paraId="24A065A3"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Beta</w:t>
            </w:r>
          </w:p>
        </w:tc>
        <w:tc>
          <w:tcPr>
            <w:tcW w:w="695" w:type="dxa"/>
            <w:tcBorders>
              <w:top w:val="single" w:sz="4" w:space="0" w:color="auto"/>
              <w:bottom w:val="single" w:sz="4" w:space="0" w:color="auto"/>
            </w:tcBorders>
            <w:shd w:val="clear" w:color="auto" w:fill="auto"/>
            <w:noWrap/>
            <w:vAlign w:val="center"/>
            <w:hideMark/>
          </w:tcPr>
          <w:p w14:paraId="3867DAAF"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SE</w:t>
            </w:r>
          </w:p>
        </w:tc>
        <w:tc>
          <w:tcPr>
            <w:tcW w:w="1134" w:type="dxa"/>
            <w:tcBorders>
              <w:top w:val="single" w:sz="4" w:space="0" w:color="auto"/>
              <w:bottom w:val="single" w:sz="4" w:space="0" w:color="auto"/>
            </w:tcBorders>
            <w:shd w:val="clear" w:color="auto" w:fill="auto"/>
            <w:noWrap/>
            <w:vAlign w:val="center"/>
            <w:hideMark/>
          </w:tcPr>
          <w:p w14:paraId="033D3575"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P</w:t>
            </w:r>
          </w:p>
        </w:tc>
      </w:tr>
      <w:tr w:rsidR="00775F1D" w:rsidRPr="00B34E79" w14:paraId="3479C27C" w14:textId="77777777" w:rsidTr="007E7D71">
        <w:trPr>
          <w:trHeight w:val="20"/>
          <w:jc w:val="center"/>
        </w:trPr>
        <w:tc>
          <w:tcPr>
            <w:tcW w:w="8347" w:type="dxa"/>
            <w:gridSpan w:val="10"/>
            <w:tcBorders>
              <w:top w:val="single" w:sz="4" w:space="0" w:color="auto"/>
              <w:bottom w:val="nil"/>
            </w:tcBorders>
            <w:shd w:val="clear" w:color="auto" w:fill="auto"/>
            <w:noWrap/>
            <w:vAlign w:val="center"/>
          </w:tcPr>
          <w:p w14:paraId="38AF3464"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Blood and toenail selenium</w:t>
            </w:r>
          </w:p>
        </w:tc>
      </w:tr>
      <w:tr w:rsidR="00775F1D" w:rsidRPr="00B34E79" w14:paraId="2548EBB5" w14:textId="77777777" w:rsidTr="007E7D71">
        <w:trPr>
          <w:trHeight w:val="20"/>
          <w:jc w:val="center"/>
        </w:trPr>
        <w:tc>
          <w:tcPr>
            <w:tcW w:w="1247" w:type="dxa"/>
            <w:tcBorders>
              <w:top w:val="nil"/>
              <w:bottom w:val="nil"/>
            </w:tcBorders>
            <w:shd w:val="clear" w:color="auto" w:fill="auto"/>
            <w:noWrap/>
            <w:vAlign w:val="center"/>
          </w:tcPr>
          <w:p w14:paraId="3E26E6F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rs672413</w:t>
            </w:r>
          </w:p>
        </w:tc>
        <w:tc>
          <w:tcPr>
            <w:tcW w:w="567" w:type="dxa"/>
            <w:tcBorders>
              <w:top w:val="nil"/>
              <w:bottom w:val="nil"/>
            </w:tcBorders>
            <w:shd w:val="clear" w:color="auto" w:fill="auto"/>
            <w:noWrap/>
            <w:vAlign w:val="center"/>
          </w:tcPr>
          <w:p w14:paraId="7576617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bottom w:val="nil"/>
            </w:tcBorders>
            <w:shd w:val="clear" w:color="auto" w:fill="auto"/>
            <w:noWrap/>
            <w:vAlign w:val="center"/>
          </w:tcPr>
          <w:p w14:paraId="59873CF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78278229</w:t>
            </w:r>
          </w:p>
        </w:tc>
        <w:tc>
          <w:tcPr>
            <w:tcW w:w="1134" w:type="dxa"/>
            <w:tcBorders>
              <w:top w:val="nil"/>
              <w:bottom w:val="nil"/>
            </w:tcBorders>
            <w:shd w:val="clear" w:color="auto" w:fill="auto"/>
            <w:noWrap/>
            <w:vAlign w:val="center"/>
          </w:tcPr>
          <w:p w14:paraId="3439FAD6"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ARSB</w:t>
            </w:r>
          </w:p>
        </w:tc>
        <w:tc>
          <w:tcPr>
            <w:tcW w:w="567" w:type="dxa"/>
            <w:tcBorders>
              <w:top w:val="nil"/>
              <w:bottom w:val="nil"/>
            </w:tcBorders>
            <w:shd w:val="clear" w:color="auto" w:fill="auto"/>
            <w:vAlign w:val="center"/>
          </w:tcPr>
          <w:p w14:paraId="2F58C54D" w14:textId="77777777" w:rsidR="00775F1D" w:rsidRPr="00B34E79" w:rsidRDefault="00775F1D" w:rsidP="007E7D71">
            <w:pPr>
              <w:rPr>
                <w:rFonts w:eastAsia="Times New Roman" w:cstheme="minorHAnsi"/>
                <w:color w:val="2A2A2A"/>
                <w:sz w:val="20"/>
                <w:szCs w:val="20"/>
                <w:lang w:val="en-US"/>
              </w:rPr>
            </w:pPr>
            <w:r w:rsidRPr="00B34E79">
              <w:rPr>
                <w:rFonts w:eastAsia="Times New Roman" w:cstheme="minorHAnsi"/>
                <w:color w:val="000000"/>
                <w:sz w:val="20"/>
                <w:szCs w:val="20"/>
                <w:lang w:val="en-US"/>
              </w:rPr>
              <w:t>A</w:t>
            </w:r>
          </w:p>
        </w:tc>
        <w:tc>
          <w:tcPr>
            <w:tcW w:w="585" w:type="dxa"/>
            <w:tcBorders>
              <w:top w:val="nil"/>
              <w:bottom w:val="nil"/>
            </w:tcBorders>
            <w:shd w:val="clear" w:color="auto" w:fill="auto"/>
            <w:vAlign w:val="center"/>
          </w:tcPr>
          <w:p w14:paraId="7B95E17A" w14:textId="77777777" w:rsidR="00775F1D" w:rsidRPr="00B34E79" w:rsidRDefault="00775F1D" w:rsidP="007E7D71">
            <w:pPr>
              <w:rPr>
                <w:rFonts w:eastAsia="Times New Roman" w:cstheme="minorHAnsi"/>
                <w:color w:val="2A2A2A"/>
                <w:sz w:val="20"/>
                <w:szCs w:val="20"/>
                <w:lang w:val="en-US"/>
              </w:rPr>
            </w:pPr>
            <w:r w:rsidRPr="00B34E79">
              <w:rPr>
                <w:rFonts w:eastAsia="Times New Roman" w:cstheme="minorHAnsi"/>
                <w:color w:val="000000"/>
                <w:sz w:val="20"/>
                <w:szCs w:val="20"/>
                <w:lang w:val="en-US"/>
              </w:rPr>
              <w:t>G</w:t>
            </w:r>
          </w:p>
        </w:tc>
        <w:tc>
          <w:tcPr>
            <w:tcW w:w="589" w:type="dxa"/>
            <w:tcBorders>
              <w:top w:val="nil"/>
              <w:bottom w:val="nil"/>
            </w:tcBorders>
            <w:shd w:val="clear" w:color="auto" w:fill="auto"/>
            <w:noWrap/>
            <w:vAlign w:val="center"/>
          </w:tcPr>
          <w:p w14:paraId="3FF8029A" w14:textId="77777777" w:rsidR="00775F1D" w:rsidRPr="00B34E79" w:rsidRDefault="00775F1D" w:rsidP="007E7D71">
            <w:pPr>
              <w:rPr>
                <w:rFonts w:eastAsia="Times New Roman" w:cstheme="minorHAnsi"/>
                <w:color w:val="2A2A2A"/>
                <w:sz w:val="20"/>
                <w:szCs w:val="20"/>
                <w:lang w:val="en-US"/>
              </w:rPr>
            </w:pPr>
            <w:r w:rsidRPr="00B34E79">
              <w:rPr>
                <w:rFonts w:eastAsia="Times New Roman" w:cstheme="minorHAnsi"/>
                <w:color w:val="000000"/>
                <w:sz w:val="20"/>
                <w:szCs w:val="20"/>
                <w:lang w:val="en-US"/>
              </w:rPr>
              <w:t>0.32</w:t>
            </w:r>
          </w:p>
        </w:tc>
        <w:tc>
          <w:tcPr>
            <w:tcW w:w="695" w:type="dxa"/>
            <w:tcBorders>
              <w:top w:val="nil"/>
              <w:bottom w:val="nil"/>
            </w:tcBorders>
            <w:shd w:val="clear" w:color="auto" w:fill="auto"/>
            <w:vAlign w:val="center"/>
          </w:tcPr>
          <w:p w14:paraId="28889C6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0.116</w:t>
            </w:r>
          </w:p>
        </w:tc>
        <w:tc>
          <w:tcPr>
            <w:tcW w:w="695" w:type="dxa"/>
            <w:tcBorders>
              <w:top w:val="nil"/>
              <w:bottom w:val="nil"/>
            </w:tcBorders>
            <w:shd w:val="clear" w:color="auto" w:fill="auto"/>
            <w:vAlign w:val="center"/>
          </w:tcPr>
          <w:p w14:paraId="1BE4AF5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0.015</w:t>
            </w:r>
          </w:p>
        </w:tc>
        <w:tc>
          <w:tcPr>
            <w:tcW w:w="1134" w:type="dxa"/>
            <w:tcBorders>
              <w:top w:val="nil"/>
              <w:bottom w:val="nil"/>
            </w:tcBorders>
            <w:shd w:val="clear" w:color="auto" w:fill="auto"/>
            <w:vAlign w:val="center"/>
          </w:tcPr>
          <w:p w14:paraId="2F27CF5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5.21E-14</w:t>
            </w:r>
          </w:p>
        </w:tc>
      </w:tr>
      <w:tr w:rsidR="00775F1D" w:rsidRPr="00B34E79" w14:paraId="20DC7FC9" w14:textId="77777777" w:rsidTr="007E7D71">
        <w:trPr>
          <w:trHeight w:val="20"/>
          <w:jc w:val="center"/>
        </w:trPr>
        <w:tc>
          <w:tcPr>
            <w:tcW w:w="1247" w:type="dxa"/>
            <w:tcBorders>
              <w:top w:val="nil"/>
              <w:bottom w:val="nil"/>
            </w:tcBorders>
            <w:shd w:val="clear" w:color="auto" w:fill="auto"/>
            <w:noWrap/>
            <w:vAlign w:val="center"/>
          </w:tcPr>
          <w:p w14:paraId="798748B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rs558133</w:t>
            </w:r>
          </w:p>
        </w:tc>
        <w:tc>
          <w:tcPr>
            <w:tcW w:w="567" w:type="dxa"/>
            <w:tcBorders>
              <w:top w:val="nil"/>
              <w:bottom w:val="nil"/>
            </w:tcBorders>
            <w:shd w:val="clear" w:color="auto" w:fill="auto"/>
            <w:noWrap/>
            <w:vAlign w:val="center"/>
          </w:tcPr>
          <w:p w14:paraId="55FD2C4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bottom w:val="nil"/>
            </w:tcBorders>
            <w:shd w:val="clear" w:color="auto" w:fill="auto"/>
            <w:noWrap/>
            <w:vAlign w:val="center"/>
          </w:tcPr>
          <w:p w14:paraId="6C99A38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78425188</w:t>
            </w:r>
          </w:p>
        </w:tc>
        <w:tc>
          <w:tcPr>
            <w:tcW w:w="1134" w:type="dxa"/>
            <w:tcBorders>
              <w:top w:val="nil"/>
              <w:bottom w:val="nil"/>
            </w:tcBorders>
            <w:shd w:val="clear" w:color="auto" w:fill="auto"/>
            <w:noWrap/>
            <w:vAlign w:val="center"/>
          </w:tcPr>
          <w:p w14:paraId="5D240B53"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BHMT</w:t>
            </w:r>
          </w:p>
        </w:tc>
        <w:tc>
          <w:tcPr>
            <w:tcW w:w="567" w:type="dxa"/>
            <w:tcBorders>
              <w:top w:val="nil"/>
              <w:bottom w:val="nil"/>
            </w:tcBorders>
            <w:shd w:val="clear" w:color="auto" w:fill="auto"/>
            <w:vAlign w:val="center"/>
          </w:tcPr>
          <w:p w14:paraId="4AD3447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2A2A2A"/>
                <w:sz w:val="20"/>
                <w:szCs w:val="20"/>
                <w:lang w:val="en-US"/>
              </w:rPr>
              <w:t>C </w:t>
            </w:r>
          </w:p>
        </w:tc>
        <w:tc>
          <w:tcPr>
            <w:tcW w:w="585" w:type="dxa"/>
            <w:tcBorders>
              <w:top w:val="nil"/>
              <w:bottom w:val="nil"/>
            </w:tcBorders>
            <w:shd w:val="clear" w:color="auto" w:fill="auto"/>
            <w:vAlign w:val="center"/>
          </w:tcPr>
          <w:p w14:paraId="25F791B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2A2A2A"/>
                <w:sz w:val="20"/>
                <w:szCs w:val="20"/>
                <w:lang w:val="en-US"/>
              </w:rPr>
              <w:t>A</w:t>
            </w:r>
          </w:p>
        </w:tc>
        <w:tc>
          <w:tcPr>
            <w:tcW w:w="589" w:type="dxa"/>
            <w:tcBorders>
              <w:top w:val="nil"/>
              <w:bottom w:val="nil"/>
            </w:tcBorders>
            <w:shd w:val="clear" w:color="auto" w:fill="auto"/>
            <w:noWrap/>
            <w:vAlign w:val="center"/>
          </w:tcPr>
          <w:p w14:paraId="259D90D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2A2A2A"/>
                <w:sz w:val="20"/>
                <w:szCs w:val="20"/>
                <w:lang w:val="en-US"/>
              </w:rPr>
              <w:t>0.31</w:t>
            </w:r>
          </w:p>
        </w:tc>
        <w:tc>
          <w:tcPr>
            <w:tcW w:w="695" w:type="dxa"/>
            <w:tcBorders>
              <w:top w:val="nil"/>
              <w:bottom w:val="nil"/>
            </w:tcBorders>
            <w:shd w:val="clear" w:color="auto" w:fill="auto"/>
            <w:vAlign w:val="center"/>
          </w:tcPr>
          <w:p w14:paraId="28CB4C6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0.102</w:t>
            </w:r>
          </w:p>
        </w:tc>
        <w:tc>
          <w:tcPr>
            <w:tcW w:w="695" w:type="dxa"/>
            <w:tcBorders>
              <w:top w:val="nil"/>
              <w:bottom w:val="nil"/>
            </w:tcBorders>
            <w:shd w:val="clear" w:color="auto" w:fill="auto"/>
            <w:vAlign w:val="center"/>
          </w:tcPr>
          <w:p w14:paraId="1A3E9DE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0.016</w:t>
            </w:r>
          </w:p>
        </w:tc>
        <w:tc>
          <w:tcPr>
            <w:tcW w:w="1134" w:type="dxa"/>
            <w:tcBorders>
              <w:top w:val="nil"/>
              <w:bottom w:val="nil"/>
            </w:tcBorders>
            <w:shd w:val="clear" w:color="auto" w:fill="auto"/>
            <w:vAlign w:val="center"/>
          </w:tcPr>
          <w:p w14:paraId="6F3D61C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5.60E-11</w:t>
            </w:r>
          </w:p>
        </w:tc>
      </w:tr>
      <w:tr w:rsidR="00775F1D" w:rsidRPr="00B34E79" w14:paraId="00F98142" w14:textId="77777777" w:rsidTr="007E7D71">
        <w:trPr>
          <w:trHeight w:val="20"/>
          <w:jc w:val="center"/>
        </w:trPr>
        <w:tc>
          <w:tcPr>
            <w:tcW w:w="1247" w:type="dxa"/>
            <w:tcBorders>
              <w:top w:val="nil"/>
            </w:tcBorders>
            <w:shd w:val="clear" w:color="auto" w:fill="auto"/>
            <w:noWrap/>
            <w:vAlign w:val="center"/>
          </w:tcPr>
          <w:p w14:paraId="461F04E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rs567754</w:t>
            </w:r>
          </w:p>
        </w:tc>
        <w:tc>
          <w:tcPr>
            <w:tcW w:w="567" w:type="dxa"/>
            <w:tcBorders>
              <w:top w:val="nil"/>
            </w:tcBorders>
            <w:shd w:val="clear" w:color="auto" w:fill="auto"/>
            <w:noWrap/>
            <w:vAlign w:val="center"/>
          </w:tcPr>
          <w:p w14:paraId="2F0D002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20CC461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78416416</w:t>
            </w:r>
          </w:p>
        </w:tc>
        <w:tc>
          <w:tcPr>
            <w:tcW w:w="1134" w:type="dxa"/>
            <w:tcBorders>
              <w:top w:val="nil"/>
            </w:tcBorders>
            <w:shd w:val="clear" w:color="auto" w:fill="auto"/>
            <w:noWrap/>
            <w:vAlign w:val="center"/>
          </w:tcPr>
          <w:p w14:paraId="57A8C8D9"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BHMT</w:t>
            </w:r>
          </w:p>
        </w:tc>
        <w:tc>
          <w:tcPr>
            <w:tcW w:w="567" w:type="dxa"/>
            <w:tcBorders>
              <w:top w:val="nil"/>
            </w:tcBorders>
            <w:shd w:val="clear" w:color="auto" w:fill="auto"/>
            <w:vAlign w:val="center"/>
          </w:tcPr>
          <w:p w14:paraId="012E226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tcBorders>
              <w:top w:val="nil"/>
            </w:tcBorders>
            <w:shd w:val="clear" w:color="auto" w:fill="auto"/>
            <w:vAlign w:val="center"/>
          </w:tcPr>
          <w:p w14:paraId="61EA564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tcBorders>
              <w:top w:val="nil"/>
            </w:tcBorders>
            <w:shd w:val="clear" w:color="auto" w:fill="auto"/>
            <w:noWrap/>
            <w:vAlign w:val="center"/>
          </w:tcPr>
          <w:p w14:paraId="75FDD17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0.66</w:t>
            </w:r>
          </w:p>
        </w:tc>
        <w:tc>
          <w:tcPr>
            <w:tcW w:w="695" w:type="dxa"/>
            <w:tcBorders>
              <w:top w:val="nil"/>
            </w:tcBorders>
            <w:shd w:val="clear" w:color="auto" w:fill="auto"/>
            <w:vAlign w:val="center"/>
          </w:tcPr>
          <w:p w14:paraId="2559B37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0.138</w:t>
            </w:r>
          </w:p>
        </w:tc>
        <w:tc>
          <w:tcPr>
            <w:tcW w:w="695" w:type="dxa"/>
            <w:tcBorders>
              <w:top w:val="nil"/>
            </w:tcBorders>
            <w:shd w:val="clear" w:color="auto" w:fill="auto"/>
            <w:vAlign w:val="center"/>
          </w:tcPr>
          <w:p w14:paraId="7D4607E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0.015</w:t>
            </w:r>
          </w:p>
        </w:tc>
        <w:tc>
          <w:tcPr>
            <w:tcW w:w="1134" w:type="dxa"/>
            <w:tcBorders>
              <w:top w:val="nil"/>
            </w:tcBorders>
            <w:shd w:val="clear" w:color="auto" w:fill="auto"/>
            <w:vAlign w:val="center"/>
          </w:tcPr>
          <w:p w14:paraId="02AB4EC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8.38E-20</w:t>
            </w:r>
          </w:p>
        </w:tc>
      </w:tr>
      <w:tr w:rsidR="00775F1D" w:rsidRPr="00B34E79" w14:paraId="37C1F9A1" w14:textId="77777777" w:rsidTr="007E7D71">
        <w:trPr>
          <w:trHeight w:val="20"/>
          <w:jc w:val="center"/>
        </w:trPr>
        <w:tc>
          <w:tcPr>
            <w:tcW w:w="1247" w:type="dxa"/>
            <w:tcBorders>
              <w:top w:val="nil"/>
            </w:tcBorders>
            <w:shd w:val="clear" w:color="auto" w:fill="auto"/>
            <w:noWrap/>
            <w:vAlign w:val="center"/>
          </w:tcPr>
          <w:p w14:paraId="7EE0827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rs10944</w:t>
            </w:r>
          </w:p>
        </w:tc>
        <w:tc>
          <w:tcPr>
            <w:tcW w:w="567" w:type="dxa"/>
            <w:tcBorders>
              <w:top w:val="nil"/>
            </w:tcBorders>
            <w:shd w:val="clear" w:color="auto" w:fill="auto"/>
            <w:noWrap/>
            <w:vAlign w:val="center"/>
          </w:tcPr>
          <w:p w14:paraId="05F9F6A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6177386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78385845</w:t>
            </w:r>
          </w:p>
        </w:tc>
        <w:tc>
          <w:tcPr>
            <w:tcW w:w="1134" w:type="dxa"/>
            <w:tcBorders>
              <w:top w:val="nil"/>
            </w:tcBorders>
            <w:shd w:val="clear" w:color="auto" w:fill="auto"/>
            <w:noWrap/>
            <w:vAlign w:val="center"/>
          </w:tcPr>
          <w:p w14:paraId="35BBD748"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BHMT2</w:t>
            </w:r>
          </w:p>
        </w:tc>
        <w:tc>
          <w:tcPr>
            <w:tcW w:w="567" w:type="dxa"/>
            <w:tcBorders>
              <w:top w:val="nil"/>
            </w:tcBorders>
            <w:shd w:val="clear" w:color="auto" w:fill="auto"/>
            <w:vAlign w:val="center"/>
          </w:tcPr>
          <w:p w14:paraId="023EB56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tcBorders>
              <w:top w:val="nil"/>
            </w:tcBorders>
            <w:shd w:val="clear" w:color="auto" w:fill="auto"/>
            <w:vAlign w:val="center"/>
          </w:tcPr>
          <w:p w14:paraId="3AC21ED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9" w:type="dxa"/>
            <w:tcBorders>
              <w:top w:val="nil"/>
            </w:tcBorders>
            <w:shd w:val="clear" w:color="auto" w:fill="auto"/>
            <w:noWrap/>
            <w:vAlign w:val="center"/>
          </w:tcPr>
          <w:p w14:paraId="4426D41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0.49</w:t>
            </w:r>
          </w:p>
        </w:tc>
        <w:tc>
          <w:tcPr>
            <w:tcW w:w="695" w:type="dxa"/>
            <w:tcBorders>
              <w:top w:val="nil"/>
            </w:tcBorders>
            <w:shd w:val="clear" w:color="auto" w:fill="auto"/>
            <w:vAlign w:val="center"/>
          </w:tcPr>
          <w:p w14:paraId="20A32BA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0.181</w:t>
            </w:r>
          </w:p>
        </w:tc>
        <w:tc>
          <w:tcPr>
            <w:tcW w:w="695" w:type="dxa"/>
            <w:tcBorders>
              <w:top w:val="nil"/>
            </w:tcBorders>
            <w:shd w:val="clear" w:color="auto" w:fill="auto"/>
            <w:vAlign w:val="center"/>
          </w:tcPr>
          <w:p w14:paraId="2ECD9EF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0.014</w:t>
            </w:r>
          </w:p>
        </w:tc>
        <w:tc>
          <w:tcPr>
            <w:tcW w:w="1134" w:type="dxa"/>
            <w:tcBorders>
              <w:top w:val="nil"/>
            </w:tcBorders>
            <w:shd w:val="clear" w:color="auto" w:fill="auto"/>
            <w:vAlign w:val="center"/>
          </w:tcPr>
          <w:p w14:paraId="2157937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1.13E-36</w:t>
            </w:r>
          </w:p>
        </w:tc>
      </w:tr>
      <w:tr w:rsidR="00775F1D" w:rsidRPr="00B34E79" w14:paraId="55AD0DE2" w14:textId="77777777" w:rsidTr="007E7D71">
        <w:trPr>
          <w:trHeight w:val="20"/>
          <w:jc w:val="center"/>
        </w:trPr>
        <w:tc>
          <w:tcPr>
            <w:tcW w:w="1247" w:type="dxa"/>
            <w:tcBorders>
              <w:top w:val="nil"/>
            </w:tcBorders>
            <w:shd w:val="clear" w:color="auto" w:fill="auto"/>
            <w:noWrap/>
            <w:vAlign w:val="center"/>
          </w:tcPr>
          <w:p w14:paraId="2792597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rs11951068</w:t>
            </w:r>
          </w:p>
        </w:tc>
        <w:tc>
          <w:tcPr>
            <w:tcW w:w="567" w:type="dxa"/>
            <w:tcBorders>
              <w:top w:val="nil"/>
            </w:tcBorders>
            <w:shd w:val="clear" w:color="auto" w:fill="auto"/>
            <w:noWrap/>
            <w:vAlign w:val="center"/>
          </w:tcPr>
          <w:p w14:paraId="347E60F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6F5A31C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78304314</w:t>
            </w:r>
          </w:p>
        </w:tc>
        <w:tc>
          <w:tcPr>
            <w:tcW w:w="1134" w:type="dxa"/>
            <w:tcBorders>
              <w:top w:val="nil"/>
            </w:tcBorders>
            <w:shd w:val="clear" w:color="auto" w:fill="auto"/>
            <w:noWrap/>
            <w:vAlign w:val="center"/>
          </w:tcPr>
          <w:p w14:paraId="72338D08"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tcBorders>
              <w:top w:val="nil"/>
            </w:tcBorders>
            <w:shd w:val="clear" w:color="auto" w:fill="auto"/>
            <w:vAlign w:val="center"/>
          </w:tcPr>
          <w:p w14:paraId="3EB6568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5" w:type="dxa"/>
            <w:tcBorders>
              <w:top w:val="nil"/>
            </w:tcBorders>
            <w:shd w:val="clear" w:color="auto" w:fill="auto"/>
            <w:vAlign w:val="center"/>
          </w:tcPr>
          <w:p w14:paraId="7422652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9" w:type="dxa"/>
            <w:tcBorders>
              <w:top w:val="nil"/>
            </w:tcBorders>
            <w:shd w:val="clear" w:color="auto" w:fill="auto"/>
            <w:noWrap/>
            <w:vAlign w:val="center"/>
          </w:tcPr>
          <w:p w14:paraId="668FDA3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0.07</w:t>
            </w:r>
          </w:p>
        </w:tc>
        <w:tc>
          <w:tcPr>
            <w:tcW w:w="695" w:type="dxa"/>
            <w:tcBorders>
              <w:top w:val="nil"/>
            </w:tcBorders>
            <w:shd w:val="clear" w:color="auto" w:fill="auto"/>
            <w:vAlign w:val="center"/>
          </w:tcPr>
          <w:p w14:paraId="37B367C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0.189</w:t>
            </w:r>
          </w:p>
        </w:tc>
        <w:tc>
          <w:tcPr>
            <w:tcW w:w="695" w:type="dxa"/>
            <w:tcBorders>
              <w:top w:val="nil"/>
            </w:tcBorders>
            <w:shd w:val="clear" w:color="auto" w:fill="auto"/>
            <w:vAlign w:val="center"/>
          </w:tcPr>
          <w:p w14:paraId="78A19B3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0.028</w:t>
            </w:r>
          </w:p>
        </w:tc>
        <w:tc>
          <w:tcPr>
            <w:tcW w:w="1134" w:type="dxa"/>
            <w:tcBorders>
              <w:top w:val="nil"/>
            </w:tcBorders>
            <w:shd w:val="clear" w:color="auto" w:fill="auto"/>
            <w:vAlign w:val="center"/>
          </w:tcPr>
          <w:p w14:paraId="6ACD010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1.86E-11</w:t>
            </w:r>
          </w:p>
        </w:tc>
      </w:tr>
      <w:tr w:rsidR="00775F1D" w:rsidRPr="00B34E79" w14:paraId="77FC1331" w14:textId="77777777" w:rsidTr="007E7D71">
        <w:trPr>
          <w:trHeight w:val="20"/>
          <w:jc w:val="center"/>
        </w:trPr>
        <w:tc>
          <w:tcPr>
            <w:tcW w:w="1247" w:type="dxa"/>
            <w:tcBorders>
              <w:top w:val="nil"/>
            </w:tcBorders>
            <w:shd w:val="clear" w:color="auto" w:fill="auto"/>
            <w:noWrap/>
            <w:vAlign w:val="center"/>
          </w:tcPr>
          <w:p w14:paraId="6AFA74A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rs3797535</w:t>
            </w:r>
          </w:p>
        </w:tc>
        <w:tc>
          <w:tcPr>
            <w:tcW w:w="567" w:type="dxa"/>
            <w:tcBorders>
              <w:top w:val="nil"/>
            </w:tcBorders>
            <w:shd w:val="clear" w:color="auto" w:fill="auto"/>
            <w:noWrap/>
            <w:vAlign w:val="center"/>
          </w:tcPr>
          <w:p w14:paraId="255B58C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3C68D5A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78300397</w:t>
            </w:r>
          </w:p>
        </w:tc>
        <w:tc>
          <w:tcPr>
            <w:tcW w:w="1134" w:type="dxa"/>
            <w:tcBorders>
              <w:top w:val="nil"/>
            </w:tcBorders>
            <w:shd w:val="clear" w:color="auto" w:fill="auto"/>
            <w:noWrap/>
            <w:vAlign w:val="center"/>
          </w:tcPr>
          <w:p w14:paraId="1CD86273"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tcBorders>
              <w:top w:val="nil"/>
            </w:tcBorders>
            <w:shd w:val="clear" w:color="auto" w:fill="auto"/>
            <w:vAlign w:val="center"/>
          </w:tcPr>
          <w:p w14:paraId="34458AE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tcBorders>
              <w:top w:val="nil"/>
            </w:tcBorders>
            <w:shd w:val="clear" w:color="auto" w:fill="auto"/>
            <w:vAlign w:val="center"/>
          </w:tcPr>
          <w:p w14:paraId="6AEE917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tcBorders>
              <w:top w:val="nil"/>
            </w:tcBorders>
            <w:shd w:val="clear" w:color="auto" w:fill="auto"/>
            <w:noWrap/>
            <w:vAlign w:val="center"/>
          </w:tcPr>
          <w:p w14:paraId="5D4E678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0.08</w:t>
            </w:r>
          </w:p>
        </w:tc>
        <w:tc>
          <w:tcPr>
            <w:tcW w:w="695" w:type="dxa"/>
            <w:tcBorders>
              <w:top w:val="nil"/>
            </w:tcBorders>
            <w:shd w:val="clear" w:color="auto" w:fill="auto"/>
            <w:vAlign w:val="center"/>
          </w:tcPr>
          <w:p w14:paraId="23E5966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0.210</w:t>
            </w:r>
          </w:p>
        </w:tc>
        <w:tc>
          <w:tcPr>
            <w:tcW w:w="695" w:type="dxa"/>
            <w:tcBorders>
              <w:top w:val="nil"/>
            </w:tcBorders>
            <w:shd w:val="clear" w:color="auto" w:fill="auto"/>
            <w:vAlign w:val="center"/>
          </w:tcPr>
          <w:p w14:paraId="39C7E5C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0.026</w:t>
            </w:r>
          </w:p>
        </w:tc>
        <w:tc>
          <w:tcPr>
            <w:tcW w:w="1134" w:type="dxa"/>
            <w:tcBorders>
              <w:top w:val="nil"/>
            </w:tcBorders>
            <w:shd w:val="clear" w:color="auto" w:fill="auto"/>
            <w:vAlign w:val="center"/>
          </w:tcPr>
          <w:p w14:paraId="44C5EC0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2.05E-15</w:t>
            </w:r>
          </w:p>
        </w:tc>
      </w:tr>
      <w:tr w:rsidR="00775F1D" w:rsidRPr="00B34E79" w14:paraId="410CD289" w14:textId="77777777" w:rsidTr="007E7D71">
        <w:trPr>
          <w:trHeight w:val="20"/>
          <w:jc w:val="center"/>
        </w:trPr>
        <w:tc>
          <w:tcPr>
            <w:tcW w:w="1247" w:type="dxa"/>
            <w:tcBorders>
              <w:top w:val="nil"/>
            </w:tcBorders>
            <w:shd w:val="clear" w:color="auto" w:fill="auto"/>
            <w:noWrap/>
            <w:vAlign w:val="center"/>
          </w:tcPr>
          <w:p w14:paraId="1C79326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rs705415</w:t>
            </w:r>
          </w:p>
        </w:tc>
        <w:tc>
          <w:tcPr>
            <w:tcW w:w="567" w:type="dxa"/>
            <w:tcBorders>
              <w:top w:val="nil"/>
            </w:tcBorders>
            <w:shd w:val="clear" w:color="auto" w:fill="auto"/>
            <w:noWrap/>
            <w:vAlign w:val="center"/>
          </w:tcPr>
          <w:p w14:paraId="708FF0D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5D1723E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78291960</w:t>
            </w:r>
          </w:p>
        </w:tc>
        <w:tc>
          <w:tcPr>
            <w:tcW w:w="1134" w:type="dxa"/>
            <w:tcBorders>
              <w:top w:val="nil"/>
            </w:tcBorders>
            <w:shd w:val="clear" w:color="auto" w:fill="auto"/>
            <w:noWrap/>
            <w:vAlign w:val="center"/>
          </w:tcPr>
          <w:p w14:paraId="5BC90698"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tcBorders>
              <w:top w:val="nil"/>
            </w:tcBorders>
            <w:shd w:val="clear" w:color="auto" w:fill="auto"/>
            <w:vAlign w:val="center"/>
          </w:tcPr>
          <w:p w14:paraId="4A0EDF7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tcBorders>
              <w:top w:val="nil"/>
            </w:tcBorders>
            <w:shd w:val="clear" w:color="auto" w:fill="auto"/>
            <w:vAlign w:val="center"/>
          </w:tcPr>
          <w:p w14:paraId="379FC7C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tcBorders>
              <w:top w:val="nil"/>
            </w:tcBorders>
            <w:shd w:val="clear" w:color="auto" w:fill="auto"/>
            <w:noWrap/>
            <w:vAlign w:val="center"/>
          </w:tcPr>
          <w:p w14:paraId="07C0C8B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0.86</w:t>
            </w:r>
          </w:p>
        </w:tc>
        <w:tc>
          <w:tcPr>
            <w:tcW w:w="695" w:type="dxa"/>
            <w:tcBorders>
              <w:top w:val="nil"/>
            </w:tcBorders>
            <w:shd w:val="clear" w:color="auto" w:fill="auto"/>
            <w:vAlign w:val="center"/>
          </w:tcPr>
          <w:p w14:paraId="09E09B4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0.141</w:t>
            </w:r>
          </w:p>
        </w:tc>
        <w:tc>
          <w:tcPr>
            <w:tcW w:w="695" w:type="dxa"/>
            <w:tcBorders>
              <w:top w:val="nil"/>
            </w:tcBorders>
            <w:shd w:val="clear" w:color="auto" w:fill="auto"/>
            <w:vAlign w:val="center"/>
          </w:tcPr>
          <w:p w14:paraId="08B2A0C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0.023</w:t>
            </w:r>
          </w:p>
        </w:tc>
        <w:tc>
          <w:tcPr>
            <w:tcW w:w="1134" w:type="dxa"/>
            <w:tcBorders>
              <w:top w:val="nil"/>
            </w:tcBorders>
            <w:shd w:val="clear" w:color="auto" w:fill="auto"/>
            <w:vAlign w:val="center"/>
          </w:tcPr>
          <w:p w14:paraId="47CDE66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4.64E-10</w:t>
            </w:r>
          </w:p>
        </w:tc>
      </w:tr>
      <w:tr w:rsidR="00775F1D" w:rsidRPr="00B34E79" w14:paraId="729F35CE" w14:textId="77777777" w:rsidTr="007E7D71">
        <w:trPr>
          <w:trHeight w:val="20"/>
          <w:jc w:val="center"/>
        </w:trPr>
        <w:tc>
          <w:tcPr>
            <w:tcW w:w="1247" w:type="dxa"/>
            <w:tcBorders>
              <w:top w:val="nil"/>
            </w:tcBorders>
            <w:shd w:val="clear" w:color="auto" w:fill="auto"/>
            <w:noWrap/>
            <w:vAlign w:val="center"/>
          </w:tcPr>
          <w:p w14:paraId="23F5B8C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rs921943</w:t>
            </w:r>
          </w:p>
        </w:tc>
        <w:tc>
          <w:tcPr>
            <w:tcW w:w="567" w:type="dxa"/>
            <w:tcBorders>
              <w:top w:val="nil"/>
            </w:tcBorders>
            <w:shd w:val="clear" w:color="auto" w:fill="auto"/>
            <w:noWrap/>
            <w:vAlign w:val="center"/>
          </w:tcPr>
          <w:p w14:paraId="24BF3A9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5737431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78316476</w:t>
            </w:r>
          </w:p>
        </w:tc>
        <w:tc>
          <w:tcPr>
            <w:tcW w:w="1134" w:type="dxa"/>
            <w:tcBorders>
              <w:top w:val="nil"/>
            </w:tcBorders>
            <w:shd w:val="clear" w:color="auto" w:fill="auto"/>
            <w:noWrap/>
            <w:vAlign w:val="center"/>
          </w:tcPr>
          <w:p w14:paraId="7E169955"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tcBorders>
              <w:top w:val="nil"/>
            </w:tcBorders>
            <w:shd w:val="clear" w:color="auto" w:fill="auto"/>
            <w:vAlign w:val="center"/>
          </w:tcPr>
          <w:p w14:paraId="44053E0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tcBorders>
              <w:top w:val="nil"/>
            </w:tcBorders>
            <w:shd w:val="clear" w:color="auto" w:fill="auto"/>
            <w:vAlign w:val="center"/>
          </w:tcPr>
          <w:p w14:paraId="1828640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tcBorders>
              <w:top w:val="nil"/>
            </w:tcBorders>
            <w:shd w:val="clear" w:color="auto" w:fill="auto"/>
            <w:noWrap/>
            <w:vAlign w:val="center"/>
          </w:tcPr>
          <w:p w14:paraId="6092858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0.29</w:t>
            </w:r>
          </w:p>
        </w:tc>
        <w:tc>
          <w:tcPr>
            <w:tcW w:w="695" w:type="dxa"/>
            <w:tcBorders>
              <w:top w:val="nil"/>
            </w:tcBorders>
            <w:shd w:val="clear" w:color="auto" w:fill="auto"/>
            <w:vAlign w:val="center"/>
          </w:tcPr>
          <w:p w14:paraId="7019B18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0.207</w:t>
            </w:r>
          </w:p>
        </w:tc>
        <w:tc>
          <w:tcPr>
            <w:tcW w:w="695" w:type="dxa"/>
            <w:tcBorders>
              <w:top w:val="nil"/>
            </w:tcBorders>
            <w:shd w:val="clear" w:color="auto" w:fill="auto"/>
            <w:vAlign w:val="center"/>
          </w:tcPr>
          <w:p w14:paraId="24BD9E2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0.016</w:t>
            </w:r>
          </w:p>
        </w:tc>
        <w:tc>
          <w:tcPr>
            <w:tcW w:w="1134" w:type="dxa"/>
            <w:tcBorders>
              <w:top w:val="nil"/>
            </w:tcBorders>
            <w:shd w:val="clear" w:color="auto" w:fill="auto"/>
            <w:vAlign w:val="center"/>
          </w:tcPr>
          <w:p w14:paraId="19692AE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1.90E-39</w:t>
            </w:r>
          </w:p>
        </w:tc>
      </w:tr>
      <w:tr w:rsidR="00775F1D" w:rsidRPr="00B34E79" w14:paraId="269F890C" w14:textId="77777777" w:rsidTr="007E7D71">
        <w:trPr>
          <w:trHeight w:val="20"/>
          <w:jc w:val="center"/>
        </w:trPr>
        <w:tc>
          <w:tcPr>
            <w:tcW w:w="1247" w:type="dxa"/>
            <w:tcBorders>
              <w:top w:val="nil"/>
            </w:tcBorders>
            <w:shd w:val="clear" w:color="auto" w:fill="auto"/>
            <w:noWrap/>
            <w:vAlign w:val="center"/>
          </w:tcPr>
          <w:p w14:paraId="60E01CE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rs6859667</w:t>
            </w:r>
          </w:p>
        </w:tc>
        <w:tc>
          <w:tcPr>
            <w:tcW w:w="567" w:type="dxa"/>
            <w:tcBorders>
              <w:top w:val="nil"/>
            </w:tcBorders>
            <w:shd w:val="clear" w:color="auto" w:fill="auto"/>
            <w:noWrap/>
            <w:vAlign w:val="center"/>
          </w:tcPr>
          <w:p w14:paraId="10C136D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tcBorders>
              <w:top w:val="nil"/>
            </w:tcBorders>
            <w:shd w:val="clear" w:color="auto" w:fill="auto"/>
            <w:noWrap/>
            <w:vAlign w:val="center"/>
          </w:tcPr>
          <w:p w14:paraId="5F60973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78745042</w:t>
            </w:r>
          </w:p>
        </w:tc>
        <w:tc>
          <w:tcPr>
            <w:tcW w:w="1134" w:type="dxa"/>
            <w:tcBorders>
              <w:top w:val="nil"/>
            </w:tcBorders>
            <w:shd w:val="clear" w:color="auto" w:fill="auto"/>
            <w:noWrap/>
            <w:vAlign w:val="center"/>
          </w:tcPr>
          <w:p w14:paraId="1794ED2C"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HOMER1</w:t>
            </w:r>
          </w:p>
        </w:tc>
        <w:tc>
          <w:tcPr>
            <w:tcW w:w="567" w:type="dxa"/>
            <w:tcBorders>
              <w:top w:val="nil"/>
            </w:tcBorders>
            <w:shd w:val="clear" w:color="auto" w:fill="auto"/>
            <w:vAlign w:val="center"/>
          </w:tcPr>
          <w:p w14:paraId="475B779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tcBorders>
              <w:top w:val="nil"/>
            </w:tcBorders>
            <w:shd w:val="clear" w:color="auto" w:fill="auto"/>
            <w:vAlign w:val="center"/>
          </w:tcPr>
          <w:p w14:paraId="1B06D39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tcBorders>
              <w:top w:val="nil"/>
            </w:tcBorders>
            <w:shd w:val="clear" w:color="auto" w:fill="auto"/>
            <w:noWrap/>
            <w:vAlign w:val="center"/>
          </w:tcPr>
          <w:p w14:paraId="6FEF05A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0.04</w:t>
            </w:r>
          </w:p>
        </w:tc>
        <w:tc>
          <w:tcPr>
            <w:tcW w:w="695" w:type="dxa"/>
            <w:tcBorders>
              <w:top w:val="nil"/>
            </w:tcBorders>
            <w:shd w:val="clear" w:color="auto" w:fill="auto"/>
            <w:vAlign w:val="center"/>
          </w:tcPr>
          <w:p w14:paraId="3FB8459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0.254</w:t>
            </w:r>
          </w:p>
        </w:tc>
        <w:tc>
          <w:tcPr>
            <w:tcW w:w="695" w:type="dxa"/>
            <w:tcBorders>
              <w:top w:val="nil"/>
            </w:tcBorders>
            <w:shd w:val="clear" w:color="auto" w:fill="auto"/>
            <w:vAlign w:val="center"/>
          </w:tcPr>
          <w:p w14:paraId="1B53543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0.037</w:t>
            </w:r>
          </w:p>
        </w:tc>
        <w:tc>
          <w:tcPr>
            <w:tcW w:w="1134" w:type="dxa"/>
            <w:tcBorders>
              <w:top w:val="nil"/>
            </w:tcBorders>
            <w:shd w:val="clear" w:color="auto" w:fill="auto"/>
            <w:vAlign w:val="center"/>
          </w:tcPr>
          <w:p w14:paraId="66D2234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4.40E-12</w:t>
            </w:r>
          </w:p>
        </w:tc>
      </w:tr>
      <w:tr w:rsidR="00775F1D" w:rsidRPr="00B34E79" w14:paraId="7A0B85CE" w14:textId="77777777" w:rsidTr="007E7D71">
        <w:trPr>
          <w:trHeight w:val="20"/>
          <w:jc w:val="center"/>
        </w:trPr>
        <w:tc>
          <w:tcPr>
            <w:tcW w:w="1247" w:type="dxa"/>
            <w:tcBorders>
              <w:top w:val="nil"/>
            </w:tcBorders>
            <w:shd w:val="clear" w:color="auto" w:fill="auto"/>
            <w:noWrap/>
            <w:vAlign w:val="center"/>
          </w:tcPr>
          <w:p w14:paraId="515964A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rs1789953</w:t>
            </w:r>
          </w:p>
        </w:tc>
        <w:tc>
          <w:tcPr>
            <w:tcW w:w="567" w:type="dxa"/>
            <w:tcBorders>
              <w:top w:val="nil"/>
            </w:tcBorders>
            <w:shd w:val="clear" w:color="auto" w:fill="auto"/>
            <w:noWrap/>
            <w:vAlign w:val="center"/>
          </w:tcPr>
          <w:p w14:paraId="6D78407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21</w:t>
            </w:r>
          </w:p>
        </w:tc>
        <w:tc>
          <w:tcPr>
            <w:tcW w:w="1134" w:type="dxa"/>
            <w:tcBorders>
              <w:top w:val="nil"/>
            </w:tcBorders>
            <w:shd w:val="clear" w:color="auto" w:fill="auto"/>
            <w:noWrap/>
            <w:vAlign w:val="center"/>
          </w:tcPr>
          <w:p w14:paraId="394D626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44482936</w:t>
            </w:r>
          </w:p>
        </w:tc>
        <w:tc>
          <w:tcPr>
            <w:tcW w:w="1134" w:type="dxa"/>
            <w:tcBorders>
              <w:top w:val="nil"/>
            </w:tcBorders>
            <w:shd w:val="clear" w:color="auto" w:fill="auto"/>
            <w:noWrap/>
            <w:vAlign w:val="center"/>
          </w:tcPr>
          <w:p w14:paraId="68C5EA1A"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CBSL</w:t>
            </w:r>
          </w:p>
        </w:tc>
        <w:tc>
          <w:tcPr>
            <w:tcW w:w="567" w:type="dxa"/>
            <w:tcBorders>
              <w:top w:val="nil"/>
            </w:tcBorders>
            <w:shd w:val="clear" w:color="auto" w:fill="auto"/>
            <w:vAlign w:val="center"/>
          </w:tcPr>
          <w:p w14:paraId="0BB2E6F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tcBorders>
              <w:top w:val="nil"/>
            </w:tcBorders>
            <w:shd w:val="clear" w:color="auto" w:fill="auto"/>
            <w:vAlign w:val="center"/>
          </w:tcPr>
          <w:p w14:paraId="6953BE2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tcBorders>
              <w:top w:val="nil"/>
            </w:tcBorders>
            <w:shd w:val="clear" w:color="auto" w:fill="auto"/>
            <w:noWrap/>
            <w:vAlign w:val="center"/>
          </w:tcPr>
          <w:p w14:paraId="4CB2433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0.14</w:t>
            </w:r>
          </w:p>
        </w:tc>
        <w:tc>
          <w:tcPr>
            <w:tcW w:w="695" w:type="dxa"/>
            <w:tcBorders>
              <w:top w:val="nil"/>
            </w:tcBorders>
            <w:shd w:val="clear" w:color="auto" w:fill="auto"/>
            <w:vAlign w:val="center"/>
          </w:tcPr>
          <w:p w14:paraId="6DC8A00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0.114</w:t>
            </w:r>
          </w:p>
        </w:tc>
        <w:tc>
          <w:tcPr>
            <w:tcW w:w="695" w:type="dxa"/>
            <w:tcBorders>
              <w:top w:val="nil"/>
            </w:tcBorders>
            <w:shd w:val="clear" w:color="auto" w:fill="auto"/>
            <w:vAlign w:val="center"/>
          </w:tcPr>
          <w:p w14:paraId="44AFA4E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0.021</w:t>
            </w:r>
          </w:p>
        </w:tc>
        <w:tc>
          <w:tcPr>
            <w:tcW w:w="1134" w:type="dxa"/>
            <w:tcBorders>
              <w:top w:val="nil"/>
            </w:tcBorders>
            <w:shd w:val="clear" w:color="auto" w:fill="auto"/>
            <w:vAlign w:val="center"/>
          </w:tcPr>
          <w:p w14:paraId="2155F7A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3.40E-08</w:t>
            </w:r>
          </w:p>
        </w:tc>
      </w:tr>
      <w:tr w:rsidR="00775F1D" w:rsidRPr="00B34E79" w14:paraId="297FBDB8" w14:textId="77777777" w:rsidTr="007E7D71">
        <w:trPr>
          <w:trHeight w:val="20"/>
          <w:jc w:val="center"/>
        </w:trPr>
        <w:tc>
          <w:tcPr>
            <w:tcW w:w="1247" w:type="dxa"/>
            <w:tcBorders>
              <w:top w:val="nil"/>
              <w:bottom w:val="nil"/>
            </w:tcBorders>
            <w:shd w:val="clear" w:color="auto" w:fill="auto"/>
            <w:noWrap/>
            <w:vAlign w:val="center"/>
          </w:tcPr>
          <w:p w14:paraId="2719278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rs234709</w:t>
            </w:r>
          </w:p>
        </w:tc>
        <w:tc>
          <w:tcPr>
            <w:tcW w:w="567" w:type="dxa"/>
            <w:tcBorders>
              <w:top w:val="nil"/>
              <w:bottom w:val="nil"/>
            </w:tcBorders>
            <w:shd w:val="clear" w:color="auto" w:fill="auto"/>
            <w:noWrap/>
            <w:vAlign w:val="center"/>
          </w:tcPr>
          <w:p w14:paraId="0B0D102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21</w:t>
            </w:r>
          </w:p>
        </w:tc>
        <w:tc>
          <w:tcPr>
            <w:tcW w:w="1134" w:type="dxa"/>
            <w:tcBorders>
              <w:top w:val="nil"/>
              <w:bottom w:val="nil"/>
            </w:tcBorders>
            <w:shd w:val="clear" w:color="auto" w:fill="auto"/>
            <w:noWrap/>
            <w:vAlign w:val="center"/>
          </w:tcPr>
          <w:p w14:paraId="0F305F1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44486964</w:t>
            </w:r>
          </w:p>
        </w:tc>
        <w:tc>
          <w:tcPr>
            <w:tcW w:w="1134" w:type="dxa"/>
            <w:tcBorders>
              <w:top w:val="nil"/>
              <w:bottom w:val="nil"/>
            </w:tcBorders>
            <w:shd w:val="clear" w:color="auto" w:fill="auto"/>
            <w:noWrap/>
            <w:vAlign w:val="center"/>
          </w:tcPr>
          <w:p w14:paraId="4DBBAE92"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CBSL</w:t>
            </w:r>
          </w:p>
        </w:tc>
        <w:tc>
          <w:tcPr>
            <w:tcW w:w="567" w:type="dxa"/>
            <w:tcBorders>
              <w:top w:val="nil"/>
              <w:bottom w:val="nil"/>
            </w:tcBorders>
            <w:shd w:val="clear" w:color="auto" w:fill="auto"/>
            <w:vAlign w:val="center"/>
          </w:tcPr>
          <w:p w14:paraId="3424F50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tcBorders>
              <w:top w:val="nil"/>
              <w:bottom w:val="nil"/>
            </w:tcBorders>
            <w:shd w:val="clear" w:color="auto" w:fill="auto"/>
            <w:vAlign w:val="center"/>
          </w:tcPr>
          <w:p w14:paraId="08D7D24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tcBorders>
              <w:top w:val="nil"/>
              <w:bottom w:val="nil"/>
            </w:tcBorders>
            <w:shd w:val="clear" w:color="auto" w:fill="auto"/>
            <w:noWrap/>
            <w:vAlign w:val="center"/>
          </w:tcPr>
          <w:p w14:paraId="5AAB8A8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0.55</w:t>
            </w:r>
          </w:p>
        </w:tc>
        <w:tc>
          <w:tcPr>
            <w:tcW w:w="695" w:type="dxa"/>
            <w:tcBorders>
              <w:top w:val="nil"/>
              <w:bottom w:val="nil"/>
            </w:tcBorders>
            <w:shd w:val="clear" w:color="auto" w:fill="auto"/>
            <w:vAlign w:val="center"/>
          </w:tcPr>
          <w:p w14:paraId="01EDF32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0.084</w:t>
            </w:r>
          </w:p>
        </w:tc>
        <w:tc>
          <w:tcPr>
            <w:tcW w:w="695" w:type="dxa"/>
            <w:tcBorders>
              <w:top w:val="nil"/>
              <w:bottom w:val="nil"/>
            </w:tcBorders>
            <w:shd w:val="clear" w:color="auto" w:fill="auto"/>
            <w:vAlign w:val="center"/>
          </w:tcPr>
          <w:p w14:paraId="2095C2B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0.014</w:t>
            </w:r>
          </w:p>
        </w:tc>
        <w:tc>
          <w:tcPr>
            <w:tcW w:w="1134" w:type="dxa"/>
            <w:tcBorders>
              <w:top w:val="nil"/>
              <w:bottom w:val="nil"/>
            </w:tcBorders>
            <w:shd w:val="clear" w:color="auto" w:fill="auto"/>
            <w:vAlign w:val="center"/>
          </w:tcPr>
          <w:p w14:paraId="2C5A912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5.23E-09</w:t>
            </w:r>
          </w:p>
        </w:tc>
      </w:tr>
      <w:tr w:rsidR="00775F1D" w:rsidRPr="00B34E79" w14:paraId="608944E3" w14:textId="77777777" w:rsidTr="007E7D71">
        <w:trPr>
          <w:trHeight w:val="20"/>
          <w:jc w:val="center"/>
        </w:trPr>
        <w:tc>
          <w:tcPr>
            <w:tcW w:w="1247" w:type="dxa"/>
            <w:tcBorders>
              <w:top w:val="nil"/>
              <w:bottom w:val="single" w:sz="4" w:space="0" w:color="D0CECE" w:themeColor="background2" w:themeShade="E6"/>
            </w:tcBorders>
            <w:shd w:val="clear" w:color="auto" w:fill="auto"/>
            <w:noWrap/>
            <w:vAlign w:val="center"/>
          </w:tcPr>
          <w:p w14:paraId="249DFDE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rs6586282</w:t>
            </w:r>
          </w:p>
        </w:tc>
        <w:tc>
          <w:tcPr>
            <w:tcW w:w="567" w:type="dxa"/>
            <w:tcBorders>
              <w:top w:val="nil"/>
              <w:bottom w:val="single" w:sz="4" w:space="0" w:color="D0CECE" w:themeColor="background2" w:themeShade="E6"/>
            </w:tcBorders>
            <w:shd w:val="clear" w:color="auto" w:fill="auto"/>
            <w:noWrap/>
            <w:vAlign w:val="center"/>
          </w:tcPr>
          <w:p w14:paraId="5C23753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21</w:t>
            </w:r>
          </w:p>
        </w:tc>
        <w:tc>
          <w:tcPr>
            <w:tcW w:w="1134" w:type="dxa"/>
            <w:tcBorders>
              <w:top w:val="nil"/>
              <w:bottom w:val="single" w:sz="4" w:space="0" w:color="D0CECE" w:themeColor="background2" w:themeShade="E6"/>
            </w:tcBorders>
            <w:shd w:val="clear" w:color="auto" w:fill="auto"/>
            <w:noWrap/>
            <w:vAlign w:val="center"/>
          </w:tcPr>
          <w:p w14:paraId="5755A6E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44478497</w:t>
            </w:r>
          </w:p>
        </w:tc>
        <w:tc>
          <w:tcPr>
            <w:tcW w:w="1134" w:type="dxa"/>
            <w:tcBorders>
              <w:top w:val="nil"/>
              <w:bottom w:val="single" w:sz="4" w:space="0" w:color="D0CECE" w:themeColor="background2" w:themeShade="E6"/>
            </w:tcBorders>
            <w:shd w:val="clear" w:color="auto" w:fill="auto"/>
            <w:noWrap/>
            <w:vAlign w:val="center"/>
          </w:tcPr>
          <w:p w14:paraId="0BF20FBF"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CBSL</w:t>
            </w:r>
          </w:p>
        </w:tc>
        <w:tc>
          <w:tcPr>
            <w:tcW w:w="567" w:type="dxa"/>
            <w:tcBorders>
              <w:top w:val="nil"/>
              <w:bottom w:val="single" w:sz="4" w:space="0" w:color="D0CECE" w:themeColor="background2" w:themeShade="E6"/>
            </w:tcBorders>
            <w:shd w:val="clear" w:color="auto" w:fill="auto"/>
            <w:vAlign w:val="center"/>
          </w:tcPr>
          <w:p w14:paraId="6052BB9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tcBorders>
              <w:top w:val="nil"/>
              <w:bottom w:val="single" w:sz="4" w:space="0" w:color="D0CECE" w:themeColor="background2" w:themeShade="E6"/>
            </w:tcBorders>
            <w:shd w:val="clear" w:color="auto" w:fill="auto"/>
            <w:vAlign w:val="center"/>
          </w:tcPr>
          <w:p w14:paraId="60F3B2A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tcBorders>
              <w:top w:val="nil"/>
              <w:bottom w:val="single" w:sz="4" w:space="0" w:color="D0CECE" w:themeColor="background2" w:themeShade="E6"/>
            </w:tcBorders>
            <w:shd w:val="clear" w:color="auto" w:fill="auto"/>
            <w:noWrap/>
            <w:vAlign w:val="center"/>
          </w:tcPr>
          <w:p w14:paraId="001A656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0.83</w:t>
            </w:r>
          </w:p>
        </w:tc>
        <w:tc>
          <w:tcPr>
            <w:tcW w:w="695" w:type="dxa"/>
            <w:tcBorders>
              <w:top w:val="nil"/>
              <w:bottom w:val="single" w:sz="4" w:space="0" w:color="D0CECE" w:themeColor="background2" w:themeShade="E6"/>
            </w:tcBorders>
            <w:shd w:val="clear" w:color="auto" w:fill="auto"/>
            <w:vAlign w:val="center"/>
          </w:tcPr>
          <w:p w14:paraId="0FAFD52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0.113</w:t>
            </w:r>
          </w:p>
        </w:tc>
        <w:tc>
          <w:tcPr>
            <w:tcW w:w="695" w:type="dxa"/>
            <w:tcBorders>
              <w:top w:val="nil"/>
              <w:bottom w:val="single" w:sz="4" w:space="0" w:color="D0CECE" w:themeColor="background2" w:themeShade="E6"/>
            </w:tcBorders>
            <w:shd w:val="clear" w:color="auto" w:fill="auto"/>
            <w:vAlign w:val="center"/>
          </w:tcPr>
          <w:p w14:paraId="6790819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0.019</w:t>
            </w:r>
          </w:p>
        </w:tc>
        <w:tc>
          <w:tcPr>
            <w:tcW w:w="1134" w:type="dxa"/>
            <w:tcBorders>
              <w:top w:val="nil"/>
              <w:bottom w:val="single" w:sz="4" w:space="0" w:color="D0CECE" w:themeColor="background2" w:themeShade="E6"/>
            </w:tcBorders>
            <w:shd w:val="clear" w:color="auto" w:fill="auto"/>
            <w:vAlign w:val="center"/>
          </w:tcPr>
          <w:p w14:paraId="2DC7AEC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3.96E-09</w:t>
            </w:r>
          </w:p>
        </w:tc>
      </w:tr>
      <w:tr w:rsidR="00775F1D" w:rsidRPr="00B34E79" w14:paraId="50245F76" w14:textId="77777777" w:rsidTr="007E7D71">
        <w:trPr>
          <w:trHeight w:val="20"/>
          <w:jc w:val="center"/>
        </w:trPr>
        <w:tc>
          <w:tcPr>
            <w:tcW w:w="8347" w:type="dxa"/>
            <w:gridSpan w:val="10"/>
            <w:shd w:val="clear" w:color="auto" w:fill="auto"/>
            <w:noWrap/>
            <w:vAlign w:val="center"/>
          </w:tcPr>
          <w:p w14:paraId="0D249993" w14:textId="77777777" w:rsidR="00775F1D" w:rsidRPr="00B34E79" w:rsidRDefault="00775F1D" w:rsidP="007E7D71">
            <w:pPr>
              <w:rPr>
                <w:rFonts w:eastAsia="Times New Roman" w:cstheme="minorHAnsi"/>
                <w:b/>
                <w:bCs/>
                <w:color w:val="000000"/>
                <w:sz w:val="20"/>
                <w:szCs w:val="20"/>
                <w:lang w:val="en-US"/>
              </w:rPr>
            </w:pPr>
            <w:r w:rsidRPr="00B34E79">
              <w:rPr>
                <w:rFonts w:eastAsia="Times New Roman" w:cstheme="minorHAnsi"/>
                <w:b/>
                <w:bCs/>
                <w:color w:val="000000"/>
                <w:sz w:val="20"/>
                <w:szCs w:val="20"/>
                <w:lang w:val="en-US"/>
              </w:rPr>
              <w:t>Blood selenium</w:t>
            </w:r>
          </w:p>
        </w:tc>
      </w:tr>
      <w:tr w:rsidR="00775F1D" w:rsidRPr="00B34E79" w14:paraId="2CC2EB3C" w14:textId="77777777" w:rsidTr="007E7D71">
        <w:trPr>
          <w:trHeight w:val="20"/>
          <w:jc w:val="center"/>
        </w:trPr>
        <w:tc>
          <w:tcPr>
            <w:tcW w:w="1247" w:type="dxa"/>
            <w:shd w:val="clear" w:color="auto" w:fill="auto"/>
            <w:noWrap/>
            <w:vAlign w:val="center"/>
          </w:tcPr>
          <w:p w14:paraId="1E6F218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rs672413</w:t>
            </w:r>
          </w:p>
        </w:tc>
        <w:tc>
          <w:tcPr>
            <w:tcW w:w="567" w:type="dxa"/>
            <w:shd w:val="clear" w:color="auto" w:fill="auto"/>
            <w:noWrap/>
            <w:vAlign w:val="center"/>
          </w:tcPr>
          <w:p w14:paraId="28656AC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55BEBD2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78278229</w:t>
            </w:r>
          </w:p>
        </w:tc>
        <w:tc>
          <w:tcPr>
            <w:tcW w:w="1134" w:type="dxa"/>
            <w:shd w:val="clear" w:color="auto" w:fill="auto"/>
            <w:noWrap/>
            <w:vAlign w:val="center"/>
          </w:tcPr>
          <w:p w14:paraId="116C0925"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ARSB</w:t>
            </w:r>
          </w:p>
        </w:tc>
        <w:tc>
          <w:tcPr>
            <w:tcW w:w="567" w:type="dxa"/>
            <w:shd w:val="clear" w:color="auto" w:fill="auto"/>
            <w:vAlign w:val="center"/>
          </w:tcPr>
          <w:p w14:paraId="78A780D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5" w:type="dxa"/>
            <w:shd w:val="clear" w:color="auto" w:fill="auto"/>
            <w:vAlign w:val="center"/>
          </w:tcPr>
          <w:p w14:paraId="4D06C55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9" w:type="dxa"/>
            <w:shd w:val="clear" w:color="auto" w:fill="auto"/>
            <w:noWrap/>
            <w:vAlign w:val="center"/>
          </w:tcPr>
          <w:p w14:paraId="17CDA9F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0.32</w:t>
            </w:r>
          </w:p>
        </w:tc>
        <w:tc>
          <w:tcPr>
            <w:tcW w:w="695" w:type="dxa"/>
            <w:shd w:val="clear" w:color="auto" w:fill="auto"/>
            <w:vAlign w:val="center"/>
          </w:tcPr>
          <w:p w14:paraId="47FD6EB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0.117</w:t>
            </w:r>
          </w:p>
        </w:tc>
        <w:tc>
          <w:tcPr>
            <w:tcW w:w="695" w:type="dxa"/>
            <w:shd w:val="clear" w:color="auto" w:fill="auto"/>
            <w:vAlign w:val="center"/>
          </w:tcPr>
          <w:p w14:paraId="608E7A5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0.033</w:t>
            </w:r>
          </w:p>
        </w:tc>
        <w:tc>
          <w:tcPr>
            <w:tcW w:w="1134" w:type="dxa"/>
            <w:shd w:val="clear" w:color="auto" w:fill="auto"/>
            <w:vAlign w:val="center"/>
          </w:tcPr>
          <w:p w14:paraId="54F7429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1.68E-08</w:t>
            </w:r>
          </w:p>
        </w:tc>
      </w:tr>
      <w:tr w:rsidR="00775F1D" w:rsidRPr="00B34E79" w14:paraId="2FEFCAFF" w14:textId="77777777" w:rsidTr="007E7D71">
        <w:trPr>
          <w:trHeight w:val="20"/>
          <w:jc w:val="center"/>
        </w:trPr>
        <w:tc>
          <w:tcPr>
            <w:tcW w:w="1247" w:type="dxa"/>
            <w:shd w:val="clear" w:color="auto" w:fill="auto"/>
            <w:noWrap/>
            <w:vAlign w:val="center"/>
            <w:hideMark/>
          </w:tcPr>
          <w:p w14:paraId="4CC715B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rs163124</w:t>
            </w:r>
          </w:p>
        </w:tc>
        <w:tc>
          <w:tcPr>
            <w:tcW w:w="567" w:type="dxa"/>
            <w:shd w:val="clear" w:color="auto" w:fill="auto"/>
            <w:noWrap/>
            <w:vAlign w:val="center"/>
            <w:hideMark/>
          </w:tcPr>
          <w:p w14:paraId="0C99F5A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hideMark/>
          </w:tcPr>
          <w:p w14:paraId="097233D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78283003</w:t>
            </w:r>
          </w:p>
        </w:tc>
        <w:tc>
          <w:tcPr>
            <w:tcW w:w="1134" w:type="dxa"/>
            <w:shd w:val="clear" w:color="auto" w:fill="auto"/>
            <w:noWrap/>
            <w:vAlign w:val="center"/>
            <w:hideMark/>
          </w:tcPr>
          <w:p w14:paraId="7D3C1BC4"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ARSB</w:t>
            </w:r>
          </w:p>
        </w:tc>
        <w:tc>
          <w:tcPr>
            <w:tcW w:w="567" w:type="dxa"/>
            <w:shd w:val="clear" w:color="auto" w:fill="auto"/>
            <w:vAlign w:val="center"/>
            <w:hideMark/>
          </w:tcPr>
          <w:p w14:paraId="06022BC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5" w:type="dxa"/>
            <w:shd w:val="clear" w:color="auto" w:fill="auto"/>
            <w:vAlign w:val="center"/>
            <w:hideMark/>
          </w:tcPr>
          <w:p w14:paraId="1C5681F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hideMark/>
          </w:tcPr>
          <w:p w14:paraId="3DC54A5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0.28</w:t>
            </w:r>
          </w:p>
        </w:tc>
        <w:tc>
          <w:tcPr>
            <w:tcW w:w="695" w:type="dxa"/>
            <w:shd w:val="clear" w:color="auto" w:fill="auto"/>
            <w:vAlign w:val="center"/>
            <w:hideMark/>
          </w:tcPr>
          <w:p w14:paraId="54C26C8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0.148</w:t>
            </w:r>
          </w:p>
        </w:tc>
        <w:tc>
          <w:tcPr>
            <w:tcW w:w="695" w:type="dxa"/>
            <w:shd w:val="clear" w:color="auto" w:fill="auto"/>
            <w:vAlign w:val="center"/>
            <w:hideMark/>
          </w:tcPr>
          <w:p w14:paraId="41CA97B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0.034</w:t>
            </w:r>
          </w:p>
        </w:tc>
        <w:tc>
          <w:tcPr>
            <w:tcW w:w="1134" w:type="dxa"/>
            <w:shd w:val="clear" w:color="auto" w:fill="auto"/>
            <w:vAlign w:val="center"/>
            <w:hideMark/>
          </w:tcPr>
          <w:p w14:paraId="142A259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5.16E-12</w:t>
            </w:r>
          </w:p>
        </w:tc>
      </w:tr>
      <w:tr w:rsidR="00775F1D" w:rsidRPr="00B34E79" w14:paraId="699A86A0" w14:textId="77777777" w:rsidTr="007E7D71">
        <w:trPr>
          <w:trHeight w:val="20"/>
          <w:jc w:val="center"/>
        </w:trPr>
        <w:tc>
          <w:tcPr>
            <w:tcW w:w="1247" w:type="dxa"/>
            <w:shd w:val="clear" w:color="auto" w:fill="auto"/>
            <w:noWrap/>
            <w:vAlign w:val="center"/>
            <w:hideMark/>
          </w:tcPr>
          <w:p w14:paraId="1D4B6FA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rs163132</w:t>
            </w:r>
          </w:p>
        </w:tc>
        <w:tc>
          <w:tcPr>
            <w:tcW w:w="567" w:type="dxa"/>
            <w:shd w:val="clear" w:color="auto" w:fill="auto"/>
            <w:noWrap/>
            <w:vAlign w:val="center"/>
            <w:hideMark/>
          </w:tcPr>
          <w:p w14:paraId="720648E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hideMark/>
          </w:tcPr>
          <w:p w14:paraId="7627C8D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78285921</w:t>
            </w:r>
          </w:p>
        </w:tc>
        <w:tc>
          <w:tcPr>
            <w:tcW w:w="1134" w:type="dxa"/>
            <w:shd w:val="clear" w:color="auto" w:fill="auto"/>
            <w:noWrap/>
            <w:vAlign w:val="center"/>
            <w:hideMark/>
          </w:tcPr>
          <w:p w14:paraId="6F4FE05A"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ARSB</w:t>
            </w:r>
          </w:p>
        </w:tc>
        <w:tc>
          <w:tcPr>
            <w:tcW w:w="567" w:type="dxa"/>
            <w:shd w:val="clear" w:color="auto" w:fill="auto"/>
            <w:vAlign w:val="center"/>
            <w:hideMark/>
          </w:tcPr>
          <w:p w14:paraId="665EC23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hideMark/>
          </w:tcPr>
          <w:p w14:paraId="5C4DE35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hideMark/>
          </w:tcPr>
          <w:p w14:paraId="33176A4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0.23</w:t>
            </w:r>
          </w:p>
        </w:tc>
        <w:tc>
          <w:tcPr>
            <w:tcW w:w="695" w:type="dxa"/>
            <w:shd w:val="clear" w:color="auto" w:fill="auto"/>
            <w:vAlign w:val="center"/>
            <w:hideMark/>
          </w:tcPr>
          <w:p w14:paraId="24541DC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0.168</w:t>
            </w:r>
          </w:p>
        </w:tc>
        <w:tc>
          <w:tcPr>
            <w:tcW w:w="695" w:type="dxa"/>
            <w:shd w:val="clear" w:color="auto" w:fill="auto"/>
            <w:vAlign w:val="center"/>
            <w:hideMark/>
          </w:tcPr>
          <w:p w14:paraId="4A08015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0.035</w:t>
            </w:r>
          </w:p>
        </w:tc>
        <w:tc>
          <w:tcPr>
            <w:tcW w:w="1134" w:type="dxa"/>
            <w:shd w:val="clear" w:color="auto" w:fill="auto"/>
            <w:vAlign w:val="center"/>
            <w:hideMark/>
          </w:tcPr>
          <w:p w14:paraId="30272A9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7.32E-14</w:t>
            </w:r>
          </w:p>
        </w:tc>
      </w:tr>
      <w:tr w:rsidR="00775F1D" w:rsidRPr="00B34E79" w14:paraId="56F0C59D" w14:textId="77777777" w:rsidTr="007E7D71">
        <w:trPr>
          <w:trHeight w:val="20"/>
          <w:jc w:val="center"/>
        </w:trPr>
        <w:tc>
          <w:tcPr>
            <w:tcW w:w="1247" w:type="dxa"/>
            <w:shd w:val="clear" w:color="auto" w:fill="auto"/>
            <w:noWrap/>
            <w:vAlign w:val="center"/>
          </w:tcPr>
          <w:p w14:paraId="682B8DC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rs7700970</w:t>
            </w:r>
          </w:p>
        </w:tc>
        <w:tc>
          <w:tcPr>
            <w:tcW w:w="567" w:type="dxa"/>
            <w:shd w:val="clear" w:color="auto" w:fill="auto"/>
            <w:noWrap/>
            <w:vAlign w:val="center"/>
          </w:tcPr>
          <w:p w14:paraId="69EBDDF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8AF4D8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78411324</w:t>
            </w:r>
          </w:p>
        </w:tc>
        <w:tc>
          <w:tcPr>
            <w:tcW w:w="1134" w:type="dxa"/>
            <w:shd w:val="clear" w:color="auto" w:fill="auto"/>
            <w:noWrap/>
            <w:vAlign w:val="center"/>
          </w:tcPr>
          <w:p w14:paraId="183E3D77"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BHMT</w:t>
            </w:r>
          </w:p>
        </w:tc>
        <w:tc>
          <w:tcPr>
            <w:tcW w:w="567" w:type="dxa"/>
            <w:shd w:val="clear" w:color="auto" w:fill="auto"/>
            <w:vAlign w:val="center"/>
          </w:tcPr>
          <w:p w14:paraId="26C8B6A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7D13F5E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01CD01C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0.32</w:t>
            </w:r>
          </w:p>
        </w:tc>
        <w:tc>
          <w:tcPr>
            <w:tcW w:w="695" w:type="dxa"/>
            <w:shd w:val="clear" w:color="auto" w:fill="auto"/>
            <w:vAlign w:val="center"/>
          </w:tcPr>
          <w:p w14:paraId="30C9C99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0.212</w:t>
            </w:r>
          </w:p>
        </w:tc>
        <w:tc>
          <w:tcPr>
            <w:tcW w:w="695" w:type="dxa"/>
            <w:shd w:val="clear" w:color="auto" w:fill="auto"/>
            <w:vAlign w:val="center"/>
          </w:tcPr>
          <w:p w14:paraId="48479CB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0.037</w:t>
            </w:r>
          </w:p>
        </w:tc>
        <w:tc>
          <w:tcPr>
            <w:tcW w:w="1134" w:type="dxa"/>
            <w:shd w:val="clear" w:color="auto" w:fill="auto"/>
            <w:vAlign w:val="center"/>
          </w:tcPr>
          <w:p w14:paraId="7E53264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1.72E-18</w:t>
            </w:r>
          </w:p>
        </w:tc>
      </w:tr>
      <w:tr w:rsidR="00775F1D" w:rsidRPr="00B34E79" w14:paraId="6CB1ECE1" w14:textId="77777777" w:rsidTr="007E7D71">
        <w:trPr>
          <w:trHeight w:val="20"/>
          <w:jc w:val="center"/>
        </w:trPr>
        <w:tc>
          <w:tcPr>
            <w:tcW w:w="1247" w:type="dxa"/>
            <w:shd w:val="clear" w:color="auto" w:fill="auto"/>
            <w:noWrap/>
            <w:vAlign w:val="center"/>
          </w:tcPr>
          <w:p w14:paraId="6DDA050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rs10514151</w:t>
            </w:r>
          </w:p>
        </w:tc>
        <w:tc>
          <w:tcPr>
            <w:tcW w:w="567" w:type="dxa"/>
            <w:shd w:val="clear" w:color="auto" w:fill="auto"/>
            <w:noWrap/>
            <w:vAlign w:val="center"/>
          </w:tcPr>
          <w:p w14:paraId="6000CEF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A0FB9E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78303487</w:t>
            </w:r>
          </w:p>
        </w:tc>
        <w:tc>
          <w:tcPr>
            <w:tcW w:w="1134" w:type="dxa"/>
            <w:shd w:val="clear" w:color="auto" w:fill="auto"/>
            <w:noWrap/>
            <w:vAlign w:val="center"/>
          </w:tcPr>
          <w:p w14:paraId="685BE89F"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28F818D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50DCE9D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46037D6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0.06</w:t>
            </w:r>
          </w:p>
        </w:tc>
        <w:tc>
          <w:tcPr>
            <w:tcW w:w="695" w:type="dxa"/>
            <w:shd w:val="clear" w:color="auto" w:fill="auto"/>
            <w:vAlign w:val="center"/>
          </w:tcPr>
          <w:p w14:paraId="0EEE96E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0.209</w:t>
            </w:r>
          </w:p>
        </w:tc>
        <w:tc>
          <w:tcPr>
            <w:tcW w:w="695" w:type="dxa"/>
            <w:shd w:val="clear" w:color="auto" w:fill="auto"/>
            <w:vAlign w:val="center"/>
          </w:tcPr>
          <w:p w14:paraId="72202ED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0.059</w:t>
            </w:r>
          </w:p>
        </w:tc>
        <w:tc>
          <w:tcPr>
            <w:tcW w:w="1134" w:type="dxa"/>
            <w:shd w:val="clear" w:color="auto" w:fill="auto"/>
            <w:vAlign w:val="center"/>
          </w:tcPr>
          <w:p w14:paraId="57B2429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1.42E-08</w:t>
            </w:r>
          </w:p>
        </w:tc>
      </w:tr>
      <w:tr w:rsidR="00775F1D" w:rsidRPr="00B34E79" w14:paraId="035127F2" w14:textId="77777777" w:rsidTr="007E7D71">
        <w:trPr>
          <w:trHeight w:val="20"/>
          <w:jc w:val="center"/>
        </w:trPr>
        <w:tc>
          <w:tcPr>
            <w:tcW w:w="1247" w:type="dxa"/>
            <w:shd w:val="clear" w:color="auto" w:fill="auto"/>
            <w:noWrap/>
            <w:vAlign w:val="center"/>
          </w:tcPr>
          <w:p w14:paraId="00D952E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rs16876394</w:t>
            </w:r>
          </w:p>
        </w:tc>
        <w:tc>
          <w:tcPr>
            <w:tcW w:w="567" w:type="dxa"/>
            <w:shd w:val="clear" w:color="auto" w:fill="auto"/>
            <w:noWrap/>
            <w:vAlign w:val="center"/>
          </w:tcPr>
          <w:p w14:paraId="2C4E0F6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49B1D80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78346769</w:t>
            </w:r>
          </w:p>
        </w:tc>
        <w:tc>
          <w:tcPr>
            <w:tcW w:w="1134" w:type="dxa"/>
            <w:shd w:val="clear" w:color="auto" w:fill="auto"/>
            <w:noWrap/>
            <w:vAlign w:val="center"/>
          </w:tcPr>
          <w:p w14:paraId="46BA7D2B"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7B60C85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tcPr>
          <w:p w14:paraId="4AF1A24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tcPr>
          <w:p w14:paraId="32EAF8A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0.10</w:t>
            </w:r>
          </w:p>
        </w:tc>
        <w:tc>
          <w:tcPr>
            <w:tcW w:w="695" w:type="dxa"/>
            <w:shd w:val="clear" w:color="auto" w:fill="auto"/>
            <w:vAlign w:val="center"/>
          </w:tcPr>
          <w:p w14:paraId="7B50D78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0.305</w:t>
            </w:r>
          </w:p>
        </w:tc>
        <w:tc>
          <w:tcPr>
            <w:tcW w:w="695" w:type="dxa"/>
            <w:shd w:val="clear" w:color="auto" w:fill="auto"/>
            <w:vAlign w:val="center"/>
          </w:tcPr>
          <w:p w14:paraId="676877B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0.048</w:t>
            </w:r>
          </w:p>
        </w:tc>
        <w:tc>
          <w:tcPr>
            <w:tcW w:w="1134" w:type="dxa"/>
            <w:shd w:val="clear" w:color="auto" w:fill="auto"/>
            <w:vAlign w:val="center"/>
          </w:tcPr>
          <w:p w14:paraId="2DC540B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3.32E-22</w:t>
            </w:r>
          </w:p>
        </w:tc>
      </w:tr>
      <w:tr w:rsidR="00775F1D" w:rsidRPr="00B34E79" w14:paraId="319F07DB" w14:textId="77777777" w:rsidTr="007E7D71">
        <w:trPr>
          <w:trHeight w:val="20"/>
          <w:jc w:val="center"/>
        </w:trPr>
        <w:tc>
          <w:tcPr>
            <w:tcW w:w="1247" w:type="dxa"/>
            <w:shd w:val="clear" w:color="auto" w:fill="auto"/>
            <w:noWrap/>
            <w:vAlign w:val="center"/>
          </w:tcPr>
          <w:p w14:paraId="5B76128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rs16876498</w:t>
            </w:r>
          </w:p>
        </w:tc>
        <w:tc>
          <w:tcPr>
            <w:tcW w:w="567" w:type="dxa"/>
            <w:shd w:val="clear" w:color="auto" w:fill="auto"/>
            <w:noWrap/>
            <w:vAlign w:val="center"/>
          </w:tcPr>
          <w:p w14:paraId="5BB0C36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2745C79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78402594</w:t>
            </w:r>
          </w:p>
        </w:tc>
        <w:tc>
          <w:tcPr>
            <w:tcW w:w="1134" w:type="dxa"/>
            <w:shd w:val="clear" w:color="auto" w:fill="auto"/>
            <w:noWrap/>
            <w:vAlign w:val="center"/>
          </w:tcPr>
          <w:p w14:paraId="3B0614DD"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735B408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tcPr>
          <w:p w14:paraId="0EC801A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tcPr>
          <w:p w14:paraId="29F4C9A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0.10</w:t>
            </w:r>
          </w:p>
        </w:tc>
        <w:tc>
          <w:tcPr>
            <w:tcW w:w="695" w:type="dxa"/>
            <w:shd w:val="clear" w:color="auto" w:fill="auto"/>
            <w:vAlign w:val="center"/>
          </w:tcPr>
          <w:p w14:paraId="2EE7C40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0.308</w:t>
            </w:r>
          </w:p>
        </w:tc>
        <w:tc>
          <w:tcPr>
            <w:tcW w:w="695" w:type="dxa"/>
            <w:shd w:val="clear" w:color="auto" w:fill="auto"/>
            <w:vAlign w:val="center"/>
          </w:tcPr>
          <w:p w14:paraId="0C59517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0.048</w:t>
            </w:r>
          </w:p>
        </w:tc>
        <w:tc>
          <w:tcPr>
            <w:tcW w:w="1134" w:type="dxa"/>
            <w:shd w:val="clear" w:color="auto" w:fill="auto"/>
            <w:vAlign w:val="center"/>
          </w:tcPr>
          <w:p w14:paraId="5997DA5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1.23E-22</w:t>
            </w:r>
          </w:p>
        </w:tc>
      </w:tr>
      <w:tr w:rsidR="00775F1D" w:rsidRPr="00B34E79" w14:paraId="2F11DF4C" w14:textId="77777777" w:rsidTr="007E7D71">
        <w:trPr>
          <w:trHeight w:val="20"/>
          <w:jc w:val="center"/>
        </w:trPr>
        <w:tc>
          <w:tcPr>
            <w:tcW w:w="1247" w:type="dxa"/>
            <w:shd w:val="clear" w:color="auto" w:fill="auto"/>
            <w:noWrap/>
            <w:vAlign w:val="center"/>
          </w:tcPr>
          <w:p w14:paraId="3CFD196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rs17823744</w:t>
            </w:r>
          </w:p>
        </w:tc>
        <w:tc>
          <w:tcPr>
            <w:tcW w:w="567" w:type="dxa"/>
            <w:shd w:val="clear" w:color="auto" w:fill="auto"/>
            <w:noWrap/>
            <w:vAlign w:val="center"/>
          </w:tcPr>
          <w:p w14:paraId="54C44AC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09757D4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78344976</w:t>
            </w:r>
          </w:p>
        </w:tc>
        <w:tc>
          <w:tcPr>
            <w:tcW w:w="1134" w:type="dxa"/>
            <w:shd w:val="clear" w:color="auto" w:fill="auto"/>
            <w:noWrap/>
            <w:vAlign w:val="center"/>
          </w:tcPr>
          <w:p w14:paraId="7B53BD1E"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568B2E2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5" w:type="dxa"/>
            <w:shd w:val="clear" w:color="auto" w:fill="auto"/>
            <w:vAlign w:val="center"/>
          </w:tcPr>
          <w:p w14:paraId="347714A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9" w:type="dxa"/>
            <w:shd w:val="clear" w:color="auto" w:fill="auto"/>
            <w:noWrap/>
            <w:vAlign w:val="center"/>
          </w:tcPr>
          <w:p w14:paraId="575FBC6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0.13</w:t>
            </w:r>
          </w:p>
        </w:tc>
        <w:tc>
          <w:tcPr>
            <w:tcW w:w="695" w:type="dxa"/>
            <w:shd w:val="clear" w:color="auto" w:fill="auto"/>
            <w:vAlign w:val="center"/>
          </w:tcPr>
          <w:p w14:paraId="0ECCB48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0.285</w:t>
            </w:r>
          </w:p>
        </w:tc>
        <w:tc>
          <w:tcPr>
            <w:tcW w:w="695" w:type="dxa"/>
            <w:shd w:val="clear" w:color="auto" w:fill="auto"/>
            <w:vAlign w:val="center"/>
          </w:tcPr>
          <w:p w14:paraId="5E36A6D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0.045</w:t>
            </w:r>
          </w:p>
        </w:tc>
        <w:tc>
          <w:tcPr>
            <w:tcW w:w="1134" w:type="dxa"/>
            <w:shd w:val="clear" w:color="auto" w:fill="auto"/>
            <w:vAlign w:val="center"/>
          </w:tcPr>
          <w:p w14:paraId="71AA587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8.93E-22</w:t>
            </w:r>
          </w:p>
        </w:tc>
      </w:tr>
      <w:tr w:rsidR="00775F1D" w:rsidRPr="00B34E79" w14:paraId="4197923A" w14:textId="77777777" w:rsidTr="007E7D71">
        <w:trPr>
          <w:trHeight w:val="20"/>
          <w:jc w:val="center"/>
        </w:trPr>
        <w:tc>
          <w:tcPr>
            <w:tcW w:w="1247" w:type="dxa"/>
            <w:shd w:val="clear" w:color="auto" w:fill="auto"/>
            <w:noWrap/>
            <w:vAlign w:val="center"/>
          </w:tcPr>
          <w:p w14:paraId="5BB0347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rs1915706</w:t>
            </w:r>
          </w:p>
        </w:tc>
        <w:tc>
          <w:tcPr>
            <w:tcW w:w="567" w:type="dxa"/>
            <w:shd w:val="clear" w:color="auto" w:fill="auto"/>
            <w:noWrap/>
            <w:vAlign w:val="center"/>
          </w:tcPr>
          <w:p w14:paraId="11D9622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5B96DFA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78436211</w:t>
            </w:r>
          </w:p>
        </w:tc>
        <w:tc>
          <w:tcPr>
            <w:tcW w:w="1134" w:type="dxa"/>
            <w:shd w:val="clear" w:color="auto" w:fill="auto"/>
            <w:noWrap/>
            <w:vAlign w:val="center"/>
          </w:tcPr>
          <w:p w14:paraId="460F3567"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5080968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tcPr>
          <w:p w14:paraId="701C427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tcPr>
          <w:p w14:paraId="072DAAC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0.62</w:t>
            </w:r>
          </w:p>
        </w:tc>
        <w:tc>
          <w:tcPr>
            <w:tcW w:w="695" w:type="dxa"/>
            <w:shd w:val="clear" w:color="auto" w:fill="auto"/>
            <w:vAlign w:val="center"/>
          </w:tcPr>
          <w:p w14:paraId="7DFCE03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0.161</w:t>
            </w:r>
          </w:p>
        </w:tc>
        <w:tc>
          <w:tcPr>
            <w:tcW w:w="695" w:type="dxa"/>
            <w:shd w:val="clear" w:color="auto" w:fill="auto"/>
            <w:vAlign w:val="center"/>
          </w:tcPr>
          <w:p w14:paraId="693294F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0.031</w:t>
            </w:r>
          </w:p>
        </w:tc>
        <w:tc>
          <w:tcPr>
            <w:tcW w:w="1134" w:type="dxa"/>
            <w:shd w:val="clear" w:color="auto" w:fill="auto"/>
            <w:vAlign w:val="center"/>
          </w:tcPr>
          <w:p w14:paraId="5489B2A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3.04E-15</w:t>
            </w:r>
          </w:p>
        </w:tc>
      </w:tr>
      <w:tr w:rsidR="00775F1D" w:rsidRPr="00B34E79" w14:paraId="039A82BF" w14:textId="77777777" w:rsidTr="007E7D71">
        <w:trPr>
          <w:trHeight w:val="20"/>
          <w:jc w:val="center"/>
        </w:trPr>
        <w:tc>
          <w:tcPr>
            <w:tcW w:w="1247" w:type="dxa"/>
            <w:shd w:val="clear" w:color="auto" w:fill="auto"/>
            <w:noWrap/>
            <w:vAlign w:val="center"/>
          </w:tcPr>
          <w:p w14:paraId="6ED1819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rs2445887</w:t>
            </w:r>
          </w:p>
        </w:tc>
        <w:tc>
          <w:tcPr>
            <w:tcW w:w="567" w:type="dxa"/>
            <w:shd w:val="clear" w:color="auto" w:fill="auto"/>
            <w:noWrap/>
            <w:vAlign w:val="center"/>
          </w:tcPr>
          <w:p w14:paraId="7664E1A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732C50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78310044</w:t>
            </w:r>
          </w:p>
        </w:tc>
        <w:tc>
          <w:tcPr>
            <w:tcW w:w="1134" w:type="dxa"/>
            <w:shd w:val="clear" w:color="auto" w:fill="auto"/>
            <w:noWrap/>
            <w:vAlign w:val="center"/>
          </w:tcPr>
          <w:p w14:paraId="11BD57EA"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DMHDH</w:t>
            </w:r>
          </w:p>
        </w:tc>
        <w:tc>
          <w:tcPr>
            <w:tcW w:w="567" w:type="dxa"/>
            <w:shd w:val="clear" w:color="auto" w:fill="auto"/>
            <w:vAlign w:val="center"/>
          </w:tcPr>
          <w:p w14:paraId="27E2729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5" w:type="dxa"/>
            <w:shd w:val="clear" w:color="auto" w:fill="auto"/>
            <w:vAlign w:val="center"/>
          </w:tcPr>
          <w:p w14:paraId="3552E8B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9" w:type="dxa"/>
            <w:shd w:val="clear" w:color="auto" w:fill="auto"/>
            <w:noWrap/>
            <w:vAlign w:val="center"/>
          </w:tcPr>
          <w:p w14:paraId="48B78B5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0.46</w:t>
            </w:r>
          </w:p>
        </w:tc>
        <w:tc>
          <w:tcPr>
            <w:tcW w:w="695" w:type="dxa"/>
            <w:shd w:val="clear" w:color="auto" w:fill="auto"/>
            <w:vAlign w:val="center"/>
          </w:tcPr>
          <w:p w14:paraId="4469DCB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0.161</w:t>
            </w:r>
          </w:p>
        </w:tc>
        <w:tc>
          <w:tcPr>
            <w:tcW w:w="695" w:type="dxa"/>
            <w:shd w:val="clear" w:color="auto" w:fill="auto"/>
            <w:vAlign w:val="center"/>
          </w:tcPr>
          <w:p w14:paraId="2C45AE0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0.031</w:t>
            </w:r>
          </w:p>
        </w:tc>
        <w:tc>
          <w:tcPr>
            <w:tcW w:w="1134" w:type="dxa"/>
            <w:shd w:val="clear" w:color="auto" w:fill="auto"/>
            <w:vAlign w:val="center"/>
          </w:tcPr>
          <w:p w14:paraId="08320FF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7.63E-16</w:t>
            </w:r>
          </w:p>
        </w:tc>
      </w:tr>
      <w:tr w:rsidR="00775F1D" w:rsidRPr="00B34E79" w14:paraId="55EC88D7" w14:textId="77777777" w:rsidTr="007E7D71">
        <w:trPr>
          <w:trHeight w:val="20"/>
          <w:jc w:val="center"/>
        </w:trPr>
        <w:tc>
          <w:tcPr>
            <w:tcW w:w="1247" w:type="dxa"/>
            <w:shd w:val="clear" w:color="auto" w:fill="auto"/>
            <w:noWrap/>
            <w:vAlign w:val="center"/>
          </w:tcPr>
          <w:p w14:paraId="599685F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rs248380</w:t>
            </w:r>
          </w:p>
        </w:tc>
        <w:tc>
          <w:tcPr>
            <w:tcW w:w="567" w:type="dxa"/>
            <w:shd w:val="clear" w:color="auto" w:fill="auto"/>
            <w:noWrap/>
            <w:vAlign w:val="center"/>
          </w:tcPr>
          <w:p w14:paraId="7E9E57D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B9D417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78331741</w:t>
            </w:r>
          </w:p>
        </w:tc>
        <w:tc>
          <w:tcPr>
            <w:tcW w:w="1134" w:type="dxa"/>
            <w:shd w:val="clear" w:color="auto" w:fill="auto"/>
            <w:noWrap/>
            <w:vAlign w:val="center"/>
          </w:tcPr>
          <w:p w14:paraId="7AE4D155"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373FB40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21EB081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50A29BD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0.51</w:t>
            </w:r>
          </w:p>
        </w:tc>
        <w:tc>
          <w:tcPr>
            <w:tcW w:w="695" w:type="dxa"/>
            <w:shd w:val="clear" w:color="auto" w:fill="auto"/>
            <w:vAlign w:val="center"/>
          </w:tcPr>
          <w:p w14:paraId="0940A0F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0.206</w:t>
            </w:r>
          </w:p>
        </w:tc>
        <w:tc>
          <w:tcPr>
            <w:tcW w:w="695" w:type="dxa"/>
            <w:shd w:val="clear" w:color="auto" w:fill="auto"/>
            <w:vAlign w:val="center"/>
          </w:tcPr>
          <w:p w14:paraId="0F6C80E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0.029</w:t>
            </w:r>
          </w:p>
        </w:tc>
        <w:tc>
          <w:tcPr>
            <w:tcW w:w="1134" w:type="dxa"/>
            <w:shd w:val="clear" w:color="auto" w:fill="auto"/>
            <w:vAlign w:val="center"/>
          </w:tcPr>
          <w:p w14:paraId="509A990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1.84E-27</w:t>
            </w:r>
          </w:p>
        </w:tc>
      </w:tr>
      <w:tr w:rsidR="00775F1D" w:rsidRPr="00B34E79" w14:paraId="28522A4D" w14:textId="77777777" w:rsidTr="007E7D71">
        <w:trPr>
          <w:trHeight w:val="20"/>
          <w:jc w:val="center"/>
        </w:trPr>
        <w:tc>
          <w:tcPr>
            <w:tcW w:w="1247" w:type="dxa"/>
            <w:shd w:val="clear" w:color="auto" w:fill="auto"/>
            <w:noWrap/>
            <w:vAlign w:val="center"/>
          </w:tcPr>
          <w:p w14:paraId="6E4A72E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rs3797535</w:t>
            </w:r>
          </w:p>
        </w:tc>
        <w:tc>
          <w:tcPr>
            <w:tcW w:w="567" w:type="dxa"/>
            <w:shd w:val="clear" w:color="auto" w:fill="auto"/>
            <w:noWrap/>
            <w:vAlign w:val="center"/>
          </w:tcPr>
          <w:p w14:paraId="3926D6B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2209142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78300397</w:t>
            </w:r>
          </w:p>
        </w:tc>
        <w:tc>
          <w:tcPr>
            <w:tcW w:w="1134" w:type="dxa"/>
            <w:shd w:val="clear" w:color="auto" w:fill="auto"/>
            <w:noWrap/>
            <w:vAlign w:val="center"/>
          </w:tcPr>
          <w:p w14:paraId="51573A44"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1A63269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68CC00D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7549025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0.10</w:t>
            </w:r>
          </w:p>
        </w:tc>
        <w:tc>
          <w:tcPr>
            <w:tcW w:w="695" w:type="dxa"/>
            <w:shd w:val="clear" w:color="auto" w:fill="auto"/>
            <w:vAlign w:val="center"/>
          </w:tcPr>
          <w:p w14:paraId="0CEC5D7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0.213</w:t>
            </w:r>
          </w:p>
        </w:tc>
        <w:tc>
          <w:tcPr>
            <w:tcW w:w="695" w:type="dxa"/>
            <w:shd w:val="clear" w:color="auto" w:fill="auto"/>
            <w:vAlign w:val="center"/>
          </w:tcPr>
          <w:p w14:paraId="62CB44C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0.057</w:t>
            </w:r>
          </w:p>
        </w:tc>
        <w:tc>
          <w:tcPr>
            <w:tcW w:w="1134" w:type="dxa"/>
            <w:shd w:val="clear" w:color="auto" w:fill="auto"/>
            <w:vAlign w:val="center"/>
          </w:tcPr>
          <w:p w14:paraId="2B1A3AE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2.42E-09</w:t>
            </w:r>
          </w:p>
        </w:tc>
      </w:tr>
      <w:tr w:rsidR="00775F1D" w:rsidRPr="00B34E79" w14:paraId="51A1B9FD" w14:textId="77777777" w:rsidTr="007E7D71">
        <w:trPr>
          <w:trHeight w:val="20"/>
          <w:jc w:val="center"/>
        </w:trPr>
        <w:tc>
          <w:tcPr>
            <w:tcW w:w="1247" w:type="dxa"/>
            <w:shd w:val="clear" w:color="auto" w:fill="auto"/>
            <w:noWrap/>
            <w:vAlign w:val="center"/>
          </w:tcPr>
          <w:p w14:paraId="732D8DE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rs478651</w:t>
            </w:r>
          </w:p>
        </w:tc>
        <w:tc>
          <w:tcPr>
            <w:tcW w:w="567" w:type="dxa"/>
            <w:shd w:val="clear" w:color="auto" w:fill="auto"/>
            <w:noWrap/>
            <w:vAlign w:val="center"/>
          </w:tcPr>
          <w:p w14:paraId="35A9F77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54885A2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78290682</w:t>
            </w:r>
          </w:p>
        </w:tc>
        <w:tc>
          <w:tcPr>
            <w:tcW w:w="1134" w:type="dxa"/>
            <w:shd w:val="clear" w:color="auto" w:fill="auto"/>
            <w:noWrap/>
            <w:vAlign w:val="center"/>
          </w:tcPr>
          <w:p w14:paraId="0DF6E7DB"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542968B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53A2279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0ED69FA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0.48</w:t>
            </w:r>
          </w:p>
        </w:tc>
        <w:tc>
          <w:tcPr>
            <w:tcW w:w="695" w:type="dxa"/>
            <w:shd w:val="clear" w:color="auto" w:fill="auto"/>
            <w:vAlign w:val="center"/>
          </w:tcPr>
          <w:p w14:paraId="5AB7BFE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0.162</w:t>
            </w:r>
          </w:p>
        </w:tc>
        <w:tc>
          <w:tcPr>
            <w:tcW w:w="695" w:type="dxa"/>
            <w:shd w:val="clear" w:color="auto" w:fill="auto"/>
            <w:vAlign w:val="center"/>
          </w:tcPr>
          <w:p w14:paraId="5649F2E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0.035</w:t>
            </w:r>
          </w:p>
        </w:tc>
        <w:tc>
          <w:tcPr>
            <w:tcW w:w="1134" w:type="dxa"/>
            <w:shd w:val="clear" w:color="auto" w:fill="auto"/>
            <w:vAlign w:val="center"/>
          </w:tcPr>
          <w:p w14:paraId="6DF7AC8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3.53E-13</w:t>
            </w:r>
          </w:p>
        </w:tc>
      </w:tr>
      <w:tr w:rsidR="00775F1D" w:rsidRPr="00B34E79" w14:paraId="4510114C" w14:textId="77777777" w:rsidTr="007E7D71">
        <w:trPr>
          <w:trHeight w:val="20"/>
          <w:jc w:val="center"/>
        </w:trPr>
        <w:tc>
          <w:tcPr>
            <w:tcW w:w="1247" w:type="dxa"/>
            <w:shd w:val="clear" w:color="auto" w:fill="auto"/>
            <w:noWrap/>
            <w:vAlign w:val="center"/>
          </w:tcPr>
          <w:p w14:paraId="4468F2C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rs586199</w:t>
            </w:r>
          </w:p>
        </w:tc>
        <w:tc>
          <w:tcPr>
            <w:tcW w:w="567" w:type="dxa"/>
            <w:shd w:val="clear" w:color="auto" w:fill="auto"/>
            <w:noWrap/>
            <w:vAlign w:val="center"/>
          </w:tcPr>
          <w:p w14:paraId="0935B9C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6D24845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78397980</w:t>
            </w:r>
          </w:p>
        </w:tc>
        <w:tc>
          <w:tcPr>
            <w:tcW w:w="1134" w:type="dxa"/>
            <w:shd w:val="clear" w:color="auto" w:fill="auto"/>
            <w:noWrap/>
            <w:vAlign w:val="center"/>
          </w:tcPr>
          <w:p w14:paraId="2CF70721"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1BD955E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5" w:type="dxa"/>
            <w:shd w:val="clear" w:color="auto" w:fill="auto"/>
            <w:vAlign w:val="center"/>
          </w:tcPr>
          <w:p w14:paraId="7BC2563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9" w:type="dxa"/>
            <w:shd w:val="clear" w:color="auto" w:fill="auto"/>
            <w:noWrap/>
            <w:vAlign w:val="center"/>
          </w:tcPr>
          <w:p w14:paraId="697346A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0.50</w:t>
            </w:r>
          </w:p>
        </w:tc>
        <w:tc>
          <w:tcPr>
            <w:tcW w:w="695" w:type="dxa"/>
            <w:shd w:val="clear" w:color="auto" w:fill="auto"/>
            <w:vAlign w:val="center"/>
          </w:tcPr>
          <w:p w14:paraId="0669CB6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0.201</w:t>
            </w:r>
          </w:p>
        </w:tc>
        <w:tc>
          <w:tcPr>
            <w:tcW w:w="695" w:type="dxa"/>
            <w:shd w:val="clear" w:color="auto" w:fill="auto"/>
            <w:vAlign w:val="center"/>
          </w:tcPr>
          <w:p w14:paraId="23AC453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0.029</w:t>
            </w:r>
          </w:p>
        </w:tc>
        <w:tc>
          <w:tcPr>
            <w:tcW w:w="1134" w:type="dxa"/>
            <w:shd w:val="clear" w:color="auto" w:fill="auto"/>
            <w:vAlign w:val="center"/>
          </w:tcPr>
          <w:p w14:paraId="22E84E4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2.37E-26</w:t>
            </w:r>
          </w:p>
        </w:tc>
      </w:tr>
      <w:tr w:rsidR="00775F1D" w:rsidRPr="00B34E79" w14:paraId="3F8D2F30" w14:textId="77777777" w:rsidTr="007E7D71">
        <w:trPr>
          <w:trHeight w:val="20"/>
          <w:jc w:val="center"/>
        </w:trPr>
        <w:tc>
          <w:tcPr>
            <w:tcW w:w="1247" w:type="dxa"/>
            <w:shd w:val="clear" w:color="auto" w:fill="auto"/>
            <w:noWrap/>
            <w:vAlign w:val="center"/>
          </w:tcPr>
          <w:p w14:paraId="1474751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rs705415</w:t>
            </w:r>
          </w:p>
        </w:tc>
        <w:tc>
          <w:tcPr>
            <w:tcW w:w="567" w:type="dxa"/>
            <w:shd w:val="clear" w:color="auto" w:fill="auto"/>
            <w:noWrap/>
            <w:vAlign w:val="center"/>
          </w:tcPr>
          <w:p w14:paraId="52BCBD1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2DAEC4A4"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78291960</w:t>
            </w:r>
          </w:p>
        </w:tc>
        <w:tc>
          <w:tcPr>
            <w:tcW w:w="1134" w:type="dxa"/>
            <w:shd w:val="clear" w:color="auto" w:fill="auto"/>
            <w:noWrap/>
            <w:vAlign w:val="center"/>
          </w:tcPr>
          <w:p w14:paraId="24BAA4A4"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274AF1F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tcPr>
          <w:p w14:paraId="0132123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tcPr>
          <w:p w14:paraId="78F0736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0.88</w:t>
            </w:r>
          </w:p>
        </w:tc>
        <w:tc>
          <w:tcPr>
            <w:tcW w:w="695" w:type="dxa"/>
            <w:shd w:val="clear" w:color="auto" w:fill="auto"/>
            <w:vAlign w:val="center"/>
          </w:tcPr>
          <w:p w14:paraId="3B8850E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0.232</w:t>
            </w:r>
          </w:p>
        </w:tc>
        <w:tc>
          <w:tcPr>
            <w:tcW w:w="695" w:type="dxa"/>
            <w:shd w:val="clear" w:color="auto" w:fill="auto"/>
            <w:vAlign w:val="center"/>
          </w:tcPr>
          <w:p w14:paraId="7795419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0.059</w:t>
            </w:r>
          </w:p>
        </w:tc>
        <w:tc>
          <w:tcPr>
            <w:tcW w:w="1134" w:type="dxa"/>
            <w:shd w:val="clear" w:color="auto" w:fill="auto"/>
            <w:vAlign w:val="center"/>
          </w:tcPr>
          <w:p w14:paraId="3401AE6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4.56E-10</w:t>
            </w:r>
          </w:p>
        </w:tc>
      </w:tr>
      <w:tr w:rsidR="00775F1D" w:rsidRPr="00B34E79" w14:paraId="5C5BD2D6" w14:textId="77777777" w:rsidTr="007E7D71">
        <w:trPr>
          <w:trHeight w:val="20"/>
          <w:jc w:val="center"/>
        </w:trPr>
        <w:tc>
          <w:tcPr>
            <w:tcW w:w="1247" w:type="dxa"/>
            <w:shd w:val="clear" w:color="auto" w:fill="auto"/>
            <w:noWrap/>
            <w:vAlign w:val="center"/>
          </w:tcPr>
          <w:p w14:paraId="265828F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rs7710824</w:t>
            </w:r>
          </w:p>
        </w:tc>
        <w:tc>
          <w:tcPr>
            <w:tcW w:w="567" w:type="dxa"/>
            <w:shd w:val="clear" w:color="auto" w:fill="auto"/>
            <w:noWrap/>
            <w:vAlign w:val="center"/>
          </w:tcPr>
          <w:p w14:paraId="1F2968F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2ACE3F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78297271</w:t>
            </w:r>
          </w:p>
        </w:tc>
        <w:tc>
          <w:tcPr>
            <w:tcW w:w="1134" w:type="dxa"/>
            <w:shd w:val="clear" w:color="auto" w:fill="auto"/>
            <w:noWrap/>
            <w:vAlign w:val="center"/>
          </w:tcPr>
          <w:p w14:paraId="0DB317FC"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DMHDH</w:t>
            </w:r>
          </w:p>
        </w:tc>
        <w:tc>
          <w:tcPr>
            <w:tcW w:w="567" w:type="dxa"/>
            <w:shd w:val="clear" w:color="auto" w:fill="auto"/>
            <w:vAlign w:val="center"/>
          </w:tcPr>
          <w:p w14:paraId="2AABE56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5" w:type="dxa"/>
            <w:shd w:val="clear" w:color="auto" w:fill="auto"/>
            <w:vAlign w:val="center"/>
          </w:tcPr>
          <w:p w14:paraId="1F8D805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1282034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0.28</w:t>
            </w:r>
          </w:p>
        </w:tc>
        <w:tc>
          <w:tcPr>
            <w:tcW w:w="695" w:type="dxa"/>
            <w:shd w:val="clear" w:color="auto" w:fill="auto"/>
            <w:vAlign w:val="center"/>
          </w:tcPr>
          <w:p w14:paraId="20C42A3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0.161</w:t>
            </w:r>
          </w:p>
        </w:tc>
        <w:tc>
          <w:tcPr>
            <w:tcW w:w="695" w:type="dxa"/>
            <w:shd w:val="clear" w:color="auto" w:fill="auto"/>
            <w:vAlign w:val="center"/>
          </w:tcPr>
          <w:p w14:paraId="2095142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0.035</w:t>
            </w:r>
          </w:p>
        </w:tc>
        <w:tc>
          <w:tcPr>
            <w:tcW w:w="1134" w:type="dxa"/>
            <w:shd w:val="clear" w:color="auto" w:fill="auto"/>
            <w:vAlign w:val="center"/>
          </w:tcPr>
          <w:p w14:paraId="12337D5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3.86E-13</w:t>
            </w:r>
          </w:p>
        </w:tc>
      </w:tr>
      <w:tr w:rsidR="00775F1D" w:rsidRPr="00B34E79" w14:paraId="43933C1B" w14:textId="77777777" w:rsidTr="007E7D71">
        <w:trPr>
          <w:trHeight w:val="20"/>
          <w:jc w:val="center"/>
        </w:trPr>
        <w:tc>
          <w:tcPr>
            <w:tcW w:w="1247" w:type="dxa"/>
            <w:shd w:val="clear" w:color="auto" w:fill="auto"/>
            <w:noWrap/>
            <w:vAlign w:val="center"/>
          </w:tcPr>
          <w:p w14:paraId="49B434F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rs8180502</w:t>
            </w:r>
          </w:p>
        </w:tc>
        <w:tc>
          <w:tcPr>
            <w:tcW w:w="567" w:type="dxa"/>
            <w:shd w:val="clear" w:color="auto" w:fill="auto"/>
            <w:noWrap/>
            <w:vAlign w:val="center"/>
          </w:tcPr>
          <w:p w14:paraId="216167D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30D950B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78477017</w:t>
            </w:r>
          </w:p>
        </w:tc>
        <w:tc>
          <w:tcPr>
            <w:tcW w:w="1134" w:type="dxa"/>
            <w:shd w:val="clear" w:color="auto" w:fill="auto"/>
            <w:noWrap/>
            <w:vAlign w:val="center"/>
          </w:tcPr>
          <w:p w14:paraId="1BFB2DE4"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0E1C456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5" w:type="dxa"/>
            <w:shd w:val="clear" w:color="auto" w:fill="auto"/>
            <w:vAlign w:val="center"/>
          </w:tcPr>
          <w:p w14:paraId="6D9EE4B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9" w:type="dxa"/>
            <w:shd w:val="clear" w:color="auto" w:fill="auto"/>
            <w:noWrap/>
            <w:vAlign w:val="center"/>
          </w:tcPr>
          <w:p w14:paraId="03B8529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0.70</w:t>
            </w:r>
          </w:p>
        </w:tc>
        <w:tc>
          <w:tcPr>
            <w:tcW w:w="695" w:type="dxa"/>
            <w:shd w:val="clear" w:color="auto" w:fill="auto"/>
            <w:vAlign w:val="center"/>
          </w:tcPr>
          <w:p w14:paraId="5144265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0.121</w:t>
            </w:r>
          </w:p>
        </w:tc>
        <w:tc>
          <w:tcPr>
            <w:tcW w:w="695" w:type="dxa"/>
            <w:shd w:val="clear" w:color="auto" w:fill="auto"/>
            <w:vAlign w:val="center"/>
          </w:tcPr>
          <w:p w14:paraId="3E7EE09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0.035</w:t>
            </w:r>
          </w:p>
        </w:tc>
        <w:tc>
          <w:tcPr>
            <w:tcW w:w="1134" w:type="dxa"/>
            <w:shd w:val="clear" w:color="auto" w:fill="auto"/>
            <w:vAlign w:val="center"/>
          </w:tcPr>
          <w:p w14:paraId="247BFC8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4.70E-08</w:t>
            </w:r>
          </w:p>
        </w:tc>
      </w:tr>
      <w:tr w:rsidR="00775F1D" w:rsidRPr="00B34E79" w14:paraId="0A243E17" w14:textId="77777777" w:rsidTr="007E7D71">
        <w:trPr>
          <w:trHeight w:val="20"/>
          <w:jc w:val="center"/>
        </w:trPr>
        <w:tc>
          <w:tcPr>
            <w:tcW w:w="1247" w:type="dxa"/>
            <w:shd w:val="clear" w:color="auto" w:fill="auto"/>
            <w:noWrap/>
            <w:vAlign w:val="center"/>
          </w:tcPr>
          <w:p w14:paraId="02759DB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rs921943</w:t>
            </w:r>
          </w:p>
        </w:tc>
        <w:tc>
          <w:tcPr>
            <w:tcW w:w="567" w:type="dxa"/>
            <w:shd w:val="clear" w:color="auto" w:fill="auto"/>
            <w:noWrap/>
            <w:vAlign w:val="center"/>
          </w:tcPr>
          <w:p w14:paraId="7530616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5C148F4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78316476</w:t>
            </w:r>
          </w:p>
        </w:tc>
        <w:tc>
          <w:tcPr>
            <w:tcW w:w="1134" w:type="dxa"/>
            <w:shd w:val="clear" w:color="auto" w:fill="auto"/>
            <w:noWrap/>
            <w:vAlign w:val="center"/>
          </w:tcPr>
          <w:p w14:paraId="1BCA24E9"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34F6D15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tcPr>
          <w:p w14:paraId="7BCACB0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tcPr>
          <w:p w14:paraId="2DDAC69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0.30</w:t>
            </w:r>
          </w:p>
        </w:tc>
        <w:tc>
          <w:tcPr>
            <w:tcW w:w="695" w:type="dxa"/>
            <w:shd w:val="clear" w:color="auto" w:fill="auto"/>
            <w:vAlign w:val="center"/>
          </w:tcPr>
          <w:p w14:paraId="3D0292E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0.246</w:t>
            </w:r>
          </w:p>
        </w:tc>
        <w:tc>
          <w:tcPr>
            <w:tcW w:w="695" w:type="dxa"/>
            <w:shd w:val="clear" w:color="auto" w:fill="auto"/>
            <w:vAlign w:val="center"/>
          </w:tcPr>
          <w:p w14:paraId="26CAC39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0.034</w:t>
            </w:r>
          </w:p>
        </w:tc>
        <w:tc>
          <w:tcPr>
            <w:tcW w:w="1134" w:type="dxa"/>
            <w:shd w:val="clear" w:color="auto" w:fill="auto"/>
            <w:vAlign w:val="center"/>
          </w:tcPr>
          <w:p w14:paraId="4BBF6F7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9.40E-28</w:t>
            </w:r>
          </w:p>
        </w:tc>
      </w:tr>
      <w:tr w:rsidR="00775F1D" w:rsidRPr="00B34E79" w14:paraId="13C9554A" w14:textId="77777777" w:rsidTr="007E7D71">
        <w:trPr>
          <w:trHeight w:val="20"/>
          <w:jc w:val="center"/>
        </w:trPr>
        <w:tc>
          <w:tcPr>
            <w:tcW w:w="1247" w:type="dxa"/>
            <w:shd w:val="clear" w:color="auto" w:fill="auto"/>
            <w:noWrap/>
            <w:vAlign w:val="center"/>
          </w:tcPr>
          <w:p w14:paraId="2B6EB69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rs9293761</w:t>
            </w:r>
          </w:p>
        </w:tc>
        <w:tc>
          <w:tcPr>
            <w:tcW w:w="567" w:type="dxa"/>
            <w:shd w:val="clear" w:color="auto" w:fill="auto"/>
            <w:noWrap/>
            <w:vAlign w:val="center"/>
          </w:tcPr>
          <w:p w14:paraId="5160C96D"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091C485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78290215</w:t>
            </w:r>
          </w:p>
        </w:tc>
        <w:tc>
          <w:tcPr>
            <w:tcW w:w="1134" w:type="dxa"/>
            <w:shd w:val="clear" w:color="auto" w:fill="auto"/>
            <w:noWrap/>
            <w:vAlign w:val="center"/>
          </w:tcPr>
          <w:p w14:paraId="1D111BF6"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346A6FB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5" w:type="dxa"/>
            <w:shd w:val="clear" w:color="auto" w:fill="auto"/>
            <w:vAlign w:val="center"/>
          </w:tcPr>
          <w:p w14:paraId="724D17B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9" w:type="dxa"/>
            <w:shd w:val="clear" w:color="auto" w:fill="auto"/>
            <w:noWrap/>
            <w:vAlign w:val="center"/>
          </w:tcPr>
          <w:p w14:paraId="1293F64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0.56</w:t>
            </w:r>
          </w:p>
        </w:tc>
        <w:tc>
          <w:tcPr>
            <w:tcW w:w="695" w:type="dxa"/>
            <w:shd w:val="clear" w:color="auto" w:fill="auto"/>
            <w:vAlign w:val="center"/>
          </w:tcPr>
          <w:p w14:paraId="515C45E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0.186</w:t>
            </w:r>
          </w:p>
        </w:tc>
        <w:tc>
          <w:tcPr>
            <w:tcW w:w="695" w:type="dxa"/>
            <w:shd w:val="clear" w:color="auto" w:fill="auto"/>
            <w:vAlign w:val="center"/>
          </w:tcPr>
          <w:p w14:paraId="5BF1B02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0.032</w:t>
            </w:r>
          </w:p>
        </w:tc>
        <w:tc>
          <w:tcPr>
            <w:tcW w:w="1134" w:type="dxa"/>
            <w:shd w:val="clear" w:color="auto" w:fill="auto"/>
            <w:vAlign w:val="center"/>
          </w:tcPr>
          <w:p w14:paraId="61FF220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1.24E-18</w:t>
            </w:r>
          </w:p>
        </w:tc>
      </w:tr>
      <w:tr w:rsidR="00775F1D" w:rsidRPr="00B34E79" w14:paraId="3CF286E7" w14:textId="77777777" w:rsidTr="007E7D71">
        <w:trPr>
          <w:trHeight w:val="20"/>
          <w:jc w:val="center"/>
        </w:trPr>
        <w:tc>
          <w:tcPr>
            <w:tcW w:w="1247" w:type="dxa"/>
            <w:shd w:val="clear" w:color="auto" w:fill="auto"/>
            <w:noWrap/>
            <w:vAlign w:val="center"/>
          </w:tcPr>
          <w:p w14:paraId="2DD9BD3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rs949644</w:t>
            </w:r>
          </w:p>
        </w:tc>
        <w:tc>
          <w:tcPr>
            <w:tcW w:w="567" w:type="dxa"/>
            <w:shd w:val="clear" w:color="auto" w:fill="auto"/>
            <w:noWrap/>
            <w:vAlign w:val="center"/>
          </w:tcPr>
          <w:p w14:paraId="153BDB51"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3459761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78442351</w:t>
            </w:r>
          </w:p>
        </w:tc>
        <w:tc>
          <w:tcPr>
            <w:tcW w:w="1134" w:type="dxa"/>
            <w:shd w:val="clear" w:color="auto" w:fill="auto"/>
            <w:noWrap/>
            <w:vAlign w:val="center"/>
          </w:tcPr>
          <w:p w14:paraId="671404A7"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DMGDH</w:t>
            </w:r>
          </w:p>
        </w:tc>
        <w:tc>
          <w:tcPr>
            <w:tcW w:w="567" w:type="dxa"/>
            <w:shd w:val="clear" w:color="auto" w:fill="auto"/>
            <w:vAlign w:val="center"/>
          </w:tcPr>
          <w:p w14:paraId="060372A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A</w:t>
            </w:r>
          </w:p>
        </w:tc>
        <w:tc>
          <w:tcPr>
            <w:tcW w:w="585" w:type="dxa"/>
            <w:shd w:val="clear" w:color="auto" w:fill="auto"/>
            <w:vAlign w:val="center"/>
          </w:tcPr>
          <w:p w14:paraId="4D515CE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G</w:t>
            </w:r>
          </w:p>
        </w:tc>
        <w:tc>
          <w:tcPr>
            <w:tcW w:w="589" w:type="dxa"/>
            <w:shd w:val="clear" w:color="auto" w:fill="auto"/>
            <w:noWrap/>
            <w:vAlign w:val="center"/>
          </w:tcPr>
          <w:p w14:paraId="456628F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0.67</w:t>
            </w:r>
          </w:p>
        </w:tc>
        <w:tc>
          <w:tcPr>
            <w:tcW w:w="695" w:type="dxa"/>
            <w:shd w:val="clear" w:color="auto" w:fill="auto"/>
            <w:vAlign w:val="center"/>
          </w:tcPr>
          <w:p w14:paraId="7B3F63A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0.167</w:t>
            </w:r>
          </w:p>
        </w:tc>
        <w:tc>
          <w:tcPr>
            <w:tcW w:w="695" w:type="dxa"/>
            <w:shd w:val="clear" w:color="auto" w:fill="auto"/>
            <w:vAlign w:val="center"/>
          </w:tcPr>
          <w:p w14:paraId="49DECD2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0.031</w:t>
            </w:r>
          </w:p>
        </w:tc>
        <w:tc>
          <w:tcPr>
            <w:tcW w:w="1134" w:type="dxa"/>
            <w:shd w:val="clear" w:color="auto" w:fill="auto"/>
            <w:vAlign w:val="center"/>
          </w:tcPr>
          <w:p w14:paraId="0371B9D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2.03E-16</w:t>
            </w:r>
          </w:p>
        </w:tc>
      </w:tr>
      <w:tr w:rsidR="00775F1D" w:rsidRPr="00B34E79" w14:paraId="72DD6411" w14:textId="77777777" w:rsidTr="007E7D71">
        <w:trPr>
          <w:trHeight w:val="20"/>
          <w:jc w:val="center"/>
        </w:trPr>
        <w:tc>
          <w:tcPr>
            <w:tcW w:w="1247" w:type="dxa"/>
            <w:shd w:val="clear" w:color="auto" w:fill="auto"/>
            <w:noWrap/>
            <w:vAlign w:val="center"/>
            <w:hideMark/>
          </w:tcPr>
          <w:p w14:paraId="3F2E2F0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rs9293769</w:t>
            </w:r>
          </w:p>
        </w:tc>
        <w:tc>
          <w:tcPr>
            <w:tcW w:w="567" w:type="dxa"/>
            <w:shd w:val="clear" w:color="auto" w:fill="auto"/>
            <w:noWrap/>
            <w:vAlign w:val="center"/>
            <w:hideMark/>
          </w:tcPr>
          <w:p w14:paraId="69CFC51C"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hideMark/>
          </w:tcPr>
          <w:p w14:paraId="62C9B6A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78629346</w:t>
            </w:r>
          </w:p>
        </w:tc>
        <w:tc>
          <w:tcPr>
            <w:tcW w:w="1134" w:type="dxa"/>
            <w:shd w:val="clear" w:color="auto" w:fill="auto"/>
            <w:noWrap/>
            <w:vAlign w:val="center"/>
            <w:hideMark/>
          </w:tcPr>
          <w:p w14:paraId="6F706188"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JMY</w:t>
            </w:r>
          </w:p>
        </w:tc>
        <w:tc>
          <w:tcPr>
            <w:tcW w:w="567" w:type="dxa"/>
            <w:shd w:val="clear" w:color="auto" w:fill="auto"/>
            <w:vAlign w:val="center"/>
            <w:hideMark/>
          </w:tcPr>
          <w:p w14:paraId="455A81D6"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5" w:type="dxa"/>
            <w:shd w:val="clear" w:color="auto" w:fill="auto"/>
            <w:vAlign w:val="center"/>
            <w:hideMark/>
          </w:tcPr>
          <w:p w14:paraId="3C33CA15"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9" w:type="dxa"/>
            <w:shd w:val="clear" w:color="auto" w:fill="auto"/>
            <w:noWrap/>
            <w:vAlign w:val="center"/>
            <w:hideMark/>
          </w:tcPr>
          <w:p w14:paraId="29DC4B3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0.60</w:t>
            </w:r>
          </w:p>
        </w:tc>
        <w:tc>
          <w:tcPr>
            <w:tcW w:w="695" w:type="dxa"/>
            <w:shd w:val="clear" w:color="auto" w:fill="auto"/>
            <w:vAlign w:val="center"/>
            <w:hideMark/>
          </w:tcPr>
          <w:p w14:paraId="033E50A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0.123</w:t>
            </w:r>
          </w:p>
        </w:tc>
        <w:tc>
          <w:tcPr>
            <w:tcW w:w="695" w:type="dxa"/>
            <w:shd w:val="clear" w:color="auto" w:fill="auto"/>
            <w:vAlign w:val="center"/>
            <w:hideMark/>
          </w:tcPr>
          <w:p w14:paraId="08A9D292"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0.032</w:t>
            </w:r>
          </w:p>
        </w:tc>
        <w:tc>
          <w:tcPr>
            <w:tcW w:w="1134" w:type="dxa"/>
            <w:shd w:val="clear" w:color="auto" w:fill="auto"/>
            <w:vAlign w:val="center"/>
            <w:hideMark/>
          </w:tcPr>
          <w:p w14:paraId="75FFD6B9"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1.75E-09</w:t>
            </w:r>
          </w:p>
        </w:tc>
      </w:tr>
      <w:tr w:rsidR="00775F1D" w:rsidRPr="00B34E79" w14:paraId="4FC66BCB" w14:textId="77777777" w:rsidTr="007E7D71">
        <w:trPr>
          <w:trHeight w:val="20"/>
          <w:jc w:val="center"/>
        </w:trPr>
        <w:tc>
          <w:tcPr>
            <w:tcW w:w="1247" w:type="dxa"/>
            <w:shd w:val="clear" w:color="auto" w:fill="auto"/>
            <w:noWrap/>
            <w:vAlign w:val="center"/>
          </w:tcPr>
          <w:p w14:paraId="3254CE3F"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rs10514159</w:t>
            </w:r>
          </w:p>
        </w:tc>
        <w:tc>
          <w:tcPr>
            <w:tcW w:w="567" w:type="dxa"/>
            <w:shd w:val="clear" w:color="auto" w:fill="auto"/>
            <w:noWrap/>
            <w:vAlign w:val="center"/>
          </w:tcPr>
          <w:p w14:paraId="7A791A4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5</w:t>
            </w:r>
          </w:p>
        </w:tc>
        <w:tc>
          <w:tcPr>
            <w:tcW w:w="1134" w:type="dxa"/>
            <w:shd w:val="clear" w:color="auto" w:fill="auto"/>
            <w:noWrap/>
            <w:vAlign w:val="center"/>
          </w:tcPr>
          <w:p w14:paraId="12F21C5E"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78596044</w:t>
            </w:r>
          </w:p>
        </w:tc>
        <w:tc>
          <w:tcPr>
            <w:tcW w:w="1134" w:type="dxa"/>
            <w:shd w:val="clear" w:color="auto" w:fill="auto"/>
            <w:noWrap/>
            <w:vAlign w:val="center"/>
          </w:tcPr>
          <w:p w14:paraId="6D36FE50" w14:textId="77777777" w:rsidR="00775F1D" w:rsidRPr="00B34E79" w:rsidRDefault="00775F1D" w:rsidP="007E7D71">
            <w:pPr>
              <w:rPr>
                <w:rFonts w:eastAsia="Times New Roman" w:cstheme="minorHAnsi"/>
                <w:i/>
                <w:iCs/>
                <w:color w:val="000000"/>
                <w:sz w:val="20"/>
                <w:szCs w:val="20"/>
                <w:lang w:val="en-US"/>
              </w:rPr>
            </w:pPr>
            <w:r w:rsidRPr="00B34E79">
              <w:rPr>
                <w:rFonts w:eastAsia="Times New Roman" w:cstheme="minorHAnsi"/>
                <w:i/>
                <w:iCs/>
                <w:color w:val="000000"/>
                <w:sz w:val="20"/>
                <w:szCs w:val="20"/>
                <w:lang w:val="en-US"/>
              </w:rPr>
              <w:t>JMY</w:t>
            </w:r>
          </w:p>
        </w:tc>
        <w:tc>
          <w:tcPr>
            <w:tcW w:w="567" w:type="dxa"/>
            <w:shd w:val="clear" w:color="auto" w:fill="auto"/>
            <w:vAlign w:val="center"/>
          </w:tcPr>
          <w:p w14:paraId="71C73DCB"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C</w:t>
            </w:r>
          </w:p>
        </w:tc>
        <w:tc>
          <w:tcPr>
            <w:tcW w:w="585" w:type="dxa"/>
            <w:shd w:val="clear" w:color="auto" w:fill="auto"/>
            <w:vAlign w:val="center"/>
          </w:tcPr>
          <w:p w14:paraId="039A82F8"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T</w:t>
            </w:r>
          </w:p>
        </w:tc>
        <w:tc>
          <w:tcPr>
            <w:tcW w:w="589" w:type="dxa"/>
            <w:shd w:val="clear" w:color="auto" w:fill="auto"/>
            <w:noWrap/>
            <w:vAlign w:val="center"/>
          </w:tcPr>
          <w:p w14:paraId="599F1F10"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0.62</w:t>
            </w:r>
          </w:p>
        </w:tc>
        <w:tc>
          <w:tcPr>
            <w:tcW w:w="695" w:type="dxa"/>
            <w:shd w:val="clear" w:color="auto" w:fill="auto"/>
            <w:vAlign w:val="center"/>
          </w:tcPr>
          <w:p w14:paraId="487780C7"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0.135</w:t>
            </w:r>
          </w:p>
        </w:tc>
        <w:tc>
          <w:tcPr>
            <w:tcW w:w="695" w:type="dxa"/>
            <w:shd w:val="clear" w:color="auto" w:fill="auto"/>
            <w:vAlign w:val="center"/>
          </w:tcPr>
          <w:p w14:paraId="2B943593"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0.031</w:t>
            </w:r>
          </w:p>
        </w:tc>
        <w:tc>
          <w:tcPr>
            <w:tcW w:w="1134" w:type="dxa"/>
            <w:shd w:val="clear" w:color="auto" w:fill="auto"/>
            <w:vAlign w:val="center"/>
          </w:tcPr>
          <w:p w14:paraId="6FD815BA" w14:textId="77777777" w:rsidR="00775F1D" w:rsidRPr="00B34E79" w:rsidRDefault="00775F1D" w:rsidP="007E7D71">
            <w:pPr>
              <w:rPr>
                <w:rFonts w:eastAsia="Times New Roman" w:cstheme="minorHAnsi"/>
                <w:color w:val="000000"/>
                <w:sz w:val="20"/>
                <w:szCs w:val="20"/>
                <w:lang w:val="en-US"/>
              </w:rPr>
            </w:pPr>
            <w:r w:rsidRPr="00B34E79">
              <w:rPr>
                <w:rFonts w:eastAsia="Times New Roman" w:cstheme="minorHAnsi"/>
                <w:color w:val="000000"/>
                <w:sz w:val="20"/>
                <w:szCs w:val="20"/>
                <w:lang w:val="en-US"/>
              </w:rPr>
              <w:t>7.48E-12</w:t>
            </w:r>
          </w:p>
        </w:tc>
      </w:tr>
    </w:tbl>
    <w:p w14:paraId="0A2221E4" w14:textId="77777777" w:rsidR="00775F1D" w:rsidRPr="00B34E79" w:rsidRDefault="00775F1D" w:rsidP="00775F1D">
      <w:pPr>
        <w:spacing w:line="276" w:lineRule="auto"/>
        <w:jc w:val="both"/>
        <w:rPr>
          <w:rFonts w:cstheme="minorHAnsi"/>
          <w:lang w:val="en-US"/>
        </w:rPr>
      </w:pPr>
    </w:p>
    <w:p w14:paraId="4B7B164B" w14:textId="21E85535" w:rsidR="00181326" w:rsidRPr="00775F1D" w:rsidRDefault="00775F1D" w:rsidP="00775F1D">
      <w:pPr>
        <w:rPr>
          <w:lang w:val="en-US"/>
        </w:rPr>
      </w:pPr>
      <w:proofErr w:type="spellStart"/>
      <w:r w:rsidRPr="00B34E79">
        <w:rPr>
          <w:rFonts w:cstheme="minorHAnsi"/>
          <w:lang w:val="en-US"/>
        </w:rPr>
        <w:t>Chr</w:t>
      </w:r>
      <w:proofErr w:type="spellEnd"/>
      <w:r w:rsidRPr="00B34E79">
        <w:rPr>
          <w:rFonts w:cstheme="minorHAnsi"/>
          <w:lang w:val="en-US"/>
        </w:rPr>
        <w:t xml:space="preserve">, chromosome; EA, effect allele; EAF, effect allele frequency; NEA, non-effect allele; Pos, position </w:t>
      </w:r>
      <w:r w:rsidRPr="00B34E79">
        <w:rPr>
          <w:rFonts w:cstheme="minorHAnsi"/>
          <w:color w:val="000000" w:themeColor="text1"/>
          <w:lang w:val="en-US"/>
        </w:rPr>
        <w:t xml:space="preserve">based on </w:t>
      </w:r>
      <w:r w:rsidRPr="00B34E79">
        <w:rPr>
          <w:color w:val="000000" w:themeColor="text1"/>
          <w:lang w:val="en-US"/>
        </w:rPr>
        <w:t>GRCh37/hg19</w:t>
      </w:r>
      <w:r w:rsidRPr="00B34E79">
        <w:rPr>
          <w:rFonts w:cstheme="minorHAnsi"/>
          <w:color w:val="000000" w:themeColor="text1"/>
          <w:lang w:val="en-US"/>
        </w:rPr>
        <w:t xml:space="preserve">; </w:t>
      </w:r>
      <w:r w:rsidRPr="00B34E79">
        <w:rPr>
          <w:rFonts w:cstheme="minorHAnsi"/>
          <w:lang w:val="en-US"/>
        </w:rPr>
        <w:t>SE, standard error; SNP, single nucleotide polymorphism.</w:t>
      </w:r>
    </w:p>
    <w:sectPr w:rsidR="00181326" w:rsidRPr="00775F1D" w:rsidSect="00904F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C17A" w14:textId="77777777" w:rsidR="00914899" w:rsidRDefault="00914899" w:rsidP="00D31DD7">
      <w:r>
        <w:separator/>
      </w:r>
    </w:p>
  </w:endnote>
  <w:endnote w:type="continuationSeparator" w:id="0">
    <w:p w14:paraId="6D2900E1" w14:textId="77777777" w:rsidR="00914899" w:rsidRDefault="00914899" w:rsidP="00D3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85F8" w14:textId="77777777" w:rsidR="00FE5E30" w:rsidRDefault="00FE5E30" w:rsidP="001E5D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5A0E1" w14:textId="77777777" w:rsidR="00FE5E30" w:rsidRDefault="00FE5E30" w:rsidP="00016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5ED" w14:textId="77777777" w:rsidR="00FE5E30" w:rsidRDefault="00FE5E30" w:rsidP="001E5D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173">
      <w:rPr>
        <w:rStyle w:val="PageNumber"/>
        <w:noProof/>
      </w:rPr>
      <w:t>2</w:t>
    </w:r>
    <w:r>
      <w:rPr>
        <w:rStyle w:val="PageNumber"/>
      </w:rPr>
      <w:fldChar w:fldCharType="end"/>
    </w:r>
  </w:p>
  <w:p w14:paraId="30F298B7" w14:textId="77777777" w:rsidR="00FE5E30" w:rsidRDefault="00FE5E30" w:rsidP="000168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A9B8" w14:textId="77777777" w:rsidR="00914899" w:rsidRDefault="00914899" w:rsidP="00D31DD7">
      <w:r>
        <w:separator/>
      </w:r>
    </w:p>
  </w:footnote>
  <w:footnote w:type="continuationSeparator" w:id="0">
    <w:p w14:paraId="0C257EF9" w14:textId="77777777" w:rsidR="00914899" w:rsidRDefault="00914899" w:rsidP="00D3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1CB"/>
    <w:multiLevelType w:val="multilevel"/>
    <w:tmpl w:val="880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36947"/>
    <w:multiLevelType w:val="multilevel"/>
    <w:tmpl w:val="1AB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527E8"/>
    <w:multiLevelType w:val="multilevel"/>
    <w:tmpl w:val="2E08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35DC9"/>
    <w:multiLevelType w:val="multilevel"/>
    <w:tmpl w:val="518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9732F"/>
    <w:multiLevelType w:val="multilevel"/>
    <w:tmpl w:val="38E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Canc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xd0fz5qf99rnesvw8vtsvfxsxwaxxsvtvs&quot;&gt;My EndNote Library&lt;record-ids&gt;&lt;item&gt;68&lt;/item&gt;&lt;item&gt;1085&lt;/item&gt;&lt;item&gt;1987&lt;/item&gt;&lt;item&gt;1988&lt;/item&gt;&lt;item&gt;2175&lt;/item&gt;&lt;item&gt;2184&lt;/item&gt;&lt;item&gt;2375&lt;/item&gt;&lt;item&gt;2376&lt;/item&gt;&lt;item&gt;2377&lt;/item&gt;&lt;item&gt;2378&lt;/item&gt;&lt;item&gt;2379&lt;/item&gt;&lt;item&gt;2380&lt;/item&gt;&lt;item&gt;2381&lt;/item&gt;&lt;item&gt;2382&lt;/item&gt;&lt;item&gt;2383&lt;/item&gt;&lt;item&gt;2384&lt;/item&gt;&lt;item&gt;2385&lt;/item&gt;&lt;item&gt;2386&lt;/item&gt;&lt;item&gt;2387&lt;/item&gt;&lt;item&gt;2389&lt;/item&gt;&lt;item&gt;2390&lt;/item&gt;&lt;item&gt;2391&lt;/item&gt;&lt;item&gt;2392&lt;/item&gt;&lt;item&gt;2393&lt;/item&gt;&lt;item&gt;2501&lt;/item&gt;&lt;item&gt;2502&lt;/item&gt;&lt;item&gt;2503&lt;/item&gt;&lt;item&gt;2504&lt;/item&gt;&lt;item&gt;2505&lt;/item&gt;&lt;item&gt;2506&lt;/item&gt;&lt;item&gt;2507&lt;/item&gt;&lt;item&gt;2508&lt;/item&gt;&lt;item&gt;2511&lt;/item&gt;&lt;/record-ids&gt;&lt;/item&gt;&lt;/Libraries&gt;"/>
  </w:docVars>
  <w:rsids>
    <w:rsidRoot w:val="00AC52C4"/>
    <w:rsid w:val="0000343D"/>
    <w:rsid w:val="00004176"/>
    <w:rsid w:val="00004956"/>
    <w:rsid w:val="00005DE5"/>
    <w:rsid w:val="00006173"/>
    <w:rsid w:val="000075FA"/>
    <w:rsid w:val="000105AB"/>
    <w:rsid w:val="00014EB1"/>
    <w:rsid w:val="000156A6"/>
    <w:rsid w:val="00015C14"/>
    <w:rsid w:val="00016897"/>
    <w:rsid w:val="000226C3"/>
    <w:rsid w:val="00023881"/>
    <w:rsid w:val="00023B73"/>
    <w:rsid w:val="00023E9A"/>
    <w:rsid w:val="000242C0"/>
    <w:rsid w:val="00025602"/>
    <w:rsid w:val="0002699D"/>
    <w:rsid w:val="00031CC0"/>
    <w:rsid w:val="0003389C"/>
    <w:rsid w:val="00034FC3"/>
    <w:rsid w:val="000351E5"/>
    <w:rsid w:val="00035BB1"/>
    <w:rsid w:val="000375FB"/>
    <w:rsid w:val="00037DE7"/>
    <w:rsid w:val="00047534"/>
    <w:rsid w:val="00051F39"/>
    <w:rsid w:val="00054739"/>
    <w:rsid w:val="000547E4"/>
    <w:rsid w:val="0005597D"/>
    <w:rsid w:val="00056655"/>
    <w:rsid w:val="00061C1B"/>
    <w:rsid w:val="00061F32"/>
    <w:rsid w:val="00063CC7"/>
    <w:rsid w:val="00064293"/>
    <w:rsid w:val="0006634E"/>
    <w:rsid w:val="000666C7"/>
    <w:rsid w:val="00071A88"/>
    <w:rsid w:val="0007264D"/>
    <w:rsid w:val="00073A94"/>
    <w:rsid w:val="0007404C"/>
    <w:rsid w:val="000749CA"/>
    <w:rsid w:val="00074AB8"/>
    <w:rsid w:val="00075996"/>
    <w:rsid w:val="00075B62"/>
    <w:rsid w:val="00082517"/>
    <w:rsid w:val="00083C28"/>
    <w:rsid w:val="00086114"/>
    <w:rsid w:val="00086120"/>
    <w:rsid w:val="0008730C"/>
    <w:rsid w:val="000900C7"/>
    <w:rsid w:val="0009151E"/>
    <w:rsid w:val="00091A53"/>
    <w:rsid w:val="00093491"/>
    <w:rsid w:val="00094A77"/>
    <w:rsid w:val="00094BA8"/>
    <w:rsid w:val="00094E38"/>
    <w:rsid w:val="000A04F1"/>
    <w:rsid w:val="000A27F5"/>
    <w:rsid w:val="000A2C84"/>
    <w:rsid w:val="000A3BE5"/>
    <w:rsid w:val="000A4634"/>
    <w:rsid w:val="000A4BC7"/>
    <w:rsid w:val="000A515A"/>
    <w:rsid w:val="000A562E"/>
    <w:rsid w:val="000A5B84"/>
    <w:rsid w:val="000A73E8"/>
    <w:rsid w:val="000A7F45"/>
    <w:rsid w:val="000B34D4"/>
    <w:rsid w:val="000B4555"/>
    <w:rsid w:val="000B7E04"/>
    <w:rsid w:val="000C138E"/>
    <w:rsid w:val="000C230A"/>
    <w:rsid w:val="000C3E5D"/>
    <w:rsid w:val="000C3E88"/>
    <w:rsid w:val="000C522E"/>
    <w:rsid w:val="000C52CD"/>
    <w:rsid w:val="000C5FE7"/>
    <w:rsid w:val="000C60FE"/>
    <w:rsid w:val="000C73E3"/>
    <w:rsid w:val="000C7847"/>
    <w:rsid w:val="000C7900"/>
    <w:rsid w:val="000D0B44"/>
    <w:rsid w:val="000D483D"/>
    <w:rsid w:val="000D535A"/>
    <w:rsid w:val="000D60BD"/>
    <w:rsid w:val="000D6626"/>
    <w:rsid w:val="000D780A"/>
    <w:rsid w:val="000D7B5F"/>
    <w:rsid w:val="000E08F4"/>
    <w:rsid w:val="000E25BB"/>
    <w:rsid w:val="000E2AAE"/>
    <w:rsid w:val="000E693A"/>
    <w:rsid w:val="000F0C40"/>
    <w:rsid w:val="000F2093"/>
    <w:rsid w:val="000F2221"/>
    <w:rsid w:val="000F24DA"/>
    <w:rsid w:val="000F3125"/>
    <w:rsid w:val="000F702C"/>
    <w:rsid w:val="000F7528"/>
    <w:rsid w:val="001013D5"/>
    <w:rsid w:val="001024A9"/>
    <w:rsid w:val="00106B85"/>
    <w:rsid w:val="001135E5"/>
    <w:rsid w:val="00113A45"/>
    <w:rsid w:val="00116A91"/>
    <w:rsid w:val="0011748B"/>
    <w:rsid w:val="0012181D"/>
    <w:rsid w:val="00122AF2"/>
    <w:rsid w:val="00123A73"/>
    <w:rsid w:val="00134CEE"/>
    <w:rsid w:val="00135D7A"/>
    <w:rsid w:val="001369D1"/>
    <w:rsid w:val="00137104"/>
    <w:rsid w:val="00141699"/>
    <w:rsid w:val="00141C20"/>
    <w:rsid w:val="001464DC"/>
    <w:rsid w:val="00147C32"/>
    <w:rsid w:val="00151642"/>
    <w:rsid w:val="00151E54"/>
    <w:rsid w:val="00152D74"/>
    <w:rsid w:val="00153177"/>
    <w:rsid w:val="00154CF3"/>
    <w:rsid w:val="00160669"/>
    <w:rsid w:val="00163228"/>
    <w:rsid w:val="00167987"/>
    <w:rsid w:val="001769F6"/>
    <w:rsid w:val="00177A50"/>
    <w:rsid w:val="00177E53"/>
    <w:rsid w:val="00177F03"/>
    <w:rsid w:val="00181326"/>
    <w:rsid w:val="00181C96"/>
    <w:rsid w:val="001822CE"/>
    <w:rsid w:val="00183A57"/>
    <w:rsid w:val="00184FA3"/>
    <w:rsid w:val="00185179"/>
    <w:rsid w:val="001857E2"/>
    <w:rsid w:val="00186AD4"/>
    <w:rsid w:val="00186BF6"/>
    <w:rsid w:val="001913ED"/>
    <w:rsid w:val="00191D6B"/>
    <w:rsid w:val="00194500"/>
    <w:rsid w:val="001953D9"/>
    <w:rsid w:val="00195D3B"/>
    <w:rsid w:val="0019654B"/>
    <w:rsid w:val="001A1BE4"/>
    <w:rsid w:val="001A3390"/>
    <w:rsid w:val="001A4A44"/>
    <w:rsid w:val="001A5717"/>
    <w:rsid w:val="001A6584"/>
    <w:rsid w:val="001A7B52"/>
    <w:rsid w:val="001B20F5"/>
    <w:rsid w:val="001B2D73"/>
    <w:rsid w:val="001B536C"/>
    <w:rsid w:val="001B686C"/>
    <w:rsid w:val="001B6FB4"/>
    <w:rsid w:val="001C2BBA"/>
    <w:rsid w:val="001C34C2"/>
    <w:rsid w:val="001C4862"/>
    <w:rsid w:val="001C50F7"/>
    <w:rsid w:val="001C56B9"/>
    <w:rsid w:val="001D0D5F"/>
    <w:rsid w:val="001D3DCC"/>
    <w:rsid w:val="001D486D"/>
    <w:rsid w:val="001D590E"/>
    <w:rsid w:val="001E1B87"/>
    <w:rsid w:val="001E1D76"/>
    <w:rsid w:val="001E30C0"/>
    <w:rsid w:val="001E333C"/>
    <w:rsid w:val="001E4C16"/>
    <w:rsid w:val="001E4EF7"/>
    <w:rsid w:val="001E5815"/>
    <w:rsid w:val="001E5DB5"/>
    <w:rsid w:val="001E63B9"/>
    <w:rsid w:val="001E68ED"/>
    <w:rsid w:val="001F04A5"/>
    <w:rsid w:val="001F64F7"/>
    <w:rsid w:val="001F6B6B"/>
    <w:rsid w:val="001F728E"/>
    <w:rsid w:val="00200CA8"/>
    <w:rsid w:val="00204F39"/>
    <w:rsid w:val="00205758"/>
    <w:rsid w:val="00205AA4"/>
    <w:rsid w:val="0020695A"/>
    <w:rsid w:val="00207493"/>
    <w:rsid w:val="00207AF6"/>
    <w:rsid w:val="002116A2"/>
    <w:rsid w:val="00215457"/>
    <w:rsid w:val="002167DD"/>
    <w:rsid w:val="00220582"/>
    <w:rsid w:val="002216B7"/>
    <w:rsid w:val="00222F21"/>
    <w:rsid w:val="00225295"/>
    <w:rsid w:val="00234229"/>
    <w:rsid w:val="00234A5F"/>
    <w:rsid w:val="00235290"/>
    <w:rsid w:val="00236A79"/>
    <w:rsid w:val="002428C3"/>
    <w:rsid w:val="00242DCD"/>
    <w:rsid w:val="00243B48"/>
    <w:rsid w:val="00245CE3"/>
    <w:rsid w:val="00247D26"/>
    <w:rsid w:val="0025012D"/>
    <w:rsid w:val="00250C27"/>
    <w:rsid w:val="00255818"/>
    <w:rsid w:val="00255A72"/>
    <w:rsid w:val="002600EE"/>
    <w:rsid w:val="002616BF"/>
    <w:rsid w:val="0026274A"/>
    <w:rsid w:val="0026393E"/>
    <w:rsid w:val="00264018"/>
    <w:rsid w:val="00264356"/>
    <w:rsid w:val="00265989"/>
    <w:rsid w:val="00266B5F"/>
    <w:rsid w:val="00267143"/>
    <w:rsid w:val="00267AC5"/>
    <w:rsid w:val="0027361B"/>
    <w:rsid w:val="00274135"/>
    <w:rsid w:val="002757B5"/>
    <w:rsid w:val="00275CEF"/>
    <w:rsid w:val="0027760C"/>
    <w:rsid w:val="0028125A"/>
    <w:rsid w:val="00282B4A"/>
    <w:rsid w:val="00283B90"/>
    <w:rsid w:val="00285857"/>
    <w:rsid w:val="00286353"/>
    <w:rsid w:val="002871B7"/>
    <w:rsid w:val="00292285"/>
    <w:rsid w:val="002938E2"/>
    <w:rsid w:val="00293C83"/>
    <w:rsid w:val="00296A76"/>
    <w:rsid w:val="002A0C8D"/>
    <w:rsid w:val="002A158D"/>
    <w:rsid w:val="002A19CC"/>
    <w:rsid w:val="002A4238"/>
    <w:rsid w:val="002A51B7"/>
    <w:rsid w:val="002A5EFA"/>
    <w:rsid w:val="002A7134"/>
    <w:rsid w:val="002B0B36"/>
    <w:rsid w:val="002B105B"/>
    <w:rsid w:val="002B15F5"/>
    <w:rsid w:val="002B5456"/>
    <w:rsid w:val="002C0FAB"/>
    <w:rsid w:val="002C1F7F"/>
    <w:rsid w:val="002C2383"/>
    <w:rsid w:val="002C259C"/>
    <w:rsid w:val="002C2A07"/>
    <w:rsid w:val="002C2F51"/>
    <w:rsid w:val="002C4C54"/>
    <w:rsid w:val="002C5F3F"/>
    <w:rsid w:val="002C6628"/>
    <w:rsid w:val="002D01E6"/>
    <w:rsid w:val="002D2D52"/>
    <w:rsid w:val="002D382C"/>
    <w:rsid w:val="002D413F"/>
    <w:rsid w:val="002D6EB1"/>
    <w:rsid w:val="002D7279"/>
    <w:rsid w:val="002E1FE2"/>
    <w:rsid w:val="002E54AF"/>
    <w:rsid w:val="002E7BF8"/>
    <w:rsid w:val="002E7E9B"/>
    <w:rsid w:val="002F0C05"/>
    <w:rsid w:val="002F1F6A"/>
    <w:rsid w:val="002F2990"/>
    <w:rsid w:val="002F5077"/>
    <w:rsid w:val="002F70F6"/>
    <w:rsid w:val="0030090A"/>
    <w:rsid w:val="0030131A"/>
    <w:rsid w:val="00302C78"/>
    <w:rsid w:val="003057CF"/>
    <w:rsid w:val="00306205"/>
    <w:rsid w:val="003062BB"/>
    <w:rsid w:val="003072D1"/>
    <w:rsid w:val="00307F49"/>
    <w:rsid w:val="00310FFF"/>
    <w:rsid w:val="00313FF4"/>
    <w:rsid w:val="00316727"/>
    <w:rsid w:val="00317387"/>
    <w:rsid w:val="00317BFA"/>
    <w:rsid w:val="003215C1"/>
    <w:rsid w:val="00322949"/>
    <w:rsid w:val="00324DA6"/>
    <w:rsid w:val="00324DCC"/>
    <w:rsid w:val="00326B57"/>
    <w:rsid w:val="00332028"/>
    <w:rsid w:val="00333EDF"/>
    <w:rsid w:val="0033438C"/>
    <w:rsid w:val="0033622D"/>
    <w:rsid w:val="0033714B"/>
    <w:rsid w:val="00337C3B"/>
    <w:rsid w:val="00341D6A"/>
    <w:rsid w:val="00344948"/>
    <w:rsid w:val="00344FBC"/>
    <w:rsid w:val="00347AA7"/>
    <w:rsid w:val="00347E44"/>
    <w:rsid w:val="00355651"/>
    <w:rsid w:val="00356671"/>
    <w:rsid w:val="003609D3"/>
    <w:rsid w:val="00363457"/>
    <w:rsid w:val="00365E46"/>
    <w:rsid w:val="00366BF2"/>
    <w:rsid w:val="00370274"/>
    <w:rsid w:val="00370AA0"/>
    <w:rsid w:val="00373635"/>
    <w:rsid w:val="003740AD"/>
    <w:rsid w:val="003749C4"/>
    <w:rsid w:val="00376938"/>
    <w:rsid w:val="00376AEB"/>
    <w:rsid w:val="003776AA"/>
    <w:rsid w:val="00377FF1"/>
    <w:rsid w:val="00383093"/>
    <w:rsid w:val="00383265"/>
    <w:rsid w:val="00387C15"/>
    <w:rsid w:val="003923C7"/>
    <w:rsid w:val="00393666"/>
    <w:rsid w:val="00394D5E"/>
    <w:rsid w:val="00395410"/>
    <w:rsid w:val="00395D52"/>
    <w:rsid w:val="003970FE"/>
    <w:rsid w:val="003971BE"/>
    <w:rsid w:val="003A0377"/>
    <w:rsid w:val="003A0626"/>
    <w:rsid w:val="003A1786"/>
    <w:rsid w:val="003A17EE"/>
    <w:rsid w:val="003A2A40"/>
    <w:rsid w:val="003A3AFF"/>
    <w:rsid w:val="003A3CF9"/>
    <w:rsid w:val="003A565C"/>
    <w:rsid w:val="003A5CBC"/>
    <w:rsid w:val="003B3F68"/>
    <w:rsid w:val="003B4DD0"/>
    <w:rsid w:val="003B5904"/>
    <w:rsid w:val="003B727E"/>
    <w:rsid w:val="003C0BE4"/>
    <w:rsid w:val="003C1091"/>
    <w:rsid w:val="003C2350"/>
    <w:rsid w:val="003C2ADC"/>
    <w:rsid w:val="003C2AF5"/>
    <w:rsid w:val="003C3583"/>
    <w:rsid w:val="003C753F"/>
    <w:rsid w:val="003D4988"/>
    <w:rsid w:val="003D579F"/>
    <w:rsid w:val="003D5F42"/>
    <w:rsid w:val="003D7373"/>
    <w:rsid w:val="003E01A4"/>
    <w:rsid w:val="003E42F3"/>
    <w:rsid w:val="003E46C3"/>
    <w:rsid w:val="003E671A"/>
    <w:rsid w:val="003E6858"/>
    <w:rsid w:val="003E7045"/>
    <w:rsid w:val="003E73DC"/>
    <w:rsid w:val="003E788E"/>
    <w:rsid w:val="003F0947"/>
    <w:rsid w:val="003F09F6"/>
    <w:rsid w:val="003F0D8E"/>
    <w:rsid w:val="003F2809"/>
    <w:rsid w:val="003F5090"/>
    <w:rsid w:val="003F56D9"/>
    <w:rsid w:val="003F59BC"/>
    <w:rsid w:val="003F71EA"/>
    <w:rsid w:val="0040026B"/>
    <w:rsid w:val="00400C94"/>
    <w:rsid w:val="00402422"/>
    <w:rsid w:val="00403AA4"/>
    <w:rsid w:val="0040464D"/>
    <w:rsid w:val="00410C78"/>
    <w:rsid w:val="004138F9"/>
    <w:rsid w:val="00414E26"/>
    <w:rsid w:val="004169F8"/>
    <w:rsid w:val="00420165"/>
    <w:rsid w:val="004215C6"/>
    <w:rsid w:val="004228FF"/>
    <w:rsid w:val="004243C7"/>
    <w:rsid w:val="00426A39"/>
    <w:rsid w:val="00426DB2"/>
    <w:rsid w:val="004313B0"/>
    <w:rsid w:val="0043157F"/>
    <w:rsid w:val="00431631"/>
    <w:rsid w:val="00432C91"/>
    <w:rsid w:val="00432D1C"/>
    <w:rsid w:val="00434231"/>
    <w:rsid w:val="004351FF"/>
    <w:rsid w:val="004367FE"/>
    <w:rsid w:val="004369C1"/>
    <w:rsid w:val="00443AF7"/>
    <w:rsid w:val="00445F39"/>
    <w:rsid w:val="00446391"/>
    <w:rsid w:val="004531FE"/>
    <w:rsid w:val="00454930"/>
    <w:rsid w:val="0045565C"/>
    <w:rsid w:val="00455BFC"/>
    <w:rsid w:val="004568F6"/>
    <w:rsid w:val="004571BF"/>
    <w:rsid w:val="00457C5A"/>
    <w:rsid w:val="00460805"/>
    <w:rsid w:val="00463776"/>
    <w:rsid w:val="00470003"/>
    <w:rsid w:val="00470506"/>
    <w:rsid w:val="0047178F"/>
    <w:rsid w:val="004744ED"/>
    <w:rsid w:val="00476DC7"/>
    <w:rsid w:val="00477687"/>
    <w:rsid w:val="00477D03"/>
    <w:rsid w:val="00481C30"/>
    <w:rsid w:val="00485C41"/>
    <w:rsid w:val="00485C5B"/>
    <w:rsid w:val="00487451"/>
    <w:rsid w:val="0049040A"/>
    <w:rsid w:val="00491631"/>
    <w:rsid w:val="00491C76"/>
    <w:rsid w:val="00492D38"/>
    <w:rsid w:val="004930F6"/>
    <w:rsid w:val="0049392B"/>
    <w:rsid w:val="00493FDE"/>
    <w:rsid w:val="0049514B"/>
    <w:rsid w:val="00495D0C"/>
    <w:rsid w:val="004960CD"/>
    <w:rsid w:val="00497554"/>
    <w:rsid w:val="00497D6C"/>
    <w:rsid w:val="004A0952"/>
    <w:rsid w:val="004A0C89"/>
    <w:rsid w:val="004A165C"/>
    <w:rsid w:val="004A1B37"/>
    <w:rsid w:val="004A1E0F"/>
    <w:rsid w:val="004B345E"/>
    <w:rsid w:val="004B37E6"/>
    <w:rsid w:val="004B3CAB"/>
    <w:rsid w:val="004B3F9E"/>
    <w:rsid w:val="004C2C1B"/>
    <w:rsid w:val="004C3DED"/>
    <w:rsid w:val="004C6AD2"/>
    <w:rsid w:val="004C7C79"/>
    <w:rsid w:val="004E0432"/>
    <w:rsid w:val="004E1414"/>
    <w:rsid w:val="004E5984"/>
    <w:rsid w:val="004F1258"/>
    <w:rsid w:val="004F7446"/>
    <w:rsid w:val="004F76E3"/>
    <w:rsid w:val="00500AFD"/>
    <w:rsid w:val="0050208F"/>
    <w:rsid w:val="00502381"/>
    <w:rsid w:val="00503971"/>
    <w:rsid w:val="00503F19"/>
    <w:rsid w:val="00503F71"/>
    <w:rsid w:val="005056A8"/>
    <w:rsid w:val="00505826"/>
    <w:rsid w:val="005151A3"/>
    <w:rsid w:val="00515C26"/>
    <w:rsid w:val="00517B80"/>
    <w:rsid w:val="005206B9"/>
    <w:rsid w:val="00520FCC"/>
    <w:rsid w:val="00521BBB"/>
    <w:rsid w:val="00522AB3"/>
    <w:rsid w:val="005250C3"/>
    <w:rsid w:val="00531BA1"/>
    <w:rsid w:val="005331A3"/>
    <w:rsid w:val="00533659"/>
    <w:rsid w:val="005336BA"/>
    <w:rsid w:val="00534492"/>
    <w:rsid w:val="00535F8A"/>
    <w:rsid w:val="005375E5"/>
    <w:rsid w:val="005376D2"/>
    <w:rsid w:val="0054038A"/>
    <w:rsid w:val="005409C4"/>
    <w:rsid w:val="00540F1D"/>
    <w:rsid w:val="00540F8A"/>
    <w:rsid w:val="00543A53"/>
    <w:rsid w:val="00550C7C"/>
    <w:rsid w:val="0056024C"/>
    <w:rsid w:val="00562333"/>
    <w:rsid w:val="00564471"/>
    <w:rsid w:val="00566E70"/>
    <w:rsid w:val="00566F78"/>
    <w:rsid w:val="00570871"/>
    <w:rsid w:val="00572F8C"/>
    <w:rsid w:val="00573131"/>
    <w:rsid w:val="00576EEC"/>
    <w:rsid w:val="00577690"/>
    <w:rsid w:val="00581CBB"/>
    <w:rsid w:val="00581CCE"/>
    <w:rsid w:val="00584B18"/>
    <w:rsid w:val="00584E02"/>
    <w:rsid w:val="00590AC1"/>
    <w:rsid w:val="00590B04"/>
    <w:rsid w:val="005935D7"/>
    <w:rsid w:val="00596AAC"/>
    <w:rsid w:val="005A566F"/>
    <w:rsid w:val="005A5D37"/>
    <w:rsid w:val="005A5E67"/>
    <w:rsid w:val="005A62AD"/>
    <w:rsid w:val="005A7A6C"/>
    <w:rsid w:val="005A7AD8"/>
    <w:rsid w:val="005A7E66"/>
    <w:rsid w:val="005B1628"/>
    <w:rsid w:val="005B289B"/>
    <w:rsid w:val="005B2CB3"/>
    <w:rsid w:val="005B3D91"/>
    <w:rsid w:val="005B40B6"/>
    <w:rsid w:val="005B45FA"/>
    <w:rsid w:val="005B52CA"/>
    <w:rsid w:val="005B7877"/>
    <w:rsid w:val="005C0125"/>
    <w:rsid w:val="005C0C53"/>
    <w:rsid w:val="005C3882"/>
    <w:rsid w:val="005C4B66"/>
    <w:rsid w:val="005D1A60"/>
    <w:rsid w:val="005D21B3"/>
    <w:rsid w:val="005D3EA4"/>
    <w:rsid w:val="005D5BCB"/>
    <w:rsid w:val="005D5CA5"/>
    <w:rsid w:val="005E01A7"/>
    <w:rsid w:val="005E0AB9"/>
    <w:rsid w:val="005E43E1"/>
    <w:rsid w:val="005E4D26"/>
    <w:rsid w:val="005E6807"/>
    <w:rsid w:val="005E7D30"/>
    <w:rsid w:val="005F0A52"/>
    <w:rsid w:val="005F38F9"/>
    <w:rsid w:val="005F39A5"/>
    <w:rsid w:val="005F5400"/>
    <w:rsid w:val="005F6F37"/>
    <w:rsid w:val="005F7A52"/>
    <w:rsid w:val="005F7FEB"/>
    <w:rsid w:val="00601C4C"/>
    <w:rsid w:val="006027AE"/>
    <w:rsid w:val="00604E04"/>
    <w:rsid w:val="00611247"/>
    <w:rsid w:val="00613814"/>
    <w:rsid w:val="006148B3"/>
    <w:rsid w:val="00622380"/>
    <w:rsid w:val="006229B5"/>
    <w:rsid w:val="00623497"/>
    <w:rsid w:val="0062640B"/>
    <w:rsid w:val="00627F74"/>
    <w:rsid w:val="00631A1F"/>
    <w:rsid w:val="00633BFA"/>
    <w:rsid w:val="00633CD4"/>
    <w:rsid w:val="0063468B"/>
    <w:rsid w:val="006400CC"/>
    <w:rsid w:val="006406E4"/>
    <w:rsid w:val="00645B7C"/>
    <w:rsid w:val="00645C41"/>
    <w:rsid w:val="00650B77"/>
    <w:rsid w:val="006514FE"/>
    <w:rsid w:val="00652431"/>
    <w:rsid w:val="0065326F"/>
    <w:rsid w:val="00654E03"/>
    <w:rsid w:val="00654FDC"/>
    <w:rsid w:val="00657224"/>
    <w:rsid w:val="006612EC"/>
    <w:rsid w:val="00663211"/>
    <w:rsid w:val="00663347"/>
    <w:rsid w:val="00664977"/>
    <w:rsid w:val="006656A3"/>
    <w:rsid w:val="00665D6C"/>
    <w:rsid w:val="00670BFF"/>
    <w:rsid w:val="00673C11"/>
    <w:rsid w:val="0067403F"/>
    <w:rsid w:val="006751CD"/>
    <w:rsid w:val="0067588B"/>
    <w:rsid w:val="006765D4"/>
    <w:rsid w:val="006770A2"/>
    <w:rsid w:val="0068115D"/>
    <w:rsid w:val="006811C9"/>
    <w:rsid w:val="00684673"/>
    <w:rsid w:val="00684711"/>
    <w:rsid w:val="006852A3"/>
    <w:rsid w:val="00686C74"/>
    <w:rsid w:val="00687249"/>
    <w:rsid w:val="00690538"/>
    <w:rsid w:val="00690D89"/>
    <w:rsid w:val="00692C97"/>
    <w:rsid w:val="0069732C"/>
    <w:rsid w:val="0069738A"/>
    <w:rsid w:val="006A0759"/>
    <w:rsid w:val="006A07DF"/>
    <w:rsid w:val="006A1775"/>
    <w:rsid w:val="006A49C5"/>
    <w:rsid w:val="006A54A2"/>
    <w:rsid w:val="006A6B70"/>
    <w:rsid w:val="006B0759"/>
    <w:rsid w:val="006B2FB6"/>
    <w:rsid w:val="006B40F2"/>
    <w:rsid w:val="006B5067"/>
    <w:rsid w:val="006B59BE"/>
    <w:rsid w:val="006B7845"/>
    <w:rsid w:val="006C339B"/>
    <w:rsid w:val="006C434D"/>
    <w:rsid w:val="006C6976"/>
    <w:rsid w:val="006D0E69"/>
    <w:rsid w:val="006D1160"/>
    <w:rsid w:val="006D228E"/>
    <w:rsid w:val="006D3581"/>
    <w:rsid w:val="006D40CC"/>
    <w:rsid w:val="006D4951"/>
    <w:rsid w:val="006D5047"/>
    <w:rsid w:val="006D7466"/>
    <w:rsid w:val="006E2269"/>
    <w:rsid w:val="006E2C3D"/>
    <w:rsid w:val="006E309C"/>
    <w:rsid w:val="006E4AC2"/>
    <w:rsid w:val="006E4C85"/>
    <w:rsid w:val="006E6FAC"/>
    <w:rsid w:val="006E796C"/>
    <w:rsid w:val="006F15C4"/>
    <w:rsid w:val="006F413D"/>
    <w:rsid w:val="006F4DF5"/>
    <w:rsid w:val="006F50E6"/>
    <w:rsid w:val="006F5465"/>
    <w:rsid w:val="006F5585"/>
    <w:rsid w:val="006F6824"/>
    <w:rsid w:val="006F7AEA"/>
    <w:rsid w:val="007002EA"/>
    <w:rsid w:val="007004A0"/>
    <w:rsid w:val="007006F1"/>
    <w:rsid w:val="00701187"/>
    <w:rsid w:val="00702598"/>
    <w:rsid w:val="007059CF"/>
    <w:rsid w:val="00711DD7"/>
    <w:rsid w:val="00715206"/>
    <w:rsid w:val="0071710A"/>
    <w:rsid w:val="0071725B"/>
    <w:rsid w:val="00720734"/>
    <w:rsid w:val="007211B8"/>
    <w:rsid w:val="00721B11"/>
    <w:rsid w:val="00721F44"/>
    <w:rsid w:val="00722180"/>
    <w:rsid w:val="007228CC"/>
    <w:rsid w:val="00723281"/>
    <w:rsid w:val="00723993"/>
    <w:rsid w:val="00723EA6"/>
    <w:rsid w:val="00727555"/>
    <w:rsid w:val="00731D53"/>
    <w:rsid w:val="0073274B"/>
    <w:rsid w:val="007327C8"/>
    <w:rsid w:val="00733315"/>
    <w:rsid w:val="00733FDA"/>
    <w:rsid w:val="007406B5"/>
    <w:rsid w:val="007411FD"/>
    <w:rsid w:val="0074160A"/>
    <w:rsid w:val="00741A50"/>
    <w:rsid w:val="007436AF"/>
    <w:rsid w:val="00743D52"/>
    <w:rsid w:val="00744868"/>
    <w:rsid w:val="0074564B"/>
    <w:rsid w:val="0074679D"/>
    <w:rsid w:val="00746A06"/>
    <w:rsid w:val="00746C59"/>
    <w:rsid w:val="00746FE5"/>
    <w:rsid w:val="00750246"/>
    <w:rsid w:val="00756CB3"/>
    <w:rsid w:val="00761A41"/>
    <w:rsid w:val="00763164"/>
    <w:rsid w:val="00764D57"/>
    <w:rsid w:val="00765091"/>
    <w:rsid w:val="007665AA"/>
    <w:rsid w:val="00766643"/>
    <w:rsid w:val="007668F7"/>
    <w:rsid w:val="007676BF"/>
    <w:rsid w:val="0076799E"/>
    <w:rsid w:val="00767ACB"/>
    <w:rsid w:val="00774A56"/>
    <w:rsid w:val="0077532C"/>
    <w:rsid w:val="0077586C"/>
    <w:rsid w:val="00775F1D"/>
    <w:rsid w:val="00781281"/>
    <w:rsid w:val="00781C67"/>
    <w:rsid w:val="0078513B"/>
    <w:rsid w:val="00785715"/>
    <w:rsid w:val="00785776"/>
    <w:rsid w:val="0078640F"/>
    <w:rsid w:val="00786650"/>
    <w:rsid w:val="00790839"/>
    <w:rsid w:val="0079371E"/>
    <w:rsid w:val="007940B0"/>
    <w:rsid w:val="00794A75"/>
    <w:rsid w:val="007955FD"/>
    <w:rsid w:val="00797121"/>
    <w:rsid w:val="007A1A19"/>
    <w:rsid w:val="007A1E0C"/>
    <w:rsid w:val="007B0DD8"/>
    <w:rsid w:val="007B11BE"/>
    <w:rsid w:val="007B1732"/>
    <w:rsid w:val="007B2BBF"/>
    <w:rsid w:val="007B34D5"/>
    <w:rsid w:val="007B447F"/>
    <w:rsid w:val="007C1E6F"/>
    <w:rsid w:val="007C2DFC"/>
    <w:rsid w:val="007C307E"/>
    <w:rsid w:val="007C3D5E"/>
    <w:rsid w:val="007D0189"/>
    <w:rsid w:val="007D292A"/>
    <w:rsid w:val="007D4D62"/>
    <w:rsid w:val="007D6A15"/>
    <w:rsid w:val="007D7B80"/>
    <w:rsid w:val="007E0F56"/>
    <w:rsid w:val="007E1251"/>
    <w:rsid w:val="007E1676"/>
    <w:rsid w:val="007E2F91"/>
    <w:rsid w:val="007E5249"/>
    <w:rsid w:val="007E6104"/>
    <w:rsid w:val="007E7C96"/>
    <w:rsid w:val="007F0730"/>
    <w:rsid w:val="007F0783"/>
    <w:rsid w:val="007F20C7"/>
    <w:rsid w:val="007F29CD"/>
    <w:rsid w:val="007F45F4"/>
    <w:rsid w:val="007F657A"/>
    <w:rsid w:val="007F6AF4"/>
    <w:rsid w:val="007F7DF4"/>
    <w:rsid w:val="0080058D"/>
    <w:rsid w:val="0080191A"/>
    <w:rsid w:val="00801B6C"/>
    <w:rsid w:val="00801C93"/>
    <w:rsid w:val="00804459"/>
    <w:rsid w:val="00806040"/>
    <w:rsid w:val="00810F05"/>
    <w:rsid w:val="008119F6"/>
    <w:rsid w:val="0081288E"/>
    <w:rsid w:val="008138B7"/>
    <w:rsid w:val="00813BD8"/>
    <w:rsid w:val="00814D5F"/>
    <w:rsid w:val="00820AD3"/>
    <w:rsid w:val="00822390"/>
    <w:rsid w:val="0082494F"/>
    <w:rsid w:val="008255F6"/>
    <w:rsid w:val="0082690B"/>
    <w:rsid w:val="008277C8"/>
    <w:rsid w:val="008313DA"/>
    <w:rsid w:val="00834674"/>
    <w:rsid w:val="008355C4"/>
    <w:rsid w:val="008405F4"/>
    <w:rsid w:val="008440EA"/>
    <w:rsid w:val="00844F88"/>
    <w:rsid w:val="008459D2"/>
    <w:rsid w:val="00850057"/>
    <w:rsid w:val="00850D84"/>
    <w:rsid w:val="00853262"/>
    <w:rsid w:val="0085400D"/>
    <w:rsid w:val="00854C95"/>
    <w:rsid w:val="00855C6B"/>
    <w:rsid w:val="008577AB"/>
    <w:rsid w:val="0085783D"/>
    <w:rsid w:val="00857A87"/>
    <w:rsid w:val="008605E1"/>
    <w:rsid w:val="00860695"/>
    <w:rsid w:val="00861ACB"/>
    <w:rsid w:val="0086325A"/>
    <w:rsid w:val="00865AD5"/>
    <w:rsid w:val="00866287"/>
    <w:rsid w:val="0086715C"/>
    <w:rsid w:val="008739DC"/>
    <w:rsid w:val="0087465F"/>
    <w:rsid w:val="00875F23"/>
    <w:rsid w:val="0087732D"/>
    <w:rsid w:val="00877BE1"/>
    <w:rsid w:val="00877FD9"/>
    <w:rsid w:val="00880E51"/>
    <w:rsid w:val="008849C3"/>
    <w:rsid w:val="008864E4"/>
    <w:rsid w:val="00887F8D"/>
    <w:rsid w:val="00893344"/>
    <w:rsid w:val="00893DD2"/>
    <w:rsid w:val="00897095"/>
    <w:rsid w:val="00897938"/>
    <w:rsid w:val="008A01DA"/>
    <w:rsid w:val="008A0A8F"/>
    <w:rsid w:val="008A0BB5"/>
    <w:rsid w:val="008A2ED7"/>
    <w:rsid w:val="008A38D9"/>
    <w:rsid w:val="008A4266"/>
    <w:rsid w:val="008A4470"/>
    <w:rsid w:val="008B0F3D"/>
    <w:rsid w:val="008B17A6"/>
    <w:rsid w:val="008B2CCF"/>
    <w:rsid w:val="008B2FD8"/>
    <w:rsid w:val="008B39C6"/>
    <w:rsid w:val="008B53CA"/>
    <w:rsid w:val="008B61ED"/>
    <w:rsid w:val="008C0E14"/>
    <w:rsid w:val="008C30A3"/>
    <w:rsid w:val="008C344E"/>
    <w:rsid w:val="008C4724"/>
    <w:rsid w:val="008C47F4"/>
    <w:rsid w:val="008C4CF6"/>
    <w:rsid w:val="008C7C67"/>
    <w:rsid w:val="008D053F"/>
    <w:rsid w:val="008D0BED"/>
    <w:rsid w:val="008D239F"/>
    <w:rsid w:val="008D2B41"/>
    <w:rsid w:val="008D7B6D"/>
    <w:rsid w:val="008D7FC0"/>
    <w:rsid w:val="008E0898"/>
    <w:rsid w:val="008E537F"/>
    <w:rsid w:val="008E5384"/>
    <w:rsid w:val="008E7005"/>
    <w:rsid w:val="008F15C4"/>
    <w:rsid w:val="008F754F"/>
    <w:rsid w:val="008F7F63"/>
    <w:rsid w:val="00900C48"/>
    <w:rsid w:val="00902796"/>
    <w:rsid w:val="0090389B"/>
    <w:rsid w:val="00903DAE"/>
    <w:rsid w:val="00904689"/>
    <w:rsid w:val="00904FD8"/>
    <w:rsid w:val="00906F88"/>
    <w:rsid w:val="00910C8B"/>
    <w:rsid w:val="009132C8"/>
    <w:rsid w:val="00913DCA"/>
    <w:rsid w:val="00914899"/>
    <w:rsid w:val="00915276"/>
    <w:rsid w:val="00921564"/>
    <w:rsid w:val="009228C5"/>
    <w:rsid w:val="00927A3A"/>
    <w:rsid w:val="0093059F"/>
    <w:rsid w:val="00930C6B"/>
    <w:rsid w:val="009318B1"/>
    <w:rsid w:val="00933225"/>
    <w:rsid w:val="009341D6"/>
    <w:rsid w:val="0093527C"/>
    <w:rsid w:val="00936A82"/>
    <w:rsid w:val="0093703F"/>
    <w:rsid w:val="00941C00"/>
    <w:rsid w:val="009453AE"/>
    <w:rsid w:val="00945941"/>
    <w:rsid w:val="00945B83"/>
    <w:rsid w:val="00946F63"/>
    <w:rsid w:val="00950041"/>
    <w:rsid w:val="009552BB"/>
    <w:rsid w:val="00957473"/>
    <w:rsid w:val="0095797E"/>
    <w:rsid w:val="00962CDC"/>
    <w:rsid w:val="009647F4"/>
    <w:rsid w:val="00964EF0"/>
    <w:rsid w:val="00965EB2"/>
    <w:rsid w:val="009669AF"/>
    <w:rsid w:val="009717CA"/>
    <w:rsid w:val="00973CAF"/>
    <w:rsid w:val="00973FA6"/>
    <w:rsid w:val="00975A5A"/>
    <w:rsid w:val="009762EA"/>
    <w:rsid w:val="009770BF"/>
    <w:rsid w:val="00980F94"/>
    <w:rsid w:val="0098182B"/>
    <w:rsid w:val="00985031"/>
    <w:rsid w:val="00987350"/>
    <w:rsid w:val="009875B8"/>
    <w:rsid w:val="00990A7E"/>
    <w:rsid w:val="00990FD1"/>
    <w:rsid w:val="00991A51"/>
    <w:rsid w:val="00992989"/>
    <w:rsid w:val="00992F8F"/>
    <w:rsid w:val="00993491"/>
    <w:rsid w:val="00995F96"/>
    <w:rsid w:val="00997B06"/>
    <w:rsid w:val="00997C0F"/>
    <w:rsid w:val="009A1764"/>
    <w:rsid w:val="009A3F4A"/>
    <w:rsid w:val="009A53C6"/>
    <w:rsid w:val="009B131B"/>
    <w:rsid w:val="009B1520"/>
    <w:rsid w:val="009B3CB4"/>
    <w:rsid w:val="009B4D31"/>
    <w:rsid w:val="009B5A79"/>
    <w:rsid w:val="009B5BC9"/>
    <w:rsid w:val="009B5E2B"/>
    <w:rsid w:val="009B635A"/>
    <w:rsid w:val="009B69BB"/>
    <w:rsid w:val="009B7310"/>
    <w:rsid w:val="009B77E6"/>
    <w:rsid w:val="009B7F91"/>
    <w:rsid w:val="009C4718"/>
    <w:rsid w:val="009C471A"/>
    <w:rsid w:val="009C7C66"/>
    <w:rsid w:val="009D0F71"/>
    <w:rsid w:val="009D3BC2"/>
    <w:rsid w:val="009D6F1F"/>
    <w:rsid w:val="009E03E0"/>
    <w:rsid w:val="009E040C"/>
    <w:rsid w:val="009E2EF6"/>
    <w:rsid w:val="009E4585"/>
    <w:rsid w:val="009E5069"/>
    <w:rsid w:val="009E555C"/>
    <w:rsid w:val="009E68BC"/>
    <w:rsid w:val="009E7E90"/>
    <w:rsid w:val="009F27DC"/>
    <w:rsid w:val="009F2BE7"/>
    <w:rsid w:val="009F2D95"/>
    <w:rsid w:val="009F402A"/>
    <w:rsid w:val="009F4260"/>
    <w:rsid w:val="009F6585"/>
    <w:rsid w:val="009F68E1"/>
    <w:rsid w:val="00A035C3"/>
    <w:rsid w:val="00A05335"/>
    <w:rsid w:val="00A06458"/>
    <w:rsid w:val="00A077F0"/>
    <w:rsid w:val="00A12078"/>
    <w:rsid w:val="00A12F85"/>
    <w:rsid w:val="00A1375C"/>
    <w:rsid w:val="00A13901"/>
    <w:rsid w:val="00A14C93"/>
    <w:rsid w:val="00A14E97"/>
    <w:rsid w:val="00A15678"/>
    <w:rsid w:val="00A15B42"/>
    <w:rsid w:val="00A15F1E"/>
    <w:rsid w:val="00A21454"/>
    <w:rsid w:val="00A229FB"/>
    <w:rsid w:val="00A25690"/>
    <w:rsid w:val="00A2648B"/>
    <w:rsid w:val="00A26B1E"/>
    <w:rsid w:val="00A26F0B"/>
    <w:rsid w:val="00A276B5"/>
    <w:rsid w:val="00A27C58"/>
    <w:rsid w:val="00A27FBD"/>
    <w:rsid w:val="00A30E20"/>
    <w:rsid w:val="00A331E7"/>
    <w:rsid w:val="00A3377D"/>
    <w:rsid w:val="00A34653"/>
    <w:rsid w:val="00A362F5"/>
    <w:rsid w:val="00A3698E"/>
    <w:rsid w:val="00A42FE2"/>
    <w:rsid w:val="00A44039"/>
    <w:rsid w:val="00A449FA"/>
    <w:rsid w:val="00A45077"/>
    <w:rsid w:val="00A45C82"/>
    <w:rsid w:val="00A45D43"/>
    <w:rsid w:val="00A4636C"/>
    <w:rsid w:val="00A474EA"/>
    <w:rsid w:val="00A52A74"/>
    <w:rsid w:val="00A52CB9"/>
    <w:rsid w:val="00A547FF"/>
    <w:rsid w:val="00A5492D"/>
    <w:rsid w:val="00A60084"/>
    <w:rsid w:val="00A626AC"/>
    <w:rsid w:val="00A6478D"/>
    <w:rsid w:val="00A6542A"/>
    <w:rsid w:val="00A67238"/>
    <w:rsid w:val="00A679AA"/>
    <w:rsid w:val="00A70AD8"/>
    <w:rsid w:val="00A7472E"/>
    <w:rsid w:val="00A80619"/>
    <w:rsid w:val="00A80B92"/>
    <w:rsid w:val="00A811FB"/>
    <w:rsid w:val="00A82AF3"/>
    <w:rsid w:val="00A83D4F"/>
    <w:rsid w:val="00A85436"/>
    <w:rsid w:val="00A9014F"/>
    <w:rsid w:val="00A903C2"/>
    <w:rsid w:val="00A903D2"/>
    <w:rsid w:val="00A911B2"/>
    <w:rsid w:val="00A927AC"/>
    <w:rsid w:val="00A94AEB"/>
    <w:rsid w:val="00A94C9F"/>
    <w:rsid w:val="00A95A4F"/>
    <w:rsid w:val="00A96861"/>
    <w:rsid w:val="00AA1742"/>
    <w:rsid w:val="00AA20EB"/>
    <w:rsid w:val="00AA32DF"/>
    <w:rsid w:val="00AA481E"/>
    <w:rsid w:val="00AA561A"/>
    <w:rsid w:val="00AA5C2C"/>
    <w:rsid w:val="00AB07DE"/>
    <w:rsid w:val="00AB0963"/>
    <w:rsid w:val="00AB1C5B"/>
    <w:rsid w:val="00AB4042"/>
    <w:rsid w:val="00AC19AB"/>
    <w:rsid w:val="00AC1D9C"/>
    <w:rsid w:val="00AC3A35"/>
    <w:rsid w:val="00AC52C4"/>
    <w:rsid w:val="00AC62B9"/>
    <w:rsid w:val="00AC692A"/>
    <w:rsid w:val="00AC6BA5"/>
    <w:rsid w:val="00AD0886"/>
    <w:rsid w:val="00AD0C97"/>
    <w:rsid w:val="00AD4E55"/>
    <w:rsid w:val="00AD4F21"/>
    <w:rsid w:val="00AD6294"/>
    <w:rsid w:val="00AE1C51"/>
    <w:rsid w:val="00AE3783"/>
    <w:rsid w:val="00AE4CF8"/>
    <w:rsid w:val="00AE5ADB"/>
    <w:rsid w:val="00AE6819"/>
    <w:rsid w:val="00AF2B70"/>
    <w:rsid w:val="00AF355B"/>
    <w:rsid w:val="00AF393B"/>
    <w:rsid w:val="00AF4AD3"/>
    <w:rsid w:val="00B0197D"/>
    <w:rsid w:val="00B01DA5"/>
    <w:rsid w:val="00B05820"/>
    <w:rsid w:val="00B06722"/>
    <w:rsid w:val="00B07BA9"/>
    <w:rsid w:val="00B12C43"/>
    <w:rsid w:val="00B16BC0"/>
    <w:rsid w:val="00B16F57"/>
    <w:rsid w:val="00B20ADA"/>
    <w:rsid w:val="00B20E90"/>
    <w:rsid w:val="00B23443"/>
    <w:rsid w:val="00B23D06"/>
    <w:rsid w:val="00B26D32"/>
    <w:rsid w:val="00B3052E"/>
    <w:rsid w:val="00B30AE3"/>
    <w:rsid w:val="00B34E79"/>
    <w:rsid w:val="00B35355"/>
    <w:rsid w:val="00B35694"/>
    <w:rsid w:val="00B356F4"/>
    <w:rsid w:val="00B370AD"/>
    <w:rsid w:val="00B41417"/>
    <w:rsid w:val="00B44C1D"/>
    <w:rsid w:val="00B45532"/>
    <w:rsid w:val="00B46EA8"/>
    <w:rsid w:val="00B47A50"/>
    <w:rsid w:val="00B47BBC"/>
    <w:rsid w:val="00B50823"/>
    <w:rsid w:val="00B50C74"/>
    <w:rsid w:val="00B50FF8"/>
    <w:rsid w:val="00B5194D"/>
    <w:rsid w:val="00B5275B"/>
    <w:rsid w:val="00B5333F"/>
    <w:rsid w:val="00B538B5"/>
    <w:rsid w:val="00B53AB1"/>
    <w:rsid w:val="00B53B46"/>
    <w:rsid w:val="00B560FE"/>
    <w:rsid w:val="00B567AE"/>
    <w:rsid w:val="00B56D00"/>
    <w:rsid w:val="00B61E14"/>
    <w:rsid w:val="00B6231E"/>
    <w:rsid w:val="00B63566"/>
    <w:rsid w:val="00B64F48"/>
    <w:rsid w:val="00B6595F"/>
    <w:rsid w:val="00B6791A"/>
    <w:rsid w:val="00B71920"/>
    <w:rsid w:val="00B73FE2"/>
    <w:rsid w:val="00B743E6"/>
    <w:rsid w:val="00B74B8A"/>
    <w:rsid w:val="00B768D7"/>
    <w:rsid w:val="00B77300"/>
    <w:rsid w:val="00B7771C"/>
    <w:rsid w:val="00B77AD3"/>
    <w:rsid w:val="00B822BB"/>
    <w:rsid w:val="00B829D3"/>
    <w:rsid w:val="00B84C88"/>
    <w:rsid w:val="00B84F65"/>
    <w:rsid w:val="00B91739"/>
    <w:rsid w:val="00B9194E"/>
    <w:rsid w:val="00B92EAD"/>
    <w:rsid w:val="00BA00AB"/>
    <w:rsid w:val="00BA207F"/>
    <w:rsid w:val="00BA2FE0"/>
    <w:rsid w:val="00BA3228"/>
    <w:rsid w:val="00BA3509"/>
    <w:rsid w:val="00BA43D3"/>
    <w:rsid w:val="00BA4B38"/>
    <w:rsid w:val="00BA7F6E"/>
    <w:rsid w:val="00BB1295"/>
    <w:rsid w:val="00BB175C"/>
    <w:rsid w:val="00BB2D1B"/>
    <w:rsid w:val="00BB49BF"/>
    <w:rsid w:val="00BB4D52"/>
    <w:rsid w:val="00BB5DB9"/>
    <w:rsid w:val="00BB64FF"/>
    <w:rsid w:val="00BB697F"/>
    <w:rsid w:val="00BC01D3"/>
    <w:rsid w:val="00BC1E9C"/>
    <w:rsid w:val="00BC2A56"/>
    <w:rsid w:val="00BC43BA"/>
    <w:rsid w:val="00BC6056"/>
    <w:rsid w:val="00BC6D00"/>
    <w:rsid w:val="00BC6E78"/>
    <w:rsid w:val="00BC7068"/>
    <w:rsid w:val="00BD0B3F"/>
    <w:rsid w:val="00BD1C65"/>
    <w:rsid w:val="00BD585E"/>
    <w:rsid w:val="00BD6FEB"/>
    <w:rsid w:val="00BD7D91"/>
    <w:rsid w:val="00BE1184"/>
    <w:rsid w:val="00BE16BF"/>
    <w:rsid w:val="00BE1EC1"/>
    <w:rsid w:val="00BE2827"/>
    <w:rsid w:val="00BE456F"/>
    <w:rsid w:val="00BE4F7F"/>
    <w:rsid w:val="00BF2217"/>
    <w:rsid w:val="00BF3AAD"/>
    <w:rsid w:val="00BF496F"/>
    <w:rsid w:val="00BF60FB"/>
    <w:rsid w:val="00C00618"/>
    <w:rsid w:val="00C012B8"/>
    <w:rsid w:val="00C018B0"/>
    <w:rsid w:val="00C0662E"/>
    <w:rsid w:val="00C07F14"/>
    <w:rsid w:val="00C10CEB"/>
    <w:rsid w:val="00C11AD9"/>
    <w:rsid w:val="00C1237D"/>
    <w:rsid w:val="00C12E00"/>
    <w:rsid w:val="00C13200"/>
    <w:rsid w:val="00C169F0"/>
    <w:rsid w:val="00C210E7"/>
    <w:rsid w:val="00C21288"/>
    <w:rsid w:val="00C22ED7"/>
    <w:rsid w:val="00C23DF9"/>
    <w:rsid w:val="00C24E22"/>
    <w:rsid w:val="00C24E65"/>
    <w:rsid w:val="00C252C1"/>
    <w:rsid w:val="00C2610A"/>
    <w:rsid w:val="00C26505"/>
    <w:rsid w:val="00C268BB"/>
    <w:rsid w:val="00C31170"/>
    <w:rsid w:val="00C313EB"/>
    <w:rsid w:val="00C31BD7"/>
    <w:rsid w:val="00C32D89"/>
    <w:rsid w:val="00C366DC"/>
    <w:rsid w:val="00C401DA"/>
    <w:rsid w:val="00C40335"/>
    <w:rsid w:val="00C44C91"/>
    <w:rsid w:val="00C45050"/>
    <w:rsid w:val="00C462EA"/>
    <w:rsid w:val="00C46EE1"/>
    <w:rsid w:val="00C47CEE"/>
    <w:rsid w:val="00C54296"/>
    <w:rsid w:val="00C54AA4"/>
    <w:rsid w:val="00C54FB8"/>
    <w:rsid w:val="00C55D65"/>
    <w:rsid w:val="00C56777"/>
    <w:rsid w:val="00C577CC"/>
    <w:rsid w:val="00C610F8"/>
    <w:rsid w:val="00C64BCD"/>
    <w:rsid w:val="00C65B0B"/>
    <w:rsid w:val="00C65D94"/>
    <w:rsid w:val="00C6752D"/>
    <w:rsid w:val="00C67DE5"/>
    <w:rsid w:val="00C71002"/>
    <w:rsid w:val="00C71B85"/>
    <w:rsid w:val="00C7339D"/>
    <w:rsid w:val="00C74BFB"/>
    <w:rsid w:val="00C75970"/>
    <w:rsid w:val="00C83BD8"/>
    <w:rsid w:val="00C83F0C"/>
    <w:rsid w:val="00C85D76"/>
    <w:rsid w:val="00C869BA"/>
    <w:rsid w:val="00C90A8C"/>
    <w:rsid w:val="00C90AE7"/>
    <w:rsid w:val="00C915BB"/>
    <w:rsid w:val="00C92C04"/>
    <w:rsid w:val="00C9314E"/>
    <w:rsid w:val="00C94B9A"/>
    <w:rsid w:val="00C95959"/>
    <w:rsid w:val="00C963DA"/>
    <w:rsid w:val="00C9731C"/>
    <w:rsid w:val="00C97665"/>
    <w:rsid w:val="00CA21CE"/>
    <w:rsid w:val="00CA2545"/>
    <w:rsid w:val="00CA38B0"/>
    <w:rsid w:val="00CA38DF"/>
    <w:rsid w:val="00CA3D5F"/>
    <w:rsid w:val="00CA479A"/>
    <w:rsid w:val="00CA744C"/>
    <w:rsid w:val="00CB1898"/>
    <w:rsid w:val="00CB1C43"/>
    <w:rsid w:val="00CB254A"/>
    <w:rsid w:val="00CB5A0D"/>
    <w:rsid w:val="00CB6039"/>
    <w:rsid w:val="00CB6370"/>
    <w:rsid w:val="00CB6A70"/>
    <w:rsid w:val="00CB754A"/>
    <w:rsid w:val="00CC10EB"/>
    <w:rsid w:val="00CC181B"/>
    <w:rsid w:val="00CC4C02"/>
    <w:rsid w:val="00CC5C09"/>
    <w:rsid w:val="00CC71B9"/>
    <w:rsid w:val="00CD0B96"/>
    <w:rsid w:val="00CD2AC8"/>
    <w:rsid w:val="00CD2D8D"/>
    <w:rsid w:val="00CD47C3"/>
    <w:rsid w:val="00CD534D"/>
    <w:rsid w:val="00CD5502"/>
    <w:rsid w:val="00CD6649"/>
    <w:rsid w:val="00CE02DF"/>
    <w:rsid w:val="00CE0504"/>
    <w:rsid w:val="00CE29D5"/>
    <w:rsid w:val="00CE2B0C"/>
    <w:rsid w:val="00CE3D25"/>
    <w:rsid w:val="00CE3DA3"/>
    <w:rsid w:val="00CE76B4"/>
    <w:rsid w:val="00CF1766"/>
    <w:rsid w:val="00CF25DD"/>
    <w:rsid w:val="00CF575B"/>
    <w:rsid w:val="00D00B6D"/>
    <w:rsid w:val="00D00C32"/>
    <w:rsid w:val="00D0112A"/>
    <w:rsid w:val="00D0416E"/>
    <w:rsid w:val="00D0795D"/>
    <w:rsid w:val="00D1196D"/>
    <w:rsid w:val="00D1349E"/>
    <w:rsid w:val="00D137D6"/>
    <w:rsid w:val="00D1464A"/>
    <w:rsid w:val="00D15EDE"/>
    <w:rsid w:val="00D16100"/>
    <w:rsid w:val="00D16B5A"/>
    <w:rsid w:val="00D17170"/>
    <w:rsid w:val="00D17458"/>
    <w:rsid w:val="00D20CCC"/>
    <w:rsid w:val="00D20FEA"/>
    <w:rsid w:val="00D2286B"/>
    <w:rsid w:val="00D24BD2"/>
    <w:rsid w:val="00D261CB"/>
    <w:rsid w:val="00D27CAB"/>
    <w:rsid w:val="00D310E6"/>
    <w:rsid w:val="00D31195"/>
    <w:rsid w:val="00D31B07"/>
    <w:rsid w:val="00D31DD7"/>
    <w:rsid w:val="00D32BA9"/>
    <w:rsid w:val="00D33895"/>
    <w:rsid w:val="00D33F59"/>
    <w:rsid w:val="00D35976"/>
    <w:rsid w:val="00D35AA1"/>
    <w:rsid w:val="00D366E7"/>
    <w:rsid w:val="00D371B1"/>
    <w:rsid w:val="00D4007F"/>
    <w:rsid w:val="00D418E6"/>
    <w:rsid w:val="00D41A6F"/>
    <w:rsid w:val="00D42A8E"/>
    <w:rsid w:val="00D43063"/>
    <w:rsid w:val="00D45EA6"/>
    <w:rsid w:val="00D46273"/>
    <w:rsid w:val="00D46CAF"/>
    <w:rsid w:val="00D50FE5"/>
    <w:rsid w:val="00D51CAE"/>
    <w:rsid w:val="00D54280"/>
    <w:rsid w:val="00D54DE0"/>
    <w:rsid w:val="00D55699"/>
    <w:rsid w:val="00D621EB"/>
    <w:rsid w:val="00D64501"/>
    <w:rsid w:val="00D646D4"/>
    <w:rsid w:val="00D66B69"/>
    <w:rsid w:val="00D7150D"/>
    <w:rsid w:val="00D72A78"/>
    <w:rsid w:val="00D7486A"/>
    <w:rsid w:val="00D75504"/>
    <w:rsid w:val="00D81514"/>
    <w:rsid w:val="00D81CE5"/>
    <w:rsid w:val="00D831FC"/>
    <w:rsid w:val="00D8525F"/>
    <w:rsid w:val="00D87126"/>
    <w:rsid w:val="00D87B59"/>
    <w:rsid w:val="00D93086"/>
    <w:rsid w:val="00D94D89"/>
    <w:rsid w:val="00D974F9"/>
    <w:rsid w:val="00D978D9"/>
    <w:rsid w:val="00D97901"/>
    <w:rsid w:val="00D979BC"/>
    <w:rsid w:val="00DA0C1C"/>
    <w:rsid w:val="00DA1146"/>
    <w:rsid w:val="00DA15B6"/>
    <w:rsid w:val="00DA2094"/>
    <w:rsid w:val="00DA5467"/>
    <w:rsid w:val="00DA5A0E"/>
    <w:rsid w:val="00DA6CA0"/>
    <w:rsid w:val="00DB26FE"/>
    <w:rsid w:val="00DB31B7"/>
    <w:rsid w:val="00DB6788"/>
    <w:rsid w:val="00DB74EF"/>
    <w:rsid w:val="00DC04A7"/>
    <w:rsid w:val="00DC2991"/>
    <w:rsid w:val="00DC4432"/>
    <w:rsid w:val="00DC6D3E"/>
    <w:rsid w:val="00DD4389"/>
    <w:rsid w:val="00DD6A51"/>
    <w:rsid w:val="00DE0592"/>
    <w:rsid w:val="00DE0D17"/>
    <w:rsid w:val="00DE4F95"/>
    <w:rsid w:val="00DE55DB"/>
    <w:rsid w:val="00DE575A"/>
    <w:rsid w:val="00DE638B"/>
    <w:rsid w:val="00DE66B4"/>
    <w:rsid w:val="00DF27D9"/>
    <w:rsid w:val="00DF3D6B"/>
    <w:rsid w:val="00DF4300"/>
    <w:rsid w:val="00DF7477"/>
    <w:rsid w:val="00DF7623"/>
    <w:rsid w:val="00E00A6A"/>
    <w:rsid w:val="00E012AA"/>
    <w:rsid w:val="00E0550D"/>
    <w:rsid w:val="00E05E7B"/>
    <w:rsid w:val="00E10A9A"/>
    <w:rsid w:val="00E115E1"/>
    <w:rsid w:val="00E1299F"/>
    <w:rsid w:val="00E15248"/>
    <w:rsid w:val="00E16A47"/>
    <w:rsid w:val="00E17994"/>
    <w:rsid w:val="00E20D44"/>
    <w:rsid w:val="00E21915"/>
    <w:rsid w:val="00E21BCB"/>
    <w:rsid w:val="00E25D55"/>
    <w:rsid w:val="00E300F2"/>
    <w:rsid w:val="00E30AD3"/>
    <w:rsid w:val="00E313D9"/>
    <w:rsid w:val="00E31572"/>
    <w:rsid w:val="00E32333"/>
    <w:rsid w:val="00E34E0A"/>
    <w:rsid w:val="00E40B38"/>
    <w:rsid w:val="00E42E9D"/>
    <w:rsid w:val="00E46498"/>
    <w:rsid w:val="00E46B63"/>
    <w:rsid w:val="00E47139"/>
    <w:rsid w:val="00E47F13"/>
    <w:rsid w:val="00E53D8B"/>
    <w:rsid w:val="00E53EBD"/>
    <w:rsid w:val="00E5556A"/>
    <w:rsid w:val="00E55C37"/>
    <w:rsid w:val="00E56016"/>
    <w:rsid w:val="00E6064F"/>
    <w:rsid w:val="00E606BB"/>
    <w:rsid w:val="00E61813"/>
    <w:rsid w:val="00E62A49"/>
    <w:rsid w:val="00E63C0E"/>
    <w:rsid w:val="00E63F9A"/>
    <w:rsid w:val="00E64E26"/>
    <w:rsid w:val="00E65067"/>
    <w:rsid w:val="00E65BB2"/>
    <w:rsid w:val="00E70F9E"/>
    <w:rsid w:val="00E714C4"/>
    <w:rsid w:val="00E72574"/>
    <w:rsid w:val="00E72900"/>
    <w:rsid w:val="00E7358F"/>
    <w:rsid w:val="00E73D59"/>
    <w:rsid w:val="00E741E2"/>
    <w:rsid w:val="00E75686"/>
    <w:rsid w:val="00E76317"/>
    <w:rsid w:val="00E764D6"/>
    <w:rsid w:val="00E77970"/>
    <w:rsid w:val="00E779B7"/>
    <w:rsid w:val="00E85B28"/>
    <w:rsid w:val="00E934D7"/>
    <w:rsid w:val="00E943E3"/>
    <w:rsid w:val="00E94A2E"/>
    <w:rsid w:val="00E95CAC"/>
    <w:rsid w:val="00E97C19"/>
    <w:rsid w:val="00EA2854"/>
    <w:rsid w:val="00EA442D"/>
    <w:rsid w:val="00EA6368"/>
    <w:rsid w:val="00EA6AE2"/>
    <w:rsid w:val="00EA6C62"/>
    <w:rsid w:val="00EB0E1D"/>
    <w:rsid w:val="00EB4C0C"/>
    <w:rsid w:val="00EB5516"/>
    <w:rsid w:val="00EB7D93"/>
    <w:rsid w:val="00EC2597"/>
    <w:rsid w:val="00EC4E1E"/>
    <w:rsid w:val="00EC5F30"/>
    <w:rsid w:val="00EC7ED4"/>
    <w:rsid w:val="00ED163C"/>
    <w:rsid w:val="00ED30DA"/>
    <w:rsid w:val="00ED4484"/>
    <w:rsid w:val="00ED5580"/>
    <w:rsid w:val="00ED5679"/>
    <w:rsid w:val="00ED7426"/>
    <w:rsid w:val="00ED7FEC"/>
    <w:rsid w:val="00EE003F"/>
    <w:rsid w:val="00EE1EFD"/>
    <w:rsid w:val="00EE2433"/>
    <w:rsid w:val="00EE2E73"/>
    <w:rsid w:val="00EE547A"/>
    <w:rsid w:val="00EE588E"/>
    <w:rsid w:val="00EE6BCF"/>
    <w:rsid w:val="00EF0202"/>
    <w:rsid w:val="00EF04FF"/>
    <w:rsid w:val="00EF1239"/>
    <w:rsid w:val="00EF55F6"/>
    <w:rsid w:val="00EF5F8F"/>
    <w:rsid w:val="00F017E7"/>
    <w:rsid w:val="00F03116"/>
    <w:rsid w:val="00F03479"/>
    <w:rsid w:val="00F03A2F"/>
    <w:rsid w:val="00F03D2C"/>
    <w:rsid w:val="00F04DBF"/>
    <w:rsid w:val="00F079BD"/>
    <w:rsid w:val="00F07C9C"/>
    <w:rsid w:val="00F101E6"/>
    <w:rsid w:val="00F12C31"/>
    <w:rsid w:val="00F14B30"/>
    <w:rsid w:val="00F154FC"/>
    <w:rsid w:val="00F161F1"/>
    <w:rsid w:val="00F16AA8"/>
    <w:rsid w:val="00F17C76"/>
    <w:rsid w:val="00F20666"/>
    <w:rsid w:val="00F20A51"/>
    <w:rsid w:val="00F21EF5"/>
    <w:rsid w:val="00F2286E"/>
    <w:rsid w:val="00F23062"/>
    <w:rsid w:val="00F2313A"/>
    <w:rsid w:val="00F235AB"/>
    <w:rsid w:val="00F237E9"/>
    <w:rsid w:val="00F2500D"/>
    <w:rsid w:val="00F260C8"/>
    <w:rsid w:val="00F26DEC"/>
    <w:rsid w:val="00F31848"/>
    <w:rsid w:val="00F32F16"/>
    <w:rsid w:val="00F3327C"/>
    <w:rsid w:val="00F335E1"/>
    <w:rsid w:val="00F34CB0"/>
    <w:rsid w:val="00F35AE2"/>
    <w:rsid w:val="00F40716"/>
    <w:rsid w:val="00F41B15"/>
    <w:rsid w:val="00F41FA1"/>
    <w:rsid w:val="00F4285A"/>
    <w:rsid w:val="00F4733E"/>
    <w:rsid w:val="00F474C8"/>
    <w:rsid w:val="00F47878"/>
    <w:rsid w:val="00F52B18"/>
    <w:rsid w:val="00F53602"/>
    <w:rsid w:val="00F540E2"/>
    <w:rsid w:val="00F5527E"/>
    <w:rsid w:val="00F567A1"/>
    <w:rsid w:val="00F5689F"/>
    <w:rsid w:val="00F574AA"/>
    <w:rsid w:val="00F57B1C"/>
    <w:rsid w:val="00F602D7"/>
    <w:rsid w:val="00F615F7"/>
    <w:rsid w:val="00F618B8"/>
    <w:rsid w:val="00F61FB2"/>
    <w:rsid w:val="00F638F3"/>
    <w:rsid w:val="00F67371"/>
    <w:rsid w:val="00F673FE"/>
    <w:rsid w:val="00F70622"/>
    <w:rsid w:val="00F71836"/>
    <w:rsid w:val="00F72EE3"/>
    <w:rsid w:val="00F74147"/>
    <w:rsid w:val="00F755AC"/>
    <w:rsid w:val="00F779BB"/>
    <w:rsid w:val="00F779BD"/>
    <w:rsid w:val="00F8091D"/>
    <w:rsid w:val="00F83F48"/>
    <w:rsid w:val="00F84A7E"/>
    <w:rsid w:val="00F85985"/>
    <w:rsid w:val="00F86109"/>
    <w:rsid w:val="00F909FD"/>
    <w:rsid w:val="00F93645"/>
    <w:rsid w:val="00F953E3"/>
    <w:rsid w:val="00F97B07"/>
    <w:rsid w:val="00FA04E0"/>
    <w:rsid w:val="00FA0530"/>
    <w:rsid w:val="00FA149B"/>
    <w:rsid w:val="00FA3BE8"/>
    <w:rsid w:val="00FB08BF"/>
    <w:rsid w:val="00FB0B2A"/>
    <w:rsid w:val="00FB2D58"/>
    <w:rsid w:val="00FB51E9"/>
    <w:rsid w:val="00FB5B3A"/>
    <w:rsid w:val="00FB6D54"/>
    <w:rsid w:val="00FB768F"/>
    <w:rsid w:val="00FC179C"/>
    <w:rsid w:val="00FC1D3F"/>
    <w:rsid w:val="00FC21F5"/>
    <w:rsid w:val="00FC5756"/>
    <w:rsid w:val="00FC5C4A"/>
    <w:rsid w:val="00FD0864"/>
    <w:rsid w:val="00FD0CA9"/>
    <w:rsid w:val="00FD388D"/>
    <w:rsid w:val="00FD4E8C"/>
    <w:rsid w:val="00FD55B8"/>
    <w:rsid w:val="00FD5C3E"/>
    <w:rsid w:val="00FD6132"/>
    <w:rsid w:val="00FD78B6"/>
    <w:rsid w:val="00FD7ECB"/>
    <w:rsid w:val="00FE0436"/>
    <w:rsid w:val="00FE1998"/>
    <w:rsid w:val="00FE1B7B"/>
    <w:rsid w:val="00FE3926"/>
    <w:rsid w:val="00FE4F83"/>
    <w:rsid w:val="00FE5E2E"/>
    <w:rsid w:val="00FE5E30"/>
    <w:rsid w:val="00FE6B1D"/>
    <w:rsid w:val="00FE706B"/>
    <w:rsid w:val="00FE7856"/>
    <w:rsid w:val="00FF0108"/>
    <w:rsid w:val="00FF7618"/>
    <w:rsid w:val="00FF778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ECB8"/>
  <w15:chartTrackingRefBased/>
  <w15:docId w15:val="{E77C9382-9A85-6E44-9DE7-349FB23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8ED"/>
    <w:pPr>
      <w:spacing w:before="100" w:beforeAutospacing="1" w:after="100" w:afterAutospacing="1"/>
    </w:pPr>
    <w:rPr>
      <w:rFonts w:ascii="Times New Roman" w:eastAsiaTheme="minorHAnsi" w:hAnsi="Times New Roman" w:cs="Times New Roman"/>
      <w:lang w:eastAsia="sv-SE"/>
    </w:rPr>
  </w:style>
  <w:style w:type="character" w:styleId="Hyperlink">
    <w:name w:val="Hyperlink"/>
    <w:basedOn w:val="DefaultParagraphFont"/>
    <w:uiPriority w:val="99"/>
    <w:unhideWhenUsed/>
    <w:rsid w:val="001E68ED"/>
    <w:rPr>
      <w:color w:val="0000FF"/>
      <w:u w:val="single"/>
    </w:rPr>
  </w:style>
  <w:style w:type="character" w:customStyle="1" w:styleId="lrzxr">
    <w:name w:val="lrzxr"/>
    <w:basedOn w:val="DefaultParagraphFont"/>
    <w:rsid w:val="001E68ED"/>
  </w:style>
  <w:style w:type="paragraph" w:customStyle="1" w:styleId="EndNoteBibliographyTitle">
    <w:name w:val="EndNote Bibliography Title"/>
    <w:basedOn w:val="Normal"/>
    <w:link w:val="EndNoteBibliographyTitleChar"/>
    <w:rsid w:val="00FF761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F7618"/>
    <w:rPr>
      <w:rFonts w:ascii="Calibri" w:hAnsi="Calibri" w:cs="Calibri"/>
    </w:rPr>
  </w:style>
  <w:style w:type="paragraph" w:customStyle="1" w:styleId="EndNoteBibliography">
    <w:name w:val="EndNote Bibliography"/>
    <w:basedOn w:val="Normal"/>
    <w:link w:val="EndNoteBibliographyChar"/>
    <w:rsid w:val="00FF7618"/>
    <w:rPr>
      <w:rFonts w:ascii="Calibri" w:hAnsi="Calibri" w:cs="Calibri"/>
    </w:rPr>
  </w:style>
  <w:style w:type="character" w:customStyle="1" w:styleId="EndNoteBibliographyChar">
    <w:name w:val="EndNote Bibliography Char"/>
    <w:basedOn w:val="DefaultParagraphFont"/>
    <w:link w:val="EndNoteBibliography"/>
    <w:rsid w:val="00FF7618"/>
    <w:rPr>
      <w:rFonts w:ascii="Calibri" w:hAnsi="Calibri" w:cs="Calibri"/>
    </w:rPr>
  </w:style>
  <w:style w:type="table" w:styleId="TableGrid">
    <w:name w:val="Table Grid"/>
    <w:basedOn w:val="TableNormal"/>
    <w:uiPriority w:val="39"/>
    <w:rsid w:val="0081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D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DD7"/>
    <w:rPr>
      <w:rFonts w:ascii="Times New Roman" w:hAnsi="Times New Roman" w:cs="Times New Roman"/>
      <w:sz w:val="18"/>
      <w:szCs w:val="18"/>
    </w:rPr>
  </w:style>
  <w:style w:type="paragraph" w:styleId="Footer">
    <w:name w:val="footer"/>
    <w:basedOn w:val="Normal"/>
    <w:link w:val="FooterChar"/>
    <w:uiPriority w:val="99"/>
    <w:unhideWhenUsed/>
    <w:rsid w:val="00D31DD7"/>
    <w:pPr>
      <w:tabs>
        <w:tab w:val="center" w:pos="4536"/>
        <w:tab w:val="right" w:pos="9072"/>
      </w:tabs>
    </w:pPr>
  </w:style>
  <w:style w:type="character" w:customStyle="1" w:styleId="FooterChar">
    <w:name w:val="Footer Char"/>
    <w:basedOn w:val="DefaultParagraphFont"/>
    <w:link w:val="Footer"/>
    <w:uiPriority w:val="99"/>
    <w:rsid w:val="00D31DD7"/>
  </w:style>
  <w:style w:type="character" w:styleId="PageNumber">
    <w:name w:val="page number"/>
    <w:basedOn w:val="DefaultParagraphFont"/>
    <w:uiPriority w:val="99"/>
    <w:semiHidden/>
    <w:unhideWhenUsed/>
    <w:rsid w:val="00D31DD7"/>
  </w:style>
  <w:style w:type="character" w:styleId="CommentReference">
    <w:name w:val="annotation reference"/>
    <w:basedOn w:val="DefaultParagraphFont"/>
    <w:uiPriority w:val="99"/>
    <w:semiHidden/>
    <w:unhideWhenUsed/>
    <w:rsid w:val="001E5DB5"/>
    <w:rPr>
      <w:sz w:val="18"/>
      <w:szCs w:val="18"/>
    </w:rPr>
  </w:style>
  <w:style w:type="paragraph" w:styleId="CommentText">
    <w:name w:val="annotation text"/>
    <w:basedOn w:val="Normal"/>
    <w:link w:val="CommentTextChar"/>
    <w:uiPriority w:val="99"/>
    <w:semiHidden/>
    <w:unhideWhenUsed/>
    <w:rsid w:val="001E5DB5"/>
  </w:style>
  <w:style w:type="character" w:customStyle="1" w:styleId="CommentTextChar">
    <w:name w:val="Comment Text Char"/>
    <w:basedOn w:val="DefaultParagraphFont"/>
    <w:link w:val="CommentText"/>
    <w:uiPriority w:val="99"/>
    <w:semiHidden/>
    <w:rsid w:val="001E5DB5"/>
  </w:style>
  <w:style w:type="paragraph" w:styleId="CommentSubject">
    <w:name w:val="annotation subject"/>
    <w:basedOn w:val="CommentText"/>
    <w:next w:val="CommentText"/>
    <w:link w:val="CommentSubjectChar"/>
    <w:uiPriority w:val="99"/>
    <w:semiHidden/>
    <w:unhideWhenUsed/>
    <w:rsid w:val="001E5DB5"/>
    <w:rPr>
      <w:b/>
      <w:bCs/>
      <w:sz w:val="20"/>
      <w:szCs w:val="20"/>
    </w:rPr>
  </w:style>
  <w:style w:type="character" w:customStyle="1" w:styleId="CommentSubjectChar">
    <w:name w:val="Comment Subject Char"/>
    <w:basedOn w:val="CommentTextChar"/>
    <w:link w:val="CommentSubject"/>
    <w:uiPriority w:val="99"/>
    <w:semiHidden/>
    <w:rsid w:val="001E5DB5"/>
    <w:rPr>
      <w:b/>
      <w:bCs/>
      <w:sz w:val="20"/>
      <w:szCs w:val="20"/>
    </w:rPr>
  </w:style>
  <w:style w:type="paragraph" w:styleId="Revision">
    <w:name w:val="Revision"/>
    <w:hidden/>
    <w:uiPriority w:val="99"/>
    <w:semiHidden/>
    <w:rsid w:val="004B345E"/>
  </w:style>
  <w:style w:type="paragraph" w:styleId="Header">
    <w:name w:val="header"/>
    <w:basedOn w:val="Normal"/>
    <w:link w:val="HeaderChar"/>
    <w:uiPriority w:val="99"/>
    <w:unhideWhenUsed/>
    <w:rsid w:val="00016897"/>
    <w:pPr>
      <w:tabs>
        <w:tab w:val="center" w:pos="4513"/>
        <w:tab w:val="right" w:pos="9026"/>
      </w:tabs>
    </w:pPr>
  </w:style>
  <w:style w:type="character" w:customStyle="1" w:styleId="HeaderChar">
    <w:name w:val="Header Char"/>
    <w:basedOn w:val="DefaultParagraphFont"/>
    <w:link w:val="Header"/>
    <w:uiPriority w:val="99"/>
    <w:rsid w:val="00016897"/>
  </w:style>
  <w:style w:type="character" w:customStyle="1" w:styleId="id-label">
    <w:name w:val="id-label"/>
    <w:basedOn w:val="DefaultParagraphFont"/>
    <w:rsid w:val="00F41B15"/>
  </w:style>
  <w:style w:type="character" w:styleId="Strong">
    <w:name w:val="Strong"/>
    <w:basedOn w:val="DefaultParagraphFont"/>
    <w:uiPriority w:val="22"/>
    <w:qFormat/>
    <w:rsid w:val="00F41B15"/>
    <w:rPr>
      <w:b/>
      <w:bCs/>
    </w:rPr>
  </w:style>
  <w:style w:type="character" w:customStyle="1" w:styleId="UnresolvedMention1">
    <w:name w:val="Unresolved Mention1"/>
    <w:basedOn w:val="DefaultParagraphFont"/>
    <w:uiPriority w:val="99"/>
    <w:rsid w:val="00723281"/>
    <w:rPr>
      <w:color w:val="605E5C"/>
      <w:shd w:val="clear" w:color="auto" w:fill="E1DFDD"/>
    </w:rPr>
  </w:style>
  <w:style w:type="character" w:styleId="FollowedHyperlink">
    <w:name w:val="FollowedHyperlink"/>
    <w:basedOn w:val="DefaultParagraphFont"/>
    <w:uiPriority w:val="99"/>
    <w:semiHidden/>
    <w:unhideWhenUsed/>
    <w:rsid w:val="00B743E6"/>
    <w:rPr>
      <w:color w:val="954F72" w:themeColor="followedHyperlink"/>
      <w:u w:val="single"/>
    </w:rPr>
  </w:style>
  <w:style w:type="character" w:styleId="UnresolvedMention">
    <w:name w:val="Unresolved Mention"/>
    <w:basedOn w:val="DefaultParagraphFont"/>
    <w:uiPriority w:val="99"/>
    <w:rsid w:val="006A49C5"/>
    <w:rPr>
      <w:color w:val="605E5C"/>
      <w:shd w:val="clear" w:color="auto" w:fill="E1DFDD"/>
    </w:rPr>
  </w:style>
  <w:style w:type="character" w:customStyle="1" w:styleId="apple-converted-space">
    <w:name w:val="apple-converted-space"/>
    <w:basedOn w:val="DefaultParagraphFont"/>
    <w:rsid w:val="00A9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2749">
      <w:bodyDiv w:val="1"/>
      <w:marLeft w:val="0"/>
      <w:marRight w:val="0"/>
      <w:marTop w:val="0"/>
      <w:marBottom w:val="0"/>
      <w:divBdr>
        <w:top w:val="none" w:sz="0" w:space="0" w:color="auto"/>
        <w:left w:val="none" w:sz="0" w:space="0" w:color="auto"/>
        <w:bottom w:val="none" w:sz="0" w:space="0" w:color="auto"/>
        <w:right w:val="none" w:sz="0" w:space="0" w:color="auto"/>
      </w:divBdr>
    </w:div>
    <w:div w:id="376856853">
      <w:bodyDiv w:val="1"/>
      <w:marLeft w:val="0"/>
      <w:marRight w:val="0"/>
      <w:marTop w:val="0"/>
      <w:marBottom w:val="0"/>
      <w:divBdr>
        <w:top w:val="none" w:sz="0" w:space="0" w:color="auto"/>
        <w:left w:val="none" w:sz="0" w:space="0" w:color="auto"/>
        <w:bottom w:val="none" w:sz="0" w:space="0" w:color="auto"/>
        <w:right w:val="none" w:sz="0" w:space="0" w:color="auto"/>
      </w:divBdr>
    </w:div>
    <w:div w:id="418139879">
      <w:bodyDiv w:val="1"/>
      <w:marLeft w:val="0"/>
      <w:marRight w:val="0"/>
      <w:marTop w:val="0"/>
      <w:marBottom w:val="0"/>
      <w:divBdr>
        <w:top w:val="none" w:sz="0" w:space="0" w:color="auto"/>
        <w:left w:val="none" w:sz="0" w:space="0" w:color="auto"/>
        <w:bottom w:val="none" w:sz="0" w:space="0" w:color="auto"/>
        <w:right w:val="none" w:sz="0" w:space="0" w:color="auto"/>
      </w:divBdr>
    </w:div>
    <w:div w:id="428818249">
      <w:bodyDiv w:val="1"/>
      <w:marLeft w:val="0"/>
      <w:marRight w:val="0"/>
      <w:marTop w:val="0"/>
      <w:marBottom w:val="0"/>
      <w:divBdr>
        <w:top w:val="none" w:sz="0" w:space="0" w:color="auto"/>
        <w:left w:val="none" w:sz="0" w:space="0" w:color="auto"/>
        <w:bottom w:val="none" w:sz="0" w:space="0" w:color="auto"/>
        <w:right w:val="none" w:sz="0" w:space="0" w:color="auto"/>
      </w:divBdr>
    </w:div>
    <w:div w:id="523253492">
      <w:bodyDiv w:val="1"/>
      <w:marLeft w:val="0"/>
      <w:marRight w:val="0"/>
      <w:marTop w:val="0"/>
      <w:marBottom w:val="0"/>
      <w:divBdr>
        <w:top w:val="none" w:sz="0" w:space="0" w:color="auto"/>
        <w:left w:val="none" w:sz="0" w:space="0" w:color="auto"/>
        <w:bottom w:val="none" w:sz="0" w:space="0" w:color="auto"/>
        <w:right w:val="none" w:sz="0" w:space="0" w:color="auto"/>
      </w:divBdr>
    </w:div>
    <w:div w:id="639070973">
      <w:bodyDiv w:val="1"/>
      <w:marLeft w:val="0"/>
      <w:marRight w:val="0"/>
      <w:marTop w:val="0"/>
      <w:marBottom w:val="0"/>
      <w:divBdr>
        <w:top w:val="none" w:sz="0" w:space="0" w:color="auto"/>
        <w:left w:val="none" w:sz="0" w:space="0" w:color="auto"/>
        <w:bottom w:val="none" w:sz="0" w:space="0" w:color="auto"/>
        <w:right w:val="none" w:sz="0" w:space="0" w:color="auto"/>
      </w:divBdr>
    </w:div>
    <w:div w:id="1021126765">
      <w:bodyDiv w:val="1"/>
      <w:marLeft w:val="0"/>
      <w:marRight w:val="0"/>
      <w:marTop w:val="0"/>
      <w:marBottom w:val="0"/>
      <w:divBdr>
        <w:top w:val="none" w:sz="0" w:space="0" w:color="auto"/>
        <w:left w:val="none" w:sz="0" w:space="0" w:color="auto"/>
        <w:bottom w:val="none" w:sz="0" w:space="0" w:color="auto"/>
        <w:right w:val="none" w:sz="0" w:space="0" w:color="auto"/>
      </w:divBdr>
    </w:div>
    <w:div w:id="1371304132">
      <w:bodyDiv w:val="1"/>
      <w:marLeft w:val="0"/>
      <w:marRight w:val="0"/>
      <w:marTop w:val="0"/>
      <w:marBottom w:val="0"/>
      <w:divBdr>
        <w:top w:val="none" w:sz="0" w:space="0" w:color="auto"/>
        <w:left w:val="none" w:sz="0" w:space="0" w:color="auto"/>
        <w:bottom w:val="none" w:sz="0" w:space="0" w:color="auto"/>
        <w:right w:val="none" w:sz="0" w:space="0" w:color="auto"/>
      </w:divBdr>
    </w:div>
    <w:div w:id="1693342836">
      <w:bodyDiv w:val="1"/>
      <w:marLeft w:val="0"/>
      <w:marRight w:val="0"/>
      <w:marTop w:val="0"/>
      <w:marBottom w:val="0"/>
      <w:divBdr>
        <w:top w:val="none" w:sz="0" w:space="0" w:color="auto"/>
        <w:left w:val="none" w:sz="0" w:space="0" w:color="auto"/>
        <w:bottom w:val="none" w:sz="0" w:space="0" w:color="auto"/>
        <w:right w:val="none" w:sz="0" w:space="0" w:color="auto"/>
      </w:divBdr>
    </w:div>
    <w:div w:id="1894852575">
      <w:bodyDiv w:val="1"/>
      <w:marLeft w:val="0"/>
      <w:marRight w:val="0"/>
      <w:marTop w:val="0"/>
      <w:marBottom w:val="0"/>
      <w:divBdr>
        <w:top w:val="none" w:sz="0" w:space="0" w:color="auto"/>
        <w:left w:val="none" w:sz="0" w:space="0" w:color="auto"/>
        <w:bottom w:val="none" w:sz="0" w:space="0" w:color="auto"/>
        <w:right w:val="none" w:sz="0" w:space="0" w:color="auto"/>
      </w:divBdr>
    </w:div>
    <w:div w:id="1956935284">
      <w:bodyDiv w:val="1"/>
      <w:marLeft w:val="0"/>
      <w:marRight w:val="0"/>
      <w:marTop w:val="0"/>
      <w:marBottom w:val="0"/>
      <w:divBdr>
        <w:top w:val="none" w:sz="0" w:space="0" w:color="auto"/>
        <w:left w:val="none" w:sz="0" w:space="0" w:color="auto"/>
        <w:bottom w:val="none" w:sz="0" w:space="0" w:color="auto"/>
        <w:right w:val="none" w:sz="0" w:space="0" w:color="auto"/>
      </w:divBdr>
    </w:div>
    <w:div w:id="2081051234">
      <w:bodyDiv w:val="1"/>
      <w:marLeft w:val="0"/>
      <w:marRight w:val="0"/>
      <w:marTop w:val="0"/>
      <w:marBottom w:val="0"/>
      <w:divBdr>
        <w:top w:val="none" w:sz="0" w:space="0" w:color="auto"/>
        <w:left w:val="none" w:sz="0" w:space="0" w:color="auto"/>
        <w:bottom w:val="none" w:sz="0" w:space="0" w:color="auto"/>
        <w:right w:val="none" w:sz="0" w:space="0" w:color="auto"/>
      </w:divBdr>
    </w:div>
    <w:div w:id="21232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larsson@surgsci.uu.se" TargetMode="External"/><Relationship Id="rId13" Type="http://schemas.openxmlformats.org/officeDocument/2006/relationships/hyperlink" Target="https://finngen.gitbook.io/documentation/" TargetMode="External"/><Relationship Id="rId3" Type="http://schemas.openxmlformats.org/officeDocument/2006/relationships/settings" Target="settings.xml"/><Relationship Id="rId7" Type="http://schemas.openxmlformats.org/officeDocument/2006/relationships/hyperlink" Target="file:///C:\Users\stephen%20burgess\AppData\Local\Microsoft\Windows\INetCache\Content.Outlook\CI5QZX0A\46-852486059" TargetMode="External"/><Relationship Id="rId12" Type="http://schemas.openxmlformats.org/officeDocument/2006/relationships/hyperlink" Target="http://ukbiobank.ac.uk/register-app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dlink.nci.nih.gov/" TargetMode="External"/><Relationship Id="rId14" Type="http://schemas.openxmlformats.org/officeDocument/2006/relationships/hyperlink" Target="https://finngen.gitbook.io/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4927</Words>
  <Characters>28090</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Yuan</dc:creator>
  <cp:keywords/>
  <dc:description/>
  <cp:lastModifiedBy>Grabiner, Lucy</cp:lastModifiedBy>
  <cp:revision>2</cp:revision>
  <dcterms:created xsi:type="dcterms:W3CDTF">2021-12-08T09:30:00Z</dcterms:created>
  <dcterms:modified xsi:type="dcterms:W3CDTF">2021-12-08T09:30:00Z</dcterms:modified>
</cp:coreProperties>
</file>