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CACF8" w14:textId="23E5053E" w:rsidR="0080105D" w:rsidRPr="00B5591D" w:rsidRDefault="004A736E" w:rsidP="0005757B">
      <w:pPr>
        <w:jc w:val="both"/>
        <w:rPr>
          <w:b/>
          <w:bCs/>
        </w:rPr>
      </w:pPr>
      <w:r w:rsidRPr="00B5591D">
        <w:rPr>
          <w:b/>
          <w:bCs/>
        </w:rPr>
        <w:t xml:space="preserve">Chapter </w:t>
      </w:r>
      <w:r w:rsidR="00C4411B" w:rsidRPr="00B5591D">
        <w:rPr>
          <w:b/>
          <w:bCs/>
        </w:rPr>
        <w:t>title</w:t>
      </w:r>
      <w:r w:rsidR="0005757B" w:rsidRPr="00B5591D">
        <w:rPr>
          <w:b/>
          <w:bCs/>
        </w:rPr>
        <w:t>:</w:t>
      </w:r>
    </w:p>
    <w:p w14:paraId="4A0165A6" w14:textId="76554B1E" w:rsidR="004A736E" w:rsidRPr="00B5591D" w:rsidRDefault="004A736E" w:rsidP="0005757B">
      <w:pPr>
        <w:jc w:val="both"/>
      </w:pPr>
      <w:r w:rsidRPr="00B5591D">
        <w:t>Relaxing non-photochemical quenching (NPQ) to improve photosynthesis in crops</w:t>
      </w:r>
    </w:p>
    <w:p w14:paraId="354E3884" w14:textId="77777777" w:rsidR="0005757B" w:rsidRPr="00B5591D" w:rsidRDefault="0005757B" w:rsidP="0005757B">
      <w:pPr>
        <w:jc w:val="both"/>
        <w:rPr>
          <w:b/>
          <w:bCs/>
        </w:rPr>
      </w:pPr>
    </w:p>
    <w:p w14:paraId="412FB51C" w14:textId="14DAF599" w:rsidR="0005757B" w:rsidRPr="00B5591D" w:rsidRDefault="0005757B" w:rsidP="0005757B">
      <w:pPr>
        <w:jc w:val="both"/>
        <w:rPr>
          <w:b/>
          <w:bCs/>
        </w:rPr>
      </w:pPr>
      <w:r w:rsidRPr="00B5591D">
        <w:rPr>
          <w:b/>
          <w:bCs/>
        </w:rPr>
        <w:t>Authors</w:t>
      </w:r>
    </w:p>
    <w:p w14:paraId="2F0CB9A9" w14:textId="661CF8F1" w:rsidR="0005757B" w:rsidRPr="00B5591D" w:rsidRDefault="0005757B" w:rsidP="0005757B">
      <w:pPr>
        <w:jc w:val="both"/>
      </w:pPr>
      <w:r w:rsidRPr="00B5591D">
        <w:t>Johannes Kromdijk</w:t>
      </w:r>
      <w:r w:rsidRPr="00B5591D">
        <w:rPr>
          <w:vertAlign w:val="superscript"/>
        </w:rPr>
        <w:t>1,2</w:t>
      </w:r>
    </w:p>
    <w:p w14:paraId="0991FB3F" w14:textId="5C4034A4" w:rsidR="0005757B" w:rsidRPr="00B5591D" w:rsidRDefault="0005757B" w:rsidP="0005757B">
      <w:pPr>
        <w:jc w:val="both"/>
        <w:rPr>
          <w:vertAlign w:val="superscript"/>
        </w:rPr>
      </w:pPr>
      <w:r w:rsidRPr="00B5591D">
        <w:t>Julia Walter</w:t>
      </w:r>
      <w:r w:rsidRPr="00B5591D">
        <w:rPr>
          <w:vertAlign w:val="superscript"/>
        </w:rPr>
        <w:t>1</w:t>
      </w:r>
    </w:p>
    <w:p w14:paraId="263056E4" w14:textId="27822991" w:rsidR="0005757B" w:rsidRPr="00B5591D" w:rsidRDefault="0005757B" w:rsidP="0005757B">
      <w:pPr>
        <w:jc w:val="both"/>
        <w:rPr>
          <w:vertAlign w:val="superscript"/>
        </w:rPr>
      </w:pPr>
    </w:p>
    <w:p w14:paraId="4781771E" w14:textId="32A4038B" w:rsidR="0005757B" w:rsidRPr="00B5591D" w:rsidRDefault="0005757B" w:rsidP="0005757B">
      <w:pPr>
        <w:jc w:val="both"/>
        <w:rPr>
          <w:b/>
          <w:bCs/>
        </w:rPr>
      </w:pPr>
      <w:r w:rsidRPr="00B5591D">
        <w:rPr>
          <w:b/>
          <w:bCs/>
        </w:rPr>
        <w:t>Affiliations</w:t>
      </w:r>
    </w:p>
    <w:p w14:paraId="6A113E47" w14:textId="30AD76CA" w:rsidR="0005757B" w:rsidRPr="00B5591D" w:rsidRDefault="0005757B" w:rsidP="0005757B">
      <w:pPr>
        <w:jc w:val="both"/>
      </w:pPr>
      <w:r w:rsidRPr="00B5591D">
        <w:t>1 University of Cambridge, Department of Plant Sciences, CB23EA Cambridge, United Kingdom.</w:t>
      </w:r>
    </w:p>
    <w:p w14:paraId="09B2FA61" w14:textId="410BC574" w:rsidR="0005757B" w:rsidRPr="00B5591D" w:rsidRDefault="0005757B" w:rsidP="0005757B">
      <w:pPr>
        <w:jc w:val="both"/>
      </w:pPr>
      <w:r w:rsidRPr="00B5591D">
        <w:t xml:space="preserve">2 Carl R </w:t>
      </w:r>
      <w:proofErr w:type="spellStart"/>
      <w:r w:rsidRPr="00B5591D">
        <w:t>Woese</w:t>
      </w:r>
      <w:proofErr w:type="spellEnd"/>
      <w:r w:rsidRPr="00B5591D">
        <w:t xml:space="preserve"> Institute for Genomic Biology, University of Illinois at Urbana-Champaign, 1206 W Gregory drive, Urbana, 61801 Illinois, USA.</w:t>
      </w:r>
    </w:p>
    <w:p w14:paraId="5BBA0A30" w14:textId="77777777" w:rsidR="001F05A4" w:rsidRPr="00B5591D" w:rsidRDefault="001F05A4">
      <w:pPr>
        <w:rPr>
          <w:b/>
          <w:bCs/>
        </w:rPr>
      </w:pPr>
    </w:p>
    <w:p w14:paraId="4B9A37A3" w14:textId="1FE662B9" w:rsidR="0005757B" w:rsidRPr="00B5591D" w:rsidRDefault="001F05A4">
      <w:pPr>
        <w:rPr>
          <w:b/>
          <w:bCs/>
        </w:rPr>
      </w:pPr>
      <w:r w:rsidRPr="00B5591D">
        <w:rPr>
          <w:b/>
          <w:bCs/>
        </w:rPr>
        <w:t xml:space="preserve">Corresponding author: </w:t>
      </w:r>
      <w:r w:rsidRPr="00B5591D">
        <w:t>Johannes Kromdijk (jk417@cam.ac.uk)</w:t>
      </w:r>
      <w:r w:rsidR="0005757B" w:rsidRPr="00B5591D">
        <w:br w:type="page"/>
      </w:r>
    </w:p>
    <w:p w14:paraId="54425EEE" w14:textId="77777777" w:rsidR="00DB2B93" w:rsidRPr="00B5591D" w:rsidRDefault="00DB2B93" w:rsidP="0005757B">
      <w:pPr>
        <w:jc w:val="both"/>
        <w:rPr>
          <w:b/>
          <w:bCs/>
        </w:rPr>
      </w:pPr>
      <w:r w:rsidRPr="00B5591D">
        <w:rPr>
          <w:b/>
          <w:bCs/>
        </w:rPr>
        <w:lastRenderedPageBreak/>
        <w:t>Contents</w:t>
      </w:r>
    </w:p>
    <w:p w14:paraId="239F9490" w14:textId="6B74DCE2" w:rsidR="00E8377B" w:rsidRPr="00B5591D" w:rsidRDefault="00E8377B" w:rsidP="0005757B">
      <w:pPr>
        <w:jc w:val="both"/>
      </w:pPr>
      <w:r w:rsidRPr="00B5591D">
        <w:t>Abstract</w:t>
      </w:r>
      <w:r w:rsidR="0010164C" w:rsidRPr="00B5591D">
        <w:t xml:space="preserve"> and Keywords</w:t>
      </w:r>
    </w:p>
    <w:p w14:paraId="7C3359A2" w14:textId="6934A4B5" w:rsidR="00DB2B93" w:rsidRPr="00B5591D" w:rsidRDefault="00DB2B93" w:rsidP="0005757B">
      <w:pPr>
        <w:jc w:val="both"/>
      </w:pPr>
      <w:r w:rsidRPr="00B5591D">
        <w:t>1 Light is a double-edged sword</w:t>
      </w:r>
    </w:p>
    <w:p w14:paraId="38C30A82" w14:textId="77BF7F11" w:rsidR="00DB2B93" w:rsidRPr="00B5591D" w:rsidRDefault="00DB2B93" w:rsidP="0005757B">
      <w:pPr>
        <w:jc w:val="both"/>
      </w:pPr>
      <w:r w:rsidRPr="00B5591D">
        <w:t>2 Light harvesting and photochemistry</w:t>
      </w:r>
    </w:p>
    <w:p w14:paraId="087A9EE6" w14:textId="03067659" w:rsidR="00DB2B93" w:rsidRPr="00B5591D" w:rsidRDefault="00DB2B93" w:rsidP="0005757B">
      <w:pPr>
        <w:jc w:val="both"/>
      </w:pPr>
      <w:r w:rsidRPr="00B5591D">
        <w:t>3 NPQ: dynamic regulation of light harvesting efficiency in the PSII antennae</w:t>
      </w:r>
    </w:p>
    <w:p w14:paraId="29F6E0EB" w14:textId="6407583D" w:rsidR="00DB2B93" w:rsidRPr="00B5591D" w:rsidRDefault="00DB2B93" w:rsidP="0005757B">
      <w:pPr>
        <w:jc w:val="both"/>
      </w:pPr>
      <w:r w:rsidRPr="00B5591D">
        <w:t>4 Assessing NPQ via fluorescence measurements</w:t>
      </w:r>
    </w:p>
    <w:p w14:paraId="08D0F94D" w14:textId="0DC37413" w:rsidR="00DB2B93" w:rsidRPr="00B5591D" w:rsidRDefault="00DB2B93" w:rsidP="0005757B">
      <w:pPr>
        <w:jc w:val="both"/>
      </w:pPr>
      <w:r w:rsidRPr="00B5591D">
        <w:t xml:space="preserve">5 </w:t>
      </w:r>
      <w:proofErr w:type="spellStart"/>
      <w:r w:rsidRPr="00B5591D">
        <w:t>PsbS</w:t>
      </w:r>
      <w:proofErr w:type="spellEnd"/>
      <w:r w:rsidRPr="00B5591D">
        <w:t xml:space="preserve"> and zeaxanthin, important factors controlling NPQ formation and relaxation in higher plants</w:t>
      </w:r>
    </w:p>
    <w:p w14:paraId="1E48B553" w14:textId="477B9A92" w:rsidR="00DB2B93" w:rsidRPr="00B5591D" w:rsidRDefault="00DB2B93" w:rsidP="0005757B">
      <w:pPr>
        <w:jc w:val="both"/>
      </w:pPr>
      <w:r w:rsidRPr="00B5591D">
        <w:t>6 How may manipulation of NPQ be used to improve photosynthetic efficiency?</w:t>
      </w:r>
    </w:p>
    <w:p w14:paraId="15D14111" w14:textId="7489D70E" w:rsidR="00DB2B93" w:rsidRPr="00B5591D" w:rsidRDefault="00E8377B" w:rsidP="0005757B">
      <w:pPr>
        <w:jc w:val="both"/>
      </w:pPr>
      <w:r w:rsidRPr="00B5591D">
        <w:t>Summary</w:t>
      </w:r>
    </w:p>
    <w:p w14:paraId="670C3928" w14:textId="3F53F21F" w:rsidR="00E8377B" w:rsidRPr="00B5591D" w:rsidRDefault="00E8377B" w:rsidP="0005757B">
      <w:pPr>
        <w:jc w:val="both"/>
      </w:pPr>
      <w:r w:rsidRPr="00B5591D">
        <w:t>Where to look for further information</w:t>
      </w:r>
    </w:p>
    <w:p w14:paraId="127C6B47" w14:textId="5A2F671B" w:rsidR="00E8377B" w:rsidRPr="00B5591D" w:rsidRDefault="00E8377B" w:rsidP="0005757B">
      <w:pPr>
        <w:jc w:val="both"/>
      </w:pPr>
      <w:r w:rsidRPr="00B5591D">
        <w:t>Acknowledgements</w:t>
      </w:r>
    </w:p>
    <w:p w14:paraId="67935EA8" w14:textId="420A4F09" w:rsidR="00E8377B" w:rsidRPr="00B5591D" w:rsidRDefault="00E8377B" w:rsidP="0005757B">
      <w:pPr>
        <w:jc w:val="both"/>
      </w:pPr>
      <w:r w:rsidRPr="00B5591D">
        <w:t>References</w:t>
      </w:r>
    </w:p>
    <w:p w14:paraId="396B20AA" w14:textId="77777777" w:rsidR="00E8377B" w:rsidRPr="00B5591D" w:rsidRDefault="00E8377B" w:rsidP="0005757B">
      <w:pPr>
        <w:jc w:val="both"/>
      </w:pPr>
    </w:p>
    <w:p w14:paraId="0AA27A24" w14:textId="77777777" w:rsidR="00DB2B93" w:rsidRPr="00B5591D" w:rsidRDefault="00DB2B93" w:rsidP="0005757B">
      <w:pPr>
        <w:jc w:val="both"/>
        <w:rPr>
          <w:b/>
          <w:bCs/>
        </w:rPr>
      </w:pPr>
    </w:p>
    <w:p w14:paraId="3E29ACD3" w14:textId="77777777" w:rsidR="00AC6B36" w:rsidRPr="00B5591D" w:rsidRDefault="00AC6B36">
      <w:pPr>
        <w:rPr>
          <w:b/>
          <w:bCs/>
        </w:rPr>
      </w:pPr>
      <w:r w:rsidRPr="00B5591D">
        <w:rPr>
          <w:b/>
          <w:bCs/>
        </w:rPr>
        <w:br w:type="page"/>
      </w:r>
    </w:p>
    <w:p w14:paraId="3E22520C" w14:textId="4D4331F5" w:rsidR="00AC6B36" w:rsidRPr="00B5591D" w:rsidRDefault="00AC6B36" w:rsidP="0005757B">
      <w:pPr>
        <w:jc w:val="both"/>
        <w:rPr>
          <w:b/>
          <w:bCs/>
        </w:rPr>
      </w:pPr>
      <w:r w:rsidRPr="00B5591D">
        <w:rPr>
          <w:b/>
          <w:bCs/>
        </w:rPr>
        <w:lastRenderedPageBreak/>
        <w:t xml:space="preserve">Abstract </w:t>
      </w:r>
    </w:p>
    <w:p w14:paraId="25E05BE6" w14:textId="1D2DAF2D" w:rsidR="00AC6B36" w:rsidRPr="00B5591D" w:rsidRDefault="00AC6B36" w:rsidP="0005757B">
      <w:pPr>
        <w:jc w:val="both"/>
      </w:pPr>
      <w:r w:rsidRPr="00B5591D">
        <w:t xml:space="preserve">Sunlight intercepted by crop plants drives photosynthesis and growth. However, the light-harvesting antenna complexes that capture light </w:t>
      </w:r>
      <w:r w:rsidR="00CC42E8" w:rsidRPr="00B5591D">
        <w:t xml:space="preserve">energy </w:t>
      </w:r>
      <w:r w:rsidRPr="00B5591D">
        <w:t xml:space="preserve">for photosynthesis can also absorb too much light, which enhances the formation for reactive oxygen species and can result in damage to photosynthetic reaction centres. In order to prevent excessive damage, light-harvesting efficiency is </w:t>
      </w:r>
      <w:r w:rsidR="00CC42E8" w:rsidRPr="00B5591D">
        <w:t>re</w:t>
      </w:r>
      <w:r w:rsidRPr="00B5591D">
        <w:t>duced under high light, via upregulation of non-photochemical quenching</w:t>
      </w:r>
      <w:r w:rsidR="006252AB" w:rsidRPr="00B5591D">
        <w:t xml:space="preserve"> (NPQ)</w:t>
      </w:r>
      <w:r w:rsidRPr="00B5591D">
        <w:t xml:space="preserve"> processes involved in thermal dissipation of excitation energy</w:t>
      </w:r>
      <w:r w:rsidR="00CC42E8" w:rsidRPr="00B5591D">
        <w:t xml:space="preserve"> in the photosystem II antennae</w:t>
      </w:r>
      <w:r w:rsidRPr="00B5591D">
        <w:t xml:space="preserve">. </w:t>
      </w:r>
      <w:r w:rsidR="006252AB" w:rsidRPr="00B5591D">
        <w:t>Relaxation of NPQ following high light exposure is not instantaneous and the response time increases with severity and longevity of the high light exposure. Due to slow NPQ relaxation</w:t>
      </w:r>
      <w:r w:rsidRPr="00B5591D">
        <w:t xml:space="preserve">, photosynthetic light use efficiency </w:t>
      </w:r>
      <w:r w:rsidR="006252AB" w:rsidRPr="00B5591D">
        <w:t>can be decreased for prolonged periods after high light exposure</w:t>
      </w:r>
      <w:r w:rsidRPr="00B5591D">
        <w:t>.</w:t>
      </w:r>
      <w:r w:rsidR="006252AB" w:rsidRPr="00B5591D">
        <w:t xml:space="preserve"> In this chapter we </w:t>
      </w:r>
      <w:r w:rsidR="00CC42E8" w:rsidRPr="00B5591D">
        <w:t>review mechanistic understanding of light harvesting and NPQ, how NPQ can be measured and results from recent attempts to accelerate NPQ responses to light.</w:t>
      </w:r>
    </w:p>
    <w:p w14:paraId="4ABF1B7D" w14:textId="77777777" w:rsidR="00AC6B36" w:rsidRPr="00B5591D" w:rsidRDefault="00AC6B36" w:rsidP="0005757B">
      <w:pPr>
        <w:jc w:val="both"/>
        <w:rPr>
          <w:b/>
          <w:bCs/>
        </w:rPr>
      </w:pPr>
      <w:r w:rsidRPr="00B5591D">
        <w:rPr>
          <w:b/>
          <w:bCs/>
        </w:rPr>
        <w:t>Keywords</w:t>
      </w:r>
    </w:p>
    <w:p w14:paraId="108F0999" w14:textId="49D6CBA2" w:rsidR="00AC6B36" w:rsidRPr="00B5591D" w:rsidRDefault="00CC42E8">
      <w:r w:rsidRPr="00B5591D">
        <w:t>Improving photosynthesis, photoprotection, NPQ, non-photochemical quenching, light harvesting, fluctuating light, photoinhibition.</w:t>
      </w:r>
      <w:r w:rsidR="00AC6B36" w:rsidRPr="00B5591D">
        <w:br w:type="page"/>
      </w:r>
    </w:p>
    <w:p w14:paraId="74210AE0" w14:textId="208E5CE9" w:rsidR="00320FF9" w:rsidRPr="00B5591D" w:rsidRDefault="001F05A4" w:rsidP="0005757B">
      <w:pPr>
        <w:jc w:val="both"/>
        <w:rPr>
          <w:b/>
          <w:bCs/>
        </w:rPr>
      </w:pPr>
      <w:r w:rsidRPr="00B5591D">
        <w:rPr>
          <w:b/>
          <w:bCs/>
        </w:rPr>
        <w:lastRenderedPageBreak/>
        <w:t xml:space="preserve">1 </w:t>
      </w:r>
      <w:r w:rsidR="0005757B" w:rsidRPr="00B5591D">
        <w:rPr>
          <w:b/>
          <w:bCs/>
        </w:rPr>
        <w:t>Light is a double-edged sword</w:t>
      </w:r>
    </w:p>
    <w:p w14:paraId="147D4F33" w14:textId="24F02830" w:rsidR="00617F65" w:rsidRPr="00B5591D" w:rsidRDefault="00C4411B" w:rsidP="0005757B">
      <w:pPr>
        <w:jc w:val="both"/>
      </w:pPr>
      <w:r w:rsidRPr="00B5591D">
        <w:t xml:space="preserve">The conversion of energy from the sun into biochemical energy </w:t>
      </w:r>
      <w:r w:rsidR="00FA7537" w:rsidRPr="00B5591D">
        <w:t>by</w:t>
      </w:r>
      <w:r w:rsidRPr="00B5591D">
        <w:t xml:space="preserve"> </w:t>
      </w:r>
      <w:r w:rsidR="00070980" w:rsidRPr="00B5591D">
        <w:t xml:space="preserve">plants and other </w:t>
      </w:r>
      <w:r w:rsidRPr="00B5591D">
        <w:t xml:space="preserve">photosynthetically competent organisms drives and sustains life on earth. While </w:t>
      </w:r>
      <w:r w:rsidR="0054375A" w:rsidRPr="00B5591D">
        <w:t xml:space="preserve">being able to perform photosynthesis provides </w:t>
      </w:r>
      <w:r w:rsidR="00065A41" w:rsidRPr="00B5591D">
        <w:t xml:space="preserve">autotrophic growth, </w:t>
      </w:r>
      <w:r w:rsidR="0054375A" w:rsidRPr="00B5591D">
        <w:t>it</w:t>
      </w:r>
      <w:r w:rsidR="00065A41" w:rsidRPr="00B5591D">
        <w:t xml:space="preserve"> </w:t>
      </w:r>
      <w:r w:rsidRPr="00B5591D">
        <w:t xml:space="preserve">can be a double-edged sword. </w:t>
      </w:r>
      <w:r w:rsidR="00617F65" w:rsidRPr="00B5591D">
        <w:t>Even for non-photosynthetic organisms, exposure to sunlight can be treacherous</w:t>
      </w:r>
      <w:r w:rsidR="0048238B" w:rsidRPr="00B5591D">
        <w:t xml:space="preserve">, as anyone who has spent a little too much time in the sun will </w:t>
      </w:r>
      <w:r w:rsidR="0054375A" w:rsidRPr="00B5591D">
        <w:t>know (</w:t>
      </w:r>
      <w:r w:rsidR="0048238B" w:rsidRPr="00B5591D">
        <w:t xml:space="preserve">the global market for after-sun products </w:t>
      </w:r>
      <w:r w:rsidR="0054375A" w:rsidRPr="00B5591D">
        <w:t>currently amounts</w:t>
      </w:r>
      <w:r w:rsidR="0048238B" w:rsidRPr="00B5591D">
        <w:t xml:space="preserve"> to ~2 billion US</w:t>
      </w:r>
      <w:r w:rsidR="00617F65" w:rsidRPr="00B5591D">
        <w:t xml:space="preserve"> </w:t>
      </w:r>
      <w:r w:rsidR="0048238B" w:rsidRPr="00B5591D">
        <w:t>dollars</w:t>
      </w:r>
      <w:r w:rsidR="00BD56B4" w:rsidRPr="00B5591D">
        <w:t xml:space="preserve"> </w:t>
      </w:r>
      <w:r w:rsidR="0054375A" w:rsidRPr="00B5591D">
        <w:t xml:space="preserve">- </w:t>
      </w:r>
      <w:r w:rsidR="00BD56B4" w:rsidRPr="00B5591D">
        <w:t>Statista, 2020)</w:t>
      </w:r>
      <w:r w:rsidR="0048238B" w:rsidRPr="00B5591D">
        <w:t xml:space="preserve">. </w:t>
      </w:r>
      <w:r w:rsidR="00FA7537" w:rsidRPr="00B5591D">
        <w:t xml:space="preserve">However, in photosynthetic organisms, </w:t>
      </w:r>
      <w:r w:rsidR="005B5CB3" w:rsidRPr="00B5591D">
        <w:t xml:space="preserve">the light harvesting antennae </w:t>
      </w:r>
      <w:r w:rsidR="00FA7537" w:rsidRPr="00B5591D">
        <w:t xml:space="preserve">which are used to </w:t>
      </w:r>
      <w:r w:rsidR="005B5CB3" w:rsidRPr="00B5591D">
        <w:t>collect</w:t>
      </w:r>
      <w:r w:rsidR="00FA7537" w:rsidRPr="00B5591D">
        <w:t xml:space="preserve"> and concentrate the radiant energy for photochemistry, aggravate the </w:t>
      </w:r>
      <w:r w:rsidR="000F09CE" w:rsidRPr="00B5591D">
        <w:t>risk</w:t>
      </w:r>
      <w:r w:rsidR="00FA7537" w:rsidRPr="00B5591D">
        <w:t xml:space="preserve"> of overexposure, precisely because of their function. </w:t>
      </w:r>
    </w:p>
    <w:p w14:paraId="5B25099B" w14:textId="48F5DE31" w:rsidR="00070980" w:rsidRPr="00B5591D" w:rsidRDefault="00C4411B" w:rsidP="0005757B">
      <w:pPr>
        <w:jc w:val="both"/>
      </w:pPr>
      <w:r w:rsidRPr="00B5591D">
        <w:t xml:space="preserve">While </w:t>
      </w:r>
      <w:r w:rsidR="00065A41" w:rsidRPr="00B5591D">
        <w:t xml:space="preserve">low intensity </w:t>
      </w:r>
      <w:r w:rsidRPr="00B5591D">
        <w:t xml:space="preserve">energy fluxes can be processed via photochemistry in a hazard-free manner, performing photosynthesis under high intensity sunlight can be risky business. </w:t>
      </w:r>
      <w:r w:rsidR="00E73B0B" w:rsidRPr="00B5591D">
        <w:t xml:space="preserve">Given that plants depend on light to grow and survive, yet are liable to suffer damage to proteins, </w:t>
      </w:r>
      <w:r w:rsidR="00EF3191" w:rsidRPr="00B5591D">
        <w:t>nucleic acids and membranes</w:t>
      </w:r>
      <w:r w:rsidR="00E73B0B" w:rsidRPr="00B5591D">
        <w:t xml:space="preserve"> as a result of high light exposure, they have a clear need for </w:t>
      </w:r>
      <w:r w:rsidR="000C4A15" w:rsidRPr="00B5591D">
        <w:t xml:space="preserve">high light </w:t>
      </w:r>
      <w:r w:rsidR="00EF3191" w:rsidRPr="00B5591D">
        <w:t xml:space="preserve">avoidance </w:t>
      </w:r>
      <w:r w:rsidR="00E73B0B" w:rsidRPr="00B5591D">
        <w:t>strategies</w:t>
      </w:r>
      <w:r w:rsidR="000C4A15" w:rsidRPr="00B5591D">
        <w:t>, as well as ways to deal with energy absorbed in excess</w:t>
      </w:r>
      <w:r w:rsidR="00E73B0B" w:rsidRPr="00B5591D">
        <w:t xml:space="preserve">. </w:t>
      </w:r>
      <w:r w:rsidR="00EF3191" w:rsidRPr="00B5591D">
        <w:t xml:space="preserve">For example, </w:t>
      </w:r>
      <w:r w:rsidR="00E73B0B" w:rsidRPr="00B5591D">
        <w:t xml:space="preserve">light absorption can be reduced via </w:t>
      </w:r>
      <w:proofErr w:type="spellStart"/>
      <w:r w:rsidR="0080205E" w:rsidRPr="00B5591D">
        <w:t>paraheliotropic</w:t>
      </w:r>
      <w:proofErr w:type="spellEnd"/>
      <w:r w:rsidR="0080205E" w:rsidRPr="00B5591D">
        <w:t xml:space="preserve"> movements (Koller</w:t>
      </w:r>
      <w:r w:rsidR="00FA1081" w:rsidRPr="00B5591D">
        <w:t>,</w:t>
      </w:r>
      <w:r w:rsidR="0080205E" w:rsidRPr="00B5591D">
        <w:t xml:space="preserve"> 1990). These leaf movements position the leaf lamina in parallel to the solar beam, thereby reducing energy load. </w:t>
      </w:r>
      <w:r w:rsidR="007B4B8B" w:rsidRPr="00B5591D">
        <w:t>Alternatively</w:t>
      </w:r>
      <w:r w:rsidR="000C4A15" w:rsidRPr="00B5591D">
        <w:t>,</w:t>
      </w:r>
      <w:r w:rsidR="007B4B8B" w:rsidRPr="00B5591D">
        <w:t xml:space="preserve"> or i</w:t>
      </w:r>
      <w:r w:rsidR="0080205E" w:rsidRPr="00B5591D">
        <w:t xml:space="preserve">n addition, </w:t>
      </w:r>
      <w:r w:rsidR="00EF3191" w:rsidRPr="00B5591D">
        <w:t xml:space="preserve">some plants can </w:t>
      </w:r>
      <w:r w:rsidR="0080205E" w:rsidRPr="00B5591D">
        <w:t>modulat</w:t>
      </w:r>
      <w:r w:rsidR="00EF3191" w:rsidRPr="00B5591D">
        <w:t>e</w:t>
      </w:r>
      <w:r w:rsidR="0080205E" w:rsidRPr="00B5591D">
        <w:t xml:space="preserve"> leaf reflectance, such as via trichome density on the leaf surface </w:t>
      </w:r>
      <w:r w:rsidR="007B4B8B" w:rsidRPr="00B5591D">
        <w:t>(</w:t>
      </w:r>
      <w:proofErr w:type="spellStart"/>
      <w:r w:rsidR="007B4B8B" w:rsidRPr="00B5591D">
        <w:t>Ehleringer</w:t>
      </w:r>
      <w:proofErr w:type="spellEnd"/>
      <w:r w:rsidR="00342EC3" w:rsidRPr="00B5591D">
        <w:t>,</w:t>
      </w:r>
      <w:r w:rsidR="007B4B8B" w:rsidRPr="00B5591D">
        <w:t xml:space="preserve"> 1984)</w:t>
      </w:r>
      <w:r w:rsidR="00EF3191" w:rsidRPr="00B5591D">
        <w:t>, which helps</w:t>
      </w:r>
      <w:r w:rsidR="007B4B8B" w:rsidRPr="00B5591D">
        <w:t xml:space="preserve"> </w:t>
      </w:r>
      <w:r w:rsidR="00EF3191" w:rsidRPr="00B5591D">
        <w:t>to</w:t>
      </w:r>
      <w:r w:rsidR="0080205E" w:rsidRPr="00B5591D">
        <w:t xml:space="preserve"> </w:t>
      </w:r>
      <w:r w:rsidR="00EF3191" w:rsidRPr="00B5591D">
        <w:t xml:space="preserve">adjust </w:t>
      </w:r>
      <w:r w:rsidR="0080205E" w:rsidRPr="00B5591D">
        <w:t xml:space="preserve">the </w:t>
      </w:r>
      <w:r w:rsidR="007B4B8B" w:rsidRPr="00B5591D">
        <w:t xml:space="preserve">fraction of </w:t>
      </w:r>
      <w:r w:rsidR="00EF3191" w:rsidRPr="00B5591D">
        <w:t xml:space="preserve">incident </w:t>
      </w:r>
      <w:r w:rsidR="007B4B8B" w:rsidRPr="00B5591D">
        <w:t>irradiance</w:t>
      </w:r>
      <w:r w:rsidR="00EF3191" w:rsidRPr="00B5591D">
        <w:t xml:space="preserve"> that gets absorbed by the leaf</w:t>
      </w:r>
      <w:r w:rsidR="007B4B8B" w:rsidRPr="00B5591D">
        <w:t xml:space="preserve">. </w:t>
      </w:r>
      <w:r w:rsidR="00BD56B4" w:rsidRPr="00B5591D">
        <w:t xml:space="preserve">However, </w:t>
      </w:r>
      <w:r w:rsidR="000F09CE" w:rsidRPr="00B5591D">
        <w:t xml:space="preserve">such </w:t>
      </w:r>
      <w:r w:rsidR="00070980" w:rsidRPr="00B5591D">
        <w:t xml:space="preserve">avoidance strategies </w:t>
      </w:r>
      <w:r w:rsidR="000C4A15" w:rsidRPr="00B5591D">
        <w:t xml:space="preserve">are typically too slow </w:t>
      </w:r>
      <w:r w:rsidR="00070980" w:rsidRPr="00B5591D">
        <w:t xml:space="preserve">to respond to </w:t>
      </w:r>
      <w:r w:rsidR="000C4A15" w:rsidRPr="00B5591D">
        <w:t xml:space="preserve">rapid </w:t>
      </w:r>
      <w:r w:rsidR="00070980" w:rsidRPr="00B5591D">
        <w:t xml:space="preserve">fluctuations in light intensity and </w:t>
      </w:r>
      <w:r w:rsidR="000C4A15" w:rsidRPr="00B5591D">
        <w:t>thus come with a significant penalty to photosynthetic CO</w:t>
      </w:r>
      <w:r w:rsidR="000C4A15" w:rsidRPr="00B5591D">
        <w:rPr>
          <w:vertAlign w:val="subscript"/>
        </w:rPr>
        <w:t>2</w:t>
      </w:r>
      <w:r w:rsidR="000C4A15" w:rsidRPr="00B5591D">
        <w:t xml:space="preserve"> fixation, </w:t>
      </w:r>
      <w:r w:rsidR="000F09CE" w:rsidRPr="00B5591D">
        <w:t>while</w:t>
      </w:r>
      <w:r w:rsidR="000C4A15" w:rsidRPr="00B5591D">
        <w:t xml:space="preserve"> </w:t>
      </w:r>
      <w:r w:rsidR="00070980" w:rsidRPr="00B5591D">
        <w:t xml:space="preserve">still </w:t>
      </w:r>
      <w:r w:rsidR="000C4A15" w:rsidRPr="00B5591D">
        <w:t>allow</w:t>
      </w:r>
      <w:r w:rsidR="000F09CE" w:rsidRPr="00B5591D">
        <w:t>ing</w:t>
      </w:r>
      <w:r w:rsidR="00070980" w:rsidRPr="00B5591D">
        <w:t xml:space="preserve"> overexposure upon sharp increases in light. This explains why </w:t>
      </w:r>
      <w:r w:rsidR="000C4A15" w:rsidRPr="00B5591D">
        <w:t xml:space="preserve">more dynamic </w:t>
      </w:r>
      <w:r w:rsidR="00070980" w:rsidRPr="00B5591D">
        <w:t>mitigation strategies to safely dissipate excessively absorbed light energy are universally found across plants and other photosynthetic organisms. T</w:t>
      </w:r>
      <w:r w:rsidR="00BD56B4" w:rsidRPr="00B5591D">
        <w:t>he focus in this chapter will be on the protecti</w:t>
      </w:r>
      <w:r w:rsidR="00070980" w:rsidRPr="00B5591D">
        <w:t xml:space="preserve">ve </w:t>
      </w:r>
      <w:r w:rsidR="000C4A15" w:rsidRPr="00B5591D">
        <w:t>energy dissipation</w:t>
      </w:r>
      <w:r w:rsidR="00070980" w:rsidRPr="00B5591D">
        <w:t xml:space="preserve"> strategies</w:t>
      </w:r>
      <w:r w:rsidR="00BD56B4" w:rsidRPr="00B5591D">
        <w:t xml:space="preserve"> at the level of the thylakoid, the chloroplast internal membrane</w:t>
      </w:r>
      <w:r w:rsidR="0000660C" w:rsidRPr="00B5591D">
        <w:t xml:space="preserve"> system</w:t>
      </w:r>
      <w:r w:rsidR="00BD56B4" w:rsidRPr="00B5591D">
        <w:t xml:space="preserve">, which contains the proteins and pigments for light harvesting and photochemistry. </w:t>
      </w:r>
      <w:r w:rsidR="00B03193" w:rsidRPr="00B5591D">
        <w:t xml:space="preserve">At this level, non-photochemical quenching </w:t>
      </w:r>
      <w:r w:rsidR="002D3266" w:rsidRPr="00B5591D">
        <w:t xml:space="preserve">(NPQ) </w:t>
      </w:r>
      <w:r w:rsidR="0054375A" w:rsidRPr="00B5591D">
        <w:t xml:space="preserve">processes </w:t>
      </w:r>
      <w:r w:rsidR="00B03193" w:rsidRPr="00B5591D">
        <w:t xml:space="preserve">in the antennae of photosystem II can </w:t>
      </w:r>
      <w:r w:rsidR="00EF3191" w:rsidRPr="00B5591D">
        <w:t xml:space="preserve">dynamically </w:t>
      </w:r>
      <w:r w:rsidR="00B03193" w:rsidRPr="00B5591D">
        <w:t xml:space="preserve">adjust light harvesting </w:t>
      </w:r>
      <w:r w:rsidR="0054375A" w:rsidRPr="00B5591D">
        <w:t xml:space="preserve">efficiency in response </w:t>
      </w:r>
      <w:r w:rsidR="00B03193" w:rsidRPr="00B5591D">
        <w:t>to the relative excess of intercepted irradiance, thereby offering tailored photoprotection</w:t>
      </w:r>
      <w:r w:rsidR="000C4A15" w:rsidRPr="00B5591D">
        <w:t xml:space="preserve"> to the photochemical machinery downstream</w:t>
      </w:r>
      <w:r w:rsidR="00B03193" w:rsidRPr="00B5591D">
        <w:t xml:space="preserve">. In the </w:t>
      </w:r>
      <w:r w:rsidR="00D017CA" w:rsidRPr="00B5591D">
        <w:t>following</w:t>
      </w:r>
      <w:r w:rsidR="00B03193" w:rsidRPr="00B5591D">
        <w:t xml:space="preserve"> paragraphs, the mechanism of photoprotection via NPQ as well as the opportunities to improve photosynthetic efficiency and crop yield via adjustment of NPQ will be laid out.</w:t>
      </w:r>
    </w:p>
    <w:p w14:paraId="6D7795FB" w14:textId="656B44D2" w:rsidR="0080105D" w:rsidRPr="00B5591D" w:rsidRDefault="001F05A4" w:rsidP="0005757B">
      <w:pPr>
        <w:jc w:val="both"/>
        <w:rPr>
          <w:b/>
          <w:bCs/>
        </w:rPr>
      </w:pPr>
      <w:r w:rsidRPr="00B5591D">
        <w:rPr>
          <w:b/>
          <w:bCs/>
        </w:rPr>
        <w:t xml:space="preserve">2 </w:t>
      </w:r>
      <w:r w:rsidR="00F02FF5" w:rsidRPr="00B5591D">
        <w:rPr>
          <w:b/>
          <w:bCs/>
        </w:rPr>
        <w:t>Light harvesting and photochemistry</w:t>
      </w:r>
    </w:p>
    <w:p w14:paraId="3D205C10" w14:textId="799F97D5" w:rsidR="0005757B" w:rsidRPr="00B5591D" w:rsidRDefault="00EC59CF" w:rsidP="0005757B">
      <w:pPr>
        <w:jc w:val="both"/>
      </w:pPr>
      <w:r w:rsidRPr="00B5591D">
        <w:t>In higher plants, t</w:t>
      </w:r>
      <w:r w:rsidR="005910D2" w:rsidRPr="00B5591D">
        <w:t>he photosynthetic light-dependent reactions are organized in</w:t>
      </w:r>
      <w:r w:rsidRPr="00B5591D">
        <w:t xml:space="preserve">to </w:t>
      </w:r>
      <w:r w:rsidR="005910D2" w:rsidRPr="00B5591D">
        <w:t>t</w:t>
      </w:r>
      <w:r w:rsidRPr="00B5591D">
        <w:t>w</w:t>
      </w:r>
      <w:r w:rsidR="005910D2" w:rsidRPr="00B5591D">
        <w:t xml:space="preserve">o photosystems, </w:t>
      </w:r>
      <w:r w:rsidR="001D5C25" w:rsidRPr="00B5591D">
        <w:t xml:space="preserve">which harvest light energy to drive redox chemistry in their reaction centres. The light absorbing cross-section of these photosystems is greatly enlarged by pigment-binding antenna proteins surrounding the core. These </w:t>
      </w:r>
      <w:r w:rsidR="0054375A" w:rsidRPr="00B5591D">
        <w:t xml:space="preserve">antenna proteins are members of the </w:t>
      </w:r>
      <w:r w:rsidR="001D5C25" w:rsidRPr="00B5591D">
        <w:t>light-harvesting complex</w:t>
      </w:r>
      <w:r w:rsidR="0054375A" w:rsidRPr="00B5591D">
        <w:t xml:space="preserve"> superfamily</w:t>
      </w:r>
      <w:r w:rsidR="001D5C25" w:rsidRPr="00B5591D">
        <w:t xml:space="preserve"> </w:t>
      </w:r>
      <w:r w:rsidR="00EE07E4" w:rsidRPr="00B5591D">
        <w:t xml:space="preserve">(named </w:t>
      </w:r>
      <w:r w:rsidR="001D5C25" w:rsidRPr="00B5591D">
        <w:t xml:space="preserve">a or b for photosystem I or II, respectively) </w:t>
      </w:r>
      <w:r w:rsidR="0054375A" w:rsidRPr="00B5591D">
        <w:t xml:space="preserve">and </w:t>
      </w:r>
      <w:r w:rsidR="001D5C25" w:rsidRPr="00B5591D">
        <w:t xml:space="preserve">bind </w:t>
      </w:r>
      <w:r w:rsidRPr="00B5591D">
        <w:t xml:space="preserve">light-absorbing </w:t>
      </w:r>
      <w:r w:rsidR="001D5C25" w:rsidRPr="00B5591D">
        <w:t>pigments in configuration</w:t>
      </w:r>
      <w:r w:rsidRPr="00B5591D">
        <w:t>s</w:t>
      </w:r>
      <w:r w:rsidR="001D5C25" w:rsidRPr="00B5591D">
        <w:t xml:space="preserve"> </w:t>
      </w:r>
      <w:r w:rsidR="00EE07E4" w:rsidRPr="00B5591D">
        <w:t>that allow</w:t>
      </w:r>
      <w:r w:rsidR="001D5C25" w:rsidRPr="00B5591D">
        <w:t xml:space="preserve"> absorbed energy to efficiently flow from the site of absorption to the reaction centre in the core of </w:t>
      </w:r>
      <w:r w:rsidR="00EE07E4" w:rsidRPr="00B5591D">
        <w:t>each</w:t>
      </w:r>
      <w:r w:rsidR="001D5C25" w:rsidRPr="00B5591D">
        <w:t xml:space="preserve"> photosystem</w:t>
      </w:r>
      <w:r w:rsidR="00F02FF5" w:rsidRPr="00B5591D">
        <w:t xml:space="preserve"> (Fig</w:t>
      </w:r>
      <w:r w:rsidR="00E8377B" w:rsidRPr="00B5591D">
        <w:t>.</w:t>
      </w:r>
      <w:r w:rsidR="00F02FF5" w:rsidRPr="00B5591D">
        <w:t xml:space="preserve"> 1)</w:t>
      </w:r>
      <w:r w:rsidR="001D5C25" w:rsidRPr="00B5591D">
        <w:t xml:space="preserve">. </w:t>
      </w:r>
    </w:p>
    <w:p w14:paraId="3B636010" w14:textId="77777777" w:rsidR="0005757B" w:rsidRPr="00B5591D" w:rsidRDefault="0005757B" w:rsidP="0005757B">
      <w:pPr>
        <w:jc w:val="both"/>
      </w:pPr>
      <w:r w:rsidRPr="00B5591D">
        <w:br w:type="page"/>
      </w:r>
    </w:p>
    <w:p w14:paraId="6E691250" w14:textId="77777777" w:rsidR="0005757B" w:rsidRPr="00B5591D" w:rsidRDefault="0005757B" w:rsidP="000E0554">
      <w:pPr>
        <w:jc w:val="center"/>
      </w:pPr>
      <w:r w:rsidRPr="00B5591D">
        <w:rPr>
          <w:noProof/>
        </w:rPr>
        <w:lastRenderedPageBreak/>
        <w:drawing>
          <wp:inline distT="0" distB="0" distL="0" distR="0" wp14:anchorId="3E8A8DC5" wp14:editId="646D975B">
            <wp:extent cx="3933453" cy="3443844"/>
            <wp:effectExtent l="0" t="0" r="0" b="4445"/>
            <wp:docPr id="1" name="Picture 1" descr="Scatte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atter char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8950" cy="3448656"/>
                    </a:xfrm>
                    <a:prstGeom prst="rect">
                      <a:avLst/>
                    </a:prstGeom>
                    <a:noFill/>
                    <a:ln>
                      <a:noFill/>
                    </a:ln>
                  </pic:spPr>
                </pic:pic>
              </a:graphicData>
            </a:graphic>
          </wp:inline>
        </w:drawing>
      </w:r>
    </w:p>
    <w:p w14:paraId="4FF0725C" w14:textId="425D9627" w:rsidR="0005757B" w:rsidRPr="00B5591D" w:rsidRDefault="0005757B" w:rsidP="0005757B">
      <w:pPr>
        <w:jc w:val="both"/>
      </w:pPr>
      <w:r w:rsidRPr="00B5591D">
        <w:rPr>
          <w:b/>
          <w:bCs/>
        </w:rPr>
        <w:t xml:space="preserve">Figure 1 Pigment-protein </w:t>
      </w:r>
      <w:proofErr w:type="spellStart"/>
      <w:r w:rsidRPr="00B5591D">
        <w:rPr>
          <w:b/>
          <w:bCs/>
        </w:rPr>
        <w:t>supercomplexes</w:t>
      </w:r>
      <w:proofErr w:type="spellEnd"/>
      <w:r w:rsidRPr="00B5591D">
        <w:rPr>
          <w:b/>
          <w:bCs/>
        </w:rPr>
        <w:t xml:space="preserve"> PSII-LHCII and PSI-LHCI in photosynthetic thylakoid membranes of higher plants (top view). </w:t>
      </w:r>
    </w:p>
    <w:p w14:paraId="56601175" w14:textId="77777777" w:rsidR="0005757B" w:rsidRPr="00B5591D" w:rsidRDefault="0005757B" w:rsidP="0005757B">
      <w:pPr>
        <w:jc w:val="both"/>
        <w:rPr>
          <w:sz w:val="20"/>
          <w:szCs w:val="20"/>
        </w:rPr>
      </w:pPr>
      <w:r w:rsidRPr="00B5591D">
        <w:rPr>
          <w:sz w:val="20"/>
          <w:szCs w:val="20"/>
        </w:rPr>
        <w:t xml:space="preserve">Trimeric light harvesting complexes (LHC) are strongly (S-LHCII), moderately (M-LHCII) and loosely (L-LHCII) connected to the PSII reaction centre via the monomeric LHCII proteins CP29/CP24 and CP26 and the core proteins CP43 and CP47. Absorbed light energy is channelled from the periphery towards the PSII reaction centre, which is composed of the D1 and D2 proteins. The PSI-LHCI </w:t>
      </w:r>
      <w:proofErr w:type="spellStart"/>
      <w:r w:rsidRPr="00B5591D">
        <w:rPr>
          <w:sz w:val="20"/>
          <w:szCs w:val="20"/>
        </w:rPr>
        <w:t>supercomplex</w:t>
      </w:r>
      <w:proofErr w:type="spellEnd"/>
      <w:r w:rsidRPr="00B5591D">
        <w:rPr>
          <w:sz w:val="20"/>
          <w:szCs w:val="20"/>
        </w:rPr>
        <w:t xml:space="preserve"> contains the reaction centre proteins </w:t>
      </w:r>
      <w:proofErr w:type="spellStart"/>
      <w:r w:rsidRPr="00B5591D">
        <w:rPr>
          <w:sz w:val="20"/>
          <w:szCs w:val="20"/>
        </w:rPr>
        <w:t>PsaA</w:t>
      </w:r>
      <w:proofErr w:type="spellEnd"/>
      <w:r w:rsidRPr="00B5591D">
        <w:rPr>
          <w:sz w:val="20"/>
          <w:szCs w:val="20"/>
        </w:rPr>
        <w:t xml:space="preserve"> and </w:t>
      </w:r>
      <w:proofErr w:type="spellStart"/>
      <w:r w:rsidRPr="00B5591D">
        <w:rPr>
          <w:sz w:val="20"/>
          <w:szCs w:val="20"/>
        </w:rPr>
        <w:t>PsaB</w:t>
      </w:r>
      <w:proofErr w:type="spellEnd"/>
      <w:r w:rsidRPr="00B5591D">
        <w:rPr>
          <w:sz w:val="20"/>
          <w:szCs w:val="20"/>
        </w:rPr>
        <w:t xml:space="preserve">, which are linked to two heterodimers, consisting of the LhcA1/A4 and LhcA2/A3 proteins. PDB entries 7OUI (PSII-LHCII from </w:t>
      </w:r>
      <w:r w:rsidRPr="00B5591D">
        <w:rPr>
          <w:i/>
          <w:iCs/>
          <w:sz w:val="20"/>
          <w:szCs w:val="20"/>
        </w:rPr>
        <w:t>Arabidopsis thaliana</w:t>
      </w:r>
      <w:r w:rsidRPr="00B5591D">
        <w:rPr>
          <w:sz w:val="20"/>
          <w:szCs w:val="20"/>
        </w:rPr>
        <w:t xml:space="preserve">) and 7DKZ (PSI-LHCI from </w:t>
      </w:r>
      <w:r w:rsidRPr="00B5591D">
        <w:rPr>
          <w:i/>
          <w:iCs/>
          <w:sz w:val="20"/>
          <w:szCs w:val="20"/>
        </w:rPr>
        <w:t>Pisum sativum</w:t>
      </w:r>
      <w:r w:rsidRPr="00B5591D">
        <w:rPr>
          <w:sz w:val="20"/>
          <w:szCs w:val="20"/>
        </w:rPr>
        <w:t xml:space="preserve">) were downloaded into </w:t>
      </w:r>
      <w:proofErr w:type="spellStart"/>
      <w:r w:rsidRPr="00B5591D">
        <w:rPr>
          <w:sz w:val="20"/>
          <w:szCs w:val="20"/>
        </w:rPr>
        <w:t>ChimeraX</w:t>
      </w:r>
      <w:proofErr w:type="spellEnd"/>
      <w:r w:rsidRPr="00B5591D">
        <w:rPr>
          <w:sz w:val="20"/>
          <w:szCs w:val="20"/>
        </w:rPr>
        <w:t xml:space="preserve"> and protein residues were coloured by amino acid chains. Grey subunits indicate PSII/PSI proteins adjacent to the reaction centres and core proteins.</w:t>
      </w:r>
    </w:p>
    <w:p w14:paraId="4D6DE663" w14:textId="1D78B924" w:rsidR="00EC59CF" w:rsidRPr="00B5591D" w:rsidRDefault="00EE07E4" w:rsidP="0005757B">
      <w:pPr>
        <w:jc w:val="both"/>
      </w:pPr>
      <w:r w:rsidRPr="00B5591D">
        <w:t xml:space="preserve">In the reaction centres, a special pair of chlorophylls </w:t>
      </w:r>
      <w:r w:rsidR="00070980" w:rsidRPr="00B5591D">
        <w:t xml:space="preserve">forms an energy trap to </w:t>
      </w:r>
      <w:r w:rsidR="000C4A15" w:rsidRPr="00B5591D">
        <w:t>concentrate</w:t>
      </w:r>
      <w:r w:rsidR="00070980" w:rsidRPr="00B5591D">
        <w:t xml:space="preserve"> </w:t>
      </w:r>
      <w:r w:rsidR="000C4A15" w:rsidRPr="00B5591D">
        <w:t xml:space="preserve">the </w:t>
      </w:r>
      <w:r w:rsidR="00070980" w:rsidRPr="00B5591D">
        <w:t xml:space="preserve">energy </w:t>
      </w:r>
      <w:r w:rsidR="000C4A15" w:rsidRPr="00B5591D">
        <w:t xml:space="preserve">flux </w:t>
      </w:r>
      <w:r w:rsidR="00070980" w:rsidRPr="00B5591D">
        <w:t xml:space="preserve">from the surrounding antennae. This energy </w:t>
      </w:r>
      <w:r w:rsidRPr="00B5591D">
        <w:t xml:space="preserve">is used to start electron transfer. </w:t>
      </w:r>
      <w:r w:rsidR="0054375A" w:rsidRPr="00B5591D">
        <w:t>Photosystem II (</w:t>
      </w:r>
      <w:r w:rsidR="00400A96" w:rsidRPr="00B5591D">
        <w:t>PSII</w:t>
      </w:r>
      <w:r w:rsidR="0054375A" w:rsidRPr="00B5591D">
        <w:t>)</w:t>
      </w:r>
      <w:r w:rsidR="00400A96" w:rsidRPr="00B5591D">
        <w:t xml:space="preserve"> forms a homo-dimeric complex</w:t>
      </w:r>
      <w:r w:rsidR="0054375A" w:rsidRPr="00B5591D">
        <w:t xml:space="preserve"> and,</w:t>
      </w:r>
      <w:r w:rsidR="00400A96" w:rsidRPr="00B5591D">
        <w:t xml:space="preserve"> </w:t>
      </w:r>
      <w:r w:rsidR="0054375A" w:rsidRPr="00B5591D">
        <w:t>m</w:t>
      </w:r>
      <w:r w:rsidR="002F3824" w:rsidRPr="00B5591D">
        <w:t xml:space="preserve">oving </w:t>
      </w:r>
      <w:r w:rsidR="00400A96" w:rsidRPr="00B5591D">
        <w:t>from the</w:t>
      </w:r>
      <w:r w:rsidR="002F3824" w:rsidRPr="00B5591D">
        <w:t xml:space="preserve"> reaction centre </w:t>
      </w:r>
      <w:r w:rsidR="00013E2E" w:rsidRPr="00B5591D">
        <w:t xml:space="preserve">proteins D1/D2 </w:t>
      </w:r>
      <w:r w:rsidR="006129CA" w:rsidRPr="00B5591D">
        <w:t>outwards</w:t>
      </w:r>
      <w:r w:rsidR="0054375A" w:rsidRPr="00B5591D">
        <w:t>,</w:t>
      </w:r>
      <w:r w:rsidR="002F3824" w:rsidRPr="00B5591D">
        <w:t xml:space="preserve"> consists of the CP4</w:t>
      </w:r>
      <w:r w:rsidR="006129CA" w:rsidRPr="00B5591D">
        <w:t>7</w:t>
      </w:r>
      <w:r w:rsidR="002F3824" w:rsidRPr="00B5591D">
        <w:t xml:space="preserve"> and CP4</w:t>
      </w:r>
      <w:r w:rsidR="006129CA" w:rsidRPr="00B5591D">
        <w:t>3</w:t>
      </w:r>
      <w:r w:rsidR="002F3824" w:rsidRPr="00B5591D">
        <w:t xml:space="preserve"> </w:t>
      </w:r>
      <w:r w:rsidR="00DB255C" w:rsidRPr="00B5591D">
        <w:t>core</w:t>
      </w:r>
      <w:r w:rsidR="0012577E" w:rsidRPr="00B5591D">
        <w:t xml:space="preserve"> proteins</w:t>
      </w:r>
      <w:r w:rsidR="002F3824" w:rsidRPr="00B5591D">
        <w:t xml:space="preserve">, </w:t>
      </w:r>
      <w:r w:rsidR="0012577E" w:rsidRPr="00B5591D">
        <w:t>L</w:t>
      </w:r>
      <w:r w:rsidR="00DB255C" w:rsidRPr="00B5591D">
        <w:t xml:space="preserve">hcb4, </w:t>
      </w:r>
      <w:r w:rsidR="0012577E" w:rsidRPr="00B5591D">
        <w:t>L</w:t>
      </w:r>
      <w:r w:rsidR="00DB255C" w:rsidRPr="00B5591D">
        <w:t xml:space="preserve">hcb5 and </w:t>
      </w:r>
      <w:r w:rsidR="0012577E" w:rsidRPr="00B5591D">
        <w:t>L</w:t>
      </w:r>
      <w:r w:rsidR="00DB255C" w:rsidRPr="00B5591D">
        <w:t xml:space="preserve">hcb6 (CP29, CP26 and CP24) minor distal antennae, and the major distal antennae </w:t>
      </w:r>
      <w:r w:rsidR="0012577E" w:rsidRPr="00B5591D">
        <w:t>L</w:t>
      </w:r>
      <w:r w:rsidR="00DB255C" w:rsidRPr="00B5591D">
        <w:t xml:space="preserve">hcb1, </w:t>
      </w:r>
      <w:r w:rsidR="0012577E" w:rsidRPr="00B5591D">
        <w:t>L</w:t>
      </w:r>
      <w:r w:rsidR="00DB255C" w:rsidRPr="00B5591D">
        <w:t xml:space="preserve">hcb2 and </w:t>
      </w:r>
      <w:r w:rsidR="0012577E" w:rsidRPr="00B5591D">
        <w:t>L</w:t>
      </w:r>
      <w:r w:rsidR="00DB255C" w:rsidRPr="00B5591D">
        <w:t>hcb3</w:t>
      </w:r>
      <w:r w:rsidR="00400A96" w:rsidRPr="00B5591D">
        <w:t xml:space="preserve"> (Jan</w:t>
      </w:r>
      <w:r w:rsidR="00013E2E" w:rsidRPr="00B5591D">
        <w:t>s</w:t>
      </w:r>
      <w:r w:rsidR="00400A96" w:rsidRPr="00B5591D">
        <w:t>son, 1994)</w:t>
      </w:r>
      <w:r w:rsidR="00D02B3F" w:rsidRPr="00B5591D">
        <w:t>, which are involved in light harvesting</w:t>
      </w:r>
      <w:r w:rsidR="00DB255C" w:rsidRPr="00B5591D">
        <w:t xml:space="preserve">. Whereas the core and minor antennae are present as monomers, the major antennae form </w:t>
      </w:r>
      <w:r w:rsidR="000E292F" w:rsidRPr="00B5591D">
        <w:t xml:space="preserve">homotrimers of Lhcb1 or </w:t>
      </w:r>
      <w:r w:rsidR="00DB255C" w:rsidRPr="00B5591D">
        <w:t>heterotrimers</w:t>
      </w:r>
      <w:r w:rsidR="000E292F" w:rsidRPr="00B5591D">
        <w:t xml:space="preserve"> of Lhcb1/2 and Lhcb1/3 (Jan</w:t>
      </w:r>
      <w:r w:rsidR="00013E2E" w:rsidRPr="00B5591D">
        <w:t>s</w:t>
      </w:r>
      <w:r w:rsidR="000E292F" w:rsidRPr="00B5591D">
        <w:t>son, 1999)</w:t>
      </w:r>
      <w:r w:rsidR="00400A96" w:rsidRPr="00B5591D">
        <w:t xml:space="preserve">, which are classified as strongly (S), moderately (M) or loosely (L) bound, </w:t>
      </w:r>
      <w:r w:rsidR="0054375A" w:rsidRPr="00B5591D">
        <w:t xml:space="preserve">corresponding to specific </w:t>
      </w:r>
      <w:r w:rsidR="00400A96" w:rsidRPr="00B5591D">
        <w:t>binding position</w:t>
      </w:r>
      <w:r w:rsidR="0054375A" w:rsidRPr="00B5591D">
        <w:t>s</w:t>
      </w:r>
      <w:r w:rsidR="00400A96" w:rsidRPr="00B5591D">
        <w:t xml:space="preserve"> around the PSII core.</w:t>
      </w:r>
      <w:r w:rsidR="0054375A" w:rsidRPr="00B5591D">
        <w:t xml:space="preserve"> In contrast to PSII,</w:t>
      </w:r>
      <w:r w:rsidR="00400A96" w:rsidRPr="00B5591D">
        <w:t xml:space="preserve"> </w:t>
      </w:r>
      <w:r w:rsidR="00666E88" w:rsidRPr="00B5591D">
        <w:t>Photosystem I</w:t>
      </w:r>
      <w:r w:rsidR="003A7DBE" w:rsidRPr="00B5591D">
        <w:t xml:space="preserve"> </w:t>
      </w:r>
      <w:r w:rsidR="0054375A" w:rsidRPr="00B5591D">
        <w:t xml:space="preserve">(PSI) </w:t>
      </w:r>
      <w:r w:rsidR="006129CA" w:rsidRPr="00B5591D">
        <w:t xml:space="preserve">in higher plants </w:t>
      </w:r>
      <w:r w:rsidR="003A7DBE" w:rsidRPr="00B5591D">
        <w:t xml:space="preserve">is formed by </w:t>
      </w:r>
      <w:r w:rsidR="00120189" w:rsidRPr="00B5591D">
        <w:t xml:space="preserve">a </w:t>
      </w:r>
      <w:r w:rsidR="00013E2E" w:rsidRPr="00B5591D">
        <w:t xml:space="preserve">monomeric </w:t>
      </w:r>
      <w:r w:rsidR="00120189" w:rsidRPr="00B5591D">
        <w:t xml:space="preserve">core complex, which coordinates </w:t>
      </w:r>
      <w:r w:rsidR="000C4A15" w:rsidRPr="00B5591D">
        <w:t>most</w:t>
      </w:r>
      <w:r w:rsidR="006129CA" w:rsidRPr="00B5591D">
        <w:t xml:space="preserve"> chlorophyll and carotenoid pigments</w:t>
      </w:r>
      <w:r w:rsidR="0054375A" w:rsidRPr="00B5591D">
        <w:t xml:space="preserve"> of PSI</w:t>
      </w:r>
      <w:r w:rsidR="006129CA" w:rsidRPr="00B5591D">
        <w:t>.</w:t>
      </w:r>
      <w:r w:rsidR="00120189" w:rsidRPr="00B5591D">
        <w:t xml:space="preserve"> </w:t>
      </w:r>
      <w:r w:rsidR="006129CA" w:rsidRPr="00B5591D">
        <w:t>The absorption cross-section</w:t>
      </w:r>
      <w:r w:rsidR="000C4A15" w:rsidRPr="00B5591D">
        <w:t xml:space="preserve"> of PSI</w:t>
      </w:r>
      <w:r w:rsidR="006129CA" w:rsidRPr="00B5591D">
        <w:t xml:space="preserve"> is further enhanced </w:t>
      </w:r>
      <w:r w:rsidR="0012577E" w:rsidRPr="00B5591D">
        <w:t>by four peripheral antenna pigment-protein complexes, Lhca1, Lhca2, Lhca3 and Lhca4</w:t>
      </w:r>
      <w:r w:rsidR="00EC6364" w:rsidRPr="00B5591D">
        <w:t>, which are arranged in a half-moon shape of two heterodimers (Lhca1/4 and Lhca2/3) around the core</w:t>
      </w:r>
      <w:r w:rsidR="00120189" w:rsidRPr="00B5591D">
        <w:t xml:space="preserve"> (Qin</w:t>
      </w:r>
      <w:r w:rsidR="00306171" w:rsidRPr="00B5591D">
        <w:t>,</w:t>
      </w:r>
      <w:r w:rsidR="00120189" w:rsidRPr="00B5591D">
        <w:t xml:space="preserve"> 2015)</w:t>
      </w:r>
      <w:r w:rsidR="0012577E" w:rsidRPr="00B5591D">
        <w:t xml:space="preserve">. </w:t>
      </w:r>
      <w:r w:rsidR="006129CA" w:rsidRPr="00B5591D">
        <w:t>In addition, a mobile pool of LHCII trimers can flexibly (dis-)associate to either photosystem in a process called state transitions (Allen, 2003)</w:t>
      </w:r>
      <w:r w:rsidR="0054375A" w:rsidRPr="00B5591D">
        <w:t>, which helps to balance the excitation energy across both photosystems</w:t>
      </w:r>
      <w:r w:rsidR="00FD0236" w:rsidRPr="00B5591D">
        <w:t xml:space="preserve"> upon changing light conditions</w:t>
      </w:r>
      <w:r w:rsidR="006129CA" w:rsidRPr="00B5591D">
        <w:t>.</w:t>
      </w:r>
    </w:p>
    <w:p w14:paraId="346FB8C8" w14:textId="65B33F3F" w:rsidR="00E90CD2" w:rsidRPr="00B5591D" w:rsidRDefault="00EE07E4" w:rsidP="0005757B">
      <w:pPr>
        <w:jc w:val="both"/>
      </w:pPr>
      <w:r w:rsidRPr="00B5591D">
        <w:lastRenderedPageBreak/>
        <w:t xml:space="preserve">The chlorophyll and </w:t>
      </w:r>
      <w:r w:rsidR="006129CA" w:rsidRPr="00B5591D">
        <w:t xml:space="preserve">carotenoid </w:t>
      </w:r>
      <w:r w:rsidRPr="00B5591D">
        <w:t xml:space="preserve">pigments used in light harvesting </w:t>
      </w:r>
      <w:r w:rsidR="002F3824" w:rsidRPr="00B5591D">
        <w:t xml:space="preserve">absorb light in the spectral region of 400 to 700 nm, which is termed the Photosynthetically Active Radiation (PAR) part of the solar spectrum. </w:t>
      </w:r>
      <w:r w:rsidR="00D02B3F" w:rsidRPr="00B5591D">
        <w:t>PS</w:t>
      </w:r>
      <w:r w:rsidR="002F3824" w:rsidRPr="00B5591D">
        <w:t xml:space="preserve">II absorbs at slightly </w:t>
      </w:r>
      <w:r w:rsidR="00F72BCB" w:rsidRPr="00B5591D">
        <w:t>different</w:t>
      </w:r>
      <w:r w:rsidR="002F3824" w:rsidRPr="00B5591D">
        <w:t xml:space="preserve"> wavelengths than </w:t>
      </w:r>
      <w:r w:rsidR="00D02B3F" w:rsidRPr="00B5591D">
        <w:t>PS</w:t>
      </w:r>
      <w:r w:rsidR="002F3824" w:rsidRPr="00B5591D">
        <w:t xml:space="preserve">I, with </w:t>
      </w:r>
      <w:r w:rsidR="006129CA" w:rsidRPr="00B5591D">
        <w:t xml:space="preserve">the latter having a broader range of </w:t>
      </w:r>
      <w:r w:rsidR="00DF7A58" w:rsidRPr="00B5591D">
        <w:t xml:space="preserve">absorption </w:t>
      </w:r>
      <w:r w:rsidR="006129CA" w:rsidRPr="00B5591D">
        <w:t xml:space="preserve">into the far-red region. </w:t>
      </w:r>
      <w:r w:rsidR="00775485" w:rsidRPr="00B5591D">
        <w:t>Absorption of t</w:t>
      </w:r>
      <w:r w:rsidR="002F3824" w:rsidRPr="00B5591D">
        <w:t xml:space="preserve">he reaction centre pigments </w:t>
      </w:r>
      <w:r w:rsidR="00F02FF5" w:rsidRPr="00B5591D">
        <w:t>peak at</w:t>
      </w:r>
      <w:r w:rsidR="002F3824" w:rsidRPr="00B5591D">
        <w:t xml:space="preserve"> </w:t>
      </w:r>
      <w:r w:rsidR="00F02FF5" w:rsidRPr="00B5591D">
        <w:t xml:space="preserve">approximately </w:t>
      </w:r>
      <w:r w:rsidR="002F3824" w:rsidRPr="00B5591D">
        <w:t>680</w:t>
      </w:r>
      <w:r w:rsidR="00F02FF5" w:rsidRPr="00B5591D">
        <w:t xml:space="preserve"> nm</w:t>
      </w:r>
      <w:r w:rsidR="002F3824" w:rsidRPr="00B5591D">
        <w:t xml:space="preserve"> </w:t>
      </w:r>
      <w:r w:rsidR="00DF7A58" w:rsidRPr="00B5591D">
        <w:t xml:space="preserve">(P680) </w:t>
      </w:r>
      <w:r w:rsidR="002F3824" w:rsidRPr="00B5591D">
        <w:t>and 700</w:t>
      </w:r>
      <w:r w:rsidR="00F02FF5" w:rsidRPr="00B5591D">
        <w:t xml:space="preserve"> nm</w:t>
      </w:r>
      <w:r w:rsidR="002F3824" w:rsidRPr="00B5591D">
        <w:t xml:space="preserve"> </w:t>
      </w:r>
      <w:r w:rsidR="00DF7A58" w:rsidRPr="00B5591D">
        <w:t xml:space="preserve">(P700) </w:t>
      </w:r>
      <w:r w:rsidR="002F3824" w:rsidRPr="00B5591D">
        <w:t xml:space="preserve">for PSII and PSI, respectively. </w:t>
      </w:r>
      <w:r w:rsidR="00625DE7" w:rsidRPr="00B5591D">
        <w:t xml:space="preserve">Whole-chain electron transport can be </w:t>
      </w:r>
      <w:r w:rsidR="00834C3C" w:rsidRPr="00B5591D">
        <w:t>neatly summarized</w:t>
      </w:r>
      <w:r w:rsidR="00625DE7" w:rsidRPr="00B5591D">
        <w:t xml:space="preserve"> using the Z-scheme</w:t>
      </w:r>
      <w:r w:rsidR="00326E20" w:rsidRPr="00B5591D">
        <w:t xml:space="preserve"> (</w:t>
      </w:r>
      <w:r w:rsidR="00674D14" w:rsidRPr="00B5591D">
        <w:t xml:space="preserve">Fig. 2, </w:t>
      </w:r>
      <w:r w:rsidR="00834C3C" w:rsidRPr="00B5591D">
        <w:t xml:space="preserve">reviewed by </w:t>
      </w:r>
      <w:r w:rsidR="00326E20" w:rsidRPr="00B5591D">
        <w:t>Govindjee</w:t>
      </w:r>
      <w:r w:rsidR="002A78A3" w:rsidRPr="00B5591D">
        <w:t>,</w:t>
      </w:r>
      <w:r w:rsidR="00326E20" w:rsidRPr="00B5591D">
        <w:t xml:space="preserve"> 2017)</w:t>
      </w:r>
      <w:r w:rsidR="00E0127C" w:rsidRPr="00B5591D">
        <w:t xml:space="preserve"> </w:t>
      </w:r>
    </w:p>
    <w:p w14:paraId="74CC209C" w14:textId="03D41BE0" w:rsidR="00E90CD2" w:rsidRPr="00B5591D" w:rsidRDefault="00E90CD2" w:rsidP="0005757B">
      <w:pPr>
        <w:jc w:val="both"/>
      </w:pPr>
      <w:r w:rsidRPr="00B5591D">
        <w:rPr>
          <w:noProof/>
        </w:rPr>
        <w:drawing>
          <wp:inline distT="0" distB="0" distL="0" distR="0" wp14:anchorId="7EC4F25D" wp14:editId="235FD1AD">
            <wp:extent cx="5731510" cy="1815465"/>
            <wp:effectExtent l="19050" t="19050" r="21590" b="133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815465"/>
                    </a:xfrm>
                    <a:prstGeom prst="rect">
                      <a:avLst/>
                    </a:prstGeom>
                    <a:noFill/>
                    <a:ln>
                      <a:solidFill>
                        <a:schemeClr val="tx1"/>
                      </a:solidFill>
                    </a:ln>
                  </pic:spPr>
                </pic:pic>
              </a:graphicData>
            </a:graphic>
          </wp:inline>
        </w:drawing>
      </w:r>
    </w:p>
    <w:p w14:paraId="35B7BBC8" w14:textId="77777777" w:rsidR="00E635FF" w:rsidRPr="00B5591D" w:rsidRDefault="00E90CD2" w:rsidP="0005757B">
      <w:pPr>
        <w:jc w:val="both"/>
        <w:rPr>
          <w:b/>
          <w:bCs/>
        </w:rPr>
      </w:pPr>
      <w:r w:rsidRPr="00B5591D">
        <w:rPr>
          <w:b/>
          <w:bCs/>
        </w:rPr>
        <w:t>Figure 2</w:t>
      </w:r>
      <w:r w:rsidR="00625DE7" w:rsidRPr="00B5591D">
        <w:rPr>
          <w:b/>
          <w:bCs/>
        </w:rPr>
        <w:t xml:space="preserve"> </w:t>
      </w:r>
      <w:r w:rsidRPr="00B5591D">
        <w:rPr>
          <w:b/>
          <w:bCs/>
        </w:rPr>
        <w:t xml:space="preserve">Linear electron transfer according to the Z-scheme. </w:t>
      </w:r>
    </w:p>
    <w:p w14:paraId="24C403BB" w14:textId="55FAF433" w:rsidR="00E90CD2" w:rsidRPr="00B5591D" w:rsidRDefault="00E90CD2" w:rsidP="0005757B">
      <w:pPr>
        <w:jc w:val="both"/>
        <w:rPr>
          <w:b/>
          <w:bCs/>
          <w:sz w:val="20"/>
          <w:szCs w:val="20"/>
        </w:rPr>
      </w:pPr>
      <w:r w:rsidRPr="00B5591D">
        <w:rPr>
          <w:sz w:val="20"/>
          <w:szCs w:val="20"/>
        </w:rPr>
        <w:t>Black arrows indicate electron flow</w:t>
      </w:r>
      <w:r w:rsidR="00245FAC" w:rsidRPr="00B5591D">
        <w:rPr>
          <w:sz w:val="20"/>
          <w:szCs w:val="20"/>
        </w:rPr>
        <w:t xml:space="preserve"> with electron carriers plotted according to their mid-point potential (</w:t>
      </w:r>
      <w:proofErr w:type="spellStart"/>
      <w:r w:rsidR="00245FAC" w:rsidRPr="00B5591D">
        <w:rPr>
          <w:sz w:val="20"/>
          <w:szCs w:val="20"/>
        </w:rPr>
        <w:t>E</w:t>
      </w:r>
      <w:r w:rsidR="00245FAC" w:rsidRPr="00B5591D">
        <w:rPr>
          <w:sz w:val="20"/>
          <w:szCs w:val="20"/>
          <w:vertAlign w:val="subscript"/>
        </w:rPr>
        <w:t>m</w:t>
      </w:r>
      <w:proofErr w:type="spellEnd"/>
      <w:r w:rsidR="00245FAC" w:rsidRPr="00B5591D">
        <w:rPr>
          <w:sz w:val="20"/>
          <w:szCs w:val="20"/>
        </w:rPr>
        <w:t>) at pH = 7. G</w:t>
      </w:r>
      <w:r w:rsidRPr="00B5591D">
        <w:rPr>
          <w:sz w:val="20"/>
          <w:szCs w:val="20"/>
        </w:rPr>
        <w:t xml:space="preserve">reen arrows indicate </w:t>
      </w:r>
      <w:r w:rsidR="00245FAC" w:rsidRPr="00B5591D">
        <w:rPr>
          <w:sz w:val="20"/>
          <w:szCs w:val="20"/>
        </w:rPr>
        <w:t>charge separation</w:t>
      </w:r>
      <w:r w:rsidRPr="00B5591D">
        <w:rPr>
          <w:sz w:val="20"/>
          <w:szCs w:val="20"/>
        </w:rPr>
        <w:t xml:space="preserve"> in PSII (P680) and PSI (P700) reaction centres</w:t>
      </w:r>
      <w:r w:rsidR="00E635FF" w:rsidRPr="00B5591D">
        <w:rPr>
          <w:sz w:val="20"/>
          <w:szCs w:val="20"/>
        </w:rPr>
        <w:t>, yellow arrows (hv) represent excitation energy</w:t>
      </w:r>
      <w:r w:rsidRPr="00B5591D">
        <w:rPr>
          <w:sz w:val="20"/>
          <w:szCs w:val="20"/>
        </w:rPr>
        <w:t xml:space="preserve">. </w:t>
      </w:r>
      <w:r w:rsidR="00E635FF" w:rsidRPr="00B5591D">
        <w:rPr>
          <w:sz w:val="20"/>
          <w:szCs w:val="20"/>
        </w:rPr>
        <w:t xml:space="preserve">LHC – light-harvesting complex, </w:t>
      </w:r>
      <w:r w:rsidRPr="00B5591D">
        <w:rPr>
          <w:sz w:val="20"/>
          <w:szCs w:val="20"/>
        </w:rPr>
        <w:t>OEC</w:t>
      </w:r>
      <w:r w:rsidR="003905B5" w:rsidRPr="00B5591D">
        <w:rPr>
          <w:sz w:val="20"/>
          <w:szCs w:val="20"/>
        </w:rPr>
        <w:t xml:space="preserve"> –</w:t>
      </w:r>
      <w:r w:rsidRPr="00B5591D">
        <w:rPr>
          <w:sz w:val="20"/>
          <w:szCs w:val="20"/>
        </w:rPr>
        <w:t xml:space="preserve"> oxygen evolving complex, </w:t>
      </w:r>
      <w:proofErr w:type="spellStart"/>
      <w:r w:rsidRPr="00B5591D">
        <w:rPr>
          <w:sz w:val="20"/>
          <w:szCs w:val="20"/>
        </w:rPr>
        <w:t>Yz</w:t>
      </w:r>
      <w:proofErr w:type="spellEnd"/>
      <w:r w:rsidRPr="00B5591D">
        <w:rPr>
          <w:sz w:val="20"/>
          <w:szCs w:val="20"/>
        </w:rPr>
        <w:t xml:space="preserve"> – tyrosine 161, P680 – PSII special </w:t>
      </w:r>
      <w:r w:rsidR="009F5A85" w:rsidRPr="00B5591D">
        <w:rPr>
          <w:sz w:val="20"/>
          <w:szCs w:val="20"/>
        </w:rPr>
        <w:t xml:space="preserve">chlorophyll </w:t>
      </w:r>
      <w:r w:rsidRPr="00B5591D">
        <w:rPr>
          <w:sz w:val="20"/>
          <w:szCs w:val="20"/>
        </w:rPr>
        <w:t>pair, Ph – pheophytin, Q</w:t>
      </w:r>
      <w:r w:rsidRPr="00B5591D">
        <w:rPr>
          <w:sz w:val="20"/>
          <w:szCs w:val="20"/>
          <w:vertAlign w:val="subscript"/>
        </w:rPr>
        <w:t>A</w:t>
      </w:r>
      <w:r w:rsidRPr="00B5591D">
        <w:rPr>
          <w:sz w:val="20"/>
          <w:szCs w:val="20"/>
        </w:rPr>
        <w:t xml:space="preserve"> – quinone A, Q</w:t>
      </w:r>
      <w:r w:rsidRPr="00B5591D">
        <w:rPr>
          <w:sz w:val="20"/>
          <w:szCs w:val="20"/>
          <w:vertAlign w:val="subscript"/>
        </w:rPr>
        <w:t>B</w:t>
      </w:r>
      <w:r w:rsidRPr="00B5591D">
        <w:rPr>
          <w:sz w:val="20"/>
          <w:szCs w:val="20"/>
        </w:rPr>
        <w:t xml:space="preserve"> – quinone B, PQ – plastoquinone/quinol, Cytb</w:t>
      </w:r>
      <w:r w:rsidRPr="00B5591D">
        <w:rPr>
          <w:sz w:val="20"/>
          <w:szCs w:val="20"/>
          <w:vertAlign w:val="subscript"/>
        </w:rPr>
        <w:t>6</w:t>
      </w:r>
      <w:r w:rsidRPr="00B5591D">
        <w:rPr>
          <w:sz w:val="20"/>
          <w:szCs w:val="20"/>
        </w:rPr>
        <w:t xml:space="preserve">,f - cytochrome </w:t>
      </w:r>
      <w:r w:rsidRPr="00B5591D">
        <w:rPr>
          <w:i/>
          <w:iCs/>
          <w:sz w:val="20"/>
          <w:szCs w:val="20"/>
        </w:rPr>
        <w:t>b</w:t>
      </w:r>
      <w:r w:rsidRPr="00B5591D">
        <w:rPr>
          <w:i/>
          <w:iCs/>
          <w:sz w:val="20"/>
          <w:szCs w:val="20"/>
          <w:vertAlign w:val="subscript"/>
        </w:rPr>
        <w:t>6</w:t>
      </w:r>
      <w:r w:rsidRPr="00B5591D">
        <w:rPr>
          <w:i/>
          <w:iCs/>
          <w:sz w:val="20"/>
          <w:szCs w:val="20"/>
        </w:rPr>
        <w:t>,f</w:t>
      </w:r>
      <w:r w:rsidRPr="00B5591D">
        <w:rPr>
          <w:sz w:val="20"/>
          <w:szCs w:val="20"/>
        </w:rPr>
        <w:t xml:space="preserve"> complex, PC – plastocyanin, P700 – PSI special </w:t>
      </w:r>
      <w:r w:rsidR="009F5A85" w:rsidRPr="00B5591D">
        <w:rPr>
          <w:sz w:val="20"/>
          <w:szCs w:val="20"/>
        </w:rPr>
        <w:t xml:space="preserve">chlorophyll </w:t>
      </w:r>
      <w:r w:rsidRPr="00B5591D">
        <w:rPr>
          <w:sz w:val="20"/>
          <w:szCs w:val="20"/>
        </w:rPr>
        <w:t>pair, A</w:t>
      </w:r>
      <w:r w:rsidRPr="00B5591D">
        <w:rPr>
          <w:sz w:val="20"/>
          <w:szCs w:val="20"/>
          <w:vertAlign w:val="subscript"/>
        </w:rPr>
        <w:t>0</w:t>
      </w:r>
      <w:r w:rsidR="00E635FF" w:rsidRPr="00B5591D">
        <w:rPr>
          <w:sz w:val="20"/>
          <w:szCs w:val="20"/>
        </w:rPr>
        <w:t xml:space="preserve"> – chlorophyll a, A</w:t>
      </w:r>
      <w:r w:rsidR="00E635FF" w:rsidRPr="00B5591D">
        <w:rPr>
          <w:sz w:val="20"/>
          <w:szCs w:val="20"/>
          <w:vertAlign w:val="subscript"/>
        </w:rPr>
        <w:t xml:space="preserve">1 </w:t>
      </w:r>
      <w:r w:rsidR="00E635FF" w:rsidRPr="00B5591D">
        <w:rPr>
          <w:sz w:val="20"/>
          <w:szCs w:val="20"/>
        </w:rPr>
        <w:t xml:space="preserve">– phylloquinone, </w:t>
      </w:r>
      <w:proofErr w:type="spellStart"/>
      <w:r w:rsidR="00E635FF" w:rsidRPr="00B5591D">
        <w:rPr>
          <w:sz w:val="20"/>
          <w:szCs w:val="20"/>
        </w:rPr>
        <w:t>F</w:t>
      </w:r>
      <w:r w:rsidR="00E635FF" w:rsidRPr="00B5591D">
        <w:rPr>
          <w:sz w:val="20"/>
          <w:szCs w:val="20"/>
          <w:vertAlign w:val="subscript"/>
        </w:rPr>
        <w:t>x</w:t>
      </w:r>
      <w:proofErr w:type="spellEnd"/>
      <w:r w:rsidR="00E635FF" w:rsidRPr="00B5591D">
        <w:rPr>
          <w:sz w:val="20"/>
          <w:szCs w:val="20"/>
          <w:vertAlign w:val="subscript"/>
        </w:rPr>
        <w:t>/A/B</w:t>
      </w:r>
      <w:r w:rsidR="00E635FF" w:rsidRPr="00B5591D">
        <w:rPr>
          <w:sz w:val="20"/>
          <w:szCs w:val="20"/>
        </w:rPr>
        <w:t xml:space="preserve"> – iron-</w:t>
      </w:r>
      <w:proofErr w:type="spellStart"/>
      <w:r w:rsidR="00E635FF" w:rsidRPr="00B5591D">
        <w:rPr>
          <w:sz w:val="20"/>
          <w:szCs w:val="20"/>
        </w:rPr>
        <w:t>sulfur</w:t>
      </w:r>
      <w:proofErr w:type="spellEnd"/>
      <w:r w:rsidR="00E635FF" w:rsidRPr="00B5591D">
        <w:rPr>
          <w:sz w:val="20"/>
          <w:szCs w:val="20"/>
        </w:rPr>
        <w:t xml:space="preserve"> (Fe</w:t>
      </w:r>
      <w:r w:rsidR="00E635FF" w:rsidRPr="00B5591D">
        <w:rPr>
          <w:sz w:val="20"/>
          <w:szCs w:val="20"/>
          <w:vertAlign w:val="subscript"/>
        </w:rPr>
        <w:t>4</w:t>
      </w:r>
      <w:r w:rsidR="00E635FF" w:rsidRPr="00B5591D">
        <w:rPr>
          <w:sz w:val="20"/>
          <w:szCs w:val="20"/>
        </w:rPr>
        <w:t>S</w:t>
      </w:r>
      <w:r w:rsidR="00E635FF" w:rsidRPr="00B5591D">
        <w:rPr>
          <w:sz w:val="20"/>
          <w:szCs w:val="20"/>
          <w:vertAlign w:val="subscript"/>
        </w:rPr>
        <w:t>4</w:t>
      </w:r>
      <w:r w:rsidR="00E635FF" w:rsidRPr="00B5591D">
        <w:rPr>
          <w:sz w:val="20"/>
          <w:szCs w:val="20"/>
        </w:rPr>
        <w:t xml:space="preserve">) clusters, </w:t>
      </w:r>
      <w:proofErr w:type="spellStart"/>
      <w:r w:rsidR="00E635FF" w:rsidRPr="00B5591D">
        <w:rPr>
          <w:sz w:val="20"/>
          <w:szCs w:val="20"/>
        </w:rPr>
        <w:t>Fd</w:t>
      </w:r>
      <w:proofErr w:type="spellEnd"/>
      <w:r w:rsidR="00E635FF" w:rsidRPr="00B5591D">
        <w:rPr>
          <w:sz w:val="20"/>
          <w:szCs w:val="20"/>
        </w:rPr>
        <w:t xml:space="preserve"> – ferredoxin, FNR – ferredoxin-NADP</w:t>
      </w:r>
      <w:r w:rsidR="00E635FF" w:rsidRPr="00B5591D">
        <w:rPr>
          <w:sz w:val="20"/>
          <w:szCs w:val="20"/>
          <w:vertAlign w:val="superscript"/>
        </w:rPr>
        <w:t>+</w:t>
      </w:r>
      <w:r w:rsidR="00E635FF" w:rsidRPr="00B5591D">
        <w:rPr>
          <w:sz w:val="20"/>
          <w:szCs w:val="20"/>
        </w:rPr>
        <w:t xml:space="preserve"> reductase, N</w:t>
      </w:r>
      <w:r w:rsidR="009F5A85" w:rsidRPr="00B5591D">
        <w:rPr>
          <w:sz w:val="20"/>
          <w:szCs w:val="20"/>
        </w:rPr>
        <w:t>AD</w:t>
      </w:r>
      <w:r w:rsidR="00E635FF" w:rsidRPr="00B5591D">
        <w:rPr>
          <w:sz w:val="20"/>
          <w:szCs w:val="20"/>
        </w:rPr>
        <w:t>P</w:t>
      </w:r>
      <w:r w:rsidR="00E635FF" w:rsidRPr="00B5591D">
        <w:rPr>
          <w:sz w:val="20"/>
          <w:szCs w:val="20"/>
          <w:vertAlign w:val="superscript"/>
        </w:rPr>
        <w:t>+</w:t>
      </w:r>
      <w:r w:rsidR="00E635FF" w:rsidRPr="00B5591D">
        <w:rPr>
          <w:sz w:val="20"/>
          <w:szCs w:val="20"/>
        </w:rPr>
        <w:t xml:space="preserve"> - nicotinamide adenine dinucleotide phosphate.</w:t>
      </w:r>
    </w:p>
    <w:p w14:paraId="68354A15" w14:textId="17773434" w:rsidR="00775485" w:rsidRPr="00B5591D" w:rsidRDefault="00625DE7" w:rsidP="0005757B">
      <w:pPr>
        <w:jc w:val="both"/>
      </w:pPr>
      <w:r w:rsidRPr="00B5591D">
        <w:t>Electron transfer is initiated by charge separation in P680</w:t>
      </w:r>
      <w:r w:rsidR="00A15A57" w:rsidRPr="00B5591D">
        <w:t xml:space="preserve"> and </w:t>
      </w:r>
      <w:r w:rsidRPr="00B5591D">
        <w:t xml:space="preserve">reduction of </w:t>
      </w:r>
      <w:r w:rsidR="00D2580A" w:rsidRPr="00B5591D">
        <w:t xml:space="preserve">the first electron acceptor </w:t>
      </w:r>
      <w:r w:rsidRPr="00B5591D">
        <w:t>pheophytin</w:t>
      </w:r>
      <w:r w:rsidR="00D2580A" w:rsidRPr="00B5591D">
        <w:t xml:space="preserve">. This very unstable </w:t>
      </w:r>
      <w:proofErr w:type="spellStart"/>
      <w:r w:rsidR="00D2580A" w:rsidRPr="00B5591D">
        <w:t>Pheo</w:t>
      </w:r>
      <w:proofErr w:type="spellEnd"/>
      <w:r w:rsidR="00D2580A" w:rsidRPr="00B5591D">
        <w:rPr>
          <w:vertAlign w:val="superscript"/>
        </w:rPr>
        <w:t>-</w:t>
      </w:r>
      <w:r w:rsidR="00D2580A" w:rsidRPr="00B5591D">
        <w:t xml:space="preserve"> intermediate</w:t>
      </w:r>
      <w:r w:rsidRPr="00B5591D">
        <w:t xml:space="preserve"> rapid</w:t>
      </w:r>
      <w:r w:rsidR="00D2580A" w:rsidRPr="00B5591D">
        <w:t>ly passes on the</w:t>
      </w:r>
      <w:r w:rsidRPr="00B5591D">
        <w:t xml:space="preserve"> electron to the </w:t>
      </w:r>
      <w:r w:rsidR="00712722" w:rsidRPr="00B5591D">
        <w:t>first stable electron acceptor</w:t>
      </w:r>
      <w:r w:rsidR="00755601" w:rsidRPr="00B5591D">
        <w:t xml:space="preserve"> plasto</w:t>
      </w:r>
      <w:r w:rsidRPr="00B5591D">
        <w:t xml:space="preserve">quinone </w:t>
      </w:r>
      <w:r w:rsidR="00755601" w:rsidRPr="00B5591D">
        <w:t xml:space="preserve">(PQ) </w:t>
      </w:r>
      <w:r w:rsidRPr="00B5591D">
        <w:t xml:space="preserve">bound to </w:t>
      </w:r>
      <w:r w:rsidR="00755601" w:rsidRPr="00B5591D">
        <w:t xml:space="preserve">the </w:t>
      </w:r>
      <w:r w:rsidRPr="00B5591D">
        <w:t>Q</w:t>
      </w:r>
      <w:r w:rsidRPr="00B5591D">
        <w:rPr>
          <w:vertAlign w:val="subscript"/>
        </w:rPr>
        <w:t>A</w:t>
      </w:r>
      <w:r w:rsidRPr="00B5591D">
        <w:t xml:space="preserve"> site</w:t>
      </w:r>
      <w:r w:rsidR="00755601" w:rsidRPr="00B5591D">
        <w:t xml:space="preserve"> in D2</w:t>
      </w:r>
      <w:r w:rsidRPr="00B5591D">
        <w:t>, leaving oxidized P680</w:t>
      </w:r>
      <w:r w:rsidRPr="00B5591D">
        <w:rPr>
          <w:vertAlign w:val="superscript"/>
        </w:rPr>
        <w:t>+</w:t>
      </w:r>
      <w:r w:rsidRPr="00B5591D">
        <w:t>. P680</w:t>
      </w:r>
      <w:r w:rsidRPr="00B5591D">
        <w:rPr>
          <w:vertAlign w:val="superscript"/>
        </w:rPr>
        <w:t xml:space="preserve">+ </w:t>
      </w:r>
      <w:r w:rsidR="00834C3C" w:rsidRPr="00B5591D">
        <w:t xml:space="preserve">in the PSII reaction centre </w:t>
      </w:r>
      <w:r w:rsidRPr="00B5591D">
        <w:t xml:space="preserve">is reduced back to P680 </w:t>
      </w:r>
      <w:r w:rsidR="00E0127C" w:rsidRPr="00B5591D">
        <w:t xml:space="preserve">via </w:t>
      </w:r>
      <w:r w:rsidR="00F72BCB" w:rsidRPr="00B5591D">
        <w:t>t</w:t>
      </w:r>
      <w:r w:rsidR="00E0127C" w:rsidRPr="00B5591D">
        <w:t>yrosine 161 (Y</w:t>
      </w:r>
      <w:r w:rsidR="00E0127C" w:rsidRPr="00B5591D">
        <w:rPr>
          <w:vertAlign w:val="subscript"/>
        </w:rPr>
        <w:t>Z</w:t>
      </w:r>
      <w:r w:rsidR="00E0127C" w:rsidRPr="00B5591D">
        <w:t xml:space="preserve">) </w:t>
      </w:r>
      <w:r w:rsidR="00676B3C" w:rsidRPr="00B5591D">
        <w:t xml:space="preserve">in D1 </w:t>
      </w:r>
      <w:r w:rsidRPr="00B5591D">
        <w:t xml:space="preserve">by electrons </w:t>
      </w:r>
      <w:r w:rsidR="00E0127C" w:rsidRPr="00B5591D">
        <w:t>liberated from water-splitting by</w:t>
      </w:r>
      <w:r w:rsidRPr="00B5591D">
        <w:t xml:space="preserve"> the </w:t>
      </w:r>
      <w:r w:rsidR="00E0127C" w:rsidRPr="00B5591D">
        <w:t xml:space="preserve">manganese cluster in the </w:t>
      </w:r>
      <w:r w:rsidRPr="00B5591D">
        <w:t xml:space="preserve">oxygen-evolving </w:t>
      </w:r>
      <w:r w:rsidR="00E0127C" w:rsidRPr="00B5591D">
        <w:t>complex (OEC). For every four oxidation events, the OEC generates molecular oxygen (O</w:t>
      </w:r>
      <w:r w:rsidR="00E0127C" w:rsidRPr="00B5591D">
        <w:rPr>
          <w:vertAlign w:val="subscript"/>
        </w:rPr>
        <w:t>2</w:t>
      </w:r>
      <w:r w:rsidR="00E0127C" w:rsidRPr="00B5591D">
        <w:t xml:space="preserve">) and four protons </w:t>
      </w:r>
      <w:r w:rsidR="00755601" w:rsidRPr="00B5591D">
        <w:t>(H</w:t>
      </w:r>
      <w:r w:rsidR="00755601" w:rsidRPr="00B5591D">
        <w:rPr>
          <w:vertAlign w:val="superscript"/>
        </w:rPr>
        <w:t>+</w:t>
      </w:r>
      <w:r w:rsidR="00755601" w:rsidRPr="00B5591D">
        <w:t xml:space="preserve">) </w:t>
      </w:r>
      <w:r w:rsidR="00E0127C" w:rsidRPr="00B5591D">
        <w:t xml:space="preserve">from two </w:t>
      </w:r>
      <w:r w:rsidR="002A78A3" w:rsidRPr="00B5591D">
        <w:t>water (</w:t>
      </w:r>
      <w:r w:rsidR="00E0127C" w:rsidRPr="00B5591D">
        <w:t>H</w:t>
      </w:r>
      <w:r w:rsidR="00E0127C" w:rsidRPr="00B5591D">
        <w:rPr>
          <w:vertAlign w:val="subscript"/>
        </w:rPr>
        <w:t>2</w:t>
      </w:r>
      <w:r w:rsidR="00E0127C" w:rsidRPr="00B5591D">
        <w:t>O</w:t>
      </w:r>
      <w:r w:rsidR="002A78A3" w:rsidRPr="00B5591D">
        <w:t>)</w:t>
      </w:r>
      <w:r w:rsidR="00E0127C" w:rsidRPr="00B5591D">
        <w:t xml:space="preserve"> molecules in the thylakoid lumen. Electrons </w:t>
      </w:r>
      <w:r w:rsidR="00712722" w:rsidRPr="00B5591D">
        <w:t xml:space="preserve">accepted by </w:t>
      </w:r>
      <w:r w:rsidR="00E648EE" w:rsidRPr="00B5591D">
        <w:t>P</w:t>
      </w:r>
      <w:r w:rsidR="00712722" w:rsidRPr="00B5591D">
        <w:t>Q</w:t>
      </w:r>
      <w:r w:rsidR="00712722" w:rsidRPr="00B5591D">
        <w:rPr>
          <w:vertAlign w:val="subscript"/>
        </w:rPr>
        <w:t>A</w:t>
      </w:r>
      <w:r w:rsidR="00712722" w:rsidRPr="00B5591D">
        <w:t xml:space="preserve"> </w:t>
      </w:r>
      <w:r w:rsidR="00E0127C" w:rsidRPr="00B5591D">
        <w:t xml:space="preserve">are </w:t>
      </w:r>
      <w:r w:rsidR="00755601" w:rsidRPr="00B5591D">
        <w:t xml:space="preserve">then </w:t>
      </w:r>
      <w:r w:rsidR="00E0127C" w:rsidRPr="00B5591D">
        <w:t>passed on from Q</w:t>
      </w:r>
      <w:r w:rsidR="00E0127C" w:rsidRPr="00B5591D">
        <w:rPr>
          <w:vertAlign w:val="subscript"/>
        </w:rPr>
        <w:t>A</w:t>
      </w:r>
      <w:r w:rsidR="00E0127C" w:rsidRPr="00B5591D">
        <w:t xml:space="preserve"> to </w:t>
      </w:r>
      <w:r w:rsidR="00834C3C" w:rsidRPr="00B5591D">
        <w:t>the q</w:t>
      </w:r>
      <w:r w:rsidR="00820079" w:rsidRPr="00B5591D">
        <w:t xml:space="preserve">uinone bound to </w:t>
      </w:r>
      <w:r w:rsidR="00E0127C" w:rsidRPr="00B5591D">
        <w:t>Q</w:t>
      </w:r>
      <w:r w:rsidR="00E0127C" w:rsidRPr="00B5591D">
        <w:rPr>
          <w:vertAlign w:val="subscript"/>
        </w:rPr>
        <w:t>B</w:t>
      </w:r>
      <w:r w:rsidR="00755601" w:rsidRPr="00B5591D">
        <w:rPr>
          <w:vertAlign w:val="subscript"/>
        </w:rPr>
        <w:t xml:space="preserve"> </w:t>
      </w:r>
      <w:r w:rsidR="00A15A57" w:rsidRPr="00B5591D">
        <w:t>on</w:t>
      </w:r>
      <w:r w:rsidR="00755601" w:rsidRPr="00B5591D">
        <w:t xml:space="preserve"> D1</w:t>
      </w:r>
      <w:r w:rsidR="00E0127C" w:rsidRPr="00B5591D">
        <w:t>, which upon</w:t>
      </w:r>
      <w:r w:rsidR="00820079" w:rsidRPr="00B5591D">
        <w:t xml:space="preserve"> acceptance of two electrons recruits two protons from the stroma to form</w:t>
      </w:r>
      <w:r w:rsidR="006F1EF0" w:rsidRPr="00B5591D">
        <w:t xml:space="preserve"> the mobile electron carrier</w:t>
      </w:r>
      <w:r w:rsidR="00820079" w:rsidRPr="00B5591D">
        <w:t xml:space="preserve"> </w:t>
      </w:r>
      <w:proofErr w:type="spellStart"/>
      <w:r w:rsidR="00820079" w:rsidRPr="00B5591D">
        <w:t>plastoquinol</w:t>
      </w:r>
      <w:proofErr w:type="spellEnd"/>
      <w:r w:rsidR="00820079" w:rsidRPr="00B5591D">
        <w:t xml:space="preserve"> (PQH</w:t>
      </w:r>
      <w:r w:rsidR="00820079" w:rsidRPr="00B5591D">
        <w:rPr>
          <w:vertAlign w:val="subscript"/>
        </w:rPr>
        <w:t>2</w:t>
      </w:r>
      <w:r w:rsidR="00820079" w:rsidRPr="00B5591D">
        <w:t>). PQH</w:t>
      </w:r>
      <w:r w:rsidR="00820079" w:rsidRPr="00B5591D">
        <w:rPr>
          <w:vertAlign w:val="subscript"/>
        </w:rPr>
        <w:t>2</w:t>
      </w:r>
      <w:r w:rsidR="00820079" w:rsidRPr="00B5591D">
        <w:t xml:space="preserve"> undocks from Q</w:t>
      </w:r>
      <w:r w:rsidR="00820079" w:rsidRPr="00B5591D">
        <w:rPr>
          <w:vertAlign w:val="subscript"/>
        </w:rPr>
        <w:t>B</w:t>
      </w:r>
      <w:r w:rsidR="00834C3C" w:rsidRPr="00B5591D">
        <w:t xml:space="preserve">, gets </w:t>
      </w:r>
      <w:r w:rsidR="00820079" w:rsidRPr="00B5591D">
        <w:t xml:space="preserve">replaced by </w:t>
      </w:r>
      <w:r w:rsidR="00834C3C" w:rsidRPr="00B5591D">
        <w:t>PQ from the inner-membrane pool,</w:t>
      </w:r>
      <w:r w:rsidR="00820079" w:rsidRPr="00B5591D">
        <w:t xml:space="preserve"> and diffuses to the lumen side of the thylakoid to become oxidi</w:t>
      </w:r>
      <w:r w:rsidR="00064B80" w:rsidRPr="00B5591D">
        <w:t>z</w:t>
      </w:r>
      <w:r w:rsidR="00820079" w:rsidRPr="00B5591D">
        <w:t xml:space="preserve">ed at the cytochrome </w:t>
      </w:r>
      <w:r w:rsidR="00820079" w:rsidRPr="00B5591D">
        <w:rPr>
          <w:i/>
          <w:iCs/>
        </w:rPr>
        <w:t>b</w:t>
      </w:r>
      <w:r w:rsidR="00820079" w:rsidRPr="00B5591D">
        <w:rPr>
          <w:i/>
          <w:iCs/>
          <w:vertAlign w:val="subscript"/>
        </w:rPr>
        <w:t>6</w:t>
      </w:r>
      <w:r w:rsidR="00820079" w:rsidRPr="00B5591D">
        <w:rPr>
          <w:i/>
          <w:iCs/>
        </w:rPr>
        <w:t>,f</w:t>
      </w:r>
      <w:r w:rsidR="00820079" w:rsidRPr="00B5591D">
        <w:t xml:space="preserve"> complex. Here, </w:t>
      </w:r>
      <w:r w:rsidR="00A15A57" w:rsidRPr="00B5591D">
        <w:t xml:space="preserve">the path of </w:t>
      </w:r>
      <w:r w:rsidR="00820079" w:rsidRPr="00B5591D">
        <w:t>electron</w:t>
      </w:r>
      <w:r w:rsidR="00A15A57" w:rsidRPr="00B5591D">
        <w:t xml:space="preserve"> transfer</w:t>
      </w:r>
      <w:r w:rsidR="00820079" w:rsidRPr="00B5591D">
        <w:t xml:space="preserve"> </w:t>
      </w:r>
      <w:r w:rsidR="00A15A57" w:rsidRPr="00B5591D">
        <w:t>bifurcates</w:t>
      </w:r>
      <w:r w:rsidR="00820079" w:rsidRPr="00B5591D">
        <w:t xml:space="preserve">. </w:t>
      </w:r>
      <w:r w:rsidR="00A15A57" w:rsidRPr="00B5591D">
        <w:t>Electrons</w:t>
      </w:r>
      <w:r w:rsidR="00820079" w:rsidRPr="00B5591D">
        <w:t xml:space="preserve"> are either donated to the </w:t>
      </w:r>
      <w:proofErr w:type="spellStart"/>
      <w:r w:rsidR="00820079" w:rsidRPr="00B5591D">
        <w:t>Rieske</w:t>
      </w:r>
      <w:proofErr w:type="spellEnd"/>
      <w:r w:rsidR="00820079" w:rsidRPr="00B5591D">
        <w:t xml:space="preserve"> </w:t>
      </w:r>
      <w:r w:rsidR="002B1C9C" w:rsidRPr="00B5591D">
        <w:t>iron-sulphur (</w:t>
      </w:r>
      <w:r w:rsidR="00F72BCB" w:rsidRPr="00B5591D">
        <w:t>Fe-S</w:t>
      </w:r>
      <w:r w:rsidR="002B1C9C" w:rsidRPr="00B5591D">
        <w:t>)</w:t>
      </w:r>
      <w:r w:rsidR="00820079" w:rsidRPr="00B5591D">
        <w:t xml:space="preserve"> complex, leading to </w:t>
      </w:r>
      <w:r w:rsidR="00591D2A" w:rsidRPr="00B5591D">
        <w:t xml:space="preserve">linear </w:t>
      </w:r>
      <w:r w:rsidR="00820079" w:rsidRPr="00B5591D">
        <w:t xml:space="preserve">electron flow towards cytochrome f and plastocyanin, or </w:t>
      </w:r>
      <w:r w:rsidR="00591D2A" w:rsidRPr="00B5591D">
        <w:t xml:space="preserve">are passed on </w:t>
      </w:r>
      <w:r w:rsidR="00820079" w:rsidRPr="00B5591D">
        <w:t>to cytochrome</w:t>
      </w:r>
      <w:r w:rsidR="00BA2416" w:rsidRPr="00B5591D">
        <w:t xml:space="preserve">s </w:t>
      </w:r>
      <w:proofErr w:type="spellStart"/>
      <w:r w:rsidR="00BA2416" w:rsidRPr="00B5591D">
        <w:t>bc</w:t>
      </w:r>
      <w:r w:rsidR="00BA2416" w:rsidRPr="00B5591D">
        <w:rPr>
          <w:vertAlign w:val="subscript"/>
        </w:rPr>
        <w:t>i</w:t>
      </w:r>
      <w:proofErr w:type="spellEnd"/>
      <w:r w:rsidR="00591D2A" w:rsidRPr="00B5591D">
        <w:t>, inducing the Q-cycle</w:t>
      </w:r>
      <w:r w:rsidR="00AB365D" w:rsidRPr="00B5591D">
        <w:t xml:space="preserve"> around cytochrome b</w:t>
      </w:r>
      <w:r w:rsidR="00AB365D" w:rsidRPr="00B5591D">
        <w:rPr>
          <w:vertAlign w:val="subscript"/>
        </w:rPr>
        <w:t>6,f</w:t>
      </w:r>
      <w:r w:rsidR="00AB365D" w:rsidRPr="00B5591D">
        <w:t xml:space="preserve">. </w:t>
      </w:r>
      <w:r w:rsidR="00591D2A" w:rsidRPr="00B5591D">
        <w:t xml:space="preserve">In this cyclic route, </w:t>
      </w:r>
      <w:r w:rsidR="00E00DA3" w:rsidRPr="00B5591D">
        <w:t xml:space="preserve">electrons </w:t>
      </w:r>
      <w:r w:rsidR="00591D2A" w:rsidRPr="00B5591D">
        <w:t xml:space="preserve">are transferred </w:t>
      </w:r>
      <w:r w:rsidR="000C4D05" w:rsidRPr="00B5591D">
        <w:t xml:space="preserve">back to the PQ pool </w:t>
      </w:r>
      <w:r w:rsidR="00E00DA3" w:rsidRPr="00B5591D">
        <w:t xml:space="preserve">via </w:t>
      </w:r>
      <w:r w:rsidR="00BA2416" w:rsidRPr="00B5591D">
        <w:t xml:space="preserve">several </w:t>
      </w:r>
      <w:r w:rsidR="00E00DA3" w:rsidRPr="00B5591D">
        <w:t>cytochromes</w:t>
      </w:r>
      <w:r w:rsidR="00BA2416" w:rsidRPr="00B5591D">
        <w:t xml:space="preserve"> which </w:t>
      </w:r>
      <w:r w:rsidR="00820079" w:rsidRPr="00B5591D">
        <w:t>leads to reduction of PQ to PQH</w:t>
      </w:r>
      <w:r w:rsidR="00820079" w:rsidRPr="00B5591D">
        <w:rPr>
          <w:vertAlign w:val="subscript"/>
        </w:rPr>
        <w:t xml:space="preserve">2 </w:t>
      </w:r>
      <w:r w:rsidR="003C3BE2" w:rsidRPr="00B5591D">
        <w:t xml:space="preserve">at the stromal side </w:t>
      </w:r>
      <w:r w:rsidR="000C4D05" w:rsidRPr="00B5591D">
        <w:t>of the membrane</w:t>
      </w:r>
      <w:r w:rsidR="003C3BE2" w:rsidRPr="00B5591D">
        <w:t>. T</w:t>
      </w:r>
      <w:r w:rsidR="00E95E25" w:rsidRPr="00B5591D">
        <w:t>he resulting PQH</w:t>
      </w:r>
      <w:r w:rsidR="00E95E25" w:rsidRPr="00B5591D">
        <w:rPr>
          <w:vertAlign w:val="subscript"/>
        </w:rPr>
        <w:t>2</w:t>
      </w:r>
      <w:r w:rsidR="00E95E25" w:rsidRPr="00B5591D">
        <w:t xml:space="preserve"> </w:t>
      </w:r>
      <w:r w:rsidR="003C3BE2" w:rsidRPr="00B5591D">
        <w:t xml:space="preserve">then </w:t>
      </w:r>
      <w:r w:rsidR="00E95E25" w:rsidRPr="00B5591D">
        <w:t>diffus</w:t>
      </w:r>
      <w:r w:rsidR="003C3BE2" w:rsidRPr="00B5591D">
        <w:t>e</w:t>
      </w:r>
      <w:r w:rsidR="009F5A85" w:rsidRPr="00B5591D">
        <w:t>s</w:t>
      </w:r>
      <w:r w:rsidR="00E95E25" w:rsidRPr="00B5591D">
        <w:t xml:space="preserve"> back through the membrane to the </w:t>
      </w:r>
      <w:r w:rsidR="00A23C01" w:rsidRPr="00B5591D">
        <w:rPr>
          <w:i/>
          <w:iCs/>
        </w:rPr>
        <w:t>p</w:t>
      </w:r>
      <w:r w:rsidR="00E95E25" w:rsidRPr="00B5591D">
        <w:t xml:space="preserve">-side </w:t>
      </w:r>
      <w:r w:rsidR="002D47E3" w:rsidRPr="00B5591D">
        <w:t xml:space="preserve">(electrochemically positive side; </w:t>
      </w:r>
      <w:proofErr w:type="spellStart"/>
      <w:r w:rsidR="002D47E3" w:rsidRPr="00B5591D">
        <w:t>Baniulis</w:t>
      </w:r>
      <w:proofErr w:type="spellEnd"/>
      <w:r w:rsidR="002D47E3" w:rsidRPr="00B5591D">
        <w:t xml:space="preserve">, 2013) </w:t>
      </w:r>
      <w:r w:rsidR="00E95E25" w:rsidRPr="00B5591D">
        <w:t xml:space="preserve">of cytochrome </w:t>
      </w:r>
      <w:r w:rsidR="00E95E25" w:rsidRPr="00B5591D">
        <w:rPr>
          <w:i/>
          <w:iCs/>
        </w:rPr>
        <w:t>b</w:t>
      </w:r>
      <w:r w:rsidR="00E95E25" w:rsidRPr="00B5591D">
        <w:rPr>
          <w:i/>
          <w:iCs/>
          <w:vertAlign w:val="subscript"/>
        </w:rPr>
        <w:t>6</w:t>
      </w:r>
      <w:r w:rsidR="00E95E25" w:rsidRPr="00B5591D">
        <w:rPr>
          <w:i/>
          <w:iCs/>
        </w:rPr>
        <w:t xml:space="preserve">,f </w:t>
      </w:r>
      <w:r w:rsidR="00E95E25" w:rsidRPr="00B5591D">
        <w:t xml:space="preserve">at the </w:t>
      </w:r>
      <w:proofErr w:type="spellStart"/>
      <w:r w:rsidR="00E95E25" w:rsidRPr="00B5591D">
        <w:t>lumen</w:t>
      </w:r>
      <w:r w:rsidR="003C3BE2" w:rsidRPr="00B5591D">
        <w:t>al</w:t>
      </w:r>
      <w:proofErr w:type="spellEnd"/>
      <w:r w:rsidR="00E95E25" w:rsidRPr="00B5591D">
        <w:t xml:space="preserve"> side</w:t>
      </w:r>
      <w:r w:rsidR="000C4D05" w:rsidRPr="00B5591D">
        <w:t xml:space="preserve"> of the membrane</w:t>
      </w:r>
      <w:r w:rsidR="00666E88" w:rsidRPr="00B5591D">
        <w:t xml:space="preserve">. </w:t>
      </w:r>
      <w:r w:rsidR="00497D95" w:rsidRPr="00B5591D">
        <w:t>In summary, t</w:t>
      </w:r>
      <w:r w:rsidR="00666E88" w:rsidRPr="00B5591D">
        <w:t>his PQ/PQH</w:t>
      </w:r>
      <w:r w:rsidR="00666E88" w:rsidRPr="00B5591D">
        <w:rPr>
          <w:vertAlign w:val="subscript"/>
        </w:rPr>
        <w:t>2</w:t>
      </w:r>
      <w:r w:rsidR="00666E88" w:rsidRPr="00B5591D">
        <w:t xml:space="preserve"> shuttle displaces two protons for every two electrons from the stromal to the </w:t>
      </w:r>
      <w:proofErr w:type="spellStart"/>
      <w:r w:rsidR="00666E88" w:rsidRPr="00B5591D">
        <w:t>lumen</w:t>
      </w:r>
      <w:r w:rsidR="000C4D05" w:rsidRPr="00B5591D">
        <w:t>al</w:t>
      </w:r>
      <w:proofErr w:type="spellEnd"/>
      <w:r w:rsidR="00666E88" w:rsidRPr="00B5591D">
        <w:t xml:space="preserve"> side of the thylakoid</w:t>
      </w:r>
      <w:r w:rsidR="00497D95" w:rsidRPr="00B5591D">
        <w:t xml:space="preserve"> membrane for each turn</w:t>
      </w:r>
      <w:r w:rsidR="00666E88" w:rsidRPr="00B5591D">
        <w:t>.</w:t>
      </w:r>
      <w:r w:rsidR="00775485" w:rsidRPr="00B5591D">
        <w:t xml:space="preserve"> </w:t>
      </w:r>
      <w:r w:rsidR="000C4D05" w:rsidRPr="00B5591D">
        <w:t>In the other</w:t>
      </w:r>
      <w:r w:rsidR="00497D95" w:rsidRPr="00B5591D">
        <w:t xml:space="preserve"> (linear)</w:t>
      </w:r>
      <w:r w:rsidR="000C4D05" w:rsidRPr="00B5591D">
        <w:t xml:space="preserve"> pathway</w:t>
      </w:r>
      <w:r w:rsidR="00591D2A" w:rsidRPr="00B5591D">
        <w:t xml:space="preserve">, </w:t>
      </w:r>
      <w:r w:rsidR="00497D95" w:rsidRPr="00B5591D">
        <w:t>electron flow from PQH</w:t>
      </w:r>
      <w:r w:rsidR="00497D95" w:rsidRPr="00B5591D">
        <w:rPr>
          <w:vertAlign w:val="subscript"/>
        </w:rPr>
        <w:t>2</w:t>
      </w:r>
      <w:r w:rsidR="00497D95" w:rsidRPr="00B5591D">
        <w:t xml:space="preserve"> to the </w:t>
      </w:r>
      <w:proofErr w:type="spellStart"/>
      <w:r w:rsidR="00497D95" w:rsidRPr="00B5591D">
        <w:t>Rieske</w:t>
      </w:r>
      <w:proofErr w:type="spellEnd"/>
      <w:r w:rsidR="00497D95" w:rsidRPr="00B5591D">
        <w:t xml:space="preserve"> Fe-S protein and cytochrome f</w:t>
      </w:r>
      <w:r w:rsidR="00497D95" w:rsidRPr="00B5591D" w:rsidDel="000C4D05">
        <w:t xml:space="preserve"> </w:t>
      </w:r>
      <w:r w:rsidR="00497D95" w:rsidRPr="00B5591D">
        <w:t>r</w:t>
      </w:r>
      <w:r w:rsidR="00666E88" w:rsidRPr="00B5591D">
        <w:t>educe</w:t>
      </w:r>
      <w:r w:rsidR="00497D95" w:rsidRPr="00B5591D">
        <w:t>s a second mobile electron carrier,</w:t>
      </w:r>
      <w:r w:rsidR="00666E88" w:rsidRPr="00B5591D">
        <w:t xml:space="preserve"> plastocyanin</w:t>
      </w:r>
      <w:r w:rsidR="00497D95" w:rsidRPr="00B5591D">
        <w:t>,</w:t>
      </w:r>
      <w:r w:rsidR="00666E88" w:rsidRPr="00B5591D">
        <w:t xml:space="preserve"> </w:t>
      </w:r>
      <w:r w:rsidR="00497D95" w:rsidRPr="00B5591D">
        <w:t>which</w:t>
      </w:r>
      <w:r w:rsidR="00326E20" w:rsidRPr="00B5591D">
        <w:t xml:space="preserve"> carries electrons </w:t>
      </w:r>
      <w:r w:rsidR="00497D95" w:rsidRPr="00B5591D">
        <w:t xml:space="preserve">through the lumen </w:t>
      </w:r>
      <w:r w:rsidR="00326E20" w:rsidRPr="00B5591D">
        <w:t xml:space="preserve">to </w:t>
      </w:r>
      <w:r w:rsidR="00775485" w:rsidRPr="00B5591D">
        <w:t>reduce P700</w:t>
      </w:r>
      <w:r w:rsidR="00775485" w:rsidRPr="00B5591D">
        <w:rPr>
          <w:vertAlign w:val="superscript"/>
        </w:rPr>
        <w:t>+</w:t>
      </w:r>
      <w:r w:rsidR="00775485" w:rsidRPr="00B5591D">
        <w:t xml:space="preserve"> to </w:t>
      </w:r>
      <w:r w:rsidR="00326E20" w:rsidRPr="00B5591D">
        <w:t xml:space="preserve">P700 </w:t>
      </w:r>
      <w:r w:rsidR="00775485" w:rsidRPr="00B5591D">
        <w:t>in</w:t>
      </w:r>
      <w:r w:rsidR="00326E20" w:rsidRPr="00B5591D">
        <w:t xml:space="preserve"> </w:t>
      </w:r>
      <w:r w:rsidR="00775485" w:rsidRPr="00B5591D">
        <w:t>PSI</w:t>
      </w:r>
      <w:r w:rsidR="00497D95" w:rsidRPr="00B5591D">
        <w:t>,</w:t>
      </w:r>
      <w:r w:rsidR="00775485" w:rsidRPr="00B5591D">
        <w:t xml:space="preserve"> following charge separation</w:t>
      </w:r>
      <w:r w:rsidR="00497D95" w:rsidRPr="00B5591D">
        <w:t xml:space="preserve"> in the P700 reaction centre</w:t>
      </w:r>
      <w:r w:rsidR="00326E20" w:rsidRPr="00B5591D">
        <w:t>.</w:t>
      </w:r>
      <w:r w:rsidR="00666E88" w:rsidRPr="00B5591D">
        <w:t xml:space="preserve"> </w:t>
      </w:r>
      <w:r w:rsidR="00C05282" w:rsidRPr="00B5591D">
        <w:t xml:space="preserve">Charge separation in PSI generates electron flow from P700 </w:t>
      </w:r>
      <w:r w:rsidR="00E95E25" w:rsidRPr="00B5591D">
        <w:t xml:space="preserve">via </w:t>
      </w:r>
      <w:r w:rsidR="00E95E25" w:rsidRPr="00B5591D">
        <w:lastRenderedPageBreak/>
        <w:t xml:space="preserve">phylloquinone </w:t>
      </w:r>
      <w:r w:rsidR="00C05282" w:rsidRPr="00B5591D">
        <w:t xml:space="preserve">to a series of three </w:t>
      </w:r>
      <w:r w:rsidR="00F72BCB" w:rsidRPr="00B5591D">
        <w:t xml:space="preserve">Fe-S </w:t>
      </w:r>
      <w:r w:rsidR="00C05282" w:rsidRPr="00B5591D">
        <w:t>clusters: F</w:t>
      </w:r>
      <w:r w:rsidR="00C05282" w:rsidRPr="00B5591D">
        <w:rPr>
          <w:vertAlign w:val="subscript"/>
        </w:rPr>
        <w:t>X</w:t>
      </w:r>
      <w:r w:rsidR="00C05282" w:rsidRPr="00B5591D">
        <w:t>, F</w:t>
      </w:r>
      <w:r w:rsidR="00C05282" w:rsidRPr="00B5591D">
        <w:rPr>
          <w:vertAlign w:val="subscript"/>
        </w:rPr>
        <w:t>A</w:t>
      </w:r>
      <w:r w:rsidR="00C05282" w:rsidRPr="00B5591D">
        <w:t xml:space="preserve"> and F</w:t>
      </w:r>
      <w:r w:rsidR="00C05282" w:rsidRPr="00B5591D">
        <w:rPr>
          <w:vertAlign w:val="subscript"/>
        </w:rPr>
        <w:t>B</w:t>
      </w:r>
      <w:r w:rsidR="00C05282" w:rsidRPr="00B5591D">
        <w:t xml:space="preserve">. </w:t>
      </w:r>
      <w:r w:rsidR="00E95E25" w:rsidRPr="00B5591D">
        <w:t>E</w:t>
      </w:r>
      <w:r w:rsidR="00C05282" w:rsidRPr="00B5591D">
        <w:t>lectrons from F</w:t>
      </w:r>
      <w:r w:rsidR="00C05282" w:rsidRPr="00B5591D">
        <w:rPr>
          <w:vertAlign w:val="subscript"/>
        </w:rPr>
        <w:t xml:space="preserve">B </w:t>
      </w:r>
      <w:r w:rsidR="003A7DBE" w:rsidRPr="00B5591D">
        <w:t>are</w:t>
      </w:r>
      <w:r w:rsidR="00C05282" w:rsidRPr="00B5591D">
        <w:t xml:space="preserve"> accepted by ferredoxin</w:t>
      </w:r>
      <w:r w:rsidR="003A7DBE" w:rsidRPr="00B5591D">
        <w:t xml:space="preserve">, a stromal electron carrier which </w:t>
      </w:r>
      <w:r w:rsidR="00E95E25" w:rsidRPr="00B5591D">
        <w:t xml:space="preserve">can donate electrons to </w:t>
      </w:r>
      <w:r w:rsidR="003A7DBE" w:rsidRPr="00B5591D">
        <w:t>reduce NADP</w:t>
      </w:r>
      <w:r w:rsidR="003A7DBE" w:rsidRPr="00B5591D">
        <w:rPr>
          <w:vertAlign w:val="superscript"/>
        </w:rPr>
        <w:t>+</w:t>
      </w:r>
      <w:r w:rsidR="003A7DBE" w:rsidRPr="00B5591D">
        <w:t xml:space="preserve"> to NADPH</w:t>
      </w:r>
      <w:r w:rsidR="00B62FD4" w:rsidRPr="00B5591D">
        <w:t xml:space="preserve"> via the ferredoxin-NADP</w:t>
      </w:r>
      <w:r w:rsidR="00D27ACA" w:rsidRPr="00B5591D">
        <w:rPr>
          <w:vertAlign w:val="superscript"/>
        </w:rPr>
        <w:t>+</w:t>
      </w:r>
      <w:r w:rsidR="00B62FD4" w:rsidRPr="00B5591D">
        <w:t>-reductase (FNR)</w:t>
      </w:r>
      <w:r w:rsidR="003A7DBE" w:rsidRPr="00B5591D">
        <w:t>.</w:t>
      </w:r>
      <w:r w:rsidR="004E333B" w:rsidRPr="00B5591D">
        <w:t xml:space="preserve"> </w:t>
      </w:r>
      <w:r w:rsidR="00245FAC" w:rsidRPr="00B5591D">
        <w:t>Although useful for visualization, it is important to remember that the Z-scheme shown in Fig. 2 does not accurately reflect the stoichiometry or localization of the photosynthetic machinery. Photosystem II is predominantly found in the appressed regions of the thylakoid membranes in so-called grana stacks, whereas photosystem I is more prominent in the lumen-exposed margins.</w:t>
      </w:r>
    </w:p>
    <w:p w14:paraId="5A3391AC" w14:textId="531A630A" w:rsidR="002F3824" w:rsidRPr="00B5591D" w:rsidRDefault="00775485" w:rsidP="0005757B">
      <w:pPr>
        <w:jc w:val="both"/>
      </w:pPr>
      <w:r w:rsidRPr="00B5591D">
        <w:t>The</w:t>
      </w:r>
      <w:r w:rsidR="00834C3C" w:rsidRPr="00B5591D">
        <w:t xml:space="preserve"> </w:t>
      </w:r>
      <w:r w:rsidR="004E333B" w:rsidRPr="00B5591D">
        <w:t>accumulation of protons in the lumen</w:t>
      </w:r>
      <w:r w:rsidRPr="00B5591D">
        <w:t xml:space="preserve"> in conjunction with the electron transfer pathways</w:t>
      </w:r>
      <w:r w:rsidR="004E333B" w:rsidRPr="00B5591D">
        <w:t xml:space="preserve">, either liberated by water-splitting or displaced from the stroma to the lumen via the Q cycle, leads to the establishment of an electro-chemical proton gradient across the thylakoid membrane. </w:t>
      </w:r>
      <w:r w:rsidR="00834C3C" w:rsidRPr="00B5591D">
        <w:t>T</w:t>
      </w:r>
      <w:r w:rsidR="004E333B" w:rsidRPr="00B5591D">
        <w:t xml:space="preserve">his </w:t>
      </w:r>
      <w:r w:rsidR="009E7A54" w:rsidRPr="00B5591D">
        <w:t>gradient</w:t>
      </w:r>
      <w:r w:rsidR="004E333B" w:rsidRPr="00B5591D">
        <w:t xml:space="preserve"> </w:t>
      </w:r>
      <w:r w:rsidRPr="00B5591D">
        <w:t>drives formation of</w:t>
      </w:r>
      <w:r w:rsidR="004E333B" w:rsidRPr="00B5591D">
        <w:t xml:space="preserve"> adenosine triphosphate (ATP) via the activity of the </w:t>
      </w:r>
      <w:proofErr w:type="spellStart"/>
      <w:r w:rsidR="004E333B" w:rsidRPr="00B5591D">
        <w:t>chloroplastic</w:t>
      </w:r>
      <w:proofErr w:type="spellEnd"/>
      <w:r w:rsidR="004E333B" w:rsidRPr="00B5591D">
        <w:t xml:space="preserve"> F</w:t>
      </w:r>
      <w:r w:rsidR="004E333B" w:rsidRPr="00B5591D">
        <w:rPr>
          <w:vertAlign w:val="subscript"/>
        </w:rPr>
        <w:t>1</w:t>
      </w:r>
      <w:r w:rsidR="004E333B" w:rsidRPr="00B5591D">
        <w:t>F</w:t>
      </w:r>
      <w:r w:rsidR="004E333B" w:rsidRPr="00B5591D">
        <w:rPr>
          <w:vertAlign w:val="subscript"/>
        </w:rPr>
        <w:t>o</w:t>
      </w:r>
      <w:r w:rsidR="00120189" w:rsidRPr="00B5591D">
        <w:t xml:space="preserve"> </w:t>
      </w:r>
      <w:r w:rsidR="004E333B" w:rsidRPr="00B5591D">
        <w:t>ATP synthase</w:t>
      </w:r>
      <w:r w:rsidR="00D017CA" w:rsidRPr="00B5591D">
        <w:t xml:space="preserve"> (Hahn</w:t>
      </w:r>
      <w:r w:rsidR="00B247F4" w:rsidRPr="00B5591D">
        <w:t>,</w:t>
      </w:r>
      <w:r w:rsidR="00D017CA" w:rsidRPr="00B5591D">
        <w:t xml:space="preserve"> 2018)</w:t>
      </w:r>
      <w:r w:rsidR="004E333B" w:rsidRPr="00B5591D">
        <w:t>. The cF</w:t>
      </w:r>
      <w:r w:rsidR="004E333B" w:rsidRPr="00B5591D">
        <w:rPr>
          <w:vertAlign w:val="subscript"/>
        </w:rPr>
        <w:t>1</w:t>
      </w:r>
      <w:r w:rsidR="004E333B" w:rsidRPr="00B5591D">
        <w:t>F</w:t>
      </w:r>
      <w:r w:rsidR="004E333B" w:rsidRPr="00B5591D">
        <w:rPr>
          <w:vertAlign w:val="subscript"/>
        </w:rPr>
        <w:t>o</w:t>
      </w:r>
      <w:r w:rsidR="004E333B" w:rsidRPr="00B5591D">
        <w:t xml:space="preserve"> ATPase </w:t>
      </w:r>
      <w:r w:rsidR="009E7A54" w:rsidRPr="00B5591D">
        <w:t xml:space="preserve">conducts protons </w:t>
      </w:r>
      <w:r w:rsidR="00D017CA" w:rsidRPr="00B5591D">
        <w:t xml:space="preserve">from the thylakoid lumen to the stroma </w:t>
      </w:r>
      <w:r w:rsidR="009E7A54" w:rsidRPr="00B5591D">
        <w:t>through two aqueous channels, each spanning half of the membrane</w:t>
      </w:r>
      <w:r w:rsidR="00E95E25" w:rsidRPr="00B5591D">
        <w:t xml:space="preserve"> (Hahn</w:t>
      </w:r>
      <w:r w:rsidR="00B247F4" w:rsidRPr="00B5591D">
        <w:t>,</w:t>
      </w:r>
      <w:r w:rsidR="00E95E25" w:rsidRPr="00B5591D">
        <w:t xml:space="preserve"> 2018)</w:t>
      </w:r>
      <w:r w:rsidR="009E7A54" w:rsidRPr="00B5591D">
        <w:t>. The resulting proton moti</w:t>
      </w:r>
      <w:r w:rsidR="003705DD" w:rsidRPr="00B5591D">
        <w:t>ve</w:t>
      </w:r>
      <w:r w:rsidR="009E7A54" w:rsidRPr="00B5591D">
        <w:t xml:space="preserve"> force drives rotation of the central stalk</w:t>
      </w:r>
      <w:r w:rsidRPr="00B5591D">
        <w:t xml:space="preserve"> of the ATPase</w:t>
      </w:r>
      <w:r w:rsidR="009E7A54" w:rsidRPr="00B5591D">
        <w:t xml:space="preserve"> leading to ATP synthesis from adenosine diphosphate (ADP) and inorganic phosphate in the stroma-positioned catalytic F</w:t>
      </w:r>
      <w:r w:rsidR="009E7A54" w:rsidRPr="00B5591D">
        <w:rPr>
          <w:vertAlign w:val="subscript"/>
        </w:rPr>
        <w:t>1</w:t>
      </w:r>
      <w:r w:rsidR="009E7A54" w:rsidRPr="00B5591D">
        <w:t xml:space="preserve">-head. </w:t>
      </w:r>
      <w:r w:rsidR="003E444A" w:rsidRPr="00B5591D">
        <w:t xml:space="preserve">Both </w:t>
      </w:r>
      <w:r w:rsidR="000F406C" w:rsidRPr="00B5591D">
        <w:t xml:space="preserve">NADPH and ATP </w:t>
      </w:r>
      <w:r w:rsidR="00951B80" w:rsidRPr="00B5591D">
        <w:t xml:space="preserve">are </w:t>
      </w:r>
      <w:r w:rsidR="008C7CE6" w:rsidRPr="00B5591D">
        <w:t>essential energy carriers</w:t>
      </w:r>
      <w:r w:rsidR="003E444A" w:rsidRPr="00B5591D">
        <w:t xml:space="preserve"> which are used</w:t>
      </w:r>
      <w:r w:rsidR="008C7CE6" w:rsidRPr="00B5591D">
        <w:t xml:space="preserve"> for downstream metabolic processes, such as the Calvin-Benson-</w:t>
      </w:r>
      <w:proofErr w:type="spellStart"/>
      <w:r w:rsidR="008C7CE6" w:rsidRPr="00B5591D">
        <w:t>Bassham</w:t>
      </w:r>
      <w:proofErr w:type="spellEnd"/>
      <w:r w:rsidR="008C7CE6" w:rsidRPr="00B5591D">
        <w:t xml:space="preserve"> cycle</w:t>
      </w:r>
      <w:r w:rsidR="003E444A" w:rsidRPr="00B5591D">
        <w:t xml:space="preserve"> for photosynthetic carbon fixation</w:t>
      </w:r>
      <w:r w:rsidR="00DC4B91" w:rsidRPr="00B5591D">
        <w:t>.</w:t>
      </w:r>
      <w:r w:rsidR="004E333B" w:rsidRPr="00B5591D">
        <w:t xml:space="preserve"> </w:t>
      </w:r>
    </w:p>
    <w:p w14:paraId="20D1AA76" w14:textId="413D77A8" w:rsidR="009E7A54" w:rsidRPr="00B5591D" w:rsidRDefault="001F05A4" w:rsidP="0005757B">
      <w:pPr>
        <w:jc w:val="both"/>
        <w:rPr>
          <w:b/>
          <w:bCs/>
        </w:rPr>
      </w:pPr>
      <w:r w:rsidRPr="00B5591D">
        <w:rPr>
          <w:b/>
          <w:bCs/>
        </w:rPr>
        <w:t xml:space="preserve">3 </w:t>
      </w:r>
      <w:r w:rsidR="00847251" w:rsidRPr="00B5591D">
        <w:rPr>
          <w:b/>
          <w:bCs/>
        </w:rPr>
        <w:t xml:space="preserve">NPQ: </w:t>
      </w:r>
      <w:r w:rsidR="008D0DA3" w:rsidRPr="00B5591D">
        <w:rPr>
          <w:b/>
          <w:bCs/>
        </w:rPr>
        <w:t>dynamic</w:t>
      </w:r>
      <w:r w:rsidR="00847251" w:rsidRPr="00B5591D">
        <w:rPr>
          <w:b/>
          <w:bCs/>
        </w:rPr>
        <w:t xml:space="preserve"> r</w:t>
      </w:r>
      <w:r w:rsidR="009E7A54" w:rsidRPr="00B5591D">
        <w:rPr>
          <w:b/>
          <w:bCs/>
        </w:rPr>
        <w:t xml:space="preserve">egulation of light harvesting </w:t>
      </w:r>
      <w:r w:rsidR="008D0DA3" w:rsidRPr="00B5591D">
        <w:rPr>
          <w:b/>
          <w:bCs/>
        </w:rPr>
        <w:t xml:space="preserve">efficiency </w:t>
      </w:r>
      <w:r w:rsidR="00847251" w:rsidRPr="00B5591D">
        <w:rPr>
          <w:b/>
          <w:bCs/>
        </w:rPr>
        <w:t>in the PSII antennae</w:t>
      </w:r>
    </w:p>
    <w:p w14:paraId="2625A658" w14:textId="4BB64FC7" w:rsidR="00775485" w:rsidRPr="00B5591D" w:rsidRDefault="00775485" w:rsidP="0005757B">
      <w:pPr>
        <w:jc w:val="both"/>
      </w:pPr>
      <w:r w:rsidRPr="00B5591D">
        <w:t>Under high intensity light, the electrons liberated from water-splitting can become too plentiful for downstream biochemistry to keep up. As a result, the components of the photosynthetic electron transport chain, i.e. the photosystems and mobile electron carriers that form the light-dependent reactions in photosynthesis, get more reduced. This enhances the probability of electron donation to alternative, potentially less favourable acceptors. A reduced electron transfer chain blocks efficient electron flow at the acceptor side of PSII, which increases the lifetime of singlet excited chlorophyll. This in turn enhances the probability of triplet chlorophyll formation via inter-system crossing. Energy transfer from triplet chlorophyll to molecular oxygen (which has a triplet ground state) produces singlet oxygen, a highly reactive molecule which can create damage to proteins, membranes and nucleic acids</w:t>
      </w:r>
      <w:r w:rsidR="00243998" w:rsidRPr="00B5591D">
        <w:t xml:space="preserve"> (</w:t>
      </w:r>
      <w:proofErr w:type="spellStart"/>
      <w:r w:rsidR="00243998" w:rsidRPr="00B5591D">
        <w:t>Khorobrykh</w:t>
      </w:r>
      <w:proofErr w:type="spellEnd"/>
      <w:r w:rsidR="00243998" w:rsidRPr="00B5591D">
        <w:t>, 2020)</w:t>
      </w:r>
      <w:r w:rsidRPr="00B5591D">
        <w:t xml:space="preserve">. In addition to </w:t>
      </w:r>
      <w:r w:rsidR="00453DEC" w:rsidRPr="00B5591D">
        <w:t>this reactive oxygen species (ROS)</w:t>
      </w:r>
      <w:r w:rsidRPr="00B5591D">
        <w:t xml:space="preserve">, </w:t>
      </w:r>
      <w:r w:rsidR="005748C3" w:rsidRPr="00B5591D">
        <w:t xml:space="preserve">an imbalance between the photosynthetic light reactions and utilization of NADPH downstream </w:t>
      </w:r>
      <w:r w:rsidRPr="00B5591D">
        <w:t>also increase</w:t>
      </w:r>
      <w:r w:rsidR="00DC4C37" w:rsidRPr="00B5591D">
        <w:t>s</w:t>
      </w:r>
      <w:r w:rsidRPr="00B5591D">
        <w:t xml:space="preserve"> the chances of </w:t>
      </w:r>
      <w:r w:rsidR="005748C3" w:rsidRPr="00B5591D">
        <w:t>electron</w:t>
      </w:r>
      <w:r w:rsidRPr="00B5591D">
        <w:t xml:space="preserve"> transfer to molecular oxygen at the acceptor side of </w:t>
      </w:r>
      <w:r w:rsidR="002B1C9C" w:rsidRPr="00B5591D">
        <w:t>PS</w:t>
      </w:r>
      <w:r w:rsidRPr="00B5591D">
        <w:t>I, leading to the formation of superoxide radical anions</w:t>
      </w:r>
      <w:r w:rsidR="002B1C9C" w:rsidRPr="00B5591D">
        <w:t>, another type of ROS</w:t>
      </w:r>
      <w:r w:rsidRPr="00B5591D">
        <w:t xml:space="preserve">. Superoxide damages DNA indirectly via the production of hydroxyl radicals, as well as Fe-S clusters via direct oxidation. </w:t>
      </w:r>
    </w:p>
    <w:p w14:paraId="6C3C07C2" w14:textId="365660A8" w:rsidR="00C818E6" w:rsidRPr="00B5591D" w:rsidRDefault="00847251" w:rsidP="0005757B">
      <w:pPr>
        <w:jc w:val="both"/>
      </w:pPr>
      <w:r w:rsidRPr="00B5591D">
        <w:t xml:space="preserve">As </w:t>
      </w:r>
      <w:r w:rsidR="00706A9B" w:rsidRPr="00B5591D">
        <w:t>explained</w:t>
      </w:r>
      <w:r w:rsidRPr="00B5591D">
        <w:t xml:space="preserve"> </w:t>
      </w:r>
      <w:r w:rsidR="00706A9B" w:rsidRPr="00B5591D">
        <w:t>above</w:t>
      </w:r>
      <w:r w:rsidRPr="00B5591D">
        <w:t xml:space="preserve">, the large antenna complexes </w:t>
      </w:r>
      <w:r w:rsidR="002E7FA5" w:rsidRPr="00B5591D">
        <w:t>surrounding each photosystem</w:t>
      </w:r>
      <w:r w:rsidRPr="00B5591D">
        <w:t xml:space="preserve"> help to enhance light absorption per reaction centre and thereby improve </w:t>
      </w:r>
      <w:r w:rsidR="00E95E25" w:rsidRPr="00B5591D">
        <w:t xml:space="preserve">light use </w:t>
      </w:r>
      <w:r w:rsidRPr="00B5591D">
        <w:t xml:space="preserve">efficiency of the </w:t>
      </w:r>
      <w:r w:rsidR="00E95E25" w:rsidRPr="00B5591D">
        <w:t>nitrogen-costly</w:t>
      </w:r>
      <w:r w:rsidRPr="00B5591D">
        <w:t xml:space="preserve"> photosynthetic machinery downstream. </w:t>
      </w:r>
      <w:r w:rsidR="00BF121A" w:rsidRPr="00B5591D">
        <w:t xml:space="preserve">When light energy is absorbed in the light-harvesting antennae, the energy contained by the chlorophyll excited state can be quenched via photochemistry. </w:t>
      </w:r>
      <w:r w:rsidR="006B1C6B" w:rsidRPr="00B5591D">
        <w:t>In order t</w:t>
      </w:r>
      <w:r w:rsidR="00BF121A" w:rsidRPr="00B5591D">
        <w:t xml:space="preserve">o drive photochemistry, the absorbed energy needs to be transferred to the reaction centre, which can be done at very high efficiency via resonance energy transfer due to the proximity and orientation of neighbouring light harvesting pigments in the light harvesting complexes. </w:t>
      </w:r>
      <w:r w:rsidRPr="00B5591D">
        <w:t>However, when light energy is in excess, the</w:t>
      </w:r>
      <w:r w:rsidR="002E7FA5" w:rsidRPr="00B5591D">
        <w:t>se</w:t>
      </w:r>
      <w:r w:rsidRPr="00B5591D">
        <w:t xml:space="preserve"> large antennae instead enhance the risk of photoinhibition</w:t>
      </w:r>
      <w:r w:rsidR="002B1C9C" w:rsidRPr="00B5591D">
        <w:t xml:space="preserve">, </w:t>
      </w:r>
      <w:r w:rsidR="001763F4" w:rsidRPr="00B5591D">
        <w:t xml:space="preserve">i.e. </w:t>
      </w:r>
      <w:r w:rsidR="00A23C01" w:rsidRPr="00B5591D">
        <w:t>the light-induced</w:t>
      </w:r>
      <w:r w:rsidR="006B1C6B" w:rsidRPr="00B5591D">
        <w:t xml:space="preserve"> </w:t>
      </w:r>
      <w:r w:rsidR="002B1C9C" w:rsidRPr="00B5591D">
        <w:t>decline of photosynthetic efficiency</w:t>
      </w:r>
      <w:r w:rsidRPr="00B5591D">
        <w:t xml:space="preserve">. For most plants, the availability of light is not constant, but instead varies </w:t>
      </w:r>
      <w:r w:rsidR="002E7FA5" w:rsidRPr="00B5591D">
        <w:t xml:space="preserve">across orders of magnitude </w:t>
      </w:r>
      <w:r w:rsidRPr="00B5591D">
        <w:t>on timescales ranging from seconds to seasons. Hence, dynamic adjustment is crucial to leverage the trade-of</w:t>
      </w:r>
      <w:r w:rsidR="000C65D8" w:rsidRPr="00B5591D">
        <w:t>f</w:t>
      </w:r>
      <w:r w:rsidRPr="00B5591D">
        <w:t xml:space="preserve"> between damage and efficiency</w:t>
      </w:r>
      <w:r w:rsidR="000F78DA" w:rsidRPr="00B5591D">
        <w:t xml:space="preserve">. </w:t>
      </w:r>
      <w:r w:rsidR="007E032C" w:rsidRPr="00B5591D">
        <w:t>For t</w:t>
      </w:r>
      <w:r w:rsidR="000F78DA" w:rsidRPr="00B5591D">
        <w:t xml:space="preserve">his </w:t>
      </w:r>
      <w:r w:rsidR="007E032C" w:rsidRPr="00B5591D">
        <w:t xml:space="preserve">reason, </w:t>
      </w:r>
      <w:r w:rsidR="00A23C01" w:rsidRPr="00B5591D">
        <w:t>NPQ</w:t>
      </w:r>
      <w:r w:rsidR="000F78DA" w:rsidRPr="00B5591D">
        <w:t xml:space="preserve"> processes </w:t>
      </w:r>
      <w:r w:rsidR="007E032C" w:rsidRPr="00B5591D">
        <w:t>are ubiquitous to photosynthetic eukaryotes (M</w:t>
      </w:r>
      <w:r w:rsidR="001B450B" w:rsidRPr="00B5591D">
        <w:rPr>
          <w:rFonts w:cstheme="minorHAnsi"/>
          <w:lang w:val="en-US"/>
        </w:rPr>
        <w:t>ü</w:t>
      </w:r>
      <w:proofErr w:type="spellStart"/>
      <w:r w:rsidR="007E032C" w:rsidRPr="00B5591D">
        <w:t>ller</w:t>
      </w:r>
      <w:proofErr w:type="spellEnd"/>
      <w:r w:rsidR="000C65D8" w:rsidRPr="00B5591D">
        <w:t>,</w:t>
      </w:r>
      <w:r w:rsidR="007E032C" w:rsidRPr="00B5591D">
        <w:t xml:space="preserve"> 2001)</w:t>
      </w:r>
      <w:r w:rsidR="002E7FA5" w:rsidRPr="00B5591D">
        <w:t>,</w:t>
      </w:r>
      <w:r w:rsidR="007E032C" w:rsidRPr="00B5591D">
        <w:t xml:space="preserve"> where they form </w:t>
      </w:r>
      <w:r w:rsidR="002614DB" w:rsidRPr="00B5591D">
        <w:t xml:space="preserve">part of an elaborate </w:t>
      </w:r>
      <w:r w:rsidR="007E032C" w:rsidRPr="00B5591D">
        <w:t xml:space="preserve">feedback de-excitation mechanism to dissipate excess energy harmlessly as heat. </w:t>
      </w:r>
      <w:r w:rsidR="008B0B87" w:rsidRPr="00B5591D">
        <w:t xml:space="preserve">NPQ induction is triggered by the acidification of the thylakoid lumen, whose pH </w:t>
      </w:r>
      <w:r w:rsidR="008B0B87" w:rsidRPr="00B5591D">
        <w:lastRenderedPageBreak/>
        <w:t>was estimated to stay between pH of 6.5 to 5.8 under most conditions (Kramer</w:t>
      </w:r>
      <w:r w:rsidR="006D673F" w:rsidRPr="00B5591D">
        <w:t>,</w:t>
      </w:r>
      <w:r w:rsidR="008B0B87" w:rsidRPr="00B5591D">
        <w:t xml:space="preserve"> 1999). Accumulation of protons in the lumen, deriving from several steps of the light-dependent reactions, th</w:t>
      </w:r>
      <w:r w:rsidR="00FE20DB" w:rsidRPr="00B5591D">
        <w:t>us</w:t>
      </w:r>
      <w:r w:rsidR="008B0B87" w:rsidRPr="00B5591D">
        <w:t xml:space="preserve"> provides an early signal that harvested light energy is in excess.</w:t>
      </w:r>
      <w:r w:rsidR="00675D51" w:rsidRPr="00B5591D">
        <w:t xml:space="preserve"> This stress signal is further amplified via slowing down of ATP synthesis to match demand, or via stimulation of cyclic electron flow</w:t>
      </w:r>
      <w:r w:rsidR="00FE20DB" w:rsidRPr="00B5591D">
        <w:t xml:space="preserve"> </w:t>
      </w:r>
      <w:r w:rsidR="00675D51" w:rsidRPr="00B5591D">
        <w:t>around PSI</w:t>
      </w:r>
      <w:r w:rsidR="00FE20DB" w:rsidRPr="00B5591D">
        <w:t>, which occurs</w:t>
      </w:r>
      <w:r w:rsidR="00675D51" w:rsidRPr="00B5591D">
        <w:t xml:space="preserve"> </w:t>
      </w:r>
      <w:r w:rsidR="00FE20DB" w:rsidRPr="00B5591D">
        <w:t>d</w:t>
      </w:r>
      <w:r w:rsidR="00675D51" w:rsidRPr="00B5591D">
        <w:t>ue to the decreased abundance of electron acceptors downstream of PSI (high NADPH/NADP</w:t>
      </w:r>
      <w:r w:rsidR="00675D51" w:rsidRPr="00B5591D">
        <w:rPr>
          <w:vertAlign w:val="superscript"/>
        </w:rPr>
        <w:t>+</w:t>
      </w:r>
      <w:r w:rsidR="0094306B" w:rsidRPr="00B5591D">
        <w:t xml:space="preserve"> ratio</w:t>
      </w:r>
      <w:r w:rsidR="00675D51" w:rsidRPr="00B5591D">
        <w:t>)</w:t>
      </w:r>
      <w:r w:rsidR="00FE20DB" w:rsidRPr="00B5591D">
        <w:t>.</w:t>
      </w:r>
      <w:r w:rsidR="006B1C6B" w:rsidRPr="00B5591D">
        <w:t xml:space="preserve"> To alleviate photoinhibition of PSI</w:t>
      </w:r>
      <w:r w:rsidR="00FE20DB" w:rsidRPr="00B5591D">
        <w:t xml:space="preserve">, </w:t>
      </w:r>
      <w:r w:rsidR="0094306B" w:rsidRPr="00B5591D">
        <w:t>electrons from PSI are instead recycled back to the PQ pool via alternative pathways to reduce PQ to PQH</w:t>
      </w:r>
      <w:r w:rsidR="0094306B" w:rsidRPr="00B5591D">
        <w:rPr>
          <w:vertAlign w:val="subscript"/>
        </w:rPr>
        <w:t>2</w:t>
      </w:r>
      <w:r w:rsidR="006B1C6B" w:rsidRPr="00B5591D">
        <w:t xml:space="preserve">, </w:t>
      </w:r>
      <w:r w:rsidR="00FE20DB" w:rsidRPr="00B5591D">
        <w:t>aggravate lumen acidification</w:t>
      </w:r>
      <w:r w:rsidR="006B1C6B" w:rsidRPr="00B5591D">
        <w:t xml:space="preserve"> and enhance NPQ</w:t>
      </w:r>
      <w:r w:rsidR="0094306B" w:rsidRPr="00B5591D">
        <w:t xml:space="preserve">. </w:t>
      </w:r>
      <w:r w:rsidR="00C818E6" w:rsidRPr="00B5591D">
        <w:t>NPQ prevents over-reduction of the electron transport chain by funnelling energy away as heat</w:t>
      </w:r>
      <w:r w:rsidR="007020DC" w:rsidRPr="00B5591D">
        <w:t>, which in turn decreases the probability of ROS formation and concomitant damage. However, b</w:t>
      </w:r>
      <w:r w:rsidR="00C818E6" w:rsidRPr="00B5591D">
        <w:t xml:space="preserve">ecause NPQ competes with photochemistry, it </w:t>
      </w:r>
      <w:r w:rsidR="00EC428A" w:rsidRPr="00B5591D">
        <w:t xml:space="preserve">can </w:t>
      </w:r>
      <w:r w:rsidR="00C818E6" w:rsidRPr="00B5591D">
        <w:t xml:space="preserve">lead to a reduced light use efficiency of photochemistry, which </w:t>
      </w:r>
      <w:r w:rsidR="00AA52B0" w:rsidRPr="00B5591D">
        <w:t>is especially</w:t>
      </w:r>
      <w:r w:rsidR="00C818E6" w:rsidRPr="00B5591D">
        <w:t xml:space="preserve"> detrimental when light levels are </w:t>
      </w:r>
      <w:r w:rsidR="00B409E6" w:rsidRPr="00B5591D">
        <w:t>non-saturating</w:t>
      </w:r>
      <w:r w:rsidR="00C818E6" w:rsidRPr="00B5591D">
        <w:t xml:space="preserve">. To avoid this, </w:t>
      </w:r>
      <w:r w:rsidR="007020DC" w:rsidRPr="00B5591D">
        <w:t xml:space="preserve">NPQ </w:t>
      </w:r>
      <w:r w:rsidR="00F6388B" w:rsidRPr="00B5591D">
        <w:t xml:space="preserve">is </w:t>
      </w:r>
      <w:r w:rsidR="007020DC" w:rsidRPr="00B5591D">
        <w:t xml:space="preserve">dynamically controlled in response to prevailing light levels. When light levels are low, </w:t>
      </w:r>
      <w:r w:rsidR="005748C3" w:rsidRPr="00B5591D">
        <w:t xml:space="preserve">dissipation of energy via </w:t>
      </w:r>
      <w:r w:rsidR="007020DC" w:rsidRPr="00B5591D">
        <w:t xml:space="preserve">NPQ </w:t>
      </w:r>
      <w:r w:rsidR="005748C3" w:rsidRPr="00B5591D">
        <w:t>is kept low</w:t>
      </w:r>
      <w:r w:rsidR="007020DC" w:rsidRPr="00B5591D">
        <w:t xml:space="preserve"> and photochemistry can take place at high efficiency. </w:t>
      </w:r>
      <w:r w:rsidR="005748C3" w:rsidRPr="00B5591D">
        <w:t>On the other hand</w:t>
      </w:r>
      <w:r w:rsidR="00F6388B" w:rsidRPr="00B5591D">
        <w:t>, w</w:t>
      </w:r>
      <w:r w:rsidR="007020DC" w:rsidRPr="00B5591D">
        <w:t xml:space="preserve">hen </w:t>
      </w:r>
      <w:r w:rsidR="00BD21C6" w:rsidRPr="00B5591D">
        <w:t>light levels are high enough</w:t>
      </w:r>
      <w:r w:rsidR="00AC41EF" w:rsidRPr="00B5591D">
        <w:t>,</w:t>
      </w:r>
      <w:r w:rsidR="00BD21C6" w:rsidRPr="00B5591D">
        <w:t xml:space="preserve"> such that </w:t>
      </w:r>
      <w:r w:rsidR="00F6388B" w:rsidRPr="00B5591D">
        <w:t>NADPH and ATP synthesis exceed</w:t>
      </w:r>
      <w:r w:rsidR="006D673F" w:rsidRPr="00B5591D">
        <w:t>s</w:t>
      </w:r>
      <w:r w:rsidR="00F6388B" w:rsidRPr="00B5591D">
        <w:t xml:space="preserve"> demands of the reactions downstream, </w:t>
      </w:r>
      <w:r w:rsidR="00BD21C6" w:rsidRPr="00B5591D">
        <w:t>NPQ is induced.</w:t>
      </w:r>
    </w:p>
    <w:p w14:paraId="0923EBB0" w14:textId="672863B5" w:rsidR="008D0DA3" w:rsidRPr="00B5591D" w:rsidRDefault="001F05A4" w:rsidP="0005757B">
      <w:pPr>
        <w:jc w:val="both"/>
        <w:rPr>
          <w:b/>
          <w:bCs/>
        </w:rPr>
      </w:pPr>
      <w:r w:rsidRPr="00B5591D">
        <w:rPr>
          <w:b/>
          <w:bCs/>
        </w:rPr>
        <w:t xml:space="preserve">4 </w:t>
      </w:r>
      <w:r w:rsidR="008D0DA3" w:rsidRPr="00B5591D">
        <w:rPr>
          <w:b/>
          <w:bCs/>
        </w:rPr>
        <w:t>Assessing NPQ via fluorescence measurements</w:t>
      </w:r>
    </w:p>
    <w:p w14:paraId="724AFD2D" w14:textId="3957D93E" w:rsidR="00AF4CEF" w:rsidRPr="00B5591D" w:rsidRDefault="00C06122" w:rsidP="0005757B">
      <w:pPr>
        <w:jc w:val="both"/>
      </w:pPr>
      <w:r w:rsidRPr="00B5591D">
        <w:t>While photochemical and non</w:t>
      </w:r>
      <w:r w:rsidR="00307C64" w:rsidRPr="00B5591D">
        <w:t>-</w:t>
      </w:r>
      <w:r w:rsidRPr="00B5591D">
        <w:t>photochemical quenching can de-excite chlorophyll</w:t>
      </w:r>
      <w:r w:rsidR="00C818E6" w:rsidRPr="00B5591D">
        <w:t xml:space="preserve">, excited chlorophylls can also be quenched via the re-emission of a red-shifted photon, termed fluorescence. Although the fluorescence pathway is not meaningful for photoprotection, it offers a very useful, non-destructive mode to measure the energy transfer through the photochemical and non-photochemical routes. </w:t>
      </w:r>
      <w:r w:rsidRPr="00B5591D">
        <w:t xml:space="preserve">Namely, both pathways </w:t>
      </w:r>
      <w:r w:rsidR="00A65142" w:rsidRPr="00B5591D">
        <w:t xml:space="preserve">competitively reduce fluorescence yield. </w:t>
      </w:r>
      <w:r w:rsidRPr="00B5591D">
        <w:t xml:space="preserve">While fluorescence </w:t>
      </w:r>
      <w:r w:rsidR="00A65142" w:rsidRPr="00B5591D">
        <w:t xml:space="preserve">yield </w:t>
      </w:r>
      <w:r w:rsidRPr="00B5591D">
        <w:t xml:space="preserve">can be retrieved as an absolute </w:t>
      </w:r>
      <w:r w:rsidR="00A65142" w:rsidRPr="00B5591D">
        <w:t xml:space="preserve">emission </w:t>
      </w:r>
      <w:r w:rsidRPr="00B5591D">
        <w:t>intensity</w:t>
      </w:r>
      <w:r w:rsidR="00A65142" w:rsidRPr="00B5591D">
        <w:t xml:space="preserve"> as a function of absorbed excitation intensity</w:t>
      </w:r>
      <w:r w:rsidRPr="00B5591D">
        <w:t xml:space="preserve">, </w:t>
      </w:r>
      <w:r w:rsidR="00A65142" w:rsidRPr="00B5591D">
        <w:t xml:space="preserve">a more commonly used technique is Pulse Amplitude Modulated </w:t>
      </w:r>
      <w:r w:rsidR="006D673F" w:rsidRPr="00B5591D">
        <w:t xml:space="preserve">(PAM) </w:t>
      </w:r>
      <w:r w:rsidR="00A65142" w:rsidRPr="00B5591D">
        <w:t xml:space="preserve">fluorescence, whereby a weak modulated measuring pulse elicits modulated fluorescence emission. Since the amplitude of the measuring pulse remains constant, the amplitude of the fluorescence modulation provides a relative fluorescence yield proxy, which can be easily determined in the background of actinic light (reviewed in Baker, 2008). </w:t>
      </w:r>
      <w:r w:rsidR="00C818E6" w:rsidRPr="00B5591D">
        <w:t xml:space="preserve">A typical fluorescence </w:t>
      </w:r>
      <w:r w:rsidR="00A65142" w:rsidRPr="00B5591D">
        <w:t>quenching analysis</w:t>
      </w:r>
      <w:r w:rsidR="00C818E6" w:rsidRPr="00B5591D">
        <w:t xml:space="preserve"> is shown in Fig. </w:t>
      </w:r>
      <w:r w:rsidR="00F075D4" w:rsidRPr="00B5591D">
        <w:t>3</w:t>
      </w:r>
      <w:r w:rsidR="00C818E6" w:rsidRPr="00B5591D">
        <w:t xml:space="preserve">. </w:t>
      </w:r>
    </w:p>
    <w:p w14:paraId="7A35F444" w14:textId="77777777" w:rsidR="00AF4CEF" w:rsidRPr="00B5591D" w:rsidRDefault="00AF4CEF">
      <w:r w:rsidRPr="00B5591D">
        <w:br w:type="page"/>
      </w:r>
    </w:p>
    <w:p w14:paraId="783C6FDA" w14:textId="61F63120" w:rsidR="00674D14" w:rsidRPr="00B5591D" w:rsidRDefault="005440CA" w:rsidP="005440CA">
      <w:pPr>
        <w:jc w:val="center"/>
      </w:pPr>
      <w:r w:rsidRPr="00B5591D">
        <w:rPr>
          <w:noProof/>
        </w:rPr>
        <w:lastRenderedPageBreak/>
        <w:drawing>
          <wp:inline distT="0" distB="0" distL="0" distR="0" wp14:anchorId="0EACE51C" wp14:editId="56299C61">
            <wp:extent cx="3133725" cy="3063593"/>
            <wp:effectExtent l="19050" t="19050" r="9525" b="228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2652" cy="3072320"/>
                    </a:xfrm>
                    <a:prstGeom prst="rect">
                      <a:avLst/>
                    </a:prstGeom>
                    <a:noFill/>
                    <a:ln>
                      <a:solidFill>
                        <a:schemeClr val="tx1"/>
                      </a:solidFill>
                    </a:ln>
                  </pic:spPr>
                </pic:pic>
              </a:graphicData>
            </a:graphic>
          </wp:inline>
        </w:drawing>
      </w:r>
    </w:p>
    <w:p w14:paraId="1FD6B41B" w14:textId="2D0E9E6C" w:rsidR="007E032C" w:rsidRPr="00B5591D" w:rsidRDefault="007E032C" w:rsidP="0005757B">
      <w:pPr>
        <w:jc w:val="both"/>
        <w:rPr>
          <w:b/>
          <w:bCs/>
        </w:rPr>
      </w:pPr>
      <w:r w:rsidRPr="00B5591D">
        <w:rPr>
          <w:b/>
          <w:bCs/>
        </w:rPr>
        <w:t>Fig</w:t>
      </w:r>
      <w:r w:rsidR="00674D14" w:rsidRPr="00B5591D">
        <w:rPr>
          <w:b/>
          <w:bCs/>
        </w:rPr>
        <w:t>ure</w:t>
      </w:r>
      <w:r w:rsidRPr="00B5591D">
        <w:rPr>
          <w:b/>
          <w:bCs/>
        </w:rPr>
        <w:t xml:space="preserve"> </w:t>
      </w:r>
      <w:r w:rsidR="004B5BF1" w:rsidRPr="00B5591D">
        <w:rPr>
          <w:b/>
          <w:bCs/>
        </w:rPr>
        <w:t>3</w:t>
      </w:r>
      <w:r w:rsidR="00A65142" w:rsidRPr="00B5591D">
        <w:rPr>
          <w:b/>
          <w:bCs/>
        </w:rPr>
        <w:t xml:space="preserve"> </w:t>
      </w:r>
      <w:r w:rsidRPr="00B5591D">
        <w:rPr>
          <w:b/>
          <w:bCs/>
        </w:rPr>
        <w:t xml:space="preserve">Typical </w:t>
      </w:r>
      <w:r w:rsidR="00581BBF" w:rsidRPr="00B5591D">
        <w:rPr>
          <w:b/>
          <w:bCs/>
        </w:rPr>
        <w:t xml:space="preserve">PAM </w:t>
      </w:r>
      <w:r w:rsidRPr="00B5591D">
        <w:rPr>
          <w:b/>
          <w:bCs/>
        </w:rPr>
        <w:t xml:space="preserve">fluorescence </w:t>
      </w:r>
      <w:r w:rsidR="00AF4CEF" w:rsidRPr="00B5591D">
        <w:rPr>
          <w:b/>
          <w:bCs/>
        </w:rPr>
        <w:t>experiment</w:t>
      </w:r>
      <w:r w:rsidRPr="00B5591D">
        <w:rPr>
          <w:b/>
          <w:bCs/>
        </w:rPr>
        <w:t xml:space="preserve"> to estimate NPQ</w:t>
      </w:r>
      <w:r w:rsidR="00AF4CEF" w:rsidRPr="00B5591D">
        <w:rPr>
          <w:b/>
          <w:bCs/>
        </w:rPr>
        <w:t xml:space="preserve"> kinetics</w:t>
      </w:r>
      <w:r w:rsidR="00674D14" w:rsidRPr="00B5591D">
        <w:rPr>
          <w:b/>
          <w:bCs/>
        </w:rPr>
        <w:t>.</w:t>
      </w:r>
      <w:r w:rsidR="00AF4CEF" w:rsidRPr="00B5591D">
        <w:rPr>
          <w:b/>
          <w:bCs/>
        </w:rPr>
        <w:t xml:space="preserve"> </w:t>
      </w:r>
    </w:p>
    <w:p w14:paraId="6773345F" w14:textId="5B19836D" w:rsidR="00AF4CEF" w:rsidRPr="00B5591D" w:rsidRDefault="00AF4CEF" w:rsidP="0005757B">
      <w:pPr>
        <w:jc w:val="both"/>
        <w:rPr>
          <w:sz w:val="20"/>
          <w:szCs w:val="20"/>
        </w:rPr>
      </w:pPr>
      <w:r w:rsidRPr="00B5591D">
        <w:rPr>
          <w:sz w:val="20"/>
          <w:szCs w:val="20"/>
        </w:rPr>
        <w:t>(A) Fluorescence yield of minimal (</w:t>
      </w:r>
      <w:proofErr w:type="spellStart"/>
      <w:r w:rsidRPr="00B5591D">
        <w:rPr>
          <w:sz w:val="20"/>
          <w:szCs w:val="20"/>
        </w:rPr>
        <w:t>F</w:t>
      </w:r>
      <w:r w:rsidRPr="00B5591D">
        <w:rPr>
          <w:sz w:val="20"/>
          <w:szCs w:val="20"/>
          <w:vertAlign w:val="subscript"/>
        </w:rPr>
        <w:t>o</w:t>
      </w:r>
      <w:proofErr w:type="spellEnd"/>
      <w:r w:rsidRPr="00B5591D">
        <w:rPr>
          <w:sz w:val="20"/>
          <w:szCs w:val="20"/>
        </w:rPr>
        <w:t>) and maximal (F</w:t>
      </w:r>
      <w:r w:rsidRPr="00B5591D">
        <w:rPr>
          <w:sz w:val="20"/>
          <w:szCs w:val="20"/>
          <w:vertAlign w:val="subscript"/>
        </w:rPr>
        <w:t>m</w:t>
      </w:r>
      <w:r w:rsidRPr="00B5591D">
        <w:rPr>
          <w:sz w:val="20"/>
          <w:szCs w:val="20"/>
        </w:rPr>
        <w:t>) fluorescence after dark-adaptation are determined at the start of the protocol. Subsequently, actinic light is turned on at high intensity and saturating flashes are spaced out across the light period to measure F’ and F</w:t>
      </w:r>
      <w:r w:rsidRPr="00B5591D">
        <w:rPr>
          <w:sz w:val="20"/>
          <w:szCs w:val="20"/>
          <w:vertAlign w:val="subscript"/>
        </w:rPr>
        <w:t>m</w:t>
      </w:r>
      <w:r w:rsidRPr="00B5591D">
        <w:rPr>
          <w:sz w:val="20"/>
          <w:szCs w:val="20"/>
        </w:rPr>
        <w:t xml:space="preserve">’ which are used to resolve induction kinetics. Finally, light is turned off again and recovery of maximal fluorescence yield over time is probed with saturating flashes to resolve relaxation kinetics. (B) </w:t>
      </w:r>
      <w:r w:rsidR="009B6788" w:rsidRPr="00B5591D">
        <w:rPr>
          <w:sz w:val="20"/>
          <w:szCs w:val="20"/>
        </w:rPr>
        <w:t>T</w:t>
      </w:r>
      <w:r w:rsidRPr="00B5591D">
        <w:rPr>
          <w:sz w:val="20"/>
          <w:szCs w:val="20"/>
        </w:rPr>
        <w:t>ime</w:t>
      </w:r>
      <w:r w:rsidR="009B6788" w:rsidRPr="00B5591D">
        <w:rPr>
          <w:sz w:val="20"/>
          <w:szCs w:val="20"/>
        </w:rPr>
        <w:t xml:space="preserve"> </w:t>
      </w:r>
      <w:r w:rsidRPr="00B5591D">
        <w:rPr>
          <w:sz w:val="20"/>
          <w:szCs w:val="20"/>
        </w:rPr>
        <w:t>series of PSII operating efficiency (</w:t>
      </w:r>
      <w:r w:rsidRPr="00B5591D">
        <w:rPr>
          <w:rFonts w:cstheme="minorHAnsi"/>
          <w:sz w:val="20"/>
          <w:szCs w:val="20"/>
        </w:rPr>
        <w:t>Φ</w:t>
      </w:r>
      <w:r w:rsidRPr="00B5591D">
        <w:rPr>
          <w:rFonts w:cstheme="minorHAnsi"/>
          <w:sz w:val="20"/>
          <w:szCs w:val="20"/>
          <w:vertAlign w:val="subscript"/>
        </w:rPr>
        <w:t>PSII</w:t>
      </w:r>
      <w:r w:rsidRPr="00B5591D">
        <w:rPr>
          <w:rFonts w:cstheme="minorHAnsi"/>
          <w:sz w:val="20"/>
          <w:szCs w:val="20"/>
        </w:rPr>
        <w:t xml:space="preserve">) corresponding to fluorescence trace in panel A. (C) </w:t>
      </w:r>
      <w:r w:rsidR="009B6788" w:rsidRPr="00B5591D">
        <w:rPr>
          <w:sz w:val="20"/>
          <w:szCs w:val="20"/>
        </w:rPr>
        <w:t>T</w:t>
      </w:r>
      <w:r w:rsidRPr="00B5591D">
        <w:rPr>
          <w:sz w:val="20"/>
          <w:szCs w:val="20"/>
        </w:rPr>
        <w:t>ime</w:t>
      </w:r>
      <w:r w:rsidR="009B6788" w:rsidRPr="00B5591D">
        <w:rPr>
          <w:sz w:val="20"/>
          <w:szCs w:val="20"/>
        </w:rPr>
        <w:t xml:space="preserve"> </w:t>
      </w:r>
      <w:r w:rsidRPr="00B5591D">
        <w:rPr>
          <w:sz w:val="20"/>
          <w:szCs w:val="20"/>
        </w:rPr>
        <w:t>series of NPQ</w:t>
      </w:r>
      <w:r w:rsidRPr="00B5591D">
        <w:rPr>
          <w:rFonts w:cstheme="minorHAnsi"/>
          <w:sz w:val="20"/>
          <w:szCs w:val="20"/>
        </w:rPr>
        <w:t xml:space="preserve"> corresponding to fluorescence trace in panel A.</w:t>
      </w:r>
    </w:p>
    <w:p w14:paraId="6869B3A2" w14:textId="2C34CB63" w:rsidR="00A65142" w:rsidRPr="00B5591D" w:rsidRDefault="008B66C9" w:rsidP="0005757B">
      <w:pPr>
        <w:jc w:val="both"/>
      </w:pPr>
      <w:r w:rsidRPr="00B5591D">
        <w:t xml:space="preserve">Using brief saturating flashes of actinic light, photochemical quenching can be temporarily overwhelmed, which allows resolving the PSII operating efficiency from the fluorescence yield during </w:t>
      </w:r>
      <w:r w:rsidR="00E97EFD" w:rsidRPr="00B5591D">
        <w:t xml:space="preserve">the flash </w:t>
      </w:r>
      <w:r w:rsidRPr="00B5591D">
        <w:t>(F</w:t>
      </w:r>
      <w:r w:rsidRPr="00B5591D">
        <w:rPr>
          <w:vertAlign w:val="subscript"/>
        </w:rPr>
        <w:t>m</w:t>
      </w:r>
      <w:r w:rsidR="0065572F" w:rsidRPr="00B5591D">
        <w:t xml:space="preserve">, </w:t>
      </w:r>
      <w:r w:rsidRPr="00B5591D">
        <w:t>F</w:t>
      </w:r>
      <w:r w:rsidRPr="00B5591D">
        <w:rPr>
          <w:vertAlign w:val="subscript"/>
        </w:rPr>
        <w:t>m</w:t>
      </w:r>
      <w:r w:rsidRPr="00B5591D">
        <w:t>’) and immediately prior to the flash (</w:t>
      </w:r>
      <w:proofErr w:type="spellStart"/>
      <w:r w:rsidRPr="00B5591D">
        <w:t>F</w:t>
      </w:r>
      <w:r w:rsidRPr="00B5591D">
        <w:rPr>
          <w:vertAlign w:val="subscript"/>
        </w:rPr>
        <w:t>o</w:t>
      </w:r>
      <w:proofErr w:type="spellEnd"/>
      <w:r w:rsidR="0065572F" w:rsidRPr="00B5591D">
        <w:t xml:space="preserve">, </w:t>
      </w:r>
      <w:r w:rsidRPr="00B5591D">
        <w:t>F</w:t>
      </w:r>
      <w:r w:rsidR="00A6743A" w:rsidRPr="00B5591D">
        <w:t>’</w:t>
      </w:r>
      <w:r w:rsidRPr="00B5591D">
        <w:t xml:space="preserve">). </w:t>
      </w:r>
      <w:r w:rsidR="00A6328E" w:rsidRPr="00B5591D">
        <w:t>M</w:t>
      </w:r>
      <w:r w:rsidR="00A65142" w:rsidRPr="00B5591D">
        <w:t>easurement</w:t>
      </w:r>
      <w:r w:rsidR="009A2F77" w:rsidRPr="00B5591D">
        <w:t xml:space="preserve">s </w:t>
      </w:r>
      <w:r w:rsidR="0065572F" w:rsidRPr="00B5591D">
        <w:t xml:space="preserve">of maximal fluorescence </w:t>
      </w:r>
      <w:r w:rsidR="00A6328E" w:rsidRPr="00B5591D">
        <w:t xml:space="preserve">yield </w:t>
      </w:r>
      <w:r w:rsidR="0040077B" w:rsidRPr="00B5591D">
        <w:t>after full dark-adaptation and prior to illumination (F</w:t>
      </w:r>
      <w:r w:rsidR="0040077B" w:rsidRPr="00B5591D">
        <w:rPr>
          <w:vertAlign w:val="subscript"/>
        </w:rPr>
        <w:t>m</w:t>
      </w:r>
      <w:r w:rsidR="00A6743A" w:rsidRPr="00B5591D">
        <w:t xml:space="preserve">) </w:t>
      </w:r>
      <w:r w:rsidR="00A6328E" w:rsidRPr="00B5591D">
        <w:t>can be used together with the maximal fluorescence yields during subsequent flashes (F</w:t>
      </w:r>
      <w:r w:rsidR="00A6328E" w:rsidRPr="00B5591D">
        <w:rPr>
          <w:vertAlign w:val="subscript"/>
        </w:rPr>
        <w:t>m</w:t>
      </w:r>
      <w:r w:rsidR="00A6328E" w:rsidRPr="00B5591D">
        <w:t>’) to determine NPQ at any point during a time</w:t>
      </w:r>
      <w:r w:rsidR="009B6788" w:rsidRPr="00B5591D">
        <w:t xml:space="preserve"> </w:t>
      </w:r>
      <w:r w:rsidR="00A6328E" w:rsidRPr="00B5591D">
        <w:t>series of fluorescence measurements. In this way, induction and relaxation kinetics of NPQ can be determined from time</w:t>
      </w:r>
      <w:r w:rsidR="009B6788" w:rsidRPr="00B5591D">
        <w:t xml:space="preserve"> </w:t>
      </w:r>
      <w:r w:rsidR="00A6328E" w:rsidRPr="00B5591D">
        <w:t>series of NPQ in response to moving from darkness to actinic illumination or vice-versa.</w:t>
      </w:r>
    </w:p>
    <w:p w14:paraId="63756B8D" w14:textId="5D56F4E0" w:rsidR="00AC69C8" w:rsidRPr="00B5591D" w:rsidRDefault="001F05A4" w:rsidP="0005757B">
      <w:pPr>
        <w:jc w:val="both"/>
        <w:rPr>
          <w:b/>
          <w:bCs/>
        </w:rPr>
      </w:pPr>
      <w:r w:rsidRPr="00B5591D">
        <w:rPr>
          <w:b/>
          <w:bCs/>
        </w:rPr>
        <w:t xml:space="preserve">5 </w:t>
      </w:r>
      <w:proofErr w:type="spellStart"/>
      <w:r w:rsidR="00AA3183" w:rsidRPr="00B5591D">
        <w:rPr>
          <w:b/>
          <w:bCs/>
        </w:rPr>
        <w:t>PsbS</w:t>
      </w:r>
      <w:proofErr w:type="spellEnd"/>
      <w:r w:rsidR="00AA3183" w:rsidRPr="00B5591D">
        <w:rPr>
          <w:b/>
          <w:bCs/>
        </w:rPr>
        <w:t xml:space="preserve"> and zeaxanthin, </w:t>
      </w:r>
      <w:r w:rsidR="004B5BF1" w:rsidRPr="00B5591D">
        <w:rPr>
          <w:b/>
          <w:bCs/>
        </w:rPr>
        <w:t>important factor</w:t>
      </w:r>
      <w:r w:rsidR="00CA3ADD" w:rsidRPr="00B5591D">
        <w:rPr>
          <w:b/>
          <w:bCs/>
        </w:rPr>
        <w:t xml:space="preserve">s controlling NPQ formation and </w:t>
      </w:r>
      <w:r w:rsidR="00AA3183" w:rsidRPr="00B5591D">
        <w:rPr>
          <w:b/>
          <w:bCs/>
        </w:rPr>
        <w:t>relaxation</w:t>
      </w:r>
      <w:r w:rsidR="008D0DA3" w:rsidRPr="00B5591D">
        <w:rPr>
          <w:b/>
          <w:bCs/>
        </w:rPr>
        <w:t xml:space="preserve"> in higher plants</w:t>
      </w:r>
    </w:p>
    <w:p w14:paraId="61900FBA" w14:textId="7E2C3B4B" w:rsidR="00CA3ADD" w:rsidRPr="00B5591D" w:rsidRDefault="008D0DA3" w:rsidP="0005757B">
      <w:pPr>
        <w:jc w:val="both"/>
      </w:pPr>
      <w:r w:rsidRPr="00B5591D">
        <w:t>The identification of major molecular factors for NPQ induction has greatly benefited from the power of forward genetics. Using</w:t>
      </w:r>
      <w:r w:rsidR="00E02F69" w:rsidRPr="00B5591D">
        <w:t xml:space="preserve"> a</w:t>
      </w:r>
      <w:r w:rsidRPr="00B5591D">
        <w:t xml:space="preserve"> fluorescence imaging </w:t>
      </w:r>
      <w:r w:rsidR="00E02F69" w:rsidRPr="00B5591D">
        <w:t xml:space="preserve">screen </w:t>
      </w:r>
      <w:r w:rsidRPr="00B5591D">
        <w:t xml:space="preserve">on a population of mutagenized </w:t>
      </w:r>
      <w:r w:rsidRPr="00B5591D">
        <w:rPr>
          <w:i/>
          <w:iCs/>
        </w:rPr>
        <w:t>Arabidopsis</w:t>
      </w:r>
      <w:r w:rsidRPr="00B5591D">
        <w:t xml:space="preserve"> </w:t>
      </w:r>
      <w:r w:rsidR="00B96ADD" w:rsidRPr="00B5591D">
        <w:rPr>
          <w:i/>
          <w:iCs/>
        </w:rPr>
        <w:t>thaliana</w:t>
      </w:r>
      <w:r w:rsidR="00B96ADD" w:rsidRPr="00B5591D">
        <w:t xml:space="preserve"> </w:t>
      </w:r>
      <w:r w:rsidRPr="00B5591D">
        <w:t>plants, Li (200</w:t>
      </w:r>
      <w:r w:rsidR="00E02F69" w:rsidRPr="00B5591D">
        <w:t>0</w:t>
      </w:r>
      <w:r w:rsidRPr="00B5591D">
        <w:t xml:space="preserve">) discovered a mutant with severely reduced levels of NPQ upon high light exposure. The corresponding mutation </w:t>
      </w:r>
      <w:r w:rsidR="00E02F69" w:rsidRPr="00B5591D">
        <w:t xml:space="preserve">in this </w:t>
      </w:r>
      <w:r w:rsidR="00E02F69" w:rsidRPr="00B5591D">
        <w:rPr>
          <w:i/>
          <w:iCs/>
        </w:rPr>
        <w:t>npq4</w:t>
      </w:r>
      <w:r w:rsidR="00E02F69" w:rsidRPr="00B5591D">
        <w:t xml:space="preserve"> mutant </w:t>
      </w:r>
      <w:r w:rsidRPr="00B5591D">
        <w:t>was found to be a complete deletion of the photosystem II subunit S (</w:t>
      </w:r>
      <w:proofErr w:type="spellStart"/>
      <w:r w:rsidRPr="00B5591D">
        <w:t>PsbS</w:t>
      </w:r>
      <w:proofErr w:type="spellEnd"/>
      <w:r w:rsidRPr="00B5591D">
        <w:t xml:space="preserve">) sequence. </w:t>
      </w:r>
      <w:proofErr w:type="spellStart"/>
      <w:r w:rsidRPr="00B5591D">
        <w:t>PsbS</w:t>
      </w:r>
      <w:proofErr w:type="spellEnd"/>
      <w:r w:rsidRPr="00B5591D">
        <w:t xml:space="preserve"> is a member of the light harvesting complex superfamily, </w:t>
      </w:r>
      <w:r w:rsidR="00B017A9" w:rsidRPr="00B5591D">
        <w:t>and contains</w:t>
      </w:r>
      <w:r w:rsidRPr="00B5591D">
        <w:t xml:space="preserve"> four transmembrane helices, rather than </w:t>
      </w:r>
      <w:r w:rsidR="00B017A9" w:rsidRPr="00B5591D">
        <w:t xml:space="preserve">the </w:t>
      </w:r>
      <w:r w:rsidR="008A34A8" w:rsidRPr="00B5591D">
        <w:t xml:space="preserve">common </w:t>
      </w:r>
      <w:r w:rsidRPr="00B5591D">
        <w:t xml:space="preserve">three </w:t>
      </w:r>
      <w:r w:rsidR="00FE7BD3" w:rsidRPr="00B5591D">
        <w:t xml:space="preserve">helices </w:t>
      </w:r>
      <w:r w:rsidRPr="00B5591D">
        <w:t>found in the major and minor LHCII antenna</w:t>
      </w:r>
      <w:r w:rsidR="00D774B5" w:rsidRPr="00B5591D">
        <w:t>e</w:t>
      </w:r>
      <w:r w:rsidR="008A34A8" w:rsidRPr="00B5591D">
        <w:t xml:space="preserve"> (Kim</w:t>
      </w:r>
      <w:r w:rsidR="00E63F5E" w:rsidRPr="00B5591D">
        <w:t xml:space="preserve">, </w:t>
      </w:r>
      <w:r w:rsidR="00D774B5" w:rsidRPr="00B5591D">
        <w:t>2020</w:t>
      </w:r>
      <w:r w:rsidR="008A34A8" w:rsidRPr="00B5591D">
        <w:t>)</w:t>
      </w:r>
      <w:r w:rsidRPr="00B5591D">
        <w:t xml:space="preserve">. </w:t>
      </w:r>
      <w:proofErr w:type="spellStart"/>
      <w:r w:rsidR="00B017A9" w:rsidRPr="00B5591D">
        <w:t>PsbS</w:t>
      </w:r>
      <w:proofErr w:type="spellEnd"/>
      <w:r w:rsidR="00B017A9" w:rsidRPr="00B5591D">
        <w:t xml:space="preserve"> was initially hypothesized to be the quenching site in LHCII (</w:t>
      </w:r>
      <w:r w:rsidR="00E02F69" w:rsidRPr="00B5591D">
        <w:t xml:space="preserve">see review in </w:t>
      </w:r>
      <w:r w:rsidR="00B017A9" w:rsidRPr="00B5591D">
        <w:t>Niyogi</w:t>
      </w:r>
      <w:r w:rsidR="00E63F5E" w:rsidRPr="00B5591D">
        <w:t>,</w:t>
      </w:r>
      <w:r w:rsidR="00B017A9" w:rsidRPr="00B5591D">
        <w:t xml:space="preserve"> 2005)</w:t>
      </w:r>
      <w:r w:rsidR="00E02F69" w:rsidRPr="00B5591D">
        <w:t>.</w:t>
      </w:r>
      <w:r w:rsidR="00B017A9" w:rsidRPr="00B5591D">
        <w:t xml:space="preserve"> </w:t>
      </w:r>
      <w:proofErr w:type="spellStart"/>
      <w:r w:rsidR="00E02F69" w:rsidRPr="00B5591D">
        <w:t>PsbS</w:t>
      </w:r>
      <w:proofErr w:type="spellEnd"/>
      <w:r w:rsidR="00E02F69" w:rsidRPr="00B5591D">
        <w:t xml:space="preserve"> is found in PSII preparations as a 22 </w:t>
      </w:r>
      <w:proofErr w:type="spellStart"/>
      <w:r w:rsidR="00E02F69" w:rsidRPr="00B5591D">
        <w:t>kDa</w:t>
      </w:r>
      <w:proofErr w:type="spellEnd"/>
      <w:r w:rsidR="00E02F69" w:rsidRPr="00B5591D">
        <w:t xml:space="preserve"> protein (Berthold</w:t>
      </w:r>
      <w:r w:rsidR="00983E03" w:rsidRPr="00B5591D">
        <w:t>,</w:t>
      </w:r>
      <w:r w:rsidR="00E02F69" w:rsidRPr="00B5591D">
        <w:t xml:space="preserve"> 1981) and </w:t>
      </w:r>
      <w:r w:rsidR="00AA3183" w:rsidRPr="00B5591D">
        <w:t>immun</w:t>
      </w:r>
      <w:r w:rsidR="001B1C15" w:rsidRPr="00B5591D">
        <w:t>o</w:t>
      </w:r>
      <w:r w:rsidR="00AA3183" w:rsidRPr="00B5591D">
        <w:t>-</w:t>
      </w:r>
      <w:r w:rsidR="00E02F69" w:rsidRPr="00B5591D">
        <w:t xml:space="preserve">precipitates with the 33 and 23 </w:t>
      </w:r>
      <w:proofErr w:type="spellStart"/>
      <w:r w:rsidR="00E02F69" w:rsidRPr="00B5591D">
        <w:t>kDa</w:t>
      </w:r>
      <w:proofErr w:type="spellEnd"/>
      <w:r w:rsidR="00E02F69" w:rsidRPr="00B5591D">
        <w:t xml:space="preserve"> subunits of the OEC (Ljungberg</w:t>
      </w:r>
      <w:r w:rsidR="00B02BC1" w:rsidRPr="00B5591D">
        <w:t>,</w:t>
      </w:r>
      <w:r w:rsidR="00E02F69" w:rsidRPr="00B5591D">
        <w:t xml:space="preserve"> 1984), but also with several </w:t>
      </w:r>
      <w:r w:rsidR="00172513" w:rsidRPr="00B5591D">
        <w:t>LHC</w:t>
      </w:r>
      <w:r w:rsidR="00E02F69" w:rsidRPr="00B5591D">
        <w:t xml:space="preserve"> proteins (Bergantino</w:t>
      </w:r>
      <w:r w:rsidR="00B02BC1" w:rsidRPr="00B5591D">
        <w:t>,</w:t>
      </w:r>
      <w:r w:rsidR="00E02F69" w:rsidRPr="00B5591D">
        <w:t xml:space="preserve"> 2003)</w:t>
      </w:r>
      <w:r w:rsidR="001B1C15" w:rsidRPr="00B5591D">
        <w:t>.</w:t>
      </w:r>
      <w:r w:rsidR="00E02F69" w:rsidRPr="00B5591D">
        <w:t xml:space="preserve"> </w:t>
      </w:r>
      <w:r w:rsidR="001B1C15" w:rsidRPr="00B5591D">
        <w:t>This s</w:t>
      </w:r>
      <w:r w:rsidR="00E02F69" w:rsidRPr="00B5591D">
        <w:t>uggest</w:t>
      </w:r>
      <w:r w:rsidR="001B1C15" w:rsidRPr="00B5591D">
        <w:t>s</w:t>
      </w:r>
      <w:r w:rsidR="00E02F69" w:rsidRPr="00B5591D">
        <w:t xml:space="preserve"> that it associates both with the core and peripher</w:t>
      </w:r>
      <w:r w:rsidR="008A34A8" w:rsidRPr="00B5591D">
        <w:t>y of PSII, perhaps as a function of the prevailing conditions</w:t>
      </w:r>
      <w:r w:rsidR="00E02F69" w:rsidRPr="00B5591D">
        <w:t xml:space="preserve">. </w:t>
      </w:r>
      <w:r w:rsidR="00AA3183" w:rsidRPr="00B5591D">
        <w:t xml:space="preserve">If </w:t>
      </w:r>
      <w:proofErr w:type="spellStart"/>
      <w:r w:rsidR="00AA3183" w:rsidRPr="00B5591D">
        <w:t>PsbS</w:t>
      </w:r>
      <w:proofErr w:type="spellEnd"/>
      <w:r w:rsidR="00AA3183" w:rsidRPr="00B5591D">
        <w:t xml:space="preserve"> w</w:t>
      </w:r>
      <w:r w:rsidR="00B02BC1" w:rsidRPr="00B5591D">
        <w:t>as</w:t>
      </w:r>
      <w:r w:rsidR="00AA3183" w:rsidRPr="00B5591D">
        <w:t xml:space="preserve"> the </w:t>
      </w:r>
      <w:r w:rsidR="008A34A8" w:rsidRPr="00B5591D">
        <w:t xml:space="preserve">quenching site </w:t>
      </w:r>
      <w:r w:rsidR="00AA3183" w:rsidRPr="00B5591D">
        <w:t>one would have expected to find</w:t>
      </w:r>
      <w:r w:rsidR="008A34A8" w:rsidRPr="00B5591D">
        <w:t xml:space="preserve"> a strong interaction with light-harvesting pigments, i.e. chlorophyll</w:t>
      </w:r>
      <w:r w:rsidR="00F906BD" w:rsidRPr="00B5591D">
        <w:t>s</w:t>
      </w:r>
      <w:r w:rsidR="008A34A8" w:rsidRPr="00B5591D">
        <w:t xml:space="preserve"> and carotenoids</w:t>
      </w:r>
      <w:r w:rsidR="007A66B2" w:rsidRPr="00B5591D">
        <w:t xml:space="preserve">. However, although purified </w:t>
      </w:r>
      <w:proofErr w:type="spellStart"/>
      <w:r w:rsidR="007A66B2" w:rsidRPr="00B5591D">
        <w:t>PsbS</w:t>
      </w:r>
      <w:proofErr w:type="spellEnd"/>
      <w:r w:rsidR="007A66B2" w:rsidRPr="00B5591D">
        <w:t xml:space="preserve"> was reported </w:t>
      </w:r>
      <w:r w:rsidR="007A66B2" w:rsidRPr="00B5591D">
        <w:lastRenderedPageBreak/>
        <w:t xml:space="preserve">to bind exogenous zeaxanthin </w:t>
      </w:r>
      <w:r w:rsidR="007A66B2" w:rsidRPr="00B5591D">
        <w:rPr>
          <w:i/>
          <w:iCs/>
        </w:rPr>
        <w:t>in vitro</w:t>
      </w:r>
      <w:r w:rsidR="007A66B2" w:rsidRPr="00B5591D">
        <w:t xml:space="preserve"> (Aspinall-O’Dea</w:t>
      </w:r>
      <w:r w:rsidR="00B02BC1" w:rsidRPr="00B5591D">
        <w:t>,</w:t>
      </w:r>
      <w:r w:rsidR="007A66B2" w:rsidRPr="00B5591D">
        <w:t xml:space="preserve"> 2002),</w:t>
      </w:r>
      <w:r w:rsidR="008A34A8" w:rsidRPr="00B5591D">
        <w:t xml:space="preserve"> </w:t>
      </w:r>
      <w:r w:rsidR="007A66B2" w:rsidRPr="00B5591D">
        <w:t>the protein was stable in the absence of chlorophyll (Funk</w:t>
      </w:r>
      <w:r w:rsidR="00B02BC1" w:rsidRPr="00B5591D">
        <w:t>,</w:t>
      </w:r>
      <w:r w:rsidR="007A66B2" w:rsidRPr="00B5591D">
        <w:t xml:space="preserve"> 1995) and no </w:t>
      </w:r>
      <w:r w:rsidR="008A34A8" w:rsidRPr="00B5591D">
        <w:t xml:space="preserve">clear evidence for </w:t>
      </w:r>
      <w:r w:rsidR="007A66B2" w:rsidRPr="00B5591D">
        <w:t>chlorophyll</w:t>
      </w:r>
      <w:r w:rsidR="008A34A8" w:rsidRPr="00B5591D">
        <w:t xml:space="preserve">-binding </w:t>
      </w:r>
      <w:r w:rsidR="001B1C15" w:rsidRPr="00B5591D">
        <w:t>by</w:t>
      </w:r>
      <w:r w:rsidR="008A34A8" w:rsidRPr="00B5591D">
        <w:t xml:space="preserve"> </w:t>
      </w:r>
      <w:proofErr w:type="spellStart"/>
      <w:r w:rsidR="008A34A8" w:rsidRPr="00B5591D">
        <w:t>PsbS</w:t>
      </w:r>
      <w:proofErr w:type="spellEnd"/>
      <w:r w:rsidR="008A34A8" w:rsidRPr="00B5591D">
        <w:t xml:space="preserve"> could be </w:t>
      </w:r>
      <w:r w:rsidR="007A66B2" w:rsidRPr="00B5591D">
        <w:t xml:space="preserve">found </w:t>
      </w:r>
      <w:r w:rsidR="008A34A8" w:rsidRPr="00B5591D">
        <w:t>(</w:t>
      </w:r>
      <w:r w:rsidR="00470C6C" w:rsidRPr="00B5591D">
        <w:t xml:space="preserve">reviewed in </w:t>
      </w:r>
      <w:r w:rsidR="008A34A8" w:rsidRPr="00B5591D">
        <w:t>Niyogi</w:t>
      </w:r>
      <w:r w:rsidR="00B02BC1" w:rsidRPr="00B5591D">
        <w:t>,</w:t>
      </w:r>
      <w:r w:rsidR="008A34A8" w:rsidRPr="00B5591D">
        <w:t xml:space="preserve"> 2005)</w:t>
      </w:r>
      <w:r w:rsidR="000208DF" w:rsidRPr="00B5591D">
        <w:t>.</w:t>
      </w:r>
      <w:r w:rsidR="008A34A8" w:rsidRPr="00B5591D">
        <w:t xml:space="preserve"> Instead, results indicate</w:t>
      </w:r>
      <w:r w:rsidR="0043535F" w:rsidRPr="00B5591D">
        <w:t>d</w:t>
      </w:r>
      <w:r w:rsidR="008A34A8" w:rsidRPr="00B5591D">
        <w:t xml:space="preserve"> that </w:t>
      </w:r>
      <w:r w:rsidR="0043535F" w:rsidRPr="00B5591D">
        <w:t xml:space="preserve">the role of </w:t>
      </w:r>
      <w:proofErr w:type="spellStart"/>
      <w:r w:rsidR="008A34A8" w:rsidRPr="00B5591D">
        <w:t>PsbS</w:t>
      </w:r>
      <w:proofErr w:type="spellEnd"/>
      <w:r w:rsidR="008A34A8" w:rsidRPr="00B5591D">
        <w:t xml:space="preserve"> might be to sense the acidification of the lumen </w:t>
      </w:r>
      <w:r w:rsidR="005E737A" w:rsidRPr="00B5591D">
        <w:t>(</w:t>
      </w:r>
      <w:proofErr w:type="spellStart"/>
      <w:r w:rsidR="005E737A" w:rsidRPr="00B5591D">
        <w:rPr>
          <w:rFonts w:cstheme="minorHAnsi"/>
        </w:rPr>
        <w:t>Δ</w:t>
      </w:r>
      <w:r w:rsidR="005E737A" w:rsidRPr="00B5591D">
        <w:t>pH</w:t>
      </w:r>
      <w:proofErr w:type="spellEnd"/>
      <w:r w:rsidR="005E737A" w:rsidRPr="00B5591D">
        <w:t xml:space="preserve">) </w:t>
      </w:r>
      <w:r w:rsidR="008A34A8" w:rsidRPr="00B5591D">
        <w:t xml:space="preserve">in response to excess light and relay this signal to induce </w:t>
      </w:r>
      <w:r w:rsidR="00E51E4B" w:rsidRPr="00B5591D">
        <w:t>quenching in LHCII</w:t>
      </w:r>
      <w:r w:rsidR="008A34A8" w:rsidRPr="00B5591D">
        <w:t>.</w:t>
      </w:r>
      <w:r w:rsidR="00E51E4B" w:rsidRPr="00B5591D">
        <w:t xml:space="preserve"> </w:t>
      </w:r>
      <w:r w:rsidR="00E15939" w:rsidRPr="00B5591D">
        <w:t xml:space="preserve">In </w:t>
      </w:r>
      <w:r w:rsidR="00AA3183" w:rsidRPr="00B5591D">
        <w:t>this context</w:t>
      </w:r>
      <w:r w:rsidR="00E15939" w:rsidRPr="00B5591D">
        <w:t xml:space="preserve">, protonation of two lumen-exposed glutamate-residues seem to be important for </w:t>
      </w:r>
      <w:r w:rsidR="00AA3183" w:rsidRPr="00B5591D">
        <w:t>NPQ induction</w:t>
      </w:r>
      <w:r w:rsidR="0043535F" w:rsidRPr="00B5591D">
        <w:t>, as shown by s</w:t>
      </w:r>
      <w:r w:rsidR="00E15939" w:rsidRPr="00B5591D">
        <w:t>ite-directed muta</w:t>
      </w:r>
      <w:r w:rsidR="0043535F" w:rsidRPr="00B5591D">
        <w:t xml:space="preserve">tional analysis </w:t>
      </w:r>
      <w:r w:rsidR="00E15939" w:rsidRPr="00B5591D">
        <w:t>(Li</w:t>
      </w:r>
      <w:r w:rsidR="00B02BC1" w:rsidRPr="00B5591D">
        <w:t>,</w:t>
      </w:r>
      <w:r w:rsidR="00E15939" w:rsidRPr="00B5591D">
        <w:t xml:space="preserve"> 2002</w:t>
      </w:r>
      <w:r w:rsidR="0041208F" w:rsidRPr="00B5591D">
        <w:t>a</w:t>
      </w:r>
      <w:r w:rsidR="00E15939" w:rsidRPr="00B5591D">
        <w:t>)</w:t>
      </w:r>
      <w:r w:rsidR="000F767E" w:rsidRPr="00B5591D">
        <w:t>. In addition,</w:t>
      </w:r>
      <w:r w:rsidR="00AF1E00" w:rsidRPr="00B5591D">
        <w:t xml:space="preserve"> the effect of </w:t>
      </w:r>
      <w:proofErr w:type="spellStart"/>
      <w:r w:rsidR="00AF1E00" w:rsidRPr="00B5591D">
        <w:t>PsbS</w:t>
      </w:r>
      <w:proofErr w:type="spellEnd"/>
      <w:r w:rsidR="00AF1E00" w:rsidRPr="00B5591D">
        <w:t xml:space="preserve"> on NPQ </w:t>
      </w:r>
      <w:r w:rsidR="002E5B2C" w:rsidRPr="00B5591D">
        <w:t xml:space="preserve">induction </w:t>
      </w:r>
      <w:r w:rsidR="00AF1E00" w:rsidRPr="00B5591D">
        <w:t>c</w:t>
      </w:r>
      <w:r w:rsidR="000F767E" w:rsidRPr="00B5591D">
        <w:t>ould</w:t>
      </w:r>
      <w:r w:rsidR="00AF1E00" w:rsidRPr="00B5591D">
        <w:t xml:space="preserve"> be re</w:t>
      </w:r>
      <w:r w:rsidR="005E737A" w:rsidRPr="00B5591D">
        <w:t>stored</w:t>
      </w:r>
      <w:r w:rsidR="00AF1E00" w:rsidRPr="00B5591D">
        <w:t xml:space="preserve"> in the </w:t>
      </w:r>
      <w:proofErr w:type="spellStart"/>
      <w:r w:rsidR="00AF1E00" w:rsidRPr="00B5591D">
        <w:rPr>
          <w:i/>
          <w:iCs/>
        </w:rPr>
        <w:t>psbs</w:t>
      </w:r>
      <w:proofErr w:type="spellEnd"/>
      <w:r w:rsidR="00AF1E00" w:rsidRPr="00B5591D">
        <w:rPr>
          <w:i/>
          <w:iCs/>
        </w:rPr>
        <w:t xml:space="preserve"> </w:t>
      </w:r>
      <w:r w:rsidR="00AF1E00" w:rsidRPr="00B5591D">
        <w:t xml:space="preserve">deficient </w:t>
      </w:r>
      <w:r w:rsidR="00AF1E00" w:rsidRPr="00B5591D">
        <w:rPr>
          <w:i/>
          <w:iCs/>
        </w:rPr>
        <w:t>npq4</w:t>
      </w:r>
      <w:r w:rsidR="00AF1E00" w:rsidRPr="00B5591D">
        <w:t xml:space="preserve"> mutant</w:t>
      </w:r>
      <w:r w:rsidR="000D0217" w:rsidRPr="00B5591D">
        <w:t>,</w:t>
      </w:r>
      <w:r w:rsidR="00AF1E00" w:rsidRPr="00B5591D">
        <w:t xml:space="preserve"> using the </w:t>
      </w:r>
      <w:proofErr w:type="spellStart"/>
      <w:r w:rsidR="00AF1E00" w:rsidRPr="00B5591D">
        <w:rPr>
          <w:rFonts w:cstheme="minorHAnsi"/>
        </w:rPr>
        <w:t>Δ</w:t>
      </w:r>
      <w:r w:rsidR="00AF1E00" w:rsidRPr="00B5591D">
        <w:t>pH</w:t>
      </w:r>
      <w:proofErr w:type="spellEnd"/>
      <w:r w:rsidR="00AF1E00" w:rsidRPr="00B5591D">
        <w:t xml:space="preserve"> enhancer </w:t>
      </w:r>
      <w:proofErr w:type="spellStart"/>
      <w:r w:rsidR="00AF1E00" w:rsidRPr="00B5591D">
        <w:t>diam</w:t>
      </w:r>
      <w:r w:rsidR="0043535F" w:rsidRPr="00B5591D">
        <w:t>i</w:t>
      </w:r>
      <w:r w:rsidR="00AF1E00" w:rsidRPr="00B5591D">
        <w:t>nodurene</w:t>
      </w:r>
      <w:proofErr w:type="spellEnd"/>
      <w:r w:rsidR="00DE42EC" w:rsidRPr="00B5591D">
        <w:t xml:space="preserve"> (Johnson,</w:t>
      </w:r>
      <w:r w:rsidR="00B02BC1" w:rsidRPr="00B5591D">
        <w:t xml:space="preserve"> </w:t>
      </w:r>
      <w:r w:rsidR="00DE42EC" w:rsidRPr="00B5591D">
        <w:t>2011)</w:t>
      </w:r>
      <w:r w:rsidR="00E15939" w:rsidRPr="00B5591D">
        <w:t xml:space="preserve">. </w:t>
      </w:r>
      <w:r w:rsidR="000D0217" w:rsidRPr="00B5591D">
        <w:t xml:space="preserve">It is further proposed that upon sensing a decrease in lumen pH </w:t>
      </w:r>
      <w:proofErr w:type="spellStart"/>
      <w:r w:rsidR="000D0217" w:rsidRPr="00B5591D">
        <w:t>PsbS</w:t>
      </w:r>
      <w:proofErr w:type="spellEnd"/>
      <w:r w:rsidR="000D0217" w:rsidRPr="00B5591D">
        <w:t xml:space="preserve"> </w:t>
      </w:r>
      <w:r w:rsidR="00454C56" w:rsidRPr="00B5591D">
        <w:t xml:space="preserve">might </w:t>
      </w:r>
      <w:r w:rsidR="000D0217" w:rsidRPr="00B5591D">
        <w:t xml:space="preserve">interact with the LHCII </w:t>
      </w:r>
      <w:r w:rsidR="006064D3" w:rsidRPr="00B5591D">
        <w:t>components</w:t>
      </w:r>
      <w:r w:rsidR="00454C56" w:rsidRPr="00B5591D">
        <w:t xml:space="preserve"> and initiate the dissociation of certain major antennae from the PSII core. Thus, the </w:t>
      </w:r>
      <w:r w:rsidR="006064D3" w:rsidRPr="00B5591D">
        <w:t>structural organization</w:t>
      </w:r>
      <w:r w:rsidR="00454C56" w:rsidRPr="00B5591D">
        <w:t xml:space="preserve"> of PSII-LHCII </w:t>
      </w:r>
      <w:proofErr w:type="spellStart"/>
      <w:r w:rsidR="00454C56" w:rsidRPr="00B5591D">
        <w:t>supercomplexes</w:t>
      </w:r>
      <w:proofErr w:type="spellEnd"/>
      <w:r w:rsidR="00454C56" w:rsidRPr="00B5591D">
        <w:t xml:space="preserve"> might be rearranged and the </w:t>
      </w:r>
      <w:proofErr w:type="spellStart"/>
      <w:r w:rsidR="00454C56" w:rsidRPr="00B5591D">
        <w:t>qE</w:t>
      </w:r>
      <w:proofErr w:type="spellEnd"/>
      <w:r w:rsidR="00454C56" w:rsidRPr="00B5591D">
        <w:t xml:space="preserve">-dependent NPQ site activated </w:t>
      </w:r>
      <w:r w:rsidR="007452AB" w:rsidRPr="00B5591D">
        <w:t>in detached LHCII trimers</w:t>
      </w:r>
      <w:r w:rsidR="006064D3" w:rsidRPr="00B5591D">
        <w:t xml:space="preserve"> (</w:t>
      </w:r>
      <w:proofErr w:type="spellStart"/>
      <w:r w:rsidR="006064D3" w:rsidRPr="00B5591D">
        <w:t>Miloslavina</w:t>
      </w:r>
      <w:proofErr w:type="spellEnd"/>
      <w:r w:rsidR="00B02BC1" w:rsidRPr="00B5591D">
        <w:t>,</w:t>
      </w:r>
      <w:r w:rsidR="006064D3" w:rsidRPr="00B5591D">
        <w:t xml:space="preserve"> 2011</w:t>
      </w:r>
      <w:r w:rsidR="00530AA5" w:rsidRPr="00B5591D">
        <w:t>;</w:t>
      </w:r>
      <w:r w:rsidR="006064D3" w:rsidRPr="00B5591D">
        <w:t xml:space="preserve"> </w:t>
      </w:r>
      <w:r w:rsidR="00BA2806" w:rsidRPr="00B5591D">
        <w:t>Jahns</w:t>
      </w:r>
      <w:r w:rsidR="00B02BC1" w:rsidRPr="00B5591D">
        <w:t>,</w:t>
      </w:r>
      <w:r w:rsidR="00BA2806" w:rsidRPr="00B5591D">
        <w:t xml:space="preserve"> 2012; </w:t>
      </w:r>
      <w:hyperlink r:id="rId11" w:anchor="auth-Viviana-Correa_Galvis" w:history="1">
        <w:r w:rsidR="00FD02E2" w:rsidRPr="00B5591D">
          <w:rPr>
            <w:rStyle w:val="Hyperlink"/>
            <w:color w:val="auto"/>
            <w:u w:val="none"/>
          </w:rPr>
          <w:t>Correa</w:t>
        </w:r>
      </w:hyperlink>
      <w:r w:rsidR="00FD02E2" w:rsidRPr="00B5591D">
        <w:t>-</w:t>
      </w:r>
      <w:proofErr w:type="spellStart"/>
      <w:r w:rsidR="00FD02E2" w:rsidRPr="00B5591D">
        <w:t>Galvis</w:t>
      </w:r>
      <w:proofErr w:type="spellEnd"/>
      <w:r w:rsidR="00B02BC1" w:rsidRPr="00B5591D">
        <w:t>,</w:t>
      </w:r>
      <w:r w:rsidR="00530AA5" w:rsidRPr="00B5591D">
        <w:t xml:space="preserve"> 2016)</w:t>
      </w:r>
      <w:r w:rsidR="007452AB" w:rsidRPr="00B5591D">
        <w:t>.</w:t>
      </w:r>
    </w:p>
    <w:p w14:paraId="0E1B029E" w14:textId="0D623956" w:rsidR="00E15939" w:rsidRPr="00B5591D" w:rsidRDefault="00E15939" w:rsidP="0005757B">
      <w:pPr>
        <w:jc w:val="both"/>
      </w:pPr>
      <w:r w:rsidRPr="00B5591D">
        <w:t xml:space="preserve">Whereas </w:t>
      </w:r>
      <w:proofErr w:type="spellStart"/>
      <w:r w:rsidRPr="00B5591D">
        <w:t>PsbS</w:t>
      </w:r>
      <w:proofErr w:type="spellEnd"/>
      <w:r w:rsidRPr="00B5591D">
        <w:t xml:space="preserve"> seems </w:t>
      </w:r>
      <w:r w:rsidR="001B1C15" w:rsidRPr="00B5591D">
        <w:t>to</w:t>
      </w:r>
      <w:r w:rsidRPr="00B5591D">
        <w:t xml:space="preserve"> </w:t>
      </w:r>
      <w:r w:rsidR="001B1C15" w:rsidRPr="00B5591D">
        <w:t xml:space="preserve">signal a </w:t>
      </w:r>
      <w:r w:rsidRPr="00B5591D">
        <w:t xml:space="preserve">decrease in lumen pH to induce </w:t>
      </w:r>
      <w:r w:rsidR="00A239E9" w:rsidRPr="00B5591D">
        <w:t>NPQ</w:t>
      </w:r>
      <w:r w:rsidRPr="00B5591D">
        <w:t xml:space="preserve">, the reversible xanthophyll cycle </w:t>
      </w:r>
      <w:r w:rsidR="00A91AB4" w:rsidRPr="00B5591D">
        <w:t>also strongly affects NPQ</w:t>
      </w:r>
      <w:r w:rsidRPr="00B5591D">
        <w:t>.</w:t>
      </w:r>
      <w:r w:rsidR="00A91AB4" w:rsidRPr="00B5591D">
        <w:t xml:space="preserve"> When the lumen acidifies, </w:t>
      </w:r>
      <w:r w:rsidR="007055CD" w:rsidRPr="00B5591D">
        <w:t xml:space="preserve">enhanced activity of </w:t>
      </w:r>
      <w:r w:rsidR="00A91AB4" w:rsidRPr="00B5591D">
        <w:t>violaxanthin de-epoxida</w:t>
      </w:r>
      <w:r w:rsidR="001B1C15" w:rsidRPr="00B5591D">
        <w:t>se</w:t>
      </w:r>
      <w:r w:rsidR="00A91AB4" w:rsidRPr="00B5591D">
        <w:t xml:space="preserve"> </w:t>
      </w:r>
      <w:r w:rsidR="00326C9E" w:rsidRPr="00B5591D">
        <w:t xml:space="preserve">(VDE) </w:t>
      </w:r>
      <w:r w:rsidR="00A91AB4" w:rsidRPr="00B5591D">
        <w:t>drives the formation of de-epoxidated xanthophylls antheraxanthin and zeaxanthin</w:t>
      </w:r>
      <w:r w:rsidR="00DB0172" w:rsidRPr="00B5591D">
        <w:t xml:space="preserve"> (Yamamoto, 1972)</w:t>
      </w:r>
      <w:r w:rsidR="00DE42EC" w:rsidRPr="00B5591D">
        <w:t>.</w:t>
      </w:r>
      <w:r w:rsidR="00A239E9" w:rsidRPr="00B5591D">
        <w:t xml:space="preserve"> </w:t>
      </w:r>
      <w:r w:rsidR="00DE42EC" w:rsidRPr="00B5591D">
        <w:t>T</w:t>
      </w:r>
      <w:r w:rsidR="00A239E9" w:rsidRPr="00B5591D">
        <w:t xml:space="preserve">he process is reversed </w:t>
      </w:r>
      <w:r w:rsidR="00DE42EC" w:rsidRPr="00B5591D">
        <w:t xml:space="preserve">under darkness or low light </w:t>
      </w:r>
      <w:r w:rsidR="00A239E9" w:rsidRPr="00B5591D">
        <w:t>via the action of zeaxanthin epoxidase</w:t>
      </w:r>
      <w:r w:rsidR="00326C9E" w:rsidRPr="00B5591D">
        <w:t xml:space="preserve"> (ZEP)</w:t>
      </w:r>
      <w:r w:rsidR="00A239E9" w:rsidRPr="00B5591D">
        <w:t xml:space="preserve">, which is expressed in the stroma. </w:t>
      </w:r>
      <w:r w:rsidR="007C026D" w:rsidRPr="00B5591D">
        <w:t>Early s</w:t>
      </w:r>
      <w:r w:rsidR="00A91AB4" w:rsidRPr="00B5591D">
        <w:t xml:space="preserve">eminal </w:t>
      </w:r>
      <w:r w:rsidR="007C026D" w:rsidRPr="00B5591D">
        <w:t>work</w:t>
      </w:r>
      <w:r w:rsidRPr="00B5591D">
        <w:t xml:space="preserve"> </w:t>
      </w:r>
      <w:r w:rsidR="007C026D" w:rsidRPr="00B5591D">
        <w:t>had already established an important role for the xanthophyll cycle (</w:t>
      </w:r>
      <w:proofErr w:type="spellStart"/>
      <w:r w:rsidR="007C026D" w:rsidRPr="00B5591D">
        <w:t>Demmig</w:t>
      </w:r>
      <w:proofErr w:type="spellEnd"/>
      <w:r w:rsidR="007C026D" w:rsidRPr="00B5591D">
        <w:t>-Adams, 1996) and zeaxanthin especially (</w:t>
      </w:r>
      <w:proofErr w:type="spellStart"/>
      <w:r w:rsidR="007C026D" w:rsidRPr="00B5591D">
        <w:t>Demmig</w:t>
      </w:r>
      <w:proofErr w:type="spellEnd"/>
      <w:r w:rsidR="007C026D" w:rsidRPr="00B5591D">
        <w:t xml:space="preserve">-Adams, 1990) in photoprotection of photosynthesis. </w:t>
      </w:r>
      <w:r w:rsidR="00DB0172" w:rsidRPr="00B5591D">
        <w:t>Thus, it came as no surprise that fluorescence imaging screen</w:t>
      </w:r>
      <w:r w:rsidR="00A239E9" w:rsidRPr="00B5591D">
        <w:t>ing</w:t>
      </w:r>
      <w:r w:rsidR="00DB0172" w:rsidRPr="00B5591D">
        <w:t xml:space="preserve"> </w:t>
      </w:r>
      <w:r w:rsidR="00394AA8" w:rsidRPr="00B5591D">
        <w:t xml:space="preserve">for mutants with altered levels of NPQ </w:t>
      </w:r>
      <w:r w:rsidR="00DB0172" w:rsidRPr="00B5591D">
        <w:t>(Niyogi</w:t>
      </w:r>
      <w:r w:rsidR="00B02BC1" w:rsidRPr="00B5591D">
        <w:t>,</w:t>
      </w:r>
      <w:r w:rsidR="00DB0172" w:rsidRPr="00B5591D">
        <w:t xml:space="preserve"> 1998) </w:t>
      </w:r>
      <w:r w:rsidR="00394AA8" w:rsidRPr="00B5591D">
        <w:t>yielded several mutant alleles for violaxanthin de-epoxidase (</w:t>
      </w:r>
      <w:r w:rsidR="00394AA8" w:rsidRPr="00B5591D">
        <w:rPr>
          <w:i/>
          <w:iCs/>
        </w:rPr>
        <w:t>npq1</w:t>
      </w:r>
      <w:r w:rsidR="00394AA8" w:rsidRPr="00B5591D">
        <w:t>)</w:t>
      </w:r>
      <w:r w:rsidR="00DB0172" w:rsidRPr="00B5591D">
        <w:t>.</w:t>
      </w:r>
      <w:r w:rsidR="00394AA8" w:rsidRPr="00B5591D">
        <w:t xml:space="preserve"> </w:t>
      </w:r>
      <w:r w:rsidR="00DB0172" w:rsidRPr="00B5591D">
        <w:t xml:space="preserve">The </w:t>
      </w:r>
      <w:r w:rsidR="00DB0172" w:rsidRPr="00B5591D">
        <w:rPr>
          <w:i/>
          <w:iCs/>
        </w:rPr>
        <w:t>npq1</w:t>
      </w:r>
      <w:r w:rsidR="00394AA8" w:rsidRPr="00B5591D">
        <w:t xml:space="preserve"> plants</w:t>
      </w:r>
      <w:r w:rsidR="00DB0172" w:rsidRPr="00B5591D">
        <w:t xml:space="preserve"> are unable to accumulate antheraxanthin and zeaxanthin and exhibit severely reduced NPQ. In contrast, </w:t>
      </w:r>
      <w:r w:rsidR="00DB0172" w:rsidRPr="00B5591D">
        <w:rPr>
          <w:i/>
          <w:iCs/>
        </w:rPr>
        <w:t>npq2</w:t>
      </w:r>
      <w:r w:rsidR="00DB0172" w:rsidRPr="00B5591D">
        <w:t xml:space="preserve"> mutants identified in the same screen display similar levels of NPQ compared to wildtype but respond differently to changes in light intensity. In the </w:t>
      </w:r>
      <w:r w:rsidR="00DB0172" w:rsidRPr="00B5591D">
        <w:rPr>
          <w:i/>
          <w:iCs/>
        </w:rPr>
        <w:t>npq2</w:t>
      </w:r>
      <w:r w:rsidR="00DB0172" w:rsidRPr="00B5591D">
        <w:t xml:space="preserve"> mutants, the </w:t>
      </w:r>
      <w:r w:rsidR="00FD02E2" w:rsidRPr="00B5591D">
        <w:t xml:space="preserve">ZEP </w:t>
      </w:r>
      <w:r w:rsidR="00DB0172" w:rsidRPr="00B5591D">
        <w:t xml:space="preserve">enzyme is deficient, resulting in overaccumulation of zeaxanthin and </w:t>
      </w:r>
      <w:r w:rsidR="000F09CE" w:rsidRPr="00B5591D">
        <w:t xml:space="preserve">no detectable levels of antheraxanthin or violaxanthin. </w:t>
      </w:r>
      <w:r w:rsidR="00470C6C" w:rsidRPr="00B5591D">
        <w:t>Although this mutation also creates significant deficiencies downstream, most notably in abscisic acid synthesis (</w:t>
      </w:r>
      <w:r w:rsidR="00470C6C" w:rsidRPr="00B5591D">
        <w:rPr>
          <w:i/>
          <w:iCs/>
        </w:rPr>
        <w:t>aba1</w:t>
      </w:r>
      <w:r w:rsidR="00470C6C" w:rsidRPr="00B5591D">
        <w:t xml:space="preserve"> identified by </w:t>
      </w:r>
      <w:proofErr w:type="spellStart"/>
      <w:r w:rsidR="00470C6C" w:rsidRPr="00B5591D">
        <w:t>Koornneef</w:t>
      </w:r>
      <w:proofErr w:type="spellEnd"/>
      <w:r w:rsidR="00B02BC1" w:rsidRPr="00B5591D">
        <w:t>,</w:t>
      </w:r>
      <w:r w:rsidR="00470C6C" w:rsidRPr="00B5591D">
        <w:t xml:space="preserve"> </w:t>
      </w:r>
      <w:r w:rsidR="003750A6" w:rsidRPr="00B5591D">
        <w:t>(</w:t>
      </w:r>
      <w:r w:rsidR="00470C6C" w:rsidRPr="00B5591D">
        <w:t>1982</w:t>
      </w:r>
      <w:r w:rsidR="003750A6" w:rsidRPr="00B5591D">
        <w:t>)</w:t>
      </w:r>
      <w:r w:rsidR="00470C6C" w:rsidRPr="00B5591D">
        <w:t xml:space="preserve"> is a ZEP mutant allele), it is clear that </w:t>
      </w:r>
      <w:r w:rsidR="000F09CE" w:rsidRPr="00B5591D">
        <w:t>NPQ induction in the</w:t>
      </w:r>
      <w:r w:rsidR="00470C6C" w:rsidRPr="00B5591D">
        <w:t xml:space="preserve"> </w:t>
      </w:r>
      <w:r w:rsidR="00470C6C" w:rsidRPr="00B5591D">
        <w:rPr>
          <w:i/>
          <w:iCs/>
        </w:rPr>
        <w:t>npq2</w:t>
      </w:r>
      <w:r w:rsidR="000F09CE" w:rsidRPr="00B5591D">
        <w:t xml:space="preserve"> plants is much more rapid and more sustained, taking significantly longer to switch off under dark-adapted conditions. </w:t>
      </w:r>
      <w:r w:rsidR="00470C6C" w:rsidRPr="00B5591D">
        <w:t xml:space="preserve">Although the role of zeaxanthin </w:t>
      </w:r>
      <w:r w:rsidR="00A239E9" w:rsidRPr="00B5591D">
        <w:t xml:space="preserve">in thermal energy dissipation was initially met with scepticism (see personal account of </w:t>
      </w:r>
      <w:proofErr w:type="spellStart"/>
      <w:r w:rsidR="00A239E9" w:rsidRPr="00B5591D">
        <w:t>Demmig</w:t>
      </w:r>
      <w:proofErr w:type="spellEnd"/>
      <w:r w:rsidR="00A239E9" w:rsidRPr="00B5591D">
        <w:t>-Adams</w:t>
      </w:r>
      <w:r w:rsidR="00B02BC1" w:rsidRPr="00B5591D">
        <w:t>,</w:t>
      </w:r>
      <w:r w:rsidR="00A239E9" w:rsidRPr="00B5591D">
        <w:t xml:space="preserve"> 2003), it is now undisputed. </w:t>
      </w:r>
      <w:r w:rsidR="00132F20" w:rsidRPr="00B5591D">
        <w:t>But</w:t>
      </w:r>
      <w:r w:rsidR="00A239E9" w:rsidRPr="00B5591D">
        <w:t xml:space="preserve"> how and where zeaxanthin exert</w:t>
      </w:r>
      <w:r w:rsidR="00326C9E" w:rsidRPr="00B5591D">
        <w:t>s</w:t>
      </w:r>
      <w:r w:rsidR="00A239E9" w:rsidRPr="00B5591D">
        <w:t xml:space="preserve"> its influence on NPQ and how it interacts with </w:t>
      </w:r>
      <w:proofErr w:type="spellStart"/>
      <w:r w:rsidR="00A239E9" w:rsidRPr="00B5591D">
        <w:t>PsbS</w:t>
      </w:r>
      <w:proofErr w:type="spellEnd"/>
      <w:r w:rsidR="00A239E9" w:rsidRPr="00B5591D">
        <w:t xml:space="preserve"> is still subject to debate. </w:t>
      </w:r>
      <w:r w:rsidR="00A3799C" w:rsidRPr="00B5591D">
        <w:t>The lowest excited singlet states (S</w:t>
      </w:r>
      <w:r w:rsidR="00A3799C" w:rsidRPr="00B5591D">
        <w:rPr>
          <w:vertAlign w:val="subscript"/>
        </w:rPr>
        <w:t>1</w:t>
      </w:r>
      <w:r w:rsidR="00A3799C" w:rsidRPr="00B5591D">
        <w:t>) of antheraxanthin and zeaxanthin lie just below that of singlet chlorophyll, permitting downhill excitation transfer from chlorophyll to these xanthophylls</w:t>
      </w:r>
      <w:r w:rsidR="00D1503A" w:rsidRPr="00B5591D">
        <w:t>,</w:t>
      </w:r>
      <w:r w:rsidR="00A3799C" w:rsidRPr="00B5591D">
        <w:t xml:space="preserve"> but not to violaxanthin which has a slightly higher S</w:t>
      </w:r>
      <w:r w:rsidR="00A3799C" w:rsidRPr="00B5591D">
        <w:rPr>
          <w:vertAlign w:val="subscript"/>
        </w:rPr>
        <w:t>1</w:t>
      </w:r>
      <w:r w:rsidR="00A3799C" w:rsidRPr="00B5591D">
        <w:t xml:space="preserve"> state</w:t>
      </w:r>
      <w:r w:rsidR="002210FD" w:rsidRPr="00B5591D">
        <w:t>,</w:t>
      </w:r>
      <w:r w:rsidR="00D1503A" w:rsidRPr="00B5591D">
        <w:t xml:space="preserve"> lying above that of chlorophyll</w:t>
      </w:r>
      <w:r w:rsidR="00A3799C" w:rsidRPr="00B5591D">
        <w:t xml:space="preserve"> (Frank</w:t>
      </w:r>
      <w:r w:rsidR="00B02BC1" w:rsidRPr="00B5591D">
        <w:t>,</w:t>
      </w:r>
      <w:r w:rsidR="00A3799C" w:rsidRPr="00B5591D">
        <w:t xml:space="preserve"> 1994</w:t>
      </w:r>
      <w:r w:rsidR="00D1503A" w:rsidRPr="00B5591D">
        <w:t>)</w:t>
      </w:r>
      <w:r w:rsidR="00A3799C" w:rsidRPr="00B5591D">
        <w:t>.</w:t>
      </w:r>
      <w:r w:rsidR="00D1503A" w:rsidRPr="00B5591D">
        <w:t xml:space="preserve"> </w:t>
      </w:r>
      <w:r w:rsidR="00AA0E10" w:rsidRPr="00B5591D">
        <w:t xml:space="preserve">Additionally, NPQ may result from </w:t>
      </w:r>
      <w:r w:rsidR="00CF63E0" w:rsidRPr="00B5591D">
        <w:t xml:space="preserve">charge transfer from </w:t>
      </w:r>
      <w:r w:rsidR="00AA0E10" w:rsidRPr="00B5591D">
        <w:t>chlorophyll</w:t>
      </w:r>
      <w:r w:rsidR="00CF63E0" w:rsidRPr="00B5591D">
        <w:t xml:space="preserve"> to </w:t>
      </w:r>
      <w:r w:rsidR="00AA0E10" w:rsidRPr="00B5591D">
        <w:t xml:space="preserve">zeaxanthin, </w:t>
      </w:r>
      <w:r w:rsidR="00F9661B" w:rsidRPr="00B5591D">
        <w:t>via</w:t>
      </w:r>
      <w:r w:rsidR="00E53C25" w:rsidRPr="00B5591D">
        <w:t xml:space="preserve"> the transient</w:t>
      </w:r>
      <w:r w:rsidR="00AA0E10" w:rsidRPr="00B5591D">
        <w:t xml:space="preserve"> formation of a radical zeaxanthin cation (Holt</w:t>
      </w:r>
      <w:r w:rsidR="00B02BC1" w:rsidRPr="00B5591D">
        <w:t>,</w:t>
      </w:r>
      <w:r w:rsidR="00AA0E10" w:rsidRPr="00B5591D">
        <w:t xml:space="preserve"> 2005). In both cases,</w:t>
      </w:r>
      <w:r w:rsidR="00D1503A" w:rsidRPr="00B5591D">
        <w:t xml:space="preserve"> the reversible xanthophyll cycle </w:t>
      </w:r>
      <w:r w:rsidR="00AA0E10" w:rsidRPr="00B5591D">
        <w:t xml:space="preserve">would </w:t>
      </w:r>
      <w:r w:rsidR="00D1503A" w:rsidRPr="00B5591D">
        <w:t xml:space="preserve">control the conversion between accessory light-harvesting violaxanthin pigments to energy-dissipating antheraxanthin and zeaxanthin pigments. </w:t>
      </w:r>
      <w:r w:rsidR="00E53C25" w:rsidRPr="00B5591D">
        <w:t xml:space="preserve">Alternatively, the effect </w:t>
      </w:r>
      <w:r w:rsidR="00C34CA6" w:rsidRPr="00B5591D">
        <w:t xml:space="preserve">of zeaxanthin </w:t>
      </w:r>
      <w:r w:rsidR="00E53C25" w:rsidRPr="00B5591D">
        <w:t>on NPQ may work via allosteric regulation, whereby binding of zeaxanthin to LHC</w:t>
      </w:r>
      <w:r w:rsidR="00BE172D" w:rsidRPr="00B5591D">
        <w:t>s</w:t>
      </w:r>
      <w:r w:rsidR="00E53C25" w:rsidRPr="00B5591D">
        <w:t xml:space="preserve"> leads to a change in the </w:t>
      </w:r>
      <w:r w:rsidR="003A0157" w:rsidRPr="00B5591D">
        <w:t>pH sensitivity of NPQ induction towards higher pH values</w:t>
      </w:r>
      <w:r w:rsidR="00977F4C" w:rsidRPr="00B5591D">
        <w:t>, effectively priming NPQ for repeat exposure</w:t>
      </w:r>
      <w:r w:rsidR="003A0157" w:rsidRPr="00B5591D">
        <w:t xml:space="preserve"> (</w:t>
      </w:r>
      <w:proofErr w:type="spellStart"/>
      <w:r w:rsidR="003A0157" w:rsidRPr="00B5591D">
        <w:t>Noctor</w:t>
      </w:r>
      <w:proofErr w:type="spellEnd"/>
      <w:r w:rsidR="00B02BC1" w:rsidRPr="00B5591D">
        <w:t>,</w:t>
      </w:r>
      <w:r w:rsidR="003A0157" w:rsidRPr="00B5591D">
        <w:t xml:space="preserve"> 1991).</w:t>
      </w:r>
      <w:r w:rsidR="00F140D5" w:rsidRPr="00B5591D">
        <w:t xml:space="preserve"> In this case, the induction of NPQ is not a result of zeaxanthin</w:t>
      </w:r>
      <w:r w:rsidR="003A0157" w:rsidRPr="00B5591D">
        <w:t xml:space="preserve"> </w:t>
      </w:r>
      <w:r w:rsidR="00F140D5" w:rsidRPr="00B5591D">
        <w:t>as a quencher, but rather</w:t>
      </w:r>
      <w:r w:rsidR="00C34CA6" w:rsidRPr="00B5591D">
        <w:t xml:space="preserve"> of</w:t>
      </w:r>
      <w:r w:rsidR="00F140D5" w:rsidRPr="00B5591D">
        <w:t xml:space="preserve"> </w:t>
      </w:r>
      <w:r w:rsidR="00BE172D" w:rsidRPr="00B5591D">
        <w:t>the protonation and aggregation of LHCs, both of which are promoted by the presence of zeaxanthin (Horton</w:t>
      </w:r>
      <w:r w:rsidR="00B02BC1" w:rsidRPr="00B5591D">
        <w:t>,</w:t>
      </w:r>
      <w:r w:rsidR="00BE172D" w:rsidRPr="00B5591D">
        <w:t xml:space="preserve"> 1991</w:t>
      </w:r>
      <w:r w:rsidR="00B02BC1" w:rsidRPr="00B5591D">
        <w:t>;</w:t>
      </w:r>
      <w:r w:rsidR="00BE172D" w:rsidRPr="00B5591D">
        <w:t xml:space="preserve"> </w:t>
      </w:r>
      <w:proofErr w:type="spellStart"/>
      <w:r w:rsidR="00BE172D" w:rsidRPr="00B5591D">
        <w:t>Ruban</w:t>
      </w:r>
      <w:proofErr w:type="spellEnd"/>
      <w:r w:rsidR="00B02BC1" w:rsidRPr="00B5591D">
        <w:t>,</w:t>
      </w:r>
      <w:r w:rsidR="00BE172D" w:rsidRPr="00B5591D">
        <w:t xml:space="preserve"> 2012). </w:t>
      </w:r>
      <w:r w:rsidR="006C79F7" w:rsidRPr="00B5591D">
        <w:t xml:space="preserve">Although these mechanisms are not necessarily specific about which LHC is involved, </w:t>
      </w:r>
      <w:r w:rsidR="00C34CA6" w:rsidRPr="00B5591D">
        <w:t xml:space="preserve">nor mutually exclusive, </w:t>
      </w:r>
      <w:r w:rsidR="006C79F7" w:rsidRPr="00B5591D">
        <w:t xml:space="preserve">they all rely on zeaxanthin to </w:t>
      </w:r>
      <w:r w:rsidR="00132F20" w:rsidRPr="00B5591D">
        <w:t xml:space="preserve">interact and </w:t>
      </w:r>
      <w:r w:rsidR="006C79F7" w:rsidRPr="00B5591D">
        <w:t xml:space="preserve">associate with LHCs. All LHCs (majors and minors) have a conserved structure with three transmembrane helices and a maximum of 14 chlorophylls per monomer. In addition, </w:t>
      </w:r>
      <w:r w:rsidR="00C34CA6" w:rsidRPr="00B5591D">
        <w:t xml:space="preserve">up to </w:t>
      </w:r>
      <w:r w:rsidR="006C79F7" w:rsidRPr="00B5591D">
        <w:t>four carotenoid binding sites, L1, L2, N1 and V1, coordinate xanthophyll</w:t>
      </w:r>
      <w:r w:rsidR="00947444" w:rsidRPr="00B5591D">
        <w:t>s</w:t>
      </w:r>
      <w:r w:rsidR="006C79F7" w:rsidRPr="00B5591D">
        <w:t xml:space="preserve"> in each LHC</w:t>
      </w:r>
      <w:r w:rsidR="0059681B" w:rsidRPr="00B5591D">
        <w:t xml:space="preserve"> (Jahns, 2012)</w:t>
      </w:r>
      <w:r w:rsidR="006C79F7" w:rsidRPr="00B5591D">
        <w:t xml:space="preserve">. The N1 and V1 sites may not be present in all LHCs although their peripheral locations </w:t>
      </w:r>
      <w:r w:rsidR="006C79F7" w:rsidRPr="00B5591D">
        <w:lastRenderedPageBreak/>
        <w:t>make this hard</w:t>
      </w:r>
      <w:r w:rsidR="00C34CA6" w:rsidRPr="00B5591D">
        <w:t>er</w:t>
      </w:r>
      <w:r w:rsidR="006C79F7" w:rsidRPr="00B5591D">
        <w:t xml:space="preserve"> to assess, </w:t>
      </w:r>
      <w:r w:rsidR="0057287A" w:rsidRPr="00B5591D">
        <w:t>since any bound xanthophylls are easily removed during purification</w:t>
      </w:r>
      <w:r w:rsidR="006C79F7" w:rsidRPr="00B5591D">
        <w:t xml:space="preserve">. </w:t>
      </w:r>
      <w:r w:rsidR="00F9661B" w:rsidRPr="00B5591D">
        <w:t>From the</w:t>
      </w:r>
      <w:r w:rsidR="0053621E" w:rsidRPr="00B5591D">
        <w:t>se</w:t>
      </w:r>
      <w:r w:rsidR="00F9661B" w:rsidRPr="00B5591D">
        <w:t xml:space="preserve"> four binding sites, </w:t>
      </w:r>
      <w:r w:rsidR="0053621E" w:rsidRPr="00B5591D">
        <w:t>experimental</w:t>
      </w:r>
      <w:r w:rsidR="00F9661B" w:rsidRPr="00B5591D">
        <w:t xml:space="preserve"> </w:t>
      </w:r>
      <w:r w:rsidR="00534185" w:rsidRPr="00B5591D">
        <w:t>data</w:t>
      </w:r>
      <w:r w:rsidR="00F9661B" w:rsidRPr="00B5591D">
        <w:t xml:space="preserve"> seem to </w:t>
      </w:r>
      <w:r w:rsidR="00534185" w:rsidRPr="00B5591D">
        <w:t>be most consistent with</w:t>
      </w:r>
      <w:r w:rsidR="00F9661B" w:rsidRPr="00B5591D">
        <w:t xml:space="preserve"> a </w:t>
      </w:r>
      <w:r w:rsidR="0053621E" w:rsidRPr="00B5591D">
        <w:t xml:space="preserve">putative </w:t>
      </w:r>
      <w:r w:rsidR="00F9661B" w:rsidRPr="00B5591D">
        <w:t>role in NPQ for the xanthophylls bound to the V1 site in the LHCII trimers (</w:t>
      </w:r>
      <w:proofErr w:type="spellStart"/>
      <w:r w:rsidR="00132F20" w:rsidRPr="00B5591D">
        <w:t>Ruban</w:t>
      </w:r>
      <w:proofErr w:type="spellEnd"/>
      <w:r w:rsidR="00B02BC1" w:rsidRPr="00B5591D">
        <w:t>,</w:t>
      </w:r>
      <w:r w:rsidR="00BF4803" w:rsidRPr="00B5591D">
        <w:t xml:space="preserve"> 1997</w:t>
      </w:r>
      <w:r w:rsidR="00C81E01" w:rsidRPr="00B5591D">
        <w:t>, 1999</w:t>
      </w:r>
      <w:r w:rsidR="00F9661B" w:rsidRPr="00B5591D">
        <w:t>) and the L2 site of the monomeric minor antennae (</w:t>
      </w:r>
      <w:proofErr w:type="spellStart"/>
      <w:r w:rsidR="00632BE1" w:rsidRPr="00B5591D">
        <w:t>Dall’Osto</w:t>
      </w:r>
      <w:proofErr w:type="spellEnd"/>
      <w:r w:rsidR="00632BE1" w:rsidRPr="00B5591D">
        <w:t xml:space="preserve">, 2005; </w:t>
      </w:r>
      <w:proofErr w:type="spellStart"/>
      <w:r w:rsidR="00F9661B" w:rsidRPr="00B5591D">
        <w:t>Ahn</w:t>
      </w:r>
      <w:proofErr w:type="spellEnd"/>
      <w:r w:rsidR="00844ED8" w:rsidRPr="00B5591D">
        <w:t>,</w:t>
      </w:r>
      <w:r w:rsidR="00F9661B" w:rsidRPr="00B5591D">
        <w:t xml:space="preserve"> 2008)</w:t>
      </w:r>
      <w:r w:rsidR="0053621E" w:rsidRPr="00B5591D">
        <w:t xml:space="preserve">, although </w:t>
      </w:r>
      <w:r w:rsidR="00CF63E0" w:rsidRPr="00B5591D">
        <w:t xml:space="preserve">it is also possible that </w:t>
      </w:r>
      <w:r w:rsidR="0053621E" w:rsidRPr="00B5591D">
        <w:t>zeaxanthin interact</w:t>
      </w:r>
      <w:r w:rsidR="00CF63E0" w:rsidRPr="00B5591D">
        <w:t>s</w:t>
      </w:r>
      <w:r w:rsidR="0053621E" w:rsidRPr="00B5591D">
        <w:t xml:space="preserve"> with chlorophyll at other peripheral positions between the protein-protein interface of adjacent LHCs (Xu</w:t>
      </w:r>
      <w:r w:rsidR="00844ED8" w:rsidRPr="00B5591D">
        <w:t>,</w:t>
      </w:r>
      <w:r w:rsidR="0053621E" w:rsidRPr="00B5591D">
        <w:t xml:space="preserve"> 2015)</w:t>
      </w:r>
      <w:r w:rsidR="00F9661B" w:rsidRPr="00B5591D">
        <w:t>.</w:t>
      </w:r>
      <w:r w:rsidR="0053621E" w:rsidRPr="00B5591D">
        <w:t xml:space="preserve"> </w:t>
      </w:r>
    </w:p>
    <w:p w14:paraId="3A973869" w14:textId="68B5EDE8" w:rsidR="00534185" w:rsidRPr="00B5591D" w:rsidRDefault="00534185" w:rsidP="0005757B">
      <w:pPr>
        <w:jc w:val="both"/>
      </w:pPr>
      <w:r w:rsidRPr="00B5591D">
        <w:t xml:space="preserve">Whereas </w:t>
      </w:r>
      <w:proofErr w:type="spellStart"/>
      <w:r w:rsidRPr="00B5591D">
        <w:t>PsbS</w:t>
      </w:r>
      <w:proofErr w:type="spellEnd"/>
      <w:r w:rsidRPr="00B5591D">
        <w:t xml:space="preserve"> and zeaxanthin are both required for the full induction of NPQ, </w:t>
      </w:r>
      <w:proofErr w:type="spellStart"/>
      <w:r w:rsidRPr="00B5591D">
        <w:t>PsbS</w:t>
      </w:r>
      <w:proofErr w:type="spellEnd"/>
      <w:r w:rsidRPr="00B5591D">
        <w:t xml:space="preserve"> seems to be specifically associated with energy-dependent quenching or </w:t>
      </w:r>
      <w:proofErr w:type="spellStart"/>
      <w:r w:rsidRPr="00B5591D">
        <w:t>qE</w:t>
      </w:r>
      <w:proofErr w:type="spellEnd"/>
      <w:r w:rsidRPr="00B5591D">
        <w:t xml:space="preserve"> (</w:t>
      </w:r>
      <w:proofErr w:type="spellStart"/>
      <w:r w:rsidRPr="00B5591D">
        <w:t>Wraight</w:t>
      </w:r>
      <w:proofErr w:type="spellEnd"/>
      <w:r w:rsidRPr="00B5591D">
        <w:t xml:space="preserve">, 1970), </w:t>
      </w:r>
      <w:r w:rsidR="00130636" w:rsidRPr="00B5591D">
        <w:t xml:space="preserve">named to indicate </w:t>
      </w:r>
      <w:r w:rsidRPr="00B5591D">
        <w:t xml:space="preserve">a form of NPQ which </w:t>
      </w:r>
      <w:r w:rsidR="00130636" w:rsidRPr="00B5591D">
        <w:t>directly depends</w:t>
      </w:r>
      <w:r w:rsidRPr="00B5591D">
        <w:t xml:space="preserve"> on low lumen pH and</w:t>
      </w:r>
      <w:r w:rsidR="00130636" w:rsidRPr="00B5591D">
        <w:t xml:space="preserve"> thus</w:t>
      </w:r>
      <w:r w:rsidRPr="00B5591D">
        <w:t xml:space="preserve"> readily switches off in </w:t>
      </w:r>
      <w:r w:rsidR="001B1C15" w:rsidRPr="00B5591D">
        <w:t xml:space="preserve">10-30 </w:t>
      </w:r>
      <w:r w:rsidRPr="00B5591D">
        <w:t xml:space="preserve">seconds in darkness. </w:t>
      </w:r>
      <w:r w:rsidR="00947444" w:rsidRPr="00B5591D">
        <w:t xml:space="preserve">The </w:t>
      </w:r>
      <w:r w:rsidR="00FD02E2" w:rsidRPr="00B5591D">
        <w:t>accumulation</w:t>
      </w:r>
      <w:r w:rsidR="00947444" w:rsidRPr="00B5591D">
        <w:t xml:space="preserve"> of </w:t>
      </w:r>
      <w:proofErr w:type="spellStart"/>
      <w:r w:rsidR="00947444" w:rsidRPr="00B5591D">
        <w:t>PsbS</w:t>
      </w:r>
      <w:proofErr w:type="spellEnd"/>
      <w:r w:rsidR="00947444" w:rsidRPr="00B5591D">
        <w:t xml:space="preserve"> </w:t>
      </w:r>
      <w:r w:rsidR="00FD02E2" w:rsidRPr="00B5591D">
        <w:t xml:space="preserve">protein strongly </w:t>
      </w:r>
      <w:r w:rsidR="00947444" w:rsidRPr="00B5591D">
        <w:t xml:space="preserve">determines the amplitude of </w:t>
      </w:r>
      <w:proofErr w:type="spellStart"/>
      <w:r w:rsidR="00947444" w:rsidRPr="00B5591D">
        <w:t>qE</w:t>
      </w:r>
      <w:proofErr w:type="spellEnd"/>
      <w:r w:rsidR="00947444" w:rsidRPr="00B5591D">
        <w:t xml:space="preserve"> (Li</w:t>
      </w:r>
      <w:r w:rsidR="00844ED8" w:rsidRPr="00B5591D">
        <w:t>,</w:t>
      </w:r>
      <w:r w:rsidR="00947444" w:rsidRPr="00B5591D">
        <w:t xml:space="preserve"> 2002</w:t>
      </w:r>
      <w:r w:rsidR="001F54D1" w:rsidRPr="00B5591D">
        <w:t>b</w:t>
      </w:r>
      <w:r w:rsidR="00947444" w:rsidRPr="00B5591D">
        <w:t xml:space="preserve">) with saturation reached at approximately five </w:t>
      </w:r>
      <w:proofErr w:type="spellStart"/>
      <w:r w:rsidR="00947444" w:rsidRPr="00B5591D">
        <w:t>PsbS</w:t>
      </w:r>
      <w:proofErr w:type="spellEnd"/>
      <w:r w:rsidR="00947444" w:rsidRPr="00B5591D">
        <w:t xml:space="preserve"> per D1 protein. In contrast to </w:t>
      </w:r>
      <w:proofErr w:type="spellStart"/>
      <w:r w:rsidR="00947444" w:rsidRPr="00B5591D">
        <w:t>PsbS</w:t>
      </w:r>
      <w:proofErr w:type="spellEnd"/>
      <w:r w:rsidR="00947444" w:rsidRPr="00B5591D">
        <w:t xml:space="preserve">, zeaxanthin seems to affect </w:t>
      </w:r>
      <w:r w:rsidR="00D16681" w:rsidRPr="00B5591D">
        <w:t xml:space="preserve">multiple forms of NPQ. A threshold level of zeaxanthin seems to be required for complete formation of </w:t>
      </w:r>
      <w:proofErr w:type="spellStart"/>
      <w:r w:rsidR="00D16681" w:rsidRPr="00B5591D">
        <w:t>qE</w:t>
      </w:r>
      <w:proofErr w:type="spellEnd"/>
      <w:r w:rsidR="00D16681" w:rsidRPr="00B5591D">
        <w:t xml:space="preserve"> (Niyogi</w:t>
      </w:r>
      <w:r w:rsidR="00D72EE0" w:rsidRPr="00B5591D">
        <w:t>,</w:t>
      </w:r>
      <w:r w:rsidR="00D16681" w:rsidRPr="00B5591D">
        <w:t xml:space="preserve"> 1998) and when zeaxanthin levels are elevated, </w:t>
      </w:r>
      <w:proofErr w:type="spellStart"/>
      <w:r w:rsidR="00D16681" w:rsidRPr="00B5591D">
        <w:t>qE</w:t>
      </w:r>
      <w:proofErr w:type="spellEnd"/>
      <w:r w:rsidR="00D16681" w:rsidRPr="00B5591D">
        <w:t xml:space="preserve"> induces more rapidly and relaxes more slowly. In addition, zeaxanthin is also associated with a form of NPQ called </w:t>
      </w:r>
      <w:proofErr w:type="spellStart"/>
      <w:r w:rsidR="00D16681" w:rsidRPr="00B5591D">
        <w:t>qZ</w:t>
      </w:r>
      <w:proofErr w:type="spellEnd"/>
      <w:r w:rsidR="00D16681" w:rsidRPr="00B5591D">
        <w:t xml:space="preserve"> (</w:t>
      </w:r>
      <w:proofErr w:type="spellStart"/>
      <w:r w:rsidR="00D16681" w:rsidRPr="00B5591D">
        <w:t>Nilkens</w:t>
      </w:r>
      <w:proofErr w:type="spellEnd"/>
      <w:r w:rsidR="00844ED8" w:rsidRPr="00B5591D">
        <w:t>,</w:t>
      </w:r>
      <w:r w:rsidR="00D16681" w:rsidRPr="00B5591D">
        <w:t xml:space="preserve"> 2010) which does not directly depend on the lumen pH, but instead depends on the turn-over kinetics of the reversible xanthophyll cycle. Thus, through its involvement in </w:t>
      </w:r>
      <w:proofErr w:type="spellStart"/>
      <w:r w:rsidR="00D16681" w:rsidRPr="00B5591D">
        <w:t>qE</w:t>
      </w:r>
      <w:proofErr w:type="spellEnd"/>
      <w:r w:rsidR="00D16681" w:rsidRPr="00B5591D">
        <w:t xml:space="preserve"> and </w:t>
      </w:r>
      <w:proofErr w:type="spellStart"/>
      <w:r w:rsidR="00D16681" w:rsidRPr="00B5591D">
        <w:t>qZ</w:t>
      </w:r>
      <w:proofErr w:type="spellEnd"/>
      <w:r w:rsidR="00D16681" w:rsidRPr="00B5591D">
        <w:t>, zeaxanthin provides a memory effect to NPQ</w:t>
      </w:r>
      <w:r w:rsidR="001B1C15" w:rsidRPr="00B5591D">
        <w:t>, to maintain higher levels</w:t>
      </w:r>
      <w:r w:rsidR="00D16681" w:rsidRPr="00B5591D">
        <w:t xml:space="preserve"> after repeated or prolonged exposure to high light. </w:t>
      </w:r>
    </w:p>
    <w:p w14:paraId="126FF1FE" w14:textId="39865B9D" w:rsidR="00AC69C8" w:rsidRPr="00B5591D" w:rsidRDefault="001F05A4" w:rsidP="0005757B">
      <w:pPr>
        <w:jc w:val="both"/>
        <w:rPr>
          <w:b/>
          <w:bCs/>
        </w:rPr>
      </w:pPr>
      <w:r w:rsidRPr="00B5591D">
        <w:rPr>
          <w:b/>
          <w:bCs/>
        </w:rPr>
        <w:t xml:space="preserve">6 </w:t>
      </w:r>
      <w:r w:rsidR="00AC69C8" w:rsidRPr="00B5591D">
        <w:rPr>
          <w:b/>
          <w:bCs/>
        </w:rPr>
        <w:t xml:space="preserve">How </w:t>
      </w:r>
      <w:r w:rsidR="00130636" w:rsidRPr="00B5591D">
        <w:rPr>
          <w:b/>
          <w:bCs/>
        </w:rPr>
        <w:t>may</w:t>
      </w:r>
      <w:r w:rsidR="00AC69C8" w:rsidRPr="00B5591D">
        <w:rPr>
          <w:b/>
          <w:bCs/>
        </w:rPr>
        <w:t xml:space="preserve"> </w:t>
      </w:r>
      <w:r w:rsidR="00F66C98" w:rsidRPr="00B5591D">
        <w:rPr>
          <w:b/>
          <w:bCs/>
        </w:rPr>
        <w:t xml:space="preserve">manipulation of </w:t>
      </w:r>
      <w:r w:rsidR="00AC69C8" w:rsidRPr="00B5591D">
        <w:rPr>
          <w:b/>
          <w:bCs/>
        </w:rPr>
        <w:t xml:space="preserve">NPQ </w:t>
      </w:r>
      <w:r w:rsidR="00F66C98" w:rsidRPr="00B5591D">
        <w:rPr>
          <w:b/>
          <w:bCs/>
        </w:rPr>
        <w:t xml:space="preserve">be used to </w:t>
      </w:r>
      <w:r w:rsidR="00AC69C8" w:rsidRPr="00B5591D">
        <w:rPr>
          <w:b/>
          <w:bCs/>
        </w:rPr>
        <w:t>improve photosynthe</w:t>
      </w:r>
      <w:r w:rsidR="00130636" w:rsidRPr="00B5591D">
        <w:rPr>
          <w:b/>
          <w:bCs/>
        </w:rPr>
        <w:t>tic efficiency</w:t>
      </w:r>
      <w:r w:rsidR="00AC69C8" w:rsidRPr="00B5591D">
        <w:rPr>
          <w:b/>
          <w:bCs/>
        </w:rPr>
        <w:t>?</w:t>
      </w:r>
    </w:p>
    <w:p w14:paraId="1E9C99BE" w14:textId="77777777" w:rsidR="00674D14" w:rsidRPr="00B5591D" w:rsidRDefault="004B5BF1" w:rsidP="0005757B">
      <w:pPr>
        <w:jc w:val="both"/>
      </w:pPr>
      <w:r w:rsidRPr="00B5591D">
        <w:t>T</w:t>
      </w:r>
      <w:r w:rsidR="00747F2D" w:rsidRPr="00B5591D">
        <w:t>he previous paragraphs</w:t>
      </w:r>
      <w:r w:rsidRPr="00B5591D">
        <w:t xml:space="preserve"> have introduced</w:t>
      </w:r>
      <w:r w:rsidR="00747F2D" w:rsidRPr="00B5591D">
        <w:t xml:space="preserve"> NPQ </w:t>
      </w:r>
      <w:r w:rsidRPr="00B5591D">
        <w:t>a</w:t>
      </w:r>
      <w:r w:rsidR="00747F2D" w:rsidRPr="00B5591D">
        <w:t xml:space="preserve">s an important photoprotective mechanism to harmlessly dissipate excess energy. Exposure to light in the absence of adequate photoprotection, leads to a decrease in the </w:t>
      </w:r>
      <w:r w:rsidR="00BD2999" w:rsidRPr="00B5591D">
        <w:t xml:space="preserve">light use </w:t>
      </w:r>
      <w:r w:rsidR="00747F2D" w:rsidRPr="00B5591D">
        <w:t>efficiency of photosynthesis, which is clearly observable in the shape of light response curve</w:t>
      </w:r>
      <w:r w:rsidR="00BD2999" w:rsidRPr="00B5591D">
        <w:t>s</w:t>
      </w:r>
      <w:r w:rsidRPr="00B5591D">
        <w:t xml:space="preserve"> of electron transport rate or CO</w:t>
      </w:r>
      <w:r w:rsidRPr="00B5591D">
        <w:rPr>
          <w:vertAlign w:val="subscript"/>
        </w:rPr>
        <w:t>2</w:t>
      </w:r>
      <w:r w:rsidRPr="00B5591D">
        <w:t xml:space="preserve"> fixation</w:t>
      </w:r>
      <w:r w:rsidR="00747F2D" w:rsidRPr="00B5591D">
        <w:t>. The</w:t>
      </w:r>
      <w:r w:rsidRPr="00B5591D">
        <w:t>se</w:t>
      </w:r>
      <w:r w:rsidR="00747F2D" w:rsidRPr="00B5591D">
        <w:t xml:space="preserve"> light response </w:t>
      </w:r>
      <w:r w:rsidRPr="00B5591D">
        <w:t xml:space="preserve">curves </w:t>
      </w:r>
      <w:r w:rsidR="00747F2D" w:rsidRPr="00B5591D">
        <w:t>can be simplified as non-rectangular hyperbola</w:t>
      </w:r>
      <w:r w:rsidRPr="00B5591D">
        <w:t>e</w:t>
      </w:r>
      <w:r w:rsidR="00747F2D" w:rsidRPr="00B5591D">
        <w:t xml:space="preserve"> </w:t>
      </w:r>
      <w:r w:rsidR="00D72EE0" w:rsidRPr="00B5591D">
        <w:t>(NRH</w:t>
      </w:r>
      <w:r w:rsidR="00674D14" w:rsidRPr="00B5591D">
        <w:t>; Fig. 4</w:t>
      </w:r>
      <w:r w:rsidR="00D72EE0" w:rsidRPr="00B5591D">
        <w:t>)</w:t>
      </w:r>
      <w:r w:rsidR="00674D14" w:rsidRPr="00B5591D">
        <w:t>.</w:t>
      </w:r>
      <w:r w:rsidR="00D72EE0" w:rsidRPr="00B5591D">
        <w:t xml:space="preserve"> </w:t>
      </w:r>
    </w:p>
    <w:p w14:paraId="22F0B336" w14:textId="000D2BEB" w:rsidR="00674D14" w:rsidRPr="00B5591D" w:rsidRDefault="00AF4CEF" w:rsidP="00AF4CEF">
      <w:pPr>
        <w:jc w:val="center"/>
      </w:pPr>
      <w:r w:rsidRPr="00B5591D">
        <w:rPr>
          <w:noProof/>
        </w:rPr>
        <w:drawing>
          <wp:inline distT="0" distB="0" distL="0" distR="0" wp14:anchorId="03F8C1A7" wp14:editId="66209D5D">
            <wp:extent cx="2228850" cy="3095674"/>
            <wp:effectExtent l="19050" t="19050" r="19050"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7122" cy="3134941"/>
                    </a:xfrm>
                    <a:prstGeom prst="rect">
                      <a:avLst/>
                    </a:prstGeom>
                    <a:noFill/>
                    <a:ln>
                      <a:solidFill>
                        <a:schemeClr val="tx1"/>
                      </a:solidFill>
                    </a:ln>
                  </pic:spPr>
                </pic:pic>
              </a:graphicData>
            </a:graphic>
          </wp:inline>
        </w:drawing>
      </w:r>
    </w:p>
    <w:p w14:paraId="21BD9E29" w14:textId="77777777" w:rsidR="00674D14" w:rsidRPr="00B5591D" w:rsidRDefault="00747F2D" w:rsidP="0005757B">
      <w:pPr>
        <w:jc w:val="both"/>
      </w:pPr>
      <w:r w:rsidRPr="00B5591D">
        <w:rPr>
          <w:b/>
          <w:bCs/>
        </w:rPr>
        <w:t>Fig</w:t>
      </w:r>
      <w:r w:rsidR="00674D14" w:rsidRPr="00B5591D">
        <w:rPr>
          <w:b/>
          <w:bCs/>
        </w:rPr>
        <w:t>ure</w:t>
      </w:r>
      <w:r w:rsidRPr="00B5591D">
        <w:rPr>
          <w:b/>
          <w:bCs/>
        </w:rPr>
        <w:t xml:space="preserve"> </w:t>
      </w:r>
      <w:r w:rsidR="00BD2999" w:rsidRPr="00B5591D">
        <w:rPr>
          <w:b/>
          <w:bCs/>
        </w:rPr>
        <w:t>4</w:t>
      </w:r>
      <w:r w:rsidRPr="00B5591D">
        <w:rPr>
          <w:b/>
          <w:bCs/>
        </w:rPr>
        <w:t xml:space="preserve"> </w:t>
      </w:r>
      <w:r w:rsidR="00674D14" w:rsidRPr="00B5591D">
        <w:rPr>
          <w:b/>
          <w:bCs/>
        </w:rPr>
        <w:t xml:space="preserve">Non-rectangular hyperbolae to describe the </w:t>
      </w:r>
      <w:r w:rsidRPr="00B5591D">
        <w:rPr>
          <w:b/>
          <w:bCs/>
        </w:rPr>
        <w:t>light response</w:t>
      </w:r>
      <w:r w:rsidR="00BD2999" w:rsidRPr="00B5591D">
        <w:rPr>
          <w:b/>
          <w:bCs/>
        </w:rPr>
        <w:t xml:space="preserve"> </w:t>
      </w:r>
      <w:r w:rsidR="00674D14" w:rsidRPr="00B5591D">
        <w:rPr>
          <w:b/>
          <w:bCs/>
        </w:rPr>
        <w:t>of photosynthesis</w:t>
      </w:r>
      <w:r w:rsidRPr="00B5591D">
        <w:rPr>
          <w:b/>
          <w:bCs/>
        </w:rPr>
        <w:t>.</w:t>
      </w:r>
    </w:p>
    <w:p w14:paraId="39427300" w14:textId="0A4A2BD8" w:rsidR="00674D14" w:rsidRPr="00B5591D" w:rsidRDefault="00674D14" w:rsidP="00674D14">
      <w:pPr>
        <w:jc w:val="both"/>
        <w:rPr>
          <w:sz w:val="20"/>
          <w:szCs w:val="20"/>
        </w:rPr>
      </w:pPr>
      <w:r w:rsidRPr="00B5591D">
        <w:rPr>
          <w:sz w:val="20"/>
          <w:szCs w:val="20"/>
        </w:rPr>
        <w:t>Photosynthesis in non-stressed</w:t>
      </w:r>
      <w:r w:rsidR="00747F2D" w:rsidRPr="00B5591D">
        <w:rPr>
          <w:sz w:val="20"/>
          <w:szCs w:val="20"/>
        </w:rPr>
        <w:t xml:space="preserve"> </w:t>
      </w:r>
      <w:r w:rsidRPr="00B5591D">
        <w:rPr>
          <w:sz w:val="20"/>
          <w:szCs w:val="20"/>
        </w:rPr>
        <w:t xml:space="preserve">leaves (A) can be depicted by hyperbolic response to light intensity, which can be characterized by a non-rectangular hyperbole with parameters a (initial slope), b (curvature factor) and c (asymptote). </w:t>
      </w:r>
      <w:r w:rsidR="00AF4CEF" w:rsidRPr="00B5591D">
        <w:rPr>
          <w:sz w:val="20"/>
          <w:szCs w:val="20"/>
        </w:rPr>
        <w:t xml:space="preserve">(B) </w:t>
      </w:r>
      <w:r w:rsidRPr="00B5591D">
        <w:rPr>
          <w:sz w:val="20"/>
          <w:szCs w:val="20"/>
        </w:rPr>
        <w:t xml:space="preserve">Photoprotective downregulation of light harvesting efficiency or photoinhibition due to </w:t>
      </w:r>
      <w:r w:rsidRPr="00B5591D">
        <w:rPr>
          <w:sz w:val="20"/>
          <w:szCs w:val="20"/>
        </w:rPr>
        <w:lastRenderedPageBreak/>
        <w:t>reaction centre damage both can lead to a decrease in the initial slope</w:t>
      </w:r>
      <w:r w:rsidR="00AF4CEF" w:rsidRPr="00B5591D">
        <w:rPr>
          <w:sz w:val="20"/>
          <w:szCs w:val="20"/>
        </w:rPr>
        <w:t xml:space="preserve"> (dotted line)</w:t>
      </w:r>
      <w:r w:rsidRPr="00B5591D">
        <w:rPr>
          <w:sz w:val="20"/>
          <w:szCs w:val="20"/>
        </w:rPr>
        <w:t xml:space="preserve">, as well as the curvature factor and asymptote parameters </w:t>
      </w:r>
      <w:r w:rsidR="00AF4CEF" w:rsidRPr="00B5591D">
        <w:rPr>
          <w:sz w:val="20"/>
          <w:szCs w:val="20"/>
        </w:rPr>
        <w:t xml:space="preserve">(intermitted line) </w:t>
      </w:r>
      <w:r w:rsidRPr="00B5591D">
        <w:rPr>
          <w:sz w:val="20"/>
          <w:szCs w:val="20"/>
        </w:rPr>
        <w:t>in more severe cases.</w:t>
      </w:r>
    </w:p>
    <w:p w14:paraId="5959611B" w14:textId="0717DB3D" w:rsidR="00747F2D" w:rsidRPr="00B5591D" w:rsidRDefault="00EE3A80" w:rsidP="0005757B">
      <w:pPr>
        <w:jc w:val="both"/>
      </w:pPr>
      <w:r w:rsidRPr="00B5591D">
        <w:t>Under low light, photosynthesis is determined by the initial slope, which represents the maximal efficiency with which light energy can be used to drive electron transfer (</w:t>
      </w:r>
      <w:proofErr w:type="spellStart"/>
      <w:r w:rsidRPr="00B5591D">
        <w:rPr>
          <w:rFonts w:cstheme="minorHAnsi"/>
        </w:rPr>
        <w:t>φ</w:t>
      </w:r>
      <w:r w:rsidRPr="00B5591D">
        <w:t>PSII</w:t>
      </w:r>
      <w:r w:rsidRPr="00B5591D">
        <w:rPr>
          <w:vertAlign w:val="subscript"/>
        </w:rPr>
        <w:t>max</w:t>
      </w:r>
      <w:proofErr w:type="spellEnd"/>
      <w:r w:rsidRPr="00B5591D">
        <w:t>) or CO</w:t>
      </w:r>
      <w:r w:rsidRPr="00B5591D">
        <w:rPr>
          <w:vertAlign w:val="subscript"/>
        </w:rPr>
        <w:t>2</w:t>
      </w:r>
      <w:r w:rsidRPr="00B5591D">
        <w:t xml:space="preserve"> fixation (</w:t>
      </w:r>
      <w:r w:rsidRPr="00B5591D">
        <w:rPr>
          <w:rFonts w:cstheme="minorHAnsi"/>
        </w:rPr>
        <w:t>φ</w:t>
      </w:r>
      <w:r w:rsidRPr="00B5591D">
        <w:t>CO</w:t>
      </w:r>
      <w:r w:rsidRPr="00B5591D">
        <w:rPr>
          <w:vertAlign w:val="subscript"/>
        </w:rPr>
        <w:t>2,max</w:t>
      </w:r>
      <w:r w:rsidRPr="00B5591D">
        <w:t>).</w:t>
      </w:r>
      <w:r w:rsidR="004B5BF1" w:rsidRPr="00B5591D">
        <w:t xml:space="preserve"> </w:t>
      </w:r>
      <w:r w:rsidR="00C25127" w:rsidRPr="00B5591D">
        <w:t>In contrast, a</w:t>
      </w:r>
      <w:r w:rsidR="004B5BF1" w:rsidRPr="00B5591D">
        <w:t>t high light</w:t>
      </w:r>
      <w:r w:rsidR="00D72EE0" w:rsidRPr="00B5591D">
        <w:t>,</w:t>
      </w:r>
      <w:r w:rsidR="00C25127" w:rsidRPr="00B5591D">
        <w:t xml:space="preserve"> electron transport and CO</w:t>
      </w:r>
      <w:r w:rsidR="00C25127" w:rsidRPr="00B5591D">
        <w:rPr>
          <w:vertAlign w:val="subscript"/>
        </w:rPr>
        <w:t>2</w:t>
      </w:r>
      <w:r w:rsidR="00C25127" w:rsidRPr="00B5591D">
        <w:t xml:space="preserve"> fixation</w:t>
      </w:r>
      <w:r w:rsidR="004B5BF1" w:rsidRPr="00B5591D">
        <w:t xml:space="preserve"> rates are no longer limited by available light energy and plateau at the</w:t>
      </w:r>
      <w:r w:rsidR="00C25127" w:rsidRPr="00B5591D">
        <w:t xml:space="preserve">ir maximum </w:t>
      </w:r>
      <w:r w:rsidR="004B5BF1" w:rsidRPr="00B5591D">
        <w:t>capacit</w:t>
      </w:r>
      <w:r w:rsidR="00C25127" w:rsidRPr="00B5591D">
        <w:t>ies</w:t>
      </w:r>
      <w:r w:rsidR="004B5BF1" w:rsidRPr="00B5591D">
        <w:t xml:space="preserve"> </w:t>
      </w:r>
      <w:proofErr w:type="spellStart"/>
      <w:r w:rsidR="004B5BF1" w:rsidRPr="00B5591D">
        <w:rPr>
          <w:i/>
          <w:iCs/>
        </w:rPr>
        <w:t>J</w:t>
      </w:r>
      <w:r w:rsidR="004B5BF1" w:rsidRPr="00B5591D">
        <w:rPr>
          <w:i/>
          <w:iCs/>
          <w:vertAlign w:val="subscript"/>
        </w:rPr>
        <w:t>max</w:t>
      </w:r>
      <w:proofErr w:type="spellEnd"/>
      <w:r w:rsidR="004B5BF1" w:rsidRPr="00B5591D">
        <w:t xml:space="preserve"> </w:t>
      </w:r>
      <w:r w:rsidR="00C25127" w:rsidRPr="00B5591D">
        <w:t>and</w:t>
      </w:r>
      <w:r w:rsidR="004B5BF1" w:rsidRPr="00B5591D">
        <w:t xml:space="preserve"> </w:t>
      </w:r>
      <w:proofErr w:type="spellStart"/>
      <w:r w:rsidR="004B5BF1" w:rsidRPr="00B5591D">
        <w:rPr>
          <w:i/>
          <w:iCs/>
        </w:rPr>
        <w:t>A</w:t>
      </w:r>
      <w:r w:rsidR="004B5BF1" w:rsidRPr="00B5591D">
        <w:rPr>
          <w:i/>
          <w:iCs/>
          <w:vertAlign w:val="subscript"/>
        </w:rPr>
        <w:t>sat</w:t>
      </w:r>
      <w:proofErr w:type="spellEnd"/>
      <w:r w:rsidR="004B5BF1" w:rsidRPr="00B5591D">
        <w:t xml:space="preserve">. The inflection from the initial slope towards the asymptote values is determined by a curvature factor </w:t>
      </w:r>
      <w:r w:rsidR="004B5BF1" w:rsidRPr="00B5591D">
        <w:rPr>
          <w:rFonts w:cstheme="minorHAnsi"/>
        </w:rPr>
        <w:t>θ</w:t>
      </w:r>
      <w:r w:rsidR="004B5BF1" w:rsidRPr="00B5591D">
        <w:t xml:space="preserve">, which ranges between zero and one for very gradual or sharp transitions, respectively. </w:t>
      </w:r>
      <w:r w:rsidR="00BD2999" w:rsidRPr="00B5591D">
        <w:t xml:space="preserve">When photosynthesis is inhibited due to high light exposure, this can be seen in a decrease in the initial slope of the light response, as well as a decrease in </w:t>
      </w:r>
      <w:r w:rsidR="00BD2999" w:rsidRPr="00B5591D">
        <w:rPr>
          <w:rFonts w:cstheme="minorHAnsi"/>
        </w:rPr>
        <w:t>θ</w:t>
      </w:r>
      <w:r w:rsidR="00C25127" w:rsidRPr="00B5591D">
        <w:rPr>
          <w:rFonts w:cstheme="minorHAnsi"/>
        </w:rPr>
        <w:t xml:space="preserve"> and eventually in </w:t>
      </w:r>
      <w:proofErr w:type="spellStart"/>
      <w:r w:rsidR="00C25127" w:rsidRPr="00B5591D">
        <w:rPr>
          <w:rFonts w:cstheme="minorHAnsi"/>
        </w:rPr>
        <w:t>A</w:t>
      </w:r>
      <w:r w:rsidR="00C25127" w:rsidRPr="00B5591D">
        <w:rPr>
          <w:rFonts w:cstheme="minorHAnsi"/>
          <w:vertAlign w:val="subscript"/>
        </w:rPr>
        <w:t>sat</w:t>
      </w:r>
      <w:proofErr w:type="spellEnd"/>
      <w:r w:rsidR="00C25127" w:rsidRPr="00B5591D">
        <w:rPr>
          <w:rFonts w:cstheme="minorHAnsi"/>
          <w:vertAlign w:val="subscript"/>
        </w:rPr>
        <w:t xml:space="preserve"> </w:t>
      </w:r>
      <w:r w:rsidR="00C25127" w:rsidRPr="00B5591D">
        <w:rPr>
          <w:rFonts w:cstheme="minorHAnsi"/>
        </w:rPr>
        <w:t>when the inhibition is particularly severe</w:t>
      </w:r>
      <w:r w:rsidR="00BD2999" w:rsidRPr="00B5591D">
        <w:rPr>
          <w:rFonts w:cstheme="minorHAnsi"/>
        </w:rPr>
        <w:t xml:space="preserve">. </w:t>
      </w:r>
      <w:r w:rsidR="00C25127" w:rsidRPr="00B5591D">
        <w:rPr>
          <w:rFonts w:cstheme="minorHAnsi"/>
        </w:rPr>
        <w:t>Decreases in any of the NRH parameters thus signify that</w:t>
      </w:r>
      <w:r w:rsidR="00BD2999" w:rsidRPr="00B5591D">
        <w:rPr>
          <w:rFonts w:cstheme="minorHAnsi"/>
        </w:rPr>
        <w:t xml:space="preserve"> electron transport and CO</w:t>
      </w:r>
      <w:r w:rsidR="00BD2999" w:rsidRPr="00B5591D">
        <w:rPr>
          <w:rFonts w:cstheme="minorHAnsi"/>
          <w:vertAlign w:val="subscript"/>
        </w:rPr>
        <w:t>2</w:t>
      </w:r>
      <w:r w:rsidR="00BD2999" w:rsidRPr="00B5591D">
        <w:rPr>
          <w:rFonts w:cstheme="minorHAnsi"/>
        </w:rPr>
        <w:t xml:space="preserve"> fixation </w:t>
      </w:r>
      <w:r w:rsidR="00C25127" w:rsidRPr="00B5591D">
        <w:rPr>
          <w:rFonts w:cstheme="minorHAnsi"/>
        </w:rPr>
        <w:t xml:space="preserve">rates </w:t>
      </w:r>
      <w:r w:rsidR="00BD2999" w:rsidRPr="00B5591D">
        <w:rPr>
          <w:rFonts w:cstheme="minorHAnsi"/>
        </w:rPr>
        <w:t xml:space="preserve">fall short of the uninhibited </w:t>
      </w:r>
      <w:r w:rsidR="00C25127" w:rsidRPr="00B5591D">
        <w:rPr>
          <w:rFonts w:cstheme="minorHAnsi"/>
        </w:rPr>
        <w:t>rates in part or across the full light response</w:t>
      </w:r>
      <w:r w:rsidR="00BD2999" w:rsidRPr="00B5591D">
        <w:rPr>
          <w:rFonts w:cstheme="minorHAnsi"/>
        </w:rPr>
        <w:t>.</w:t>
      </w:r>
      <w:r w:rsidR="00C25127" w:rsidRPr="00B5591D">
        <w:rPr>
          <w:rFonts w:cstheme="minorHAnsi"/>
        </w:rPr>
        <w:t xml:space="preserve"> </w:t>
      </w:r>
    </w:p>
    <w:p w14:paraId="348D98F0" w14:textId="39D2553B" w:rsidR="00130636" w:rsidRPr="00B5591D" w:rsidRDefault="00435A02" w:rsidP="0005757B">
      <w:pPr>
        <w:jc w:val="both"/>
      </w:pPr>
      <w:r w:rsidRPr="00B5591D">
        <w:t xml:space="preserve">Photoinhibition can either result from </w:t>
      </w:r>
      <w:r w:rsidR="003B101A" w:rsidRPr="00B5591D">
        <w:t xml:space="preserve">reversible </w:t>
      </w:r>
      <w:r w:rsidRPr="00B5591D">
        <w:t>downregulation of light-harvesting</w:t>
      </w:r>
      <w:r w:rsidR="003B101A" w:rsidRPr="00B5591D">
        <w:t xml:space="preserve"> via NPQ processes as described in previous paragraphs or via photoinactivation, often involving photodamage of the reaction centre protein D1 (</w:t>
      </w:r>
      <w:proofErr w:type="spellStart"/>
      <w:r w:rsidR="003B101A" w:rsidRPr="00B5591D">
        <w:t>Aro</w:t>
      </w:r>
      <w:proofErr w:type="spellEnd"/>
      <w:r w:rsidR="00844ED8" w:rsidRPr="00B5591D">
        <w:t>,</w:t>
      </w:r>
      <w:r w:rsidR="00673433" w:rsidRPr="00B5591D">
        <w:t xml:space="preserve"> </w:t>
      </w:r>
      <w:r w:rsidR="000F767E" w:rsidRPr="00B5591D">
        <w:t>1993</w:t>
      </w:r>
      <w:r w:rsidR="00CA4712" w:rsidRPr="00B5591D">
        <w:t>;</w:t>
      </w:r>
      <w:r w:rsidR="000F767E" w:rsidRPr="00B5591D">
        <w:t xml:space="preserve"> Keren</w:t>
      </w:r>
      <w:r w:rsidR="00844ED8" w:rsidRPr="00B5591D">
        <w:t>,</w:t>
      </w:r>
      <w:r w:rsidR="000F767E" w:rsidRPr="00B5591D">
        <w:t xml:space="preserve"> 2011</w:t>
      </w:r>
      <w:r w:rsidR="003B101A" w:rsidRPr="00B5591D">
        <w:t>) which requires a dedicated repair cycle to recover uninhibited efficiency</w:t>
      </w:r>
      <w:r w:rsidR="000F767E" w:rsidRPr="00B5591D">
        <w:t>, taking hours or even longer</w:t>
      </w:r>
      <w:r w:rsidRPr="00B5591D">
        <w:t xml:space="preserve">. </w:t>
      </w:r>
      <w:r w:rsidR="000F767E" w:rsidRPr="00B5591D">
        <w:t>In contrast, p</w:t>
      </w:r>
      <w:r w:rsidR="003B101A" w:rsidRPr="00B5591D">
        <w:t xml:space="preserve">hotoinhibition due to NPQ is </w:t>
      </w:r>
      <w:r w:rsidR="00673433" w:rsidRPr="00B5591D">
        <w:t xml:space="preserve">usually </w:t>
      </w:r>
      <w:r w:rsidR="003B101A" w:rsidRPr="00B5591D">
        <w:t>reversible in timescales ranging from seconds to minutes (</w:t>
      </w:r>
      <w:proofErr w:type="spellStart"/>
      <w:r w:rsidR="003B101A" w:rsidRPr="00B5591D">
        <w:t>qE</w:t>
      </w:r>
      <w:proofErr w:type="spellEnd"/>
      <w:r w:rsidR="003B101A" w:rsidRPr="00B5591D">
        <w:t>) or minutes to hours (</w:t>
      </w:r>
      <w:proofErr w:type="spellStart"/>
      <w:r w:rsidR="003B101A" w:rsidRPr="00B5591D">
        <w:t>qZ</w:t>
      </w:r>
      <w:proofErr w:type="spellEnd"/>
      <w:r w:rsidR="003B101A" w:rsidRPr="00B5591D">
        <w:t xml:space="preserve">) </w:t>
      </w:r>
      <w:r w:rsidR="00DE42EC" w:rsidRPr="00B5591D">
        <w:t>although some</w:t>
      </w:r>
      <w:r w:rsidR="003B101A" w:rsidRPr="00B5591D">
        <w:t xml:space="preserve"> sustained forms of NPQ such as </w:t>
      </w:r>
      <w:proofErr w:type="spellStart"/>
      <w:r w:rsidR="003B101A" w:rsidRPr="00B5591D">
        <w:t>qH</w:t>
      </w:r>
      <w:proofErr w:type="spellEnd"/>
      <w:r w:rsidR="003B101A" w:rsidRPr="00B5591D">
        <w:t xml:space="preserve"> (</w:t>
      </w:r>
      <w:proofErr w:type="spellStart"/>
      <w:r w:rsidR="003B101A" w:rsidRPr="00B5591D">
        <w:t>Malno</w:t>
      </w:r>
      <w:proofErr w:type="spellEnd"/>
      <w:r w:rsidR="008E30A8" w:rsidRPr="00B5591D">
        <w:rPr>
          <w:lang w:val="en-US"/>
        </w:rPr>
        <w:t>ë</w:t>
      </w:r>
      <w:r w:rsidR="00844ED8" w:rsidRPr="00B5591D">
        <w:rPr>
          <w:lang w:val="en-US"/>
        </w:rPr>
        <w:t>,</w:t>
      </w:r>
      <w:r w:rsidR="003B101A" w:rsidRPr="00B5591D">
        <w:t xml:space="preserve"> </w:t>
      </w:r>
      <w:r w:rsidR="000F767E" w:rsidRPr="00B5591D">
        <w:t>2018</w:t>
      </w:r>
      <w:r w:rsidR="003B101A" w:rsidRPr="00B5591D">
        <w:t>)</w:t>
      </w:r>
      <w:r w:rsidR="00DE42EC" w:rsidRPr="00B5591D">
        <w:t xml:space="preserve"> can </w:t>
      </w:r>
      <w:r w:rsidR="00673433" w:rsidRPr="00B5591D">
        <w:t xml:space="preserve">also </w:t>
      </w:r>
      <w:r w:rsidR="00DE42EC" w:rsidRPr="00B5591D">
        <w:t>take much longer</w:t>
      </w:r>
      <w:r w:rsidR="003B101A" w:rsidRPr="00B5591D">
        <w:t>.</w:t>
      </w:r>
      <w:r w:rsidR="00634792" w:rsidRPr="00B5591D">
        <w:t xml:space="preserve"> Using a modelling approach to simulate the decrease in maximal PSII quantum yield as a function of light history, Long (1994) predicted the impact of transient photoinhibition due to reversible photoprotection on a clear-sky day in southern England</w:t>
      </w:r>
      <w:r w:rsidR="0030512F" w:rsidRPr="00B5591D">
        <w:t>. Based on their calculations,</w:t>
      </w:r>
      <w:r w:rsidR="00634792" w:rsidRPr="00B5591D">
        <w:t xml:space="preserve"> canopy CO</w:t>
      </w:r>
      <w:r w:rsidR="00634792" w:rsidRPr="00B5591D">
        <w:rPr>
          <w:vertAlign w:val="subscript"/>
        </w:rPr>
        <w:t>2</w:t>
      </w:r>
      <w:r w:rsidR="00634792" w:rsidRPr="00B5591D">
        <w:t xml:space="preserve"> fixation of a hypothetical canopy with a leaf area index of 3 m</w:t>
      </w:r>
      <w:r w:rsidR="00634792" w:rsidRPr="00B5591D">
        <w:rPr>
          <w:vertAlign w:val="superscript"/>
        </w:rPr>
        <w:t>2</w:t>
      </w:r>
      <w:r w:rsidR="00634792" w:rsidRPr="00B5591D">
        <w:t xml:space="preserve"> leaf / m</w:t>
      </w:r>
      <w:r w:rsidR="00634792" w:rsidRPr="00B5591D">
        <w:rPr>
          <w:vertAlign w:val="superscript"/>
        </w:rPr>
        <w:t>2</w:t>
      </w:r>
      <w:r w:rsidR="00634792" w:rsidRPr="00B5591D">
        <w:t xml:space="preserve"> soil </w:t>
      </w:r>
      <w:r w:rsidR="0030512F" w:rsidRPr="00B5591D">
        <w:t xml:space="preserve">could be decreased </w:t>
      </w:r>
      <w:r w:rsidR="00634792" w:rsidRPr="00B5591D">
        <w:t>by approximately 9%</w:t>
      </w:r>
      <w:r w:rsidR="00F65DF1" w:rsidRPr="00B5591D">
        <w:t>, with more pronounced losses at higher leaf area index</w:t>
      </w:r>
      <w:r w:rsidR="00634792" w:rsidRPr="00B5591D">
        <w:t xml:space="preserve">. </w:t>
      </w:r>
      <w:r w:rsidR="0030512F" w:rsidRPr="00B5591D">
        <w:t>Using a 3D model parameterized for Mediterranean oak</w:t>
      </w:r>
      <w:r w:rsidR="00B87F1C" w:rsidRPr="00B5591D">
        <w:t xml:space="preserve">, Werner (2001) calculated a hypothetical loss of 6.1% carbon gain as a lower bound of </w:t>
      </w:r>
      <w:proofErr w:type="spellStart"/>
      <w:r w:rsidR="00B87F1C" w:rsidRPr="00B5591D">
        <w:t>photoinhibitory</w:t>
      </w:r>
      <w:proofErr w:type="spellEnd"/>
      <w:r w:rsidR="00B87F1C" w:rsidRPr="00B5591D">
        <w:t xml:space="preserve"> losses. In both cases, the light environment and concomitant loss of efficiency was predicted at hourly resolution. Realizing that the averaging of light intensity profiles over hourly timesteps would remove the sharp transitions in light occurring within a plant canopy, Zhu (2004) performed simulations with a ray-tracer algorithm at one second time resolution</w:t>
      </w:r>
      <w:r w:rsidR="00F65DF1" w:rsidRPr="00B5591D">
        <w:t xml:space="preserve"> for a clear-sky spring day at 44</w:t>
      </w:r>
      <w:r w:rsidR="00F65DF1" w:rsidRPr="00B5591D">
        <w:rPr>
          <w:vertAlign w:val="superscript"/>
        </w:rPr>
        <w:t xml:space="preserve">o </w:t>
      </w:r>
      <w:r w:rsidR="00F65DF1" w:rsidRPr="00B5591D">
        <w:t>N at a range of temperatures</w:t>
      </w:r>
      <w:r w:rsidR="00B87F1C" w:rsidRPr="00B5591D">
        <w:t>.</w:t>
      </w:r>
      <w:r w:rsidR="00F65DF1" w:rsidRPr="00B5591D">
        <w:t xml:space="preserve"> Reversible photoprotection was predicted to cause greater carbon loss in chilling-susceptible species (maize) compared to chilling-tolerant species (willow), ranging between 17-32% and 13-24% respectively.</w:t>
      </w:r>
      <w:r w:rsidR="00E049BF" w:rsidRPr="00B5591D">
        <w:t xml:space="preserve"> The increase in predicted losses </w:t>
      </w:r>
      <w:r w:rsidR="000F767E" w:rsidRPr="00B5591D">
        <w:t>associated with</w:t>
      </w:r>
      <w:r w:rsidR="00E049BF" w:rsidRPr="00B5591D">
        <w:t xml:space="preserve"> the higher time resolution of the simulated light environment emphasized the importance of being able to recover more rapidly from the </w:t>
      </w:r>
      <w:proofErr w:type="spellStart"/>
      <w:r w:rsidR="00E049BF" w:rsidRPr="00B5591D">
        <w:t>photo</w:t>
      </w:r>
      <w:r w:rsidR="00133D0B" w:rsidRPr="00B5591D">
        <w:t>inhibited</w:t>
      </w:r>
      <w:proofErr w:type="spellEnd"/>
      <w:r w:rsidR="00E049BF" w:rsidRPr="00B5591D">
        <w:t xml:space="preserve"> state. </w:t>
      </w:r>
    </w:p>
    <w:p w14:paraId="754C8B04" w14:textId="3CD7A563" w:rsidR="000F767E" w:rsidRPr="00B5591D" w:rsidRDefault="00133D0B" w:rsidP="0005757B">
      <w:pPr>
        <w:jc w:val="both"/>
      </w:pPr>
      <w:r w:rsidRPr="00B5591D">
        <w:t xml:space="preserve">Experiments in which </w:t>
      </w:r>
      <w:proofErr w:type="spellStart"/>
      <w:r w:rsidRPr="00B5591D">
        <w:t>PsbS</w:t>
      </w:r>
      <w:proofErr w:type="spellEnd"/>
      <w:r w:rsidRPr="00B5591D">
        <w:t xml:space="preserve"> was overexpressed to enhance </w:t>
      </w:r>
      <w:proofErr w:type="spellStart"/>
      <w:r w:rsidRPr="00B5591D">
        <w:t>qE</w:t>
      </w:r>
      <w:proofErr w:type="spellEnd"/>
      <w:r w:rsidRPr="00B5591D">
        <w:t xml:space="preserve"> were done for a range of plant species, such as the model plant </w:t>
      </w:r>
      <w:r w:rsidRPr="00B5591D">
        <w:rPr>
          <w:i/>
          <w:iCs/>
        </w:rPr>
        <w:t>Arabidopsis thaliana</w:t>
      </w:r>
      <w:r w:rsidRPr="00B5591D">
        <w:t xml:space="preserve"> (Li</w:t>
      </w:r>
      <w:r w:rsidR="00844ED8" w:rsidRPr="00B5591D">
        <w:t>,</w:t>
      </w:r>
      <w:r w:rsidRPr="00B5591D">
        <w:t xml:space="preserve"> 2002</w:t>
      </w:r>
      <w:r w:rsidR="00FA6835" w:rsidRPr="00B5591D">
        <w:t>b</w:t>
      </w:r>
      <w:r w:rsidRPr="00B5591D">
        <w:t>), as well as the crop species rice (</w:t>
      </w:r>
      <w:proofErr w:type="spellStart"/>
      <w:r w:rsidRPr="00B5591D">
        <w:t>Hubbart</w:t>
      </w:r>
      <w:proofErr w:type="spellEnd"/>
      <w:r w:rsidR="00844ED8" w:rsidRPr="00B5591D">
        <w:t>,</w:t>
      </w:r>
      <w:r w:rsidRPr="00B5591D">
        <w:t xml:space="preserve"> 2012) and tobacco (</w:t>
      </w:r>
      <w:proofErr w:type="spellStart"/>
      <w:r w:rsidRPr="00B5591D">
        <w:t>G</w:t>
      </w:r>
      <w:r w:rsidRPr="00B5591D">
        <w:rPr>
          <w:rFonts w:cstheme="minorHAnsi"/>
        </w:rPr>
        <w:t>ł</w:t>
      </w:r>
      <w:r w:rsidRPr="00B5591D">
        <w:t>owacka</w:t>
      </w:r>
      <w:proofErr w:type="spellEnd"/>
      <w:r w:rsidR="00844ED8" w:rsidRPr="00B5591D">
        <w:t>,</w:t>
      </w:r>
      <w:r w:rsidRPr="00B5591D">
        <w:t xml:space="preserve"> 2018). </w:t>
      </w:r>
      <w:r w:rsidR="007333EB" w:rsidRPr="00B5591D">
        <w:t>The effect on NPQ induction and recovery is shown in Fig</w:t>
      </w:r>
      <w:r w:rsidR="00E8377B" w:rsidRPr="00B5591D">
        <w:t>.</w:t>
      </w:r>
      <w:r w:rsidR="007333EB" w:rsidRPr="00B5591D">
        <w:t xml:space="preserve"> 5</w:t>
      </w:r>
      <w:r w:rsidR="00F774D5" w:rsidRPr="00B5591D">
        <w:t>A</w:t>
      </w:r>
      <w:r w:rsidR="007333EB" w:rsidRPr="00B5591D">
        <w:t xml:space="preserve">. </w:t>
      </w:r>
      <w:r w:rsidR="009B63F0" w:rsidRPr="00B5591D">
        <w:t>A</w:t>
      </w:r>
      <w:r w:rsidR="007333EB" w:rsidRPr="00B5591D">
        <w:t xml:space="preserve">n </w:t>
      </w:r>
      <w:r w:rsidRPr="00B5591D">
        <w:t xml:space="preserve">increase in </w:t>
      </w:r>
      <w:proofErr w:type="spellStart"/>
      <w:r w:rsidRPr="00B5591D">
        <w:t>PsbS</w:t>
      </w:r>
      <w:proofErr w:type="spellEnd"/>
      <w:r w:rsidRPr="00B5591D">
        <w:t xml:space="preserve"> </w:t>
      </w:r>
      <w:r w:rsidR="009B63F0" w:rsidRPr="00B5591D">
        <w:t>levels results in the</w:t>
      </w:r>
      <w:r w:rsidR="007333EB" w:rsidRPr="00B5591D">
        <w:t xml:space="preserve"> </w:t>
      </w:r>
      <w:r w:rsidRPr="00B5591D">
        <w:t>enhance</w:t>
      </w:r>
      <w:r w:rsidR="007333EB" w:rsidRPr="00B5591D">
        <w:t>ment of</w:t>
      </w:r>
      <w:r w:rsidRPr="00B5591D">
        <w:t xml:space="preserve"> the level of </w:t>
      </w:r>
      <w:proofErr w:type="spellStart"/>
      <w:r w:rsidRPr="00B5591D">
        <w:t>qE</w:t>
      </w:r>
      <w:proofErr w:type="spellEnd"/>
      <w:r w:rsidR="007333EB" w:rsidRPr="00B5591D">
        <w:t>, which potentially</w:t>
      </w:r>
      <w:r w:rsidRPr="00B5591D">
        <w:t xml:space="preserve"> decrease</w:t>
      </w:r>
      <w:r w:rsidR="007333EB" w:rsidRPr="00B5591D">
        <w:t>s</w:t>
      </w:r>
      <w:r w:rsidRPr="00B5591D">
        <w:t xml:space="preserve"> the extent of </w:t>
      </w:r>
      <w:proofErr w:type="spellStart"/>
      <w:r w:rsidRPr="00B5591D">
        <w:t>photoinhibit</w:t>
      </w:r>
      <w:r w:rsidR="007333EB" w:rsidRPr="00B5591D">
        <w:t>ory</w:t>
      </w:r>
      <w:proofErr w:type="spellEnd"/>
      <w:r w:rsidR="007333EB" w:rsidRPr="00B5591D">
        <w:t xml:space="preserve"> damage. If so, this could</w:t>
      </w:r>
      <w:r w:rsidRPr="00B5591D">
        <w:t xml:space="preserve"> enhanc</w:t>
      </w:r>
      <w:r w:rsidR="007333EB" w:rsidRPr="00B5591D">
        <w:t>e</w:t>
      </w:r>
      <w:r w:rsidRPr="00B5591D">
        <w:t xml:space="preserve"> the recovery rate of photosynthetic efficiency after high light exposure</w:t>
      </w:r>
      <w:r w:rsidR="007333EB" w:rsidRPr="00B5591D">
        <w:t xml:space="preserve"> since recovery from </w:t>
      </w:r>
      <w:proofErr w:type="spellStart"/>
      <w:r w:rsidR="007333EB" w:rsidRPr="00B5591D">
        <w:t>qE</w:t>
      </w:r>
      <w:proofErr w:type="spellEnd"/>
      <w:r w:rsidR="007333EB" w:rsidRPr="00B5591D">
        <w:t xml:space="preserve"> is much more rapid than from photodamage</w:t>
      </w:r>
      <w:r w:rsidRPr="00B5591D">
        <w:t>.</w:t>
      </w:r>
      <w:r w:rsidR="00664686" w:rsidRPr="00B5591D">
        <w:t xml:space="preserve"> The effects on crop productivity were surprisingly different between rice and tobacco. </w:t>
      </w:r>
      <w:proofErr w:type="spellStart"/>
      <w:r w:rsidR="00664686" w:rsidRPr="00B5591D">
        <w:t>PsbS</w:t>
      </w:r>
      <w:proofErr w:type="spellEnd"/>
      <w:r w:rsidR="00664686" w:rsidRPr="00B5591D">
        <w:t xml:space="preserve"> overexpressing rice </w:t>
      </w:r>
      <w:r w:rsidR="007333EB" w:rsidRPr="00B5591D">
        <w:t xml:space="preserve">plants </w:t>
      </w:r>
      <w:r w:rsidR="00664686" w:rsidRPr="00B5591D">
        <w:t xml:space="preserve">showed higher biomass </w:t>
      </w:r>
      <w:r w:rsidR="007333EB" w:rsidRPr="00B5591D">
        <w:t xml:space="preserve">accumulation </w:t>
      </w:r>
      <w:r w:rsidR="00664686" w:rsidRPr="00B5591D">
        <w:t>and yield under greenhouse conditions (</w:t>
      </w:r>
      <w:proofErr w:type="spellStart"/>
      <w:r w:rsidR="00664686" w:rsidRPr="00B5591D">
        <w:t>Hubbart</w:t>
      </w:r>
      <w:proofErr w:type="spellEnd"/>
      <w:r w:rsidR="00844ED8" w:rsidRPr="00B5591D">
        <w:t>,</w:t>
      </w:r>
      <w:r w:rsidR="00664686" w:rsidRPr="00B5591D">
        <w:t xml:space="preserve"> 2018),</w:t>
      </w:r>
      <w:r w:rsidRPr="00B5591D">
        <w:t xml:space="preserve"> </w:t>
      </w:r>
      <w:r w:rsidR="00664686" w:rsidRPr="00B5591D">
        <w:t xml:space="preserve">whereas </w:t>
      </w:r>
      <w:r w:rsidR="007333EB" w:rsidRPr="00B5591D">
        <w:t xml:space="preserve">field-grown </w:t>
      </w:r>
      <w:r w:rsidR="00664686" w:rsidRPr="00B5591D">
        <w:t xml:space="preserve">tobacco plants overexpressing </w:t>
      </w:r>
      <w:proofErr w:type="spellStart"/>
      <w:r w:rsidR="00664686" w:rsidRPr="00B5591D">
        <w:t>PsbS</w:t>
      </w:r>
      <w:proofErr w:type="spellEnd"/>
      <w:r w:rsidR="00664686" w:rsidRPr="00B5591D">
        <w:t xml:space="preserve"> were </w:t>
      </w:r>
      <w:r w:rsidR="007333EB" w:rsidRPr="00B5591D">
        <w:t xml:space="preserve">instead </w:t>
      </w:r>
      <w:r w:rsidR="00664686" w:rsidRPr="00B5591D">
        <w:t xml:space="preserve">slightly smaller in size and weight </w:t>
      </w:r>
      <w:r w:rsidR="007333EB" w:rsidRPr="00B5591D">
        <w:t xml:space="preserve">than the control plants </w:t>
      </w:r>
      <w:r w:rsidR="00664686" w:rsidRPr="00B5591D">
        <w:t>(</w:t>
      </w:r>
      <w:proofErr w:type="spellStart"/>
      <w:r w:rsidR="00664686" w:rsidRPr="00B5591D">
        <w:t>G</w:t>
      </w:r>
      <w:r w:rsidR="00664686" w:rsidRPr="00B5591D">
        <w:rPr>
          <w:rFonts w:cstheme="minorHAnsi"/>
        </w:rPr>
        <w:t>ł</w:t>
      </w:r>
      <w:r w:rsidR="00664686" w:rsidRPr="00B5591D">
        <w:t>owacka</w:t>
      </w:r>
      <w:proofErr w:type="spellEnd"/>
      <w:r w:rsidR="00844ED8" w:rsidRPr="00B5591D">
        <w:t>,</w:t>
      </w:r>
      <w:r w:rsidR="00664686" w:rsidRPr="00B5591D">
        <w:t xml:space="preserve"> 2018). These differences </w:t>
      </w:r>
      <w:r w:rsidR="00673433" w:rsidRPr="00B5591D">
        <w:t>may</w:t>
      </w:r>
      <w:r w:rsidR="00664686" w:rsidRPr="00B5591D">
        <w:t xml:space="preserve"> be exp</w:t>
      </w:r>
      <w:r w:rsidR="00673433" w:rsidRPr="00B5591D">
        <w:t>lained</w:t>
      </w:r>
      <w:r w:rsidR="00664686" w:rsidRPr="00B5591D">
        <w:t xml:space="preserve"> </w:t>
      </w:r>
      <w:r w:rsidR="00673433" w:rsidRPr="00B5591D">
        <w:t>by</w:t>
      </w:r>
      <w:r w:rsidR="00664686" w:rsidRPr="00B5591D">
        <w:t xml:space="preserve"> the differences in plant architecture between these two species, leading to vastly different light environments. In addition, the </w:t>
      </w:r>
      <w:proofErr w:type="spellStart"/>
      <w:r w:rsidR="00664686" w:rsidRPr="00B5591D">
        <w:t>PsbS</w:t>
      </w:r>
      <w:proofErr w:type="spellEnd"/>
      <w:r w:rsidR="00664686" w:rsidRPr="00B5591D">
        <w:t xml:space="preserve"> overexpressing tobacco plants were found to have </w:t>
      </w:r>
      <w:r w:rsidR="00664686" w:rsidRPr="00B5591D">
        <w:lastRenderedPageBreak/>
        <w:t xml:space="preserve">a dampened stomatal </w:t>
      </w:r>
      <w:r w:rsidR="00673433" w:rsidRPr="00B5591D">
        <w:t xml:space="preserve">opening </w:t>
      </w:r>
      <w:r w:rsidR="00664686" w:rsidRPr="00B5591D">
        <w:t xml:space="preserve">response to light, which </w:t>
      </w:r>
      <w:r w:rsidR="00673433" w:rsidRPr="00B5591D">
        <w:t xml:space="preserve">enhanced photosynthetic water use efficiency but </w:t>
      </w:r>
      <w:r w:rsidR="00664686" w:rsidRPr="00B5591D">
        <w:t xml:space="preserve">may have impacted their growth characteristics. </w:t>
      </w:r>
    </w:p>
    <w:p w14:paraId="04A22841" w14:textId="77777777" w:rsidR="005440CA" w:rsidRPr="00B5591D" w:rsidRDefault="005440CA" w:rsidP="000E0554">
      <w:pPr>
        <w:jc w:val="center"/>
      </w:pPr>
      <w:r w:rsidRPr="00B5591D">
        <w:rPr>
          <w:noProof/>
        </w:rPr>
        <w:drawing>
          <wp:inline distT="0" distB="0" distL="0" distR="0" wp14:anchorId="54D210B5" wp14:editId="124F103C">
            <wp:extent cx="2755534" cy="2714625"/>
            <wp:effectExtent l="19050" t="19050" r="2603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1000" cy="2720009"/>
                    </a:xfrm>
                    <a:prstGeom prst="rect">
                      <a:avLst/>
                    </a:prstGeom>
                    <a:noFill/>
                    <a:ln>
                      <a:solidFill>
                        <a:schemeClr val="tx1"/>
                      </a:solidFill>
                    </a:ln>
                  </pic:spPr>
                </pic:pic>
              </a:graphicData>
            </a:graphic>
          </wp:inline>
        </w:drawing>
      </w:r>
    </w:p>
    <w:p w14:paraId="00573EF4" w14:textId="2AC6E7B2" w:rsidR="005440CA" w:rsidRPr="00B5591D" w:rsidRDefault="007333EB" w:rsidP="0005757B">
      <w:pPr>
        <w:jc w:val="both"/>
      </w:pPr>
      <w:r w:rsidRPr="00B5591D">
        <w:rPr>
          <w:b/>
          <w:bCs/>
        </w:rPr>
        <w:t>Fig</w:t>
      </w:r>
      <w:r w:rsidR="005440CA" w:rsidRPr="00B5591D">
        <w:rPr>
          <w:b/>
          <w:bCs/>
        </w:rPr>
        <w:t>ure</w:t>
      </w:r>
      <w:r w:rsidRPr="00B5591D">
        <w:rPr>
          <w:b/>
          <w:bCs/>
        </w:rPr>
        <w:t xml:space="preserve"> 5 NPQ induction and recovery </w:t>
      </w:r>
      <w:r w:rsidR="005440CA" w:rsidRPr="00B5591D">
        <w:rPr>
          <w:b/>
          <w:bCs/>
        </w:rPr>
        <w:t>as a result of different genetic manipulations</w:t>
      </w:r>
      <w:r w:rsidRPr="00B5591D">
        <w:t xml:space="preserve">. </w:t>
      </w:r>
    </w:p>
    <w:p w14:paraId="59700BA7" w14:textId="6C35A8FE" w:rsidR="007333EB" w:rsidRPr="00B5591D" w:rsidRDefault="005440CA" w:rsidP="0005757B">
      <w:pPr>
        <w:jc w:val="both"/>
        <w:rPr>
          <w:sz w:val="20"/>
          <w:szCs w:val="20"/>
        </w:rPr>
      </w:pPr>
      <w:r w:rsidRPr="00B5591D">
        <w:rPr>
          <w:sz w:val="20"/>
          <w:szCs w:val="20"/>
        </w:rPr>
        <w:t>Using the experiment</w:t>
      </w:r>
      <w:r w:rsidR="006726E7" w:rsidRPr="00B5591D">
        <w:rPr>
          <w:sz w:val="20"/>
          <w:szCs w:val="20"/>
        </w:rPr>
        <w:t>al protocol</w:t>
      </w:r>
      <w:r w:rsidRPr="00B5591D">
        <w:rPr>
          <w:sz w:val="20"/>
          <w:szCs w:val="20"/>
        </w:rPr>
        <w:t xml:space="preserve"> shown in </w:t>
      </w:r>
      <w:r w:rsidR="00E8377B" w:rsidRPr="00B5591D">
        <w:rPr>
          <w:sz w:val="20"/>
          <w:szCs w:val="20"/>
        </w:rPr>
        <w:t>Fig.</w:t>
      </w:r>
      <w:r w:rsidRPr="00B5591D">
        <w:rPr>
          <w:sz w:val="20"/>
          <w:szCs w:val="20"/>
        </w:rPr>
        <w:t xml:space="preserve"> 3, NPQ induction and relaxation can be </w:t>
      </w:r>
      <w:r w:rsidR="006726E7" w:rsidRPr="00B5591D">
        <w:rPr>
          <w:sz w:val="20"/>
          <w:szCs w:val="20"/>
        </w:rPr>
        <w:t>quantified</w:t>
      </w:r>
      <w:r w:rsidRPr="00B5591D">
        <w:rPr>
          <w:sz w:val="20"/>
          <w:szCs w:val="20"/>
        </w:rPr>
        <w:t xml:space="preserve"> for genotypes with contrasting characteristics. </w:t>
      </w:r>
      <w:r w:rsidR="00754C46" w:rsidRPr="00B5591D">
        <w:rPr>
          <w:sz w:val="20"/>
          <w:szCs w:val="20"/>
        </w:rPr>
        <w:t>The p</w:t>
      </w:r>
      <w:r w:rsidR="006726E7" w:rsidRPr="00B5591D">
        <w:rPr>
          <w:sz w:val="20"/>
          <w:szCs w:val="20"/>
        </w:rPr>
        <w:t xml:space="preserve">lots show </w:t>
      </w:r>
      <w:r w:rsidR="00754C46" w:rsidRPr="00B5591D">
        <w:rPr>
          <w:sz w:val="20"/>
          <w:szCs w:val="20"/>
        </w:rPr>
        <w:t>example responses to illustrate the main effects associated with</w:t>
      </w:r>
      <w:r w:rsidR="006726E7" w:rsidRPr="00B5591D">
        <w:rPr>
          <w:sz w:val="20"/>
          <w:szCs w:val="20"/>
        </w:rPr>
        <w:t xml:space="preserve"> specific transgenic manipulations. </w:t>
      </w:r>
      <w:r w:rsidRPr="00B5591D">
        <w:rPr>
          <w:sz w:val="20"/>
          <w:szCs w:val="20"/>
        </w:rPr>
        <w:t>(A) Overexpression of photosystem II subunit S (</w:t>
      </w:r>
      <w:proofErr w:type="spellStart"/>
      <w:r w:rsidRPr="00B5591D">
        <w:rPr>
          <w:sz w:val="20"/>
          <w:szCs w:val="20"/>
        </w:rPr>
        <w:t>PsbS</w:t>
      </w:r>
      <w:proofErr w:type="spellEnd"/>
      <w:r w:rsidRPr="00B5591D">
        <w:rPr>
          <w:sz w:val="20"/>
          <w:szCs w:val="20"/>
        </w:rPr>
        <w:t xml:space="preserve">) increases the amplitude of </w:t>
      </w:r>
      <w:proofErr w:type="spellStart"/>
      <w:r w:rsidRPr="00B5591D">
        <w:rPr>
          <w:sz w:val="20"/>
          <w:szCs w:val="20"/>
        </w:rPr>
        <w:t>qE</w:t>
      </w:r>
      <w:proofErr w:type="spellEnd"/>
      <w:r w:rsidRPr="00B5591D">
        <w:rPr>
          <w:sz w:val="20"/>
          <w:szCs w:val="20"/>
        </w:rPr>
        <w:t xml:space="preserve"> and thereby total NPQ. Relaxation kinetics are similar to the control. (B) </w:t>
      </w:r>
      <w:r w:rsidR="006726E7" w:rsidRPr="00B5591D">
        <w:rPr>
          <w:sz w:val="20"/>
          <w:szCs w:val="20"/>
        </w:rPr>
        <w:t>Combined o</w:t>
      </w:r>
      <w:r w:rsidRPr="00B5591D">
        <w:rPr>
          <w:sz w:val="20"/>
          <w:szCs w:val="20"/>
        </w:rPr>
        <w:t xml:space="preserve">verexpression of violaxanthin de-epoxidase (VDE), </w:t>
      </w:r>
      <w:proofErr w:type="spellStart"/>
      <w:r w:rsidRPr="00B5591D">
        <w:rPr>
          <w:sz w:val="20"/>
          <w:szCs w:val="20"/>
        </w:rPr>
        <w:t>PsbS</w:t>
      </w:r>
      <w:proofErr w:type="spellEnd"/>
      <w:r w:rsidRPr="00B5591D">
        <w:rPr>
          <w:sz w:val="20"/>
          <w:szCs w:val="20"/>
        </w:rPr>
        <w:t xml:space="preserve"> and zeaxanthin epoxidase (ZEP) increases induction and relaxation kinetics of NPQ, while maintaining the same amplitude of the NPQ response. </w:t>
      </w:r>
    </w:p>
    <w:p w14:paraId="258B7572" w14:textId="486B4DA7" w:rsidR="007333EB" w:rsidRPr="00B5591D" w:rsidRDefault="00B06031" w:rsidP="0005757B">
      <w:pPr>
        <w:jc w:val="both"/>
      </w:pPr>
      <w:r w:rsidRPr="00B5591D">
        <w:t xml:space="preserve">Since the overexpression of </w:t>
      </w:r>
      <w:proofErr w:type="spellStart"/>
      <w:r w:rsidRPr="00B5591D">
        <w:t>PsbS</w:t>
      </w:r>
      <w:proofErr w:type="spellEnd"/>
      <w:r w:rsidRPr="00B5591D">
        <w:t xml:space="preserve"> raises the amplitude of NPQ, this is unlikely to decrease the losses due to slowly reversible photoprotection</w:t>
      </w:r>
      <w:r w:rsidR="005715CE" w:rsidRPr="00B5591D">
        <w:t>,</w:t>
      </w:r>
      <w:r w:rsidRPr="00B5591D">
        <w:t xml:space="preserve"> such as </w:t>
      </w:r>
      <w:proofErr w:type="spellStart"/>
      <w:r w:rsidRPr="00B5591D">
        <w:t>qZ</w:t>
      </w:r>
      <w:proofErr w:type="spellEnd"/>
      <w:r w:rsidR="005715CE" w:rsidRPr="00B5591D">
        <w:t>,</w:t>
      </w:r>
      <w:r w:rsidRPr="00B5591D">
        <w:t xml:space="preserve"> substantially. Experiments with plants overexpressing </w:t>
      </w:r>
      <w:r w:rsidRPr="00B5591D">
        <w:rPr>
          <w:rFonts w:cstheme="minorHAnsi"/>
        </w:rPr>
        <w:t>β</w:t>
      </w:r>
      <w:r w:rsidRPr="00B5591D">
        <w:t>-carotene hydroxylase 1 (Johnson</w:t>
      </w:r>
      <w:r w:rsidR="00844ED8" w:rsidRPr="00B5591D">
        <w:t xml:space="preserve">, </w:t>
      </w:r>
      <w:r w:rsidR="005715CE" w:rsidRPr="00B5591D">
        <w:t>2008</w:t>
      </w:r>
      <w:r w:rsidRPr="00B5591D">
        <w:t xml:space="preserve">), which have an enlarged xanthophyll cycle pool size, demonstrated that the cycle turnover rate is controlled by the </w:t>
      </w:r>
      <w:r w:rsidR="00977F4C" w:rsidRPr="00B5591D">
        <w:t xml:space="preserve">VDE and ZEP </w:t>
      </w:r>
      <w:r w:rsidRPr="00B5591D">
        <w:t xml:space="preserve">enzyme abundance relative to </w:t>
      </w:r>
      <w:r w:rsidR="005715CE" w:rsidRPr="00B5591D">
        <w:t xml:space="preserve">the </w:t>
      </w:r>
      <w:r w:rsidRPr="00B5591D">
        <w:t xml:space="preserve">size of the pigment pool. Thus, in an attempt to speed up NPQ responses without affecting the amplitude of the response, Kromdijk (2016) overexpressed </w:t>
      </w:r>
      <w:r w:rsidR="005715CE" w:rsidRPr="00B5591D">
        <w:t xml:space="preserve">the xanthophyll-converting enzymes </w:t>
      </w:r>
      <w:r w:rsidR="00977F4C" w:rsidRPr="00B5591D">
        <w:t>VDE</w:t>
      </w:r>
      <w:r w:rsidRPr="00B5591D">
        <w:t xml:space="preserve"> and </w:t>
      </w:r>
      <w:r w:rsidR="00977F4C" w:rsidRPr="00B5591D">
        <w:t>ZEP</w:t>
      </w:r>
      <w:r w:rsidRPr="00B5591D">
        <w:t xml:space="preserve"> in conjunction with </w:t>
      </w:r>
      <w:proofErr w:type="spellStart"/>
      <w:r w:rsidRPr="00B5591D">
        <w:t>PsbS</w:t>
      </w:r>
      <w:proofErr w:type="spellEnd"/>
      <w:r w:rsidR="007153DA" w:rsidRPr="00B5591D">
        <w:t xml:space="preserve"> in transgenic tobacco plants</w:t>
      </w:r>
      <w:r w:rsidRPr="00B5591D">
        <w:t xml:space="preserve">. This strategy </w:t>
      </w:r>
      <w:r w:rsidR="00673433" w:rsidRPr="00B5591D">
        <w:t>aimed</w:t>
      </w:r>
      <w:r w:rsidRPr="00B5591D">
        <w:t xml:space="preserve"> to speed up the xanthophyll cycle to decrease </w:t>
      </w:r>
      <w:proofErr w:type="spellStart"/>
      <w:r w:rsidRPr="00B5591D">
        <w:t>qZ</w:t>
      </w:r>
      <w:proofErr w:type="spellEnd"/>
      <w:r w:rsidRPr="00B5591D">
        <w:t xml:space="preserve"> amplitude and speed up </w:t>
      </w:r>
      <w:proofErr w:type="spellStart"/>
      <w:r w:rsidRPr="00B5591D">
        <w:t>qZ</w:t>
      </w:r>
      <w:proofErr w:type="spellEnd"/>
      <w:r w:rsidRPr="00B5591D">
        <w:t xml:space="preserve"> recovery, as well as complement the </w:t>
      </w:r>
      <w:r w:rsidR="00F774D5" w:rsidRPr="00B5591D">
        <w:t xml:space="preserve">decrease in </w:t>
      </w:r>
      <w:r w:rsidR="00673433" w:rsidRPr="00B5591D">
        <w:t>total</w:t>
      </w:r>
      <w:r w:rsidR="00F774D5" w:rsidRPr="00B5591D">
        <w:t xml:space="preserve"> NPQ </w:t>
      </w:r>
      <w:r w:rsidR="00673433" w:rsidRPr="00B5591D">
        <w:t xml:space="preserve">levels </w:t>
      </w:r>
      <w:r w:rsidR="00F774D5" w:rsidRPr="00B5591D">
        <w:t xml:space="preserve">specifically with </w:t>
      </w:r>
      <w:proofErr w:type="spellStart"/>
      <w:r w:rsidR="00F774D5" w:rsidRPr="00B5591D">
        <w:t>qE</w:t>
      </w:r>
      <w:proofErr w:type="spellEnd"/>
      <w:r w:rsidR="00F774D5" w:rsidRPr="00B5591D">
        <w:t xml:space="preserve">, by overexpressing </w:t>
      </w:r>
      <w:proofErr w:type="spellStart"/>
      <w:r w:rsidR="00F774D5" w:rsidRPr="00B5591D">
        <w:t>PsbS</w:t>
      </w:r>
      <w:proofErr w:type="spellEnd"/>
      <w:r w:rsidR="00F774D5" w:rsidRPr="00B5591D">
        <w:t xml:space="preserve">. The resulting VPZ overexpressing plants showed NPQ responses with similar amplitude </w:t>
      </w:r>
      <w:r w:rsidR="00C06122" w:rsidRPr="00B5591D">
        <w:t xml:space="preserve">to the control plants </w:t>
      </w:r>
      <w:r w:rsidR="00F774D5" w:rsidRPr="00B5591D">
        <w:t xml:space="preserve">at high light, but faster recovery rate leading to lower NPQ </w:t>
      </w:r>
      <w:r w:rsidR="00C06122" w:rsidRPr="00B5591D">
        <w:t xml:space="preserve">than the control plants </w:t>
      </w:r>
      <w:r w:rsidR="00F774D5" w:rsidRPr="00B5591D">
        <w:t>at low light (Fig</w:t>
      </w:r>
      <w:r w:rsidR="00E8377B" w:rsidRPr="00B5591D">
        <w:t>.</w:t>
      </w:r>
      <w:r w:rsidR="00F774D5" w:rsidRPr="00B5591D">
        <w:t xml:space="preserve"> 5B). Interestingly, these differences could only be observed under fluctuating light conditions, whereas under constant light, NPQ levels were indistinguishable from the control plants. </w:t>
      </w:r>
      <w:r w:rsidR="00C06122" w:rsidRPr="00B5591D">
        <w:t>In line with the model predictions by Zhu (2004), this acceleration of NPQ responses improved photosynthetic efficiency, as well as biomass productivity under greenhouse and field conditions</w:t>
      </w:r>
      <w:r w:rsidR="004C52E7" w:rsidRPr="00B5591D">
        <w:t xml:space="preserve"> by 15%</w:t>
      </w:r>
      <w:r w:rsidR="00C06122" w:rsidRPr="00B5591D">
        <w:t xml:space="preserve">. However, when the same approach was used in </w:t>
      </w:r>
      <w:r w:rsidR="00C06122" w:rsidRPr="00B5591D">
        <w:rPr>
          <w:i/>
          <w:iCs/>
        </w:rPr>
        <w:t>Arabidopsis</w:t>
      </w:r>
      <w:r w:rsidR="00C06122" w:rsidRPr="00B5591D">
        <w:t>, productivity was negatively affected</w:t>
      </w:r>
      <w:r w:rsidR="004C52E7" w:rsidRPr="00B5591D">
        <w:t xml:space="preserve"> (</w:t>
      </w:r>
      <w:r w:rsidR="009A3EF5" w:rsidRPr="00B5591D">
        <w:t>Garcia-Molina, 2020)</w:t>
      </w:r>
      <w:r w:rsidR="00C06122" w:rsidRPr="00B5591D">
        <w:t xml:space="preserve">. Thus, similar to the effects of overexpression of </w:t>
      </w:r>
      <w:proofErr w:type="spellStart"/>
      <w:r w:rsidR="00C06122" w:rsidRPr="00B5591D">
        <w:t>PsbS</w:t>
      </w:r>
      <w:proofErr w:type="spellEnd"/>
      <w:r w:rsidR="00C06122" w:rsidRPr="00B5591D">
        <w:t>, the effects of VPZ overexpression on photosynthetic efficiency and productivity seem to be specific</w:t>
      </w:r>
      <w:r w:rsidR="000B7176" w:rsidRPr="00B5591D">
        <w:t xml:space="preserve"> to species and growth conditions</w:t>
      </w:r>
      <w:r w:rsidR="00C06122" w:rsidRPr="00B5591D">
        <w:t>.</w:t>
      </w:r>
      <w:r w:rsidR="000B7176" w:rsidRPr="00B5591D">
        <w:t xml:space="preserve"> In fact, the large impact of NPQ relaxation kinetics on photosynthetic efficiency is likely to be </w:t>
      </w:r>
      <w:r w:rsidR="00D64ADA" w:rsidRPr="00B5591D">
        <w:t>enhanced by an ongoing change in</w:t>
      </w:r>
      <w:r w:rsidR="000B7176" w:rsidRPr="00B5591D">
        <w:t xml:space="preserve"> </w:t>
      </w:r>
      <w:r w:rsidR="00D64ADA" w:rsidRPr="00B5591D">
        <w:t xml:space="preserve">cultivation conditions. Namely, the trend in increasing </w:t>
      </w:r>
      <w:r w:rsidR="000B7176" w:rsidRPr="00B5591D">
        <w:t>plant density across many staple crops</w:t>
      </w:r>
      <w:r w:rsidR="00D64ADA" w:rsidRPr="00B5591D">
        <w:t xml:space="preserve"> </w:t>
      </w:r>
      <w:r w:rsidR="00674AD9" w:rsidRPr="00B5591D">
        <w:t xml:space="preserve">(e.g. Assefa, 2018) </w:t>
      </w:r>
      <w:r w:rsidR="000B7176" w:rsidRPr="00B5591D">
        <w:t>has led to an increasing proportion of leaves routinely subjected to sharp fluctuations in light intensity</w:t>
      </w:r>
      <w:r w:rsidR="00674AD9" w:rsidRPr="00B5591D">
        <w:t xml:space="preserve"> and may also make yield more dependent on photosynthetic </w:t>
      </w:r>
      <w:r w:rsidR="00674AD9" w:rsidRPr="00B5591D">
        <w:lastRenderedPageBreak/>
        <w:t>efficiency (Sales, 2021)</w:t>
      </w:r>
      <w:r w:rsidR="000B7176" w:rsidRPr="00B5591D">
        <w:t>. Adjusting the photosynthetic and photoprotective responses to th</w:t>
      </w:r>
      <w:r w:rsidR="00674AD9" w:rsidRPr="00B5591D">
        <w:t>e</w:t>
      </w:r>
      <w:r w:rsidR="000B7176" w:rsidRPr="00B5591D">
        <w:t>s</w:t>
      </w:r>
      <w:r w:rsidR="00674AD9" w:rsidRPr="00B5591D">
        <w:t>e</w:t>
      </w:r>
      <w:r w:rsidR="000B7176" w:rsidRPr="00B5591D">
        <w:t xml:space="preserve"> changing production </w:t>
      </w:r>
      <w:r w:rsidR="00674AD9" w:rsidRPr="00B5591D">
        <w:t>conditions</w:t>
      </w:r>
      <w:r w:rsidR="000B7176" w:rsidRPr="00B5591D">
        <w:t xml:space="preserve"> </w:t>
      </w:r>
      <w:r w:rsidR="00D64ADA" w:rsidRPr="00B5591D">
        <w:t>may offer opportunities to enhance photosynthetic efficiency and crop productivity.</w:t>
      </w:r>
    </w:p>
    <w:p w14:paraId="17C91AF5" w14:textId="71CFB8C6" w:rsidR="004A736E" w:rsidRPr="00B5591D" w:rsidRDefault="004A736E" w:rsidP="0005757B">
      <w:pPr>
        <w:jc w:val="both"/>
      </w:pPr>
      <w:r w:rsidRPr="00B5591D">
        <w:rPr>
          <w:b/>
          <w:bCs/>
        </w:rPr>
        <w:t>Summary</w:t>
      </w:r>
      <w:r w:rsidRPr="00B5591D">
        <w:t xml:space="preserve">: </w:t>
      </w:r>
      <w:r w:rsidR="000B7176" w:rsidRPr="00B5591D">
        <w:t xml:space="preserve">Plants routinely absorb light energy </w:t>
      </w:r>
      <w:r w:rsidR="00977F4C" w:rsidRPr="00B5591D">
        <w:t>strongly</w:t>
      </w:r>
      <w:r w:rsidR="000B7176" w:rsidRPr="00B5591D">
        <w:t xml:space="preserve"> in excess of potential utilization via photochemistry and have therefore developed elegant feedback mechanisms to harmlessly dissipate this energy. Modification of these NPQ mechanisms in the chloroplast thylakoid membrane system </w:t>
      </w:r>
      <w:r w:rsidR="00977F4C" w:rsidRPr="00B5591D">
        <w:t xml:space="preserve">can </w:t>
      </w:r>
      <w:r w:rsidR="000B7176" w:rsidRPr="00B5591D">
        <w:t xml:space="preserve">have a profound effect on plant performance under fluctuating field conditions and could offer a trajectory towards enhanced photosynthetic efficiency and crop productivity. </w:t>
      </w:r>
    </w:p>
    <w:p w14:paraId="2BD85052" w14:textId="37507305" w:rsidR="004A736E" w:rsidRPr="00B5591D" w:rsidRDefault="004A736E" w:rsidP="0005757B">
      <w:pPr>
        <w:jc w:val="both"/>
        <w:rPr>
          <w:b/>
          <w:bCs/>
        </w:rPr>
      </w:pPr>
      <w:r w:rsidRPr="00B5591D">
        <w:rPr>
          <w:b/>
          <w:bCs/>
        </w:rPr>
        <w:t>Where to look for further information</w:t>
      </w:r>
    </w:p>
    <w:p w14:paraId="24596048" w14:textId="0434D4BF" w:rsidR="004A736E" w:rsidRPr="00B5591D" w:rsidRDefault="004A736E" w:rsidP="0005757B">
      <w:pPr>
        <w:jc w:val="both"/>
      </w:pPr>
      <w:r w:rsidRPr="00B5591D">
        <w:t>The following articles provide a good overview of the subject:</w:t>
      </w:r>
    </w:p>
    <w:p w14:paraId="2105096D" w14:textId="3BFB3566" w:rsidR="00AC6B36" w:rsidRPr="00B5591D" w:rsidRDefault="00AC6B36" w:rsidP="00AC6B36">
      <w:pPr>
        <w:jc w:val="both"/>
      </w:pPr>
      <w:r w:rsidRPr="00B5591D">
        <w:t xml:space="preserve">Murchie, E. H. and Niyogi, K. K. (2011), ‘Manipulation of photoprotection to improve plant photosynthesis’, </w:t>
      </w:r>
      <w:r w:rsidRPr="00B5591D">
        <w:rPr>
          <w:i/>
          <w:iCs/>
        </w:rPr>
        <w:t>Plant Physiol</w:t>
      </w:r>
      <w:r w:rsidRPr="00B5591D">
        <w:t>., 155(1), 86-92.</w:t>
      </w:r>
    </w:p>
    <w:p w14:paraId="195D1CE0" w14:textId="77777777" w:rsidR="00AC6B36" w:rsidRPr="00B5591D" w:rsidRDefault="00AC6B36" w:rsidP="00AC6B36">
      <w:pPr>
        <w:jc w:val="both"/>
      </w:pPr>
      <w:r w:rsidRPr="00B5591D">
        <w:t xml:space="preserve">Kromdijk, J., </w:t>
      </w:r>
      <w:proofErr w:type="spellStart"/>
      <w:r w:rsidRPr="00B5591D">
        <w:t>Głowacka</w:t>
      </w:r>
      <w:proofErr w:type="spellEnd"/>
      <w:r w:rsidRPr="00B5591D">
        <w:t xml:space="preserve">, K., Leonelli, L., </w:t>
      </w:r>
      <w:proofErr w:type="spellStart"/>
      <w:r w:rsidRPr="00B5591D">
        <w:t>Gabilly</w:t>
      </w:r>
      <w:proofErr w:type="spellEnd"/>
      <w:r w:rsidRPr="00B5591D">
        <w:t xml:space="preserve">, S. T., Iwai, M., Niyogi, K. K. and Long, S. P. (2016), ‘Improving photosynthesis and crop productivity by accelerating recovery from photoprotection’, </w:t>
      </w:r>
      <w:r w:rsidRPr="00B5591D">
        <w:rPr>
          <w:i/>
          <w:iCs/>
        </w:rPr>
        <w:t>Science</w:t>
      </w:r>
      <w:r w:rsidRPr="00B5591D">
        <w:t>, 354(6314), 857-861.</w:t>
      </w:r>
    </w:p>
    <w:p w14:paraId="59475E69" w14:textId="77777777" w:rsidR="00AC6B36" w:rsidRPr="00B5591D" w:rsidRDefault="00AC6B36" w:rsidP="00AC6B36">
      <w:pPr>
        <w:jc w:val="both"/>
      </w:pPr>
      <w:r w:rsidRPr="00B5591D">
        <w:t xml:space="preserve">Murchie, E. H. and </w:t>
      </w:r>
      <w:proofErr w:type="spellStart"/>
      <w:r w:rsidRPr="00B5591D">
        <w:t>Ruban</w:t>
      </w:r>
      <w:proofErr w:type="spellEnd"/>
      <w:r w:rsidRPr="00B5591D">
        <w:t xml:space="preserve">, A. V. (2019), ‘Dynamic non-photochemical quenching in plants: from molecular mechanism to productivity’, </w:t>
      </w:r>
      <w:r w:rsidRPr="00B5591D">
        <w:rPr>
          <w:i/>
          <w:iCs/>
        </w:rPr>
        <w:t>Plant J.</w:t>
      </w:r>
      <w:r w:rsidRPr="00B5591D">
        <w:t>, 101(4), 885-896.</w:t>
      </w:r>
    </w:p>
    <w:p w14:paraId="1010B598" w14:textId="77777777" w:rsidR="0005757B" w:rsidRPr="00B5591D" w:rsidRDefault="0005757B">
      <w:pPr>
        <w:rPr>
          <w:b/>
          <w:bCs/>
        </w:rPr>
      </w:pPr>
      <w:r w:rsidRPr="00B5591D">
        <w:rPr>
          <w:b/>
          <w:bCs/>
        </w:rPr>
        <w:t>Acknowledgements</w:t>
      </w:r>
    </w:p>
    <w:p w14:paraId="665D0C8B" w14:textId="601FF80D" w:rsidR="0005757B" w:rsidRPr="00B5591D" w:rsidRDefault="0005757B" w:rsidP="0005757B">
      <w:pPr>
        <w:jc w:val="both"/>
        <w:rPr>
          <w:b/>
          <w:bCs/>
        </w:rPr>
      </w:pPr>
      <w:r w:rsidRPr="00B5591D">
        <w:t>This work was supported by the Realizing Increased Photosynthetic Efficiency (RIPE) project at the University of Illinois via a subaward to J.K.. RIPE is possible through support from the Bill &amp; Melinda Gates Foundation, Foreign, Commonwealth &amp; Development Office, and the Foundation for Food and Agriculture Research Grant No. OPP1172157.</w:t>
      </w:r>
      <w:r w:rsidRPr="00B5591D">
        <w:rPr>
          <w:b/>
          <w:bCs/>
        </w:rPr>
        <w:t xml:space="preserve"> </w:t>
      </w:r>
      <w:r w:rsidRPr="00B5591D">
        <w:rPr>
          <w:b/>
          <w:bCs/>
        </w:rPr>
        <w:br w:type="page"/>
      </w:r>
    </w:p>
    <w:p w14:paraId="73B271EC" w14:textId="5BB914BA" w:rsidR="004A736E" w:rsidRPr="00B5591D" w:rsidRDefault="004A736E" w:rsidP="0005757B">
      <w:pPr>
        <w:jc w:val="both"/>
        <w:rPr>
          <w:b/>
          <w:bCs/>
        </w:rPr>
      </w:pPr>
      <w:r w:rsidRPr="00B5591D">
        <w:rPr>
          <w:b/>
          <w:bCs/>
        </w:rPr>
        <w:lastRenderedPageBreak/>
        <w:t>References</w:t>
      </w:r>
    </w:p>
    <w:p w14:paraId="7786374C" w14:textId="3941AAD6" w:rsidR="00B92217" w:rsidRPr="00B5591D" w:rsidRDefault="00B92217" w:rsidP="0005757B">
      <w:pPr>
        <w:jc w:val="both"/>
      </w:pPr>
      <w:proofErr w:type="spellStart"/>
      <w:r w:rsidRPr="00B5591D">
        <w:t>Ahn</w:t>
      </w:r>
      <w:proofErr w:type="spellEnd"/>
      <w:r w:rsidRPr="00B5591D">
        <w:t xml:space="preserve">, T. K., Avenson, T. J., </w:t>
      </w:r>
      <w:proofErr w:type="spellStart"/>
      <w:r w:rsidRPr="00B5591D">
        <w:t>Ballottari</w:t>
      </w:r>
      <w:proofErr w:type="spellEnd"/>
      <w:r w:rsidRPr="00B5591D">
        <w:t xml:space="preserve">, M., Cheng, Y. C., Niyogi, K. K., </w:t>
      </w:r>
      <w:proofErr w:type="spellStart"/>
      <w:r w:rsidRPr="00B5591D">
        <w:t>Bassi</w:t>
      </w:r>
      <w:proofErr w:type="spellEnd"/>
      <w:r w:rsidRPr="00B5591D">
        <w:t xml:space="preserve">, R. and Fleming, G.R. (2008), ‘Architecture of a charge-transfer state regulating light harvesting in a plant antenna protein’, </w:t>
      </w:r>
      <w:r w:rsidRPr="00B5591D">
        <w:rPr>
          <w:i/>
          <w:iCs/>
        </w:rPr>
        <w:t>Science</w:t>
      </w:r>
      <w:r w:rsidRPr="00B5591D">
        <w:t>, 320(5877), 794-797.</w:t>
      </w:r>
    </w:p>
    <w:p w14:paraId="4124F3F2" w14:textId="56AA5C12" w:rsidR="00D82D8C" w:rsidRPr="00B5591D" w:rsidRDefault="00D82D8C" w:rsidP="0005757B">
      <w:pPr>
        <w:jc w:val="both"/>
      </w:pPr>
      <w:r w:rsidRPr="00B5591D">
        <w:t xml:space="preserve">Allen, J. F. (2003), ‘State transitions--a question of balance’, </w:t>
      </w:r>
      <w:r w:rsidRPr="00B5591D">
        <w:rPr>
          <w:i/>
          <w:iCs/>
        </w:rPr>
        <w:t>Science</w:t>
      </w:r>
      <w:r w:rsidRPr="00B5591D">
        <w:t>, 299(5612), 1530-1532.</w:t>
      </w:r>
    </w:p>
    <w:p w14:paraId="609AFCCC" w14:textId="05C57AE4" w:rsidR="00D72EE0" w:rsidRPr="00B5591D" w:rsidRDefault="00D72EE0" w:rsidP="0005757B">
      <w:pPr>
        <w:jc w:val="both"/>
      </w:pPr>
      <w:proofErr w:type="spellStart"/>
      <w:r w:rsidRPr="00B5591D">
        <w:t>Aro</w:t>
      </w:r>
      <w:proofErr w:type="spellEnd"/>
      <w:r w:rsidRPr="00B5591D">
        <w:t>, E. M., Virgin, I. and Andersson, B. (</w:t>
      </w:r>
      <w:r w:rsidR="00066E5E" w:rsidRPr="00B5591D">
        <w:t>1993),</w:t>
      </w:r>
      <w:r w:rsidRPr="00B5591D">
        <w:t xml:space="preserve"> </w:t>
      </w:r>
      <w:r w:rsidR="00066E5E" w:rsidRPr="00B5591D">
        <w:t>‘</w:t>
      </w:r>
      <w:r w:rsidRPr="00B5591D">
        <w:t>Photoinhibition of Photosystem II. Inactivation, protein damage and turnover</w:t>
      </w:r>
      <w:r w:rsidR="00066E5E" w:rsidRPr="00B5591D">
        <w:t>’,</w:t>
      </w:r>
      <w:r w:rsidRPr="00B5591D">
        <w:t xml:space="preserve"> </w:t>
      </w:r>
      <w:proofErr w:type="spellStart"/>
      <w:r w:rsidRPr="00B5591D">
        <w:rPr>
          <w:i/>
          <w:iCs/>
        </w:rPr>
        <w:t>Biochim</w:t>
      </w:r>
      <w:proofErr w:type="spellEnd"/>
      <w:r w:rsidR="00066E5E" w:rsidRPr="00B5591D">
        <w:rPr>
          <w:i/>
          <w:iCs/>
        </w:rPr>
        <w:t>.</w:t>
      </w:r>
      <w:r w:rsidRPr="00B5591D">
        <w:rPr>
          <w:i/>
          <w:iCs/>
        </w:rPr>
        <w:t xml:space="preserve"> </w:t>
      </w:r>
      <w:proofErr w:type="spellStart"/>
      <w:r w:rsidRPr="00B5591D">
        <w:rPr>
          <w:i/>
          <w:iCs/>
        </w:rPr>
        <w:t>Biophys</w:t>
      </w:r>
      <w:proofErr w:type="spellEnd"/>
      <w:r w:rsidR="00066E5E" w:rsidRPr="00B5591D">
        <w:rPr>
          <w:i/>
          <w:iCs/>
        </w:rPr>
        <w:t>.</w:t>
      </w:r>
      <w:r w:rsidRPr="00B5591D">
        <w:rPr>
          <w:i/>
          <w:iCs/>
        </w:rPr>
        <w:t xml:space="preserve"> Acta</w:t>
      </w:r>
      <w:r w:rsidR="00066E5E" w:rsidRPr="00B5591D">
        <w:rPr>
          <w:i/>
          <w:iCs/>
        </w:rPr>
        <w:t xml:space="preserve"> </w:t>
      </w:r>
      <w:proofErr w:type="spellStart"/>
      <w:r w:rsidR="00066E5E" w:rsidRPr="00B5591D">
        <w:rPr>
          <w:i/>
          <w:iCs/>
        </w:rPr>
        <w:t>Bioenerg</w:t>
      </w:r>
      <w:proofErr w:type="spellEnd"/>
      <w:r w:rsidRPr="00B5591D">
        <w:rPr>
          <w:i/>
          <w:iCs/>
        </w:rPr>
        <w:t>.</w:t>
      </w:r>
      <w:r w:rsidR="00066E5E" w:rsidRPr="00B5591D">
        <w:t xml:space="preserve">, </w:t>
      </w:r>
      <w:r w:rsidRPr="00B5591D">
        <w:t>1143(2)</w:t>
      </w:r>
      <w:r w:rsidR="00066E5E" w:rsidRPr="00B5591D">
        <w:t xml:space="preserve">, </w:t>
      </w:r>
      <w:r w:rsidRPr="00B5591D">
        <w:t>113-</w:t>
      </w:r>
      <w:r w:rsidR="00066E5E" w:rsidRPr="00B5591D">
        <w:t>1</w:t>
      </w:r>
      <w:r w:rsidRPr="00B5591D">
        <w:t>34.</w:t>
      </w:r>
    </w:p>
    <w:p w14:paraId="319DA590" w14:textId="0BAFA49B" w:rsidR="009B5D21" w:rsidRPr="00B5591D" w:rsidRDefault="009B5D21" w:rsidP="0005757B">
      <w:pPr>
        <w:jc w:val="both"/>
      </w:pPr>
      <w:r w:rsidRPr="00B5591D">
        <w:t xml:space="preserve">Aspinall-O’Dea, M., Wentworth, M., Pascal, A., Robert, B., </w:t>
      </w:r>
      <w:proofErr w:type="spellStart"/>
      <w:r w:rsidRPr="00B5591D">
        <w:t>Ruban</w:t>
      </w:r>
      <w:proofErr w:type="spellEnd"/>
      <w:r w:rsidRPr="00B5591D">
        <w:t xml:space="preserve">, A. </w:t>
      </w:r>
      <w:r w:rsidR="00851914" w:rsidRPr="00B5591D">
        <w:t xml:space="preserve">V. </w:t>
      </w:r>
      <w:r w:rsidRPr="00B5591D">
        <w:t xml:space="preserve">and Horton, P. (2002), ‘In vitro reconstitution of the activated zeaxanthin state associated with energy dissipation in plants’, </w:t>
      </w:r>
      <w:r w:rsidRPr="00B5591D">
        <w:rPr>
          <w:i/>
          <w:iCs/>
        </w:rPr>
        <w:t>Proc. Natl. Acad. Sci. U. S. A.</w:t>
      </w:r>
      <w:r w:rsidRPr="00B5591D">
        <w:t>, 99(25), 16331-16335.</w:t>
      </w:r>
    </w:p>
    <w:p w14:paraId="08702A5C" w14:textId="11809A53" w:rsidR="00674AD9" w:rsidRPr="00B5591D" w:rsidRDefault="00674AD9" w:rsidP="0005757B">
      <w:pPr>
        <w:jc w:val="both"/>
      </w:pPr>
      <w:r w:rsidRPr="00B5591D">
        <w:t xml:space="preserve">Assefa, Y., Carter, P., Hinds, M., Bhalla, G., Schon, R., </w:t>
      </w:r>
      <w:proofErr w:type="spellStart"/>
      <w:r w:rsidRPr="00B5591D">
        <w:t>Jeschke</w:t>
      </w:r>
      <w:proofErr w:type="spellEnd"/>
      <w:r w:rsidRPr="00B5591D">
        <w:t xml:space="preserve">, M., </w:t>
      </w:r>
      <w:proofErr w:type="spellStart"/>
      <w:r w:rsidRPr="00B5591D">
        <w:t>Paszkiewicz</w:t>
      </w:r>
      <w:proofErr w:type="spellEnd"/>
      <w:r w:rsidRPr="00B5591D">
        <w:t xml:space="preserve">, S., Smith, S. and </w:t>
      </w:r>
      <w:proofErr w:type="spellStart"/>
      <w:r w:rsidRPr="00B5591D">
        <w:t>Ciampitti</w:t>
      </w:r>
      <w:proofErr w:type="spellEnd"/>
      <w:r w:rsidRPr="00B5591D">
        <w:t>, I.</w:t>
      </w:r>
      <w:r w:rsidR="00A1159C" w:rsidRPr="00B5591D">
        <w:t xml:space="preserve"> </w:t>
      </w:r>
      <w:r w:rsidRPr="00B5591D">
        <w:t>A.</w:t>
      </w:r>
      <w:r w:rsidRPr="00B5591D">
        <w:rPr>
          <w:b/>
          <w:bCs/>
        </w:rPr>
        <w:t xml:space="preserve"> </w:t>
      </w:r>
      <w:r w:rsidRPr="00B5591D">
        <w:t xml:space="preserve">(2018), ‘Analysis of long term study indicates both agronomic optimal plant density and increase maize yield per plant contributed to yield gain’, </w:t>
      </w:r>
      <w:r w:rsidRPr="00B5591D">
        <w:rPr>
          <w:i/>
          <w:iCs/>
        </w:rPr>
        <w:t>Sci</w:t>
      </w:r>
      <w:r w:rsidR="00977F4C" w:rsidRPr="00B5591D">
        <w:rPr>
          <w:i/>
          <w:iCs/>
        </w:rPr>
        <w:t>.</w:t>
      </w:r>
      <w:r w:rsidRPr="00B5591D">
        <w:rPr>
          <w:i/>
          <w:iCs/>
        </w:rPr>
        <w:t xml:space="preserve"> Rep</w:t>
      </w:r>
      <w:r w:rsidR="00977F4C" w:rsidRPr="00B5591D">
        <w:rPr>
          <w:i/>
          <w:iCs/>
        </w:rPr>
        <w:t>.,</w:t>
      </w:r>
      <w:r w:rsidRPr="00B5591D">
        <w:t xml:space="preserve"> 8,</w:t>
      </w:r>
      <w:r w:rsidRPr="00B5591D">
        <w:rPr>
          <w:b/>
          <w:bCs/>
        </w:rPr>
        <w:t xml:space="preserve"> </w:t>
      </w:r>
      <w:r w:rsidRPr="00B5591D">
        <w:t>4937.</w:t>
      </w:r>
    </w:p>
    <w:p w14:paraId="4B5CD25E" w14:textId="47B0B0B9" w:rsidR="00E97EFD" w:rsidRPr="00B5591D" w:rsidRDefault="00E97EFD" w:rsidP="0005757B">
      <w:pPr>
        <w:jc w:val="both"/>
      </w:pPr>
      <w:r w:rsidRPr="00B5591D">
        <w:t xml:space="preserve">Baker, N. R. (2008), ‘Chlorophyll fluorescence: a probe of photosynthesis in vivo’, </w:t>
      </w:r>
      <w:proofErr w:type="spellStart"/>
      <w:r w:rsidRPr="00B5591D">
        <w:rPr>
          <w:i/>
          <w:iCs/>
        </w:rPr>
        <w:t>Annu</w:t>
      </w:r>
      <w:proofErr w:type="spellEnd"/>
      <w:r w:rsidRPr="00B5591D">
        <w:rPr>
          <w:i/>
          <w:iCs/>
        </w:rPr>
        <w:t>. Rev. Plant Biol.</w:t>
      </w:r>
      <w:r w:rsidRPr="00B5591D">
        <w:t>, 59, 89-113.</w:t>
      </w:r>
    </w:p>
    <w:p w14:paraId="60787EEC" w14:textId="10CCD9FA" w:rsidR="002D47E3" w:rsidRPr="00B5591D" w:rsidRDefault="002D47E3" w:rsidP="0005757B">
      <w:pPr>
        <w:jc w:val="both"/>
      </w:pPr>
      <w:proofErr w:type="spellStart"/>
      <w:r w:rsidRPr="00B5591D">
        <w:t>Baniulis</w:t>
      </w:r>
      <w:proofErr w:type="spellEnd"/>
      <w:r w:rsidRPr="00B5591D">
        <w:t xml:space="preserve">, D., Hasan, S. S., </w:t>
      </w:r>
      <w:proofErr w:type="spellStart"/>
      <w:r w:rsidRPr="00B5591D">
        <w:t>Stofleth</w:t>
      </w:r>
      <w:proofErr w:type="spellEnd"/>
      <w:r w:rsidRPr="00B5591D">
        <w:t xml:space="preserve">, J. T. and Cramer, W. A. (2013), ‘Mechanism of enhanced superoxide production in the cytochrome b(6)f complex of oxygenic photosynthesis’, </w:t>
      </w:r>
      <w:r w:rsidRPr="00B5591D">
        <w:rPr>
          <w:i/>
          <w:iCs/>
        </w:rPr>
        <w:t>Biochemistry</w:t>
      </w:r>
      <w:r w:rsidRPr="00B5591D">
        <w:t>, 52(50),</w:t>
      </w:r>
      <w:r w:rsidR="00D27ACA" w:rsidRPr="00B5591D">
        <w:t xml:space="preserve"> </w:t>
      </w:r>
      <w:r w:rsidRPr="00B5591D">
        <w:t>8975-</w:t>
      </w:r>
      <w:r w:rsidR="00D27ACA" w:rsidRPr="00B5591D">
        <w:t>89</w:t>
      </w:r>
      <w:r w:rsidRPr="00B5591D">
        <w:t>83.</w:t>
      </w:r>
    </w:p>
    <w:p w14:paraId="68ECE2FC" w14:textId="417B8F49" w:rsidR="00E63690" w:rsidRPr="00B5591D" w:rsidRDefault="00E63690" w:rsidP="0005757B">
      <w:pPr>
        <w:jc w:val="both"/>
        <w:rPr>
          <w:rFonts w:cstheme="minorHAnsi"/>
        </w:rPr>
      </w:pPr>
      <w:r w:rsidRPr="00B5591D">
        <w:rPr>
          <w:rFonts w:cstheme="minorHAnsi"/>
          <w:color w:val="212121"/>
          <w:shd w:val="clear" w:color="auto" w:fill="FFFFFF"/>
          <w:lang w:val="it-IT"/>
        </w:rPr>
        <w:t xml:space="preserve">Bergantino, E., Segalla, A., Brunetta, A., Teardo, E., Rigoni, F., Giacometti, G. M. and Szabò, I.  </w:t>
      </w:r>
      <w:r w:rsidRPr="00B5591D">
        <w:rPr>
          <w:rFonts w:cstheme="minorHAnsi"/>
          <w:color w:val="212121"/>
          <w:shd w:val="clear" w:color="auto" w:fill="FFFFFF"/>
        </w:rPr>
        <w:t xml:space="preserve">(2003), ‘Light- and pH-dependent structural changes in the </w:t>
      </w:r>
      <w:proofErr w:type="spellStart"/>
      <w:r w:rsidRPr="00B5591D">
        <w:rPr>
          <w:rFonts w:cstheme="minorHAnsi"/>
          <w:color w:val="212121"/>
          <w:shd w:val="clear" w:color="auto" w:fill="FFFFFF"/>
        </w:rPr>
        <w:t>PsbS</w:t>
      </w:r>
      <w:proofErr w:type="spellEnd"/>
      <w:r w:rsidRPr="00B5591D">
        <w:rPr>
          <w:rFonts w:cstheme="minorHAnsi"/>
          <w:color w:val="212121"/>
          <w:shd w:val="clear" w:color="auto" w:fill="FFFFFF"/>
        </w:rPr>
        <w:t xml:space="preserve"> subunit of photosystem II’, </w:t>
      </w:r>
      <w:r w:rsidRPr="00B5591D">
        <w:rPr>
          <w:rFonts w:cstheme="minorHAnsi"/>
          <w:i/>
          <w:iCs/>
          <w:color w:val="212121"/>
          <w:shd w:val="clear" w:color="auto" w:fill="FFFFFF"/>
        </w:rPr>
        <w:t>Proc. Natl. Acad. Sci. U. S. A.</w:t>
      </w:r>
      <w:r w:rsidRPr="00B5591D">
        <w:rPr>
          <w:rFonts w:cstheme="minorHAnsi"/>
          <w:color w:val="212121"/>
          <w:shd w:val="clear" w:color="auto" w:fill="FFFFFF"/>
        </w:rPr>
        <w:t>, 100(25), 15265-</w:t>
      </w:r>
      <w:r w:rsidR="00C63880" w:rsidRPr="00B5591D">
        <w:rPr>
          <w:rFonts w:cstheme="minorHAnsi"/>
          <w:color w:val="212121"/>
          <w:shd w:val="clear" w:color="auto" w:fill="FFFFFF"/>
        </w:rPr>
        <w:t>152</w:t>
      </w:r>
      <w:r w:rsidRPr="00B5591D">
        <w:rPr>
          <w:rFonts w:cstheme="minorHAnsi"/>
          <w:color w:val="212121"/>
          <w:shd w:val="clear" w:color="auto" w:fill="FFFFFF"/>
        </w:rPr>
        <w:t>70. </w:t>
      </w:r>
    </w:p>
    <w:p w14:paraId="1158B560" w14:textId="51364B4D" w:rsidR="00983E03" w:rsidRPr="00B5591D" w:rsidRDefault="00983E03" w:rsidP="0005757B">
      <w:pPr>
        <w:jc w:val="both"/>
      </w:pPr>
      <w:r w:rsidRPr="00B5591D">
        <w:t xml:space="preserve">Berthold, D. A., Babcock, G. T. and Yocum, C. F. (1981), ‘A highly resolved, oxygen-evolving photosystem II preparation from spinach thylakoid membranes: EPR and electron-transport properties’, </w:t>
      </w:r>
      <w:r w:rsidRPr="00B5591D">
        <w:rPr>
          <w:i/>
          <w:iCs/>
        </w:rPr>
        <w:t>FEBS Lett.</w:t>
      </w:r>
      <w:r w:rsidRPr="00B5591D">
        <w:t xml:space="preserve">, </w:t>
      </w:r>
      <w:r w:rsidR="00892703" w:rsidRPr="00B5591D">
        <w:t>134(2), 231-234.</w:t>
      </w:r>
    </w:p>
    <w:p w14:paraId="2AF39F24" w14:textId="6943CB49" w:rsidR="00095526" w:rsidRPr="00B5591D" w:rsidRDefault="00095526" w:rsidP="0005757B">
      <w:pPr>
        <w:jc w:val="both"/>
      </w:pPr>
      <w:r w:rsidRPr="00B5591D">
        <w:t>Correa-</w:t>
      </w:r>
      <w:proofErr w:type="spellStart"/>
      <w:r w:rsidRPr="00B5591D">
        <w:t>Galvis</w:t>
      </w:r>
      <w:proofErr w:type="spellEnd"/>
      <w:r w:rsidRPr="00B5591D">
        <w:t xml:space="preserve">, V., </w:t>
      </w:r>
      <w:proofErr w:type="spellStart"/>
      <w:r w:rsidRPr="00B5591D">
        <w:t>Poschmann</w:t>
      </w:r>
      <w:proofErr w:type="spellEnd"/>
      <w:r w:rsidRPr="00B5591D">
        <w:t xml:space="preserve">, G., Melzer, M., </w:t>
      </w:r>
      <w:proofErr w:type="spellStart"/>
      <w:r w:rsidRPr="00B5591D">
        <w:t>Stühler</w:t>
      </w:r>
      <w:proofErr w:type="spellEnd"/>
      <w:r w:rsidRPr="00B5591D">
        <w:t>, K. and Jahns, P. (2016), ‘</w:t>
      </w:r>
      <w:proofErr w:type="spellStart"/>
      <w:r w:rsidRPr="00B5591D">
        <w:t>PsbS</w:t>
      </w:r>
      <w:proofErr w:type="spellEnd"/>
      <w:r w:rsidRPr="00B5591D">
        <w:t xml:space="preserve"> interactions involved in the activation of energy dissipation in Arabidopsis’, </w:t>
      </w:r>
      <w:r w:rsidRPr="00B5591D">
        <w:rPr>
          <w:i/>
          <w:iCs/>
        </w:rPr>
        <w:t>Nat. Plants</w:t>
      </w:r>
      <w:r w:rsidRPr="00B5591D">
        <w:t>, 2, 15225.</w:t>
      </w:r>
    </w:p>
    <w:p w14:paraId="4BC1F370" w14:textId="7B9D78D0" w:rsidR="00B92217" w:rsidRPr="00B5591D" w:rsidRDefault="00B92217" w:rsidP="0005757B">
      <w:pPr>
        <w:jc w:val="both"/>
      </w:pPr>
      <w:proofErr w:type="spellStart"/>
      <w:r w:rsidRPr="00B5591D">
        <w:t>Dall’Osto</w:t>
      </w:r>
      <w:proofErr w:type="spellEnd"/>
      <w:r w:rsidRPr="00B5591D">
        <w:t xml:space="preserve">, L., </w:t>
      </w:r>
      <w:proofErr w:type="spellStart"/>
      <w:r w:rsidRPr="00B5591D">
        <w:t>Caffarri</w:t>
      </w:r>
      <w:proofErr w:type="spellEnd"/>
      <w:r w:rsidRPr="00B5591D">
        <w:t xml:space="preserve">, S. and </w:t>
      </w:r>
      <w:proofErr w:type="spellStart"/>
      <w:r w:rsidRPr="00B5591D">
        <w:t>Bassi</w:t>
      </w:r>
      <w:proofErr w:type="spellEnd"/>
      <w:r w:rsidRPr="00B5591D">
        <w:t xml:space="preserve">, R. (2005), ‘A mechanism of nonphotochemical energy dissipation, independent from </w:t>
      </w:r>
      <w:proofErr w:type="spellStart"/>
      <w:r w:rsidRPr="00B5591D">
        <w:t>PsbS</w:t>
      </w:r>
      <w:proofErr w:type="spellEnd"/>
      <w:r w:rsidRPr="00B5591D">
        <w:t xml:space="preserve">, revealed by a conformational change in the antenna protein CP26’, </w:t>
      </w:r>
      <w:r w:rsidRPr="00B5591D">
        <w:rPr>
          <w:i/>
          <w:iCs/>
        </w:rPr>
        <w:t>Plant Cell</w:t>
      </w:r>
      <w:r w:rsidRPr="00B5591D">
        <w:t>, 17(4), 1217-1232.</w:t>
      </w:r>
    </w:p>
    <w:p w14:paraId="493E5F22" w14:textId="5A39CA4E" w:rsidR="00ED538D" w:rsidRPr="00B5591D" w:rsidRDefault="00ED538D" w:rsidP="0005757B">
      <w:pPr>
        <w:jc w:val="both"/>
      </w:pPr>
      <w:proofErr w:type="spellStart"/>
      <w:r w:rsidRPr="00B5591D">
        <w:t>Demmig</w:t>
      </w:r>
      <w:proofErr w:type="spellEnd"/>
      <w:r w:rsidRPr="00B5591D">
        <w:t xml:space="preserve">-Adams, B. (1990), ‘Carotenoids and photoprotection in plants: A role for the xanthophyll zeaxanthin’, </w:t>
      </w:r>
      <w:proofErr w:type="spellStart"/>
      <w:r w:rsidRPr="00B5591D">
        <w:rPr>
          <w:i/>
          <w:iCs/>
        </w:rPr>
        <w:t>Biochim</w:t>
      </w:r>
      <w:proofErr w:type="spellEnd"/>
      <w:r w:rsidRPr="00B5591D">
        <w:rPr>
          <w:i/>
          <w:iCs/>
        </w:rPr>
        <w:t xml:space="preserve">. </w:t>
      </w:r>
      <w:proofErr w:type="spellStart"/>
      <w:r w:rsidRPr="00B5591D">
        <w:rPr>
          <w:i/>
          <w:iCs/>
        </w:rPr>
        <w:t>Biophys</w:t>
      </w:r>
      <w:proofErr w:type="spellEnd"/>
      <w:r w:rsidRPr="00B5591D">
        <w:rPr>
          <w:i/>
          <w:iCs/>
        </w:rPr>
        <w:t xml:space="preserve">. Acta </w:t>
      </w:r>
      <w:proofErr w:type="spellStart"/>
      <w:r w:rsidRPr="00B5591D">
        <w:rPr>
          <w:i/>
          <w:iCs/>
        </w:rPr>
        <w:t>Bioenerg</w:t>
      </w:r>
      <w:proofErr w:type="spellEnd"/>
      <w:r w:rsidRPr="00B5591D">
        <w:rPr>
          <w:i/>
          <w:iCs/>
        </w:rPr>
        <w:t>.</w:t>
      </w:r>
      <w:r w:rsidRPr="00B5591D">
        <w:t>, 1020(1), 1-24.</w:t>
      </w:r>
    </w:p>
    <w:p w14:paraId="610120FB" w14:textId="6E1CAFEA" w:rsidR="00ED538D" w:rsidRPr="00B5591D" w:rsidRDefault="00ED538D" w:rsidP="0005757B">
      <w:pPr>
        <w:jc w:val="both"/>
      </w:pPr>
      <w:proofErr w:type="spellStart"/>
      <w:r w:rsidRPr="00B5591D">
        <w:t>Demmig</w:t>
      </w:r>
      <w:proofErr w:type="spellEnd"/>
      <w:r w:rsidRPr="00B5591D">
        <w:t xml:space="preserve">-Adams, B. and Adams III, W. W. (1996), ‘The role of xanthophyll cycle carotenoids in the protection of photosynthesis’, </w:t>
      </w:r>
      <w:r w:rsidRPr="00B5591D">
        <w:rPr>
          <w:i/>
          <w:iCs/>
        </w:rPr>
        <w:t>Trends Plant Sci.</w:t>
      </w:r>
      <w:r w:rsidRPr="00B5591D">
        <w:t>, 1(1), 21-26.</w:t>
      </w:r>
    </w:p>
    <w:p w14:paraId="5D958723" w14:textId="4CBDE6DC" w:rsidR="003750A6" w:rsidRPr="00B5591D" w:rsidRDefault="003750A6" w:rsidP="0005757B">
      <w:pPr>
        <w:jc w:val="both"/>
      </w:pPr>
      <w:proofErr w:type="spellStart"/>
      <w:r w:rsidRPr="00B5591D">
        <w:t>Demmig</w:t>
      </w:r>
      <w:proofErr w:type="spellEnd"/>
      <w:r w:rsidRPr="00B5591D">
        <w:t xml:space="preserve">-Adams, B. (2003), ‘Linking the xanthophyll cycle with thermal energy dissipation’, </w:t>
      </w:r>
      <w:r w:rsidRPr="00B5591D">
        <w:rPr>
          <w:i/>
          <w:iCs/>
        </w:rPr>
        <w:t>Photosynth. Res.</w:t>
      </w:r>
      <w:r w:rsidRPr="00B5591D">
        <w:t>, 76(1-3), 73-80.</w:t>
      </w:r>
    </w:p>
    <w:p w14:paraId="056540DA" w14:textId="76AF3039" w:rsidR="009D49C2" w:rsidRPr="00B5591D" w:rsidRDefault="009D49C2" w:rsidP="0005757B">
      <w:pPr>
        <w:jc w:val="both"/>
      </w:pPr>
      <w:proofErr w:type="spellStart"/>
      <w:r w:rsidRPr="00B5591D">
        <w:t>Ehleringer</w:t>
      </w:r>
      <w:proofErr w:type="spellEnd"/>
      <w:r w:rsidRPr="00B5591D">
        <w:t>, J. (1984), ‘Ecology and ecophysiology of leaf pubescence in North American desert</w:t>
      </w:r>
      <w:r w:rsidR="002D3266" w:rsidRPr="00B5591D">
        <w:t xml:space="preserve"> </w:t>
      </w:r>
      <w:r w:rsidRPr="00B5591D">
        <w:t xml:space="preserve">plants’. In E. Rodriguez, P. Healey and I. Mehta (Eds), </w:t>
      </w:r>
      <w:r w:rsidRPr="00B5591D">
        <w:rPr>
          <w:i/>
          <w:iCs/>
        </w:rPr>
        <w:t>Biology and Chemistry of Plant Trichomes</w:t>
      </w:r>
      <w:r w:rsidRPr="00B5591D">
        <w:t>,</w:t>
      </w:r>
      <w:r w:rsidR="002D3266" w:rsidRPr="00B5591D">
        <w:t xml:space="preserve"> </w:t>
      </w:r>
      <w:r w:rsidRPr="00B5591D">
        <w:t xml:space="preserve">Plenum Press, New York, pp. 113-132.  </w:t>
      </w:r>
    </w:p>
    <w:p w14:paraId="39DA0447" w14:textId="21DD5797" w:rsidR="006D42C4" w:rsidRPr="00B5591D" w:rsidRDefault="006D42C4" w:rsidP="0005757B">
      <w:pPr>
        <w:jc w:val="both"/>
      </w:pPr>
      <w:r w:rsidRPr="00B5591D">
        <w:lastRenderedPageBreak/>
        <w:t xml:space="preserve">Frank, H. A., </w:t>
      </w:r>
      <w:proofErr w:type="spellStart"/>
      <w:r w:rsidRPr="00B5591D">
        <w:t>Cua</w:t>
      </w:r>
      <w:proofErr w:type="spellEnd"/>
      <w:r w:rsidRPr="00B5591D">
        <w:t xml:space="preserve">, A., </w:t>
      </w:r>
      <w:proofErr w:type="spellStart"/>
      <w:r w:rsidRPr="00B5591D">
        <w:t>Chynwat</w:t>
      </w:r>
      <w:proofErr w:type="spellEnd"/>
      <w:r w:rsidRPr="00B5591D">
        <w:t xml:space="preserve">, V., Young, A., </w:t>
      </w:r>
      <w:proofErr w:type="spellStart"/>
      <w:r w:rsidRPr="00B5591D">
        <w:t>Gosztola</w:t>
      </w:r>
      <w:proofErr w:type="spellEnd"/>
      <w:r w:rsidRPr="00B5591D">
        <w:t xml:space="preserve">, D. and </w:t>
      </w:r>
      <w:proofErr w:type="spellStart"/>
      <w:r w:rsidRPr="00B5591D">
        <w:t>Wasielewski</w:t>
      </w:r>
      <w:proofErr w:type="spellEnd"/>
      <w:r w:rsidRPr="00B5591D">
        <w:t>, M. R. (1994), ‘</w:t>
      </w:r>
      <w:proofErr w:type="spellStart"/>
      <w:r w:rsidRPr="00B5591D">
        <w:t>Photophysics</w:t>
      </w:r>
      <w:proofErr w:type="spellEnd"/>
      <w:r w:rsidRPr="00B5591D">
        <w:t xml:space="preserve"> of the carotenoids associated with the xanthophyll cycle in photosynthesis’, </w:t>
      </w:r>
      <w:r w:rsidRPr="00B5591D">
        <w:rPr>
          <w:i/>
          <w:iCs/>
        </w:rPr>
        <w:t>Photosynth. Res.</w:t>
      </w:r>
      <w:r w:rsidRPr="00B5591D">
        <w:t>, 41(3), 389–395.</w:t>
      </w:r>
    </w:p>
    <w:p w14:paraId="56118F63" w14:textId="2A6455B0" w:rsidR="009B5D21" w:rsidRPr="00B5591D" w:rsidRDefault="009B5D21" w:rsidP="0005757B">
      <w:pPr>
        <w:jc w:val="both"/>
      </w:pPr>
      <w:r w:rsidRPr="00B5591D">
        <w:t xml:space="preserve">Funk, C., </w:t>
      </w:r>
      <w:proofErr w:type="spellStart"/>
      <w:r w:rsidRPr="00B5591D">
        <w:t>Adamska</w:t>
      </w:r>
      <w:proofErr w:type="spellEnd"/>
      <w:r w:rsidRPr="00B5591D">
        <w:t xml:space="preserve">, I., Green, B. R., Andersson, B. and </w:t>
      </w:r>
      <w:proofErr w:type="spellStart"/>
      <w:r w:rsidRPr="00B5591D">
        <w:t>Renger</w:t>
      </w:r>
      <w:proofErr w:type="spellEnd"/>
      <w:r w:rsidRPr="00B5591D">
        <w:t xml:space="preserve">, G. (1995), ‘The nuclear-encoded chlorophyll-binding Photosystem II-S protein is stable in the absence of pigments’, </w:t>
      </w:r>
      <w:r w:rsidRPr="00B5591D">
        <w:rPr>
          <w:i/>
          <w:iCs/>
        </w:rPr>
        <w:t>J. Biol. Chem.</w:t>
      </w:r>
      <w:r w:rsidRPr="00B5591D">
        <w:t>, 270(50), 30141-30147</w:t>
      </w:r>
      <w:r w:rsidR="00B6750D" w:rsidRPr="00B5591D">
        <w:t>.</w:t>
      </w:r>
    </w:p>
    <w:p w14:paraId="27AB618C" w14:textId="07443273" w:rsidR="009A3EF5" w:rsidRPr="00B5591D" w:rsidRDefault="009A3EF5" w:rsidP="0005757B">
      <w:pPr>
        <w:jc w:val="both"/>
      </w:pPr>
      <w:r w:rsidRPr="00B5591D">
        <w:t xml:space="preserve">Garcia-Molina, A. and Leister, D. (2020), ‘Accelerated relaxation of photoprotection impairs biomass accumulation in Arabidopsis’, </w:t>
      </w:r>
      <w:r w:rsidRPr="00B5591D">
        <w:rPr>
          <w:i/>
          <w:iCs/>
        </w:rPr>
        <w:t>Nat. Plants</w:t>
      </w:r>
      <w:r w:rsidRPr="00B5591D">
        <w:t>, 6(1), 9-12.</w:t>
      </w:r>
    </w:p>
    <w:p w14:paraId="7C87FC3E" w14:textId="699E1C48" w:rsidR="00FA6835" w:rsidRPr="00B5591D" w:rsidRDefault="00FA6835" w:rsidP="0005757B">
      <w:pPr>
        <w:jc w:val="both"/>
      </w:pPr>
      <w:proofErr w:type="spellStart"/>
      <w:r w:rsidRPr="00B5591D">
        <w:t>Głowacka</w:t>
      </w:r>
      <w:proofErr w:type="spellEnd"/>
      <w:r w:rsidRPr="00B5591D">
        <w:t xml:space="preserve">, K., Kromdijk, J., Kucera, K., </w:t>
      </w:r>
      <w:proofErr w:type="spellStart"/>
      <w:r w:rsidRPr="00B5591D">
        <w:t>Xie</w:t>
      </w:r>
      <w:proofErr w:type="spellEnd"/>
      <w:r w:rsidRPr="00B5591D">
        <w:t xml:space="preserve">, J., Cavanagh, A. P., Leonelli, L., Leakey, A. D. B., Ort, D. R., Niyogi, K. K. and Long, S. P. (2018), ‘Photosystem II Subunit S overexpression increases the efficiency of water use in a field-grown crop’, </w:t>
      </w:r>
      <w:r w:rsidRPr="00B5591D">
        <w:rPr>
          <w:i/>
          <w:iCs/>
        </w:rPr>
        <w:t xml:space="preserve">Nat. </w:t>
      </w:r>
      <w:proofErr w:type="spellStart"/>
      <w:r w:rsidRPr="00B5591D">
        <w:rPr>
          <w:i/>
          <w:iCs/>
        </w:rPr>
        <w:t>Commun</w:t>
      </w:r>
      <w:proofErr w:type="spellEnd"/>
      <w:r w:rsidRPr="00B5591D">
        <w:t>., 9(1), 868.</w:t>
      </w:r>
    </w:p>
    <w:p w14:paraId="0AFFB6F6" w14:textId="65AF1FDB" w:rsidR="002A78A3" w:rsidRPr="00B5591D" w:rsidRDefault="002A78A3" w:rsidP="0005757B">
      <w:pPr>
        <w:jc w:val="both"/>
      </w:pPr>
      <w:r w:rsidRPr="00B5591D">
        <w:t xml:space="preserve">Govindjee, </w:t>
      </w:r>
      <w:proofErr w:type="spellStart"/>
      <w:r w:rsidRPr="00B5591D">
        <w:t>Shevela</w:t>
      </w:r>
      <w:proofErr w:type="spellEnd"/>
      <w:r w:rsidRPr="00B5591D">
        <w:t xml:space="preserve">, D. and </w:t>
      </w:r>
      <w:proofErr w:type="spellStart"/>
      <w:r w:rsidRPr="00B5591D">
        <w:t>Bj</w:t>
      </w:r>
      <w:r w:rsidRPr="00B5591D">
        <w:rPr>
          <w:lang w:val="en-US"/>
        </w:rPr>
        <w:t>örn</w:t>
      </w:r>
      <w:proofErr w:type="spellEnd"/>
      <w:r w:rsidRPr="00B5591D">
        <w:rPr>
          <w:lang w:val="en-US"/>
        </w:rPr>
        <w:t xml:space="preserve">, L. O. (2017), </w:t>
      </w:r>
      <w:r w:rsidRPr="00B5591D">
        <w:t xml:space="preserve">‘Evolution of the Z-scheme of photosynthesis: a perspective’, </w:t>
      </w:r>
      <w:r w:rsidRPr="00B5591D">
        <w:rPr>
          <w:i/>
          <w:iCs/>
        </w:rPr>
        <w:t>Photosynth. Res.</w:t>
      </w:r>
      <w:r w:rsidRPr="00B5591D">
        <w:t>, 133(1-3), 5-15.</w:t>
      </w:r>
    </w:p>
    <w:p w14:paraId="0A660A93" w14:textId="58410B2D" w:rsidR="00E61ECB" w:rsidRPr="00B5591D" w:rsidRDefault="00E61ECB" w:rsidP="0005757B">
      <w:pPr>
        <w:jc w:val="both"/>
      </w:pPr>
      <w:r w:rsidRPr="00B5591D">
        <w:t xml:space="preserve">Hahn, A., </w:t>
      </w:r>
      <w:proofErr w:type="spellStart"/>
      <w:r w:rsidRPr="00B5591D">
        <w:t>Vonck</w:t>
      </w:r>
      <w:proofErr w:type="spellEnd"/>
      <w:r w:rsidRPr="00B5591D">
        <w:t xml:space="preserve">, J., Mills, D. J., Meier, T. and </w:t>
      </w:r>
      <w:proofErr w:type="spellStart"/>
      <w:r w:rsidRPr="00B5591D">
        <w:t>Kühlbrandt</w:t>
      </w:r>
      <w:proofErr w:type="spellEnd"/>
      <w:r w:rsidRPr="00B5591D">
        <w:t xml:space="preserve">, W. (2018), ‘Structure, mechanism, and regulation of the chloroplast ATP synthase’, </w:t>
      </w:r>
      <w:r w:rsidRPr="00B5591D">
        <w:rPr>
          <w:i/>
          <w:iCs/>
        </w:rPr>
        <w:t>Science</w:t>
      </w:r>
      <w:r w:rsidRPr="00B5591D">
        <w:t xml:space="preserve">, 360(6389), </w:t>
      </w:r>
      <w:r w:rsidR="00B247F4" w:rsidRPr="00B5591D">
        <w:t>620.</w:t>
      </w:r>
    </w:p>
    <w:p w14:paraId="5256910B" w14:textId="5DB12FA8" w:rsidR="006D42C4" w:rsidRPr="00B5591D" w:rsidRDefault="006D42C4" w:rsidP="0005757B">
      <w:pPr>
        <w:jc w:val="both"/>
      </w:pPr>
      <w:r w:rsidRPr="00B5591D">
        <w:t xml:space="preserve">Holt, N. E., </w:t>
      </w:r>
      <w:proofErr w:type="spellStart"/>
      <w:r w:rsidRPr="00B5591D">
        <w:t>Zigmantas</w:t>
      </w:r>
      <w:proofErr w:type="spellEnd"/>
      <w:r w:rsidRPr="00B5591D">
        <w:t xml:space="preserve">, D., </w:t>
      </w:r>
      <w:proofErr w:type="spellStart"/>
      <w:r w:rsidRPr="00B5591D">
        <w:t>Valkunas</w:t>
      </w:r>
      <w:proofErr w:type="spellEnd"/>
      <w:r w:rsidRPr="00B5591D">
        <w:t xml:space="preserve">, L., Li, X.-P., Niyogi, K. K. and Fleming, G. R. (2005), ‘Carotenoid cation formation and the regulation of photosynthetic light harvesting’, </w:t>
      </w:r>
      <w:r w:rsidRPr="00B5591D">
        <w:rPr>
          <w:i/>
          <w:iCs/>
        </w:rPr>
        <w:t>Science</w:t>
      </w:r>
      <w:r w:rsidRPr="00B5591D">
        <w:t>, 307(5708), 433-436.</w:t>
      </w:r>
    </w:p>
    <w:p w14:paraId="717E2A80" w14:textId="4EBCF31F" w:rsidR="00B67E11" w:rsidRPr="00B5591D" w:rsidRDefault="00B67E11" w:rsidP="0005757B">
      <w:pPr>
        <w:jc w:val="both"/>
      </w:pPr>
      <w:r w:rsidRPr="00B5591D">
        <w:t xml:space="preserve">Horton, P., </w:t>
      </w:r>
      <w:proofErr w:type="spellStart"/>
      <w:r w:rsidRPr="00B5591D">
        <w:t>Ruban</w:t>
      </w:r>
      <w:proofErr w:type="spellEnd"/>
      <w:r w:rsidRPr="00B5591D">
        <w:t xml:space="preserve">, A. V., Rees, D., Pascal, A. A., </w:t>
      </w:r>
      <w:proofErr w:type="spellStart"/>
      <w:r w:rsidRPr="00B5591D">
        <w:t>Noctor</w:t>
      </w:r>
      <w:proofErr w:type="spellEnd"/>
      <w:r w:rsidRPr="00B5591D">
        <w:t xml:space="preserve">, G. and Young, A. J. (1991), ‘Control of the light-harvesting function of chloroplast membranes by aggregation of the LHCII chlorophyll-protein complex’, </w:t>
      </w:r>
      <w:r w:rsidRPr="00B5591D">
        <w:rPr>
          <w:i/>
          <w:iCs/>
        </w:rPr>
        <w:t>FEBS Lett.</w:t>
      </w:r>
      <w:r w:rsidRPr="00B5591D">
        <w:t>, 292(1-2), 1-4.</w:t>
      </w:r>
    </w:p>
    <w:p w14:paraId="41C7BB50" w14:textId="26FC1FD1" w:rsidR="00FA6835" w:rsidRPr="00B5591D" w:rsidRDefault="00FA6835" w:rsidP="0005757B">
      <w:pPr>
        <w:jc w:val="both"/>
      </w:pPr>
      <w:proofErr w:type="spellStart"/>
      <w:r w:rsidRPr="00B5591D">
        <w:t>Hubbart</w:t>
      </w:r>
      <w:proofErr w:type="spellEnd"/>
      <w:r w:rsidRPr="00B5591D">
        <w:t xml:space="preserve">, S., </w:t>
      </w:r>
      <w:proofErr w:type="spellStart"/>
      <w:r w:rsidRPr="00B5591D">
        <w:t>Ajigboye</w:t>
      </w:r>
      <w:proofErr w:type="spellEnd"/>
      <w:r w:rsidRPr="00B5591D">
        <w:t xml:space="preserve">, O. O., Horton, P. and Murchie, E.H. (2012), ‘The photoprotective protein </w:t>
      </w:r>
      <w:proofErr w:type="spellStart"/>
      <w:r w:rsidRPr="00B5591D">
        <w:t>PsbS</w:t>
      </w:r>
      <w:proofErr w:type="spellEnd"/>
      <w:r w:rsidRPr="00B5591D">
        <w:t xml:space="preserve"> exerts control over CO2 assimilation rate in fluctuating light in rice’, </w:t>
      </w:r>
      <w:r w:rsidRPr="00B5591D">
        <w:rPr>
          <w:i/>
          <w:iCs/>
        </w:rPr>
        <w:t>Plant J</w:t>
      </w:r>
      <w:r w:rsidRPr="00B5591D">
        <w:t>., 71(3), 402–412.</w:t>
      </w:r>
    </w:p>
    <w:p w14:paraId="315D5464" w14:textId="7BACC1D2" w:rsidR="00082950" w:rsidRPr="00B5591D" w:rsidRDefault="00082950" w:rsidP="0005757B">
      <w:pPr>
        <w:jc w:val="both"/>
      </w:pPr>
      <w:proofErr w:type="spellStart"/>
      <w:r w:rsidRPr="00B5591D">
        <w:t>Hubbart</w:t>
      </w:r>
      <w:proofErr w:type="spellEnd"/>
      <w:r w:rsidRPr="00B5591D">
        <w:t xml:space="preserve">, S., Smillie, I. R. A., Heatley, M., Swarup, R., Foo, C. C., Zhao, L. and Murchie, E. H. (2018), ‘Enhanced thylakoid photoprotection can increase yield and canopy radiation use efficiency in rice’, </w:t>
      </w:r>
      <w:proofErr w:type="spellStart"/>
      <w:r w:rsidRPr="00B5591D">
        <w:rPr>
          <w:i/>
          <w:iCs/>
        </w:rPr>
        <w:t>Commun</w:t>
      </w:r>
      <w:proofErr w:type="spellEnd"/>
      <w:r w:rsidRPr="00B5591D">
        <w:rPr>
          <w:i/>
          <w:iCs/>
        </w:rPr>
        <w:t>. Biol.</w:t>
      </w:r>
      <w:r w:rsidRPr="00B5591D">
        <w:t>, 1, 22.</w:t>
      </w:r>
    </w:p>
    <w:p w14:paraId="154CDE27" w14:textId="1F119776" w:rsidR="0059681B" w:rsidRPr="00B5591D" w:rsidRDefault="0059681B" w:rsidP="0005757B">
      <w:pPr>
        <w:jc w:val="both"/>
      </w:pPr>
      <w:r w:rsidRPr="00B5591D">
        <w:t xml:space="preserve">Jahns, P. and </w:t>
      </w:r>
      <w:proofErr w:type="spellStart"/>
      <w:r w:rsidRPr="00B5591D">
        <w:t>Holzwarth</w:t>
      </w:r>
      <w:proofErr w:type="spellEnd"/>
      <w:r w:rsidRPr="00B5591D">
        <w:t xml:space="preserve">, A. R. (2012), ‘The role of the xanthophyll cycle and of lutein in photoprotection of photosystem II’, </w:t>
      </w:r>
      <w:proofErr w:type="spellStart"/>
      <w:r w:rsidRPr="00B5591D">
        <w:rPr>
          <w:i/>
          <w:iCs/>
        </w:rPr>
        <w:t>Biochim</w:t>
      </w:r>
      <w:proofErr w:type="spellEnd"/>
      <w:r w:rsidRPr="00B5591D">
        <w:rPr>
          <w:i/>
          <w:iCs/>
        </w:rPr>
        <w:t xml:space="preserve">. </w:t>
      </w:r>
      <w:proofErr w:type="spellStart"/>
      <w:r w:rsidRPr="00B5591D">
        <w:rPr>
          <w:i/>
          <w:iCs/>
        </w:rPr>
        <w:t>Biophys</w:t>
      </w:r>
      <w:proofErr w:type="spellEnd"/>
      <w:r w:rsidRPr="00B5591D">
        <w:rPr>
          <w:i/>
          <w:iCs/>
        </w:rPr>
        <w:t xml:space="preserve">. Acta </w:t>
      </w:r>
      <w:proofErr w:type="spellStart"/>
      <w:r w:rsidRPr="00B5591D">
        <w:rPr>
          <w:i/>
          <w:iCs/>
        </w:rPr>
        <w:t>Bioenerg</w:t>
      </w:r>
      <w:proofErr w:type="spellEnd"/>
      <w:r w:rsidRPr="00B5591D">
        <w:rPr>
          <w:i/>
          <w:iCs/>
        </w:rPr>
        <w:t>.</w:t>
      </w:r>
      <w:r w:rsidRPr="00B5591D">
        <w:t>, 1817(1), 182-193.</w:t>
      </w:r>
    </w:p>
    <w:p w14:paraId="5E080B8F" w14:textId="146BEEA9" w:rsidR="002D3266" w:rsidRPr="00B5591D" w:rsidRDefault="002D3266" w:rsidP="0005757B">
      <w:pPr>
        <w:jc w:val="both"/>
      </w:pPr>
      <w:r w:rsidRPr="00B5591D">
        <w:t xml:space="preserve">Jansson, S. (1994), ‘The light-harvesting chlorophyll ab-binding proteins’, </w:t>
      </w:r>
      <w:proofErr w:type="spellStart"/>
      <w:r w:rsidRPr="00B5591D">
        <w:rPr>
          <w:i/>
          <w:iCs/>
        </w:rPr>
        <w:t>Biochim</w:t>
      </w:r>
      <w:proofErr w:type="spellEnd"/>
      <w:r w:rsidRPr="00B5591D">
        <w:rPr>
          <w:i/>
          <w:iCs/>
        </w:rPr>
        <w:t xml:space="preserve">. </w:t>
      </w:r>
      <w:proofErr w:type="spellStart"/>
      <w:r w:rsidRPr="00B5591D">
        <w:rPr>
          <w:i/>
          <w:iCs/>
        </w:rPr>
        <w:t>Biophys</w:t>
      </w:r>
      <w:proofErr w:type="spellEnd"/>
      <w:r w:rsidRPr="00B5591D">
        <w:rPr>
          <w:i/>
          <w:iCs/>
        </w:rPr>
        <w:t xml:space="preserve">. Acta </w:t>
      </w:r>
      <w:proofErr w:type="spellStart"/>
      <w:r w:rsidRPr="00B5591D">
        <w:rPr>
          <w:i/>
          <w:iCs/>
        </w:rPr>
        <w:t>Bioenerg</w:t>
      </w:r>
      <w:proofErr w:type="spellEnd"/>
      <w:r w:rsidRPr="00B5591D">
        <w:t xml:space="preserve">., </w:t>
      </w:r>
      <w:r w:rsidR="007069BA" w:rsidRPr="00B5591D">
        <w:t>1184(1), 1-19.</w:t>
      </w:r>
    </w:p>
    <w:p w14:paraId="0BAF9646" w14:textId="3E86467A" w:rsidR="000A150F" w:rsidRPr="00B5591D" w:rsidRDefault="000A150F" w:rsidP="0005757B">
      <w:pPr>
        <w:jc w:val="both"/>
      </w:pPr>
      <w:r w:rsidRPr="00B5591D">
        <w:t xml:space="preserve">Jansson, S. (1999), ‘A guide to the </w:t>
      </w:r>
      <w:proofErr w:type="spellStart"/>
      <w:r w:rsidRPr="00B5591D">
        <w:t>Lhc</w:t>
      </w:r>
      <w:proofErr w:type="spellEnd"/>
      <w:r w:rsidRPr="00B5591D">
        <w:t xml:space="preserve"> genes and their relatives in Arabidopsis’, </w:t>
      </w:r>
      <w:r w:rsidRPr="00B5591D">
        <w:rPr>
          <w:i/>
          <w:iCs/>
        </w:rPr>
        <w:t>Trends Plant Sci.</w:t>
      </w:r>
      <w:r w:rsidRPr="00B5591D">
        <w:t>, 4(6), 236-240.</w:t>
      </w:r>
    </w:p>
    <w:p w14:paraId="404A9BB3" w14:textId="57840D4B" w:rsidR="004C52E7" w:rsidRPr="00B5591D" w:rsidRDefault="004C52E7" w:rsidP="0005757B">
      <w:pPr>
        <w:jc w:val="both"/>
      </w:pPr>
      <w:r w:rsidRPr="00B5591D">
        <w:t xml:space="preserve">Johnson, M. P., Davison, P. A., </w:t>
      </w:r>
      <w:proofErr w:type="spellStart"/>
      <w:r w:rsidRPr="00B5591D">
        <w:t>Ruban</w:t>
      </w:r>
      <w:proofErr w:type="spellEnd"/>
      <w:r w:rsidRPr="00B5591D">
        <w:t xml:space="preserve">, A. V. and Horton, P. (2008), ‘The xanthophyll cycle pool size controls the kinetics of non-photochemical quenching in Arabidopsis thaliana’, </w:t>
      </w:r>
      <w:r w:rsidRPr="00B5591D">
        <w:rPr>
          <w:i/>
          <w:iCs/>
        </w:rPr>
        <w:t>FEBS Lett.</w:t>
      </w:r>
      <w:r w:rsidRPr="00B5591D">
        <w:t>, 582(2), 262-266.</w:t>
      </w:r>
    </w:p>
    <w:p w14:paraId="4A5BDBB4" w14:textId="4B346E15" w:rsidR="00851914" w:rsidRPr="00B5591D" w:rsidRDefault="00851914" w:rsidP="0005757B">
      <w:pPr>
        <w:jc w:val="both"/>
      </w:pPr>
      <w:r w:rsidRPr="00B5591D">
        <w:t xml:space="preserve">Johnson, M. P. and </w:t>
      </w:r>
      <w:proofErr w:type="spellStart"/>
      <w:r w:rsidRPr="00B5591D">
        <w:t>Ruban</w:t>
      </w:r>
      <w:proofErr w:type="spellEnd"/>
      <w:r w:rsidRPr="00B5591D">
        <w:t xml:space="preserve">, A. V. (2011), ‘Restoration of rapidly reversible photoprotective energy dissipation in the absence of </w:t>
      </w:r>
      <w:proofErr w:type="spellStart"/>
      <w:r w:rsidRPr="00B5591D">
        <w:t>PsbS</w:t>
      </w:r>
      <w:proofErr w:type="spellEnd"/>
      <w:r w:rsidRPr="00B5591D">
        <w:t xml:space="preserve"> protein by enhanced delta pH’, </w:t>
      </w:r>
      <w:r w:rsidRPr="00B5591D">
        <w:rPr>
          <w:i/>
          <w:iCs/>
        </w:rPr>
        <w:t>J. Biol. Chem.</w:t>
      </w:r>
      <w:r w:rsidRPr="00B5591D">
        <w:t>, 286(22), 19973–19981.</w:t>
      </w:r>
    </w:p>
    <w:p w14:paraId="356FF2C5" w14:textId="1BD914A5" w:rsidR="00066E5E" w:rsidRPr="00B5591D" w:rsidRDefault="00066E5E" w:rsidP="0005757B">
      <w:pPr>
        <w:jc w:val="both"/>
      </w:pPr>
      <w:r w:rsidRPr="00B5591D">
        <w:t>Keren, N. and Krieger-</w:t>
      </w:r>
      <w:proofErr w:type="spellStart"/>
      <w:r w:rsidRPr="00B5591D">
        <w:t>Liszkay</w:t>
      </w:r>
      <w:proofErr w:type="spellEnd"/>
      <w:r w:rsidRPr="00B5591D">
        <w:t xml:space="preserve">, A. (2011), ‘Photoinhibition: molecular mechanisms and physiological significance’, </w:t>
      </w:r>
      <w:r w:rsidRPr="00B5591D">
        <w:rPr>
          <w:i/>
          <w:iCs/>
        </w:rPr>
        <w:t>Physiol. Plant</w:t>
      </w:r>
      <w:r w:rsidRPr="00B5591D">
        <w:t>, 142(1), 1-5.</w:t>
      </w:r>
    </w:p>
    <w:p w14:paraId="6DE2985B" w14:textId="4275CF14" w:rsidR="00243998" w:rsidRPr="00B5591D" w:rsidRDefault="00243998" w:rsidP="0005757B">
      <w:pPr>
        <w:jc w:val="both"/>
      </w:pPr>
      <w:proofErr w:type="spellStart"/>
      <w:r w:rsidRPr="00B5591D">
        <w:lastRenderedPageBreak/>
        <w:t>Khorobrykh</w:t>
      </w:r>
      <w:proofErr w:type="spellEnd"/>
      <w:r w:rsidRPr="00B5591D">
        <w:t xml:space="preserve">, S., </w:t>
      </w:r>
      <w:proofErr w:type="spellStart"/>
      <w:r w:rsidRPr="00B5591D">
        <w:t>Havurinne</w:t>
      </w:r>
      <w:proofErr w:type="spellEnd"/>
      <w:r w:rsidRPr="00B5591D">
        <w:t xml:space="preserve">, V., Mattila, H. and </w:t>
      </w:r>
      <w:proofErr w:type="spellStart"/>
      <w:r w:rsidRPr="00B5591D">
        <w:t>Tyystj</w:t>
      </w:r>
      <w:r w:rsidRPr="00B5591D">
        <w:rPr>
          <w:lang w:val="en-US"/>
        </w:rPr>
        <w:t>ärvi</w:t>
      </w:r>
      <w:proofErr w:type="spellEnd"/>
      <w:r w:rsidRPr="00B5591D">
        <w:rPr>
          <w:lang w:val="en-US"/>
        </w:rPr>
        <w:t xml:space="preserve">, E. (2020), </w:t>
      </w:r>
      <w:r w:rsidRPr="00B5591D">
        <w:t xml:space="preserve">‘Oxygen and ROS in photosynthesis’, </w:t>
      </w:r>
      <w:r w:rsidRPr="00B5591D">
        <w:rPr>
          <w:i/>
          <w:iCs/>
        </w:rPr>
        <w:t>Plants</w:t>
      </w:r>
      <w:r w:rsidRPr="00B5591D">
        <w:t>, 9(1), 91.</w:t>
      </w:r>
    </w:p>
    <w:p w14:paraId="3C961CE4" w14:textId="3EF88F42" w:rsidR="00E63F5E" w:rsidRPr="00B5591D" w:rsidRDefault="00E63F5E" w:rsidP="0005757B">
      <w:pPr>
        <w:jc w:val="both"/>
      </w:pPr>
      <w:r w:rsidRPr="00B5591D">
        <w:t xml:space="preserve">Kim, E., Watanabe, A., Duffy, C. D. P., </w:t>
      </w:r>
      <w:proofErr w:type="spellStart"/>
      <w:r w:rsidRPr="00B5591D">
        <w:t>Ruban</w:t>
      </w:r>
      <w:proofErr w:type="spellEnd"/>
      <w:r w:rsidRPr="00B5591D">
        <w:t xml:space="preserve">, A. V. and Minagawa, J. (2020), ‘Multimeric and monomeric photosystem II </w:t>
      </w:r>
      <w:proofErr w:type="spellStart"/>
      <w:r w:rsidRPr="00B5591D">
        <w:t>supercomplexes</w:t>
      </w:r>
      <w:proofErr w:type="spellEnd"/>
      <w:r w:rsidRPr="00B5591D">
        <w:t xml:space="preserve"> represent structural adaptations to low- and high-light conditions’, </w:t>
      </w:r>
      <w:r w:rsidRPr="00B5591D">
        <w:rPr>
          <w:i/>
          <w:iCs/>
        </w:rPr>
        <w:t>J. Biol. Chem.</w:t>
      </w:r>
      <w:r w:rsidRPr="00B5591D">
        <w:t>, 295(43), P14537-P14545.</w:t>
      </w:r>
    </w:p>
    <w:p w14:paraId="7E868809" w14:textId="14C65B5C" w:rsidR="00342EC3" w:rsidRPr="00B5591D" w:rsidRDefault="00342EC3" w:rsidP="0005757B">
      <w:pPr>
        <w:jc w:val="both"/>
      </w:pPr>
      <w:r w:rsidRPr="00B5591D">
        <w:t xml:space="preserve">Koller, D. (1990), ‘Light-driven leaf movements’, </w:t>
      </w:r>
      <w:r w:rsidRPr="00B5591D">
        <w:rPr>
          <w:i/>
          <w:iCs/>
        </w:rPr>
        <w:t>Plant Cell Environ.</w:t>
      </w:r>
      <w:r w:rsidRPr="00B5591D">
        <w:t>, 13(7), 615-632.</w:t>
      </w:r>
    </w:p>
    <w:p w14:paraId="18AB82E9" w14:textId="425577FD" w:rsidR="003750A6" w:rsidRPr="00B5591D" w:rsidRDefault="003750A6" w:rsidP="0005757B">
      <w:pPr>
        <w:jc w:val="both"/>
      </w:pPr>
      <w:proofErr w:type="spellStart"/>
      <w:r w:rsidRPr="00B5591D">
        <w:t>Koornneef</w:t>
      </w:r>
      <w:proofErr w:type="spellEnd"/>
      <w:r w:rsidRPr="00B5591D">
        <w:t xml:space="preserve">, M., </w:t>
      </w:r>
      <w:proofErr w:type="spellStart"/>
      <w:r w:rsidRPr="00B5591D">
        <w:t>Jorna</w:t>
      </w:r>
      <w:proofErr w:type="spellEnd"/>
      <w:r w:rsidRPr="00B5591D">
        <w:t xml:space="preserve">, M. L., </w:t>
      </w:r>
      <w:proofErr w:type="spellStart"/>
      <w:r w:rsidRPr="00B5591D">
        <w:t>Brinkhorst</w:t>
      </w:r>
      <w:proofErr w:type="spellEnd"/>
      <w:r w:rsidRPr="00B5591D">
        <w:t xml:space="preserve">-van der Swan, D. L. and </w:t>
      </w:r>
      <w:proofErr w:type="spellStart"/>
      <w:r w:rsidRPr="00B5591D">
        <w:t>Karssen</w:t>
      </w:r>
      <w:proofErr w:type="spellEnd"/>
      <w:r w:rsidRPr="00B5591D">
        <w:t xml:space="preserve">, C. M. (1982), ‘The isolation of abscisic acid (ABA) deficient mutants by selection of induced </w:t>
      </w:r>
      <w:proofErr w:type="spellStart"/>
      <w:r w:rsidRPr="00B5591D">
        <w:t>revertants</w:t>
      </w:r>
      <w:proofErr w:type="spellEnd"/>
      <w:r w:rsidRPr="00B5591D">
        <w:t xml:space="preserve"> in non-germinating gibberellin sensitive lines of Arabidopsis thaliana (L.) </w:t>
      </w:r>
      <w:proofErr w:type="spellStart"/>
      <w:r w:rsidRPr="00B5591D">
        <w:t>heynh</w:t>
      </w:r>
      <w:proofErr w:type="spellEnd"/>
      <w:r w:rsidRPr="00B5591D">
        <w:t xml:space="preserve">’, </w:t>
      </w:r>
      <w:proofErr w:type="spellStart"/>
      <w:r w:rsidRPr="00B5591D">
        <w:rPr>
          <w:i/>
          <w:iCs/>
        </w:rPr>
        <w:t>Theor</w:t>
      </w:r>
      <w:proofErr w:type="spellEnd"/>
      <w:r w:rsidRPr="00B5591D">
        <w:rPr>
          <w:i/>
          <w:iCs/>
        </w:rPr>
        <w:t>. Appl. Genet.</w:t>
      </w:r>
      <w:r w:rsidRPr="00B5591D">
        <w:t>, 61(4), 385-393.</w:t>
      </w:r>
    </w:p>
    <w:p w14:paraId="1FF84118" w14:textId="2C154939" w:rsidR="006D673F" w:rsidRPr="00B5591D" w:rsidRDefault="006D673F" w:rsidP="0005757B">
      <w:pPr>
        <w:jc w:val="both"/>
      </w:pPr>
      <w:r w:rsidRPr="00B5591D">
        <w:t xml:space="preserve">Kramer, D. M., Sacksteder, C. A. and Cruz, J. A. (1999), ‘How acidic is the lumen?’, </w:t>
      </w:r>
      <w:r w:rsidRPr="00B5591D">
        <w:rPr>
          <w:i/>
          <w:iCs/>
        </w:rPr>
        <w:t>Photosynth. Res.</w:t>
      </w:r>
      <w:r w:rsidRPr="00B5591D">
        <w:t xml:space="preserve">, </w:t>
      </w:r>
      <w:r w:rsidR="00D535AF" w:rsidRPr="00B5591D">
        <w:t>60, 151-163.</w:t>
      </w:r>
    </w:p>
    <w:p w14:paraId="47A6D803" w14:textId="0572DC22" w:rsidR="004C52E7" w:rsidRPr="00B5591D" w:rsidRDefault="004C52E7" w:rsidP="0005757B">
      <w:pPr>
        <w:jc w:val="both"/>
      </w:pPr>
      <w:r w:rsidRPr="00B5591D">
        <w:t xml:space="preserve">Kromdijk, J., </w:t>
      </w:r>
      <w:proofErr w:type="spellStart"/>
      <w:r w:rsidRPr="00B5591D">
        <w:t>Głowacka</w:t>
      </w:r>
      <w:proofErr w:type="spellEnd"/>
      <w:r w:rsidRPr="00B5591D">
        <w:t xml:space="preserve">, K., Leonelli, L., </w:t>
      </w:r>
      <w:proofErr w:type="spellStart"/>
      <w:r w:rsidRPr="00B5591D">
        <w:t>Gabilly</w:t>
      </w:r>
      <w:proofErr w:type="spellEnd"/>
      <w:r w:rsidRPr="00B5591D">
        <w:t xml:space="preserve">, S. T., Iwai, M., Niyogi, K. K. and Long, S. P. (2016), ‘Improving photosynthesis and crop productivity by accelerating recovery from photoprotection’, </w:t>
      </w:r>
      <w:r w:rsidRPr="00B5591D">
        <w:rPr>
          <w:i/>
          <w:iCs/>
        </w:rPr>
        <w:t>Science</w:t>
      </w:r>
      <w:r w:rsidRPr="00B5591D">
        <w:t>, 354(6314), 857-861.</w:t>
      </w:r>
    </w:p>
    <w:p w14:paraId="4DE9561A" w14:textId="22711ABC" w:rsidR="00CA54AD" w:rsidRPr="00B5591D" w:rsidRDefault="00CA54AD" w:rsidP="0005757B">
      <w:pPr>
        <w:jc w:val="both"/>
      </w:pPr>
      <w:r w:rsidRPr="00B5591D">
        <w:t>Li, X.</w:t>
      </w:r>
      <w:r w:rsidR="00851914" w:rsidRPr="00B5591D">
        <w:t>-</w:t>
      </w:r>
      <w:r w:rsidRPr="00B5591D">
        <w:t xml:space="preserve">P., </w:t>
      </w:r>
      <w:proofErr w:type="spellStart"/>
      <w:r w:rsidRPr="00B5591D">
        <w:t>Björkman</w:t>
      </w:r>
      <w:proofErr w:type="spellEnd"/>
      <w:r w:rsidRPr="00B5591D">
        <w:t xml:space="preserve">, O., Shih, C., Grossman, A. R., Rosenquist, M., Jansson, S. and Niyogi, K. K. (2000), ‘A pigment-binding protein essential for regulation of photosynthetic light harvesting’, </w:t>
      </w:r>
      <w:r w:rsidRPr="00B5591D">
        <w:rPr>
          <w:i/>
          <w:iCs/>
        </w:rPr>
        <w:t>Nature</w:t>
      </w:r>
      <w:r w:rsidRPr="00B5591D">
        <w:t>, 403(6768), 391-395.</w:t>
      </w:r>
    </w:p>
    <w:p w14:paraId="14EB9EE8" w14:textId="56A70C3B" w:rsidR="00851914" w:rsidRPr="00B5591D" w:rsidRDefault="00CA54AD" w:rsidP="0005757B">
      <w:pPr>
        <w:jc w:val="both"/>
      </w:pPr>
      <w:r w:rsidRPr="00B5591D">
        <w:t>Li</w:t>
      </w:r>
      <w:r w:rsidR="00851914" w:rsidRPr="00B5591D">
        <w:t xml:space="preserve">, X.-P., </w:t>
      </w:r>
      <w:proofErr w:type="spellStart"/>
      <w:r w:rsidR="00851914" w:rsidRPr="00B5591D">
        <w:t>Phippard</w:t>
      </w:r>
      <w:proofErr w:type="spellEnd"/>
      <w:r w:rsidR="00851914" w:rsidRPr="00B5591D">
        <w:t xml:space="preserve">, A., </w:t>
      </w:r>
      <w:proofErr w:type="spellStart"/>
      <w:r w:rsidR="00851914" w:rsidRPr="00B5591D">
        <w:t>Pasari</w:t>
      </w:r>
      <w:proofErr w:type="spellEnd"/>
      <w:r w:rsidR="00851914" w:rsidRPr="00B5591D">
        <w:t>, J. and Niyogi, K. K. (2002</w:t>
      </w:r>
      <w:r w:rsidR="0041208F" w:rsidRPr="00B5591D">
        <w:t>a</w:t>
      </w:r>
      <w:r w:rsidR="00851914" w:rsidRPr="00B5591D">
        <w:t>), ‘Structure-function analysis of photosystem II subunit S (</w:t>
      </w:r>
      <w:proofErr w:type="spellStart"/>
      <w:r w:rsidR="00851914" w:rsidRPr="00B5591D">
        <w:t>PsbS</w:t>
      </w:r>
      <w:proofErr w:type="spellEnd"/>
      <w:r w:rsidR="00851914" w:rsidRPr="00B5591D">
        <w:t xml:space="preserve">) in vivo’, </w:t>
      </w:r>
      <w:proofErr w:type="spellStart"/>
      <w:r w:rsidR="00851914" w:rsidRPr="00B5591D">
        <w:rPr>
          <w:i/>
          <w:iCs/>
        </w:rPr>
        <w:t>Funct</w:t>
      </w:r>
      <w:proofErr w:type="spellEnd"/>
      <w:r w:rsidR="00851914" w:rsidRPr="00B5591D">
        <w:rPr>
          <w:i/>
          <w:iCs/>
        </w:rPr>
        <w:t>. Plant Biol.</w:t>
      </w:r>
      <w:r w:rsidR="00851914" w:rsidRPr="00B5591D">
        <w:t>, 29(10), 1131-1139.</w:t>
      </w:r>
    </w:p>
    <w:p w14:paraId="38CFCB25" w14:textId="50124D71" w:rsidR="0041208F" w:rsidRPr="00B5591D" w:rsidRDefault="0041208F" w:rsidP="0005757B">
      <w:pPr>
        <w:jc w:val="both"/>
      </w:pPr>
      <w:r w:rsidRPr="00B5591D">
        <w:t>Li, X.-P., Müller-</w:t>
      </w:r>
      <w:proofErr w:type="spellStart"/>
      <w:r w:rsidRPr="00B5591D">
        <w:t>Moulé</w:t>
      </w:r>
      <w:proofErr w:type="spellEnd"/>
      <w:r w:rsidRPr="00B5591D">
        <w:t>, P., Gilmore, A. M. and Niyogi, K. K. (2002b), ‘</w:t>
      </w:r>
      <w:proofErr w:type="spellStart"/>
      <w:r w:rsidRPr="00B5591D">
        <w:t>PsbS</w:t>
      </w:r>
      <w:proofErr w:type="spellEnd"/>
      <w:r w:rsidRPr="00B5591D">
        <w:t xml:space="preserve">-dependent enhancement of feedback de-excitation protects photosystem II from photoinhibition’, </w:t>
      </w:r>
      <w:r w:rsidRPr="00B5591D">
        <w:rPr>
          <w:i/>
          <w:iCs/>
        </w:rPr>
        <w:t>Proc. Natl. Acad. Sci. U. S. A</w:t>
      </w:r>
      <w:r w:rsidRPr="00B5591D">
        <w:t xml:space="preserve">., 99(23), 15222-15227. </w:t>
      </w:r>
    </w:p>
    <w:p w14:paraId="3D0AC751" w14:textId="31DBC8E6" w:rsidR="00D535AF" w:rsidRPr="00B5591D" w:rsidRDefault="00E63690" w:rsidP="0005757B">
      <w:pPr>
        <w:jc w:val="both"/>
      </w:pPr>
      <w:r w:rsidRPr="00B5591D">
        <w:t xml:space="preserve">Ljungberg, U., </w:t>
      </w:r>
      <w:proofErr w:type="spellStart"/>
      <w:r w:rsidRPr="00B5591D">
        <w:rPr>
          <w:rFonts w:cstheme="minorHAnsi"/>
        </w:rPr>
        <w:t>Å</w:t>
      </w:r>
      <w:r w:rsidRPr="00B5591D">
        <w:t>kerlung</w:t>
      </w:r>
      <w:proofErr w:type="spellEnd"/>
      <w:r w:rsidRPr="00B5591D">
        <w:t xml:space="preserve">, H.-E., Larsson, C. and Andersson, B. (1984), ‘Identification of polypeptides associated with the 23 and 33 </w:t>
      </w:r>
      <w:proofErr w:type="spellStart"/>
      <w:r w:rsidRPr="00B5591D">
        <w:t>kDa</w:t>
      </w:r>
      <w:proofErr w:type="spellEnd"/>
      <w:r w:rsidRPr="00B5591D">
        <w:t xml:space="preserve"> proteins of photosynthetic oxygen evolution’, </w:t>
      </w:r>
      <w:proofErr w:type="spellStart"/>
      <w:r w:rsidRPr="00B5591D">
        <w:rPr>
          <w:i/>
          <w:iCs/>
        </w:rPr>
        <w:t>Biochim</w:t>
      </w:r>
      <w:proofErr w:type="spellEnd"/>
      <w:r w:rsidRPr="00B5591D">
        <w:rPr>
          <w:i/>
          <w:iCs/>
        </w:rPr>
        <w:t xml:space="preserve">. </w:t>
      </w:r>
      <w:proofErr w:type="spellStart"/>
      <w:r w:rsidRPr="00B5591D">
        <w:rPr>
          <w:i/>
          <w:iCs/>
        </w:rPr>
        <w:t>Biophys</w:t>
      </w:r>
      <w:proofErr w:type="spellEnd"/>
      <w:r w:rsidRPr="00B5591D">
        <w:rPr>
          <w:i/>
          <w:iCs/>
        </w:rPr>
        <w:t xml:space="preserve">. Acta </w:t>
      </w:r>
      <w:proofErr w:type="spellStart"/>
      <w:r w:rsidRPr="00B5591D">
        <w:rPr>
          <w:i/>
          <w:iCs/>
        </w:rPr>
        <w:t>Bioenerg</w:t>
      </w:r>
      <w:proofErr w:type="spellEnd"/>
      <w:r w:rsidRPr="00B5591D">
        <w:rPr>
          <w:i/>
          <w:iCs/>
        </w:rPr>
        <w:t>.</w:t>
      </w:r>
      <w:r w:rsidRPr="00B5591D">
        <w:t>, 767(1), 145-152.</w:t>
      </w:r>
    </w:p>
    <w:p w14:paraId="57B6F100" w14:textId="4A99C3D2" w:rsidR="00066E5E" w:rsidRPr="00B5591D" w:rsidRDefault="00066E5E" w:rsidP="0005757B">
      <w:pPr>
        <w:jc w:val="both"/>
      </w:pPr>
      <w:r w:rsidRPr="00B5591D">
        <w:t xml:space="preserve">Long, S. P., Humphries, </w:t>
      </w:r>
      <w:r w:rsidR="005B0246" w:rsidRPr="00B5591D">
        <w:t xml:space="preserve">S. and </w:t>
      </w:r>
      <w:proofErr w:type="spellStart"/>
      <w:r w:rsidR="005B0246" w:rsidRPr="00B5591D">
        <w:t>Falkowski</w:t>
      </w:r>
      <w:proofErr w:type="spellEnd"/>
      <w:r w:rsidR="005B0246" w:rsidRPr="00B5591D">
        <w:t xml:space="preserve">, P. G. (1994), ‘Photoinhibition of photosynthesis in nature’, </w:t>
      </w:r>
      <w:proofErr w:type="spellStart"/>
      <w:r w:rsidR="005B0246" w:rsidRPr="00B5591D">
        <w:rPr>
          <w:i/>
          <w:iCs/>
        </w:rPr>
        <w:t>Annu</w:t>
      </w:r>
      <w:proofErr w:type="spellEnd"/>
      <w:r w:rsidR="005B0246" w:rsidRPr="00B5591D">
        <w:rPr>
          <w:i/>
          <w:iCs/>
        </w:rPr>
        <w:t>. Rev. Plant Physiol. Plant Mol. Biol.</w:t>
      </w:r>
      <w:r w:rsidR="005B0246" w:rsidRPr="00B5591D">
        <w:t>, 45, 633-662.</w:t>
      </w:r>
    </w:p>
    <w:p w14:paraId="38E09F85" w14:textId="7697219B" w:rsidR="00066E5E" w:rsidRPr="00B5591D" w:rsidRDefault="00066E5E" w:rsidP="0005757B">
      <w:pPr>
        <w:jc w:val="both"/>
      </w:pPr>
      <w:proofErr w:type="spellStart"/>
      <w:r w:rsidRPr="00B5591D">
        <w:t>Malnoë</w:t>
      </w:r>
      <w:proofErr w:type="spellEnd"/>
      <w:r w:rsidRPr="00B5591D">
        <w:t xml:space="preserve">, A. (2018), ‘Photoinhibition or photoprotection of photosynthesis? Update on the (newly termed) sustained quenching component </w:t>
      </w:r>
      <w:proofErr w:type="spellStart"/>
      <w:r w:rsidRPr="00B5591D">
        <w:t>qH</w:t>
      </w:r>
      <w:proofErr w:type="spellEnd"/>
      <w:r w:rsidRPr="00B5591D">
        <w:t xml:space="preserve">’, </w:t>
      </w:r>
      <w:r w:rsidRPr="00B5591D">
        <w:rPr>
          <w:i/>
          <w:iCs/>
        </w:rPr>
        <w:t>Environ. Exp. Bot.</w:t>
      </w:r>
      <w:r w:rsidRPr="00B5591D">
        <w:t>, 154, 123-133.</w:t>
      </w:r>
    </w:p>
    <w:p w14:paraId="1EF11BCA" w14:textId="4B959EB2" w:rsidR="00095526" w:rsidRPr="00B5591D" w:rsidRDefault="00095526" w:rsidP="0005757B">
      <w:pPr>
        <w:jc w:val="both"/>
        <w:rPr>
          <w:lang w:val="it-IT"/>
        </w:rPr>
      </w:pPr>
      <w:proofErr w:type="spellStart"/>
      <w:r w:rsidRPr="00B5591D">
        <w:t>Miloslavina</w:t>
      </w:r>
      <w:proofErr w:type="spellEnd"/>
      <w:r w:rsidRPr="00B5591D">
        <w:t xml:space="preserve">, Y., de Bianchi, S., </w:t>
      </w:r>
      <w:proofErr w:type="spellStart"/>
      <w:r w:rsidRPr="00B5591D">
        <w:t>Dall'Osto</w:t>
      </w:r>
      <w:proofErr w:type="spellEnd"/>
      <w:r w:rsidRPr="00B5591D">
        <w:t xml:space="preserve">, L., </w:t>
      </w:r>
      <w:proofErr w:type="spellStart"/>
      <w:r w:rsidRPr="00B5591D">
        <w:t>Bassi</w:t>
      </w:r>
      <w:proofErr w:type="spellEnd"/>
      <w:r w:rsidRPr="00B5591D">
        <w:t xml:space="preserve">, R. and </w:t>
      </w:r>
      <w:proofErr w:type="spellStart"/>
      <w:r w:rsidRPr="00B5591D">
        <w:t>Holzwarth</w:t>
      </w:r>
      <w:proofErr w:type="spellEnd"/>
      <w:r w:rsidRPr="00B5591D">
        <w:t xml:space="preserve">, A. R. (2011), ‘Quenching in Arabidopsis thaliana mutants lacking monomeric antenna proteins of photosystem II’, </w:t>
      </w:r>
      <w:r w:rsidRPr="00B5591D">
        <w:rPr>
          <w:i/>
          <w:iCs/>
        </w:rPr>
        <w:t xml:space="preserve">J. Biol. </w:t>
      </w:r>
      <w:r w:rsidRPr="00B5591D">
        <w:rPr>
          <w:i/>
          <w:iCs/>
          <w:lang w:val="it-IT"/>
        </w:rPr>
        <w:t>Chem.</w:t>
      </w:r>
      <w:r w:rsidRPr="00B5591D">
        <w:rPr>
          <w:lang w:val="it-IT"/>
        </w:rPr>
        <w:t>, 286(42), 36830-36840.</w:t>
      </w:r>
    </w:p>
    <w:p w14:paraId="6F02E906" w14:textId="52F89591" w:rsidR="000C65D8" w:rsidRPr="00B5591D" w:rsidRDefault="000C65D8" w:rsidP="0005757B">
      <w:pPr>
        <w:jc w:val="both"/>
      </w:pPr>
      <w:r w:rsidRPr="00B5591D">
        <w:rPr>
          <w:lang w:val="it-IT"/>
        </w:rPr>
        <w:t xml:space="preserve">Müller, P., Li, X. P. and Niyogi, K. K. (2001), ‘Non-photochemical quenching. </w:t>
      </w:r>
      <w:r w:rsidRPr="00B5591D">
        <w:t xml:space="preserve">A response to excess light energy’, </w:t>
      </w:r>
      <w:r w:rsidRPr="00B5591D">
        <w:rPr>
          <w:i/>
          <w:iCs/>
        </w:rPr>
        <w:t>Plant Physiol.</w:t>
      </w:r>
      <w:r w:rsidRPr="00B5591D">
        <w:t>, 125(4), 1558-1566.</w:t>
      </w:r>
    </w:p>
    <w:p w14:paraId="258EAD46" w14:textId="13FE88D3" w:rsidR="00930720" w:rsidRPr="00B5591D" w:rsidRDefault="00930720" w:rsidP="0005757B">
      <w:pPr>
        <w:jc w:val="both"/>
      </w:pPr>
      <w:r w:rsidRPr="00B5591D">
        <w:t xml:space="preserve">Murchie, E. H. and Niyogi, K. K. (2011), ‘Manipulation of photoprotection to improve plant photosynthesis’, </w:t>
      </w:r>
      <w:r w:rsidRPr="00B5591D">
        <w:rPr>
          <w:i/>
          <w:iCs/>
        </w:rPr>
        <w:t>Plant Physiol</w:t>
      </w:r>
      <w:r w:rsidRPr="00B5591D">
        <w:t>., 155(1), 86-92.</w:t>
      </w:r>
    </w:p>
    <w:p w14:paraId="687E8931" w14:textId="2EFA4A13" w:rsidR="00930720" w:rsidRPr="00B5591D" w:rsidRDefault="00930720" w:rsidP="0005757B">
      <w:pPr>
        <w:jc w:val="both"/>
      </w:pPr>
      <w:r w:rsidRPr="00B5591D">
        <w:t xml:space="preserve">Murchie, E. H. and </w:t>
      </w:r>
      <w:proofErr w:type="spellStart"/>
      <w:r w:rsidRPr="00B5591D">
        <w:t>Ruban</w:t>
      </w:r>
      <w:proofErr w:type="spellEnd"/>
      <w:r w:rsidRPr="00B5591D">
        <w:t xml:space="preserve">, A. V. (2019), ‘Dynamic non-photochemical quenching in plants: from molecular mechanism to productivity’, </w:t>
      </w:r>
      <w:r w:rsidRPr="00B5591D">
        <w:rPr>
          <w:i/>
          <w:iCs/>
        </w:rPr>
        <w:t>Plant J.</w:t>
      </w:r>
      <w:r w:rsidRPr="00B5591D">
        <w:t>, 101(4), 885-896.</w:t>
      </w:r>
    </w:p>
    <w:p w14:paraId="1B6266AB" w14:textId="3DE8121F" w:rsidR="00D72EE0" w:rsidRPr="00B5591D" w:rsidRDefault="00D72EE0" w:rsidP="0005757B">
      <w:pPr>
        <w:jc w:val="both"/>
      </w:pPr>
      <w:proofErr w:type="spellStart"/>
      <w:r w:rsidRPr="00B5591D">
        <w:lastRenderedPageBreak/>
        <w:t>Nilkens</w:t>
      </w:r>
      <w:proofErr w:type="spellEnd"/>
      <w:r w:rsidRPr="00B5591D">
        <w:t xml:space="preserve">, M., Kress, E., </w:t>
      </w:r>
      <w:proofErr w:type="spellStart"/>
      <w:r w:rsidRPr="00B5591D">
        <w:t>Lambrev</w:t>
      </w:r>
      <w:proofErr w:type="spellEnd"/>
      <w:r w:rsidRPr="00B5591D">
        <w:t xml:space="preserve">, P., </w:t>
      </w:r>
      <w:proofErr w:type="spellStart"/>
      <w:r w:rsidRPr="00B5591D">
        <w:t>Miloslavina</w:t>
      </w:r>
      <w:proofErr w:type="spellEnd"/>
      <w:r w:rsidRPr="00B5591D">
        <w:t xml:space="preserve">, Y., Müller, M., </w:t>
      </w:r>
      <w:proofErr w:type="spellStart"/>
      <w:r w:rsidRPr="00B5591D">
        <w:t>Holzwarth</w:t>
      </w:r>
      <w:proofErr w:type="spellEnd"/>
      <w:r w:rsidRPr="00B5591D">
        <w:t xml:space="preserve">, A. R. and Jahns, P. (2010), ‘Identification of a slowly inducible zeaxanthin-dependent component of non-photochemical quenching of chlorophyll fluorescence generated under steady-state conditions in Arabidopsis’, </w:t>
      </w:r>
      <w:proofErr w:type="spellStart"/>
      <w:r w:rsidRPr="00B5591D">
        <w:rPr>
          <w:i/>
          <w:iCs/>
        </w:rPr>
        <w:t>Biochim</w:t>
      </w:r>
      <w:proofErr w:type="spellEnd"/>
      <w:r w:rsidRPr="00B5591D">
        <w:rPr>
          <w:i/>
          <w:iCs/>
        </w:rPr>
        <w:t xml:space="preserve">. </w:t>
      </w:r>
      <w:proofErr w:type="spellStart"/>
      <w:r w:rsidRPr="00B5591D">
        <w:rPr>
          <w:i/>
          <w:iCs/>
        </w:rPr>
        <w:t>Biophys</w:t>
      </w:r>
      <w:proofErr w:type="spellEnd"/>
      <w:r w:rsidRPr="00B5591D">
        <w:rPr>
          <w:i/>
          <w:iCs/>
        </w:rPr>
        <w:t xml:space="preserve">. Acta </w:t>
      </w:r>
      <w:proofErr w:type="spellStart"/>
      <w:r w:rsidRPr="00B5591D">
        <w:rPr>
          <w:i/>
          <w:iCs/>
        </w:rPr>
        <w:t>Bioenerg</w:t>
      </w:r>
      <w:proofErr w:type="spellEnd"/>
      <w:r w:rsidRPr="00B5591D">
        <w:rPr>
          <w:i/>
          <w:iCs/>
        </w:rPr>
        <w:t>.</w:t>
      </w:r>
      <w:r w:rsidRPr="00B5591D">
        <w:t>, 1797(4), 466-475.</w:t>
      </w:r>
    </w:p>
    <w:p w14:paraId="347EE851" w14:textId="3416F29C" w:rsidR="00ED538D" w:rsidRPr="00B5591D" w:rsidRDefault="00ED538D" w:rsidP="0005757B">
      <w:pPr>
        <w:jc w:val="both"/>
      </w:pPr>
      <w:r w:rsidRPr="00B5591D">
        <w:t xml:space="preserve">Niyogi, K. K., Grossman, A. R. and </w:t>
      </w:r>
      <w:proofErr w:type="spellStart"/>
      <w:r w:rsidRPr="00B5591D">
        <w:t>Bj</w:t>
      </w:r>
      <w:r w:rsidRPr="00B5591D">
        <w:rPr>
          <w:rFonts w:cstheme="minorHAnsi"/>
        </w:rPr>
        <w:t>ö</w:t>
      </w:r>
      <w:r w:rsidRPr="00B5591D">
        <w:t>rkman</w:t>
      </w:r>
      <w:proofErr w:type="spellEnd"/>
      <w:r w:rsidRPr="00B5591D">
        <w:t xml:space="preserve">, O. (1998), ‘Arabidopsis mutants define a central role for the xanthophyll cycle in the regulation of photosynthetic energy conversion’, </w:t>
      </w:r>
      <w:r w:rsidRPr="00B5591D">
        <w:rPr>
          <w:i/>
          <w:iCs/>
        </w:rPr>
        <w:t>Plant Cell</w:t>
      </w:r>
      <w:r w:rsidRPr="00B5591D">
        <w:t xml:space="preserve">, </w:t>
      </w:r>
      <w:r w:rsidR="003750A6" w:rsidRPr="00B5591D">
        <w:t>10, 1121-1134.</w:t>
      </w:r>
    </w:p>
    <w:p w14:paraId="6C8404A8" w14:textId="60E7AFF7" w:rsidR="00E63F5E" w:rsidRPr="00B5591D" w:rsidRDefault="00E63F5E" w:rsidP="0005757B">
      <w:pPr>
        <w:jc w:val="both"/>
      </w:pPr>
      <w:r w:rsidRPr="00B5591D">
        <w:t>Niyogi, K. K., Li, X.-P., Rosenberg, V. and Jung, H.-S. (200</w:t>
      </w:r>
      <w:r w:rsidR="00CA54AD" w:rsidRPr="00B5591D">
        <w:t>5</w:t>
      </w:r>
      <w:r w:rsidRPr="00B5591D">
        <w:t xml:space="preserve">), ‘Is </w:t>
      </w:r>
      <w:proofErr w:type="spellStart"/>
      <w:r w:rsidRPr="00B5591D">
        <w:t>PsbS</w:t>
      </w:r>
      <w:proofErr w:type="spellEnd"/>
      <w:r w:rsidRPr="00B5591D">
        <w:t xml:space="preserve"> the site of non-photochemical quenching in photosynthesis?’, </w:t>
      </w:r>
      <w:r w:rsidRPr="00B5591D">
        <w:rPr>
          <w:i/>
          <w:iCs/>
        </w:rPr>
        <w:t>J. Exp. Bot.</w:t>
      </w:r>
      <w:r w:rsidRPr="00B5591D">
        <w:t>, 56(411), 375-382.</w:t>
      </w:r>
    </w:p>
    <w:p w14:paraId="33568B8B" w14:textId="3A73D1CE" w:rsidR="006D42C4" w:rsidRPr="00B5591D" w:rsidRDefault="006D42C4" w:rsidP="0005757B">
      <w:pPr>
        <w:jc w:val="both"/>
      </w:pPr>
      <w:proofErr w:type="spellStart"/>
      <w:r w:rsidRPr="00B5591D">
        <w:t>Nocter</w:t>
      </w:r>
      <w:proofErr w:type="spellEnd"/>
      <w:r w:rsidRPr="00B5591D">
        <w:t xml:space="preserve">, G., Rees, D., Young, A. and Horton, P. (1991), ‘The relationship between zeaxanthin, energy-dependent quenching of chlorophyll fluorescence, and trans-thylakoid pH gradient in isolated chloroplasts’, </w:t>
      </w:r>
      <w:proofErr w:type="spellStart"/>
      <w:r w:rsidRPr="00B5591D">
        <w:rPr>
          <w:i/>
          <w:iCs/>
        </w:rPr>
        <w:t>Biochim</w:t>
      </w:r>
      <w:proofErr w:type="spellEnd"/>
      <w:r w:rsidRPr="00B5591D">
        <w:rPr>
          <w:i/>
          <w:iCs/>
        </w:rPr>
        <w:t xml:space="preserve">. </w:t>
      </w:r>
      <w:proofErr w:type="spellStart"/>
      <w:r w:rsidRPr="00B5591D">
        <w:rPr>
          <w:i/>
          <w:iCs/>
        </w:rPr>
        <w:t>Biophys</w:t>
      </w:r>
      <w:proofErr w:type="spellEnd"/>
      <w:r w:rsidRPr="00B5591D">
        <w:rPr>
          <w:i/>
          <w:iCs/>
        </w:rPr>
        <w:t xml:space="preserve">. Acta </w:t>
      </w:r>
      <w:proofErr w:type="spellStart"/>
      <w:r w:rsidRPr="00B5591D">
        <w:rPr>
          <w:i/>
          <w:iCs/>
        </w:rPr>
        <w:t>Bioenerg</w:t>
      </w:r>
      <w:proofErr w:type="spellEnd"/>
      <w:r w:rsidRPr="00B5591D">
        <w:rPr>
          <w:i/>
          <w:iCs/>
        </w:rPr>
        <w:t>.</w:t>
      </w:r>
      <w:r w:rsidRPr="00B5591D">
        <w:t xml:space="preserve">, </w:t>
      </w:r>
      <w:r w:rsidR="00B67E11" w:rsidRPr="00B5591D">
        <w:t>1057(3), 320-330.</w:t>
      </w:r>
    </w:p>
    <w:p w14:paraId="30CDE523" w14:textId="29FA55F3" w:rsidR="00342EC3" w:rsidRPr="00B5591D" w:rsidRDefault="00306171" w:rsidP="0005757B">
      <w:pPr>
        <w:jc w:val="both"/>
      </w:pPr>
      <w:r w:rsidRPr="00B5591D">
        <w:t>Qin</w:t>
      </w:r>
      <w:r w:rsidR="006F5D11" w:rsidRPr="00B5591D">
        <w:t xml:space="preserve">, X., Suga, M., </w:t>
      </w:r>
      <w:proofErr w:type="spellStart"/>
      <w:r w:rsidR="006F5D11" w:rsidRPr="00B5591D">
        <w:t>Kuang</w:t>
      </w:r>
      <w:proofErr w:type="spellEnd"/>
      <w:r w:rsidR="006F5D11" w:rsidRPr="00B5591D">
        <w:t xml:space="preserve">, T. and Shen, J.-R. (2015), ‘Structural basis for energy transfer pathways in the plant PSI-LHCI </w:t>
      </w:r>
      <w:proofErr w:type="spellStart"/>
      <w:r w:rsidR="006F5D11" w:rsidRPr="00B5591D">
        <w:t>supercomplex</w:t>
      </w:r>
      <w:proofErr w:type="spellEnd"/>
      <w:r w:rsidR="006F5D11" w:rsidRPr="00B5591D">
        <w:t xml:space="preserve">’, </w:t>
      </w:r>
      <w:r w:rsidR="006F5D11" w:rsidRPr="00B5591D">
        <w:rPr>
          <w:i/>
          <w:iCs/>
        </w:rPr>
        <w:t>Science</w:t>
      </w:r>
      <w:r w:rsidR="006F5D11" w:rsidRPr="00B5591D">
        <w:t>, 348(6238), 989-995.</w:t>
      </w:r>
    </w:p>
    <w:p w14:paraId="03C00700" w14:textId="4815C0D0" w:rsidR="00F34419" w:rsidRPr="00B5591D" w:rsidRDefault="00F34419" w:rsidP="0005757B">
      <w:pPr>
        <w:jc w:val="both"/>
      </w:pPr>
      <w:proofErr w:type="spellStart"/>
      <w:r w:rsidRPr="00B5591D">
        <w:t>Ruban</w:t>
      </w:r>
      <w:proofErr w:type="spellEnd"/>
      <w:r w:rsidRPr="00B5591D">
        <w:t xml:space="preserve">, A. V., Phillip, D., Young, A. J. and Horton, P. (1997), ‘Carotenoid-dependent oligomerization of the major chlorophyll a/b light harvesting complex of photosystem II of plants’, </w:t>
      </w:r>
      <w:r w:rsidRPr="00B5591D">
        <w:rPr>
          <w:i/>
          <w:iCs/>
        </w:rPr>
        <w:t>Biochemistry</w:t>
      </w:r>
      <w:r w:rsidRPr="00B5591D">
        <w:t>, 36(25), 7855-7859.</w:t>
      </w:r>
    </w:p>
    <w:p w14:paraId="0592B8F8" w14:textId="5A5DC2DF" w:rsidR="00F34419" w:rsidRPr="00B5591D" w:rsidRDefault="00F34419" w:rsidP="0005757B">
      <w:pPr>
        <w:jc w:val="both"/>
      </w:pPr>
      <w:proofErr w:type="spellStart"/>
      <w:r w:rsidRPr="00B5591D">
        <w:t>Ruban</w:t>
      </w:r>
      <w:proofErr w:type="spellEnd"/>
      <w:r w:rsidRPr="00B5591D">
        <w:t xml:space="preserve">, A. V., Lee, P. J., Wentworth, M., Young, A. J. and Horton, P. (1999), ‘Determination of the stoichiometry and strength of binding of xanthophylls to the photosystem II light harvesting complexes’, </w:t>
      </w:r>
      <w:r w:rsidRPr="00B5591D">
        <w:rPr>
          <w:i/>
          <w:iCs/>
        </w:rPr>
        <w:t>J. Biol. Chem.</w:t>
      </w:r>
      <w:r w:rsidRPr="00B5591D">
        <w:t>, 274(15), 10458-10465.</w:t>
      </w:r>
    </w:p>
    <w:p w14:paraId="54A4F6E9" w14:textId="00F0D78F" w:rsidR="009524C0" w:rsidRPr="00B5591D" w:rsidRDefault="004F595F" w:rsidP="0005757B">
      <w:pPr>
        <w:jc w:val="both"/>
      </w:pPr>
      <w:proofErr w:type="spellStart"/>
      <w:r w:rsidRPr="00B5591D">
        <w:t>Ruban</w:t>
      </w:r>
      <w:proofErr w:type="spellEnd"/>
      <w:r w:rsidRPr="00B5591D">
        <w:t xml:space="preserve">, A. V., Johnson, M. P. and Duffy, C. D. P. (2012), ‘The photoprotective molecular switch in the photosystem II antenna’, </w:t>
      </w:r>
      <w:proofErr w:type="spellStart"/>
      <w:r w:rsidRPr="00B5591D">
        <w:rPr>
          <w:i/>
          <w:iCs/>
        </w:rPr>
        <w:t>Biochim</w:t>
      </w:r>
      <w:proofErr w:type="spellEnd"/>
      <w:r w:rsidRPr="00B5591D">
        <w:rPr>
          <w:i/>
          <w:iCs/>
        </w:rPr>
        <w:t xml:space="preserve">. </w:t>
      </w:r>
      <w:proofErr w:type="spellStart"/>
      <w:r w:rsidRPr="00B5591D">
        <w:rPr>
          <w:i/>
          <w:iCs/>
        </w:rPr>
        <w:t>Biophys</w:t>
      </w:r>
      <w:proofErr w:type="spellEnd"/>
      <w:r w:rsidRPr="00B5591D">
        <w:rPr>
          <w:i/>
          <w:iCs/>
        </w:rPr>
        <w:t xml:space="preserve">. Acta </w:t>
      </w:r>
      <w:proofErr w:type="spellStart"/>
      <w:r w:rsidRPr="00B5591D">
        <w:rPr>
          <w:i/>
          <w:iCs/>
        </w:rPr>
        <w:t>Bioenerg</w:t>
      </w:r>
      <w:proofErr w:type="spellEnd"/>
      <w:r w:rsidRPr="00B5591D">
        <w:rPr>
          <w:i/>
          <w:iCs/>
        </w:rPr>
        <w:t>.</w:t>
      </w:r>
      <w:r w:rsidRPr="00B5591D">
        <w:t>, 1817(1), 167-181.</w:t>
      </w:r>
    </w:p>
    <w:p w14:paraId="328A3C20" w14:textId="13EA66AD" w:rsidR="00977F4C" w:rsidRPr="00B5591D" w:rsidRDefault="00977F4C" w:rsidP="0005757B">
      <w:pPr>
        <w:jc w:val="both"/>
      </w:pPr>
      <w:r w:rsidRPr="00B5591D">
        <w:t>Sales, C.</w:t>
      </w:r>
      <w:r w:rsidR="00A1159C" w:rsidRPr="00B5591D">
        <w:t xml:space="preserve"> </w:t>
      </w:r>
      <w:r w:rsidRPr="00B5591D">
        <w:t>R.</w:t>
      </w:r>
      <w:r w:rsidR="00A1159C" w:rsidRPr="00B5591D">
        <w:t xml:space="preserve"> </w:t>
      </w:r>
      <w:r w:rsidRPr="00B5591D">
        <w:t>G., Wang, Yu., Evers, J.</w:t>
      </w:r>
      <w:r w:rsidR="00A1159C" w:rsidRPr="00B5591D">
        <w:t xml:space="preserve"> </w:t>
      </w:r>
      <w:r w:rsidRPr="00B5591D">
        <w:t>B.</w:t>
      </w:r>
      <w:r w:rsidR="00A1159C" w:rsidRPr="00B5591D">
        <w:t xml:space="preserve"> and</w:t>
      </w:r>
      <w:r w:rsidRPr="00B5591D">
        <w:t xml:space="preserve"> Kromdijk, J. (2021)</w:t>
      </w:r>
      <w:r w:rsidR="00A1159C" w:rsidRPr="00B5591D">
        <w:t>,</w:t>
      </w:r>
      <w:r w:rsidRPr="00B5591D">
        <w:t xml:space="preserve"> ‘Improving C4 photosynthesis to increase productivity under optimal and suboptimal conditions’, </w:t>
      </w:r>
      <w:r w:rsidRPr="00B5591D">
        <w:rPr>
          <w:i/>
          <w:iCs/>
        </w:rPr>
        <w:t>J</w:t>
      </w:r>
      <w:r w:rsidRPr="00B5591D">
        <w:t xml:space="preserve">. </w:t>
      </w:r>
      <w:r w:rsidRPr="00B5591D">
        <w:rPr>
          <w:i/>
          <w:iCs/>
        </w:rPr>
        <w:t xml:space="preserve">Exp. Bot., </w:t>
      </w:r>
      <w:r w:rsidRPr="00B5591D">
        <w:t>72(17), 5942-5960.</w:t>
      </w:r>
    </w:p>
    <w:p w14:paraId="079650A3" w14:textId="4B6F0F89" w:rsidR="007B10E1" w:rsidRPr="00B5591D" w:rsidRDefault="007B10E1" w:rsidP="0005757B">
      <w:pPr>
        <w:jc w:val="both"/>
      </w:pPr>
      <w:r w:rsidRPr="00B5591D">
        <w:t xml:space="preserve">Statista </w:t>
      </w:r>
      <w:r w:rsidR="002C53F3" w:rsidRPr="00B5591D">
        <w:t>(</w:t>
      </w:r>
      <w:r w:rsidRPr="00B5591D">
        <w:t>202</w:t>
      </w:r>
      <w:r w:rsidR="002C53F3" w:rsidRPr="00B5591D">
        <w:t xml:space="preserve">1), </w:t>
      </w:r>
      <w:r w:rsidR="002C53F3" w:rsidRPr="00B5591D">
        <w:rPr>
          <w:i/>
          <w:iCs/>
        </w:rPr>
        <w:t>Revenue of the sun protection skin care market in the U.S. 2012-2025</w:t>
      </w:r>
      <w:r w:rsidR="002C53F3" w:rsidRPr="00B5591D">
        <w:t xml:space="preserve"> (</w:t>
      </w:r>
      <w:hyperlink r:id="rId14" w:history="1">
        <w:r w:rsidR="002C53F3" w:rsidRPr="00B5591D">
          <w:rPr>
            <w:rStyle w:val="Hyperlink"/>
          </w:rPr>
          <w:t>https://www.statista.com/forecasts/1244392/united-states-us-revenue-sun-protection-market</w:t>
        </w:r>
      </w:hyperlink>
      <w:r w:rsidR="002C53F3" w:rsidRPr="00B5591D">
        <w:t>); accessed October 12</w:t>
      </w:r>
      <w:r w:rsidR="002C53F3" w:rsidRPr="00B5591D">
        <w:rPr>
          <w:vertAlign w:val="superscript"/>
        </w:rPr>
        <w:t>th</w:t>
      </w:r>
      <w:r w:rsidR="002C53F3" w:rsidRPr="00B5591D">
        <w:t>, 2021.</w:t>
      </w:r>
    </w:p>
    <w:p w14:paraId="7EB3DAF9" w14:textId="450EDC2C" w:rsidR="005B0246" w:rsidRPr="00B5591D" w:rsidRDefault="005B0246" w:rsidP="0005757B">
      <w:pPr>
        <w:jc w:val="both"/>
      </w:pPr>
      <w:r w:rsidRPr="00B5591D">
        <w:t xml:space="preserve">Werner, C., </w:t>
      </w:r>
      <w:proofErr w:type="spellStart"/>
      <w:r w:rsidRPr="00B5591D">
        <w:t>Ryel</w:t>
      </w:r>
      <w:proofErr w:type="spellEnd"/>
      <w:r w:rsidRPr="00B5591D">
        <w:t xml:space="preserve">, R. J., Correia, O. and </w:t>
      </w:r>
      <w:proofErr w:type="spellStart"/>
      <w:r w:rsidRPr="00B5591D">
        <w:t>Beyschlag</w:t>
      </w:r>
      <w:proofErr w:type="spellEnd"/>
      <w:r w:rsidRPr="00B5591D">
        <w:t xml:space="preserve">, W. (2001), ‘Effects of photoinhibition on whole-plant carbon gain assessed with a photosynthesis model’, </w:t>
      </w:r>
      <w:r w:rsidRPr="00B5591D">
        <w:rPr>
          <w:i/>
          <w:iCs/>
        </w:rPr>
        <w:t>Plant Cell Environ.</w:t>
      </w:r>
      <w:r w:rsidRPr="00B5591D">
        <w:t>, 24, 27-40.</w:t>
      </w:r>
    </w:p>
    <w:p w14:paraId="3A123D45" w14:textId="22D6AEAE" w:rsidR="009524C0" w:rsidRPr="00B5591D" w:rsidRDefault="009524C0" w:rsidP="0005757B">
      <w:pPr>
        <w:jc w:val="both"/>
      </w:pPr>
      <w:proofErr w:type="spellStart"/>
      <w:r w:rsidRPr="00B5591D">
        <w:t>Wraight</w:t>
      </w:r>
      <w:proofErr w:type="spellEnd"/>
      <w:r w:rsidRPr="00B5591D">
        <w:t xml:space="preserve">, C. A. and Crofts, A. R. (1970), ‘Energy-dependent quenching of chlorophyll a fluorescence in isolated chloroplasts’, </w:t>
      </w:r>
      <w:r w:rsidRPr="00B5591D">
        <w:rPr>
          <w:i/>
          <w:iCs/>
        </w:rPr>
        <w:t xml:space="preserve">Eur. J. </w:t>
      </w:r>
      <w:proofErr w:type="spellStart"/>
      <w:r w:rsidRPr="00B5591D">
        <w:rPr>
          <w:i/>
          <w:iCs/>
        </w:rPr>
        <w:t>Biochem</w:t>
      </w:r>
      <w:proofErr w:type="spellEnd"/>
      <w:r w:rsidRPr="00B5591D">
        <w:rPr>
          <w:i/>
          <w:iCs/>
        </w:rPr>
        <w:t>.</w:t>
      </w:r>
      <w:r w:rsidRPr="00B5591D">
        <w:t xml:space="preserve">, </w:t>
      </w:r>
      <w:r w:rsidR="0041208F" w:rsidRPr="00B5591D">
        <w:t>17(2), 319-327.</w:t>
      </w:r>
    </w:p>
    <w:p w14:paraId="52940D90" w14:textId="15FBB0E2" w:rsidR="00B92217" w:rsidRPr="00B5591D" w:rsidRDefault="00B92217" w:rsidP="0005757B">
      <w:pPr>
        <w:jc w:val="both"/>
      </w:pPr>
      <w:r w:rsidRPr="00B5591D">
        <w:t xml:space="preserve">Xu, P., Tian, L., </w:t>
      </w:r>
      <w:proofErr w:type="spellStart"/>
      <w:r w:rsidRPr="00B5591D">
        <w:t>Kloz</w:t>
      </w:r>
      <w:proofErr w:type="spellEnd"/>
      <w:r w:rsidRPr="00B5591D">
        <w:t>, M. and Croce, R. (</w:t>
      </w:r>
      <w:r w:rsidR="002602DE" w:rsidRPr="00B5591D">
        <w:t xml:space="preserve">2015), ‘Molecular insights into Zeaxanthin-dependent quenching in higher plants’, </w:t>
      </w:r>
      <w:r w:rsidR="002602DE" w:rsidRPr="00B5591D">
        <w:rPr>
          <w:i/>
          <w:iCs/>
        </w:rPr>
        <w:t>Sci. Rep.</w:t>
      </w:r>
      <w:r w:rsidR="002602DE" w:rsidRPr="00B5591D">
        <w:t>, 5, 13679.</w:t>
      </w:r>
    </w:p>
    <w:p w14:paraId="3AA04291" w14:textId="0F44BD1A" w:rsidR="00851914" w:rsidRPr="00B5591D" w:rsidRDefault="00851914" w:rsidP="0005757B">
      <w:pPr>
        <w:jc w:val="both"/>
      </w:pPr>
      <w:r w:rsidRPr="00B5591D">
        <w:t>Yamamoto, H.</w:t>
      </w:r>
      <w:r w:rsidR="00B6750D" w:rsidRPr="00B5591D">
        <w:t xml:space="preserve"> </w:t>
      </w:r>
      <w:r w:rsidRPr="00B5591D">
        <w:t xml:space="preserve">Y. and </w:t>
      </w:r>
      <w:proofErr w:type="spellStart"/>
      <w:r w:rsidRPr="00B5591D">
        <w:t>Kamite</w:t>
      </w:r>
      <w:proofErr w:type="spellEnd"/>
      <w:r w:rsidRPr="00B5591D">
        <w:t xml:space="preserve">, L. (1972), ‘The effects of dithiothreitol on violaxanthin </w:t>
      </w:r>
      <w:proofErr w:type="spellStart"/>
      <w:r w:rsidRPr="00B5591D">
        <w:t>deepoxidation</w:t>
      </w:r>
      <w:proofErr w:type="spellEnd"/>
      <w:r w:rsidRPr="00B5591D">
        <w:t xml:space="preserve"> and absorbance changes in the 500-nm region’, </w:t>
      </w:r>
      <w:proofErr w:type="spellStart"/>
      <w:r w:rsidRPr="00B5591D">
        <w:rPr>
          <w:i/>
          <w:iCs/>
        </w:rPr>
        <w:t>Biochim</w:t>
      </w:r>
      <w:proofErr w:type="spellEnd"/>
      <w:r w:rsidRPr="00B5591D">
        <w:rPr>
          <w:i/>
          <w:iCs/>
        </w:rPr>
        <w:t xml:space="preserve">. </w:t>
      </w:r>
      <w:proofErr w:type="spellStart"/>
      <w:r w:rsidRPr="00B5591D">
        <w:rPr>
          <w:i/>
          <w:iCs/>
        </w:rPr>
        <w:t>Biophys</w:t>
      </w:r>
      <w:proofErr w:type="spellEnd"/>
      <w:r w:rsidRPr="00B5591D">
        <w:rPr>
          <w:i/>
          <w:iCs/>
        </w:rPr>
        <w:t xml:space="preserve">. Acta </w:t>
      </w:r>
      <w:proofErr w:type="spellStart"/>
      <w:r w:rsidRPr="00B5591D">
        <w:rPr>
          <w:i/>
          <w:iCs/>
        </w:rPr>
        <w:t>Bioenerg</w:t>
      </w:r>
      <w:proofErr w:type="spellEnd"/>
      <w:r w:rsidRPr="00B5591D">
        <w:rPr>
          <w:i/>
          <w:iCs/>
        </w:rPr>
        <w:t>.</w:t>
      </w:r>
      <w:r w:rsidRPr="00B5591D">
        <w:t>, 267</w:t>
      </w:r>
      <w:r w:rsidR="00ED538D" w:rsidRPr="00B5591D">
        <w:t>(3)</w:t>
      </w:r>
      <w:r w:rsidRPr="00B5591D">
        <w:t>, 538–543.</w:t>
      </w:r>
    </w:p>
    <w:p w14:paraId="46C06C7E" w14:textId="5EE5655B" w:rsidR="00FA6835" w:rsidRDefault="00FA6835" w:rsidP="0005757B">
      <w:pPr>
        <w:jc w:val="both"/>
      </w:pPr>
      <w:r w:rsidRPr="00B5591D">
        <w:t xml:space="preserve">Zhu, X.-G., Ort, D. R., Whitmarsh, J. and Long, S. P. (2004), ‘The slow reversibility of photosystem II thermal energy dissipation on transfer from high to low light may cause large losses in carbon gain by crop canopies: a theoretical analysis’, </w:t>
      </w:r>
      <w:r w:rsidRPr="00B5591D">
        <w:rPr>
          <w:i/>
          <w:iCs/>
        </w:rPr>
        <w:t>J. Exp. Bot</w:t>
      </w:r>
      <w:r w:rsidRPr="00B5591D">
        <w:t>., 55(400), 1167-1175.</w:t>
      </w:r>
    </w:p>
    <w:sectPr w:rsidR="00FA6835" w:rsidSect="001F05A4">
      <w:footerReference w:type="default" r:id="rId1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9D400" w14:textId="77777777" w:rsidR="00C448E0" w:rsidRDefault="00C448E0" w:rsidP="00B53F1A">
      <w:pPr>
        <w:spacing w:after="0" w:line="240" w:lineRule="auto"/>
      </w:pPr>
      <w:r>
        <w:separator/>
      </w:r>
    </w:p>
  </w:endnote>
  <w:endnote w:type="continuationSeparator" w:id="0">
    <w:p w14:paraId="21AE49AD" w14:textId="77777777" w:rsidR="00C448E0" w:rsidRDefault="00C448E0" w:rsidP="00B53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660193"/>
      <w:docPartObj>
        <w:docPartGallery w:val="Page Numbers (Bottom of Page)"/>
        <w:docPartUnique/>
      </w:docPartObj>
    </w:sdtPr>
    <w:sdtEndPr>
      <w:rPr>
        <w:noProof/>
      </w:rPr>
    </w:sdtEndPr>
    <w:sdtContent>
      <w:p w14:paraId="7CD79309" w14:textId="676C351F" w:rsidR="0005757B" w:rsidRDefault="000575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ADC5BD" w14:textId="77777777" w:rsidR="00B53F1A" w:rsidRDefault="00B53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29900" w14:textId="77777777" w:rsidR="00C448E0" w:rsidRDefault="00C448E0" w:rsidP="00B53F1A">
      <w:pPr>
        <w:spacing w:after="0" w:line="240" w:lineRule="auto"/>
      </w:pPr>
      <w:r>
        <w:separator/>
      </w:r>
    </w:p>
  </w:footnote>
  <w:footnote w:type="continuationSeparator" w:id="0">
    <w:p w14:paraId="4B240B0C" w14:textId="77777777" w:rsidR="00C448E0" w:rsidRDefault="00C448E0" w:rsidP="00B53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50C0E"/>
    <w:multiLevelType w:val="hybridMultilevel"/>
    <w:tmpl w:val="08AC15F0"/>
    <w:lvl w:ilvl="0" w:tplc="4E56B48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9A5616"/>
    <w:multiLevelType w:val="hybridMultilevel"/>
    <w:tmpl w:val="7AE2BD38"/>
    <w:lvl w:ilvl="0" w:tplc="9B8273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36E"/>
    <w:rsid w:val="00004B6E"/>
    <w:rsid w:val="0000660C"/>
    <w:rsid w:val="00013E2E"/>
    <w:rsid w:val="000208DF"/>
    <w:rsid w:val="000349E7"/>
    <w:rsid w:val="0005757B"/>
    <w:rsid w:val="00064B80"/>
    <w:rsid w:val="00065A41"/>
    <w:rsid w:val="00066E5E"/>
    <w:rsid w:val="00070980"/>
    <w:rsid w:val="00082950"/>
    <w:rsid w:val="00086662"/>
    <w:rsid w:val="00095526"/>
    <w:rsid w:val="000A150F"/>
    <w:rsid w:val="000B7176"/>
    <w:rsid w:val="000C4A15"/>
    <w:rsid w:val="000C4D05"/>
    <w:rsid w:val="000C65D8"/>
    <w:rsid w:val="000D0217"/>
    <w:rsid w:val="000E0554"/>
    <w:rsid w:val="000E292F"/>
    <w:rsid w:val="000F09CE"/>
    <w:rsid w:val="000F406C"/>
    <w:rsid w:val="000F767E"/>
    <w:rsid w:val="000F78DA"/>
    <w:rsid w:val="0010164C"/>
    <w:rsid w:val="00113449"/>
    <w:rsid w:val="0011783E"/>
    <w:rsid w:val="00120189"/>
    <w:rsid w:val="0012577E"/>
    <w:rsid w:val="00130636"/>
    <w:rsid w:val="00132F20"/>
    <w:rsid w:val="00133D0B"/>
    <w:rsid w:val="001539A6"/>
    <w:rsid w:val="00155893"/>
    <w:rsid w:val="00172513"/>
    <w:rsid w:val="001763F4"/>
    <w:rsid w:val="001810E1"/>
    <w:rsid w:val="001B1C15"/>
    <w:rsid w:val="001B450B"/>
    <w:rsid w:val="001D21B2"/>
    <w:rsid w:val="001D5C25"/>
    <w:rsid w:val="001E3138"/>
    <w:rsid w:val="001F05A4"/>
    <w:rsid w:val="001F54D1"/>
    <w:rsid w:val="002028D7"/>
    <w:rsid w:val="00213219"/>
    <w:rsid w:val="002135A8"/>
    <w:rsid w:val="002210FD"/>
    <w:rsid w:val="00243998"/>
    <w:rsid w:val="00245FAC"/>
    <w:rsid w:val="002602DE"/>
    <w:rsid w:val="002614DB"/>
    <w:rsid w:val="002A2500"/>
    <w:rsid w:val="002A78A3"/>
    <w:rsid w:val="002B1C9C"/>
    <w:rsid w:val="002C53F3"/>
    <w:rsid w:val="002D3266"/>
    <w:rsid w:val="002D47E3"/>
    <w:rsid w:val="002E5B2C"/>
    <w:rsid w:val="002E7FA5"/>
    <w:rsid w:val="002F3824"/>
    <w:rsid w:val="0030512F"/>
    <w:rsid w:val="00306171"/>
    <w:rsid w:val="00307C64"/>
    <w:rsid w:val="00320FF9"/>
    <w:rsid w:val="00326C9E"/>
    <w:rsid w:val="00326E20"/>
    <w:rsid w:val="00342EC3"/>
    <w:rsid w:val="00346FC6"/>
    <w:rsid w:val="00350C90"/>
    <w:rsid w:val="003705DD"/>
    <w:rsid w:val="003750A6"/>
    <w:rsid w:val="003905B5"/>
    <w:rsid w:val="00391036"/>
    <w:rsid w:val="00394AA8"/>
    <w:rsid w:val="003A0157"/>
    <w:rsid w:val="003A67BE"/>
    <w:rsid w:val="003A7DBE"/>
    <w:rsid w:val="003B101A"/>
    <w:rsid w:val="003C3BE2"/>
    <w:rsid w:val="003E444A"/>
    <w:rsid w:val="003F2F30"/>
    <w:rsid w:val="0040077B"/>
    <w:rsid w:val="00400A96"/>
    <w:rsid w:val="00407C1A"/>
    <w:rsid w:val="0041208F"/>
    <w:rsid w:val="0043535F"/>
    <w:rsid w:val="00435A02"/>
    <w:rsid w:val="00453DEC"/>
    <w:rsid w:val="00454C56"/>
    <w:rsid w:val="0046460A"/>
    <w:rsid w:val="00470C6C"/>
    <w:rsid w:val="0048238B"/>
    <w:rsid w:val="00490553"/>
    <w:rsid w:val="00497D95"/>
    <w:rsid w:val="004A736E"/>
    <w:rsid w:val="004B58FF"/>
    <w:rsid w:val="004B5BF1"/>
    <w:rsid w:val="004C52E7"/>
    <w:rsid w:val="004D6FB4"/>
    <w:rsid w:val="004E333B"/>
    <w:rsid w:val="004E3B96"/>
    <w:rsid w:val="004F595F"/>
    <w:rsid w:val="005041AC"/>
    <w:rsid w:val="0052156A"/>
    <w:rsid w:val="00530AA5"/>
    <w:rsid w:val="00534185"/>
    <w:rsid w:val="0053621E"/>
    <w:rsid w:val="0054375A"/>
    <w:rsid w:val="005440CA"/>
    <w:rsid w:val="005715CE"/>
    <w:rsid w:val="0057287A"/>
    <w:rsid w:val="005748C3"/>
    <w:rsid w:val="00581BBF"/>
    <w:rsid w:val="005910D2"/>
    <w:rsid w:val="00591D2A"/>
    <w:rsid w:val="0059681B"/>
    <w:rsid w:val="005A0758"/>
    <w:rsid w:val="005B0246"/>
    <w:rsid w:val="005B5CB3"/>
    <w:rsid w:val="005E630B"/>
    <w:rsid w:val="005E737A"/>
    <w:rsid w:val="005F3BF7"/>
    <w:rsid w:val="0060601E"/>
    <w:rsid w:val="006064D3"/>
    <w:rsid w:val="006129CA"/>
    <w:rsid w:val="00617F65"/>
    <w:rsid w:val="006252AB"/>
    <w:rsid w:val="00625DE7"/>
    <w:rsid w:val="00632BE1"/>
    <w:rsid w:val="00634792"/>
    <w:rsid w:val="0065572F"/>
    <w:rsid w:val="00664686"/>
    <w:rsid w:val="00666E88"/>
    <w:rsid w:val="006726E7"/>
    <w:rsid w:val="00673433"/>
    <w:rsid w:val="00674AD9"/>
    <w:rsid w:val="00674D14"/>
    <w:rsid w:val="00675D51"/>
    <w:rsid w:val="00675DB9"/>
    <w:rsid w:val="00676B3C"/>
    <w:rsid w:val="00677337"/>
    <w:rsid w:val="006B1C6B"/>
    <w:rsid w:val="006C79F7"/>
    <w:rsid w:val="006D42C4"/>
    <w:rsid w:val="006D673F"/>
    <w:rsid w:val="006F1EF0"/>
    <w:rsid w:val="006F5D11"/>
    <w:rsid w:val="007020DC"/>
    <w:rsid w:val="007055CD"/>
    <w:rsid w:val="007069BA"/>
    <w:rsid w:val="00706A9B"/>
    <w:rsid w:val="00712722"/>
    <w:rsid w:val="007153DA"/>
    <w:rsid w:val="007333EB"/>
    <w:rsid w:val="007379CC"/>
    <w:rsid w:val="007452AB"/>
    <w:rsid w:val="00745F69"/>
    <w:rsid w:val="00746021"/>
    <w:rsid w:val="00747F2D"/>
    <w:rsid w:val="00754C46"/>
    <w:rsid w:val="00755601"/>
    <w:rsid w:val="00775485"/>
    <w:rsid w:val="007868E0"/>
    <w:rsid w:val="00795B79"/>
    <w:rsid w:val="007A66B2"/>
    <w:rsid w:val="007B10E1"/>
    <w:rsid w:val="007B4B8B"/>
    <w:rsid w:val="007B673B"/>
    <w:rsid w:val="007C026D"/>
    <w:rsid w:val="007E032C"/>
    <w:rsid w:val="00800016"/>
    <w:rsid w:val="0080105D"/>
    <w:rsid w:val="0080205E"/>
    <w:rsid w:val="00820079"/>
    <w:rsid w:val="008329B6"/>
    <w:rsid w:val="00834C3C"/>
    <w:rsid w:val="00836184"/>
    <w:rsid w:val="00844ED8"/>
    <w:rsid w:val="00847251"/>
    <w:rsid w:val="00850D86"/>
    <w:rsid w:val="008512B4"/>
    <w:rsid w:val="00851914"/>
    <w:rsid w:val="00892703"/>
    <w:rsid w:val="00896951"/>
    <w:rsid w:val="008A1D04"/>
    <w:rsid w:val="008A34A8"/>
    <w:rsid w:val="008B0B87"/>
    <w:rsid w:val="008B66C9"/>
    <w:rsid w:val="008C7CE6"/>
    <w:rsid w:val="008D0DA3"/>
    <w:rsid w:val="008E30A8"/>
    <w:rsid w:val="008E5979"/>
    <w:rsid w:val="00925C02"/>
    <w:rsid w:val="00930720"/>
    <w:rsid w:val="0094306B"/>
    <w:rsid w:val="00947444"/>
    <w:rsid w:val="00951B80"/>
    <w:rsid w:val="009524C0"/>
    <w:rsid w:val="00970164"/>
    <w:rsid w:val="00977F4C"/>
    <w:rsid w:val="00983E03"/>
    <w:rsid w:val="00984724"/>
    <w:rsid w:val="009A2A3C"/>
    <w:rsid w:val="009A2F77"/>
    <w:rsid w:val="009A3EF5"/>
    <w:rsid w:val="009B5D21"/>
    <w:rsid w:val="009B63F0"/>
    <w:rsid w:val="009B6788"/>
    <w:rsid w:val="009D49C2"/>
    <w:rsid w:val="009E7A54"/>
    <w:rsid w:val="009F5A85"/>
    <w:rsid w:val="009F788F"/>
    <w:rsid w:val="00A1159C"/>
    <w:rsid w:val="00A149D6"/>
    <w:rsid w:val="00A15A57"/>
    <w:rsid w:val="00A22F43"/>
    <w:rsid w:val="00A239E9"/>
    <w:rsid w:val="00A23C01"/>
    <w:rsid w:val="00A3799C"/>
    <w:rsid w:val="00A6328E"/>
    <w:rsid w:val="00A65142"/>
    <w:rsid w:val="00A6743A"/>
    <w:rsid w:val="00A91AB4"/>
    <w:rsid w:val="00AA0E10"/>
    <w:rsid w:val="00AA3183"/>
    <w:rsid w:val="00AA52B0"/>
    <w:rsid w:val="00AB365D"/>
    <w:rsid w:val="00AC36EA"/>
    <w:rsid w:val="00AC41EF"/>
    <w:rsid w:val="00AC69C8"/>
    <w:rsid w:val="00AC6B36"/>
    <w:rsid w:val="00AF1E00"/>
    <w:rsid w:val="00AF4CEF"/>
    <w:rsid w:val="00B01573"/>
    <w:rsid w:val="00B017A9"/>
    <w:rsid w:val="00B02BC1"/>
    <w:rsid w:val="00B03193"/>
    <w:rsid w:val="00B06031"/>
    <w:rsid w:val="00B110FC"/>
    <w:rsid w:val="00B247F4"/>
    <w:rsid w:val="00B24BBB"/>
    <w:rsid w:val="00B409E6"/>
    <w:rsid w:val="00B53F1A"/>
    <w:rsid w:val="00B5591D"/>
    <w:rsid w:val="00B62FD4"/>
    <w:rsid w:val="00B6750D"/>
    <w:rsid w:val="00B67E11"/>
    <w:rsid w:val="00B87F1C"/>
    <w:rsid w:val="00B92217"/>
    <w:rsid w:val="00B96ADD"/>
    <w:rsid w:val="00BA2416"/>
    <w:rsid w:val="00BA2806"/>
    <w:rsid w:val="00BC1A17"/>
    <w:rsid w:val="00BD21C6"/>
    <w:rsid w:val="00BD2999"/>
    <w:rsid w:val="00BD56B4"/>
    <w:rsid w:val="00BE172D"/>
    <w:rsid w:val="00BE4A12"/>
    <w:rsid w:val="00BF121A"/>
    <w:rsid w:val="00BF4803"/>
    <w:rsid w:val="00C05282"/>
    <w:rsid w:val="00C06122"/>
    <w:rsid w:val="00C069E1"/>
    <w:rsid w:val="00C25127"/>
    <w:rsid w:val="00C3014D"/>
    <w:rsid w:val="00C34CA6"/>
    <w:rsid w:val="00C4271F"/>
    <w:rsid w:val="00C4411B"/>
    <w:rsid w:val="00C448E0"/>
    <w:rsid w:val="00C63880"/>
    <w:rsid w:val="00C666E2"/>
    <w:rsid w:val="00C818E6"/>
    <w:rsid w:val="00C81E01"/>
    <w:rsid w:val="00CA3ADD"/>
    <w:rsid w:val="00CA4712"/>
    <w:rsid w:val="00CA54AD"/>
    <w:rsid w:val="00CC42E8"/>
    <w:rsid w:val="00CE73E4"/>
    <w:rsid w:val="00CF63E0"/>
    <w:rsid w:val="00D017CA"/>
    <w:rsid w:val="00D02B3F"/>
    <w:rsid w:val="00D1503A"/>
    <w:rsid w:val="00D16681"/>
    <w:rsid w:val="00D2580A"/>
    <w:rsid w:val="00D27ACA"/>
    <w:rsid w:val="00D47A72"/>
    <w:rsid w:val="00D535AF"/>
    <w:rsid w:val="00D64ADA"/>
    <w:rsid w:val="00D72EE0"/>
    <w:rsid w:val="00D75EFD"/>
    <w:rsid w:val="00D774B5"/>
    <w:rsid w:val="00D82D8C"/>
    <w:rsid w:val="00DA4746"/>
    <w:rsid w:val="00DB0172"/>
    <w:rsid w:val="00DB255C"/>
    <w:rsid w:val="00DB2B93"/>
    <w:rsid w:val="00DC4B91"/>
    <w:rsid w:val="00DC4C37"/>
    <w:rsid w:val="00DE0A55"/>
    <w:rsid w:val="00DE42EC"/>
    <w:rsid w:val="00DE5A92"/>
    <w:rsid w:val="00DF7A58"/>
    <w:rsid w:val="00E00DA3"/>
    <w:rsid w:val="00E0127C"/>
    <w:rsid w:val="00E0156F"/>
    <w:rsid w:val="00E02F69"/>
    <w:rsid w:val="00E049BF"/>
    <w:rsid w:val="00E06441"/>
    <w:rsid w:val="00E10E4D"/>
    <w:rsid w:val="00E15939"/>
    <w:rsid w:val="00E51E4B"/>
    <w:rsid w:val="00E53C25"/>
    <w:rsid w:val="00E546D4"/>
    <w:rsid w:val="00E61ECB"/>
    <w:rsid w:val="00E6326D"/>
    <w:rsid w:val="00E635FF"/>
    <w:rsid w:val="00E63690"/>
    <w:rsid w:val="00E63F5E"/>
    <w:rsid w:val="00E648EE"/>
    <w:rsid w:val="00E73B0B"/>
    <w:rsid w:val="00E8377B"/>
    <w:rsid w:val="00E87886"/>
    <w:rsid w:val="00E90CD2"/>
    <w:rsid w:val="00E95E25"/>
    <w:rsid w:val="00E97EFD"/>
    <w:rsid w:val="00EB4405"/>
    <w:rsid w:val="00EC428A"/>
    <w:rsid w:val="00EC59CF"/>
    <w:rsid w:val="00EC6364"/>
    <w:rsid w:val="00ED538D"/>
    <w:rsid w:val="00ED5FFC"/>
    <w:rsid w:val="00EE07E4"/>
    <w:rsid w:val="00EE3A80"/>
    <w:rsid w:val="00EF3191"/>
    <w:rsid w:val="00F01369"/>
    <w:rsid w:val="00F02FF5"/>
    <w:rsid w:val="00F075D4"/>
    <w:rsid w:val="00F140D5"/>
    <w:rsid w:val="00F17045"/>
    <w:rsid w:val="00F34419"/>
    <w:rsid w:val="00F60985"/>
    <w:rsid w:val="00F633A2"/>
    <w:rsid w:val="00F6388B"/>
    <w:rsid w:val="00F639DD"/>
    <w:rsid w:val="00F65DF1"/>
    <w:rsid w:val="00F6641A"/>
    <w:rsid w:val="00F66C98"/>
    <w:rsid w:val="00F67090"/>
    <w:rsid w:val="00F72BCB"/>
    <w:rsid w:val="00F774D5"/>
    <w:rsid w:val="00F906BD"/>
    <w:rsid w:val="00F9661B"/>
    <w:rsid w:val="00FA1081"/>
    <w:rsid w:val="00FA6835"/>
    <w:rsid w:val="00FA7537"/>
    <w:rsid w:val="00FD0236"/>
    <w:rsid w:val="00FD02E2"/>
    <w:rsid w:val="00FD0374"/>
    <w:rsid w:val="00FE20DB"/>
    <w:rsid w:val="00FE7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8EA8"/>
  <w15:docId w15:val="{839188E0-95C0-4E87-85A3-F03C970B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36E"/>
    <w:pPr>
      <w:ind w:left="720"/>
      <w:contextualSpacing/>
    </w:pPr>
  </w:style>
  <w:style w:type="character" w:styleId="CommentReference">
    <w:name w:val="annotation reference"/>
    <w:basedOn w:val="DefaultParagraphFont"/>
    <w:uiPriority w:val="99"/>
    <w:semiHidden/>
    <w:unhideWhenUsed/>
    <w:rsid w:val="00400A96"/>
    <w:rPr>
      <w:sz w:val="16"/>
      <w:szCs w:val="16"/>
    </w:rPr>
  </w:style>
  <w:style w:type="paragraph" w:styleId="CommentText">
    <w:name w:val="annotation text"/>
    <w:basedOn w:val="Normal"/>
    <w:link w:val="CommentTextChar"/>
    <w:uiPriority w:val="99"/>
    <w:semiHidden/>
    <w:unhideWhenUsed/>
    <w:rsid w:val="00400A96"/>
    <w:pPr>
      <w:spacing w:line="240" w:lineRule="auto"/>
    </w:pPr>
    <w:rPr>
      <w:sz w:val="20"/>
      <w:szCs w:val="20"/>
    </w:rPr>
  </w:style>
  <w:style w:type="character" w:customStyle="1" w:styleId="CommentTextChar">
    <w:name w:val="Comment Text Char"/>
    <w:basedOn w:val="DefaultParagraphFont"/>
    <w:link w:val="CommentText"/>
    <w:uiPriority w:val="99"/>
    <w:semiHidden/>
    <w:rsid w:val="00400A96"/>
    <w:rPr>
      <w:sz w:val="20"/>
      <w:szCs w:val="20"/>
    </w:rPr>
  </w:style>
  <w:style w:type="paragraph" w:styleId="CommentSubject">
    <w:name w:val="annotation subject"/>
    <w:basedOn w:val="CommentText"/>
    <w:next w:val="CommentText"/>
    <w:link w:val="CommentSubjectChar"/>
    <w:uiPriority w:val="99"/>
    <w:semiHidden/>
    <w:unhideWhenUsed/>
    <w:rsid w:val="00400A96"/>
    <w:rPr>
      <w:b/>
      <w:bCs/>
    </w:rPr>
  </w:style>
  <w:style w:type="character" w:customStyle="1" w:styleId="CommentSubjectChar">
    <w:name w:val="Comment Subject Char"/>
    <w:basedOn w:val="CommentTextChar"/>
    <w:link w:val="CommentSubject"/>
    <w:uiPriority w:val="99"/>
    <w:semiHidden/>
    <w:rsid w:val="00400A96"/>
    <w:rPr>
      <w:b/>
      <w:bCs/>
      <w:sz w:val="20"/>
      <w:szCs w:val="20"/>
    </w:rPr>
  </w:style>
  <w:style w:type="character" w:styleId="Strong">
    <w:name w:val="Strong"/>
    <w:basedOn w:val="DefaultParagraphFont"/>
    <w:uiPriority w:val="22"/>
    <w:qFormat/>
    <w:rsid w:val="00400A96"/>
    <w:rPr>
      <w:b/>
      <w:bCs/>
    </w:rPr>
  </w:style>
  <w:style w:type="character" w:styleId="Hyperlink">
    <w:name w:val="Hyperlink"/>
    <w:basedOn w:val="DefaultParagraphFont"/>
    <w:uiPriority w:val="99"/>
    <w:unhideWhenUsed/>
    <w:rsid w:val="009E7A54"/>
    <w:rPr>
      <w:color w:val="0563C1" w:themeColor="hyperlink"/>
      <w:u w:val="single"/>
    </w:rPr>
  </w:style>
  <w:style w:type="character" w:styleId="UnresolvedMention">
    <w:name w:val="Unresolved Mention"/>
    <w:basedOn w:val="DefaultParagraphFont"/>
    <w:uiPriority w:val="99"/>
    <w:semiHidden/>
    <w:unhideWhenUsed/>
    <w:rsid w:val="009E7A54"/>
    <w:rPr>
      <w:color w:val="605E5C"/>
      <w:shd w:val="clear" w:color="auto" w:fill="E1DFDD"/>
    </w:rPr>
  </w:style>
  <w:style w:type="paragraph" w:customStyle="1" w:styleId="mixed-citation-compatibility">
    <w:name w:val="mixed-citation-compatibility"/>
    <w:basedOn w:val="Normal"/>
    <w:rsid w:val="00E02F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A66B2"/>
    <w:rPr>
      <w:i/>
      <w:iCs/>
    </w:rPr>
  </w:style>
  <w:style w:type="character" w:customStyle="1" w:styleId="anchor-text">
    <w:name w:val="anchor-text"/>
    <w:basedOn w:val="DefaultParagraphFont"/>
    <w:rsid w:val="003A0157"/>
  </w:style>
  <w:style w:type="character" w:customStyle="1" w:styleId="button-link-text">
    <w:name w:val="button-link-text"/>
    <w:basedOn w:val="DefaultParagraphFont"/>
    <w:rsid w:val="003A0157"/>
  </w:style>
  <w:style w:type="character" w:customStyle="1" w:styleId="author">
    <w:name w:val="author"/>
    <w:basedOn w:val="DefaultParagraphFont"/>
    <w:rsid w:val="00DE42EC"/>
  </w:style>
  <w:style w:type="character" w:customStyle="1" w:styleId="pubyear">
    <w:name w:val="pubyear"/>
    <w:basedOn w:val="DefaultParagraphFont"/>
    <w:rsid w:val="00DE42EC"/>
  </w:style>
  <w:style w:type="character" w:customStyle="1" w:styleId="articletitle">
    <w:name w:val="articletitle"/>
    <w:basedOn w:val="DefaultParagraphFont"/>
    <w:rsid w:val="00DE42EC"/>
  </w:style>
  <w:style w:type="character" w:customStyle="1" w:styleId="journaltitle">
    <w:name w:val="journaltitle"/>
    <w:basedOn w:val="DefaultParagraphFont"/>
    <w:rsid w:val="00DE42EC"/>
  </w:style>
  <w:style w:type="character" w:customStyle="1" w:styleId="vol">
    <w:name w:val="vol"/>
    <w:basedOn w:val="DefaultParagraphFont"/>
    <w:rsid w:val="00DE42EC"/>
  </w:style>
  <w:style w:type="character" w:customStyle="1" w:styleId="pagefirst">
    <w:name w:val="pagefirst"/>
    <w:basedOn w:val="DefaultParagraphFont"/>
    <w:rsid w:val="00DE42EC"/>
  </w:style>
  <w:style w:type="character" w:customStyle="1" w:styleId="pagelast">
    <w:name w:val="pagelast"/>
    <w:basedOn w:val="DefaultParagraphFont"/>
    <w:rsid w:val="00DE42EC"/>
  </w:style>
  <w:style w:type="paragraph" w:styleId="Header">
    <w:name w:val="header"/>
    <w:basedOn w:val="Normal"/>
    <w:link w:val="HeaderChar"/>
    <w:uiPriority w:val="99"/>
    <w:unhideWhenUsed/>
    <w:rsid w:val="00B53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F1A"/>
  </w:style>
  <w:style w:type="paragraph" w:styleId="Footer">
    <w:name w:val="footer"/>
    <w:basedOn w:val="Normal"/>
    <w:link w:val="FooterChar"/>
    <w:uiPriority w:val="99"/>
    <w:unhideWhenUsed/>
    <w:rsid w:val="00B53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F1A"/>
  </w:style>
  <w:style w:type="paragraph" w:styleId="Revision">
    <w:name w:val="Revision"/>
    <w:hidden/>
    <w:uiPriority w:val="99"/>
    <w:semiHidden/>
    <w:rsid w:val="00113449"/>
    <w:pPr>
      <w:spacing w:after="0" w:line="240" w:lineRule="auto"/>
    </w:pPr>
  </w:style>
  <w:style w:type="character" w:styleId="LineNumber">
    <w:name w:val="line number"/>
    <w:basedOn w:val="DefaultParagraphFont"/>
    <w:uiPriority w:val="99"/>
    <w:semiHidden/>
    <w:unhideWhenUsed/>
    <w:rsid w:val="001F0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5681">
      <w:bodyDiv w:val="1"/>
      <w:marLeft w:val="0"/>
      <w:marRight w:val="0"/>
      <w:marTop w:val="0"/>
      <w:marBottom w:val="0"/>
      <w:divBdr>
        <w:top w:val="none" w:sz="0" w:space="0" w:color="auto"/>
        <w:left w:val="none" w:sz="0" w:space="0" w:color="auto"/>
        <w:bottom w:val="none" w:sz="0" w:space="0" w:color="auto"/>
        <w:right w:val="none" w:sz="0" w:space="0" w:color="auto"/>
      </w:divBdr>
    </w:div>
    <w:div w:id="141049196">
      <w:bodyDiv w:val="1"/>
      <w:marLeft w:val="0"/>
      <w:marRight w:val="0"/>
      <w:marTop w:val="0"/>
      <w:marBottom w:val="0"/>
      <w:divBdr>
        <w:top w:val="none" w:sz="0" w:space="0" w:color="auto"/>
        <w:left w:val="none" w:sz="0" w:space="0" w:color="auto"/>
        <w:bottom w:val="none" w:sz="0" w:space="0" w:color="auto"/>
        <w:right w:val="none" w:sz="0" w:space="0" w:color="auto"/>
      </w:divBdr>
    </w:div>
    <w:div w:id="170873830">
      <w:bodyDiv w:val="1"/>
      <w:marLeft w:val="0"/>
      <w:marRight w:val="0"/>
      <w:marTop w:val="0"/>
      <w:marBottom w:val="0"/>
      <w:divBdr>
        <w:top w:val="none" w:sz="0" w:space="0" w:color="auto"/>
        <w:left w:val="none" w:sz="0" w:space="0" w:color="auto"/>
        <w:bottom w:val="none" w:sz="0" w:space="0" w:color="auto"/>
        <w:right w:val="none" w:sz="0" w:space="0" w:color="auto"/>
      </w:divBdr>
    </w:div>
    <w:div w:id="178200244">
      <w:bodyDiv w:val="1"/>
      <w:marLeft w:val="0"/>
      <w:marRight w:val="0"/>
      <w:marTop w:val="0"/>
      <w:marBottom w:val="0"/>
      <w:divBdr>
        <w:top w:val="none" w:sz="0" w:space="0" w:color="auto"/>
        <w:left w:val="none" w:sz="0" w:space="0" w:color="auto"/>
        <w:bottom w:val="none" w:sz="0" w:space="0" w:color="auto"/>
        <w:right w:val="none" w:sz="0" w:space="0" w:color="auto"/>
      </w:divBdr>
    </w:div>
    <w:div w:id="186723974">
      <w:bodyDiv w:val="1"/>
      <w:marLeft w:val="0"/>
      <w:marRight w:val="0"/>
      <w:marTop w:val="0"/>
      <w:marBottom w:val="0"/>
      <w:divBdr>
        <w:top w:val="none" w:sz="0" w:space="0" w:color="auto"/>
        <w:left w:val="none" w:sz="0" w:space="0" w:color="auto"/>
        <w:bottom w:val="none" w:sz="0" w:space="0" w:color="auto"/>
        <w:right w:val="none" w:sz="0" w:space="0" w:color="auto"/>
      </w:divBdr>
    </w:div>
    <w:div w:id="195434425">
      <w:bodyDiv w:val="1"/>
      <w:marLeft w:val="0"/>
      <w:marRight w:val="0"/>
      <w:marTop w:val="0"/>
      <w:marBottom w:val="0"/>
      <w:divBdr>
        <w:top w:val="none" w:sz="0" w:space="0" w:color="auto"/>
        <w:left w:val="none" w:sz="0" w:space="0" w:color="auto"/>
        <w:bottom w:val="none" w:sz="0" w:space="0" w:color="auto"/>
        <w:right w:val="none" w:sz="0" w:space="0" w:color="auto"/>
      </w:divBdr>
      <w:divsChild>
        <w:div w:id="1331643869">
          <w:marLeft w:val="0"/>
          <w:marRight w:val="0"/>
          <w:marTop w:val="0"/>
          <w:marBottom w:val="0"/>
          <w:divBdr>
            <w:top w:val="none" w:sz="0" w:space="0" w:color="auto"/>
            <w:left w:val="none" w:sz="0" w:space="0" w:color="auto"/>
            <w:bottom w:val="none" w:sz="0" w:space="0" w:color="auto"/>
            <w:right w:val="none" w:sz="0" w:space="0" w:color="auto"/>
          </w:divBdr>
          <w:divsChild>
            <w:div w:id="176701993">
              <w:marLeft w:val="0"/>
              <w:marRight w:val="0"/>
              <w:marTop w:val="0"/>
              <w:marBottom w:val="0"/>
              <w:divBdr>
                <w:top w:val="none" w:sz="0" w:space="0" w:color="auto"/>
                <w:left w:val="none" w:sz="0" w:space="0" w:color="auto"/>
                <w:bottom w:val="none" w:sz="0" w:space="0" w:color="auto"/>
                <w:right w:val="none" w:sz="0" w:space="0" w:color="auto"/>
              </w:divBdr>
            </w:div>
            <w:div w:id="1255675204">
              <w:marLeft w:val="0"/>
              <w:marRight w:val="0"/>
              <w:marTop w:val="0"/>
              <w:marBottom w:val="0"/>
              <w:divBdr>
                <w:top w:val="none" w:sz="0" w:space="0" w:color="auto"/>
                <w:left w:val="none" w:sz="0" w:space="0" w:color="auto"/>
                <w:bottom w:val="none" w:sz="0" w:space="0" w:color="auto"/>
                <w:right w:val="none" w:sz="0" w:space="0" w:color="auto"/>
              </w:divBdr>
            </w:div>
          </w:divsChild>
        </w:div>
        <w:div w:id="1573154691">
          <w:marLeft w:val="0"/>
          <w:marRight w:val="0"/>
          <w:marTop w:val="0"/>
          <w:marBottom w:val="0"/>
          <w:divBdr>
            <w:top w:val="none" w:sz="0" w:space="0" w:color="auto"/>
            <w:left w:val="none" w:sz="0" w:space="0" w:color="auto"/>
            <w:bottom w:val="none" w:sz="0" w:space="0" w:color="auto"/>
            <w:right w:val="none" w:sz="0" w:space="0" w:color="auto"/>
          </w:divBdr>
        </w:div>
      </w:divsChild>
    </w:div>
    <w:div w:id="291520631">
      <w:bodyDiv w:val="1"/>
      <w:marLeft w:val="0"/>
      <w:marRight w:val="0"/>
      <w:marTop w:val="0"/>
      <w:marBottom w:val="0"/>
      <w:divBdr>
        <w:top w:val="none" w:sz="0" w:space="0" w:color="auto"/>
        <w:left w:val="none" w:sz="0" w:space="0" w:color="auto"/>
        <w:bottom w:val="none" w:sz="0" w:space="0" w:color="auto"/>
        <w:right w:val="none" w:sz="0" w:space="0" w:color="auto"/>
      </w:divBdr>
      <w:divsChild>
        <w:div w:id="2027098805">
          <w:marLeft w:val="0"/>
          <w:marRight w:val="0"/>
          <w:marTop w:val="0"/>
          <w:marBottom w:val="0"/>
          <w:divBdr>
            <w:top w:val="none" w:sz="0" w:space="0" w:color="auto"/>
            <w:left w:val="none" w:sz="0" w:space="0" w:color="auto"/>
            <w:bottom w:val="none" w:sz="0" w:space="0" w:color="auto"/>
            <w:right w:val="none" w:sz="0" w:space="0" w:color="auto"/>
          </w:divBdr>
          <w:divsChild>
            <w:div w:id="753673528">
              <w:marLeft w:val="0"/>
              <w:marRight w:val="0"/>
              <w:marTop w:val="0"/>
              <w:marBottom w:val="0"/>
              <w:divBdr>
                <w:top w:val="none" w:sz="0" w:space="0" w:color="auto"/>
                <w:left w:val="none" w:sz="0" w:space="0" w:color="auto"/>
                <w:bottom w:val="none" w:sz="0" w:space="0" w:color="auto"/>
                <w:right w:val="none" w:sz="0" w:space="0" w:color="auto"/>
              </w:divBdr>
            </w:div>
            <w:div w:id="1610579776">
              <w:marLeft w:val="0"/>
              <w:marRight w:val="0"/>
              <w:marTop w:val="0"/>
              <w:marBottom w:val="0"/>
              <w:divBdr>
                <w:top w:val="none" w:sz="0" w:space="0" w:color="auto"/>
                <w:left w:val="none" w:sz="0" w:space="0" w:color="auto"/>
                <w:bottom w:val="none" w:sz="0" w:space="0" w:color="auto"/>
                <w:right w:val="none" w:sz="0" w:space="0" w:color="auto"/>
              </w:divBdr>
            </w:div>
          </w:divsChild>
        </w:div>
        <w:div w:id="985234057">
          <w:marLeft w:val="0"/>
          <w:marRight w:val="0"/>
          <w:marTop w:val="0"/>
          <w:marBottom w:val="0"/>
          <w:divBdr>
            <w:top w:val="none" w:sz="0" w:space="0" w:color="auto"/>
            <w:left w:val="none" w:sz="0" w:space="0" w:color="auto"/>
            <w:bottom w:val="none" w:sz="0" w:space="0" w:color="auto"/>
            <w:right w:val="none" w:sz="0" w:space="0" w:color="auto"/>
          </w:divBdr>
        </w:div>
      </w:divsChild>
    </w:div>
    <w:div w:id="432170007">
      <w:bodyDiv w:val="1"/>
      <w:marLeft w:val="0"/>
      <w:marRight w:val="0"/>
      <w:marTop w:val="0"/>
      <w:marBottom w:val="0"/>
      <w:divBdr>
        <w:top w:val="none" w:sz="0" w:space="0" w:color="auto"/>
        <w:left w:val="none" w:sz="0" w:space="0" w:color="auto"/>
        <w:bottom w:val="none" w:sz="0" w:space="0" w:color="auto"/>
        <w:right w:val="none" w:sz="0" w:space="0" w:color="auto"/>
      </w:divBdr>
    </w:div>
    <w:div w:id="595015881">
      <w:bodyDiv w:val="1"/>
      <w:marLeft w:val="0"/>
      <w:marRight w:val="0"/>
      <w:marTop w:val="0"/>
      <w:marBottom w:val="0"/>
      <w:divBdr>
        <w:top w:val="none" w:sz="0" w:space="0" w:color="auto"/>
        <w:left w:val="none" w:sz="0" w:space="0" w:color="auto"/>
        <w:bottom w:val="none" w:sz="0" w:space="0" w:color="auto"/>
        <w:right w:val="none" w:sz="0" w:space="0" w:color="auto"/>
      </w:divBdr>
    </w:div>
    <w:div w:id="692921953">
      <w:bodyDiv w:val="1"/>
      <w:marLeft w:val="0"/>
      <w:marRight w:val="0"/>
      <w:marTop w:val="0"/>
      <w:marBottom w:val="0"/>
      <w:divBdr>
        <w:top w:val="none" w:sz="0" w:space="0" w:color="auto"/>
        <w:left w:val="none" w:sz="0" w:space="0" w:color="auto"/>
        <w:bottom w:val="none" w:sz="0" w:space="0" w:color="auto"/>
        <w:right w:val="none" w:sz="0" w:space="0" w:color="auto"/>
      </w:divBdr>
      <w:divsChild>
        <w:div w:id="1869106065">
          <w:marLeft w:val="0"/>
          <w:marRight w:val="0"/>
          <w:marTop w:val="0"/>
          <w:marBottom w:val="0"/>
          <w:divBdr>
            <w:top w:val="none" w:sz="0" w:space="0" w:color="auto"/>
            <w:left w:val="none" w:sz="0" w:space="0" w:color="auto"/>
            <w:bottom w:val="none" w:sz="0" w:space="0" w:color="auto"/>
            <w:right w:val="none" w:sz="0" w:space="0" w:color="auto"/>
          </w:divBdr>
        </w:div>
        <w:div w:id="631401670">
          <w:marLeft w:val="0"/>
          <w:marRight w:val="0"/>
          <w:marTop w:val="0"/>
          <w:marBottom w:val="0"/>
          <w:divBdr>
            <w:top w:val="none" w:sz="0" w:space="0" w:color="auto"/>
            <w:left w:val="none" w:sz="0" w:space="0" w:color="auto"/>
            <w:bottom w:val="none" w:sz="0" w:space="0" w:color="auto"/>
            <w:right w:val="none" w:sz="0" w:space="0" w:color="auto"/>
          </w:divBdr>
        </w:div>
        <w:div w:id="591283117">
          <w:marLeft w:val="0"/>
          <w:marRight w:val="0"/>
          <w:marTop w:val="0"/>
          <w:marBottom w:val="0"/>
          <w:divBdr>
            <w:top w:val="none" w:sz="0" w:space="0" w:color="auto"/>
            <w:left w:val="none" w:sz="0" w:space="0" w:color="auto"/>
            <w:bottom w:val="none" w:sz="0" w:space="0" w:color="auto"/>
            <w:right w:val="none" w:sz="0" w:space="0" w:color="auto"/>
          </w:divBdr>
        </w:div>
        <w:div w:id="1662000328">
          <w:marLeft w:val="0"/>
          <w:marRight w:val="0"/>
          <w:marTop w:val="0"/>
          <w:marBottom w:val="0"/>
          <w:divBdr>
            <w:top w:val="none" w:sz="0" w:space="0" w:color="auto"/>
            <w:left w:val="none" w:sz="0" w:space="0" w:color="auto"/>
            <w:bottom w:val="none" w:sz="0" w:space="0" w:color="auto"/>
            <w:right w:val="none" w:sz="0" w:space="0" w:color="auto"/>
          </w:divBdr>
        </w:div>
      </w:divsChild>
    </w:div>
    <w:div w:id="694814891">
      <w:bodyDiv w:val="1"/>
      <w:marLeft w:val="0"/>
      <w:marRight w:val="0"/>
      <w:marTop w:val="0"/>
      <w:marBottom w:val="0"/>
      <w:divBdr>
        <w:top w:val="none" w:sz="0" w:space="0" w:color="auto"/>
        <w:left w:val="none" w:sz="0" w:space="0" w:color="auto"/>
        <w:bottom w:val="none" w:sz="0" w:space="0" w:color="auto"/>
        <w:right w:val="none" w:sz="0" w:space="0" w:color="auto"/>
      </w:divBdr>
    </w:div>
    <w:div w:id="696391980">
      <w:bodyDiv w:val="1"/>
      <w:marLeft w:val="0"/>
      <w:marRight w:val="0"/>
      <w:marTop w:val="0"/>
      <w:marBottom w:val="0"/>
      <w:divBdr>
        <w:top w:val="none" w:sz="0" w:space="0" w:color="auto"/>
        <w:left w:val="none" w:sz="0" w:space="0" w:color="auto"/>
        <w:bottom w:val="none" w:sz="0" w:space="0" w:color="auto"/>
        <w:right w:val="none" w:sz="0" w:space="0" w:color="auto"/>
      </w:divBdr>
      <w:divsChild>
        <w:div w:id="115375550">
          <w:marLeft w:val="0"/>
          <w:marRight w:val="0"/>
          <w:marTop w:val="0"/>
          <w:marBottom w:val="0"/>
          <w:divBdr>
            <w:top w:val="none" w:sz="0" w:space="0" w:color="auto"/>
            <w:left w:val="none" w:sz="0" w:space="0" w:color="auto"/>
            <w:bottom w:val="none" w:sz="0" w:space="0" w:color="auto"/>
            <w:right w:val="none" w:sz="0" w:space="0" w:color="auto"/>
          </w:divBdr>
        </w:div>
        <w:div w:id="520900665">
          <w:marLeft w:val="0"/>
          <w:marRight w:val="0"/>
          <w:marTop w:val="0"/>
          <w:marBottom w:val="0"/>
          <w:divBdr>
            <w:top w:val="none" w:sz="0" w:space="0" w:color="auto"/>
            <w:left w:val="none" w:sz="0" w:space="0" w:color="auto"/>
            <w:bottom w:val="none" w:sz="0" w:space="0" w:color="auto"/>
            <w:right w:val="none" w:sz="0" w:space="0" w:color="auto"/>
          </w:divBdr>
        </w:div>
      </w:divsChild>
    </w:div>
    <w:div w:id="766190459">
      <w:bodyDiv w:val="1"/>
      <w:marLeft w:val="0"/>
      <w:marRight w:val="0"/>
      <w:marTop w:val="0"/>
      <w:marBottom w:val="0"/>
      <w:divBdr>
        <w:top w:val="none" w:sz="0" w:space="0" w:color="auto"/>
        <w:left w:val="none" w:sz="0" w:space="0" w:color="auto"/>
        <w:bottom w:val="none" w:sz="0" w:space="0" w:color="auto"/>
        <w:right w:val="none" w:sz="0" w:space="0" w:color="auto"/>
      </w:divBdr>
    </w:div>
    <w:div w:id="813254835">
      <w:bodyDiv w:val="1"/>
      <w:marLeft w:val="0"/>
      <w:marRight w:val="0"/>
      <w:marTop w:val="0"/>
      <w:marBottom w:val="0"/>
      <w:divBdr>
        <w:top w:val="none" w:sz="0" w:space="0" w:color="auto"/>
        <w:left w:val="none" w:sz="0" w:space="0" w:color="auto"/>
        <w:bottom w:val="none" w:sz="0" w:space="0" w:color="auto"/>
        <w:right w:val="none" w:sz="0" w:space="0" w:color="auto"/>
      </w:divBdr>
    </w:div>
    <w:div w:id="961617672">
      <w:bodyDiv w:val="1"/>
      <w:marLeft w:val="0"/>
      <w:marRight w:val="0"/>
      <w:marTop w:val="0"/>
      <w:marBottom w:val="0"/>
      <w:divBdr>
        <w:top w:val="none" w:sz="0" w:space="0" w:color="auto"/>
        <w:left w:val="none" w:sz="0" w:space="0" w:color="auto"/>
        <w:bottom w:val="none" w:sz="0" w:space="0" w:color="auto"/>
        <w:right w:val="none" w:sz="0" w:space="0" w:color="auto"/>
      </w:divBdr>
    </w:div>
    <w:div w:id="997348034">
      <w:bodyDiv w:val="1"/>
      <w:marLeft w:val="0"/>
      <w:marRight w:val="0"/>
      <w:marTop w:val="0"/>
      <w:marBottom w:val="0"/>
      <w:divBdr>
        <w:top w:val="none" w:sz="0" w:space="0" w:color="auto"/>
        <w:left w:val="none" w:sz="0" w:space="0" w:color="auto"/>
        <w:bottom w:val="none" w:sz="0" w:space="0" w:color="auto"/>
        <w:right w:val="none" w:sz="0" w:space="0" w:color="auto"/>
      </w:divBdr>
      <w:divsChild>
        <w:div w:id="429467634">
          <w:marLeft w:val="0"/>
          <w:marRight w:val="0"/>
          <w:marTop w:val="0"/>
          <w:marBottom w:val="0"/>
          <w:divBdr>
            <w:top w:val="none" w:sz="0" w:space="0" w:color="auto"/>
            <w:left w:val="none" w:sz="0" w:space="0" w:color="auto"/>
            <w:bottom w:val="none" w:sz="0" w:space="0" w:color="auto"/>
            <w:right w:val="none" w:sz="0" w:space="0" w:color="auto"/>
          </w:divBdr>
        </w:div>
        <w:div w:id="78406374">
          <w:marLeft w:val="0"/>
          <w:marRight w:val="0"/>
          <w:marTop w:val="0"/>
          <w:marBottom w:val="0"/>
          <w:divBdr>
            <w:top w:val="none" w:sz="0" w:space="0" w:color="auto"/>
            <w:left w:val="none" w:sz="0" w:space="0" w:color="auto"/>
            <w:bottom w:val="none" w:sz="0" w:space="0" w:color="auto"/>
            <w:right w:val="none" w:sz="0" w:space="0" w:color="auto"/>
          </w:divBdr>
        </w:div>
        <w:div w:id="738867345">
          <w:marLeft w:val="0"/>
          <w:marRight w:val="0"/>
          <w:marTop w:val="0"/>
          <w:marBottom w:val="0"/>
          <w:divBdr>
            <w:top w:val="none" w:sz="0" w:space="0" w:color="auto"/>
            <w:left w:val="none" w:sz="0" w:space="0" w:color="auto"/>
            <w:bottom w:val="none" w:sz="0" w:space="0" w:color="auto"/>
            <w:right w:val="none" w:sz="0" w:space="0" w:color="auto"/>
          </w:divBdr>
        </w:div>
      </w:divsChild>
    </w:div>
    <w:div w:id="1005084820">
      <w:bodyDiv w:val="1"/>
      <w:marLeft w:val="0"/>
      <w:marRight w:val="0"/>
      <w:marTop w:val="0"/>
      <w:marBottom w:val="0"/>
      <w:divBdr>
        <w:top w:val="none" w:sz="0" w:space="0" w:color="auto"/>
        <w:left w:val="none" w:sz="0" w:space="0" w:color="auto"/>
        <w:bottom w:val="none" w:sz="0" w:space="0" w:color="auto"/>
        <w:right w:val="none" w:sz="0" w:space="0" w:color="auto"/>
      </w:divBdr>
      <w:divsChild>
        <w:div w:id="2044088020">
          <w:marLeft w:val="0"/>
          <w:marRight w:val="0"/>
          <w:marTop w:val="0"/>
          <w:marBottom w:val="0"/>
          <w:divBdr>
            <w:top w:val="none" w:sz="0" w:space="0" w:color="auto"/>
            <w:left w:val="none" w:sz="0" w:space="0" w:color="auto"/>
            <w:bottom w:val="none" w:sz="0" w:space="0" w:color="auto"/>
            <w:right w:val="none" w:sz="0" w:space="0" w:color="auto"/>
          </w:divBdr>
          <w:divsChild>
            <w:div w:id="1465850852">
              <w:marLeft w:val="0"/>
              <w:marRight w:val="0"/>
              <w:marTop w:val="0"/>
              <w:marBottom w:val="0"/>
              <w:divBdr>
                <w:top w:val="none" w:sz="0" w:space="0" w:color="auto"/>
                <w:left w:val="none" w:sz="0" w:space="0" w:color="auto"/>
                <w:bottom w:val="none" w:sz="0" w:space="0" w:color="auto"/>
                <w:right w:val="none" w:sz="0" w:space="0" w:color="auto"/>
              </w:divBdr>
              <w:divsChild>
                <w:div w:id="1755978753">
                  <w:marLeft w:val="0"/>
                  <w:marRight w:val="0"/>
                  <w:marTop w:val="0"/>
                  <w:marBottom w:val="0"/>
                  <w:divBdr>
                    <w:top w:val="none" w:sz="0" w:space="0" w:color="auto"/>
                    <w:left w:val="none" w:sz="0" w:space="0" w:color="auto"/>
                    <w:bottom w:val="none" w:sz="0" w:space="0" w:color="auto"/>
                    <w:right w:val="none" w:sz="0" w:space="0" w:color="auto"/>
                  </w:divBdr>
                  <w:divsChild>
                    <w:div w:id="12636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10159">
      <w:bodyDiv w:val="1"/>
      <w:marLeft w:val="0"/>
      <w:marRight w:val="0"/>
      <w:marTop w:val="0"/>
      <w:marBottom w:val="0"/>
      <w:divBdr>
        <w:top w:val="none" w:sz="0" w:space="0" w:color="auto"/>
        <w:left w:val="none" w:sz="0" w:space="0" w:color="auto"/>
        <w:bottom w:val="none" w:sz="0" w:space="0" w:color="auto"/>
        <w:right w:val="none" w:sz="0" w:space="0" w:color="auto"/>
      </w:divBdr>
      <w:divsChild>
        <w:div w:id="1212036319">
          <w:marLeft w:val="0"/>
          <w:marRight w:val="0"/>
          <w:marTop w:val="0"/>
          <w:marBottom w:val="0"/>
          <w:divBdr>
            <w:top w:val="none" w:sz="0" w:space="0" w:color="auto"/>
            <w:left w:val="none" w:sz="0" w:space="0" w:color="auto"/>
            <w:bottom w:val="none" w:sz="0" w:space="0" w:color="auto"/>
            <w:right w:val="none" w:sz="0" w:space="0" w:color="auto"/>
          </w:divBdr>
        </w:div>
        <w:div w:id="1691253851">
          <w:marLeft w:val="0"/>
          <w:marRight w:val="0"/>
          <w:marTop w:val="0"/>
          <w:marBottom w:val="0"/>
          <w:divBdr>
            <w:top w:val="none" w:sz="0" w:space="0" w:color="auto"/>
            <w:left w:val="none" w:sz="0" w:space="0" w:color="auto"/>
            <w:bottom w:val="none" w:sz="0" w:space="0" w:color="auto"/>
            <w:right w:val="none" w:sz="0" w:space="0" w:color="auto"/>
          </w:divBdr>
        </w:div>
        <w:div w:id="1701397604">
          <w:marLeft w:val="0"/>
          <w:marRight w:val="0"/>
          <w:marTop w:val="0"/>
          <w:marBottom w:val="0"/>
          <w:divBdr>
            <w:top w:val="none" w:sz="0" w:space="0" w:color="auto"/>
            <w:left w:val="none" w:sz="0" w:space="0" w:color="auto"/>
            <w:bottom w:val="none" w:sz="0" w:space="0" w:color="auto"/>
            <w:right w:val="none" w:sz="0" w:space="0" w:color="auto"/>
          </w:divBdr>
        </w:div>
        <w:div w:id="1054619937">
          <w:marLeft w:val="0"/>
          <w:marRight w:val="0"/>
          <w:marTop w:val="0"/>
          <w:marBottom w:val="0"/>
          <w:divBdr>
            <w:top w:val="none" w:sz="0" w:space="0" w:color="auto"/>
            <w:left w:val="none" w:sz="0" w:space="0" w:color="auto"/>
            <w:bottom w:val="none" w:sz="0" w:space="0" w:color="auto"/>
            <w:right w:val="none" w:sz="0" w:space="0" w:color="auto"/>
          </w:divBdr>
        </w:div>
      </w:divsChild>
    </w:div>
    <w:div w:id="1026521780">
      <w:bodyDiv w:val="1"/>
      <w:marLeft w:val="0"/>
      <w:marRight w:val="0"/>
      <w:marTop w:val="0"/>
      <w:marBottom w:val="0"/>
      <w:divBdr>
        <w:top w:val="none" w:sz="0" w:space="0" w:color="auto"/>
        <w:left w:val="none" w:sz="0" w:space="0" w:color="auto"/>
        <w:bottom w:val="none" w:sz="0" w:space="0" w:color="auto"/>
        <w:right w:val="none" w:sz="0" w:space="0" w:color="auto"/>
      </w:divBdr>
    </w:div>
    <w:div w:id="1066880286">
      <w:bodyDiv w:val="1"/>
      <w:marLeft w:val="0"/>
      <w:marRight w:val="0"/>
      <w:marTop w:val="0"/>
      <w:marBottom w:val="0"/>
      <w:divBdr>
        <w:top w:val="none" w:sz="0" w:space="0" w:color="auto"/>
        <w:left w:val="none" w:sz="0" w:space="0" w:color="auto"/>
        <w:bottom w:val="none" w:sz="0" w:space="0" w:color="auto"/>
        <w:right w:val="none" w:sz="0" w:space="0" w:color="auto"/>
      </w:divBdr>
      <w:divsChild>
        <w:div w:id="1900704653">
          <w:marLeft w:val="0"/>
          <w:marRight w:val="0"/>
          <w:marTop w:val="0"/>
          <w:marBottom w:val="0"/>
          <w:divBdr>
            <w:top w:val="none" w:sz="0" w:space="0" w:color="auto"/>
            <w:left w:val="none" w:sz="0" w:space="0" w:color="auto"/>
            <w:bottom w:val="none" w:sz="0" w:space="0" w:color="auto"/>
            <w:right w:val="none" w:sz="0" w:space="0" w:color="auto"/>
          </w:divBdr>
        </w:div>
        <w:div w:id="327098687">
          <w:marLeft w:val="0"/>
          <w:marRight w:val="0"/>
          <w:marTop w:val="0"/>
          <w:marBottom w:val="0"/>
          <w:divBdr>
            <w:top w:val="none" w:sz="0" w:space="0" w:color="auto"/>
            <w:left w:val="none" w:sz="0" w:space="0" w:color="auto"/>
            <w:bottom w:val="none" w:sz="0" w:space="0" w:color="auto"/>
            <w:right w:val="none" w:sz="0" w:space="0" w:color="auto"/>
          </w:divBdr>
        </w:div>
        <w:div w:id="1986662682">
          <w:marLeft w:val="0"/>
          <w:marRight w:val="0"/>
          <w:marTop w:val="0"/>
          <w:marBottom w:val="0"/>
          <w:divBdr>
            <w:top w:val="none" w:sz="0" w:space="0" w:color="auto"/>
            <w:left w:val="none" w:sz="0" w:space="0" w:color="auto"/>
            <w:bottom w:val="none" w:sz="0" w:space="0" w:color="auto"/>
            <w:right w:val="none" w:sz="0" w:space="0" w:color="auto"/>
          </w:divBdr>
        </w:div>
        <w:div w:id="762454607">
          <w:marLeft w:val="0"/>
          <w:marRight w:val="0"/>
          <w:marTop w:val="0"/>
          <w:marBottom w:val="0"/>
          <w:divBdr>
            <w:top w:val="none" w:sz="0" w:space="0" w:color="auto"/>
            <w:left w:val="none" w:sz="0" w:space="0" w:color="auto"/>
            <w:bottom w:val="none" w:sz="0" w:space="0" w:color="auto"/>
            <w:right w:val="none" w:sz="0" w:space="0" w:color="auto"/>
          </w:divBdr>
        </w:div>
      </w:divsChild>
    </w:div>
    <w:div w:id="1144390130">
      <w:bodyDiv w:val="1"/>
      <w:marLeft w:val="0"/>
      <w:marRight w:val="0"/>
      <w:marTop w:val="0"/>
      <w:marBottom w:val="0"/>
      <w:divBdr>
        <w:top w:val="none" w:sz="0" w:space="0" w:color="auto"/>
        <w:left w:val="none" w:sz="0" w:space="0" w:color="auto"/>
        <w:bottom w:val="none" w:sz="0" w:space="0" w:color="auto"/>
        <w:right w:val="none" w:sz="0" w:space="0" w:color="auto"/>
      </w:divBdr>
    </w:div>
    <w:div w:id="1186822097">
      <w:bodyDiv w:val="1"/>
      <w:marLeft w:val="0"/>
      <w:marRight w:val="0"/>
      <w:marTop w:val="0"/>
      <w:marBottom w:val="0"/>
      <w:divBdr>
        <w:top w:val="none" w:sz="0" w:space="0" w:color="auto"/>
        <w:left w:val="none" w:sz="0" w:space="0" w:color="auto"/>
        <w:bottom w:val="none" w:sz="0" w:space="0" w:color="auto"/>
        <w:right w:val="none" w:sz="0" w:space="0" w:color="auto"/>
      </w:divBdr>
    </w:div>
    <w:div w:id="1200783340">
      <w:bodyDiv w:val="1"/>
      <w:marLeft w:val="0"/>
      <w:marRight w:val="0"/>
      <w:marTop w:val="0"/>
      <w:marBottom w:val="0"/>
      <w:divBdr>
        <w:top w:val="none" w:sz="0" w:space="0" w:color="auto"/>
        <w:left w:val="none" w:sz="0" w:space="0" w:color="auto"/>
        <w:bottom w:val="none" w:sz="0" w:space="0" w:color="auto"/>
        <w:right w:val="none" w:sz="0" w:space="0" w:color="auto"/>
      </w:divBdr>
    </w:div>
    <w:div w:id="1211453892">
      <w:bodyDiv w:val="1"/>
      <w:marLeft w:val="0"/>
      <w:marRight w:val="0"/>
      <w:marTop w:val="0"/>
      <w:marBottom w:val="0"/>
      <w:divBdr>
        <w:top w:val="none" w:sz="0" w:space="0" w:color="auto"/>
        <w:left w:val="none" w:sz="0" w:space="0" w:color="auto"/>
        <w:bottom w:val="none" w:sz="0" w:space="0" w:color="auto"/>
        <w:right w:val="none" w:sz="0" w:space="0" w:color="auto"/>
      </w:divBdr>
    </w:div>
    <w:div w:id="1214544426">
      <w:bodyDiv w:val="1"/>
      <w:marLeft w:val="0"/>
      <w:marRight w:val="0"/>
      <w:marTop w:val="0"/>
      <w:marBottom w:val="0"/>
      <w:divBdr>
        <w:top w:val="none" w:sz="0" w:space="0" w:color="auto"/>
        <w:left w:val="none" w:sz="0" w:space="0" w:color="auto"/>
        <w:bottom w:val="none" w:sz="0" w:space="0" w:color="auto"/>
        <w:right w:val="none" w:sz="0" w:space="0" w:color="auto"/>
      </w:divBdr>
    </w:div>
    <w:div w:id="1228496593">
      <w:bodyDiv w:val="1"/>
      <w:marLeft w:val="0"/>
      <w:marRight w:val="0"/>
      <w:marTop w:val="0"/>
      <w:marBottom w:val="0"/>
      <w:divBdr>
        <w:top w:val="none" w:sz="0" w:space="0" w:color="auto"/>
        <w:left w:val="none" w:sz="0" w:space="0" w:color="auto"/>
        <w:bottom w:val="none" w:sz="0" w:space="0" w:color="auto"/>
        <w:right w:val="none" w:sz="0" w:space="0" w:color="auto"/>
      </w:divBdr>
    </w:div>
    <w:div w:id="1236402783">
      <w:bodyDiv w:val="1"/>
      <w:marLeft w:val="0"/>
      <w:marRight w:val="0"/>
      <w:marTop w:val="0"/>
      <w:marBottom w:val="0"/>
      <w:divBdr>
        <w:top w:val="none" w:sz="0" w:space="0" w:color="auto"/>
        <w:left w:val="none" w:sz="0" w:space="0" w:color="auto"/>
        <w:bottom w:val="none" w:sz="0" w:space="0" w:color="auto"/>
        <w:right w:val="none" w:sz="0" w:space="0" w:color="auto"/>
      </w:divBdr>
    </w:div>
    <w:div w:id="1335574364">
      <w:bodyDiv w:val="1"/>
      <w:marLeft w:val="0"/>
      <w:marRight w:val="0"/>
      <w:marTop w:val="0"/>
      <w:marBottom w:val="0"/>
      <w:divBdr>
        <w:top w:val="none" w:sz="0" w:space="0" w:color="auto"/>
        <w:left w:val="none" w:sz="0" w:space="0" w:color="auto"/>
        <w:bottom w:val="none" w:sz="0" w:space="0" w:color="auto"/>
        <w:right w:val="none" w:sz="0" w:space="0" w:color="auto"/>
      </w:divBdr>
    </w:div>
    <w:div w:id="1351370381">
      <w:bodyDiv w:val="1"/>
      <w:marLeft w:val="0"/>
      <w:marRight w:val="0"/>
      <w:marTop w:val="0"/>
      <w:marBottom w:val="0"/>
      <w:divBdr>
        <w:top w:val="none" w:sz="0" w:space="0" w:color="auto"/>
        <w:left w:val="none" w:sz="0" w:space="0" w:color="auto"/>
        <w:bottom w:val="none" w:sz="0" w:space="0" w:color="auto"/>
        <w:right w:val="none" w:sz="0" w:space="0" w:color="auto"/>
      </w:divBdr>
      <w:divsChild>
        <w:div w:id="723680148">
          <w:marLeft w:val="0"/>
          <w:marRight w:val="0"/>
          <w:marTop w:val="0"/>
          <w:marBottom w:val="0"/>
          <w:divBdr>
            <w:top w:val="none" w:sz="0" w:space="0" w:color="auto"/>
            <w:left w:val="none" w:sz="0" w:space="0" w:color="auto"/>
            <w:bottom w:val="none" w:sz="0" w:space="0" w:color="auto"/>
            <w:right w:val="none" w:sz="0" w:space="0" w:color="auto"/>
          </w:divBdr>
          <w:divsChild>
            <w:div w:id="1911841690">
              <w:marLeft w:val="0"/>
              <w:marRight w:val="0"/>
              <w:marTop w:val="0"/>
              <w:marBottom w:val="0"/>
              <w:divBdr>
                <w:top w:val="none" w:sz="0" w:space="0" w:color="auto"/>
                <w:left w:val="none" w:sz="0" w:space="0" w:color="auto"/>
                <w:bottom w:val="none" w:sz="0" w:space="0" w:color="auto"/>
                <w:right w:val="none" w:sz="0" w:space="0" w:color="auto"/>
              </w:divBdr>
            </w:div>
          </w:divsChild>
        </w:div>
        <w:div w:id="72818849">
          <w:marLeft w:val="0"/>
          <w:marRight w:val="0"/>
          <w:marTop w:val="0"/>
          <w:marBottom w:val="0"/>
          <w:divBdr>
            <w:top w:val="none" w:sz="0" w:space="0" w:color="auto"/>
            <w:left w:val="none" w:sz="0" w:space="0" w:color="auto"/>
            <w:bottom w:val="none" w:sz="0" w:space="0" w:color="auto"/>
            <w:right w:val="none" w:sz="0" w:space="0" w:color="auto"/>
          </w:divBdr>
        </w:div>
      </w:divsChild>
    </w:div>
    <w:div w:id="1373266101">
      <w:bodyDiv w:val="1"/>
      <w:marLeft w:val="0"/>
      <w:marRight w:val="0"/>
      <w:marTop w:val="0"/>
      <w:marBottom w:val="0"/>
      <w:divBdr>
        <w:top w:val="none" w:sz="0" w:space="0" w:color="auto"/>
        <w:left w:val="none" w:sz="0" w:space="0" w:color="auto"/>
        <w:bottom w:val="none" w:sz="0" w:space="0" w:color="auto"/>
        <w:right w:val="none" w:sz="0" w:space="0" w:color="auto"/>
      </w:divBdr>
    </w:div>
    <w:div w:id="1409764431">
      <w:bodyDiv w:val="1"/>
      <w:marLeft w:val="0"/>
      <w:marRight w:val="0"/>
      <w:marTop w:val="0"/>
      <w:marBottom w:val="0"/>
      <w:divBdr>
        <w:top w:val="none" w:sz="0" w:space="0" w:color="auto"/>
        <w:left w:val="none" w:sz="0" w:space="0" w:color="auto"/>
        <w:bottom w:val="none" w:sz="0" w:space="0" w:color="auto"/>
        <w:right w:val="none" w:sz="0" w:space="0" w:color="auto"/>
      </w:divBdr>
    </w:div>
    <w:div w:id="1554462614">
      <w:bodyDiv w:val="1"/>
      <w:marLeft w:val="0"/>
      <w:marRight w:val="0"/>
      <w:marTop w:val="0"/>
      <w:marBottom w:val="0"/>
      <w:divBdr>
        <w:top w:val="none" w:sz="0" w:space="0" w:color="auto"/>
        <w:left w:val="none" w:sz="0" w:space="0" w:color="auto"/>
        <w:bottom w:val="none" w:sz="0" w:space="0" w:color="auto"/>
        <w:right w:val="none" w:sz="0" w:space="0" w:color="auto"/>
      </w:divBdr>
    </w:div>
    <w:div w:id="1640112169">
      <w:bodyDiv w:val="1"/>
      <w:marLeft w:val="0"/>
      <w:marRight w:val="0"/>
      <w:marTop w:val="0"/>
      <w:marBottom w:val="0"/>
      <w:divBdr>
        <w:top w:val="none" w:sz="0" w:space="0" w:color="auto"/>
        <w:left w:val="none" w:sz="0" w:space="0" w:color="auto"/>
        <w:bottom w:val="none" w:sz="0" w:space="0" w:color="auto"/>
        <w:right w:val="none" w:sz="0" w:space="0" w:color="auto"/>
      </w:divBdr>
    </w:div>
    <w:div w:id="1816145122">
      <w:bodyDiv w:val="1"/>
      <w:marLeft w:val="0"/>
      <w:marRight w:val="0"/>
      <w:marTop w:val="0"/>
      <w:marBottom w:val="0"/>
      <w:divBdr>
        <w:top w:val="none" w:sz="0" w:space="0" w:color="auto"/>
        <w:left w:val="none" w:sz="0" w:space="0" w:color="auto"/>
        <w:bottom w:val="none" w:sz="0" w:space="0" w:color="auto"/>
        <w:right w:val="none" w:sz="0" w:space="0" w:color="auto"/>
      </w:divBdr>
    </w:div>
    <w:div w:id="1836802411">
      <w:bodyDiv w:val="1"/>
      <w:marLeft w:val="0"/>
      <w:marRight w:val="0"/>
      <w:marTop w:val="0"/>
      <w:marBottom w:val="0"/>
      <w:divBdr>
        <w:top w:val="none" w:sz="0" w:space="0" w:color="auto"/>
        <w:left w:val="none" w:sz="0" w:space="0" w:color="auto"/>
        <w:bottom w:val="none" w:sz="0" w:space="0" w:color="auto"/>
        <w:right w:val="none" w:sz="0" w:space="0" w:color="auto"/>
      </w:divBdr>
    </w:div>
    <w:div w:id="1838307188">
      <w:bodyDiv w:val="1"/>
      <w:marLeft w:val="0"/>
      <w:marRight w:val="0"/>
      <w:marTop w:val="0"/>
      <w:marBottom w:val="0"/>
      <w:divBdr>
        <w:top w:val="none" w:sz="0" w:space="0" w:color="auto"/>
        <w:left w:val="none" w:sz="0" w:space="0" w:color="auto"/>
        <w:bottom w:val="none" w:sz="0" w:space="0" w:color="auto"/>
        <w:right w:val="none" w:sz="0" w:space="0" w:color="auto"/>
      </w:divBdr>
      <w:divsChild>
        <w:div w:id="915474320">
          <w:marLeft w:val="0"/>
          <w:marRight w:val="0"/>
          <w:marTop w:val="0"/>
          <w:marBottom w:val="0"/>
          <w:divBdr>
            <w:top w:val="none" w:sz="0" w:space="0" w:color="auto"/>
            <w:left w:val="none" w:sz="0" w:space="0" w:color="auto"/>
            <w:bottom w:val="none" w:sz="0" w:space="0" w:color="auto"/>
            <w:right w:val="none" w:sz="0" w:space="0" w:color="auto"/>
          </w:divBdr>
        </w:div>
        <w:div w:id="419453843">
          <w:marLeft w:val="0"/>
          <w:marRight w:val="0"/>
          <w:marTop w:val="0"/>
          <w:marBottom w:val="0"/>
          <w:divBdr>
            <w:top w:val="none" w:sz="0" w:space="0" w:color="auto"/>
            <w:left w:val="none" w:sz="0" w:space="0" w:color="auto"/>
            <w:bottom w:val="none" w:sz="0" w:space="0" w:color="auto"/>
            <w:right w:val="none" w:sz="0" w:space="0" w:color="auto"/>
          </w:divBdr>
        </w:div>
        <w:div w:id="913779200">
          <w:marLeft w:val="0"/>
          <w:marRight w:val="0"/>
          <w:marTop w:val="0"/>
          <w:marBottom w:val="0"/>
          <w:divBdr>
            <w:top w:val="none" w:sz="0" w:space="0" w:color="auto"/>
            <w:left w:val="none" w:sz="0" w:space="0" w:color="auto"/>
            <w:bottom w:val="none" w:sz="0" w:space="0" w:color="auto"/>
            <w:right w:val="none" w:sz="0" w:space="0" w:color="auto"/>
          </w:divBdr>
        </w:div>
        <w:div w:id="1183860493">
          <w:marLeft w:val="0"/>
          <w:marRight w:val="0"/>
          <w:marTop w:val="0"/>
          <w:marBottom w:val="0"/>
          <w:divBdr>
            <w:top w:val="none" w:sz="0" w:space="0" w:color="auto"/>
            <w:left w:val="none" w:sz="0" w:space="0" w:color="auto"/>
            <w:bottom w:val="none" w:sz="0" w:space="0" w:color="auto"/>
            <w:right w:val="none" w:sz="0" w:space="0" w:color="auto"/>
          </w:divBdr>
        </w:div>
      </w:divsChild>
    </w:div>
    <w:div w:id="1854831796">
      <w:bodyDiv w:val="1"/>
      <w:marLeft w:val="0"/>
      <w:marRight w:val="0"/>
      <w:marTop w:val="0"/>
      <w:marBottom w:val="0"/>
      <w:divBdr>
        <w:top w:val="none" w:sz="0" w:space="0" w:color="auto"/>
        <w:left w:val="none" w:sz="0" w:space="0" w:color="auto"/>
        <w:bottom w:val="none" w:sz="0" w:space="0" w:color="auto"/>
        <w:right w:val="none" w:sz="0" w:space="0" w:color="auto"/>
      </w:divBdr>
    </w:div>
    <w:div w:id="1912619209">
      <w:bodyDiv w:val="1"/>
      <w:marLeft w:val="0"/>
      <w:marRight w:val="0"/>
      <w:marTop w:val="0"/>
      <w:marBottom w:val="0"/>
      <w:divBdr>
        <w:top w:val="none" w:sz="0" w:space="0" w:color="auto"/>
        <w:left w:val="none" w:sz="0" w:space="0" w:color="auto"/>
        <w:bottom w:val="none" w:sz="0" w:space="0" w:color="auto"/>
        <w:right w:val="none" w:sz="0" w:space="0" w:color="auto"/>
      </w:divBdr>
    </w:div>
    <w:div w:id="1914122218">
      <w:bodyDiv w:val="1"/>
      <w:marLeft w:val="0"/>
      <w:marRight w:val="0"/>
      <w:marTop w:val="0"/>
      <w:marBottom w:val="0"/>
      <w:divBdr>
        <w:top w:val="none" w:sz="0" w:space="0" w:color="auto"/>
        <w:left w:val="none" w:sz="0" w:space="0" w:color="auto"/>
        <w:bottom w:val="none" w:sz="0" w:space="0" w:color="auto"/>
        <w:right w:val="none" w:sz="0" w:space="0" w:color="auto"/>
      </w:divBdr>
    </w:div>
    <w:div w:id="1918247161">
      <w:bodyDiv w:val="1"/>
      <w:marLeft w:val="0"/>
      <w:marRight w:val="0"/>
      <w:marTop w:val="0"/>
      <w:marBottom w:val="0"/>
      <w:divBdr>
        <w:top w:val="none" w:sz="0" w:space="0" w:color="auto"/>
        <w:left w:val="none" w:sz="0" w:space="0" w:color="auto"/>
        <w:bottom w:val="none" w:sz="0" w:space="0" w:color="auto"/>
        <w:right w:val="none" w:sz="0" w:space="0" w:color="auto"/>
      </w:divBdr>
      <w:divsChild>
        <w:div w:id="825977444">
          <w:marLeft w:val="0"/>
          <w:marRight w:val="0"/>
          <w:marTop w:val="0"/>
          <w:marBottom w:val="0"/>
          <w:divBdr>
            <w:top w:val="none" w:sz="0" w:space="0" w:color="auto"/>
            <w:left w:val="none" w:sz="0" w:space="0" w:color="auto"/>
            <w:bottom w:val="none" w:sz="0" w:space="0" w:color="auto"/>
            <w:right w:val="none" w:sz="0" w:space="0" w:color="auto"/>
          </w:divBdr>
        </w:div>
        <w:div w:id="441077421">
          <w:marLeft w:val="0"/>
          <w:marRight w:val="0"/>
          <w:marTop w:val="0"/>
          <w:marBottom w:val="0"/>
          <w:divBdr>
            <w:top w:val="none" w:sz="0" w:space="0" w:color="auto"/>
            <w:left w:val="none" w:sz="0" w:space="0" w:color="auto"/>
            <w:bottom w:val="none" w:sz="0" w:space="0" w:color="auto"/>
            <w:right w:val="none" w:sz="0" w:space="0" w:color="auto"/>
          </w:divBdr>
        </w:div>
      </w:divsChild>
    </w:div>
    <w:div w:id="1952929787">
      <w:bodyDiv w:val="1"/>
      <w:marLeft w:val="0"/>
      <w:marRight w:val="0"/>
      <w:marTop w:val="0"/>
      <w:marBottom w:val="0"/>
      <w:divBdr>
        <w:top w:val="none" w:sz="0" w:space="0" w:color="auto"/>
        <w:left w:val="none" w:sz="0" w:space="0" w:color="auto"/>
        <w:bottom w:val="none" w:sz="0" w:space="0" w:color="auto"/>
        <w:right w:val="none" w:sz="0" w:space="0" w:color="auto"/>
      </w:divBdr>
      <w:divsChild>
        <w:div w:id="275453246">
          <w:marLeft w:val="0"/>
          <w:marRight w:val="0"/>
          <w:marTop w:val="0"/>
          <w:marBottom w:val="0"/>
          <w:divBdr>
            <w:top w:val="none" w:sz="0" w:space="0" w:color="auto"/>
            <w:left w:val="none" w:sz="0" w:space="0" w:color="auto"/>
            <w:bottom w:val="none" w:sz="0" w:space="0" w:color="auto"/>
            <w:right w:val="none" w:sz="0" w:space="0" w:color="auto"/>
          </w:divBdr>
        </w:div>
        <w:div w:id="9451944">
          <w:marLeft w:val="0"/>
          <w:marRight w:val="0"/>
          <w:marTop w:val="0"/>
          <w:marBottom w:val="0"/>
          <w:divBdr>
            <w:top w:val="none" w:sz="0" w:space="0" w:color="auto"/>
            <w:left w:val="none" w:sz="0" w:space="0" w:color="auto"/>
            <w:bottom w:val="none" w:sz="0" w:space="0" w:color="auto"/>
            <w:right w:val="none" w:sz="0" w:space="0" w:color="auto"/>
          </w:divBdr>
        </w:div>
        <w:div w:id="1909681391">
          <w:marLeft w:val="0"/>
          <w:marRight w:val="0"/>
          <w:marTop w:val="0"/>
          <w:marBottom w:val="0"/>
          <w:divBdr>
            <w:top w:val="none" w:sz="0" w:space="0" w:color="auto"/>
            <w:left w:val="none" w:sz="0" w:space="0" w:color="auto"/>
            <w:bottom w:val="none" w:sz="0" w:space="0" w:color="auto"/>
            <w:right w:val="none" w:sz="0" w:space="0" w:color="auto"/>
          </w:divBdr>
        </w:div>
        <w:div w:id="833767602">
          <w:marLeft w:val="0"/>
          <w:marRight w:val="0"/>
          <w:marTop w:val="0"/>
          <w:marBottom w:val="0"/>
          <w:divBdr>
            <w:top w:val="none" w:sz="0" w:space="0" w:color="auto"/>
            <w:left w:val="none" w:sz="0" w:space="0" w:color="auto"/>
            <w:bottom w:val="none" w:sz="0" w:space="0" w:color="auto"/>
            <w:right w:val="none" w:sz="0" w:space="0" w:color="auto"/>
          </w:divBdr>
        </w:div>
      </w:divsChild>
    </w:div>
    <w:div w:id="2006855895">
      <w:bodyDiv w:val="1"/>
      <w:marLeft w:val="0"/>
      <w:marRight w:val="0"/>
      <w:marTop w:val="0"/>
      <w:marBottom w:val="0"/>
      <w:divBdr>
        <w:top w:val="none" w:sz="0" w:space="0" w:color="auto"/>
        <w:left w:val="none" w:sz="0" w:space="0" w:color="auto"/>
        <w:bottom w:val="none" w:sz="0" w:space="0" w:color="auto"/>
        <w:right w:val="none" w:sz="0" w:space="0" w:color="auto"/>
      </w:divBdr>
    </w:div>
    <w:div w:id="2020542801">
      <w:bodyDiv w:val="1"/>
      <w:marLeft w:val="0"/>
      <w:marRight w:val="0"/>
      <w:marTop w:val="0"/>
      <w:marBottom w:val="0"/>
      <w:divBdr>
        <w:top w:val="none" w:sz="0" w:space="0" w:color="auto"/>
        <w:left w:val="none" w:sz="0" w:space="0" w:color="auto"/>
        <w:bottom w:val="none" w:sz="0" w:space="0" w:color="auto"/>
        <w:right w:val="none" w:sz="0" w:space="0" w:color="auto"/>
      </w:divBdr>
      <w:divsChild>
        <w:div w:id="16733340">
          <w:marLeft w:val="0"/>
          <w:marRight w:val="0"/>
          <w:marTop w:val="0"/>
          <w:marBottom w:val="0"/>
          <w:divBdr>
            <w:top w:val="none" w:sz="0" w:space="0" w:color="auto"/>
            <w:left w:val="none" w:sz="0" w:space="0" w:color="auto"/>
            <w:bottom w:val="none" w:sz="0" w:space="0" w:color="auto"/>
            <w:right w:val="none" w:sz="0" w:space="0" w:color="auto"/>
          </w:divBdr>
          <w:divsChild>
            <w:div w:id="935987531">
              <w:marLeft w:val="0"/>
              <w:marRight w:val="0"/>
              <w:marTop w:val="0"/>
              <w:marBottom w:val="0"/>
              <w:divBdr>
                <w:top w:val="none" w:sz="0" w:space="0" w:color="auto"/>
                <w:left w:val="none" w:sz="0" w:space="0" w:color="auto"/>
                <w:bottom w:val="none" w:sz="0" w:space="0" w:color="auto"/>
                <w:right w:val="none" w:sz="0" w:space="0" w:color="auto"/>
              </w:divBdr>
              <w:divsChild>
                <w:div w:id="565141897">
                  <w:marLeft w:val="0"/>
                  <w:marRight w:val="0"/>
                  <w:marTop w:val="0"/>
                  <w:marBottom w:val="0"/>
                  <w:divBdr>
                    <w:top w:val="none" w:sz="0" w:space="0" w:color="auto"/>
                    <w:left w:val="none" w:sz="0" w:space="0" w:color="auto"/>
                    <w:bottom w:val="none" w:sz="0" w:space="0" w:color="auto"/>
                    <w:right w:val="none" w:sz="0" w:space="0" w:color="auto"/>
                  </w:divBdr>
                </w:div>
                <w:div w:id="195894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7641">
          <w:marLeft w:val="0"/>
          <w:marRight w:val="0"/>
          <w:marTop w:val="0"/>
          <w:marBottom w:val="0"/>
          <w:divBdr>
            <w:top w:val="none" w:sz="0" w:space="0" w:color="auto"/>
            <w:left w:val="none" w:sz="0" w:space="0" w:color="auto"/>
            <w:bottom w:val="none" w:sz="0" w:space="0" w:color="auto"/>
            <w:right w:val="none" w:sz="0" w:space="0" w:color="auto"/>
          </w:divBdr>
          <w:divsChild>
            <w:div w:id="2018732521">
              <w:marLeft w:val="0"/>
              <w:marRight w:val="0"/>
              <w:marTop w:val="0"/>
              <w:marBottom w:val="0"/>
              <w:divBdr>
                <w:top w:val="none" w:sz="0" w:space="0" w:color="auto"/>
                <w:left w:val="none" w:sz="0" w:space="0" w:color="auto"/>
                <w:bottom w:val="none" w:sz="0" w:space="0" w:color="auto"/>
                <w:right w:val="none" w:sz="0" w:space="0" w:color="auto"/>
              </w:divBdr>
              <w:divsChild>
                <w:div w:id="1586550">
                  <w:marLeft w:val="0"/>
                  <w:marRight w:val="0"/>
                  <w:marTop w:val="0"/>
                  <w:marBottom w:val="0"/>
                  <w:divBdr>
                    <w:top w:val="none" w:sz="0" w:space="0" w:color="auto"/>
                    <w:left w:val="none" w:sz="0" w:space="0" w:color="auto"/>
                    <w:bottom w:val="none" w:sz="0" w:space="0" w:color="auto"/>
                    <w:right w:val="none" w:sz="0" w:space="0" w:color="auto"/>
                  </w:divBdr>
                  <w:divsChild>
                    <w:div w:id="20253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811836">
      <w:bodyDiv w:val="1"/>
      <w:marLeft w:val="0"/>
      <w:marRight w:val="0"/>
      <w:marTop w:val="0"/>
      <w:marBottom w:val="0"/>
      <w:divBdr>
        <w:top w:val="none" w:sz="0" w:space="0" w:color="auto"/>
        <w:left w:val="none" w:sz="0" w:space="0" w:color="auto"/>
        <w:bottom w:val="none" w:sz="0" w:space="0" w:color="auto"/>
        <w:right w:val="none" w:sz="0" w:space="0" w:color="auto"/>
      </w:divBdr>
    </w:div>
    <w:div w:id="2110657087">
      <w:bodyDiv w:val="1"/>
      <w:marLeft w:val="0"/>
      <w:marRight w:val="0"/>
      <w:marTop w:val="0"/>
      <w:marBottom w:val="0"/>
      <w:divBdr>
        <w:top w:val="none" w:sz="0" w:space="0" w:color="auto"/>
        <w:left w:val="none" w:sz="0" w:space="0" w:color="auto"/>
        <w:bottom w:val="none" w:sz="0" w:space="0" w:color="auto"/>
        <w:right w:val="none" w:sz="0" w:space="0" w:color="auto"/>
      </w:divBdr>
    </w:div>
    <w:div w:id="212881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ure.com/articles/nplants2015225?proof=t%2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statista.com/forecasts/1244392/united-states-us-revenue-sun-protection-mar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48BC1-DD26-4F1E-86D8-658E8C25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7443</Words>
  <Characters>42429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Kromdijk</dc:creator>
  <cp:keywords/>
  <dc:description/>
  <cp:lastModifiedBy>Johannes Kromdijk</cp:lastModifiedBy>
  <cp:revision>4</cp:revision>
  <dcterms:created xsi:type="dcterms:W3CDTF">2021-12-20T11:31:00Z</dcterms:created>
  <dcterms:modified xsi:type="dcterms:W3CDTF">2021-12-20T12:00:00Z</dcterms:modified>
</cp:coreProperties>
</file>