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80290" w14:textId="2E6FCCD4" w:rsidR="00EA7BA5" w:rsidRPr="00E1605B" w:rsidRDefault="006845D9" w:rsidP="00EA7BA5">
      <w:pPr>
        <w:jc w:val="center"/>
        <w:rPr>
          <w:b/>
          <w:u w:val="single"/>
          <w:lang w:val="en-GB"/>
        </w:rPr>
      </w:pPr>
      <w:r w:rsidRPr="006845D9">
        <w:rPr>
          <w:b/>
          <w:sz w:val="40"/>
          <w:szCs w:val="40"/>
          <w:u w:val="single"/>
        </w:rPr>
        <w:t xml:space="preserve">Associations between moderate alcohol consumption, brain iron, and cognition in UK </w:t>
      </w:r>
      <w:proofErr w:type="spellStart"/>
      <w:r w:rsidRPr="006845D9">
        <w:rPr>
          <w:b/>
          <w:sz w:val="40"/>
          <w:szCs w:val="40"/>
          <w:u w:val="single"/>
        </w:rPr>
        <w:t>Biobank</w:t>
      </w:r>
      <w:proofErr w:type="spellEnd"/>
      <w:r w:rsidRPr="006845D9">
        <w:rPr>
          <w:b/>
          <w:sz w:val="40"/>
          <w:szCs w:val="40"/>
          <w:u w:val="single"/>
        </w:rPr>
        <w:t xml:space="preserve"> participants: Observational and </w:t>
      </w:r>
      <w:proofErr w:type="spellStart"/>
      <w:r w:rsidRPr="006845D9">
        <w:rPr>
          <w:b/>
          <w:sz w:val="40"/>
          <w:szCs w:val="40"/>
          <w:u w:val="single"/>
        </w:rPr>
        <w:t>Mendelian</w:t>
      </w:r>
      <w:proofErr w:type="spellEnd"/>
      <w:r w:rsidRPr="006845D9">
        <w:rPr>
          <w:b/>
          <w:sz w:val="40"/>
          <w:szCs w:val="40"/>
          <w:u w:val="single"/>
        </w:rPr>
        <w:t xml:space="preserve"> randomization analyses</w:t>
      </w:r>
    </w:p>
    <w:p w14:paraId="698DC296" w14:textId="77777777" w:rsidR="00C110EC" w:rsidRPr="00E1605B" w:rsidRDefault="00C110EC" w:rsidP="004A2D4D">
      <w:pPr>
        <w:rPr>
          <w:b/>
          <w:sz w:val="32"/>
          <w:szCs w:val="32"/>
          <w:lang w:val="en-GB"/>
        </w:rPr>
      </w:pPr>
    </w:p>
    <w:p w14:paraId="7BB7549C" w14:textId="4F3BC483" w:rsidR="00F55640" w:rsidRPr="009714A6" w:rsidRDefault="00F55640" w:rsidP="00F55640">
      <w:r w:rsidRPr="009714A6">
        <w:rPr>
          <w:b/>
        </w:rPr>
        <w:t>Anya Topiwala*</w:t>
      </w:r>
      <w:r w:rsidRPr="009714A6">
        <w:t xml:space="preserve"> - Nuffield Department Population Health, Big Data Institute, University of Oxford, Oxford, UK, OX3 7LF</w:t>
      </w:r>
    </w:p>
    <w:p w14:paraId="4335D7B0" w14:textId="77777777" w:rsidR="00F55640" w:rsidRPr="009714A6" w:rsidRDefault="0057065D" w:rsidP="00F55640">
      <w:hyperlink r:id="rId9" w:history="1">
        <w:r w:rsidR="00F55640" w:rsidRPr="009714A6">
          <w:rPr>
            <w:rStyle w:val="Hyperlink"/>
          </w:rPr>
          <w:t>anya.topiwala@bdi.ox.ac.uk</w:t>
        </w:r>
      </w:hyperlink>
      <w:r w:rsidR="00F55640" w:rsidRPr="009714A6">
        <w:t xml:space="preserve"> </w:t>
      </w:r>
      <w:proofErr w:type="spellStart"/>
      <w:r w:rsidR="00F55640" w:rsidRPr="009714A6">
        <w:t>tel</w:t>
      </w:r>
      <w:proofErr w:type="spellEnd"/>
      <w:r w:rsidR="00F55640" w:rsidRPr="009714A6">
        <w:t>: +44(</w:t>
      </w:r>
      <w:proofErr w:type="gramStart"/>
      <w:r w:rsidR="00F55640" w:rsidRPr="009714A6">
        <w:t>7881)788431</w:t>
      </w:r>
      <w:proofErr w:type="gramEnd"/>
    </w:p>
    <w:p w14:paraId="729E24CF" w14:textId="77777777" w:rsidR="00F55640" w:rsidRDefault="00F55640" w:rsidP="00F55640"/>
    <w:p w14:paraId="7F8D429B" w14:textId="70180A26" w:rsidR="001F5915" w:rsidRDefault="001F5915" w:rsidP="00F55640">
      <w:proofErr w:type="spellStart"/>
      <w:r>
        <w:t>Chaoyue</w:t>
      </w:r>
      <w:proofErr w:type="spellEnd"/>
      <w:r>
        <w:t xml:space="preserve"> Wang </w:t>
      </w:r>
      <w:r w:rsidR="005442AC">
        <w:t>–</w:t>
      </w:r>
      <w:proofErr w:type="spellStart"/>
      <w:r>
        <w:t>Wellcome</w:t>
      </w:r>
      <w:proofErr w:type="spellEnd"/>
      <w:r>
        <w:t xml:space="preserve"> Centre for Integrative Neuroimaging (WIN FMRIB), Oxford University, </w:t>
      </w:r>
      <w:r w:rsidRPr="009714A6">
        <w:t>Oxford, OX3 9DU</w:t>
      </w:r>
    </w:p>
    <w:p w14:paraId="69412A8B" w14:textId="77777777" w:rsidR="001F5915" w:rsidRDefault="001F5915" w:rsidP="00F55640"/>
    <w:p w14:paraId="52937528" w14:textId="6B2A54A6" w:rsidR="00F55640" w:rsidRDefault="00F55640" w:rsidP="00F55640">
      <w:r w:rsidRPr="009714A6">
        <w:t xml:space="preserve">Klaus P. </w:t>
      </w:r>
      <w:proofErr w:type="spellStart"/>
      <w:r w:rsidRPr="009714A6">
        <w:t>Ebmeier</w:t>
      </w:r>
      <w:proofErr w:type="spellEnd"/>
      <w:r w:rsidRPr="009714A6">
        <w:t xml:space="preserve"> –Department of Psychiatry, University of Oxford, </w:t>
      </w:r>
      <w:proofErr w:type="spellStart"/>
      <w:r w:rsidRPr="009714A6">
        <w:t>Warneford</w:t>
      </w:r>
      <w:proofErr w:type="spellEnd"/>
      <w:r w:rsidRPr="009714A6">
        <w:t xml:space="preserve"> Hospital, Oxford, UK, OX3 7JX</w:t>
      </w:r>
    </w:p>
    <w:p w14:paraId="38D8305C" w14:textId="2E15159C" w:rsidR="003113DB" w:rsidRDefault="003113DB" w:rsidP="00F55640"/>
    <w:p w14:paraId="5D390E0A" w14:textId="26854B02" w:rsidR="003113DB" w:rsidRDefault="003113DB" w:rsidP="003113DB">
      <w:r>
        <w:t>Stephen Burgess –MRC Biostatistics Unit, School of Clinical Medicine, University of Cambridge, Cambridge, UK, CB2 0SR; Department of Public Health and Primary Care, School of Clinical Medicine, University of Cambridge, Cambridge, UK, CB1 8RN.</w:t>
      </w:r>
    </w:p>
    <w:p w14:paraId="4701255D" w14:textId="77777777" w:rsidR="001157AC" w:rsidRDefault="001157AC" w:rsidP="003113DB"/>
    <w:p w14:paraId="12034BC9" w14:textId="308A084D" w:rsidR="001157AC" w:rsidRPr="009714A6" w:rsidRDefault="001157AC" w:rsidP="003113DB">
      <w:r>
        <w:t xml:space="preserve">Steven Bell –Department of </w:t>
      </w:r>
      <w:r w:rsidR="00EE61F3">
        <w:t>Clinical Neurosciences</w:t>
      </w:r>
      <w:r>
        <w:t>, University of Cambridge, UK</w:t>
      </w:r>
      <w:r w:rsidR="00EE61F3">
        <w:t xml:space="preserve">, </w:t>
      </w:r>
      <w:r w:rsidR="00EE61F3" w:rsidRPr="00EE61F3">
        <w:t>CB2 0QQ</w:t>
      </w:r>
      <w:r w:rsidR="00EE61F3">
        <w:t>.</w:t>
      </w:r>
    </w:p>
    <w:p w14:paraId="362510C5" w14:textId="77777777" w:rsidR="001157AC" w:rsidRDefault="001157AC" w:rsidP="004A2D4D">
      <w:pPr>
        <w:rPr>
          <w:b/>
          <w:sz w:val="32"/>
          <w:szCs w:val="32"/>
          <w:lang w:val="en-GB"/>
        </w:rPr>
      </w:pPr>
    </w:p>
    <w:p w14:paraId="22C16E7A" w14:textId="1A4D64AA" w:rsidR="0046567F" w:rsidRDefault="0046567F" w:rsidP="0046567F">
      <w:pPr>
        <w:rPr>
          <w:lang w:val="en-GB"/>
        </w:rPr>
      </w:pPr>
      <w:r>
        <w:t xml:space="preserve">Daniel </w:t>
      </w:r>
      <w:r w:rsidR="00F32367">
        <w:t xml:space="preserve">F. </w:t>
      </w:r>
      <w:proofErr w:type="spellStart"/>
      <w:r>
        <w:t>Levey</w:t>
      </w:r>
      <w:proofErr w:type="spellEnd"/>
      <w:r>
        <w:t xml:space="preserve"> –</w:t>
      </w:r>
      <w:r w:rsidRPr="00FE0870">
        <w:rPr>
          <w:lang w:val="en-GB"/>
        </w:rPr>
        <w:t xml:space="preserve">Department of Psychiatry, Yale University School of Medicine, </w:t>
      </w:r>
      <w:r w:rsidR="00F32367">
        <w:rPr>
          <w:lang w:val="en-GB"/>
        </w:rPr>
        <w:t>New</w:t>
      </w:r>
      <w:r w:rsidR="00F32367" w:rsidRPr="00FE0870">
        <w:rPr>
          <w:lang w:val="en-GB"/>
        </w:rPr>
        <w:t xml:space="preserve"> </w:t>
      </w:r>
      <w:r w:rsidRPr="00FE0870">
        <w:rPr>
          <w:lang w:val="en-GB"/>
        </w:rPr>
        <w:t>Haven, CT, USA</w:t>
      </w:r>
      <w:r>
        <w:rPr>
          <w:lang w:val="en-GB"/>
        </w:rPr>
        <w:t xml:space="preserve">; </w:t>
      </w:r>
      <w:r w:rsidR="00F32367">
        <w:rPr>
          <w:lang w:val="en-GB"/>
        </w:rPr>
        <w:t xml:space="preserve">Department of Psychiatry, </w:t>
      </w:r>
      <w:r w:rsidRPr="008E3A88">
        <w:rPr>
          <w:lang w:val="en-GB"/>
        </w:rPr>
        <w:t>Veterans Affairs Connecticut Healthcare System</w:t>
      </w:r>
      <w:r w:rsidRPr="00FE0870">
        <w:rPr>
          <w:lang w:val="en-GB"/>
        </w:rPr>
        <w:t>, West Haven, CT, USA</w:t>
      </w:r>
    </w:p>
    <w:p w14:paraId="26FD7002" w14:textId="5DFF35D7" w:rsidR="0046567F" w:rsidRDefault="0046567F" w:rsidP="00F55640"/>
    <w:p w14:paraId="6ACAE83A" w14:textId="261B9278" w:rsidR="0046567F" w:rsidRDefault="0046567F" w:rsidP="0046567F">
      <w:pPr>
        <w:rPr>
          <w:lang w:val="en-GB"/>
        </w:rPr>
      </w:pPr>
      <w:r>
        <w:t>Hang Zhou –</w:t>
      </w:r>
      <w:r w:rsidRPr="00FE0870">
        <w:rPr>
          <w:lang w:val="en-GB"/>
        </w:rPr>
        <w:t xml:space="preserve">Department of Psychiatry, Yale University School of Medicine, </w:t>
      </w:r>
      <w:r w:rsidR="00F32367">
        <w:rPr>
          <w:lang w:val="en-GB"/>
        </w:rPr>
        <w:t>New</w:t>
      </w:r>
      <w:r w:rsidR="00F32367" w:rsidRPr="00FE0870">
        <w:rPr>
          <w:lang w:val="en-GB"/>
        </w:rPr>
        <w:t xml:space="preserve"> </w:t>
      </w:r>
      <w:r w:rsidRPr="00FE0870">
        <w:rPr>
          <w:lang w:val="en-GB"/>
        </w:rPr>
        <w:t>Haven, CT, USA</w:t>
      </w:r>
      <w:r>
        <w:rPr>
          <w:lang w:val="en-GB"/>
        </w:rPr>
        <w:t xml:space="preserve">; </w:t>
      </w:r>
      <w:r w:rsidR="00F32367">
        <w:rPr>
          <w:lang w:val="en-GB"/>
        </w:rPr>
        <w:t xml:space="preserve">Department of Psychiatry, </w:t>
      </w:r>
      <w:r w:rsidRPr="008E3A88">
        <w:rPr>
          <w:lang w:val="en-GB"/>
        </w:rPr>
        <w:t>Veterans Affairs Connecticut Healthcare System</w:t>
      </w:r>
      <w:r w:rsidRPr="00FE0870">
        <w:rPr>
          <w:lang w:val="en-GB"/>
        </w:rPr>
        <w:t>, West Haven, CT, USA</w:t>
      </w:r>
    </w:p>
    <w:p w14:paraId="1C91F933" w14:textId="77777777" w:rsidR="000C0821" w:rsidRDefault="000C0821" w:rsidP="00F55640">
      <w:pPr>
        <w:rPr>
          <w:lang w:val="en-GB"/>
        </w:rPr>
      </w:pPr>
    </w:p>
    <w:p w14:paraId="352A4EF0" w14:textId="62D845B9" w:rsidR="0046567F" w:rsidRPr="0046567F" w:rsidRDefault="0046567F" w:rsidP="0046567F">
      <w:pPr>
        <w:rPr>
          <w:lang w:val="en-GB"/>
        </w:rPr>
      </w:pPr>
      <w:r w:rsidRPr="0046567F">
        <w:rPr>
          <w:lang w:val="en-GB"/>
        </w:rPr>
        <w:t>Celeste McCracken</w:t>
      </w:r>
      <w:r w:rsidR="00102F5A">
        <w:rPr>
          <w:lang w:val="en-GB"/>
        </w:rPr>
        <w:t>, D</w:t>
      </w:r>
      <w:r w:rsidRPr="0046567F">
        <w:rPr>
          <w:lang w:val="en-GB"/>
        </w:rPr>
        <w:t>ivision of Cardiovascular Medicine, Radcliffe Department of Medicine, University of Oxford, National Institute for Health Research Oxford Biomedical Research Centre, Oxford University Hospitals NHS Foundation Trust, Oxford, OX3 9DU, UK</w:t>
      </w:r>
    </w:p>
    <w:p w14:paraId="092B25A6" w14:textId="77777777" w:rsidR="0046567F" w:rsidRDefault="0046567F" w:rsidP="0046567F">
      <w:pPr>
        <w:rPr>
          <w:lang w:val="en-GB"/>
        </w:rPr>
      </w:pPr>
    </w:p>
    <w:p w14:paraId="78895B02" w14:textId="1E76F481" w:rsidR="00102F5A" w:rsidRDefault="00102F5A" w:rsidP="0046567F">
      <w:pPr>
        <w:rPr>
          <w:lang w:val="en-GB"/>
        </w:rPr>
      </w:pPr>
      <w:r>
        <w:rPr>
          <w:lang w:val="en-GB"/>
        </w:rPr>
        <w:t xml:space="preserve">Adriana </w:t>
      </w:r>
      <w:r w:rsidR="00E10510" w:rsidRPr="00E10510">
        <w:rPr>
          <w:bCs/>
          <w:lang w:val="es-ES"/>
        </w:rPr>
        <w:t>Roca-Fernández</w:t>
      </w:r>
      <w:r>
        <w:rPr>
          <w:lang w:val="en-GB"/>
        </w:rPr>
        <w:t xml:space="preserve"> –</w:t>
      </w:r>
      <w:proofErr w:type="spellStart"/>
      <w:r>
        <w:rPr>
          <w:lang w:val="en-GB"/>
        </w:rPr>
        <w:t>Perspectum</w:t>
      </w:r>
      <w:proofErr w:type="spellEnd"/>
      <w:r>
        <w:rPr>
          <w:lang w:val="en-GB"/>
        </w:rPr>
        <w:t xml:space="preserve"> Diagnostics Ltd.</w:t>
      </w:r>
    </w:p>
    <w:p w14:paraId="57500DB2" w14:textId="77777777" w:rsidR="0046567F" w:rsidRDefault="0046567F" w:rsidP="0046567F">
      <w:pPr>
        <w:rPr>
          <w:lang w:val="en-GB"/>
        </w:rPr>
      </w:pPr>
    </w:p>
    <w:p w14:paraId="21E14650" w14:textId="0031AC61" w:rsidR="0046567F" w:rsidRPr="0046567F" w:rsidRDefault="0046567F" w:rsidP="0046567F">
      <w:pPr>
        <w:rPr>
          <w:lang w:val="en-GB"/>
        </w:rPr>
      </w:pPr>
      <w:r w:rsidRPr="0046567F">
        <w:rPr>
          <w:lang w:val="en-GB"/>
        </w:rPr>
        <w:t>Steffen E. Petersen</w:t>
      </w:r>
      <w:r w:rsidR="00102F5A">
        <w:rPr>
          <w:lang w:val="en-GB"/>
        </w:rPr>
        <w:t xml:space="preserve"> –</w:t>
      </w:r>
      <w:r w:rsidRPr="0046567F">
        <w:rPr>
          <w:lang w:val="en-GB"/>
        </w:rPr>
        <w:t xml:space="preserve">William Harvey Research Institute, NIHR </w:t>
      </w:r>
      <w:proofErr w:type="spellStart"/>
      <w:r w:rsidRPr="0046567F">
        <w:rPr>
          <w:lang w:val="en-GB"/>
        </w:rPr>
        <w:t>Barts</w:t>
      </w:r>
      <w:proofErr w:type="spellEnd"/>
      <w:r w:rsidRPr="0046567F">
        <w:rPr>
          <w:lang w:val="en-GB"/>
        </w:rPr>
        <w:t xml:space="preserve"> Biomedical Research Centre, Queen Mary University of London, Charterhouse Square, London, EC1M 6BQ, UK; </w:t>
      </w:r>
      <w:proofErr w:type="spellStart"/>
      <w:r w:rsidRPr="0046567F">
        <w:rPr>
          <w:lang w:val="en-GB"/>
        </w:rPr>
        <w:t>Barts</w:t>
      </w:r>
      <w:proofErr w:type="spellEnd"/>
      <w:r w:rsidRPr="0046567F">
        <w:rPr>
          <w:lang w:val="en-GB"/>
        </w:rPr>
        <w:t xml:space="preserve"> Heart Centre, St Bartholomew’s Hospital, </w:t>
      </w:r>
      <w:proofErr w:type="spellStart"/>
      <w:r w:rsidRPr="0046567F">
        <w:rPr>
          <w:lang w:val="en-GB"/>
        </w:rPr>
        <w:t>Barts</w:t>
      </w:r>
      <w:proofErr w:type="spellEnd"/>
      <w:r w:rsidRPr="0046567F">
        <w:rPr>
          <w:lang w:val="en-GB"/>
        </w:rPr>
        <w:t xml:space="preserve"> Health NHS Trust, West Smithfield, London, EC1A 7BE, UK; Health Data Research UK, London, UK; Alan Turing Institute, London, UK)</w:t>
      </w:r>
    </w:p>
    <w:p w14:paraId="7E93B4A6" w14:textId="79C518B9" w:rsidR="0046567F" w:rsidRDefault="0046567F" w:rsidP="00F55640"/>
    <w:p w14:paraId="7EAD83C1" w14:textId="2AFDB81F" w:rsidR="0046567F" w:rsidRDefault="0046567F" w:rsidP="0046567F">
      <w:pPr>
        <w:rPr>
          <w:lang w:val="en-GB"/>
        </w:rPr>
      </w:pPr>
      <w:r w:rsidRPr="0046567F">
        <w:rPr>
          <w:lang w:val="en-GB"/>
        </w:rPr>
        <w:t xml:space="preserve">Betty Raman </w:t>
      </w:r>
      <w:r w:rsidR="00316816">
        <w:rPr>
          <w:lang w:val="en-GB"/>
        </w:rPr>
        <w:t xml:space="preserve">- </w:t>
      </w:r>
      <w:r w:rsidRPr="0046567F">
        <w:rPr>
          <w:lang w:val="en-GB"/>
        </w:rPr>
        <w:t xml:space="preserve">Division of Cardiovascular Medicine, Radcliffe Department of Medicine, University of Oxford, National Institute for Health Research Oxford </w:t>
      </w:r>
      <w:r w:rsidRPr="0046567F">
        <w:rPr>
          <w:lang w:val="en-GB"/>
        </w:rPr>
        <w:lastRenderedPageBreak/>
        <w:t>Biomedical Research Centre, Oxford University Hospitals NHS Foundation Trust, Oxford, OX3 9DU, UK</w:t>
      </w:r>
    </w:p>
    <w:p w14:paraId="6C58CAE3" w14:textId="77777777" w:rsidR="0046567F" w:rsidRDefault="0046567F" w:rsidP="0046567F">
      <w:pPr>
        <w:rPr>
          <w:lang w:val="en-GB"/>
        </w:rPr>
      </w:pPr>
    </w:p>
    <w:p w14:paraId="4913523B" w14:textId="36E3F66B" w:rsidR="0046567F" w:rsidRPr="0046567F" w:rsidRDefault="0046567F" w:rsidP="0046567F">
      <w:pPr>
        <w:rPr>
          <w:lang w:val="en-GB"/>
        </w:rPr>
      </w:pPr>
      <w:proofErr w:type="spellStart"/>
      <w:r w:rsidRPr="0046567F">
        <w:rPr>
          <w:lang w:val="en-GB"/>
        </w:rPr>
        <w:t>Masud</w:t>
      </w:r>
      <w:proofErr w:type="spellEnd"/>
      <w:r w:rsidRPr="0046567F">
        <w:rPr>
          <w:lang w:val="en-GB"/>
        </w:rPr>
        <w:t xml:space="preserve"> Husain </w:t>
      </w:r>
      <w:r w:rsidR="00316816">
        <w:rPr>
          <w:lang w:val="en-GB"/>
        </w:rPr>
        <w:t xml:space="preserve">- </w:t>
      </w:r>
      <w:proofErr w:type="spellStart"/>
      <w:r w:rsidRPr="0046567F">
        <w:rPr>
          <w:lang w:val="en-GB"/>
        </w:rPr>
        <w:t>Wellcome</w:t>
      </w:r>
      <w:proofErr w:type="spellEnd"/>
      <w:r w:rsidRPr="0046567F">
        <w:rPr>
          <w:lang w:val="en-GB"/>
        </w:rPr>
        <w:t xml:space="preserve"> Centre for Integrative Neuroimaging, University of Oxford, Oxford, UK; Department of Experimental Psychology, University of Oxford, Oxford, UK; Nuffield Department of Clinical Neuroscience, University of Oxford, Oxford, UK; Division of Clinical Neurology, John Radcliffe Hospital, Oxford University Hospitals Trust, Oxford, UK</w:t>
      </w:r>
    </w:p>
    <w:p w14:paraId="6392B7D5" w14:textId="77777777" w:rsidR="0046567F" w:rsidRDefault="0046567F" w:rsidP="001F5915"/>
    <w:p w14:paraId="5DF0F8F2" w14:textId="4AC76695" w:rsidR="00AE6554" w:rsidRDefault="00AE6554" w:rsidP="00AE6554">
      <w:pPr>
        <w:rPr>
          <w:lang w:val="en-GB"/>
        </w:rPr>
      </w:pPr>
      <w:r>
        <w:t>Joel Gelernter –</w:t>
      </w:r>
      <w:r w:rsidRPr="00FE0870">
        <w:rPr>
          <w:lang w:val="en-GB"/>
        </w:rPr>
        <w:t xml:space="preserve">Department of Psychiatry, </w:t>
      </w:r>
      <w:r w:rsidR="007F305A">
        <w:t xml:space="preserve">Genetics and Neuroscience, </w:t>
      </w:r>
      <w:r w:rsidRPr="00FE0870">
        <w:rPr>
          <w:lang w:val="en-GB"/>
        </w:rPr>
        <w:t xml:space="preserve">Yale University School of Medicine, </w:t>
      </w:r>
      <w:r w:rsidR="007F305A">
        <w:rPr>
          <w:lang w:val="en-GB"/>
        </w:rPr>
        <w:t>New</w:t>
      </w:r>
      <w:r w:rsidRPr="00FE0870">
        <w:rPr>
          <w:lang w:val="en-GB"/>
        </w:rPr>
        <w:t xml:space="preserve"> Haven, CT, USA</w:t>
      </w:r>
      <w:r>
        <w:rPr>
          <w:lang w:val="en-GB"/>
        </w:rPr>
        <w:t xml:space="preserve">; </w:t>
      </w:r>
      <w:r w:rsidR="007F305A">
        <w:rPr>
          <w:lang w:val="en-GB"/>
        </w:rPr>
        <w:t xml:space="preserve">Department of Psychiatry, </w:t>
      </w:r>
      <w:r w:rsidRPr="008E3A88">
        <w:rPr>
          <w:lang w:val="en-GB"/>
        </w:rPr>
        <w:t>Veterans Affairs Connecticut Healthcare System</w:t>
      </w:r>
      <w:r w:rsidRPr="00FE0870">
        <w:rPr>
          <w:lang w:val="en-GB"/>
        </w:rPr>
        <w:t>, West Haven, CT, USA</w:t>
      </w:r>
    </w:p>
    <w:p w14:paraId="0EE0B79F" w14:textId="77777777" w:rsidR="00AE6554" w:rsidRDefault="00AE6554" w:rsidP="001F5915"/>
    <w:p w14:paraId="1BE80A43" w14:textId="0C19BB04" w:rsidR="001F5915" w:rsidRDefault="001F5915" w:rsidP="00F55640">
      <w:r>
        <w:t>Karla L. Miller –</w:t>
      </w:r>
      <w:proofErr w:type="spellStart"/>
      <w:r>
        <w:t>Wellcome</w:t>
      </w:r>
      <w:proofErr w:type="spellEnd"/>
      <w:r>
        <w:t xml:space="preserve"> Centre for Integrative Neuroimaging (WIN FMRIB), Oxford University, </w:t>
      </w:r>
      <w:r w:rsidRPr="009714A6">
        <w:t>Oxford, OX3 9DU</w:t>
      </w:r>
    </w:p>
    <w:p w14:paraId="3A0FF4CA" w14:textId="77777777" w:rsidR="004A559B" w:rsidRDefault="004A559B" w:rsidP="00F55640"/>
    <w:p w14:paraId="49A277C7" w14:textId="77777777" w:rsidR="004A559B" w:rsidRDefault="004A559B" w:rsidP="004A559B">
      <w:r>
        <w:t>Stephen M. Smith –</w:t>
      </w:r>
      <w:proofErr w:type="spellStart"/>
      <w:r>
        <w:t>Wellcome</w:t>
      </w:r>
      <w:proofErr w:type="spellEnd"/>
      <w:r>
        <w:t xml:space="preserve"> Centre for Integrative Neuroimaging (WIN FMRIB), Oxford University, </w:t>
      </w:r>
      <w:r w:rsidRPr="009714A6">
        <w:t>Oxford, OX3 9DU</w:t>
      </w:r>
    </w:p>
    <w:p w14:paraId="7573C143" w14:textId="77777777" w:rsidR="00F55640" w:rsidRDefault="00F55640" w:rsidP="00F55640">
      <w:pPr>
        <w:rPr>
          <w:b/>
          <w:sz w:val="28"/>
          <w:szCs w:val="28"/>
          <w:u w:val="single"/>
        </w:rPr>
      </w:pPr>
    </w:p>
    <w:p w14:paraId="74CA2F2F" w14:textId="6DDA7C42" w:rsidR="00F55640" w:rsidRDefault="00F55640" w:rsidP="00F55640">
      <w:r w:rsidRPr="009714A6">
        <w:t xml:space="preserve">Thomas E. Nichols –Nuffield Department Population Health, Big Data Institute, University of Oxford, Oxford, UK, OX3 7LF; </w:t>
      </w:r>
      <w:proofErr w:type="spellStart"/>
      <w:r w:rsidRPr="009714A6">
        <w:t>Wellcome</w:t>
      </w:r>
      <w:proofErr w:type="spellEnd"/>
      <w:r w:rsidRPr="009714A6">
        <w:t xml:space="preserve"> Centre for Integrative Neuroimaging, FMRIB, Nuffield Department of Clinical Neurosciences, University of Oxford, Oxford, OX3 9DU</w:t>
      </w:r>
    </w:p>
    <w:p w14:paraId="1ED5B720" w14:textId="77777777" w:rsidR="00F12D91" w:rsidRDefault="00F12D91" w:rsidP="004A2D4D">
      <w:pPr>
        <w:rPr>
          <w:b/>
          <w:sz w:val="32"/>
          <w:szCs w:val="32"/>
          <w:lang w:val="en-GB"/>
        </w:rPr>
      </w:pPr>
    </w:p>
    <w:p w14:paraId="07DF1B39" w14:textId="77777777" w:rsidR="00F12D91" w:rsidRDefault="00F12D91" w:rsidP="004A2D4D">
      <w:pPr>
        <w:rPr>
          <w:b/>
          <w:sz w:val="32"/>
          <w:szCs w:val="32"/>
          <w:lang w:val="en-GB"/>
        </w:rPr>
      </w:pPr>
    </w:p>
    <w:p w14:paraId="76FDC59F" w14:textId="77777777" w:rsidR="00694220" w:rsidRDefault="00694220" w:rsidP="004A2D4D">
      <w:pPr>
        <w:rPr>
          <w:b/>
          <w:sz w:val="32"/>
          <w:szCs w:val="32"/>
          <w:lang w:val="en-GB"/>
        </w:rPr>
      </w:pPr>
    </w:p>
    <w:p w14:paraId="00936531" w14:textId="77777777" w:rsidR="00694220" w:rsidRDefault="00694220" w:rsidP="004A2D4D">
      <w:pPr>
        <w:rPr>
          <w:b/>
          <w:sz w:val="32"/>
          <w:szCs w:val="32"/>
          <w:lang w:val="en-GB"/>
        </w:rPr>
      </w:pPr>
    </w:p>
    <w:p w14:paraId="319DC92A" w14:textId="77777777" w:rsidR="00694220" w:rsidRDefault="00694220" w:rsidP="004A2D4D">
      <w:pPr>
        <w:rPr>
          <w:b/>
          <w:sz w:val="32"/>
          <w:szCs w:val="32"/>
          <w:lang w:val="en-GB"/>
        </w:rPr>
      </w:pPr>
    </w:p>
    <w:p w14:paraId="15240FF5" w14:textId="77777777" w:rsidR="00F12D91" w:rsidRDefault="00F12D91" w:rsidP="004A2D4D">
      <w:pPr>
        <w:rPr>
          <w:b/>
          <w:sz w:val="32"/>
          <w:szCs w:val="32"/>
          <w:lang w:val="en-GB"/>
        </w:rPr>
      </w:pPr>
    </w:p>
    <w:p w14:paraId="2384F0F7" w14:textId="77777777" w:rsidR="00F12D91" w:rsidRDefault="00F12D91" w:rsidP="004A2D4D">
      <w:pPr>
        <w:rPr>
          <w:b/>
          <w:sz w:val="32"/>
          <w:szCs w:val="32"/>
          <w:lang w:val="en-GB"/>
        </w:rPr>
      </w:pPr>
    </w:p>
    <w:p w14:paraId="237BF84D" w14:textId="77777777" w:rsidR="00787160" w:rsidRDefault="00787160" w:rsidP="004A2D4D">
      <w:pPr>
        <w:rPr>
          <w:b/>
          <w:sz w:val="32"/>
          <w:szCs w:val="32"/>
          <w:lang w:val="en-GB"/>
        </w:rPr>
      </w:pPr>
    </w:p>
    <w:p w14:paraId="65F159CB" w14:textId="77777777" w:rsidR="00787160" w:rsidRDefault="00787160" w:rsidP="004A2D4D">
      <w:pPr>
        <w:rPr>
          <w:b/>
          <w:sz w:val="32"/>
          <w:szCs w:val="32"/>
          <w:lang w:val="en-GB"/>
        </w:rPr>
      </w:pPr>
    </w:p>
    <w:p w14:paraId="770EA6F2" w14:textId="77777777" w:rsidR="00787160" w:rsidRDefault="00787160" w:rsidP="004A2D4D">
      <w:pPr>
        <w:rPr>
          <w:b/>
          <w:sz w:val="32"/>
          <w:szCs w:val="32"/>
          <w:lang w:val="en-GB"/>
        </w:rPr>
      </w:pPr>
    </w:p>
    <w:p w14:paraId="082788D4" w14:textId="77777777" w:rsidR="00787160" w:rsidRDefault="00787160" w:rsidP="004A2D4D">
      <w:pPr>
        <w:rPr>
          <w:b/>
          <w:sz w:val="32"/>
          <w:szCs w:val="32"/>
          <w:lang w:val="en-GB"/>
        </w:rPr>
      </w:pPr>
    </w:p>
    <w:p w14:paraId="6FB8EAAE" w14:textId="77777777" w:rsidR="00787160" w:rsidRDefault="00787160" w:rsidP="004A2D4D">
      <w:pPr>
        <w:rPr>
          <w:b/>
          <w:sz w:val="32"/>
          <w:szCs w:val="32"/>
          <w:lang w:val="en-GB"/>
        </w:rPr>
      </w:pPr>
    </w:p>
    <w:p w14:paraId="241001DC" w14:textId="77777777" w:rsidR="00787160" w:rsidRDefault="00787160" w:rsidP="004A2D4D">
      <w:pPr>
        <w:rPr>
          <w:b/>
          <w:sz w:val="32"/>
          <w:szCs w:val="32"/>
          <w:lang w:val="en-GB"/>
        </w:rPr>
      </w:pPr>
    </w:p>
    <w:p w14:paraId="15241716" w14:textId="77777777" w:rsidR="00787160" w:rsidRDefault="00787160" w:rsidP="004A2D4D">
      <w:pPr>
        <w:rPr>
          <w:b/>
          <w:sz w:val="32"/>
          <w:szCs w:val="32"/>
          <w:lang w:val="en-GB"/>
        </w:rPr>
      </w:pPr>
    </w:p>
    <w:p w14:paraId="24966961" w14:textId="77777777" w:rsidR="00787160" w:rsidRDefault="00787160" w:rsidP="004A2D4D">
      <w:pPr>
        <w:rPr>
          <w:b/>
          <w:sz w:val="32"/>
          <w:szCs w:val="32"/>
          <w:lang w:val="en-GB"/>
        </w:rPr>
      </w:pPr>
    </w:p>
    <w:p w14:paraId="39558588" w14:textId="77777777" w:rsidR="00787160" w:rsidRDefault="00787160" w:rsidP="004A2D4D">
      <w:pPr>
        <w:rPr>
          <w:b/>
          <w:sz w:val="32"/>
          <w:szCs w:val="32"/>
          <w:lang w:val="en-GB"/>
        </w:rPr>
      </w:pPr>
    </w:p>
    <w:p w14:paraId="20F07D56" w14:textId="77777777" w:rsidR="00787160" w:rsidRDefault="00787160" w:rsidP="004A2D4D">
      <w:pPr>
        <w:rPr>
          <w:b/>
          <w:sz w:val="32"/>
          <w:szCs w:val="32"/>
          <w:lang w:val="en-GB"/>
        </w:rPr>
      </w:pPr>
    </w:p>
    <w:p w14:paraId="2916117E" w14:textId="77777777" w:rsidR="00787160" w:rsidRDefault="00787160" w:rsidP="004A2D4D">
      <w:pPr>
        <w:rPr>
          <w:b/>
          <w:sz w:val="32"/>
          <w:szCs w:val="32"/>
          <w:lang w:val="en-GB"/>
        </w:rPr>
      </w:pPr>
    </w:p>
    <w:p w14:paraId="4EA9D6DB" w14:textId="77777777" w:rsidR="00787160" w:rsidRPr="00E1605B" w:rsidRDefault="00787160" w:rsidP="004A2D4D">
      <w:pPr>
        <w:rPr>
          <w:b/>
          <w:sz w:val="32"/>
          <w:szCs w:val="32"/>
          <w:lang w:val="en-GB"/>
        </w:rPr>
      </w:pPr>
    </w:p>
    <w:p w14:paraId="6B0730A7" w14:textId="77777777" w:rsidR="00EA7BA5" w:rsidRPr="00E1605B" w:rsidRDefault="004A2D4D" w:rsidP="004A2D4D">
      <w:pPr>
        <w:rPr>
          <w:b/>
          <w:sz w:val="32"/>
          <w:szCs w:val="32"/>
          <w:lang w:val="en-GB"/>
        </w:rPr>
      </w:pPr>
      <w:r w:rsidRPr="00E1605B">
        <w:rPr>
          <w:b/>
          <w:sz w:val="32"/>
          <w:szCs w:val="32"/>
          <w:lang w:val="en-GB"/>
        </w:rPr>
        <w:lastRenderedPageBreak/>
        <w:t>Abstract</w:t>
      </w:r>
    </w:p>
    <w:p w14:paraId="0DE27334" w14:textId="77777777" w:rsidR="004A2D4D" w:rsidRPr="00E1605B" w:rsidRDefault="004A2D4D" w:rsidP="004A2D4D">
      <w:pPr>
        <w:rPr>
          <w:b/>
          <w:sz w:val="28"/>
          <w:szCs w:val="28"/>
          <w:lang w:val="en-GB"/>
        </w:rPr>
      </w:pPr>
    </w:p>
    <w:p w14:paraId="3C34C409" w14:textId="56DFE754" w:rsidR="004547D9" w:rsidRDefault="004547D9" w:rsidP="004A2D4D">
      <w:pPr>
        <w:rPr>
          <w:b/>
          <w:i/>
          <w:lang w:val="en-GB"/>
        </w:rPr>
      </w:pPr>
      <w:r>
        <w:rPr>
          <w:b/>
          <w:i/>
          <w:lang w:val="en-GB"/>
        </w:rPr>
        <w:t>Background</w:t>
      </w:r>
    </w:p>
    <w:p w14:paraId="4323FE4F" w14:textId="77777777" w:rsidR="004547D9" w:rsidRPr="004547D9" w:rsidRDefault="004547D9" w:rsidP="004A2D4D">
      <w:pPr>
        <w:rPr>
          <w:b/>
          <w:i/>
          <w:lang w:val="en-GB"/>
        </w:rPr>
      </w:pPr>
    </w:p>
    <w:p w14:paraId="653F1A50" w14:textId="42C001AF" w:rsidR="00813917" w:rsidRDefault="00D317FD" w:rsidP="004A2D4D">
      <w:pPr>
        <w:rPr>
          <w:lang w:val="en-GB"/>
        </w:rPr>
      </w:pPr>
      <w:r w:rsidRPr="00E1605B">
        <w:rPr>
          <w:lang w:val="en-GB"/>
        </w:rPr>
        <w:t xml:space="preserve">Brain iron deposition </w:t>
      </w:r>
      <w:r w:rsidR="00635299">
        <w:rPr>
          <w:lang w:val="en-GB"/>
        </w:rPr>
        <w:t>has been linked to several</w:t>
      </w:r>
      <w:r w:rsidRPr="00E1605B">
        <w:rPr>
          <w:lang w:val="en-GB"/>
        </w:rPr>
        <w:t xml:space="preserve"> neurodegenerative conditions</w:t>
      </w:r>
      <w:r w:rsidR="007E39FE">
        <w:rPr>
          <w:lang w:val="en-GB"/>
        </w:rPr>
        <w:t xml:space="preserve"> and </w:t>
      </w:r>
      <w:r w:rsidR="002A6E32">
        <w:rPr>
          <w:lang w:val="en-GB"/>
        </w:rPr>
        <w:t xml:space="preserve">reported </w:t>
      </w:r>
      <w:r w:rsidR="00813917">
        <w:rPr>
          <w:lang w:val="en-GB"/>
        </w:rPr>
        <w:t xml:space="preserve">in alcohol dependence. Whether iron accumulation </w:t>
      </w:r>
      <w:r w:rsidR="00C5374F">
        <w:rPr>
          <w:lang w:val="en-GB"/>
        </w:rPr>
        <w:t>occurs in moderate drinkers</w:t>
      </w:r>
      <w:r w:rsidR="00635299">
        <w:rPr>
          <w:lang w:val="en-GB"/>
        </w:rPr>
        <w:t xml:space="preserve"> </w:t>
      </w:r>
      <w:r w:rsidR="00C5374F">
        <w:rPr>
          <w:lang w:val="en-GB"/>
        </w:rPr>
        <w:t xml:space="preserve">is </w:t>
      </w:r>
      <w:r w:rsidR="00C5374F" w:rsidRPr="000B34D3">
        <w:rPr>
          <w:lang w:val="en-GB"/>
        </w:rPr>
        <w:t xml:space="preserve">unknown. </w:t>
      </w:r>
      <w:r w:rsidR="00B20EFB" w:rsidRPr="000B34D3">
        <w:rPr>
          <w:lang w:val="en-GB"/>
        </w:rPr>
        <w:t>Our</w:t>
      </w:r>
      <w:r w:rsidR="00B20EFB">
        <w:rPr>
          <w:lang w:val="en-GB"/>
        </w:rPr>
        <w:t xml:space="preserve"> objectives were to investigate </w:t>
      </w:r>
      <w:r w:rsidR="005360B6">
        <w:rPr>
          <w:lang w:val="en-GB"/>
        </w:rPr>
        <w:t xml:space="preserve">evidence in support of </w:t>
      </w:r>
      <w:r w:rsidR="00B20EFB">
        <w:rPr>
          <w:lang w:val="en-GB"/>
        </w:rPr>
        <w:t xml:space="preserve">causal relationships between alcohol consumption and brain iron levels and </w:t>
      </w:r>
      <w:r w:rsidR="00B20EFB" w:rsidRPr="00E1605B">
        <w:rPr>
          <w:color w:val="000000" w:themeColor="text1"/>
          <w:lang w:val="en-GB"/>
        </w:rPr>
        <w:t>to examine whether higher brain iron represents a potential pathway to alcohol-related cognitive deficits.</w:t>
      </w:r>
    </w:p>
    <w:p w14:paraId="36B99215" w14:textId="77777777" w:rsidR="00FD1384" w:rsidRDefault="00FD1384" w:rsidP="004A2D4D">
      <w:pPr>
        <w:rPr>
          <w:lang w:val="en-GB"/>
        </w:rPr>
      </w:pPr>
    </w:p>
    <w:p w14:paraId="6E7B92E4" w14:textId="63357D09" w:rsidR="004547D9" w:rsidRDefault="004547D9" w:rsidP="004A2D4D">
      <w:pPr>
        <w:rPr>
          <w:b/>
          <w:i/>
          <w:lang w:val="en-GB"/>
        </w:rPr>
      </w:pPr>
      <w:r>
        <w:rPr>
          <w:b/>
          <w:i/>
          <w:lang w:val="en-GB"/>
        </w:rPr>
        <w:t>Methods</w:t>
      </w:r>
      <w:r w:rsidR="00D05993">
        <w:rPr>
          <w:b/>
          <w:i/>
          <w:lang w:val="en-GB"/>
        </w:rPr>
        <w:t xml:space="preserve"> and findings</w:t>
      </w:r>
    </w:p>
    <w:p w14:paraId="20E0437F" w14:textId="77777777" w:rsidR="004547D9" w:rsidRPr="004547D9" w:rsidRDefault="004547D9" w:rsidP="004A2D4D">
      <w:pPr>
        <w:rPr>
          <w:b/>
          <w:i/>
          <w:lang w:val="en-GB"/>
        </w:rPr>
      </w:pPr>
    </w:p>
    <w:p w14:paraId="3442AA48" w14:textId="6A13230A" w:rsidR="00CB0648" w:rsidRDefault="00B10107" w:rsidP="00831288">
      <w:pPr>
        <w:rPr>
          <w:lang w:val="en-GB"/>
        </w:rPr>
      </w:pPr>
      <w:r w:rsidRPr="007F36E3">
        <w:rPr>
          <w:lang w:val="en-GB"/>
        </w:rPr>
        <w:t>Observational</w:t>
      </w:r>
      <w:r>
        <w:rPr>
          <w:lang w:val="en-GB"/>
        </w:rPr>
        <w:t xml:space="preserve"> a</w:t>
      </w:r>
      <w:r w:rsidRPr="00E1605B">
        <w:rPr>
          <w:lang w:val="en-GB"/>
        </w:rPr>
        <w:t xml:space="preserve">ssociations </w:t>
      </w:r>
      <w:r>
        <w:rPr>
          <w:lang w:val="en-GB"/>
        </w:rPr>
        <w:t xml:space="preserve">between brain iron markers and </w:t>
      </w:r>
      <w:r w:rsidRPr="00E1605B">
        <w:rPr>
          <w:lang w:val="en-GB"/>
        </w:rPr>
        <w:t xml:space="preserve">alcohol consumption </w:t>
      </w:r>
      <w:r>
        <w:rPr>
          <w:lang w:val="en-GB"/>
        </w:rPr>
        <w:t>(n=20,729</w:t>
      </w:r>
      <w:r w:rsidRPr="00E1605B">
        <w:rPr>
          <w:lang w:val="en-GB"/>
        </w:rPr>
        <w:t xml:space="preserve"> UK </w:t>
      </w:r>
      <w:proofErr w:type="spellStart"/>
      <w:r w:rsidRPr="00E1605B">
        <w:rPr>
          <w:lang w:val="en-GB"/>
        </w:rPr>
        <w:t>Biobank</w:t>
      </w:r>
      <w:proofErr w:type="spellEnd"/>
      <w:r w:rsidRPr="00E1605B">
        <w:rPr>
          <w:lang w:val="en-GB"/>
        </w:rPr>
        <w:t xml:space="preserve"> participants</w:t>
      </w:r>
      <w:r>
        <w:rPr>
          <w:lang w:val="en-GB"/>
        </w:rPr>
        <w:t xml:space="preserve">) were compared with associations with </w:t>
      </w:r>
      <w:proofErr w:type="gramStart"/>
      <w:r>
        <w:rPr>
          <w:lang w:val="en-GB"/>
        </w:rPr>
        <w:t>genetically-predicted</w:t>
      </w:r>
      <w:proofErr w:type="gramEnd"/>
      <w:r>
        <w:rPr>
          <w:lang w:val="en-GB"/>
        </w:rPr>
        <w:t xml:space="preserve"> alcohol intake </w:t>
      </w:r>
      <w:r w:rsidR="00F42EC0">
        <w:rPr>
          <w:lang w:val="en-GB"/>
        </w:rPr>
        <w:t xml:space="preserve">and alcohol use disorder </w:t>
      </w:r>
      <w:r>
        <w:rPr>
          <w:lang w:val="en-GB"/>
        </w:rPr>
        <w:t xml:space="preserve">from two-sample </w:t>
      </w:r>
      <w:proofErr w:type="spellStart"/>
      <w:r w:rsidRPr="00E1605B">
        <w:rPr>
          <w:lang w:val="en-GB"/>
        </w:rPr>
        <w:t>Mendelian</w:t>
      </w:r>
      <w:proofErr w:type="spellEnd"/>
      <w:r w:rsidRPr="00E1605B">
        <w:rPr>
          <w:lang w:val="en-GB"/>
        </w:rPr>
        <w:t xml:space="preserve"> randomization</w:t>
      </w:r>
      <w:r>
        <w:rPr>
          <w:lang w:val="en-GB"/>
        </w:rPr>
        <w:t xml:space="preserve"> (MR)</w:t>
      </w:r>
      <w:r w:rsidRPr="00E1605B">
        <w:rPr>
          <w:lang w:val="en-GB"/>
        </w:rPr>
        <w:t xml:space="preserve">. </w:t>
      </w:r>
      <w:r w:rsidR="009508FC">
        <w:rPr>
          <w:lang w:val="en-GB"/>
        </w:rPr>
        <w:t>Alcohol intake was self-reported via a touchscreen questionnaire at baseline</w:t>
      </w:r>
      <w:r w:rsidR="00722E42">
        <w:rPr>
          <w:lang w:val="en-GB"/>
        </w:rPr>
        <w:t xml:space="preserve"> (2006-10). Participants with complete data were included. </w:t>
      </w:r>
      <w:r w:rsidR="00AF4164">
        <w:rPr>
          <w:lang w:val="en-GB"/>
        </w:rPr>
        <w:t>Multi-organ s</w:t>
      </w:r>
      <w:r w:rsidR="00A87901">
        <w:rPr>
          <w:lang w:val="en-GB"/>
        </w:rPr>
        <w:t xml:space="preserve">usceptibility-weighted magnetic resonance imaging </w:t>
      </w:r>
      <w:r w:rsidR="00722E42">
        <w:rPr>
          <w:lang w:val="en-GB"/>
        </w:rPr>
        <w:t>(</w:t>
      </w:r>
      <w:r w:rsidR="00722E42" w:rsidRPr="009714A6">
        <w:t>9.6</w:t>
      </w:r>
      <w:r w:rsidR="00722E42">
        <w:t>0</w:t>
      </w:r>
      <w:r w:rsidR="00722E42" w:rsidRPr="009714A6">
        <w:rPr>
          <w:rFonts w:ascii="Cambria" w:hAnsi="Cambria"/>
        </w:rPr>
        <w:t>±1.1</w:t>
      </w:r>
      <w:r w:rsidR="00722E42">
        <w:rPr>
          <w:rFonts w:ascii="Cambria" w:hAnsi="Cambria"/>
        </w:rPr>
        <w:t>0</w:t>
      </w:r>
      <w:r w:rsidR="00722E42" w:rsidRPr="009714A6">
        <w:rPr>
          <w:rFonts w:ascii="Cambria" w:hAnsi="Cambria"/>
        </w:rPr>
        <w:t xml:space="preserve"> years</w:t>
      </w:r>
      <w:r w:rsidR="00722E42" w:rsidRPr="009714A6">
        <w:t xml:space="preserve"> </w:t>
      </w:r>
      <w:r w:rsidR="00722E42">
        <w:rPr>
          <w:lang w:val="en-GB"/>
        </w:rPr>
        <w:t xml:space="preserve">after baseline) </w:t>
      </w:r>
      <w:r w:rsidR="00A87901">
        <w:rPr>
          <w:lang w:val="en-GB"/>
        </w:rPr>
        <w:t xml:space="preserve">was used to </w:t>
      </w:r>
      <w:r w:rsidR="00644723">
        <w:rPr>
          <w:lang w:val="en-GB"/>
        </w:rPr>
        <w:t xml:space="preserve">ascertain </w:t>
      </w:r>
      <w:r w:rsidR="00A87901">
        <w:rPr>
          <w:lang w:val="en-GB"/>
        </w:rPr>
        <w:t xml:space="preserve">iron content of </w:t>
      </w:r>
      <w:r w:rsidR="00D45B21">
        <w:rPr>
          <w:lang w:val="en-GB"/>
        </w:rPr>
        <w:t>each brain region</w:t>
      </w:r>
      <w:r w:rsidR="00A87901" w:rsidRPr="007F36E3">
        <w:rPr>
          <w:lang w:val="en-GB"/>
        </w:rPr>
        <w:t xml:space="preserve"> </w:t>
      </w:r>
      <w:r w:rsidR="00676663">
        <w:rPr>
          <w:lang w:val="en-GB"/>
        </w:rPr>
        <w:t>(quantitative susceptibility mapping</w:t>
      </w:r>
      <w:r w:rsidR="00DE099B">
        <w:rPr>
          <w:lang w:val="en-GB"/>
        </w:rPr>
        <w:t xml:space="preserve"> (</w:t>
      </w:r>
      <w:r w:rsidR="00676663">
        <w:rPr>
          <w:lang w:val="en-GB"/>
        </w:rPr>
        <w:t>QSM</w:t>
      </w:r>
      <w:r w:rsidR="00DE099B">
        <w:rPr>
          <w:lang w:val="en-GB"/>
        </w:rPr>
        <w:t>)</w:t>
      </w:r>
      <w:r w:rsidR="009F30F4">
        <w:rPr>
          <w:lang w:val="en-GB"/>
        </w:rPr>
        <w:t xml:space="preserve"> and T2*</w:t>
      </w:r>
      <w:r w:rsidR="00676663">
        <w:rPr>
          <w:lang w:val="en-GB"/>
        </w:rPr>
        <w:t xml:space="preserve">) </w:t>
      </w:r>
      <w:r w:rsidR="00A87901" w:rsidRPr="007F36E3">
        <w:rPr>
          <w:lang w:val="en-GB"/>
        </w:rPr>
        <w:t>and liver tissues</w:t>
      </w:r>
      <w:r w:rsidR="00676663">
        <w:rPr>
          <w:lang w:val="en-GB"/>
        </w:rPr>
        <w:t xml:space="preserve"> (T2*)</w:t>
      </w:r>
      <w:r w:rsidR="002021F8">
        <w:rPr>
          <w:lang w:val="en-GB"/>
        </w:rPr>
        <w:t>, a marker of systemic iron</w:t>
      </w:r>
      <w:r w:rsidR="00A87901" w:rsidRPr="007F36E3">
        <w:rPr>
          <w:lang w:val="en-GB"/>
        </w:rPr>
        <w:t xml:space="preserve">. </w:t>
      </w:r>
      <w:r w:rsidR="0057065D">
        <w:rPr>
          <w:lang w:val="en-GB"/>
        </w:rPr>
        <w:t>M</w:t>
      </w:r>
      <w:r w:rsidR="000521CB">
        <w:rPr>
          <w:lang w:val="en-GB"/>
        </w:rPr>
        <w:t>ain outcomes were susceptibility (</w:t>
      </w:r>
      <w:r w:rsidR="000521CB">
        <w:rPr>
          <w:rFonts w:ascii="Cambria" w:hAnsi="Cambria"/>
          <w:lang w:val="en-GB"/>
        </w:rPr>
        <w:t>χ)</w:t>
      </w:r>
      <w:r w:rsidR="000521CB">
        <w:rPr>
          <w:lang w:val="en-GB"/>
        </w:rPr>
        <w:t xml:space="preserve"> and </w:t>
      </w:r>
      <w:r w:rsidR="00D45B21">
        <w:rPr>
          <w:lang w:val="en-GB"/>
        </w:rPr>
        <w:t xml:space="preserve">T2*, measures used as indices of iron deposition. </w:t>
      </w:r>
      <w:r w:rsidR="00AD14BF">
        <w:rPr>
          <w:lang w:val="en-GB"/>
        </w:rPr>
        <w:t>Brain regions of interest included putamen, caudate, hippocampi</w:t>
      </w:r>
      <w:r w:rsidR="00FA1E9F">
        <w:rPr>
          <w:lang w:val="en-GB"/>
        </w:rPr>
        <w:t>,</w:t>
      </w:r>
      <w:r w:rsidR="00AD14BF">
        <w:rPr>
          <w:lang w:val="en-GB"/>
        </w:rPr>
        <w:t xml:space="preserve"> thalami</w:t>
      </w:r>
      <w:r w:rsidR="00D45B21">
        <w:rPr>
          <w:lang w:val="en-GB"/>
        </w:rPr>
        <w:t xml:space="preserve"> and </w:t>
      </w:r>
      <w:proofErr w:type="spellStart"/>
      <w:r w:rsidR="00D45B21">
        <w:rPr>
          <w:lang w:val="en-GB"/>
        </w:rPr>
        <w:t>substantia</w:t>
      </w:r>
      <w:proofErr w:type="spellEnd"/>
      <w:r w:rsidR="00D45B21">
        <w:rPr>
          <w:lang w:val="en-GB"/>
        </w:rPr>
        <w:t xml:space="preserve"> </w:t>
      </w:r>
      <w:proofErr w:type="spellStart"/>
      <w:r w:rsidR="00D45B21">
        <w:rPr>
          <w:lang w:val="en-GB"/>
        </w:rPr>
        <w:t>nigra</w:t>
      </w:r>
      <w:proofErr w:type="spellEnd"/>
      <w:r w:rsidR="00AD14BF">
        <w:rPr>
          <w:lang w:val="en-GB"/>
        </w:rPr>
        <w:t xml:space="preserve">. </w:t>
      </w:r>
      <w:r w:rsidR="00233577" w:rsidRPr="00E1605B">
        <w:rPr>
          <w:lang w:val="en-GB"/>
        </w:rPr>
        <w:t>P</w:t>
      </w:r>
      <w:r w:rsidR="001F6D4C">
        <w:rPr>
          <w:lang w:val="en-GB"/>
        </w:rPr>
        <w:t>otential p</w:t>
      </w:r>
      <w:r w:rsidR="00233577" w:rsidRPr="00E1605B">
        <w:rPr>
          <w:lang w:val="en-GB"/>
        </w:rPr>
        <w:t>athways to alcohol-related iron brain accumulation</w:t>
      </w:r>
      <w:r w:rsidR="00B919A4" w:rsidRPr="00E1605B">
        <w:rPr>
          <w:lang w:val="en-GB"/>
        </w:rPr>
        <w:t xml:space="preserve"> </w:t>
      </w:r>
      <w:r w:rsidR="00BE0CA9">
        <w:rPr>
          <w:lang w:val="en-GB"/>
        </w:rPr>
        <w:t xml:space="preserve">through elevated systemic iron </w:t>
      </w:r>
      <w:r w:rsidR="00FA78F4">
        <w:rPr>
          <w:lang w:val="en-GB"/>
        </w:rPr>
        <w:t xml:space="preserve">stores (liver) </w:t>
      </w:r>
      <w:r w:rsidR="00A63AC7" w:rsidRPr="00E1605B">
        <w:rPr>
          <w:lang w:val="en-GB"/>
        </w:rPr>
        <w:t>were explored</w:t>
      </w:r>
      <w:r w:rsidR="00295A41" w:rsidRPr="00E1605B">
        <w:rPr>
          <w:lang w:val="en-GB"/>
        </w:rPr>
        <w:t xml:space="preserve"> in causal mediation analysis</w:t>
      </w:r>
      <w:r w:rsidR="00B04383" w:rsidRPr="00E1605B">
        <w:rPr>
          <w:lang w:val="en-GB"/>
        </w:rPr>
        <w:t>.</w:t>
      </w:r>
      <w:r w:rsidR="00325852">
        <w:rPr>
          <w:lang w:val="en-GB"/>
        </w:rPr>
        <w:t xml:space="preserve"> </w:t>
      </w:r>
      <w:r w:rsidR="002F213B">
        <w:rPr>
          <w:lang w:val="en-GB"/>
        </w:rPr>
        <w:t xml:space="preserve">Cognition was assessed at </w:t>
      </w:r>
      <w:r w:rsidR="00FA1E9F">
        <w:rPr>
          <w:lang w:val="en-GB"/>
        </w:rPr>
        <w:t>the</w:t>
      </w:r>
      <w:r w:rsidR="002F213B">
        <w:rPr>
          <w:lang w:val="en-GB"/>
        </w:rPr>
        <w:t xml:space="preserve"> scan and in online follow-up</w:t>
      </w:r>
      <w:r w:rsidR="002B3265">
        <w:rPr>
          <w:lang w:val="en-GB"/>
        </w:rPr>
        <w:t xml:space="preserve"> (5.82</w:t>
      </w:r>
      <w:r w:rsidR="002B3265" w:rsidRPr="009714A6">
        <w:rPr>
          <w:rFonts w:ascii="Cambria" w:hAnsi="Cambria"/>
        </w:rPr>
        <w:t>±</w:t>
      </w:r>
      <w:r w:rsidR="000521CB">
        <w:rPr>
          <w:rFonts w:ascii="Cambria" w:hAnsi="Cambria"/>
        </w:rPr>
        <w:t>0.86 years after baseline)</w:t>
      </w:r>
      <w:r w:rsidR="002F213B">
        <w:rPr>
          <w:lang w:val="en-GB"/>
        </w:rPr>
        <w:t>.</w:t>
      </w:r>
      <w:r w:rsidR="00CB0648">
        <w:rPr>
          <w:lang w:val="en-GB"/>
        </w:rPr>
        <w:t xml:space="preserve"> </w:t>
      </w:r>
      <w:r w:rsidR="00FF0ACB">
        <w:rPr>
          <w:lang w:val="en-GB"/>
        </w:rPr>
        <w:t xml:space="preserve">Executive function was </w:t>
      </w:r>
      <w:r w:rsidR="005E7F7C">
        <w:rPr>
          <w:lang w:val="en-GB"/>
        </w:rPr>
        <w:t>assessed with the</w:t>
      </w:r>
      <w:r w:rsidR="00FF0ACB">
        <w:rPr>
          <w:lang w:val="en-GB"/>
        </w:rPr>
        <w:t xml:space="preserve"> Trail-making Test, fluid intelligence </w:t>
      </w:r>
      <w:r w:rsidR="005E7F7C">
        <w:rPr>
          <w:lang w:val="en-GB"/>
        </w:rPr>
        <w:t>with</w:t>
      </w:r>
      <w:r w:rsidR="00FB0E0D">
        <w:rPr>
          <w:lang w:val="en-GB"/>
        </w:rPr>
        <w:t xml:space="preserve"> puzzle tasks</w:t>
      </w:r>
      <w:r w:rsidR="00FF0ACB">
        <w:rPr>
          <w:lang w:val="en-GB"/>
        </w:rPr>
        <w:t xml:space="preserve"> and reac</w:t>
      </w:r>
      <w:r w:rsidR="00FB0E0D">
        <w:rPr>
          <w:lang w:val="en-GB"/>
        </w:rPr>
        <w:t xml:space="preserve">tion time by a task based on the “Snap” card-game. </w:t>
      </w:r>
    </w:p>
    <w:p w14:paraId="5B021B13" w14:textId="77777777" w:rsidR="00CB0648" w:rsidRDefault="00CB0648" w:rsidP="00831288">
      <w:pPr>
        <w:rPr>
          <w:lang w:val="en-GB"/>
        </w:rPr>
      </w:pPr>
    </w:p>
    <w:p w14:paraId="0B14E7F9" w14:textId="0B2DC6C3" w:rsidR="00831288" w:rsidRDefault="00142B7D" w:rsidP="00831288">
      <w:pPr>
        <w:rPr>
          <w:lang w:val="en-GB"/>
        </w:rPr>
      </w:pPr>
      <w:r>
        <w:rPr>
          <w:lang w:val="en-GB"/>
        </w:rPr>
        <w:t>Mean age was 54.8</w:t>
      </w:r>
      <w:r w:rsidRPr="009714A6">
        <w:rPr>
          <w:rFonts w:ascii="Cambria" w:hAnsi="Cambria"/>
        </w:rPr>
        <w:t>±</w:t>
      </w:r>
      <w:r>
        <w:rPr>
          <w:rFonts w:ascii="Cambria" w:hAnsi="Cambria"/>
        </w:rPr>
        <w:t>7.4 years and 48.6% were female.</w:t>
      </w:r>
      <w:r>
        <w:rPr>
          <w:lang w:val="en-GB"/>
        </w:rPr>
        <w:t xml:space="preserve"> </w:t>
      </w:r>
      <w:r w:rsidR="00352706">
        <w:rPr>
          <w:lang w:val="en-GB"/>
        </w:rPr>
        <w:t>Weekly alcohol consumption was 17.7</w:t>
      </w:r>
      <w:r w:rsidR="00352706" w:rsidRPr="009714A6">
        <w:rPr>
          <w:rFonts w:ascii="Cambria" w:hAnsi="Cambria"/>
        </w:rPr>
        <w:t>±</w:t>
      </w:r>
      <w:r w:rsidR="00352706">
        <w:rPr>
          <w:rFonts w:ascii="Cambria" w:hAnsi="Cambria"/>
        </w:rPr>
        <w:t>15.9 units and</w:t>
      </w:r>
      <w:r w:rsidR="00352706">
        <w:rPr>
          <w:lang w:val="en-GB"/>
        </w:rPr>
        <w:t xml:space="preserve"> never drinkers comprised 2.7% of the sample. </w:t>
      </w:r>
      <w:r w:rsidR="00831288" w:rsidRPr="00A75FEC">
        <w:rPr>
          <w:lang w:val="en-GB"/>
        </w:rPr>
        <w:t xml:space="preserve">Alcohol consumption was associated with markers of higher iron </w:t>
      </w:r>
      <w:r w:rsidR="00831288">
        <w:rPr>
          <w:lang w:val="en-GB"/>
        </w:rPr>
        <w:t>(</w:t>
      </w:r>
      <w:r w:rsidR="00831288">
        <w:rPr>
          <w:rFonts w:ascii="Cambria" w:hAnsi="Cambria"/>
          <w:lang w:val="en-GB"/>
        </w:rPr>
        <w:t>χ</w:t>
      </w:r>
      <w:r w:rsidR="00831288">
        <w:rPr>
          <w:lang w:val="en-GB"/>
        </w:rPr>
        <w:t xml:space="preserve">) </w:t>
      </w:r>
      <w:r w:rsidR="00831288" w:rsidRPr="00A75FEC">
        <w:rPr>
          <w:lang w:val="en-GB"/>
        </w:rPr>
        <w:t>in putamen (β=</w:t>
      </w:r>
      <w:r w:rsidR="00831288">
        <w:rPr>
          <w:lang w:val="en-GB"/>
        </w:rPr>
        <w:t>0.0</w:t>
      </w:r>
      <w:r w:rsidR="000A33DC">
        <w:rPr>
          <w:lang w:val="en-GB"/>
        </w:rPr>
        <w:t>8</w:t>
      </w:r>
      <w:r w:rsidR="00831288" w:rsidRPr="00A75FEC">
        <w:rPr>
          <w:lang w:val="en-GB"/>
        </w:rPr>
        <w:t xml:space="preserve"> standard deviation (S.D.) [95% confidence </w:t>
      </w:r>
      <w:r w:rsidR="00831288" w:rsidRPr="0062392B">
        <w:rPr>
          <w:lang w:val="en-GB"/>
        </w:rPr>
        <w:t>interval 0.0</w:t>
      </w:r>
      <w:r w:rsidR="000A33DC" w:rsidRPr="0062392B">
        <w:rPr>
          <w:lang w:val="en-GB"/>
        </w:rPr>
        <w:t>6</w:t>
      </w:r>
      <w:r w:rsidR="00831288" w:rsidRPr="0062392B">
        <w:rPr>
          <w:lang w:val="en-GB"/>
        </w:rPr>
        <w:t xml:space="preserve"> to 0.</w:t>
      </w:r>
      <w:r w:rsidR="000A33DC" w:rsidRPr="0062392B">
        <w:rPr>
          <w:lang w:val="en-GB"/>
        </w:rPr>
        <w:t>09</w:t>
      </w:r>
      <w:r w:rsidR="00831288" w:rsidRPr="0062392B">
        <w:rPr>
          <w:lang w:val="en-GB"/>
        </w:rPr>
        <w:t>]</w:t>
      </w:r>
      <w:r w:rsidR="000A33DC" w:rsidRPr="0062392B">
        <w:rPr>
          <w:lang w:val="en-GB"/>
        </w:rPr>
        <w:t>, p</w:t>
      </w:r>
      <w:r w:rsidR="00551079">
        <w:rPr>
          <w:lang w:val="en-GB"/>
        </w:rPr>
        <w:t>&lt;0.001</w:t>
      </w:r>
      <w:r w:rsidR="00BE5B84">
        <w:rPr>
          <w:lang w:val="en-GB"/>
        </w:rPr>
        <w:t>), caudate (β=0.05</w:t>
      </w:r>
      <w:r w:rsidR="00831288" w:rsidRPr="0062392B">
        <w:rPr>
          <w:lang w:val="en-GB"/>
        </w:rPr>
        <w:t xml:space="preserve"> [0.04 to 0.0</w:t>
      </w:r>
      <w:r w:rsidR="00BE5B84">
        <w:rPr>
          <w:lang w:val="en-GB"/>
        </w:rPr>
        <w:t>7</w:t>
      </w:r>
      <w:r w:rsidR="00831288" w:rsidRPr="0062392B">
        <w:rPr>
          <w:lang w:val="en-GB"/>
        </w:rPr>
        <w:t>]</w:t>
      </w:r>
      <w:r w:rsidR="00FB0A3E" w:rsidRPr="0062392B">
        <w:rPr>
          <w:lang w:val="en-GB"/>
        </w:rPr>
        <w:t>,</w:t>
      </w:r>
      <w:r w:rsidR="003211EB">
        <w:rPr>
          <w:lang w:val="en-GB"/>
        </w:rPr>
        <w:t xml:space="preserve"> </w:t>
      </w:r>
      <w:r w:rsidR="00FB0A3E" w:rsidRPr="0062392B">
        <w:rPr>
          <w:lang w:val="en-GB"/>
        </w:rPr>
        <w:t>p</w:t>
      </w:r>
      <w:r w:rsidR="00551079">
        <w:rPr>
          <w:lang w:val="en-GB"/>
        </w:rPr>
        <w:t>&lt;0.001</w:t>
      </w:r>
      <w:r w:rsidR="00831288" w:rsidRPr="0062392B">
        <w:rPr>
          <w:lang w:val="en-GB"/>
        </w:rPr>
        <w:t xml:space="preserve">) and </w:t>
      </w:r>
      <w:proofErr w:type="spellStart"/>
      <w:r w:rsidR="00831288" w:rsidRPr="0062392B">
        <w:rPr>
          <w:lang w:val="en-GB"/>
        </w:rPr>
        <w:t>substantia</w:t>
      </w:r>
      <w:proofErr w:type="spellEnd"/>
      <w:r w:rsidR="00831288" w:rsidRPr="0062392B">
        <w:rPr>
          <w:lang w:val="en-GB"/>
        </w:rPr>
        <w:t xml:space="preserve"> </w:t>
      </w:r>
      <w:proofErr w:type="spellStart"/>
      <w:r w:rsidR="00831288" w:rsidRPr="0062392B">
        <w:rPr>
          <w:lang w:val="en-GB"/>
        </w:rPr>
        <w:t>nigra</w:t>
      </w:r>
      <w:proofErr w:type="spellEnd"/>
      <w:r w:rsidR="00831288" w:rsidRPr="0062392B">
        <w:rPr>
          <w:lang w:val="en-GB"/>
        </w:rPr>
        <w:t xml:space="preserve"> (β=0.0</w:t>
      </w:r>
      <w:r w:rsidR="001C614A" w:rsidRPr="0062392B">
        <w:rPr>
          <w:lang w:val="en-GB"/>
        </w:rPr>
        <w:t>3</w:t>
      </w:r>
      <w:r w:rsidR="00831288" w:rsidRPr="0062392B">
        <w:rPr>
          <w:lang w:val="en-GB"/>
        </w:rPr>
        <w:t xml:space="preserve"> [0.02 to 0.05]</w:t>
      </w:r>
      <w:r w:rsidR="00551079">
        <w:rPr>
          <w:lang w:val="en-GB"/>
        </w:rPr>
        <w:t>, p&lt;0.001</w:t>
      </w:r>
      <w:r w:rsidR="00831288" w:rsidRPr="0062392B">
        <w:rPr>
          <w:lang w:val="en-GB"/>
        </w:rPr>
        <w:t>), and lower iron in the thalami (β= -0.0</w:t>
      </w:r>
      <w:r w:rsidR="001C614A" w:rsidRPr="0062392B">
        <w:rPr>
          <w:lang w:val="en-GB"/>
        </w:rPr>
        <w:t>6</w:t>
      </w:r>
      <w:r w:rsidR="00831288" w:rsidRPr="0062392B">
        <w:rPr>
          <w:lang w:val="en-GB"/>
        </w:rPr>
        <w:t xml:space="preserve"> [-0.0</w:t>
      </w:r>
      <w:r w:rsidR="001C614A" w:rsidRPr="0062392B">
        <w:rPr>
          <w:lang w:val="en-GB"/>
        </w:rPr>
        <w:t>7</w:t>
      </w:r>
      <w:r w:rsidR="00831288" w:rsidRPr="0062392B">
        <w:rPr>
          <w:lang w:val="en-GB"/>
        </w:rPr>
        <w:t xml:space="preserve"> to -0.0</w:t>
      </w:r>
      <w:r w:rsidR="001C614A" w:rsidRPr="0062392B">
        <w:rPr>
          <w:lang w:val="en-GB"/>
        </w:rPr>
        <w:t>4</w:t>
      </w:r>
      <w:r w:rsidR="00831288" w:rsidRPr="0062392B">
        <w:rPr>
          <w:lang w:val="en-GB"/>
        </w:rPr>
        <w:t>]</w:t>
      </w:r>
      <w:r w:rsidR="001C614A" w:rsidRPr="0062392B">
        <w:rPr>
          <w:lang w:val="en-GB"/>
        </w:rPr>
        <w:t>, p</w:t>
      </w:r>
      <w:r w:rsidR="00551079">
        <w:rPr>
          <w:lang w:val="en-GB"/>
        </w:rPr>
        <w:t>&lt;0.001</w:t>
      </w:r>
      <w:r w:rsidR="00831288" w:rsidRPr="0062392B">
        <w:rPr>
          <w:lang w:val="en-GB"/>
        </w:rPr>
        <w:t>). Quintile-based analyses found these</w:t>
      </w:r>
      <w:r w:rsidR="00831288">
        <w:rPr>
          <w:lang w:val="en-GB"/>
        </w:rPr>
        <w:t xml:space="preserve"> effects in those consuming &gt;7 units (56g) alcohol weekly. MR analyses provided </w:t>
      </w:r>
      <w:r w:rsidR="002E2DDE">
        <w:rPr>
          <w:lang w:val="en-GB"/>
        </w:rPr>
        <w:t>weak</w:t>
      </w:r>
      <w:r w:rsidR="00831288">
        <w:rPr>
          <w:lang w:val="en-GB"/>
        </w:rPr>
        <w:t xml:space="preserve"> evidence these relationships are causal. </w:t>
      </w:r>
      <w:proofErr w:type="gramStart"/>
      <w:r w:rsidR="00190C4F">
        <w:t>G</w:t>
      </w:r>
      <w:r w:rsidR="00831288" w:rsidRPr="00585FF8">
        <w:t>enetically-predicted</w:t>
      </w:r>
      <w:proofErr w:type="gramEnd"/>
      <w:r w:rsidR="00831288" w:rsidRPr="00585FF8">
        <w:t xml:space="preserve"> alcoholic drinks weekly </w:t>
      </w:r>
      <w:r w:rsidR="00190C4F">
        <w:t xml:space="preserve">positively </w:t>
      </w:r>
      <w:r w:rsidR="00831288">
        <w:rPr>
          <w:lang w:val="en-GB"/>
        </w:rPr>
        <w:t xml:space="preserve">associated </w:t>
      </w:r>
      <w:r w:rsidR="00190C4F">
        <w:rPr>
          <w:lang w:val="en-GB"/>
        </w:rPr>
        <w:t xml:space="preserve">with </w:t>
      </w:r>
      <w:r w:rsidR="00831288">
        <w:rPr>
          <w:lang w:val="en-GB"/>
        </w:rPr>
        <w:t xml:space="preserve">putamen </w:t>
      </w:r>
      <w:r w:rsidR="00190C4F">
        <w:rPr>
          <w:lang w:val="en-GB"/>
        </w:rPr>
        <w:t xml:space="preserve">and </w:t>
      </w:r>
      <w:r w:rsidR="00831288" w:rsidRPr="00E1605B">
        <w:rPr>
          <w:lang w:val="en-GB"/>
        </w:rPr>
        <w:t xml:space="preserve">hippocampus </w:t>
      </w:r>
      <w:r w:rsidR="00831288">
        <w:rPr>
          <w:lang w:val="en-GB"/>
        </w:rPr>
        <w:t>susceptibility</w:t>
      </w:r>
      <w:r w:rsidR="002E2DDE">
        <w:rPr>
          <w:lang w:val="en-GB"/>
        </w:rPr>
        <w:t>; however these associations did not survive multiple testing</w:t>
      </w:r>
      <w:r w:rsidR="007F13F5">
        <w:rPr>
          <w:lang w:val="en-GB"/>
        </w:rPr>
        <w:t xml:space="preserve"> corrections</w:t>
      </w:r>
      <w:r w:rsidR="00831288" w:rsidRPr="00E1605B">
        <w:rPr>
          <w:lang w:val="en-GB"/>
        </w:rPr>
        <w:t xml:space="preserve">. </w:t>
      </w:r>
      <w:r w:rsidR="002E2DDE">
        <w:rPr>
          <w:lang w:val="en-GB"/>
        </w:rPr>
        <w:t xml:space="preserve">Weak evidence for a causal relationship between </w:t>
      </w:r>
      <w:proofErr w:type="gramStart"/>
      <w:r w:rsidR="002E2DDE">
        <w:rPr>
          <w:lang w:val="en-GB"/>
        </w:rPr>
        <w:t>g</w:t>
      </w:r>
      <w:r w:rsidR="00831288">
        <w:rPr>
          <w:lang w:val="en-GB"/>
        </w:rPr>
        <w:t>enetically-predicted</w:t>
      </w:r>
      <w:proofErr w:type="gramEnd"/>
      <w:r w:rsidR="00831288">
        <w:rPr>
          <w:lang w:val="en-GB"/>
        </w:rPr>
        <w:t xml:space="preserve"> alcohol use disorder </w:t>
      </w:r>
      <w:r w:rsidR="002E2DDE">
        <w:rPr>
          <w:lang w:val="en-GB"/>
        </w:rPr>
        <w:t>and</w:t>
      </w:r>
      <w:r w:rsidR="00831288">
        <w:rPr>
          <w:lang w:val="en-GB"/>
        </w:rPr>
        <w:t xml:space="preserve"> higher putamen susceptibility </w:t>
      </w:r>
      <w:r w:rsidR="002E2DDE">
        <w:rPr>
          <w:lang w:val="en-GB"/>
        </w:rPr>
        <w:t>was observed</w:t>
      </w:r>
      <w:r w:rsidR="00831288">
        <w:rPr>
          <w:lang w:val="en-GB"/>
        </w:rPr>
        <w:t xml:space="preserve">, </w:t>
      </w:r>
      <w:r w:rsidR="002E2DDE">
        <w:rPr>
          <w:lang w:val="en-GB"/>
        </w:rPr>
        <w:t>however this was not robust to multiple comparisons</w:t>
      </w:r>
      <w:r w:rsidR="007F13F5">
        <w:rPr>
          <w:lang w:val="en-GB"/>
        </w:rPr>
        <w:t xml:space="preserve"> correction</w:t>
      </w:r>
      <w:r w:rsidR="002E2DDE">
        <w:rPr>
          <w:lang w:val="en-GB"/>
        </w:rPr>
        <w:t xml:space="preserve">. </w:t>
      </w:r>
      <w:proofErr w:type="gramStart"/>
      <w:r w:rsidR="002E2DDE">
        <w:rPr>
          <w:lang w:val="en-GB"/>
        </w:rPr>
        <w:t>Genetically-predicted</w:t>
      </w:r>
      <w:proofErr w:type="gramEnd"/>
      <w:r w:rsidR="002E2DDE">
        <w:rPr>
          <w:lang w:val="en-GB"/>
        </w:rPr>
        <w:t xml:space="preserve"> alcohol use disorder was associated with </w:t>
      </w:r>
      <w:r w:rsidR="000951EF">
        <w:rPr>
          <w:lang w:val="en-GB"/>
        </w:rPr>
        <w:t>serum iron</w:t>
      </w:r>
      <w:r w:rsidR="00831288">
        <w:rPr>
          <w:lang w:val="en-GB"/>
        </w:rPr>
        <w:t xml:space="preserve"> and transferrin saturation. Elevated liver iron was observed at just &gt;11 units (88g) alcohol weekly c.f. &lt;7 units (56g)). Systemic iron levels partially mediated associations of alcohol intake with brain iron. </w:t>
      </w:r>
      <w:r w:rsidR="00831288" w:rsidRPr="00E66CBC">
        <w:rPr>
          <w:lang w:val="en-GB"/>
        </w:rPr>
        <w:t xml:space="preserve">Markers of higher basal ganglia iron </w:t>
      </w:r>
      <w:r w:rsidR="00190C4F">
        <w:rPr>
          <w:lang w:val="en-GB"/>
        </w:rPr>
        <w:t>a</w:t>
      </w:r>
      <w:r w:rsidR="00831288" w:rsidRPr="00E66CBC">
        <w:rPr>
          <w:lang w:val="en-GB"/>
        </w:rPr>
        <w:t xml:space="preserve">ssociated with </w:t>
      </w:r>
      <w:r w:rsidR="008E5C05">
        <w:rPr>
          <w:lang w:val="en-GB"/>
        </w:rPr>
        <w:t xml:space="preserve">slower </w:t>
      </w:r>
      <w:r w:rsidR="00831288" w:rsidRPr="00E66CBC">
        <w:rPr>
          <w:lang w:val="en-GB"/>
        </w:rPr>
        <w:t>executive function</w:t>
      </w:r>
      <w:r w:rsidR="008E5C05">
        <w:rPr>
          <w:lang w:val="en-GB"/>
        </w:rPr>
        <w:t>,</w:t>
      </w:r>
      <w:r w:rsidR="00831288" w:rsidRPr="00E66CBC">
        <w:rPr>
          <w:lang w:val="en-GB"/>
        </w:rPr>
        <w:t xml:space="preserve"> </w:t>
      </w:r>
      <w:r w:rsidR="008E5C05">
        <w:rPr>
          <w:lang w:val="en-GB"/>
        </w:rPr>
        <w:t xml:space="preserve">lower </w:t>
      </w:r>
      <w:r w:rsidR="00831288" w:rsidRPr="00E66CBC">
        <w:rPr>
          <w:lang w:val="en-GB"/>
        </w:rPr>
        <w:lastRenderedPageBreak/>
        <w:t>fluid intelligence, and slower reaction times.</w:t>
      </w:r>
      <w:r w:rsidR="00831288">
        <w:rPr>
          <w:lang w:val="en-GB"/>
        </w:rPr>
        <w:t xml:space="preserve"> </w:t>
      </w:r>
      <w:r w:rsidR="001E6210">
        <w:rPr>
          <w:lang w:val="en-GB"/>
        </w:rPr>
        <w:t xml:space="preserve">The main limitations of the study include </w:t>
      </w:r>
      <w:r w:rsidR="00115B93">
        <w:rPr>
          <w:lang w:val="en-GB"/>
        </w:rPr>
        <w:t xml:space="preserve">that </w:t>
      </w:r>
      <w:r w:rsidR="001E6210">
        <w:rPr>
          <w:rFonts w:ascii="Cambria" w:hAnsi="Cambria"/>
          <w:lang w:val="en-GB"/>
        </w:rPr>
        <w:t xml:space="preserve">χ and T2* </w:t>
      </w:r>
      <w:r w:rsidR="00115B93">
        <w:rPr>
          <w:rFonts w:ascii="Cambria" w:hAnsi="Cambria"/>
          <w:lang w:val="en-GB"/>
        </w:rPr>
        <w:t xml:space="preserve">can </w:t>
      </w:r>
      <w:r w:rsidR="001E6210">
        <w:rPr>
          <w:rFonts w:ascii="Cambria" w:hAnsi="Cambria"/>
          <w:lang w:val="en-GB"/>
        </w:rPr>
        <w:t xml:space="preserve">reflect changes in myelin as well as iron, alcohol was self-reported, and MR estimates can be influenced by genetic </w:t>
      </w:r>
      <w:proofErr w:type="spellStart"/>
      <w:r w:rsidR="001E6210">
        <w:rPr>
          <w:rFonts w:ascii="Cambria" w:hAnsi="Cambria"/>
          <w:lang w:val="en-GB"/>
        </w:rPr>
        <w:t>pleiotropy</w:t>
      </w:r>
      <w:proofErr w:type="spellEnd"/>
      <w:r w:rsidR="001E6210">
        <w:rPr>
          <w:rFonts w:ascii="Cambria" w:hAnsi="Cambria"/>
          <w:lang w:val="en-GB"/>
        </w:rPr>
        <w:t xml:space="preserve">. </w:t>
      </w:r>
    </w:p>
    <w:p w14:paraId="54CD7E58" w14:textId="77777777" w:rsidR="0002419F" w:rsidRPr="00E1605B" w:rsidRDefault="0002419F" w:rsidP="004A2D4D">
      <w:pPr>
        <w:rPr>
          <w:lang w:val="en-GB"/>
        </w:rPr>
      </w:pPr>
    </w:p>
    <w:p w14:paraId="27149A88" w14:textId="694F27F5" w:rsidR="004547D9" w:rsidRDefault="004547D9" w:rsidP="004A2D4D">
      <w:pPr>
        <w:rPr>
          <w:b/>
          <w:i/>
          <w:lang w:val="en-GB"/>
        </w:rPr>
      </w:pPr>
      <w:r>
        <w:rPr>
          <w:b/>
          <w:i/>
          <w:lang w:val="en-GB"/>
        </w:rPr>
        <w:t>Conclusions</w:t>
      </w:r>
    </w:p>
    <w:p w14:paraId="305FE133" w14:textId="77777777" w:rsidR="004547D9" w:rsidRPr="004547D9" w:rsidRDefault="004547D9" w:rsidP="004A2D4D">
      <w:pPr>
        <w:rPr>
          <w:b/>
          <w:i/>
          <w:lang w:val="en-GB"/>
        </w:rPr>
      </w:pPr>
    </w:p>
    <w:p w14:paraId="6009739F" w14:textId="30ECDB9F" w:rsidR="00780173" w:rsidRPr="00E1605B" w:rsidRDefault="00543C40" w:rsidP="004A2D4D">
      <w:pPr>
        <w:rPr>
          <w:lang w:val="en-GB"/>
        </w:rPr>
      </w:pPr>
      <w:r>
        <w:rPr>
          <w:lang w:val="en-GB"/>
        </w:rPr>
        <w:t>To the best of our knowledge, t</w:t>
      </w:r>
      <w:r w:rsidR="007A47FB" w:rsidRPr="00E1605B">
        <w:rPr>
          <w:lang w:val="en-GB"/>
        </w:rPr>
        <w:t xml:space="preserve">his study represents the largest </w:t>
      </w:r>
      <w:r w:rsidR="007A47FB" w:rsidRPr="00B33195">
        <w:rPr>
          <w:lang w:val="en-GB"/>
        </w:rPr>
        <w:t>investigation of</w:t>
      </w:r>
      <w:r w:rsidR="0002419F" w:rsidRPr="00B33195">
        <w:rPr>
          <w:lang w:val="en-GB"/>
        </w:rPr>
        <w:t xml:space="preserve"> moderate alcohol</w:t>
      </w:r>
      <w:r w:rsidR="0002419F" w:rsidRPr="00E1605B">
        <w:rPr>
          <w:lang w:val="en-GB"/>
        </w:rPr>
        <w:t xml:space="preserve"> consumption and iron homeostasis</w:t>
      </w:r>
      <w:r w:rsidR="000A6E7D">
        <w:rPr>
          <w:lang w:val="en-GB"/>
        </w:rPr>
        <w:t xml:space="preserve"> to date</w:t>
      </w:r>
      <w:r w:rsidR="003E7687" w:rsidRPr="00E1605B">
        <w:rPr>
          <w:lang w:val="en-GB"/>
        </w:rPr>
        <w:t>.</w:t>
      </w:r>
      <w:r w:rsidR="0002419F" w:rsidRPr="00E1605B">
        <w:rPr>
          <w:lang w:val="en-GB"/>
        </w:rPr>
        <w:t xml:space="preserve"> </w:t>
      </w:r>
      <w:r w:rsidR="00556D26">
        <w:rPr>
          <w:lang w:val="en-GB"/>
        </w:rPr>
        <w:t>A</w:t>
      </w:r>
      <w:r w:rsidR="00780173" w:rsidRPr="00E1605B">
        <w:rPr>
          <w:lang w:val="en-GB"/>
        </w:rPr>
        <w:t xml:space="preserve">lcohol consumption </w:t>
      </w:r>
      <w:r>
        <w:rPr>
          <w:lang w:val="en-GB"/>
        </w:rPr>
        <w:t xml:space="preserve">above 7 units weekly </w:t>
      </w:r>
      <w:r w:rsidR="00A77183" w:rsidRPr="00E1605B">
        <w:rPr>
          <w:lang w:val="en-GB"/>
        </w:rPr>
        <w:t>associated with</w:t>
      </w:r>
      <w:r w:rsidR="007511D7" w:rsidRPr="00E1605B">
        <w:rPr>
          <w:lang w:val="en-GB"/>
        </w:rPr>
        <w:t xml:space="preserve"> </w:t>
      </w:r>
      <w:r>
        <w:rPr>
          <w:lang w:val="en-GB"/>
        </w:rPr>
        <w:t xml:space="preserve">higher </w:t>
      </w:r>
      <w:r w:rsidR="0006743C">
        <w:rPr>
          <w:lang w:val="en-GB"/>
        </w:rPr>
        <w:t xml:space="preserve">brain </w:t>
      </w:r>
      <w:r w:rsidR="007511D7" w:rsidRPr="00E1605B">
        <w:rPr>
          <w:lang w:val="en-GB"/>
        </w:rPr>
        <w:t>iron</w:t>
      </w:r>
      <w:bookmarkStart w:id="0" w:name="_GoBack"/>
      <w:bookmarkEnd w:id="0"/>
      <w:r>
        <w:rPr>
          <w:lang w:val="en-GB"/>
        </w:rPr>
        <w:t>.</w:t>
      </w:r>
      <w:r w:rsidR="001B3F8C">
        <w:rPr>
          <w:lang w:val="en-GB"/>
        </w:rPr>
        <w:t xml:space="preserve"> </w:t>
      </w:r>
      <w:r>
        <w:rPr>
          <w:lang w:val="en-GB"/>
        </w:rPr>
        <w:t xml:space="preserve">Iron accumulation represents </w:t>
      </w:r>
      <w:r w:rsidR="00C602A5" w:rsidRPr="00E1605B">
        <w:rPr>
          <w:lang w:val="en-GB"/>
        </w:rPr>
        <w:t>a potential mechanism for alcohol-rela</w:t>
      </w:r>
      <w:r w:rsidR="00C602A5" w:rsidRPr="00E66CBC">
        <w:rPr>
          <w:lang w:val="en-GB"/>
        </w:rPr>
        <w:t xml:space="preserve">ted </w:t>
      </w:r>
      <w:r w:rsidR="007511D7" w:rsidRPr="00E66CBC">
        <w:rPr>
          <w:lang w:val="en-GB"/>
        </w:rPr>
        <w:t>cognitive decline</w:t>
      </w:r>
      <w:r w:rsidR="00780173" w:rsidRPr="00E66CBC">
        <w:rPr>
          <w:lang w:val="en-GB"/>
        </w:rPr>
        <w:t>.</w:t>
      </w:r>
      <w:r w:rsidR="00780173" w:rsidRPr="00E1605B">
        <w:rPr>
          <w:lang w:val="en-GB"/>
        </w:rPr>
        <w:t xml:space="preserve"> </w:t>
      </w:r>
    </w:p>
    <w:p w14:paraId="5CC8F020" w14:textId="77777777" w:rsidR="002B3265" w:rsidRDefault="002B3265" w:rsidP="004A2D4D">
      <w:pPr>
        <w:rPr>
          <w:b/>
          <w:sz w:val="32"/>
          <w:szCs w:val="32"/>
          <w:lang w:val="en-GB"/>
        </w:rPr>
      </w:pPr>
    </w:p>
    <w:p w14:paraId="4F8AEAB1" w14:textId="77777777" w:rsidR="00795DB4" w:rsidRDefault="00795DB4" w:rsidP="004A2D4D">
      <w:pPr>
        <w:rPr>
          <w:b/>
          <w:sz w:val="32"/>
          <w:szCs w:val="32"/>
          <w:lang w:val="en-GB"/>
        </w:rPr>
      </w:pPr>
    </w:p>
    <w:p w14:paraId="3736060A" w14:textId="77777777" w:rsidR="00795DB4" w:rsidRDefault="00795DB4" w:rsidP="004A2D4D">
      <w:pPr>
        <w:rPr>
          <w:b/>
          <w:sz w:val="32"/>
          <w:szCs w:val="32"/>
          <w:lang w:val="en-GB"/>
        </w:rPr>
      </w:pPr>
    </w:p>
    <w:p w14:paraId="3BC502CE" w14:textId="13816E0E" w:rsidR="002B3265" w:rsidRDefault="00543C40" w:rsidP="004A2D4D">
      <w:pPr>
        <w:rPr>
          <w:b/>
          <w:sz w:val="32"/>
          <w:szCs w:val="32"/>
          <w:lang w:val="en-GB"/>
        </w:rPr>
      </w:pPr>
      <w:r>
        <w:rPr>
          <w:b/>
          <w:sz w:val="32"/>
          <w:szCs w:val="32"/>
          <w:lang w:val="en-GB"/>
        </w:rPr>
        <w:t>Author summary</w:t>
      </w:r>
    </w:p>
    <w:p w14:paraId="6BA42738" w14:textId="77777777" w:rsidR="00543C40" w:rsidRDefault="00543C40" w:rsidP="004A2D4D">
      <w:pPr>
        <w:rPr>
          <w:b/>
          <w:sz w:val="32"/>
          <w:szCs w:val="32"/>
          <w:lang w:val="en-GB"/>
        </w:rPr>
      </w:pPr>
    </w:p>
    <w:p w14:paraId="14F42EE0" w14:textId="77777777" w:rsidR="004D2466" w:rsidRPr="00660BFA" w:rsidRDefault="004D2466" w:rsidP="004D2466">
      <w:pPr>
        <w:ind w:left="360"/>
        <w:rPr>
          <w:b/>
          <w:color w:val="000000" w:themeColor="text1"/>
          <w:lang w:val="en-GB"/>
        </w:rPr>
      </w:pPr>
      <w:r w:rsidRPr="00660BFA">
        <w:rPr>
          <w:b/>
          <w:color w:val="000000" w:themeColor="text1"/>
          <w:lang w:val="en-GB"/>
        </w:rPr>
        <w:t>Why Was This Study Done?</w:t>
      </w:r>
    </w:p>
    <w:p w14:paraId="76B7099C" w14:textId="77777777" w:rsidR="004D2466" w:rsidRPr="00660BFA" w:rsidRDefault="004D2466" w:rsidP="004D2466">
      <w:pPr>
        <w:numPr>
          <w:ilvl w:val="0"/>
          <w:numId w:val="11"/>
        </w:numPr>
        <w:rPr>
          <w:color w:val="000000" w:themeColor="text1"/>
          <w:lang w:val="en-GB"/>
        </w:rPr>
      </w:pPr>
      <w:r w:rsidRPr="00660BFA">
        <w:rPr>
          <w:color w:val="000000" w:themeColor="text1"/>
          <w:lang w:val="en-GB"/>
        </w:rPr>
        <w:t xml:space="preserve">There is growing evidence that even moderate alcohol consumption negatively impacts the brain, but the mechanisms underlying this are unclear. </w:t>
      </w:r>
    </w:p>
    <w:p w14:paraId="66F89563" w14:textId="77777777" w:rsidR="004D2466" w:rsidRPr="00660BFA" w:rsidRDefault="004D2466" w:rsidP="004D2466">
      <w:pPr>
        <w:numPr>
          <w:ilvl w:val="0"/>
          <w:numId w:val="11"/>
        </w:numPr>
        <w:rPr>
          <w:color w:val="000000" w:themeColor="text1"/>
          <w:lang w:val="en-GB"/>
        </w:rPr>
      </w:pPr>
      <w:r w:rsidRPr="00660BFA">
        <w:rPr>
          <w:color w:val="000000" w:themeColor="text1"/>
          <w:lang w:val="en-GB"/>
        </w:rPr>
        <w:t xml:space="preserve">One possibility is that accumulation of iron in the brain could contribute, as higher brain iron has been described in numerous neurodegenerative conditions including Alzheimer’s and Parkinson’s disease. </w:t>
      </w:r>
    </w:p>
    <w:p w14:paraId="6987F092" w14:textId="77777777" w:rsidR="004D2466" w:rsidRPr="00660BFA" w:rsidRDefault="004D2466" w:rsidP="004D2466">
      <w:pPr>
        <w:numPr>
          <w:ilvl w:val="0"/>
          <w:numId w:val="11"/>
        </w:numPr>
        <w:rPr>
          <w:color w:val="000000" w:themeColor="text1"/>
          <w:lang w:val="en-GB"/>
        </w:rPr>
      </w:pPr>
      <w:r w:rsidRPr="00660BFA">
        <w:rPr>
          <w:color w:val="000000" w:themeColor="text1"/>
          <w:lang w:val="en-GB"/>
        </w:rPr>
        <w:t xml:space="preserve">To the best of our knowledge, there have been no studies investigating if brain iron levels differ by level of alcohol consumption. </w:t>
      </w:r>
    </w:p>
    <w:p w14:paraId="1F2509AD" w14:textId="77777777" w:rsidR="004D2466" w:rsidRPr="00660BFA" w:rsidRDefault="004D2466" w:rsidP="004D2466">
      <w:pPr>
        <w:ind w:left="360"/>
        <w:rPr>
          <w:b/>
          <w:color w:val="000000" w:themeColor="text1"/>
          <w:lang w:val="en-GB"/>
        </w:rPr>
      </w:pPr>
    </w:p>
    <w:p w14:paraId="6AF0F641" w14:textId="77777777" w:rsidR="004D2466" w:rsidRPr="00660BFA" w:rsidRDefault="004D2466" w:rsidP="004D2466">
      <w:pPr>
        <w:ind w:left="360"/>
        <w:rPr>
          <w:b/>
          <w:color w:val="000000" w:themeColor="text1"/>
          <w:lang w:val="en-GB"/>
        </w:rPr>
      </w:pPr>
      <w:r w:rsidRPr="00660BFA">
        <w:rPr>
          <w:b/>
          <w:color w:val="000000" w:themeColor="text1"/>
          <w:lang w:val="en-GB"/>
        </w:rPr>
        <w:t>What Did the Researchers Do and Find?</w:t>
      </w:r>
    </w:p>
    <w:p w14:paraId="39241599" w14:textId="77777777" w:rsidR="004D2466" w:rsidRPr="00660BFA" w:rsidRDefault="004D2466" w:rsidP="004D2466">
      <w:pPr>
        <w:numPr>
          <w:ilvl w:val="0"/>
          <w:numId w:val="12"/>
        </w:numPr>
        <w:rPr>
          <w:color w:val="000000" w:themeColor="text1"/>
          <w:lang w:val="en-GB"/>
        </w:rPr>
      </w:pPr>
      <w:r w:rsidRPr="00660BFA">
        <w:rPr>
          <w:color w:val="000000" w:themeColor="text1"/>
          <w:lang w:val="en-GB"/>
        </w:rPr>
        <w:t xml:space="preserve">In 20,965 participants in a UK cohort study, we explored relationships between self-reported alcohol consumption and brain iron levels, measured using magnetic resonance imaging. </w:t>
      </w:r>
    </w:p>
    <w:p w14:paraId="385D5D55" w14:textId="77777777" w:rsidR="004D2466" w:rsidRPr="00660BFA" w:rsidRDefault="004D2466" w:rsidP="004D2466">
      <w:pPr>
        <w:numPr>
          <w:ilvl w:val="0"/>
          <w:numId w:val="12"/>
        </w:numPr>
        <w:rPr>
          <w:color w:val="000000" w:themeColor="text1"/>
          <w:lang w:val="en-GB"/>
        </w:rPr>
      </w:pPr>
      <w:r w:rsidRPr="00660BFA">
        <w:rPr>
          <w:color w:val="000000" w:themeColor="text1"/>
          <w:lang w:val="en-GB"/>
        </w:rPr>
        <w:t xml:space="preserve">We assessed the association of alcohol intake with blood and liver iron, and the clinical consequences of higher brain iron. </w:t>
      </w:r>
    </w:p>
    <w:p w14:paraId="70D25C0B" w14:textId="77777777" w:rsidR="004D2466" w:rsidRPr="00660BFA" w:rsidRDefault="004D2466" w:rsidP="004D2466">
      <w:pPr>
        <w:numPr>
          <w:ilvl w:val="0"/>
          <w:numId w:val="12"/>
        </w:numPr>
        <w:rPr>
          <w:color w:val="000000" w:themeColor="text1"/>
          <w:lang w:val="en-GB"/>
        </w:rPr>
      </w:pPr>
      <w:r w:rsidRPr="00660BFA">
        <w:rPr>
          <w:color w:val="000000" w:themeColor="text1"/>
          <w:lang w:val="en-GB"/>
        </w:rPr>
        <w:t>Alcohol consumption above 7 units (56g) weekly was associated with markers of higher iron in the basal ganglia, which in turn associated with worse cognitive function.</w:t>
      </w:r>
    </w:p>
    <w:p w14:paraId="51220DDA" w14:textId="77777777" w:rsidR="004D2466" w:rsidRPr="00660BFA" w:rsidRDefault="004D2466" w:rsidP="004D2466">
      <w:pPr>
        <w:numPr>
          <w:ilvl w:val="0"/>
          <w:numId w:val="12"/>
        </w:numPr>
        <w:rPr>
          <w:color w:val="000000" w:themeColor="text1"/>
          <w:lang w:val="en-GB"/>
        </w:rPr>
      </w:pPr>
      <w:r w:rsidRPr="00660BFA">
        <w:rPr>
          <w:color w:val="000000" w:themeColor="text1"/>
          <w:lang w:val="en-GB"/>
        </w:rPr>
        <w:t xml:space="preserve">These observational findings were further supported by analyses using genetic variants as proxies for alcohol consumption. </w:t>
      </w:r>
    </w:p>
    <w:p w14:paraId="227A47C7" w14:textId="77777777" w:rsidR="004D2466" w:rsidRPr="00660BFA" w:rsidRDefault="004D2466" w:rsidP="004D2466">
      <w:pPr>
        <w:ind w:left="360"/>
        <w:rPr>
          <w:b/>
          <w:color w:val="000000" w:themeColor="text1"/>
          <w:lang w:val="en-GB"/>
        </w:rPr>
      </w:pPr>
    </w:p>
    <w:p w14:paraId="48206021" w14:textId="77777777" w:rsidR="004D2466" w:rsidRPr="00660BFA" w:rsidRDefault="004D2466" w:rsidP="004D2466">
      <w:pPr>
        <w:ind w:left="360"/>
        <w:rPr>
          <w:b/>
          <w:color w:val="000000" w:themeColor="text1"/>
          <w:lang w:val="en-GB"/>
        </w:rPr>
      </w:pPr>
      <w:r w:rsidRPr="00660BFA">
        <w:rPr>
          <w:b/>
          <w:color w:val="000000" w:themeColor="text1"/>
          <w:lang w:val="en-GB"/>
        </w:rPr>
        <w:t>What Do These Findings Mean?</w:t>
      </w:r>
    </w:p>
    <w:p w14:paraId="1D14ACBB" w14:textId="218793A1" w:rsidR="004D2466" w:rsidRPr="00660BFA" w:rsidRDefault="00E37748" w:rsidP="004D2466">
      <w:pPr>
        <w:numPr>
          <w:ilvl w:val="0"/>
          <w:numId w:val="13"/>
        </w:numPr>
        <w:rPr>
          <w:i/>
          <w:color w:val="000000" w:themeColor="text1"/>
          <w:lang w:val="en-GB"/>
        </w:rPr>
      </w:pPr>
      <w:r>
        <w:rPr>
          <w:color w:val="000000" w:themeColor="text1"/>
        </w:rPr>
        <w:t>These findings suggest that m</w:t>
      </w:r>
      <w:r w:rsidR="004D2466" w:rsidRPr="00660BFA">
        <w:rPr>
          <w:color w:val="000000" w:themeColor="text1"/>
        </w:rPr>
        <w:t xml:space="preserve">oderate alcohol consumption can lead to higher iron levels in the brain. </w:t>
      </w:r>
    </w:p>
    <w:p w14:paraId="71DFC2AA" w14:textId="77777777" w:rsidR="00131BED" w:rsidRDefault="004D2466" w:rsidP="00131BED">
      <w:pPr>
        <w:numPr>
          <w:ilvl w:val="0"/>
          <w:numId w:val="13"/>
        </w:numPr>
        <w:rPr>
          <w:i/>
          <w:color w:val="000000" w:themeColor="text1"/>
          <w:lang w:val="en-GB"/>
        </w:rPr>
      </w:pPr>
      <w:r w:rsidRPr="00660BFA">
        <w:rPr>
          <w:color w:val="000000" w:themeColor="text1"/>
        </w:rPr>
        <w:t>Brain iron accumulation represents a potential mechanism for alcohol-related cognitive decline.</w:t>
      </w:r>
    </w:p>
    <w:p w14:paraId="01BB39AE" w14:textId="2F6B4CE4" w:rsidR="00543C40" w:rsidRPr="00131BED" w:rsidRDefault="004D2466" w:rsidP="00131BED">
      <w:pPr>
        <w:numPr>
          <w:ilvl w:val="0"/>
          <w:numId w:val="13"/>
        </w:numPr>
        <w:rPr>
          <w:i/>
          <w:color w:val="000000" w:themeColor="text1"/>
          <w:lang w:val="en-GB"/>
        </w:rPr>
      </w:pPr>
      <w:r w:rsidRPr="00131BED">
        <w:rPr>
          <w:color w:val="000000" w:themeColor="text1"/>
        </w:rPr>
        <w:t>Key limitations are that changes in myelin</w:t>
      </w:r>
      <w:r w:rsidR="00131BED">
        <w:rPr>
          <w:color w:val="000000" w:themeColor="text1"/>
        </w:rPr>
        <w:t xml:space="preserve"> may also alter imaging markers and</w:t>
      </w:r>
      <w:r w:rsidRPr="00131BED">
        <w:rPr>
          <w:color w:val="000000" w:themeColor="text1"/>
        </w:rPr>
        <w:t xml:space="preserve"> a</w:t>
      </w:r>
      <w:r w:rsidR="00131BED">
        <w:rPr>
          <w:color w:val="000000" w:themeColor="text1"/>
        </w:rPr>
        <w:t xml:space="preserve">lcohol intake was self-reported. It is unclear how our findings generalize to other populations, particularly those </w:t>
      </w:r>
      <w:proofErr w:type="gramStart"/>
      <w:r w:rsidR="00131BED">
        <w:rPr>
          <w:color w:val="000000" w:themeColor="text1"/>
        </w:rPr>
        <w:t>which</w:t>
      </w:r>
      <w:proofErr w:type="gramEnd"/>
      <w:r w:rsidR="00131BED">
        <w:rPr>
          <w:color w:val="000000" w:themeColor="text1"/>
        </w:rPr>
        <w:t xml:space="preserve"> are more ethnically diverse and </w:t>
      </w:r>
      <w:r w:rsidR="00CA1C02">
        <w:rPr>
          <w:color w:val="000000" w:themeColor="text1"/>
        </w:rPr>
        <w:t xml:space="preserve">socioeconomically </w:t>
      </w:r>
      <w:r w:rsidR="00131BED">
        <w:rPr>
          <w:color w:val="000000" w:themeColor="text1"/>
        </w:rPr>
        <w:t>deprived.</w:t>
      </w:r>
    </w:p>
    <w:p w14:paraId="4D85B986" w14:textId="77777777" w:rsidR="00795DB4" w:rsidRPr="00660BFA" w:rsidRDefault="00795DB4" w:rsidP="004A2D4D">
      <w:pPr>
        <w:rPr>
          <w:b/>
          <w:lang w:val="en-GB"/>
        </w:rPr>
      </w:pPr>
    </w:p>
    <w:p w14:paraId="31F7AAC4" w14:textId="77777777" w:rsidR="00795DB4" w:rsidRPr="00660BFA" w:rsidRDefault="00795DB4" w:rsidP="004A2D4D">
      <w:pPr>
        <w:rPr>
          <w:b/>
          <w:lang w:val="en-GB"/>
        </w:rPr>
      </w:pPr>
    </w:p>
    <w:p w14:paraId="62C0BD36" w14:textId="77777777" w:rsidR="00795DB4" w:rsidRDefault="00795DB4" w:rsidP="004A2D4D">
      <w:pPr>
        <w:rPr>
          <w:b/>
          <w:sz w:val="32"/>
          <w:szCs w:val="32"/>
          <w:lang w:val="en-GB"/>
        </w:rPr>
      </w:pPr>
    </w:p>
    <w:p w14:paraId="2390A5C7" w14:textId="77777777" w:rsidR="004A2D4D" w:rsidRPr="00E1605B" w:rsidRDefault="004A2D4D" w:rsidP="004A2D4D">
      <w:pPr>
        <w:rPr>
          <w:b/>
          <w:sz w:val="32"/>
          <w:szCs w:val="32"/>
          <w:lang w:val="en-GB"/>
        </w:rPr>
      </w:pPr>
      <w:r w:rsidRPr="00E1605B">
        <w:rPr>
          <w:b/>
          <w:sz w:val="32"/>
          <w:szCs w:val="32"/>
          <w:lang w:val="en-GB"/>
        </w:rPr>
        <w:t>Introduction</w:t>
      </w:r>
    </w:p>
    <w:p w14:paraId="7F349244" w14:textId="77777777" w:rsidR="004A2D4D" w:rsidRPr="00E1605B" w:rsidRDefault="004A2D4D" w:rsidP="004A2D4D">
      <w:pPr>
        <w:rPr>
          <w:lang w:val="en-GB"/>
        </w:rPr>
      </w:pPr>
    </w:p>
    <w:p w14:paraId="0B152DD1" w14:textId="35DB2BF7" w:rsidR="006E02B9" w:rsidRPr="00E1605B" w:rsidRDefault="00E1605B" w:rsidP="006E02B9">
      <w:pPr>
        <w:rPr>
          <w:color w:val="000000" w:themeColor="text1"/>
          <w:lang w:val="en-GB"/>
        </w:rPr>
      </w:pPr>
      <w:r w:rsidRPr="00E1605B">
        <w:rPr>
          <w:color w:val="000000" w:themeColor="text1"/>
          <w:lang w:val="en-GB"/>
        </w:rPr>
        <w:t xml:space="preserve">There </w:t>
      </w:r>
      <w:r w:rsidR="00DC564C">
        <w:rPr>
          <w:color w:val="000000" w:themeColor="text1"/>
          <w:lang w:val="en-GB"/>
        </w:rPr>
        <w:t>is growing evidence that moderate alcohol consumption</w:t>
      </w:r>
      <w:r w:rsidR="00DC564C" w:rsidRPr="00E1605B">
        <w:rPr>
          <w:color w:val="000000" w:themeColor="text1"/>
          <w:lang w:val="en-GB"/>
        </w:rPr>
        <w:t xml:space="preserve"> </w:t>
      </w:r>
      <w:r w:rsidR="008B3C24" w:rsidRPr="00E1605B">
        <w:rPr>
          <w:color w:val="000000" w:themeColor="text1"/>
          <w:lang w:val="en-GB"/>
        </w:rPr>
        <w:t xml:space="preserve">adversely </w:t>
      </w:r>
      <w:r w:rsidR="00E27E50" w:rsidRPr="00E1605B">
        <w:rPr>
          <w:color w:val="000000" w:themeColor="text1"/>
          <w:lang w:val="en-GB"/>
        </w:rPr>
        <w:t>im</w:t>
      </w:r>
      <w:r w:rsidR="008B3C24" w:rsidRPr="00E1605B">
        <w:rPr>
          <w:color w:val="000000" w:themeColor="text1"/>
          <w:lang w:val="en-GB"/>
        </w:rPr>
        <w:t>pact</w:t>
      </w:r>
      <w:r w:rsidR="00411992" w:rsidRPr="00E1605B">
        <w:rPr>
          <w:color w:val="000000" w:themeColor="text1"/>
          <w:lang w:val="en-GB"/>
        </w:rPr>
        <w:t>s</w:t>
      </w:r>
      <w:r w:rsidR="008B3C24" w:rsidRPr="00E1605B">
        <w:rPr>
          <w:color w:val="000000" w:themeColor="text1"/>
          <w:lang w:val="en-GB"/>
        </w:rPr>
        <w:t xml:space="preserve"> brain health, </w:t>
      </w:r>
      <w:r w:rsidR="004E05B6" w:rsidRPr="00E1605B">
        <w:rPr>
          <w:color w:val="000000" w:themeColor="text1"/>
          <w:lang w:val="en-GB"/>
        </w:rPr>
        <w:t>contradicting</w:t>
      </w:r>
      <w:r w:rsidR="008B3C24" w:rsidRPr="00E1605B">
        <w:rPr>
          <w:color w:val="000000" w:themeColor="text1"/>
          <w:lang w:val="en-GB"/>
        </w:rPr>
        <w:t xml:space="preserve"> earlier claims </w:t>
      </w:r>
      <w:r w:rsidR="004225DE" w:rsidRPr="00E1605B">
        <w:rPr>
          <w:color w:val="000000" w:themeColor="text1"/>
          <w:lang w:val="en-GB"/>
        </w:rPr>
        <w:fldChar w:fldCharType="begin"/>
      </w:r>
      <w:r w:rsidR="00675C4E">
        <w:rPr>
          <w:color w:val="000000" w:themeColor="text1"/>
          <w:lang w:val="en-GB"/>
        </w:rPr>
        <w:instrText xml:space="preserve"> ADDIN EN.CITE &lt;EndNote&gt;&lt;Cite&gt;&lt;Author&gt;Topiwala&lt;/Author&gt;&lt;Year&gt;2017&lt;/Year&gt;&lt;RecNum&gt;229&lt;/RecNum&gt;&lt;DisplayText&gt;[1,2]&lt;/DisplayText&gt;&lt;record&gt;&lt;rec-number&gt;229&lt;/rec-number&gt;&lt;foreign-keys&gt;&lt;key app="EN" db-id="rxftaw5d1affz4e5aa3x59wvzvx0wftpspta" timestamp="1638721496"&gt;229&lt;/key&gt;&lt;/foreign-keys&gt;&lt;ref-type name="Journal Article"&gt;17&lt;/ref-type&gt;&lt;contributors&gt;&lt;authors&gt;&lt;author&gt;Topiwala, Anya&lt;/author&gt;&lt;author&gt;Allan, Charlotte L&lt;/author&gt;&lt;author&gt;Valkanova, Vyara&lt;/author&gt;&lt;author&gt;Zsoldos, Enikő&lt;/author&gt;&lt;author&gt;Filippini, Nicola&lt;/author&gt;&lt;author&gt;Sexton, Claire&lt;/author&gt;&lt;author&gt;Mahmood, Abda&lt;/author&gt;&lt;author&gt;Fooks, Peggy&lt;/author&gt;&lt;author&gt;Singh-Manoux, Archana&lt;/author&gt;&lt;author&gt;Mackay, Clare E&lt;/author&gt;&lt;/authors&gt;&lt;/contributors&gt;&lt;titles&gt;&lt;title&gt;Moderate alcohol consumption as risk factor for adverse brain outcomes and cognitive decline: longitudinal cohort study&lt;/title&gt;&lt;secondary-title&gt;bmj&lt;/secondary-title&gt;&lt;/titles&gt;&lt;periodical&gt;&lt;full-title&gt;Bmj&lt;/full-title&gt;&lt;/periodical&gt;&lt;volume&gt;357&lt;/volume&gt;&lt;dates&gt;&lt;year&gt;2017&lt;/year&gt;&lt;/dates&gt;&lt;isbn&gt;1756-1833&lt;/isbn&gt;&lt;urls&gt;&lt;/urls&gt;&lt;/record&gt;&lt;/Cite&gt;&lt;Cite&gt;&lt;Author&gt;Mukamal&lt;/Author&gt;&lt;Year&gt;2003&lt;/Year&gt;&lt;RecNum&gt;230&lt;/RecNum&gt;&lt;record&gt;&lt;rec-number&gt;230&lt;/rec-number&gt;&lt;foreign-keys&gt;&lt;key app="EN" db-id="rxftaw5d1affz4e5aa3x59wvzvx0wftpspta" timestamp="1638721605"&gt;230&lt;/key&gt;&lt;/foreign-keys&gt;&lt;ref-type name="Journal Article"&gt;17&lt;/ref-type&gt;&lt;contributors&gt;&lt;authors&gt;&lt;author&gt;Mukamal, Kenneth J&lt;/author&gt;&lt;author&gt;Kuller, Lewis H&lt;/author&gt;&lt;author&gt;Fitzpatrick, Annette L&lt;/author&gt;&lt;author&gt;Longstreth Jr, William T&lt;/author&gt;&lt;author&gt;Mittleman, Murray A&lt;/author&gt;&lt;author&gt;Siscovick, David S&lt;/author&gt;&lt;/authors&gt;&lt;/contributors&gt;&lt;titles&gt;&lt;title&gt;Prospective study of alcohol consumption and risk of dementia in older adults&lt;/title&gt;&lt;secondary-title&gt;Jama&lt;/secondary-title&gt;&lt;/titles&gt;&lt;periodical&gt;&lt;full-title&gt;Jama&lt;/full-title&gt;&lt;/periodical&gt;&lt;pages&gt;1405-1413&lt;/pages&gt;&lt;volume&gt;289&lt;/volume&gt;&lt;number&gt;11&lt;/number&gt;&lt;dates&gt;&lt;year&gt;2003&lt;/year&gt;&lt;/dates&gt;&lt;isbn&gt;0098-7484&lt;/isbn&gt;&lt;urls&gt;&lt;/urls&gt;&lt;/record&gt;&lt;/Cite&gt;&lt;/EndNote&gt;</w:instrText>
      </w:r>
      <w:r w:rsidR="004225DE" w:rsidRPr="00E1605B">
        <w:rPr>
          <w:color w:val="000000" w:themeColor="text1"/>
          <w:lang w:val="en-GB"/>
        </w:rPr>
        <w:fldChar w:fldCharType="separate"/>
      </w:r>
      <w:r w:rsidR="00675C4E">
        <w:rPr>
          <w:noProof/>
          <w:color w:val="000000" w:themeColor="text1"/>
          <w:lang w:val="en-GB"/>
        </w:rPr>
        <w:t>[1,2]</w:t>
      </w:r>
      <w:r w:rsidR="004225DE" w:rsidRPr="00E1605B">
        <w:rPr>
          <w:color w:val="000000" w:themeColor="text1"/>
          <w:lang w:val="en-GB"/>
        </w:rPr>
        <w:fldChar w:fldCharType="end"/>
      </w:r>
      <w:r w:rsidR="00E27E50" w:rsidRPr="00E1605B">
        <w:rPr>
          <w:color w:val="000000" w:themeColor="text1"/>
          <w:lang w:val="en-GB"/>
        </w:rPr>
        <w:t xml:space="preserve">. </w:t>
      </w:r>
      <w:r w:rsidR="00DC564C">
        <w:rPr>
          <w:color w:val="000000" w:themeColor="text1"/>
          <w:lang w:val="en-GB"/>
        </w:rPr>
        <w:t xml:space="preserve">Given </w:t>
      </w:r>
      <w:r w:rsidR="00EB79EB">
        <w:rPr>
          <w:color w:val="000000" w:themeColor="text1"/>
          <w:lang w:val="en-GB"/>
        </w:rPr>
        <w:t>the high</w:t>
      </w:r>
      <w:r w:rsidR="00DC564C">
        <w:rPr>
          <w:color w:val="000000" w:themeColor="text1"/>
          <w:lang w:val="en-GB"/>
        </w:rPr>
        <w:t xml:space="preserve"> prevalence</w:t>
      </w:r>
      <w:r w:rsidR="00EB79EB">
        <w:rPr>
          <w:color w:val="000000" w:themeColor="text1"/>
          <w:lang w:val="en-GB"/>
        </w:rPr>
        <w:t xml:space="preserve"> of moderate drinking</w:t>
      </w:r>
      <w:r w:rsidR="00DC564C">
        <w:rPr>
          <w:color w:val="000000" w:themeColor="text1"/>
          <w:lang w:val="en-GB"/>
        </w:rPr>
        <w:t>,</w:t>
      </w:r>
      <w:r w:rsidR="00EB79EB">
        <w:rPr>
          <w:color w:val="000000" w:themeColor="text1"/>
          <w:lang w:val="en-GB"/>
        </w:rPr>
        <w:t xml:space="preserve"> even small causal associations have substantial population impact</w:t>
      </w:r>
      <w:r w:rsidR="00DC564C">
        <w:rPr>
          <w:color w:val="000000" w:themeColor="text1"/>
          <w:lang w:val="en-GB"/>
        </w:rPr>
        <w:t xml:space="preserve"> </w:t>
      </w:r>
      <w:r w:rsidR="00DC564C">
        <w:rPr>
          <w:color w:val="000000" w:themeColor="text1"/>
          <w:lang w:val="en-GB"/>
        </w:rPr>
        <w:fldChar w:fldCharType="begin"/>
      </w:r>
      <w:r w:rsidR="00DC564C">
        <w:rPr>
          <w:color w:val="000000" w:themeColor="text1"/>
          <w:lang w:val="en-GB"/>
        </w:rPr>
        <w:instrText xml:space="preserve"> ADDIN EN.CITE &lt;EndNote&gt;&lt;Cite&gt;&lt;Author&gt;Organization&lt;/Author&gt;&lt;Year&gt;2018&lt;/Year&gt;&lt;RecNum&gt;243&lt;/RecNum&gt;&lt;DisplayText&gt;[3]&lt;/DisplayText&gt;&lt;record&gt;&lt;rec-number&gt;243&lt;/rec-number&gt;&lt;foreign-keys&gt;&lt;key app="EN" db-id="rxftaw5d1affz4e5aa3x59wvzvx0wftpspta" timestamp="1638722953"&gt;243&lt;/key&gt;&lt;/foreign-keys&gt;&lt;ref-type name="Report"&gt;27&lt;/ref-type&gt;&lt;contributors&gt;&lt;authors&gt;&lt;author&gt;World Health Organization&lt;/author&gt;&lt;/authors&gt;&lt;/contributors&gt;&lt;titles&gt;&lt;title&gt;Global status report on alcohol and health 2018: executive summary&lt;/title&gt;&lt;/titles&gt;&lt;dates&gt;&lt;year&gt;2018&lt;/year&gt;&lt;/dates&gt;&lt;publisher&gt;World Health Organization&lt;/publisher&gt;&lt;urls&gt;&lt;/urls&gt;&lt;/record&gt;&lt;/Cite&gt;&lt;/EndNote&gt;</w:instrText>
      </w:r>
      <w:r w:rsidR="00DC564C">
        <w:rPr>
          <w:color w:val="000000" w:themeColor="text1"/>
          <w:lang w:val="en-GB"/>
        </w:rPr>
        <w:fldChar w:fldCharType="separate"/>
      </w:r>
      <w:r w:rsidR="00DC564C">
        <w:rPr>
          <w:noProof/>
          <w:color w:val="000000" w:themeColor="text1"/>
          <w:lang w:val="en-GB"/>
        </w:rPr>
        <w:t>[3]</w:t>
      </w:r>
      <w:r w:rsidR="00DC564C">
        <w:rPr>
          <w:color w:val="000000" w:themeColor="text1"/>
          <w:lang w:val="en-GB"/>
        </w:rPr>
        <w:fldChar w:fldCharType="end"/>
      </w:r>
      <w:r w:rsidR="00DC564C">
        <w:rPr>
          <w:color w:val="000000" w:themeColor="text1"/>
          <w:lang w:val="en-GB"/>
        </w:rPr>
        <w:t xml:space="preserve">. </w:t>
      </w:r>
      <w:r w:rsidR="006E02B9" w:rsidRPr="00E1605B">
        <w:rPr>
          <w:color w:val="000000" w:themeColor="text1"/>
          <w:lang w:val="en-GB"/>
        </w:rPr>
        <w:t xml:space="preserve">Clarity about the pathological mechanisms by which </w:t>
      </w:r>
      <w:r w:rsidR="00390ACC" w:rsidRPr="00E1605B">
        <w:rPr>
          <w:color w:val="000000" w:themeColor="text1"/>
          <w:lang w:val="en-GB"/>
        </w:rPr>
        <w:t>alcohol</w:t>
      </w:r>
      <w:r w:rsidR="006E02B9" w:rsidRPr="00E1605B">
        <w:rPr>
          <w:color w:val="000000" w:themeColor="text1"/>
          <w:lang w:val="en-GB"/>
        </w:rPr>
        <w:t xml:space="preserve"> acts upon the brain is vital not just for </w:t>
      </w:r>
      <w:r w:rsidR="009705E9">
        <w:rPr>
          <w:color w:val="000000" w:themeColor="text1"/>
          <w:lang w:val="en-GB"/>
        </w:rPr>
        <w:t>disease aetiology</w:t>
      </w:r>
      <w:r w:rsidR="009F5CC8" w:rsidRPr="00E1605B">
        <w:rPr>
          <w:color w:val="000000" w:themeColor="text1"/>
          <w:lang w:val="en-GB"/>
        </w:rPr>
        <w:t xml:space="preserve">, but also </w:t>
      </w:r>
      <w:r w:rsidRPr="00E1605B">
        <w:rPr>
          <w:color w:val="000000" w:themeColor="text1"/>
          <w:lang w:val="en-GB"/>
        </w:rPr>
        <w:t xml:space="preserve">to </w:t>
      </w:r>
      <w:r w:rsidR="009F5CC8" w:rsidRPr="00E1605B">
        <w:rPr>
          <w:color w:val="000000" w:themeColor="text1"/>
          <w:lang w:val="en-GB"/>
        </w:rPr>
        <w:t>offer</w:t>
      </w:r>
      <w:r w:rsidR="006E02B9" w:rsidRPr="00E1605B">
        <w:rPr>
          <w:color w:val="000000" w:themeColor="text1"/>
          <w:lang w:val="en-GB"/>
        </w:rPr>
        <w:t xml:space="preserve"> opportunities for intervention.</w:t>
      </w:r>
      <w:r w:rsidR="00DC564C">
        <w:rPr>
          <w:color w:val="000000" w:themeColor="text1"/>
          <w:lang w:val="en-GB"/>
        </w:rPr>
        <w:t xml:space="preserve"> </w:t>
      </w:r>
    </w:p>
    <w:p w14:paraId="39C5E38A" w14:textId="77777777" w:rsidR="00E27E50" w:rsidRPr="00E1605B" w:rsidRDefault="00E27E50" w:rsidP="008F7E0F">
      <w:pPr>
        <w:rPr>
          <w:color w:val="000000" w:themeColor="text1"/>
          <w:lang w:val="en-GB"/>
        </w:rPr>
      </w:pPr>
    </w:p>
    <w:p w14:paraId="349C16D6" w14:textId="0D6AAFF6" w:rsidR="00EE22F0" w:rsidRPr="00E1605B" w:rsidRDefault="00A961E2" w:rsidP="00EE22F0">
      <w:pPr>
        <w:rPr>
          <w:color w:val="000000" w:themeColor="text1"/>
          <w:lang w:val="en-GB"/>
        </w:rPr>
      </w:pPr>
      <w:r w:rsidRPr="00E1605B">
        <w:rPr>
          <w:color w:val="000000" w:themeColor="text1"/>
          <w:lang w:val="en-GB"/>
        </w:rPr>
        <w:t xml:space="preserve">One </w:t>
      </w:r>
      <w:r w:rsidR="00E1605B" w:rsidRPr="00E1605B">
        <w:rPr>
          <w:color w:val="000000" w:themeColor="text1"/>
          <w:lang w:val="en-GB"/>
        </w:rPr>
        <w:t xml:space="preserve">largely </w:t>
      </w:r>
      <w:r w:rsidR="00010A33" w:rsidRPr="00E1605B">
        <w:rPr>
          <w:color w:val="000000" w:themeColor="text1"/>
          <w:lang w:val="en-GB"/>
        </w:rPr>
        <w:t>neglected</w:t>
      </w:r>
      <w:r w:rsidRPr="00E1605B">
        <w:rPr>
          <w:color w:val="000000" w:themeColor="text1"/>
          <w:lang w:val="en-GB"/>
        </w:rPr>
        <w:t xml:space="preserve"> </w:t>
      </w:r>
      <w:r w:rsidR="00930FEE" w:rsidRPr="00E1605B">
        <w:rPr>
          <w:color w:val="000000" w:themeColor="text1"/>
          <w:lang w:val="en-GB"/>
        </w:rPr>
        <w:t>possibility</w:t>
      </w:r>
      <w:r w:rsidRPr="00E1605B">
        <w:rPr>
          <w:color w:val="000000" w:themeColor="text1"/>
          <w:lang w:val="en-GB"/>
        </w:rPr>
        <w:t xml:space="preserve"> is that iron overload </w:t>
      </w:r>
      <w:r w:rsidR="00BE0E55" w:rsidRPr="00E1605B">
        <w:rPr>
          <w:color w:val="000000" w:themeColor="text1"/>
          <w:lang w:val="en-GB"/>
        </w:rPr>
        <w:t>contributes to</w:t>
      </w:r>
      <w:r w:rsidR="00D017BE" w:rsidRPr="00E1605B">
        <w:rPr>
          <w:color w:val="000000" w:themeColor="text1"/>
          <w:lang w:val="en-GB"/>
        </w:rPr>
        <w:t xml:space="preserve"> </w:t>
      </w:r>
      <w:r w:rsidRPr="00E1605B">
        <w:rPr>
          <w:color w:val="000000" w:themeColor="text1"/>
          <w:lang w:val="en-GB"/>
        </w:rPr>
        <w:t xml:space="preserve">alcohol-related </w:t>
      </w:r>
      <w:proofErr w:type="spellStart"/>
      <w:r w:rsidRPr="00E1605B">
        <w:rPr>
          <w:color w:val="000000" w:themeColor="text1"/>
          <w:lang w:val="en-GB"/>
        </w:rPr>
        <w:t>neurodegeneration</w:t>
      </w:r>
      <w:proofErr w:type="spellEnd"/>
      <w:r w:rsidRPr="00E1605B">
        <w:rPr>
          <w:color w:val="000000" w:themeColor="text1"/>
          <w:lang w:val="en-GB"/>
        </w:rPr>
        <w:t xml:space="preserve"> </w:t>
      </w:r>
      <w:r w:rsidR="00706036" w:rsidRPr="00E1605B">
        <w:rPr>
          <w:color w:val="000000" w:themeColor="text1"/>
          <w:lang w:val="en-GB"/>
        </w:rPr>
        <w:fldChar w:fldCharType="begin"/>
      </w:r>
      <w:r w:rsidR="00675C4E">
        <w:rPr>
          <w:color w:val="000000" w:themeColor="text1"/>
          <w:lang w:val="en-GB"/>
        </w:rPr>
        <w:instrText xml:space="preserve"> ADDIN EN.CITE &lt;EndNote&gt;&lt;Cite&gt;&lt;Author&gt;Visontay&lt;/Author&gt;&lt;Year&gt;2021&lt;/Year&gt;&lt;RecNum&gt;232&lt;/RecNum&gt;&lt;DisplayText&gt;[4,5]&lt;/DisplayText&gt;&lt;record&gt;&lt;rec-number&gt;232&lt;/rec-number&gt;&lt;foreign-keys&gt;&lt;key app="EN" db-id="rxftaw5d1affz4e5aa3x59wvzvx0wftpspta" timestamp="1638721716"&gt;232&lt;/key&gt;&lt;/foreign-keys&gt;&lt;ref-type name="Journal Article"&gt;17&lt;/ref-type&gt;&lt;contributors&gt;&lt;authors&gt;&lt;author&gt;Visontay, Rachel&lt;/author&gt;&lt;author&gt;Rao, Rahul Tony&lt;/author&gt;&lt;author&gt;Mewton, Louise&lt;/author&gt;&lt;/authors&gt;&lt;/contributors&gt;&lt;titles&gt;&lt;title&gt;Alcohol use and dementia: new research directions&lt;/title&gt;&lt;secondary-title&gt;Current Opinion in Psychiatry&lt;/secondary-title&gt;&lt;/titles&gt;&lt;periodical&gt;&lt;full-title&gt;Current Opinion in Psychiatry&lt;/full-title&gt;&lt;/periodical&gt;&lt;pages&gt;165-170&lt;/pages&gt;&lt;volume&gt;34&lt;/volume&gt;&lt;number&gt;2&lt;/number&gt;&lt;dates&gt;&lt;year&gt;2021&lt;/year&gt;&lt;/dates&gt;&lt;isbn&gt;0951-7367&lt;/isbn&gt;&lt;urls&gt;&lt;/urls&gt;&lt;/record&gt;&lt;/Cite&gt;&lt;Cite&gt;&lt;Author&gt;Listabarth&lt;/Author&gt;&lt;Year&gt;2020&lt;/Year&gt;&lt;RecNum&gt;231&lt;/RecNum&gt;&lt;record&gt;&lt;rec-number&gt;231&lt;/rec-number&gt;&lt;foreign-keys&gt;&lt;key app="EN" db-id="rxftaw5d1affz4e5aa3x59wvzvx0wftpspta" timestamp="1638721656"&gt;231&lt;/key&gt;&lt;/foreign-keys&gt;&lt;ref-type name="Journal Article"&gt;17&lt;/ref-type&gt;&lt;contributors&gt;&lt;authors&gt;&lt;author&gt;Listabarth, Stephan&lt;/author&gt;&lt;author&gt;König, Daniel&lt;/author&gt;&lt;author&gt;Vyssoki, Benjamin&lt;/author&gt;&lt;author&gt;Hametner, Simon&lt;/author&gt;&lt;/authors&gt;&lt;/</w:instrText>
      </w:r>
      <w:r w:rsidR="00675C4E">
        <w:rPr>
          <w:rFonts w:hint="eastAsia"/>
          <w:color w:val="000000" w:themeColor="text1"/>
          <w:lang w:val="en-GB"/>
        </w:rPr>
        <w:instrText>contributors&gt;&lt;titles&gt;&lt;title&gt;Does thiamine protect the brain from iron overload and alcohol</w:instrText>
      </w:r>
      <w:r w:rsidR="00675C4E">
        <w:rPr>
          <w:rFonts w:hint="eastAsia"/>
          <w:color w:val="000000" w:themeColor="text1"/>
          <w:lang w:val="en-GB"/>
        </w:rPr>
        <w:instrText>‐</w:instrText>
      </w:r>
      <w:r w:rsidR="00675C4E">
        <w:rPr>
          <w:rFonts w:hint="eastAsia"/>
          <w:color w:val="000000" w:themeColor="text1"/>
          <w:lang w:val="en-GB"/>
        </w:rPr>
        <w:instrText>related dementia?&lt;/title&gt;&lt;secondary-title&gt;Alzheimer&amp;apos;s &amp;amp; Dementia&lt;/secondary-title&gt;&lt;/titles&gt;&lt;periodical&gt;&lt;full-title&gt;Alzheimer&amp;apos;s &amp;amp; Dementia&lt;/full-ti</w:instrText>
      </w:r>
      <w:r w:rsidR="00675C4E">
        <w:rPr>
          <w:color w:val="000000" w:themeColor="text1"/>
          <w:lang w:val="en-GB"/>
        </w:rPr>
        <w:instrText>tle&gt;&lt;/periodical&gt;&lt;pages&gt;1591-1595&lt;/pages&gt;&lt;volume&gt;16&lt;/volume&gt;&lt;number&gt;11&lt;/number&gt;&lt;dates&gt;&lt;year&gt;2020&lt;/year&gt;&lt;/dates&gt;&lt;isbn&gt;1552-5260&lt;/isbn&gt;&lt;urls&gt;&lt;/urls&gt;&lt;/record&gt;&lt;/Cite&gt;&lt;/EndNote&gt;</w:instrText>
      </w:r>
      <w:r w:rsidR="00706036" w:rsidRPr="00E1605B">
        <w:rPr>
          <w:color w:val="000000" w:themeColor="text1"/>
          <w:lang w:val="en-GB"/>
        </w:rPr>
        <w:fldChar w:fldCharType="separate"/>
      </w:r>
      <w:r w:rsidR="00675C4E">
        <w:rPr>
          <w:noProof/>
          <w:color w:val="000000" w:themeColor="text1"/>
          <w:lang w:val="en-GB"/>
        </w:rPr>
        <w:t>[4,5]</w:t>
      </w:r>
      <w:r w:rsidR="00706036" w:rsidRPr="00E1605B">
        <w:rPr>
          <w:color w:val="000000" w:themeColor="text1"/>
          <w:lang w:val="en-GB"/>
        </w:rPr>
        <w:fldChar w:fldCharType="end"/>
      </w:r>
      <w:r w:rsidRPr="00E1605B">
        <w:rPr>
          <w:color w:val="000000" w:themeColor="text1"/>
          <w:lang w:val="en-GB"/>
        </w:rPr>
        <w:t>.</w:t>
      </w:r>
      <w:r w:rsidR="00D724AC" w:rsidRPr="00E1605B">
        <w:rPr>
          <w:color w:val="000000" w:themeColor="text1"/>
          <w:lang w:val="en-GB"/>
        </w:rPr>
        <w:t xml:space="preserve"> </w:t>
      </w:r>
      <w:r w:rsidR="00D017BE" w:rsidRPr="00E1605B">
        <w:rPr>
          <w:color w:val="000000" w:themeColor="text1"/>
          <w:lang w:val="en-GB"/>
        </w:rPr>
        <w:t xml:space="preserve">Whilst neurological </w:t>
      </w:r>
      <w:proofErr w:type="spellStart"/>
      <w:r w:rsidR="00D017BE" w:rsidRPr="00E1605B">
        <w:rPr>
          <w:color w:val="000000" w:themeColor="text1"/>
          <w:lang w:val="en-GB"/>
        </w:rPr>
        <w:t>sequelae</w:t>
      </w:r>
      <w:proofErr w:type="spellEnd"/>
      <w:r w:rsidR="00D017BE" w:rsidRPr="00E1605B">
        <w:rPr>
          <w:color w:val="000000" w:themeColor="text1"/>
          <w:lang w:val="en-GB"/>
        </w:rPr>
        <w:t xml:space="preserve"> of </w:t>
      </w:r>
      <w:r w:rsidR="00F65BF5" w:rsidRPr="00E1605B">
        <w:rPr>
          <w:color w:val="000000" w:themeColor="text1"/>
          <w:lang w:val="en-GB"/>
        </w:rPr>
        <w:t>inherited</w:t>
      </w:r>
      <w:r w:rsidR="00D017BE" w:rsidRPr="00E1605B">
        <w:rPr>
          <w:color w:val="000000" w:themeColor="text1"/>
          <w:lang w:val="en-GB"/>
        </w:rPr>
        <w:t xml:space="preserve"> iron overload </w:t>
      </w:r>
      <w:r w:rsidR="00C91F20" w:rsidRPr="00E1605B">
        <w:rPr>
          <w:color w:val="000000" w:themeColor="text1"/>
          <w:lang w:val="en-GB"/>
        </w:rPr>
        <w:t xml:space="preserve">disorders </w:t>
      </w:r>
      <w:r w:rsidR="00D017BE" w:rsidRPr="00E1605B">
        <w:rPr>
          <w:color w:val="000000" w:themeColor="text1"/>
          <w:lang w:val="en-GB"/>
        </w:rPr>
        <w:t>have long been recognised</w:t>
      </w:r>
      <w:r w:rsidR="00622505" w:rsidRPr="00E1605B">
        <w:rPr>
          <w:color w:val="000000" w:themeColor="text1"/>
          <w:lang w:val="en-GB"/>
        </w:rPr>
        <w:t xml:space="preserve"> </w:t>
      </w:r>
      <w:r w:rsidR="00622505" w:rsidRPr="00E1605B">
        <w:rPr>
          <w:color w:val="000000" w:themeColor="text1"/>
          <w:lang w:val="en-GB"/>
        </w:rPr>
        <w:fldChar w:fldCharType="begin"/>
      </w:r>
      <w:r w:rsidR="00BD03C5">
        <w:rPr>
          <w:color w:val="000000" w:themeColor="text1"/>
          <w:lang w:val="en-GB"/>
        </w:rPr>
        <w:instrText xml:space="preserve"> ADDIN EN.CITE &lt;EndNote&gt;&lt;Cite&gt;&lt;Author&gt;Nielsen&lt;/Author&gt;&lt;Year&gt;1995&lt;/Year&gt;&lt;RecNum&gt;233&lt;/RecNum&gt;&lt;DisplayText&gt;[6]&lt;/DisplayText&gt;&lt;record&gt;&lt;rec-number&gt;233&lt;/rec-number&gt;&lt;foreign-keys&gt;&lt;key app="EN" db-id="rxftaw5d1affz4e5aa3x59wvzvx0wftpspta" timestamp="1638721863"&gt;233&lt;/key&gt;&lt;/foreign-keys&gt;&lt;ref-type name="Journal Article"&gt;17&lt;/ref-type&gt;&lt;contributors&gt;&lt;authors&gt;&lt;author&gt;Nielsen, JE&lt;/author&gt;&lt;author&gt;Jensen, L Neerup&lt;/author&gt;&lt;author&gt;Krabbe, K&lt;/author&gt;&lt;/authors&gt;&lt;/contributors&gt;&lt;titles&gt;&lt;title&gt;Hereditary haemochromatosis: a case of iron accumulation in the basal ganglia associated with a parkinsonian syndrome&lt;/title&gt;&lt;secondary-title&gt;Journal of Neurology, Neurosurgery &amp;amp; Psychiatry&lt;/secondary-title&gt;&lt;/titles&gt;&lt;periodical&gt;&lt;full-title&gt;Journal of Neurology, Neurosurgery &amp;amp; Psychiatry&lt;/full-title&gt;&lt;/periodical&gt;&lt;pages&gt;318-321&lt;/pages&gt;&lt;volume&gt;59&lt;/volume&gt;&lt;number&gt;3&lt;/number&gt;&lt;dates&gt;&lt;year&gt;1995&lt;/year&gt;&lt;/dates&gt;&lt;isbn&gt;0022-3050&lt;/isbn&gt;&lt;urls&gt;&lt;/urls&gt;&lt;/record&gt;&lt;/Cite&gt;&lt;/EndNote&gt;</w:instrText>
      </w:r>
      <w:r w:rsidR="00622505" w:rsidRPr="00E1605B">
        <w:rPr>
          <w:color w:val="000000" w:themeColor="text1"/>
          <w:lang w:val="en-GB"/>
        </w:rPr>
        <w:fldChar w:fldCharType="separate"/>
      </w:r>
      <w:r w:rsidR="00BD03C5">
        <w:rPr>
          <w:noProof/>
          <w:color w:val="000000" w:themeColor="text1"/>
          <w:lang w:val="en-GB"/>
        </w:rPr>
        <w:t>[6]</w:t>
      </w:r>
      <w:r w:rsidR="00622505" w:rsidRPr="00E1605B">
        <w:rPr>
          <w:color w:val="000000" w:themeColor="text1"/>
          <w:lang w:val="en-GB"/>
        </w:rPr>
        <w:fldChar w:fldCharType="end"/>
      </w:r>
      <w:r w:rsidR="00D017BE" w:rsidRPr="00E1605B">
        <w:rPr>
          <w:color w:val="000000" w:themeColor="text1"/>
          <w:lang w:val="en-GB"/>
        </w:rPr>
        <w:t xml:space="preserve">, </w:t>
      </w:r>
      <w:r w:rsidR="00571206" w:rsidRPr="00E1605B">
        <w:rPr>
          <w:color w:val="000000" w:themeColor="text1"/>
          <w:lang w:val="en-GB"/>
        </w:rPr>
        <w:t xml:space="preserve">higher brain iron has now been implicated in the pathophysiology of Alzheimer’s and Parkinson’s diseases </w:t>
      </w:r>
      <w:r w:rsidR="009E4F5D" w:rsidRPr="00E1605B">
        <w:rPr>
          <w:color w:val="000000" w:themeColor="text1"/>
          <w:lang w:val="en-GB"/>
        </w:rPr>
        <w:fldChar w:fldCharType="begin"/>
      </w:r>
      <w:r w:rsidR="00675C4E">
        <w:rPr>
          <w:color w:val="000000" w:themeColor="text1"/>
          <w:lang w:val="en-GB"/>
        </w:rPr>
        <w:instrText xml:space="preserve"> ADDIN EN.CITE &lt;EndNote&gt;&lt;Cite&gt;&lt;Author&gt;Lane&lt;/Author&gt;&lt;Year&gt;2018&lt;/Year&gt;&lt;RecNum&gt;234&lt;/RecNum&gt;&lt;DisplayText&gt;[7,8]&lt;/DisplayText&gt;&lt;record&gt;&lt;rec-number&gt;234&lt;/rec-number&gt;&lt;foreign-keys&gt;&lt;key app="EN" db-id="rxftaw5d1affz4e5aa3x59wvzvx0wftpspta" timestamp="1638721961"&gt;234&lt;/key&gt;&lt;/foreign-keys&gt;&lt;ref-type name="Journal Article"&gt;17&lt;/ref-type&gt;&lt;contributors&gt;&lt;authors&gt;&lt;author&gt;Lane, Darius JR&lt;/author&gt;&lt;author&gt;Ayton, Scott&lt;/author&gt;&lt;author&gt;Bush, Ashley I&lt;/author&gt;&lt;/authors&gt;&lt;/contributors&gt;&lt;titles&gt;&lt;title&gt;Iron and Alzheimer’s disease: an update on emerging mechanisms&lt;/title&gt;&lt;secondary-title&gt;Journal of Alzheimer&amp;apos;s Disease&lt;/secondary-title&gt;&lt;/titles&gt;&lt;periodical&gt;&lt;full-title&gt;Journal of Alzheimer&amp;apos;s disease&lt;/full-title&gt;&lt;/periodical&gt;&lt;pages&gt;S379-S395&lt;/pages&gt;&lt;volume&gt;64&lt;/volume&gt;&lt;number&gt;s1&lt;/number&gt;&lt;dates&gt;&lt;year&gt;2018&lt;/year&gt;&lt;/dates&gt;&lt;isbn&gt;1387-2877&lt;/isbn&gt;&lt;urls&gt;&lt;/urls&gt;&lt;/record&gt;&lt;/Cite&gt;&lt;Cite&gt;&lt;Author&gt;Oakley&lt;/Author&gt;&lt;Year&gt;2007&lt;/Year&gt;&lt;RecNum&gt;236&lt;/RecNum&gt;&lt;record&gt;&lt;rec-number&gt;236&lt;/rec-number&gt;&lt;foreign-keys&gt;&lt;key app="EN" db-id="rxftaw5d1affz4e5aa3x59wvzvx0wftpspta" timestamp="1638722183"&gt;236&lt;/key&gt;&lt;/foreign-keys&gt;&lt;ref-type name="Journal Article"&gt;17&lt;/ref-type&gt;&lt;contributors&gt;&lt;authors&gt;&lt;author&gt;Oakley, AE&lt;/author&gt;&lt;author&gt;Collingwood, JF&lt;/author&gt;&lt;author&gt;Dobson, J&lt;/author&gt;&lt;author&gt;Love, G&lt;/author&gt;&lt;author&gt;Perrott, HR&lt;/author&gt;&lt;author&gt;Edwardson, JA&lt;/author&gt;&lt;author&gt;Elstner, M&lt;/author&gt;&lt;author&gt;Morris, CM&lt;/author&gt;&lt;/authors&gt;&lt;/contributors&gt;&lt;titles&gt;&lt;title&gt;Individual dopaminergic neurons show raised iron levels in Parkinson disease&lt;/title&gt;&lt;secondary-title&gt;Neurology&lt;/secondary-title&gt;&lt;/titles&gt;&lt;periodical&gt;&lt;full-title&gt;Neurology&lt;/full-title&gt;&lt;/periodical&gt;&lt;pages&gt;1820-1825&lt;/pages&gt;&lt;volume&gt;68&lt;/volume&gt;&lt;number&gt;21&lt;/number&gt;&lt;dates&gt;&lt;year&gt;2007&lt;/year&gt;&lt;/dates&gt;&lt;isbn&gt;0028-3878&lt;/isbn&gt;&lt;urls&gt;&lt;/urls&gt;&lt;/record&gt;&lt;/Cite&gt;&lt;/EndNote&gt;</w:instrText>
      </w:r>
      <w:r w:rsidR="009E4F5D" w:rsidRPr="00E1605B">
        <w:rPr>
          <w:color w:val="000000" w:themeColor="text1"/>
          <w:lang w:val="en-GB"/>
        </w:rPr>
        <w:fldChar w:fldCharType="separate"/>
      </w:r>
      <w:r w:rsidR="00675C4E">
        <w:rPr>
          <w:noProof/>
          <w:color w:val="000000" w:themeColor="text1"/>
          <w:lang w:val="en-GB"/>
        </w:rPr>
        <w:t>[7,8]</w:t>
      </w:r>
      <w:r w:rsidR="009E4F5D" w:rsidRPr="00E1605B">
        <w:rPr>
          <w:color w:val="000000" w:themeColor="text1"/>
          <w:lang w:val="en-GB"/>
        </w:rPr>
        <w:fldChar w:fldCharType="end"/>
      </w:r>
      <w:r w:rsidR="00D017BE" w:rsidRPr="00E1605B">
        <w:rPr>
          <w:color w:val="000000" w:themeColor="text1"/>
          <w:lang w:val="en-GB"/>
        </w:rPr>
        <w:t xml:space="preserve">. </w:t>
      </w:r>
      <w:r w:rsidR="00B62F42" w:rsidRPr="00E1605B">
        <w:rPr>
          <w:color w:val="000000" w:themeColor="text1"/>
          <w:lang w:val="en-GB"/>
        </w:rPr>
        <w:t xml:space="preserve">Intriguingly, </w:t>
      </w:r>
      <w:r w:rsidR="006C7448" w:rsidRPr="00E1605B">
        <w:rPr>
          <w:color w:val="000000" w:themeColor="text1"/>
          <w:lang w:val="en-GB"/>
        </w:rPr>
        <w:t xml:space="preserve">not only does </w:t>
      </w:r>
      <w:r w:rsidR="00B62F42" w:rsidRPr="00E1605B">
        <w:rPr>
          <w:color w:val="000000" w:themeColor="text1"/>
          <w:lang w:val="en-GB"/>
        </w:rPr>
        <w:t>the</w:t>
      </w:r>
      <w:r w:rsidR="0081334A" w:rsidRPr="00E1605B">
        <w:rPr>
          <w:color w:val="000000" w:themeColor="text1"/>
          <w:lang w:val="en-GB"/>
        </w:rPr>
        <w:t xml:space="preserve"> clinical profile of alcohol-related </w:t>
      </w:r>
      <w:r w:rsidR="00EE22F0" w:rsidRPr="00E1605B">
        <w:rPr>
          <w:color w:val="000000" w:themeColor="text1"/>
          <w:lang w:val="en-GB"/>
        </w:rPr>
        <w:t xml:space="preserve">dementia </w:t>
      </w:r>
      <w:r w:rsidR="006C7448" w:rsidRPr="00E1605B">
        <w:rPr>
          <w:color w:val="000000" w:themeColor="text1"/>
          <w:lang w:val="en-GB"/>
        </w:rPr>
        <w:t>overlap</w:t>
      </w:r>
      <w:r w:rsidR="0081334A" w:rsidRPr="00E1605B">
        <w:rPr>
          <w:color w:val="000000" w:themeColor="text1"/>
          <w:lang w:val="en-GB"/>
        </w:rPr>
        <w:t xml:space="preserve"> with these disorders</w:t>
      </w:r>
      <w:r w:rsidR="006C7448" w:rsidRPr="00E1605B">
        <w:rPr>
          <w:color w:val="000000" w:themeColor="text1"/>
          <w:lang w:val="en-GB"/>
        </w:rPr>
        <w:t>,</w:t>
      </w:r>
      <w:r w:rsidR="00E13161" w:rsidRPr="00E1605B">
        <w:rPr>
          <w:color w:val="000000" w:themeColor="text1"/>
          <w:lang w:val="en-GB"/>
        </w:rPr>
        <w:t xml:space="preserve"> </w:t>
      </w:r>
      <w:r w:rsidR="006C7448" w:rsidRPr="00E1605B">
        <w:rPr>
          <w:color w:val="000000" w:themeColor="text1"/>
          <w:lang w:val="en-GB"/>
        </w:rPr>
        <w:t>but recent</w:t>
      </w:r>
      <w:r w:rsidR="00EE22F0" w:rsidRPr="00E1605B">
        <w:rPr>
          <w:color w:val="000000" w:themeColor="text1"/>
          <w:lang w:val="en-GB"/>
        </w:rPr>
        <w:t xml:space="preserve"> observational evidence suggests </w:t>
      </w:r>
      <w:r w:rsidR="006C7448" w:rsidRPr="00E1605B">
        <w:rPr>
          <w:color w:val="000000" w:themeColor="text1"/>
          <w:lang w:val="en-GB"/>
        </w:rPr>
        <w:t xml:space="preserve">heavy alcohol </w:t>
      </w:r>
      <w:r w:rsidR="00E1605B" w:rsidRPr="00E1605B">
        <w:rPr>
          <w:color w:val="000000" w:themeColor="text1"/>
          <w:lang w:val="en-GB"/>
        </w:rPr>
        <w:t xml:space="preserve">use </w:t>
      </w:r>
      <w:r w:rsidR="006C7448" w:rsidRPr="00E1605B">
        <w:rPr>
          <w:color w:val="000000" w:themeColor="text1"/>
          <w:lang w:val="en-GB"/>
        </w:rPr>
        <w:t>may</w:t>
      </w:r>
      <w:r w:rsidR="00D525EA" w:rsidRPr="00E1605B">
        <w:rPr>
          <w:color w:val="000000" w:themeColor="text1"/>
          <w:lang w:val="en-GB"/>
        </w:rPr>
        <w:t xml:space="preserve"> </w:t>
      </w:r>
      <w:r w:rsidR="006C7448" w:rsidRPr="00E1605B">
        <w:rPr>
          <w:color w:val="000000" w:themeColor="text1"/>
          <w:lang w:val="en-GB"/>
        </w:rPr>
        <w:t>associate</w:t>
      </w:r>
      <w:r w:rsidR="00CC03E5" w:rsidRPr="00E1605B">
        <w:rPr>
          <w:color w:val="000000" w:themeColor="text1"/>
          <w:lang w:val="en-GB"/>
        </w:rPr>
        <w:t xml:space="preserve"> with</w:t>
      </w:r>
      <w:r w:rsidR="00EE22F0" w:rsidRPr="00E1605B">
        <w:rPr>
          <w:color w:val="000000" w:themeColor="text1"/>
          <w:lang w:val="en-GB"/>
        </w:rPr>
        <w:t xml:space="preserve"> iron accumulation in the brain </w:t>
      </w:r>
      <w:r w:rsidR="00EE22F0" w:rsidRPr="00E1605B">
        <w:rPr>
          <w:color w:val="000000" w:themeColor="text1"/>
          <w:lang w:val="en-GB"/>
        </w:rPr>
        <w:fldChar w:fldCharType="begin"/>
      </w:r>
      <w:r w:rsidR="00B20A2C">
        <w:rPr>
          <w:color w:val="000000" w:themeColor="text1"/>
          <w:lang w:val="en-GB"/>
        </w:rPr>
        <w:instrText xml:space="preserve"> ADDIN EN.CITE &lt;EndNote&gt;&lt;Cite&gt;&lt;Author&gt;Juhás&lt;/Author&gt;&lt;Year&gt;2017&lt;/Year&gt;&lt;RecNum&gt;237&lt;/RecNum&gt;&lt;DisplayText&gt;[9,10]&lt;/DisplayText&gt;&lt;record&gt;&lt;rec-number&gt;237&lt;/rec-number&gt;&lt;foreign-keys&gt;&lt;key app="EN" db-id="rxftaw5d1affz4e5aa3x59wvzvx0wftpspta" timestamp="1638722224"&gt;237&lt;/key&gt;&lt;/foreign-keys&gt;&lt;ref-type name="Journal Article"&gt;17&lt;/ref-type&gt;&lt;contributors&gt;&lt;authors&gt;&lt;author&gt;Juhás, Michal&lt;/author&gt;&lt;author&gt;Sun, Hongfu&lt;/author&gt;&lt;author&gt;Brown, Matthew RG&lt;/author&gt;&lt;author&gt;MacKay, Marnie B&lt;/author&gt;&lt;author&gt;Mann, Karl F&lt;/author&gt;&lt;author&gt;Sommer, Wolfgang H&lt;/author&gt;&lt;author&gt;Wilman, Alan H&lt;/author&gt;&lt;author&gt;Dursun, Serdar M&lt;/author&gt;&lt;author&gt;Greenshaw, Andrew J&lt;/author&gt;&lt;/authors&gt;&lt;/contributors&gt;&lt;titles&gt;&lt;title&gt;Deep grey matter iron accumulation in alcohol use disorder&lt;/title&gt;&lt;secondary-title&gt;Neuroimage&lt;/secondary-title&gt;&lt;/titles&gt;&lt;periodical&gt;&lt;full-title&gt;Neuroimage&lt;/full-title&gt;&lt;/periodical&gt;&lt;pages&gt;115-122&lt;/pages&gt;&lt;volume&gt;148&lt;/volume&gt;&lt;dates&gt;&lt;year&gt;2017&lt;/year&gt;&lt;/dates&gt;&lt;isbn&gt;1053-8119&lt;/isbn&gt;&lt;urls&gt;&lt;/urls&gt;&lt;/record&gt;&lt;/Cite&gt;&lt;Cite&gt;&lt;Author&gt;Wang&lt;/Author&gt;&lt;Year&gt;2021&lt;/Year&gt;&lt;RecNum&gt;238&lt;/RecNum&gt;&lt;record&gt;&lt;rec-number&gt;238&lt;/rec-number&gt;&lt;foreign-keys&gt;&lt;key app="EN" db-id="rxftaw5d1affz4e5aa3x59wvzvx0wftpspta" timestamp="1638722250"&gt;238&lt;/key&gt;&lt;/foreign-keys&gt;&lt;ref-type name="Journal Article"&gt;17&lt;/ref-type&gt;&lt;contributors&gt;&lt;authors&gt;&lt;author&gt;Wang, Chaoyue&lt;/author&gt;&lt;author&gt;Martins-Bach, Aurea B&lt;/author&gt;&lt;author&gt;Alfaro-Almagro, Fidel&lt;/author&gt;&lt;author&gt;Douaud, Gwenaëlle&lt;/author&gt;&lt;author&gt;Klein, Johannes C&lt;/author&gt;&lt;author&gt;Llera, Alberto&lt;/author&gt;&lt;author&gt;Fiscone, Cristiana&lt;/author&gt;&lt;author&gt;Bowtell, Richard&lt;/author&gt;&lt;author&gt;Elliott, Lloyd T&lt;/author&gt;&lt;author&gt;Smith, Stephen M&lt;/author&gt;&lt;/authors&gt;&lt;/contributors&gt;&lt;titles&gt;&lt;title&gt;Phenotypic and genetic associations of quantitative magnetic susceptibility in UK Biobank brain imaging&lt;/title&gt;&lt;secondary-title&gt;Nature neuroscience&lt;/secondary-title&gt;&lt;/titles&gt;&lt;periodical&gt;&lt;full-title&gt;Nature neuroscience&lt;/full-title&gt;&lt;/periodical&gt;&lt;dates&gt;&lt;year&gt;2021&lt;/year&gt;&lt;/dates&gt;&lt;urls&gt;&lt;related-urls&gt;&lt;url&gt;https://doi.org/10.1038/s41593-022-01074-w&lt;/url&gt;&lt;/related-urls&gt;&lt;/urls&gt;&lt;/record&gt;&lt;/Cite&gt;&lt;/EndNote&gt;</w:instrText>
      </w:r>
      <w:r w:rsidR="00EE22F0" w:rsidRPr="00E1605B">
        <w:rPr>
          <w:color w:val="000000" w:themeColor="text1"/>
          <w:lang w:val="en-GB"/>
        </w:rPr>
        <w:fldChar w:fldCharType="separate"/>
      </w:r>
      <w:r w:rsidR="00675C4E">
        <w:rPr>
          <w:noProof/>
          <w:color w:val="000000" w:themeColor="text1"/>
          <w:lang w:val="en-GB"/>
        </w:rPr>
        <w:t>[9,10]</w:t>
      </w:r>
      <w:r w:rsidR="00EE22F0" w:rsidRPr="00E1605B">
        <w:rPr>
          <w:color w:val="000000" w:themeColor="text1"/>
          <w:lang w:val="en-GB"/>
        </w:rPr>
        <w:fldChar w:fldCharType="end"/>
      </w:r>
      <w:r w:rsidR="00EE22F0" w:rsidRPr="00E1605B">
        <w:rPr>
          <w:color w:val="000000" w:themeColor="text1"/>
          <w:lang w:val="en-GB"/>
        </w:rPr>
        <w:t>.</w:t>
      </w:r>
    </w:p>
    <w:p w14:paraId="5DC55050" w14:textId="77777777" w:rsidR="00ED1198" w:rsidRPr="00E1605B" w:rsidRDefault="00ED1198" w:rsidP="00A961E2">
      <w:pPr>
        <w:rPr>
          <w:color w:val="000000" w:themeColor="text1"/>
          <w:lang w:val="en-GB"/>
        </w:rPr>
      </w:pPr>
    </w:p>
    <w:p w14:paraId="0049EFB5" w14:textId="23D2C633" w:rsidR="00D728F5" w:rsidRPr="00E1605B" w:rsidRDefault="003842DA" w:rsidP="00A961E2">
      <w:pPr>
        <w:rPr>
          <w:color w:val="000000" w:themeColor="text1"/>
          <w:lang w:val="en-GB"/>
        </w:rPr>
      </w:pPr>
      <w:r w:rsidRPr="00E1605B">
        <w:rPr>
          <w:color w:val="000000" w:themeColor="text1"/>
          <w:lang w:val="en-GB"/>
        </w:rPr>
        <w:t>What has n</w:t>
      </w:r>
      <w:r w:rsidR="00F628A6" w:rsidRPr="00E1605B">
        <w:rPr>
          <w:color w:val="000000" w:themeColor="text1"/>
          <w:lang w:val="en-GB"/>
        </w:rPr>
        <w:t xml:space="preserve">ot previously </w:t>
      </w:r>
      <w:r w:rsidRPr="00E1605B">
        <w:rPr>
          <w:color w:val="000000" w:themeColor="text1"/>
          <w:lang w:val="en-GB"/>
        </w:rPr>
        <w:t xml:space="preserve">been </w:t>
      </w:r>
      <w:r w:rsidR="00F628A6" w:rsidRPr="00E1605B">
        <w:rPr>
          <w:color w:val="000000" w:themeColor="text1"/>
          <w:lang w:val="en-GB"/>
        </w:rPr>
        <w:t>explored is</w:t>
      </w:r>
      <w:r w:rsidR="006A7AEC" w:rsidRPr="00E1605B">
        <w:rPr>
          <w:color w:val="000000" w:themeColor="text1"/>
          <w:lang w:val="en-GB"/>
        </w:rPr>
        <w:t xml:space="preserve"> </w:t>
      </w:r>
      <w:r w:rsidR="002148A7" w:rsidRPr="00E1605B">
        <w:rPr>
          <w:color w:val="000000" w:themeColor="text1"/>
          <w:lang w:val="en-GB"/>
        </w:rPr>
        <w:t>whether</w:t>
      </w:r>
      <w:r w:rsidR="006A7AEC" w:rsidRPr="00E1605B">
        <w:rPr>
          <w:color w:val="000000" w:themeColor="text1"/>
          <w:lang w:val="en-GB"/>
        </w:rPr>
        <w:t xml:space="preserve"> </w:t>
      </w:r>
      <w:r w:rsidR="002D06A6" w:rsidRPr="00E1605B">
        <w:rPr>
          <w:color w:val="000000" w:themeColor="text1"/>
          <w:lang w:val="en-GB"/>
        </w:rPr>
        <w:t xml:space="preserve">brain </w:t>
      </w:r>
      <w:r w:rsidR="004E4DF7" w:rsidRPr="00E1605B">
        <w:rPr>
          <w:color w:val="000000" w:themeColor="text1"/>
          <w:lang w:val="en-GB"/>
        </w:rPr>
        <w:t xml:space="preserve">iron accumulation </w:t>
      </w:r>
      <w:r w:rsidR="008D04B0">
        <w:rPr>
          <w:color w:val="000000" w:themeColor="text1"/>
          <w:lang w:val="en-GB"/>
        </w:rPr>
        <w:t>is</w:t>
      </w:r>
      <w:r w:rsidR="004E4DF7" w:rsidRPr="00E1605B">
        <w:rPr>
          <w:color w:val="000000" w:themeColor="text1"/>
          <w:lang w:val="en-GB"/>
        </w:rPr>
        <w:t xml:space="preserve"> observed </w:t>
      </w:r>
      <w:r w:rsidR="00C24787" w:rsidRPr="00E1605B">
        <w:rPr>
          <w:color w:val="000000" w:themeColor="text1"/>
          <w:lang w:val="en-GB"/>
        </w:rPr>
        <w:t>with moderate</w:t>
      </w:r>
      <w:r w:rsidR="00D82422" w:rsidRPr="00E1605B">
        <w:rPr>
          <w:color w:val="000000" w:themeColor="text1"/>
          <w:lang w:val="en-GB"/>
        </w:rPr>
        <w:t xml:space="preserve"> alc</w:t>
      </w:r>
      <w:r w:rsidR="00F628A6" w:rsidRPr="00E1605B">
        <w:rPr>
          <w:color w:val="000000" w:themeColor="text1"/>
          <w:lang w:val="en-GB"/>
        </w:rPr>
        <w:t>ohol consumption,</w:t>
      </w:r>
      <w:r w:rsidR="00FC4784" w:rsidRPr="00E1605B">
        <w:rPr>
          <w:color w:val="000000" w:themeColor="text1"/>
          <w:lang w:val="en-GB"/>
        </w:rPr>
        <w:t xml:space="preserve"> </w:t>
      </w:r>
      <w:r w:rsidR="008D04B0">
        <w:rPr>
          <w:color w:val="000000" w:themeColor="text1"/>
          <w:lang w:val="en-GB"/>
        </w:rPr>
        <w:t>and</w:t>
      </w:r>
      <w:r w:rsidR="00C24787" w:rsidRPr="00E1605B">
        <w:rPr>
          <w:color w:val="000000" w:themeColor="text1"/>
          <w:lang w:val="en-GB"/>
        </w:rPr>
        <w:t xml:space="preserve"> if </w:t>
      </w:r>
      <w:r w:rsidR="008D04B0">
        <w:rPr>
          <w:color w:val="000000" w:themeColor="text1"/>
          <w:lang w:val="en-GB"/>
        </w:rPr>
        <w:t xml:space="preserve">so, </w:t>
      </w:r>
      <w:r w:rsidR="00525897">
        <w:rPr>
          <w:color w:val="000000" w:themeColor="text1"/>
          <w:lang w:val="en-GB"/>
        </w:rPr>
        <w:t>whether these</w:t>
      </w:r>
      <w:r w:rsidR="008D04B0">
        <w:rPr>
          <w:color w:val="000000" w:themeColor="text1"/>
          <w:lang w:val="en-GB"/>
        </w:rPr>
        <w:t xml:space="preserve"> associations </w:t>
      </w:r>
      <w:r w:rsidR="00525897">
        <w:rPr>
          <w:color w:val="000000" w:themeColor="text1"/>
          <w:lang w:val="en-GB"/>
        </w:rPr>
        <w:t xml:space="preserve">are </w:t>
      </w:r>
      <w:r w:rsidR="00C24787" w:rsidRPr="00DC564C">
        <w:rPr>
          <w:color w:val="000000" w:themeColor="text1"/>
          <w:lang w:val="en-GB"/>
        </w:rPr>
        <w:t xml:space="preserve">causal. </w:t>
      </w:r>
      <w:r w:rsidR="0026177C" w:rsidRPr="00DC564C">
        <w:rPr>
          <w:color w:val="000000" w:themeColor="text1"/>
          <w:lang w:val="en-GB"/>
        </w:rPr>
        <w:t>Furthermore</w:t>
      </w:r>
      <w:r w:rsidR="0026177C" w:rsidRPr="00E1605B">
        <w:rPr>
          <w:color w:val="000000" w:themeColor="text1"/>
          <w:lang w:val="en-GB"/>
        </w:rPr>
        <w:t xml:space="preserve">, </w:t>
      </w:r>
      <w:r w:rsidR="00D82422" w:rsidRPr="00E1605B">
        <w:rPr>
          <w:color w:val="000000" w:themeColor="text1"/>
          <w:lang w:val="en-GB"/>
        </w:rPr>
        <w:t xml:space="preserve">the mechanisms by which </w:t>
      </w:r>
      <w:r w:rsidR="0026177C" w:rsidRPr="00E1605B">
        <w:rPr>
          <w:color w:val="000000" w:themeColor="text1"/>
          <w:lang w:val="en-GB"/>
        </w:rPr>
        <w:t xml:space="preserve">alcohol </w:t>
      </w:r>
      <w:r w:rsidR="002148A7" w:rsidRPr="00E1605B">
        <w:rPr>
          <w:color w:val="000000" w:themeColor="text1"/>
          <w:lang w:val="en-GB"/>
        </w:rPr>
        <w:t xml:space="preserve">could </w:t>
      </w:r>
      <w:r w:rsidR="0026177C" w:rsidRPr="00E1605B">
        <w:rPr>
          <w:color w:val="000000" w:themeColor="text1"/>
          <w:lang w:val="en-GB"/>
        </w:rPr>
        <w:t xml:space="preserve">influence brain iron, </w:t>
      </w:r>
      <w:r w:rsidR="009C1734">
        <w:rPr>
          <w:color w:val="000000" w:themeColor="text1"/>
          <w:lang w:val="en-GB"/>
        </w:rPr>
        <w:t>and whether</w:t>
      </w:r>
      <w:r w:rsidR="007A2801" w:rsidRPr="00E1605B">
        <w:rPr>
          <w:color w:val="000000" w:themeColor="text1"/>
          <w:lang w:val="en-GB"/>
        </w:rPr>
        <w:t xml:space="preserve"> there are </w:t>
      </w:r>
      <w:r w:rsidR="00056A47" w:rsidRPr="00E1605B">
        <w:rPr>
          <w:color w:val="000000" w:themeColor="text1"/>
          <w:lang w:val="en-GB"/>
        </w:rPr>
        <w:t>clinical consequences</w:t>
      </w:r>
      <w:r w:rsidR="0026177C" w:rsidRPr="00E1605B">
        <w:rPr>
          <w:color w:val="000000" w:themeColor="text1"/>
          <w:lang w:val="en-GB"/>
        </w:rPr>
        <w:t xml:space="preserve"> </w:t>
      </w:r>
      <w:r w:rsidR="00A95651" w:rsidRPr="00E1605B">
        <w:rPr>
          <w:color w:val="000000" w:themeColor="text1"/>
          <w:lang w:val="en-GB"/>
        </w:rPr>
        <w:t xml:space="preserve">of subtle elevations in brain iron </w:t>
      </w:r>
      <w:r w:rsidR="0026177C" w:rsidRPr="00E1605B">
        <w:rPr>
          <w:color w:val="000000" w:themeColor="text1"/>
          <w:lang w:val="en-GB"/>
        </w:rPr>
        <w:t>are unknown</w:t>
      </w:r>
      <w:r w:rsidR="00056A47" w:rsidRPr="00E1605B">
        <w:rPr>
          <w:color w:val="000000" w:themeColor="text1"/>
          <w:lang w:val="en-GB"/>
        </w:rPr>
        <w:t>.</w:t>
      </w:r>
      <w:r w:rsidR="001D5C06" w:rsidRPr="00E1605B">
        <w:rPr>
          <w:color w:val="000000" w:themeColor="text1"/>
          <w:lang w:val="en-GB"/>
        </w:rPr>
        <w:t xml:space="preserve"> </w:t>
      </w:r>
      <w:r w:rsidR="00C54E7E" w:rsidRPr="00E1605B">
        <w:rPr>
          <w:color w:val="000000" w:themeColor="text1"/>
          <w:lang w:val="en-GB"/>
        </w:rPr>
        <w:t>L</w:t>
      </w:r>
      <w:r w:rsidR="00807913" w:rsidRPr="00E1605B">
        <w:rPr>
          <w:color w:val="000000" w:themeColor="text1"/>
          <w:lang w:val="en-GB"/>
        </w:rPr>
        <w:t xml:space="preserve">ow levels of drinking </w:t>
      </w:r>
      <w:r w:rsidR="00C54E7E" w:rsidRPr="00E1605B">
        <w:rPr>
          <w:color w:val="000000" w:themeColor="text1"/>
          <w:lang w:val="en-GB"/>
        </w:rPr>
        <w:t xml:space="preserve">have been observationally </w:t>
      </w:r>
      <w:r w:rsidR="00807913" w:rsidRPr="00E1605B">
        <w:rPr>
          <w:color w:val="000000" w:themeColor="text1"/>
          <w:lang w:val="en-GB"/>
        </w:rPr>
        <w:t>associate</w:t>
      </w:r>
      <w:r w:rsidR="00C54E7E" w:rsidRPr="00E1605B">
        <w:rPr>
          <w:color w:val="000000" w:themeColor="text1"/>
          <w:lang w:val="en-GB"/>
        </w:rPr>
        <w:t>d</w:t>
      </w:r>
      <w:r w:rsidR="00807913" w:rsidRPr="00E1605B">
        <w:rPr>
          <w:color w:val="000000" w:themeColor="text1"/>
          <w:lang w:val="en-GB"/>
        </w:rPr>
        <w:t xml:space="preserve"> with </w:t>
      </w:r>
      <w:r w:rsidR="00C54E7E" w:rsidRPr="00E1605B">
        <w:rPr>
          <w:color w:val="000000" w:themeColor="text1"/>
          <w:lang w:val="en-GB"/>
        </w:rPr>
        <w:t xml:space="preserve">blood markers of </w:t>
      </w:r>
      <w:r w:rsidR="00C549E0" w:rsidRPr="00E1605B">
        <w:rPr>
          <w:color w:val="000000" w:themeColor="text1"/>
          <w:lang w:val="en-GB"/>
        </w:rPr>
        <w:t>iron homeostasis</w:t>
      </w:r>
      <w:r w:rsidR="005C0807" w:rsidRPr="00E1605B">
        <w:rPr>
          <w:color w:val="000000" w:themeColor="text1"/>
          <w:lang w:val="en-GB"/>
        </w:rPr>
        <w:t>.</w:t>
      </w:r>
      <w:r w:rsidR="002D06A6" w:rsidRPr="00E1605B">
        <w:rPr>
          <w:color w:val="000000" w:themeColor="text1"/>
          <w:lang w:val="en-GB"/>
        </w:rPr>
        <w:t xml:space="preserve"> </w:t>
      </w:r>
      <w:r w:rsidR="005C0807" w:rsidRPr="00E1605B">
        <w:rPr>
          <w:color w:val="000000" w:themeColor="text1"/>
          <w:lang w:val="en-GB"/>
        </w:rPr>
        <w:t>However</w:t>
      </w:r>
      <w:r w:rsidR="00E1605B" w:rsidRPr="00E1605B">
        <w:rPr>
          <w:color w:val="000000" w:themeColor="text1"/>
          <w:lang w:val="en-GB"/>
        </w:rPr>
        <w:t>,</w:t>
      </w:r>
      <w:r w:rsidR="005C0807" w:rsidRPr="00E1605B">
        <w:rPr>
          <w:color w:val="000000" w:themeColor="text1"/>
          <w:lang w:val="en-GB"/>
        </w:rPr>
        <w:t xml:space="preserve"> </w:t>
      </w:r>
      <w:r w:rsidR="00807913" w:rsidRPr="00E1605B">
        <w:rPr>
          <w:color w:val="000000" w:themeColor="text1"/>
          <w:lang w:val="en-GB"/>
        </w:rPr>
        <w:t xml:space="preserve">studies to date have been small, </w:t>
      </w:r>
      <w:r w:rsidR="00E1605B" w:rsidRPr="00E1605B">
        <w:rPr>
          <w:color w:val="000000" w:themeColor="text1"/>
          <w:lang w:val="en-GB"/>
        </w:rPr>
        <w:t xml:space="preserve">have </w:t>
      </w:r>
      <w:r w:rsidR="00807913" w:rsidRPr="00E1605B">
        <w:rPr>
          <w:color w:val="000000" w:themeColor="text1"/>
          <w:lang w:val="en-GB"/>
        </w:rPr>
        <w:t xml:space="preserve">neglected genetic contributions </w:t>
      </w:r>
      <w:r w:rsidR="00B204F0">
        <w:rPr>
          <w:color w:val="000000" w:themeColor="text1"/>
          <w:lang w:val="en-GB"/>
        </w:rPr>
        <w:t xml:space="preserve">to iron accumulation </w:t>
      </w:r>
      <w:r w:rsidR="009C1734">
        <w:rPr>
          <w:color w:val="000000" w:themeColor="text1"/>
          <w:lang w:val="en-GB"/>
        </w:rPr>
        <w:t>(</w:t>
      </w:r>
      <w:r w:rsidR="009705E9">
        <w:rPr>
          <w:color w:val="000000" w:themeColor="text1"/>
          <w:lang w:val="en-GB"/>
        </w:rPr>
        <w:t xml:space="preserve">polymorphisms predicting serum iron are </w:t>
      </w:r>
      <w:r w:rsidR="001D5C06" w:rsidRPr="00E1605B">
        <w:rPr>
          <w:color w:val="000000" w:themeColor="text1"/>
          <w:lang w:val="en-GB"/>
        </w:rPr>
        <w:t xml:space="preserve">highly prevalent in European populations </w:t>
      </w:r>
      <w:r w:rsidR="001D5C06" w:rsidRPr="00E1605B">
        <w:rPr>
          <w:color w:val="000000" w:themeColor="text1"/>
          <w:lang w:val="en-GB"/>
        </w:rPr>
        <w:fldChar w:fldCharType="begin"/>
      </w:r>
      <w:r w:rsidR="00BD03C5">
        <w:rPr>
          <w:color w:val="000000" w:themeColor="text1"/>
          <w:lang w:val="en-GB"/>
        </w:rPr>
        <w:instrText xml:space="preserve"> ADDIN EN.CITE &lt;EndNote&gt;&lt;Cite&gt;&lt;Author&gt;Merryweather-Clarke&lt;/Author&gt;&lt;Year&gt;1997&lt;/Year&gt;&lt;RecNum&gt;284&lt;/RecNum&gt;&lt;DisplayText&gt;[11]&lt;/DisplayText&gt;&lt;record&gt;&lt;rec-number&gt;284&lt;/rec-number&gt;&lt;foreign-keys&gt;&lt;key app="EN" db-id="rxftaw5d1affz4e5aa3x59wvzvx0wftpspta" timestamp="1639129940"&gt;284&lt;/key&gt;&lt;/foreign-keys&gt;&lt;ref-type name="Journal Article"&gt;17&lt;/ref-type&gt;&lt;contributors&gt;&lt;authors&gt;&lt;author&gt;Merryweather-Clarke, Alison T&lt;/author&gt;&lt;author&gt;Pointon, Jennifer J&lt;/author&gt;&lt;author&gt;Shearman, Jeremy D&lt;/author&gt;&lt;author&gt;Robson, KJ&lt;/author&gt;&lt;/authors&gt;&lt;/contributors&gt;&lt;titles&gt;&lt;title&gt;Global prevalence of putative haemochromatosis mutations&lt;/title&gt;&lt;secondary-title&gt;Journal of medical genetics&lt;/secondary-title&gt;&lt;/titles&gt;&lt;periodical&gt;&lt;full-title&gt;Journal of medical genetics&lt;/full-title&gt;&lt;/periodical&gt;&lt;pages&gt;275-278&lt;/pages&gt;&lt;volume&gt;34&lt;/volume&gt;&lt;number&gt;4&lt;/number&gt;&lt;dates&gt;&lt;year&gt;1997&lt;/year&gt;&lt;/dates&gt;&lt;isbn&gt;0022-2593&lt;/isbn&gt;&lt;urls&gt;&lt;/urls&gt;&lt;/record&gt;&lt;/Cite&gt;&lt;/EndNote&gt;</w:instrText>
      </w:r>
      <w:r w:rsidR="001D5C06" w:rsidRPr="00E1605B">
        <w:rPr>
          <w:color w:val="000000" w:themeColor="text1"/>
          <w:lang w:val="en-GB"/>
        </w:rPr>
        <w:fldChar w:fldCharType="separate"/>
      </w:r>
      <w:r w:rsidR="00BD03C5">
        <w:rPr>
          <w:noProof/>
          <w:color w:val="000000" w:themeColor="text1"/>
          <w:lang w:val="en-GB"/>
        </w:rPr>
        <w:t>[11]</w:t>
      </w:r>
      <w:r w:rsidR="001D5C06" w:rsidRPr="00E1605B">
        <w:rPr>
          <w:color w:val="000000" w:themeColor="text1"/>
          <w:lang w:val="en-GB"/>
        </w:rPr>
        <w:fldChar w:fldCharType="end"/>
      </w:r>
      <w:r w:rsidR="009C1734">
        <w:rPr>
          <w:color w:val="000000" w:themeColor="text1"/>
          <w:lang w:val="en-GB"/>
        </w:rPr>
        <w:t>)</w:t>
      </w:r>
      <w:r w:rsidR="00807913" w:rsidRPr="00E1605B">
        <w:rPr>
          <w:color w:val="000000" w:themeColor="text1"/>
          <w:lang w:val="en-GB"/>
        </w:rPr>
        <w:t xml:space="preserve">, and serum markers may be poorly specific for body iron stores </w:t>
      </w:r>
      <w:r w:rsidR="00807913" w:rsidRPr="00E1605B">
        <w:rPr>
          <w:color w:val="000000" w:themeColor="text1"/>
          <w:lang w:val="en-GB"/>
        </w:rPr>
        <w:fldChar w:fldCharType="begin">
          <w:fldData xml:space="preserve">PEVuZE5vdGU+PENpdGU+PEF1dGhvcj5XaGl0ZmllbGQ8L0F1dGhvcj48WWVhcj4yMDAxPC9ZZWFy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</w:fldData>
        </w:fldChar>
      </w:r>
      <w:r w:rsidR="00BD03C5">
        <w:rPr>
          <w:color w:val="000000" w:themeColor="text1"/>
          <w:lang w:val="en-GB"/>
        </w:rPr>
        <w:instrText xml:space="preserve"> ADDIN EN.CITE </w:instrText>
      </w:r>
      <w:r w:rsidR="00BD03C5">
        <w:rPr>
          <w:color w:val="000000" w:themeColor="text1"/>
          <w:lang w:val="en-GB"/>
        </w:rPr>
        <w:fldChar w:fldCharType="begin">
          <w:fldData xml:space="preserve">PEVuZE5vdGU+PENpdGU+PEF1dGhvcj5XaGl0ZmllbGQ8L0F1dGhvcj48WWVhcj4yMDAxPC9ZZWFy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</w:fldData>
        </w:fldChar>
      </w:r>
      <w:r w:rsidR="00BD03C5">
        <w:rPr>
          <w:color w:val="000000" w:themeColor="text1"/>
          <w:lang w:val="en-GB"/>
        </w:rPr>
        <w:instrText xml:space="preserve"> ADDIN EN.CITE.DATA </w:instrText>
      </w:r>
      <w:r w:rsidR="00BD03C5">
        <w:rPr>
          <w:color w:val="000000" w:themeColor="text1"/>
          <w:lang w:val="en-GB"/>
        </w:rPr>
      </w:r>
      <w:r w:rsidR="00BD03C5">
        <w:rPr>
          <w:color w:val="000000" w:themeColor="text1"/>
          <w:lang w:val="en-GB"/>
        </w:rPr>
        <w:fldChar w:fldCharType="end"/>
      </w:r>
      <w:r w:rsidR="00807913" w:rsidRPr="00E1605B">
        <w:rPr>
          <w:color w:val="000000" w:themeColor="text1"/>
          <w:lang w:val="en-GB"/>
        </w:rPr>
      </w:r>
      <w:r w:rsidR="00807913" w:rsidRPr="00E1605B">
        <w:rPr>
          <w:color w:val="000000" w:themeColor="text1"/>
          <w:lang w:val="en-GB"/>
        </w:rPr>
        <w:fldChar w:fldCharType="separate"/>
      </w:r>
      <w:r w:rsidR="00BD03C5">
        <w:rPr>
          <w:noProof/>
          <w:color w:val="000000" w:themeColor="text1"/>
          <w:lang w:val="en-GB"/>
        </w:rPr>
        <w:t>[12-14]</w:t>
      </w:r>
      <w:r w:rsidR="00807913" w:rsidRPr="00E1605B">
        <w:rPr>
          <w:color w:val="000000" w:themeColor="text1"/>
          <w:lang w:val="en-GB"/>
        </w:rPr>
        <w:fldChar w:fldCharType="end"/>
      </w:r>
      <w:r w:rsidR="00807913" w:rsidRPr="00E1605B">
        <w:rPr>
          <w:color w:val="000000" w:themeColor="text1"/>
          <w:lang w:val="en-GB"/>
        </w:rPr>
        <w:t xml:space="preserve">. </w:t>
      </w:r>
      <w:r w:rsidR="00E77185" w:rsidRPr="00E1605B">
        <w:rPr>
          <w:color w:val="000000" w:themeColor="text1"/>
          <w:lang w:val="en-GB"/>
        </w:rPr>
        <w:t>Better insights</w:t>
      </w:r>
      <w:r w:rsidR="00125E88" w:rsidRPr="00E1605B">
        <w:rPr>
          <w:color w:val="000000" w:themeColor="text1"/>
          <w:lang w:val="en-GB"/>
        </w:rPr>
        <w:t xml:space="preserve"> </w:t>
      </w:r>
      <w:r w:rsidR="00E77185" w:rsidRPr="00E1605B">
        <w:rPr>
          <w:color w:val="000000" w:themeColor="text1"/>
          <w:lang w:val="en-GB"/>
        </w:rPr>
        <w:t>require</w:t>
      </w:r>
      <w:r w:rsidR="00425EF1" w:rsidRPr="00E1605B">
        <w:rPr>
          <w:color w:val="000000" w:themeColor="text1"/>
          <w:lang w:val="en-GB"/>
        </w:rPr>
        <w:t xml:space="preserve"> </w:t>
      </w:r>
      <w:r w:rsidR="00E77185" w:rsidRPr="00E1605B">
        <w:rPr>
          <w:color w:val="000000" w:themeColor="text1"/>
          <w:lang w:val="en-GB"/>
        </w:rPr>
        <w:t>well-powered</w:t>
      </w:r>
      <w:r w:rsidR="00425EF1" w:rsidRPr="00E1605B">
        <w:rPr>
          <w:color w:val="000000" w:themeColor="text1"/>
          <w:lang w:val="en-GB"/>
        </w:rPr>
        <w:t xml:space="preserve"> sample</w:t>
      </w:r>
      <w:r w:rsidR="00E77185" w:rsidRPr="00E1605B">
        <w:rPr>
          <w:color w:val="000000" w:themeColor="text1"/>
          <w:lang w:val="en-GB"/>
        </w:rPr>
        <w:t xml:space="preserve">s with </w:t>
      </w:r>
      <w:r w:rsidR="000E2395" w:rsidRPr="00E1605B">
        <w:rPr>
          <w:color w:val="000000" w:themeColor="text1"/>
          <w:lang w:val="en-GB"/>
        </w:rPr>
        <w:t xml:space="preserve">genetic data and </w:t>
      </w:r>
      <w:r w:rsidRPr="00E1605B">
        <w:rPr>
          <w:color w:val="000000" w:themeColor="text1"/>
          <w:lang w:val="en-GB"/>
        </w:rPr>
        <w:t>concurrent</w:t>
      </w:r>
      <w:r w:rsidR="00697D68" w:rsidRPr="00E1605B">
        <w:rPr>
          <w:color w:val="000000" w:themeColor="text1"/>
          <w:lang w:val="en-GB"/>
        </w:rPr>
        <w:t xml:space="preserve"> measurement of iron accumulation in brain and liver</w:t>
      </w:r>
      <w:r w:rsidR="00FB3295" w:rsidRPr="00E1605B">
        <w:rPr>
          <w:color w:val="000000" w:themeColor="text1"/>
          <w:lang w:val="en-GB"/>
        </w:rPr>
        <w:t xml:space="preserve">, the most reliable indicator of the body’s iron stores </w:t>
      </w:r>
      <w:r w:rsidR="00FB3295" w:rsidRPr="00E1605B">
        <w:rPr>
          <w:color w:val="000000" w:themeColor="text1"/>
          <w:lang w:val="en-GB"/>
        </w:rPr>
        <w:fldChar w:fldCharType="begin"/>
      </w:r>
      <w:r w:rsidR="00675C4E">
        <w:rPr>
          <w:color w:val="000000" w:themeColor="text1"/>
          <w:lang w:val="en-GB"/>
        </w:rPr>
        <w:instrText xml:space="preserve"> ADDIN EN.CITE &lt;EndNote&gt;&lt;Cite&gt;&lt;Author&gt;Barry&lt;/Author&gt;&lt;Year&gt;1971&lt;/Year&gt;&lt;RecNum&gt;227&lt;/RecNum&gt;&lt;DisplayText&gt;[15,16]&lt;/DisplayText&gt;&lt;record&gt;&lt;rec-number&gt;227&lt;/rec-number&gt;&lt;foreign-keys&gt;&lt;key app="EN" db-id="rxftaw5d1affz4e5aa3x59wvzvx0wftpspta" timestamp="1638721088"&gt;227&lt;/key&gt;&lt;/foreign-keys&gt;&lt;ref-type name="Journal Article"&gt;17&lt;/ref-type&gt;&lt;contributors&gt;&lt;authors&gt;&lt;author&gt;Barry, Michael&lt;/author&gt;&lt;author&gt;Sherlock, Sheila&lt;/author&gt;&lt;/authors&gt;&lt;/contributors&gt;&lt;titles&gt;&lt;title&gt;Measurement of liver-iron concentration in needle-biopsy specimens&lt;/title&gt;&lt;secondary-title&gt;The Lancet&lt;/secondary-title&gt;&lt;/titles&gt;&lt;periodical&gt;&lt;full-title&gt;The Lancet&lt;/full-title&gt;&lt;/periodical&gt;&lt;pages&gt;100-103&lt;/pages&gt;&lt;volume&gt;297&lt;/volume&gt;&lt;number&gt;7690&lt;/number&gt;&lt;dates&gt;&lt;year&gt;1971&lt;/year&gt;&lt;/dates&gt;&lt;isbn&gt;0140-6736&lt;/isbn&gt;&lt;urls&gt;&lt;/urls&gt;&lt;/record&gt;&lt;/Cite&gt;&lt;Cite&gt;&lt;Author&gt;Brittenham&lt;/Author&gt;&lt;Year&gt;1982&lt;/Year&gt;&lt;RecNum&gt;304&lt;/RecNum&gt;&lt;record&gt;&lt;rec-number&gt;304&lt;/rec-number&gt;&lt;foreign-keys&gt;&lt;key app="EN" db-id="rxftaw5d1affz4e5aa3x59wvzvx0wftpspta" timestamp="1642346215"&gt;304&lt;/key&gt;&lt;/foreign-keys&gt;&lt;ref-type name="Journal Article"&gt;17&lt;/ref-type&gt;&lt;contributors&gt;&lt;authors&gt;&lt;author&gt;Brittenham, Gary M&lt;/author&gt;&lt;author&gt;Farrell, David E&lt;/author&gt;&lt;author&gt;Harris, John W&lt;/author&gt;&lt;author&gt;Feldman, Edward S&lt;/author&gt;&lt;author&gt;Danish, Elizabeth H&lt;/author&gt;&lt;author&gt;Muir, W Angus&lt;/author&gt;&lt;author&gt;Tripp, John H&lt;/author&gt;&lt;author&gt;Bellon, Errol M&lt;/author&gt;&lt;/authors&gt;&lt;/contributors&gt;&lt;titles&gt;&lt;title&gt;Magnetic-susceptibility measurement of human iron stores&lt;/title&gt;&lt;secondary-title&gt;New England Journal of Medicine&lt;/secondary-title&gt;&lt;/titles&gt;&lt;periodical&gt;&lt;full-title&gt;New England journal of medicine&lt;/full-title&gt;&lt;/periodical&gt;&lt;pages&gt;1671-1675&lt;/pages&gt;&lt;volume&gt;307&lt;/volume&gt;&lt;number&gt;27&lt;/number&gt;&lt;dates&gt;&lt;year&gt;1982&lt;/year&gt;&lt;/dates&gt;&lt;isbn&gt;0028-4793&lt;/isbn&gt;&lt;urls&gt;&lt;/urls&gt;&lt;/record&gt;&lt;/Cite&gt;&lt;/EndNote&gt;</w:instrText>
      </w:r>
      <w:r w:rsidR="00FB3295" w:rsidRPr="00E1605B">
        <w:rPr>
          <w:color w:val="000000" w:themeColor="text1"/>
          <w:lang w:val="en-GB"/>
        </w:rPr>
        <w:fldChar w:fldCharType="separate"/>
      </w:r>
      <w:r w:rsidR="00675C4E">
        <w:rPr>
          <w:noProof/>
          <w:color w:val="000000" w:themeColor="text1"/>
          <w:lang w:val="en-GB"/>
        </w:rPr>
        <w:t>[15,16]</w:t>
      </w:r>
      <w:r w:rsidR="00FB3295" w:rsidRPr="00E1605B">
        <w:rPr>
          <w:color w:val="000000" w:themeColor="text1"/>
          <w:lang w:val="en-GB"/>
        </w:rPr>
        <w:fldChar w:fldCharType="end"/>
      </w:r>
      <w:r w:rsidR="00697D68" w:rsidRPr="00E1605B">
        <w:rPr>
          <w:color w:val="000000" w:themeColor="text1"/>
          <w:lang w:val="en-GB"/>
        </w:rPr>
        <w:t>.</w:t>
      </w:r>
      <w:r w:rsidR="000E2395" w:rsidRPr="00E1605B">
        <w:rPr>
          <w:color w:val="000000" w:themeColor="text1"/>
          <w:lang w:val="en-GB"/>
        </w:rPr>
        <w:t xml:space="preserve"> </w:t>
      </w:r>
      <w:r w:rsidR="002C5530" w:rsidRPr="00E1605B">
        <w:rPr>
          <w:color w:val="000000" w:themeColor="text1"/>
          <w:lang w:val="en-GB"/>
        </w:rPr>
        <w:t>If</w:t>
      </w:r>
      <w:r w:rsidR="005E013E" w:rsidRPr="00E1605B">
        <w:rPr>
          <w:color w:val="000000" w:themeColor="text1"/>
          <w:lang w:val="en-GB"/>
        </w:rPr>
        <w:t xml:space="preserve"> iron </w:t>
      </w:r>
      <w:r w:rsidR="00F628A6" w:rsidRPr="00E1605B">
        <w:rPr>
          <w:color w:val="000000" w:themeColor="text1"/>
          <w:lang w:val="en-GB"/>
        </w:rPr>
        <w:t xml:space="preserve">deposition </w:t>
      </w:r>
      <w:r w:rsidR="005E013E" w:rsidRPr="00E1605B">
        <w:rPr>
          <w:color w:val="000000" w:themeColor="text1"/>
          <w:lang w:val="en-GB"/>
        </w:rPr>
        <w:t>is mechanistically involved in alc</w:t>
      </w:r>
      <w:r w:rsidR="000E1270" w:rsidRPr="00E1605B">
        <w:rPr>
          <w:color w:val="000000" w:themeColor="text1"/>
          <w:lang w:val="en-GB"/>
        </w:rPr>
        <w:t>ohol’s effect on the brain,</w:t>
      </w:r>
      <w:r w:rsidR="005E013E" w:rsidRPr="00E1605B">
        <w:rPr>
          <w:color w:val="000000" w:themeColor="text1"/>
          <w:lang w:val="en-GB"/>
        </w:rPr>
        <w:t xml:space="preserve"> </w:t>
      </w:r>
      <w:r w:rsidR="00B56B1E" w:rsidRPr="00E1605B">
        <w:rPr>
          <w:color w:val="000000" w:themeColor="text1"/>
          <w:lang w:val="en-GB"/>
        </w:rPr>
        <w:t>there are potential opportunities</w:t>
      </w:r>
      <w:r w:rsidR="005E013E" w:rsidRPr="00E1605B">
        <w:rPr>
          <w:color w:val="000000" w:themeColor="text1"/>
          <w:lang w:val="en-GB"/>
        </w:rPr>
        <w:t xml:space="preserve"> for </w:t>
      </w:r>
      <w:r w:rsidR="00B56B1E" w:rsidRPr="00E1605B">
        <w:rPr>
          <w:color w:val="000000" w:themeColor="text1"/>
          <w:lang w:val="en-GB"/>
        </w:rPr>
        <w:t xml:space="preserve">earlier </w:t>
      </w:r>
      <w:r w:rsidR="005E013E" w:rsidRPr="00E1605B">
        <w:rPr>
          <w:color w:val="000000" w:themeColor="text1"/>
          <w:lang w:val="en-GB"/>
        </w:rPr>
        <w:t xml:space="preserve">monitoring </w:t>
      </w:r>
      <w:r w:rsidR="00B56B1E" w:rsidRPr="00E1605B">
        <w:rPr>
          <w:color w:val="000000" w:themeColor="text1"/>
          <w:lang w:val="en-GB"/>
        </w:rPr>
        <w:t xml:space="preserve">via </w:t>
      </w:r>
      <w:r w:rsidR="005E013E" w:rsidRPr="00E1605B">
        <w:rPr>
          <w:color w:val="000000" w:themeColor="text1"/>
          <w:lang w:val="en-GB"/>
        </w:rPr>
        <w:t xml:space="preserve">serum iron markers, </w:t>
      </w:r>
      <w:r w:rsidR="00B56B1E" w:rsidRPr="00E1605B">
        <w:rPr>
          <w:color w:val="000000" w:themeColor="text1"/>
          <w:lang w:val="en-GB"/>
        </w:rPr>
        <w:t>as well as intervention</w:t>
      </w:r>
      <w:r w:rsidR="001006F0" w:rsidRPr="00E1605B">
        <w:rPr>
          <w:color w:val="000000" w:themeColor="text1"/>
          <w:lang w:val="en-GB"/>
        </w:rPr>
        <w:t xml:space="preserve"> with chelating agents </w:t>
      </w:r>
      <w:r w:rsidR="001006F0" w:rsidRPr="00E1605B">
        <w:rPr>
          <w:color w:val="000000" w:themeColor="text1"/>
          <w:lang w:val="en-GB"/>
        </w:rPr>
        <w:fldChar w:fldCharType="begin"/>
      </w:r>
      <w:r w:rsidR="00675C4E">
        <w:rPr>
          <w:color w:val="000000" w:themeColor="text1"/>
          <w:lang w:val="en-GB"/>
        </w:rPr>
        <w:instrText xml:space="preserve"> ADDIN EN.CITE &lt;EndNote&gt;&lt;Cite&gt;&lt;Author&gt;Bagwe-Parab&lt;/Author&gt;&lt;Year&gt;2020&lt;/Year&gt;&lt;RecNum&gt;228&lt;/RecNum&gt;&lt;DisplayText&gt;[17,18]&lt;/DisplayText&gt;&lt;record&gt;&lt;rec-number&gt;228&lt;/rec-number&gt;&lt;foreign-keys&gt;&lt;key app="EN" db-id="rxftaw5d1affz4e5aa3x59wvzvx0wftpspta" timestamp="1638721139"&gt;228&lt;/key&gt;&lt;/foreign-keys&gt;&lt;ref-type name="Journal Article"&gt;17&lt;/ref-type&gt;&lt;contributors&gt;&lt;authors&gt;&lt;author&gt;Bagwe-Parab, Siddhi&lt;/author&gt;&lt;author&gt;Kaur, Ginpreet&lt;/author&gt;&lt;/authors&gt;&lt;/contributors&gt;&lt;titles&gt;&lt;title&gt;Molecular targets and therapeutic interventions for iron induced neurodegeneration&lt;/title&gt;&lt;secondary-title&gt;Brain research bulletin&lt;/secondary-title&gt;&lt;/titles&gt;&lt;periodical&gt;&lt;full-title&gt;Brain research bulletin&lt;/full-title&gt;&lt;/periodical&gt;&lt;pages&gt;1-9&lt;/pages&gt;&lt;volume&gt;156&lt;/volume&gt;&lt;dates&gt;&lt;year&gt;2020&lt;/year&gt;&lt;/dates&gt;&lt;isbn&gt;0361-9230&lt;/isbn&gt;&lt;urls&gt;&lt;/urls&gt;&lt;/record&gt;&lt;/Cite&gt;&lt;Cite&gt;&lt;Author&gt;Martin-Bastida&lt;/Author&gt;&lt;Year&gt;2017&lt;/Year&gt;&lt;RecNum&gt;235&lt;/RecNum&gt;&lt;record&gt;&lt;rec-number&gt;235&lt;/rec-number&gt;&lt;foreign-keys&gt;&lt;key app="EN" db-id="rxftaw5d1affz4e5aa3x59wvzvx0wftpspta" timestamp="1638722053"&gt;235&lt;/key&gt;&lt;/foreign-keys&gt;&lt;ref-type name="Journal Article"&gt;17&lt;/ref-type&gt;&lt;contributors&gt;&lt;authors&gt;&lt;author&gt;Martin-Bastida, Antonio&lt;/author&gt;&lt;author&gt;Ward, Roberta J&lt;/author&gt;&lt;author&gt;Newbould, Rexford&lt;/author&gt;&lt;author&gt;Piccini, Paola&lt;/author&gt;&lt;author&gt;Sharp, David&lt;/author&gt;&lt;author&gt;Kabba, Christina&lt;/author&gt;&lt;author&gt;Patel, Maneesh C&lt;/author&gt;&lt;author&gt;Spino, Michael&lt;/author&gt;&lt;author&gt;Connelly, John&lt;/author&gt;&lt;author&gt;Tricta, Fernando&lt;/author&gt;&lt;/authors&gt;&lt;/contributors&gt;&lt;titles&gt;&lt;title&gt;Brain iron chelation by deferiprone in a phase 2 randomised double-blinded placebo controlled clinical trial in Parkinson’s disease&lt;/title&gt;&lt;secondary-title&gt;Scientific reports&lt;/secondary-title&gt;&lt;/titles&gt;&lt;periodical&gt;&lt;full-title&gt;Scientific reports&lt;/full-title&gt;&lt;/periodical&gt;&lt;pages&gt;1-9&lt;/pages&gt;&lt;volume&gt;7&lt;/volume&gt;&lt;number&gt;1&lt;/number&gt;&lt;dates&gt;&lt;year&gt;2017&lt;/year&gt;&lt;/dates&gt;&lt;isbn&gt;2045-2322&lt;/isbn&gt;&lt;urls&gt;&lt;/urls&gt;&lt;/record&gt;&lt;/Cite&gt;&lt;/EndNote&gt;</w:instrText>
      </w:r>
      <w:r w:rsidR="001006F0" w:rsidRPr="00E1605B">
        <w:rPr>
          <w:color w:val="000000" w:themeColor="text1"/>
          <w:lang w:val="en-GB"/>
        </w:rPr>
        <w:fldChar w:fldCharType="separate"/>
      </w:r>
      <w:r w:rsidR="00675C4E">
        <w:rPr>
          <w:noProof/>
          <w:color w:val="000000" w:themeColor="text1"/>
          <w:lang w:val="en-GB"/>
        </w:rPr>
        <w:t>[17,18]</w:t>
      </w:r>
      <w:r w:rsidR="001006F0" w:rsidRPr="00E1605B">
        <w:rPr>
          <w:color w:val="000000" w:themeColor="text1"/>
          <w:lang w:val="en-GB"/>
        </w:rPr>
        <w:fldChar w:fldCharType="end"/>
      </w:r>
      <w:r w:rsidR="005E013E" w:rsidRPr="00E1605B">
        <w:rPr>
          <w:color w:val="000000" w:themeColor="text1"/>
          <w:lang w:val="en-GB"/>
        </w:rPr>
        <w:t xml:space="preserve">. </w:t>
      </w:r>
    </w:p>
    <w:p w14:paraId="2F7DAE40" w14:textId="77777777" w:rsidR="00D728F5" w:rsidRPr="00E1605B" w:rsidRDefault="00D728F5" w:rsidP="00A961E2">
      <w:pPr>
        <w:rPr>
          <w:color w:val="000000" w:themeColor="text1"/>
          <w:lang w:val="en-GB"/>
        </w:rPr>
      </w:pPr>
    </w:p>
    <w:p w14:paraId="6F6D8D77" w14:textId="7FA65964" w:rsidR="00CC08B3" w:rsidRPr="00E1605B" w:rsidRDefault="00F93092" w:rsidP="00622404">
      <w:pPr>
        <w:rPr>
          <w:color w:val="000000" w:themeColor="text1"/>
          <w:lang w:val="en-GB"/>
        </w:rPr>
      </w:pPr>
      <w:r w:rsidRPr="00E1605B">
        <w:rPr>
          <w:color w:val="000000" w:themeColor="text1"/>
          <w:lang w:val="en-GB"/>
        </w:rPr>
        <w:t xml:space="preserve">In this study, </w:t>
      </w:r>
      <w:r w:rsidR="00D47952">
        <w:rPr>
          <w:color w:val="000000" w:themeColor="text1"/>
          <w:lang w:val="en-GB"/>
        </w:rPr>
        <w:t xml:space="preserve">to the best of our knowledge, </w:t>
      </w:r>
      <w:r w:rsidRPr="00E1605B">
        <w:rPr>
          <w:color w:val="000000" w:themeColor="text1"/>
          <w:lang w:val="en-GB"/>
        </w:rPr>
        <w:t xml:space="preserve">we </w:t>
      </w:r>
      <w:r w:rsidR="00DB2EE5" w:rsidRPr="00E1605B">
        <w:rPr>
          <w:color w:val="000000" w:themeColor="text1"/>
          <w:lang w:val="en-GB"/>
        </w:rPr>
        <w:t>perform</w:t>
      </w:r>
      <w:r w:rsidR="0070610D" w:rsidRPr="00E1605B">
        <w:rPr>
          <w:color w:val="000000" w:themeColor="text1"/>
          <w:lang w:val="en-GB"/>
        </w:rPr>
        <w:t>ed</w:t>
      </w:r>
      <w:r w:rsidR="00DB2EE5" w:rsidRPr="00E1605B">
        <w:rPr>
          <w:color w:val="000000" w:themeColor="text1"/>
          <w:lang w:val="en-GB"/>
        </w:rPr>
        <w:t xml:space="preserve"> the largest multi-organ investigation into alcohol-related iron </w:t>
      </w:r>
      <w:r w:rsidR="0070610D" w:rsidRPr="00E1605B">
        <w:rPr>
          <w:color w:val="000000" w:themeColor="text1"/>
          <w:lang w:val="en-GB"/>
        </w:rPr>
        <w:t>homeostasis</w:t>
      </w:r>
      <w:r w:rsidR="005D31D9" w:rsidRPr="00E1605B">
        <w:rPr>
          <w:color w:val="000000" w:themeColor="text1"/>
          <w:lang w:val="en-GB"/>
        </w:rPr>
        <w:t xml:space="preserve"> to date</w:t>
      </w:r>
      <w:r w:rsidR="005F5DE5" w:rsidRPr="00E1605B">
        <w:rPr>
          <w:color w:val="000000" w:themeColor="text1"/>
          <w:lang w:val="en-GB"/>
        </w:rPr>
        <w:t xml:space="preserve">. </w:t>
      </w:r>
      <w:r w:rsidR="00A472F8">
        <w:rPr>
          <w:color w:val="000000" w:themeColor="text1"/>
          <w:lang w:val="en-GB"/>
        </w:rPr>
        <w:t>Alcohol consumption weekly was divided into quintiles</w:t>
      </w:r>
      <w:r w:rsidR="00BB3074">
        <w:rPr>
          <w:color w:val="000000" w:themeColor="text1"/>
          <w:lang w:val="en-GB"/>
        </w:rPr>
        <w:t>, and</w:t>
      </w:r>
      <w:r w:rsidR="00A472F8">
        <w:rPr>
          <w:color w:val="000000" w:themeColor="text1"/>
          <w:lang w:val="en-GB"/>
        </w:rPr>
        <w:t xml:space="preserve"> </w:t>
      </w:r>
      <w:r w:rsidR="00437239">
        <w:rPr>
          <w:color w:val="000000" w:themeColor="text1"/>
          <w:lang w:val="en-GB"/>
        </w:rPr>
        <w:t>never</w:t>
      </w:r>
      <w:r w:rsidR="00A472F8">
        <w:rPr>
          <w:color w:val="000000" w:themeColor="text1"/>
          <w:lang w:val="en-GB"/>
        </w:rPr>
        <w:t xml:space="preserve"> and</w:t>
      </w:r>
      <w:r w:rsidR="00437239">
        <w:rPr>
          <w:color w:val="000000" w:themeColor="text1"/>
          <w:lang w:val="en-GB"/>
        </w:rPr>
        <w:t xml:space="preserve"> previous</w:t>
      </w:r>
      <w:r w:rsidR="00A472F8">
        <w:rPr>
          <w:color w:val="000000" w:themeColor="text1"/>
          <w:lang w:val="en-GB"/>
        </w:rPr>
        <w:t xml:space="preserve"> drinkers </w:t>
      </w:r>
      <w:r w:rsidR="00BB3074">
        <w:rPr>
          <w:color w:val="000000" w:themeColor="text1"/>
          <w:lang w:val="en-GB"/>
        </w:rPr>
        <w:t>distinguished</w:t>
      </w:r>
      <w:r w:rsidR="00437239">
        <w:rPr>
          <w:color w:val="000000" w:themeColor="text1"/>
          <w:lang w:val="en-GB"/>
        </w:rPr>
        <w:t xml:space="preserve">. </w:t>
      </w:r>
      <w:r w:rsidR="005F5DE5" w:rsidRPr="00E1605B">
        <w:rPr>
          <w:color w:val="000000" w:themeColor="text1"/>
          <w:lang w:val="en-GB"/>
        </w:rPr>
        <w:t>C</w:t>
      </w:r>
      <w:r w:rsidR="00286922" w:rsidRPr="00E1605B">
        <w:rPr>
          <w:color w:val="000000" w:themeColor="text1"/>
          <w:lang w:val="en-GB"/>
        </w:rPr>
        <w:t xml:space="preserve">onventional observational and </w:t>
      </w:r>
      <w:r w:rsidR="003E44B3" w:rsidRPr="00E1605B">
        <w:rPr>
          <w:color w:val="000000" w:themeColor="text1"/>
          <w:lang w:val="en-GB"/>
        </w:rPr>
        <w:t>genetic analyses</w:t>
      </w:r>
      <w:r w:rsidR="005F5DE5" w:rsidRPr="00E1605B">
        <w:rPr>
          <w:color w:val="000000" w:themeColor="text1"/>
          <w:lang w:val="en-GB"/>
        </w:rPr>
        <w:t xml:space="preserve"> were triangulated to </w:t>
      </w:r>
      <w:r w:rsidR="003E44B3" w:rsidRPr="00E1605B">
        <w:rPr>
          <w:color w:val="000000" w:themeColor="text1"/>
          <w:lang w:val="en-GB"/>
        </w:rPr>
        <w:t>investigate causal effects</w:t>
      </w:r>
      <w:r w:rsidR="007E7B1A" w:rsidRPr="00E1605B">
        <w:rPr>
          <w:color w:val="000000" w:themeColor="text1"/>
          <w:lang w:val="en-GB"/>
        </w:rPr>
        <w:t xml:space="preserve"> (</w:t>
      </w:r>
      <w:r w:rsidR="007E7B1A" w:rsidRPr="00007844">
        <w:rPr>
          <w:b/>
          <w:bCs/>
          <w:color w:val="000000" w:themeColor="text1"/>
          <w:lang w:val="en-GB"/>
        </w:rPr>
        <w:t>Fig 1</w:t>
      </w:r>
      <w:r w:rsidR="007E7B1A" w:rsidRPr="00E1605B">
        <w:rPr>
          <w:color w:val="000000" w:themeColor="text1"/>
          <w:lang w:val="en-GB"/>
        </w:rPr>
        <w:t>)</w:t>
      </w:r>
      <w:r w:rsidR="00DB2EE5" w:rsidRPr="00E1605B">
        <w:rPr>
          <w:color w:val="000000" w:themeColor="text1"/>
          <w:lang w:val="en-GB"/>
        </w:rPr>
        <w:t>.</w:t>
      </w:r>
      <w:r w:rsidR="00125E88" w:rsidRPr="00E1605B">
        <w:rPr>
          <w:color w:val="000000" w:themeColor="text1"/>
          <w:lang w:val="en-GB"/>
        </w:rPr>
        <w:t xml:space="preserve"> </w:t>
      </w:r>
      <w:r w:rsidR="00174376" w:rsidRPr="00E1605B">
        <w:rPr>
          <w:color w:val="000000" w:themeColor="text1"/>
          <w:lang w:val="en-GB"/>
        </w:rPr>
        <w:t xml:space="preserve">Our </w:t>
      </w:r>
      <w:r w:rsidR="00310504">
        <w:rPr>
          <w:color w:val="000000" w:themeColor="text1"/>
          <w:lang w:val="en-GB"/>
        </w:rPr>
        <w:t>objective</w:t>
      </w:r>
      <w:r w:rsidR="002B6739">
        <w:rPr>
          <w:color w:val="000000" w:themeColor="text1"/>
          <w:lang w:val="en-GB"/>
        </w:rPr>
        <w:t xml:space="preserve"> was</w:t>
      </w:r>
      <w:r w:rsidR="00174376" w:rsidRPr="00E1605B">
        <w:rPr>
          <w:color w:val="000000" w:themeColor="text1"/>
          <w:lang w:val="en-GB"/>
        </w:rPr>
        <w:t xml:space="preserve"> t</w:t>
      </w:r>
      <w:r w:rsidR="00310504">
        <w:rPr>
          <w:color w:val="000000" w:themeColor="text1"/>
          <w:lang w:val="en-GB"/>
        </w:rPr>
        <w:t xml:space="preserve">o </w:t>
      </w:r>
      <w:r w:rsidR="003E44B3" w:rsidRPr="00E1605B">
        <w:rPr>
          <w:color w:val="000000" w:themeColor="text1"/>
          <w:lang w:val="en-GB"/>
        </w:rPr>
        <w:t xml:space="preserve">characterise the dose-response relationship of alcohol </w:t>
      </w:r>
      <w:r w:rsidR="00E1605B" w:rsidRPr="00E1605B">
        <w:rPr>
          <w:color w:val="000000" w:themeColor="text1"/>
          <w:lang w:val="en-GB"/>
        </w:rPr>
        <w:t xml:space="preserve">consumption </w:t>
      </w:r>
      <w:r w:rsidR="003E44B3" w:rsidRPr="00E1605B">
        <w:rPr>
          <w:color w:val="000000" w:themeColor="text1"/>
          <w:lang w:val="en-GB"/>
        </w:rPr>
        <w:t>and brain iron</w:t>
      </w:r>
      <w:r w:rsidR="002B6739">
        <w:rPr>
          <w:color w:val="000000" w:themeColor="text1"/>
          <w:lang w:val="en-GB"/>
        </w:rPr>
        <w:t>,</w:t>
      </w:r>
      <w:r w:rsidR="003E44B3" w:rsidRPr="00E1605B">
        <w:rPr>
          <w:color w:val="000000" w:themeColor="text1"/>
          <w:lang w:val="en-GB"/>
        </w:rPr>
        <w:t xml:space="preserve"> </w:t>
      </w:r>
      <w:r w:rsidR="00A858AE" w:rsidRPr="00E1605B">
        <w:rPr>
          <w:color w:val="000000" w:themeColor="text1"/>
          <w:lang w:val="en-GB"/>
        </w:rPr>
        <w:t>in</w:t>
      </w:r>
      <w:r w:rsidR="003E44B3" w:rsidRPr="00E1605B">
        <w:rPr>
          <w:color w:val="000000" w:themeColor="text1"/>
          <w:lang w:val="en-GB"/>
        </w:rPr>
        <w:t xml:space="preserve"> observational and </w:t>
      </w:r>
      <w:proofErr w:type="spellStart"/>
      <w:r w:rsidR="003E44B3" w:rsidRPr="00E1605B">
        <w:rPr>
          <w:color w:val="000000" w:themeColor="text1"/>
          <w:lang w:val="en-GB"/>
        </w:rPr>
        <w:t>Mendelian</w:t>
      </w:r>
      <w:proofErr w:type="spellEnd"/>
      <w:r w:rsidR="003E44B3" w:rsidRPr="00E1605B">
        <w:rPr>
          <w:color w:val="000000" w:themeColor="text1"/>
          <w:lang w:val="en-GB"/>
        </w:rPr>
        <w:t xml:space="preserve"> randomization </w:t>
      </w:r>
      <w:r w:rsidR="005C5FA2">
        <w:rPr>
          <w:color w:val="000000" w:themeColor="text1"/>
          <w:lang w:val="en-GB"/>
        </w:rPr>
        <w:t xml:space="preserve">(MR) </w:t>
      </w:r>
      <w:r w:rsidR="003E44B3" w:rsidRPr="00E1605B">
        <w:rPr>
          <w:color w:val="000000" w:themeColor="text1"/>
          <w:lang w:val="en-GB"/>
        </w:rPr>
        <w:t>frameworks</w:t>
      </w:r>
      <w:r w:rsidR="00A7622A">
        <w:rPr>
          <w:color w:val="000000" w:themeColor="text1"/>
          <w:lang w:val="en-GB"/>
        </w:rPr>
        <w:t>.</w:t>
      </w:r>
      <w:r w:rsidR="00174376" w:rsidRPr="00E1605B">
        <w:rPr>
          <w:color w:val="000000" w:themeColor="text1"/>
          <w:lang w:val="en-GB"/>
        </w:rPr>
        <w:t xml:space="preserve"> </w:t>
      </w:r>
      <w:r w:rsidR="005C5FA2">
        <w:rPr>
          <w:color w:val="000000" w:themeColor="text1"/>
          <w:lang w:val="en-GB"/>
        </w:rPr>
        <w:t xml:space="preserve">MR is a method that, under specific assumptions, seeks to estimate causal effects. </w:t>
      </w:r>
      <w:r w:rsidR="00A7622A">
        <w:rPr>
          <w:color w:val="000000" w:themeColor="text1"/>
          <w:lang w:val="en-GB"/>
        </w:rPr>
        <w:t xml:space="preserve">Furthermore, we sought to </w:t>
      </w:r>
      <w:r w:rsidR="00E10989" w:rsidRPr="00E1605B">
        <w:rPr>
          <w:color w:val="000000" w:themeColor="text1"/>
          <w:lang w:val="en-GB"/>
        </w:rPr>
        <w:t xml:space="preserve">investigate whether </w:t>
      </w:r>
      <w:r w:rsidR="00F00A65" w:rsidRPr="00E1605B">
        <w:rPr>
          <w:color w:val="000000" w:themeColor="text1"/>
          <w:lang w:val="en-GB"/>
        </w:rPr>
        <w:t>alcohol influences brain iron</w:t>
      </w:r>
      <w:r w:rsidR="00F662BF" w:rsidRPr="00E1605B">
        <w:rPr>
          <w:color w:val="000000" w:themeColor="text1"/>
          <w:lang w:val="en-GB"/>
        </w:rPr>
        <w:t xml:space="preserve"> </w:t>
      </w:r>
      <w:r w:rsidR="00D87622">
        <w:rPr>
          <w:color w:val="000000" w:themeColor="text1"/>
          <w:lang w:val="en-GB"/>
        </w:rPr>
        <w:t>via</w:t>
      </w:r>
      <w:r w:rsidR="00C063D4" w:rsidRPr="00E1605B">
        <w:rPr>
          <w:color w:val="000000" w:themeColor="text1"/>
          <w:lang w:val="en-GB"/>
        </w:rPr>
        <w:t xml:space="preserve"> changes in</w:t>
      </w:r>
      <w:r w:rsidR="00F662BF" w:rsidRPr="00E1605B">
        <w:rPr>
          <w:color w:val="000000" w:themeColor="text1"/>
          <w:lang w:val="en-GB"/>
        </w:rPr>
        <w:t xml:space="preserve"> systemic iron levels</w:t>
      </w:r>
      <w:r w:rsidR="002B6739">
        <w:rPr>
          <w:color w:val="000000" w:themeColor="text1"/>
          <w:lang w:val="en-GB"/>
        </w:rPr>
        <w:t>.</w:t>
      </w:r>
      <w:r w:rsidR="00F00A65" w:rsidRPr="00E1605B">
        <w:rPr>
          <w:color w:val="000000" w:themeColor="text1"/>
          <w:lang w:val="en-GB"/>
        </w:rPr>
        <w:t xml:space="preserve"> </w:t>
      </w:r>
      <w:r w:rsidR="002B6739">
        <w:rPr>
          <w:color w:val="000000" w:themeColor="text1"/>
          <w:lang w:val="en-GB"/>
        </w:rPr>
        <w:t>Lastly, we explored</w:t>
      </w:r>
      <w:r w:rsidR="00A7622A">
        <w:rPr>
          <w:color w:val="000000" w:themeColor="text1"/>
          <w:lang w:val="en-GB"/>
        </w:rPr>
        <w:t xml:space="preserve"> </w:t>
      </w:r>
      <w:r w:rsidR="009D5D0E" w:rsidRPr="00E1605B">
        <w:rPr>
          <w:color w:val="000000" w:themeColor="text1"/>
          <w:lang w:val="en-GB"/>
        </w:rPr>
        <w:t>whether</w:t>
      </w:r>
      <w:r w:rsidR="00F00A65" w:rsidRPr="00E1605B">
        <w:rPr>
          <w:color w:val="000000" w:themeColor="text1"/>
          <w:lang w:val="en-GB"/>
        </w:rPr>
        <w:t xml:space="preserve"> higher brain iron </w:t>
      </w:r>
      <w:r w:rsidR="003156B5" w:rsidRPr="00E1605B">
        <w:rPr>
          <w:color w:val="000000" w:themeColor="text1"/>
          <w:lang w:val="en-GB"/>
        </w:rPr>
        <w:t>represents a potential pathway to</w:t>
      </w:r>
      <w:r w:rsidR="00F00A65" w:rsidRPr="00E1605B">
        <w:rPr>
          <w:color w:val="000000" w:themeColor="text1"/>
          <w:lang w:val="en-GB"/>
        </w:rPr>
        <w:t xml:space="preserve"> alcohol-related cognitive deficits.</w:t>
      </w:r>
      <w:r w:rsidR="00174376" w:rsidRPr="00E1605B">
        <w:rPr>
          <w:color w:val="000000" w:themeColor="text1"/>
          <w:lang w:val="en-GB"/>
        </w:rPr>
        <w:t xml:space="preserve"> </w:t>
      </w:r>
    </w:p>
    <w:p w14:paraId="05E4C9F5" w14:textId="77777777" w:rsidR="008914DC" w:rsidRPr="00E1605B" w:rsidRDefault="008914DC" w:rsidP="00622404">
      <w:pPr>
        <w:rPr>
          <w:color w:val="000000" w:themeColor="text1"/>
          <w:lang w:val="en-GB"/>
        </w:rPr>
      </w:pPr>
    </w:p>
    <w:p w14:paraId="35247254" w14:textId="77777777" w:rsidR="008914DC" w:rsidRPr="00E1605B" w:rsidRDefault="008914DC" w:rsidP="00622404">
      <w:pPr>
        <w:rPr>
          <w:color w:val="000000" w:themeColor="text1"/>
          <w:lang w:val="en-GB"/>
        </w:rPr>
      </w:pPr>
    </w:p>
    <w:p w14:paraId="5242CE71" w14:textId="77777777" w:rsidR="008914DC" w:rsidRPr="00E1605B" w:rsidRDefault="008914DC" w:rsidP="00622404">
      <w:pPr>
        <w:rPr>
          <w:color w:val="000000" w:themeColor="text1"/>
          <w:lang w:val="en-GB"/>
        </w:rPr>
      </w:pPr>
    </w:p>
    <w:p w14:paraId="1F725CC5" w14:textId="77777777" w:rsidR="00D724AC" w:rsidRPr="00E1605B" w:rsidRDefault="00D724AC" w:rsidP="00A961E2">
      <w:pPr>
        <w:rPr>
          <w:color w:val="000000" w:themeColor="text1"/>
          <w:lang w:val="en-GB"/>
        </w:rPr>
      </w:pPr>
    </w:p>
    <w:p w14:paraId="20DC4912" w14:textId="3D46B86F" w:rsidR="008F7E0F" w:rsidRPr="00E1605B" w:rsidRDefault="008F7E0F" w:rsidP="008F7E0F">
      <w:pPr>
        <w:rPr>
          <w:color w:val="0000FF"/>
          <w:lang w:val="en-GB"/>
        </w:rPr>
      </w:pPr>
    </w:p>
    <w:p w14:paraId="21865EB2" w14:textId="77777777" w:rsidR="000E437E" w:rsidRPr="00E1605B" w:rsidRDefault="000E437E" w:rsidP="008F7E0F">
      <w:pPr>
        <w:rPr>
          <w:color w:val="0000FF"/>
          <w:lang w:val="en-GB"/>
        </w:rPr>
      </w:pPr>
    </w:p>
    <w:p w14:paraId="3AEB9E58" w14:textId="2EAF19EC" w:rsidR="000E437E" w:rsidRPr="00E1605B" w:rsidRDefault="000E437E" w:rsidP="008F7E0F">
      <w:pPr>
        <w:rPr>
          <w:b/>
          <w:color w:val="000000" w:themeColor="text1"/>
          <w:sz w:val="20"/>
          <w:szCs w:val="20"/>
          <w:lang w:val="en-GB"/>
        </w:rPr>
      </w:pPr>
      <w:r w:rsidRPr="00E1605B">
        <w:rPr>
          <w:b/>
          <w:color w:val="000000" w:themeColor="text1"/>
          <w:sz w:val="20"/>
          <w:szCs w:val="20"/>
          <w:lang w:val="en-GB"/>
        </w:rPr>
        <w:t xml:space="preserve">Fig 1: </w:t>
      </w:r>
      <w:r w:rsidRPr="004A432A">
        <w:rPr>
          <w:b/>
          <w:color w:val="000000" w:themeColor="text1"/>
          <w:sz w:val="20"/>
          <w:szCs w:val="20"/>
          <w:lang w:val="en-GB"/>
        </w:rPr>
        <w:t>Hypothesised model and analysis approach</w:t>
      </w:r>
      <w:r w:rsidRPr="00B13628">
        <w:rPr>
          <w:color w:val="000000" w:themeColor="text1"/>
          <w:sz w:val="20"/>
          <w:szCs w:val="20"/>
          <w:lang w:val="en-GB"/>
        </w:rPr>
        <w:t xml:space="preserve">. (A) </w:t>
      </w:r>
      <w:proofErr w:type="gramStart"/>
      <w:r w:rsidRPr="00B13628">
        <w:rPr>
          <w:color w:val="000000" w:themeColor="text1"/>
          <w:sz w:val="20"/>
          <w:szCs w:val="20"/>
          <w:lang w:val="en-GB"/>
        </w:rPr>
        <w:t>and</w:t>
      </w:r>
      <w:proofErr w:type="gramEnd"/>
      <w:r w:rsidRPr="00B13628">
        <w:rPr>
          <w:color w:val="000000" w:themeColor="text1"/>
          <w:sz w:val="20"/>
          <w:szCs w:val="20"/>
          <w:lang w:val="en-GB"/>
        </w:rPr>
        <w:t xml:space="preserve"> (B) represent unm</w:t>
      </w:r>
      <w:r w:rsidR="004F7F53" w:rsidRPr="00B13628">
        <w:rPr>
          <w:color w:val="000000" w:themeColor="text1"/>
          <w:sz w:val="20"/>
          <w:szCs w:val="20"/>
          <w:lang w:val="en-GB"/>
        </w:rPr>
        <w:t>easured confounding. Brain iron is</w:t>
      </w:r>
      <w:r w:rsidRPr="00B13628">
        <w:rPr>
          <w:color w:val="000000" w:themeColor="text1"/>
          <w:sz w:val="20"/>
          <w:szCs w:val="20"/>
          <w:lang w:val="en-GB"/>
        </w:rPr>
        <w:t xml:space="preserve"> </w:t>
      </w:r>
      <w:r w:rsidR="00EA6127" w:rsidRPr="00B13628">
        <w:rPr>
          <w:color w:val="000000" w:themeColor="text1"/>
          <w:sz w:val="20"/>
          <w:szCs w:val="20"/>
          <w:lang w:val="en-GB"/>
        </w:rPr>
        <w:t xml:space="preserve">measured </w:t>
      </w:r>
      <w:r w:rsidRPr="00B13628">
        <w:rPr>
          <w:color w:val="000000" w:themeColor="text1"/>
          <w:sz w:val="20"/>
          <w:szCs w:val="20"/>
          <w:lang w:val="en-GB"/>
        </w:rPr>
        <w:t xml:space="preserve">using T2* and </w:t>
      </w:r>
      <w:r w:rsidR="003450B5" w:rsidRPr="00B13628">
        <w:rPr>
          <w:color w:val="000000" w:themeColor="text1"/>
          <w:sz w:val="20"/>
          <w:szCs w:val="20"/>
          <w:lang w:val="en-GB"/>
        </w:rPr>
        <w:t xml:space="preserve">susceptibility </w:t>
      </w:r>
      <w:r w:rsidR="00EC4609" w:rsidRPr="00B13628">
        <w:rPr>
          <w:color w:val="000000" w:themeColor="text1"/>
          <w:sz w:val="20"/>
          <w:szCs w:val="20"/>
          <w:lang w:val="en-GB"/>
        </w:rPr>
        <w:t xml:space="preserve">(UK </w:t>
      </w:r>
      <w:proofErr w:type="spellStart"/>
      <w:r w:rsidR="00EC4609" w:rsidRPr="00B13628">
        <w:rPr>
          <w:color w:val="000000" w:themeColor="text1"/>
          <w:sz w:val="20"/>
          <w:szCs w:val="20"/>
          <w:lang w:val="en-GB"/>
        </w:rPr>
        <w:t>Biobank</w:t>
      </w:r>
      <w:proofErr w:type="spellEnd"/>
      <w:r w:rsidR="00EC4609" w:rsidRPr="00B13628">
        <w:rPr>
          <w:color w:val="000000" w:themeColor="text1"/>
          <w:sz w:val="20"/>
          <w:szCs w:val="20"/>
          <w:lang w:val="en-GB"/>
        </w:rPr>
        <w:t>)</w:t>
      </w:r>
      <w:r w:rsidRPr="00B13628">
        <w:rPr>
          <w:color w:val="000000" w:themeColor="text1"/>
          <w:sz w:val="20"/>
          <w:szCs w:val="20"/>
          <w:lang w:val="en-GB"/>
        </w:rPr>
        <w:t xml:space="preserve">, </w:t>
      </w:r>
      <w:r w:rsidR="00EA6127" w:rsidRPr="00B13628">
        <w:rPr>
          <w:color w:val="000000" w:themeColor="text1"/>
          <w:sz w:val="20"/>
          <w:szCs w:val="20"/>
          <w:lang w:val="en-GB"/>
        </w:rPr>
        <w:t xml:space="preserve">and </w:t>
      </w:r>
      <w:r w:rsidRPr="00B13628">
        <w:rPr>
          <w:color w:val="000000" w:themeColor="text1"/>
          <w:sz w:val="20"/>
          <w:szCs w:val="20"/>
          <w:lang w:val="en-GB"/>
        </w:rPr>
        <w:t xml:space="preserve">body iron </w:t>
      </w:r>
      <w:r w:rsidR="00EA6127" w:rsidRPr="00B13628">
        <w:rPr>
          <w:color w:val="000000" w:themeColor="text1"/>
          <w:sz w:val="20"/>
          <w:szCs w:val="20"/>
          <w:lang w:val="en-GB"/>
        </w:rPr>
        <w:t xml:space="preserve">stores </w:t>
      </w:r>
      <w:proofErr w:type="spellStart"/>
      <w:r w:rsidR="007E7B1A" w:rsidRPr="00B13628">
        <w:rPr>
          <w:color w:val="000000" w:themeColor="text1"/>
          <w:sz w:val="20"/>
          <w:szCs w:val="20"/>
          <w:lang w:val="en-GB"/>
        </w:rPr>
        <w:t>proxied</w:t>
      </w:r>
      <w:proofErr w:type="spellEnd"/>
      <w:r w:rsidR="007E7B1A" w:rsidRPr="00B13628">
        <w:rPr>
          <w:color w:val="000000" w:themeColor="text1"/>
          <w:sz w:val="20"/>
          <w:szCs w:val="20"/>
          <w:lang w:val="en-GB"/>
        </w:rPr>
        <w:t xml:space="preserve"> </w:t>
      </w:r>
      <w:r w:rsidRPr="00B13628">
        <w:rPr>
          <w:color w:val="000000" w:themeColor="text1"/>
          <w:sz w:val="20"/>
          <w:szCs w:val="20"/>
          <w:lang w:val="en-GB"/>
        </w:rPr>
        <w:t>using liver T2*</w:t>
      </w:r>
      <w:r w:rsidR="00EC4609" w:rsidRPr="00B13628">
        <w:rPr>
          <w:color w:val="000000" w:themeColor="text1"/>
          <w:sz w:val="20"/>
          <w:szCs w:val="20"/>
          <w:lang w:val="en-GB"/>
        </w:rPr>
        <w:t xml:space="preserve"> (UK </w:t>
      </w:r>
      <w:proofErr w:type="spellStart"/>
      <w:r w:rsidR="00EC4609" w:rsidRPr="00B13628">
        <w:rPr>
          <w:color w:val="000000" w:themeColor="text1"/>
          <w:sz w:val="20"/>
          <w:szCs w:val="20"/>
          <w:lang w:val="en-GB"/>
        </w:rPr>
        <w:t>Biobank</w:t>
      </w:r>
      <w:proofErr w:type="spellEnd"/>
      <w:r w:rsidR="00EC4609" w:rsidRPr="00B13628">
        <w:rPr>
          <w:color w:val="000000" w:themeColor="text1"/>
          <w:sz w:val="20"/>
          <w:szCs w:val="20"/>
          <w:lang w:val="en-GB"/>
        </w:rPr>
        <w:t>)</w:t>
      </w:r>
      <w:r w:rsidR="00C108B5" w:rsidRPr="00B13628">
        <w:rPr>
          <w:color w:val="000000" w:themeColor="text1"/>
          <w:sz w:val="20"/>
          <w:szCs w:val="20"/>
          <w:lang w:val="en-GB"/>
        </w:rPr>
        <w:t>.</w:t>
      </w:r>
      <w:r w:rsidR="00C108B5" w:rsidRPr="00E1605B">
        <w:rPr>
          <w:b/>
          <w:color w:val="000000" w:themeColor="text1"/>
          <w:sz w:val="20"/>
          <w:szCs w:val="20"/>
          <w:lang w:val="en-GB"/>
        </w:rPr>
        <w:t xml:space="preserve"> </w:t>
      </w:r>
    </w:p>
    <w:p w14:paraId="7C265AF9" w14:textId="77777777" w:rsidR="000E437E" w:rsidRPr="00E1605B" w:rsidRDefault="000E437E" w:rsidP="008F7E0F">
      <w:pPr>
        <w:rPr>
          <w:color w:val="0000FF"/>
          <w:lang w:val="en-GB"/>
        </w:rPr>
      </w:pPr>
    </w:p>
    <w:p w14:paraId="667D0DD2" w14:textId="77777777" w:rsidR="000E437E" w:rsidRPr="00E1605B" w:rsidRDefault="000E437E" w:rsidP="008F7E0F">
      <w:pPr>
        <w:rPr>
          <w:color w:val="0000FF"/>
          <w:lang w:val="en-GB"/>
        </w:rPr>
      </w:pPr>
    </w:p>
    <w:p w14:paraId="686E7885" w14:textId="77777777" w:rsidR="000E437E" w:rsidRPr="00E1605B" w:rsidRDefault="000E437E" w:rsidP="008F7E0F">
      <w:pPr>
        <w:rPr>
          <w:color w:val="0000FF"/>
          <w:lang w:val="en-GB"/>
        </w:rPr>
      </w:pPr>
    </w:p>
    <w:p w14:paraId="37EDB2D8" w14:textId="77777777" w:rsidR="004A2D4D" w:rsidRPr="00E1605B" w:rsidRDefault="004A2D4D" w:rsidP="004A2D4D">
      <w:pPr>
        <w:rPr>
          <w:b/>
          <w:sz w:val="32"/>
          <w:szCs w:val="32"/>
          <w:lang w:val="en-GB"/>
        </w:rPr>
      </w:pPr>
      <w:r w:rsidRPr="00E1605B">
        <w:rPr>
          <w:b/>
          <w:sz w:val="32"/>
          <w:szCs w:val="32"/>
          <w:lang w:val="en-GB"/>
        </w:rPr>
        <w:t>Methods</w:t>
      </w:r>
    </w:p>
    <w:p w14:paraId="34F2D040" w14:textId="77777777" w:rsidR="004A2D4D" w:rsidRPr="00E1605B" w:rsidRDefault="004A2D4D" w:rsidP="004A2D4D">
      <w:pPr>
        <w:rPr>
          <w:b/>
          <w:sz w:val="28"/>
          <w:szCs w:val="28"/>
          <w:lang w:val="en-GB"/>
        </w:rPr>
      </w:pPr>
    </w:p>
    <w:p w14:paraId="1D1DFAEE" w14:textId="32178425" w:rsidR="00260F4A" w:rsidRPr="00E1605B" w:rsidRDefault="00E338FB" w:rsidP="004A2D4D">
      <w:pPr>
        <w:rPr>
          <w:b/>
          <w:i/>
          <w:lang w:val="en-GB"/>
        </w:rPr>
      </w:pPr>
      <w:r w:rsidRPr="00E1605B">
        <w:rPr>
          <w:b/>
          <w:i/>
          <w:lang w:val="en-GB"/>
        </w:rPr>
        <w:t>Participants</w:t>
      </w:r>
    </w:p>
    <w:p w14:paraId="0B255416" w14:textId="77777777" w:rsidR="00E338FB" w:rsidRPr="00E1605B" w:rsidRDefault="00E338FB" w:rsidP="004A2D4D">
      <w:pPr>
        <w:rPr>
          <w:b/>
          <w:i/>
          <w:lang w:val="en-GB"/>
        </w:rPr>
      </w:pPr>
    </w:p>
    <w:p w14:paraId="4B35431A" w14:textId="6FD2CD9A" w:rsidR="00E338FB" w:rsidRPr="000B28D4" w:rsidRDefault="00E338FB" w:rsidP="004A2D4D">
      <w:pPr>
        <w:rPr>
          <w:lang w:val="en-GB"/>
        </w:rPr>
      </w:pPr>
      <w:r w:rsidRPr="00E1605B">
        <w:rPr>
          <w:lang w:val="en-GB"/>
        </w:rPr>
        <w:t>Particip</w:t>
      </w:r>
      <w:r w:rsidR="00505649" w:rsidRPr="00E1605B">
        <w:rPr>
          <w:lang w:val="en-GB"/>
        </w:rPr>
        <w:t xml:space="preserve">ants were </w:t>
      </w:r>
      <w:r w:rsidR="00DA69AA">
        <w:rPr>
          <w:lang w:val="en-GB"/>
        </w:rPr>
        <w:t xml:space="preserve">scanned as part of the </w:t>
      </w:r>
      <w:r w:rsidR="00505649" w:rsidRPr="00E1605B">
        <w:rPr>
          <w:lang w:val="en-GB"/>
        </w:rPr>
        <w:t xml:space="preserve">UK </w:t>
      </w:r>
      <w:proofErr w:type="spellStart"/>
      <w:r w:rsidR="00505649" w:rsidRPr="00E1605B">
        <w:rPr>
          <w:lang w:val="en-GB"/>
        </w:rPr>
        <w:t>Biobank</w:t>
      </w:r>
      <w:proofErr w:type="spellEnd"/>
      <w:r w:rsidR="00505649" w:rsidRPr="00E1605B">
        <w:rPr>
          <w:lang w:val="en-GB"/>
        </w:rPr>
        <w:t xml:space="preserve"> </w:t>
      </w:r>
      <w:r w:rsidR="00DA69AA">
        <w:rPr>
          <w:lang w:val="en-GB"/>
        </w:rPr>
        <w:t xml:space="preserve">study </w:t>
      </w:r>
      <w:r w:rsidR="00505649" w:rsidRPr="00E1605B">
        <w:rPr>
          <w:lang w:val="en-GB"/>
        </w:rPr>
        <w:fldChar w:fldCharType="begin"/>
      </w:r>
      <w:r w:rsidR="003254A3">
        <w:rPr>
          <w:lang w:val="en-GB"/>
        </w:rPr>
        <w:instrText xml:space="preserve"> ADDIN EN.CITE &lt;EndNote&gt;&lt;Cite&gt;&lt;Author&gt;Bycroft&lt;/Author&gt;&lt;Year&gt;2018&lt;/Year&gt;&lt;RecNum&gt;266&lt;/RecNum&gt;&lt;DisplayText&gt;[19]&lt;/DisplayText&gt;&lt;record&gt;&lt;rec-number&gt;266&lt;/rec-number&gt;&lt;foreign-keys&gt;&lt;key app="EN" db-id="rxftaw5d1affz4e5aa3x59wvzvx0wftpspta" timestamp="1639044084"&gt;266&lt;/key&gt;&lt;/foreign-keys&gt;&lt;ref-type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Olivier&lt;/author&gt;&lt;author&gt;O’Connell, Jared&lt;/author&gt;&lt;/authors&gt;&lt;/contributors&gt;&lt;titles&gt;&lt;title&gt;The UK Biobank resource with deep phenotyping and genomic data&lt;/title&gt;&lt;secondary-title&gt;Nature&lt;/secondary-title&gt;&lt;/titles&gt;&lt;periodical&gt;&lt;full-title&gt;Nature&lt;/full-title&gt;&lt;/periodical&gt;&lt;pages&gt;203-209&lt;/pages&gt;&lt;volume&gt;562&lt;/volume&gt;&lt;number&gt;7726&lt;/number&gt;&lt;dates&gt;&lt;year&gt;2018&lt;/year&gt;&lt;/dates&gt;&lt;isbn&gt;1476-4687&lt;/isbn&gt;&lt;urls&gt;&lt;/urls&gt;&lt;/record&gt;&lt;/Cite&gt;&lt;/EndNote&gt;</w:instrText>
      </w:r>
      <w:r w:rsidR="00505649" w:rsidRPr="00E1605B">
        <w:rPr>
          <w:lang w:val="en-GB"/>
        </w:rPr>
        <w:fldChar w:fldCharType="separate"/>
      </w:r>
      <w:r w:rsidR="003254A3">
        <w:rPr>
          <w:noProof/>
          <w:lang w:val="en-GB"/>
        </w:rPr>
        <w:t>[19]</w:t>
      </w:r>
      <w:r w:rsidR="00505649" w:rsidRPr="00E1605B">
        <w:rPr>
          <w:lang w:val="en-GB"/>
        </w:rPr>
        <w:fldChar w:fldCharType="end"/>
      </w:r>
      <w:r w:rsidRPr="00E1605B">
        <w:rPr>
          <w:lang w:val="en-GB"/>
        </w:rPr>
        <w:t xml:space="preserve">, which recruited volunteers aged 40-69 years in 2006-10. </w:t>
      </w:r>
      <w:r w:rsidR="00E764E2">
        <w:rPr>
          <w:lang w:val="en-GB"/>
        </w:rPr>
        <w:t xml:space="preserve">Invitations for imaging were sent to all participants. Interested </w:t>
      </w:r>
      <w:r w:rsidR="00BC6633">
        <w:rPr>
          <w:lang w:val="en-GB"/>
        </w:rPr>
        <w:t>individuals</w:t>
      </w:r>
      <w:r w:rsidR="00E764E2">
        <w:rPr>
          <w:lang w:val="en-GB"/>
        </w:rPr>
        <w:t xml:space="preserve"> then underwent screening to assess if they were safe and able to tolerate imaging. </w:t>
      </w:r>
      <w:r w:rsidR="00BC6633">
        <w:rPr>
          <w:lang w:val="en-GB"/>
        </w:rPr>
        <w:t xml:space="preserve">To date </w:t>
      </w:r>
      <w:r w:rsidR="00443D64" w:rsidRPr="00E1605B">
        <w:rPr>
          <w:lang w:val="en-GB"/>
        </w:rPr>
        <w:t xml:space="preserve">~50,000 </w:t>
      </w:r>
      <w:r w:rsidR="00BC6633">
        <w:rPr>
          <w:lang w:val="en-GB"/>
        </w:rPr>
        <w:t xml:space="preserve">participants have brain scans </w:t>
      </w:r>
      <w:r w:rsidR="00443D64">
        <w:rPr>
          <w:lang w:val="en-GB"/>
        </w:rPr>
        <w:t>analysed</w:t>
      </w:r>
      <w:r w:rsidR="00443D64" w:rsidRPr="00E1605B">
        <w:rPr>
          <w:lang w:val="en-GB"/>
        </w:rPr>
        <w:t xml:space="preserve"> </w:t>
      </w:r>
      <w:r w:rsidR="00443D64">
        <w:rPr>
          <w:lang w:val="en-GB"/>
        </w:rPr>
        <w:t xml:space="preserve">and </w:t>
      </w:r>
      <w:r w:rsidR="00BC6633" w:rsidRPr="00E1605B">
        <w:rPr>
          <w:lang w:val="en-GB"/>
        </w:rPr>
        <w:t xml:space="preserve">~15,000 </w:t>
      </w:r>
      <w:r w:rsidR="00BC6633">
        <w:rPr>
          <w:lang w:val="en-GB"/>
        </w:rPr>
        <w:t xml:space="preserve">have </w:t>
      </w:r>
      <w:r w:rsidR="00443D64">
        <w:rPr>
          <w:lang w:val="en-GB"/>
        </w:rPr>
        <w:t xml:space="preserve">abdominal </w:t>
      </w:r>
      <w:r w:rsidRPr="00E1605B">
        <w:rPr>
          <w:lang w:val="en-GB"/>
        </w:rPr>
        <w:t xml:space="preserve">imaging. </w:t>
      </w:r>
      <w:r w:rsidR="003B5E27" w:rsidRPr="003B5E27">
        <w:rPr>
          <w:lang w:val="en-GB"/>
        </w:rPr>
        <w:t xml:space="preserve">UK </w:t>
      </w:r>
      <w:proofErr w:type="spellStart"/>
      <w:r w:rsidR="003B5E27" w:rsidRPr="003B5E27">
        <w:rPr>
          <w:lang w:val="en-GB"/>
        </w:rPr>
        <w:t>Biobank</w:t>
      </w:r>
      <w:proofErr w:type="spellEnd"/>
      <w:r w:rsidR="003B5E27" w:rsidRPr="003B5E27">
        <w:rPr>
          <w:lang w:val="en-GB"/>
        </w:rPr>
        <w:t xml:space="preserve"> received ethical approval from the Research Ethics Committee (reference 11/NW/0382), and all participants provided written informed consent.</w:t>
      </w:r>
      <w:r w:rsidR="00DD1517">
        <w:rPr>
          <w:lang w:val="en-GB"/>
        </w:rPr>
        <w:t xml:space="preserve"> </w:t>
      </w:r>
      <w:r w:rsidR="002B6739">
        <w:rPr>
          <w:lang w:val="en-GB"/>
        </w:rPr>
        <w:t>All p</w:t>
      </w:r>
      <w:r w:rsidR="00DD1517">
        <w:rPr>
          <w:lang w:val="en-GB"/>
        </w:rPr>
        <w:t>articipants with complete data were included</w:t>
      </w:r>
      <w:r w:rsidR="004B421E">
        <w:rPr>
          <w:lang w:val="en-GB"/>
        </w:rPr>
        <w:t xml:space="preserve"> (</w:t>
      </w:r>
      <w:proofErr w:type="spellStart"/>
      <w:r w:rsidR="004B421E" w:rsidRPr="004B421E">
        <w:rPr>
          <w:b/>
          <w:lang w:val="en-GB"/>
        </w:rPr>
        <w:t>SFig</w:t>
      </w:r>
      <w:proofErr w:type="spellEnd"/>
      <w:r w:rsidR="004B421E" w:rsidRPr="004B421E">
        <w:rPr>
          <w:b/>
          <w:lang w:val="en-GB"/>
        </w:rPr>
        <w:t xml:space="preserve"> 1</w:t>
      </w:r>
      <w:r w:rsidR="004B421E">
        <w:rPr>
          <w:lang w:val="en-GB"/>
        </w:rPr>
        <w:t>)</w:t>
      </w:r>
      <w:r w:rsidR="00DD1517">
        <w:rPr>
          <w:lang w:val="en-GB"/>
        </w:rPr>
        <w:t>.</w:t>
      </w:r>
      <w:r w:rsidR="001D02D3">
        <w:rPr>
          <w:lang w:val="en-GB"/>
        </w:rPr>
        <w:t xml:space="preserve"> </w:t>
      </w:r>
      <w:r w:rsidR="00CB31BC" w:rsidRPr="00CB31BC">
        <w:rPr>
          <w:lang w:val="en-GB"/>
        </w:rPr>
        <w:t>No exclusions were made on the basis of dementia diagnosis as no</w:t>
      </w:r>
      <w:r w:rsidR="00CB31BC">
        <w:rPr>
          <w:i/>
          <w:lang w:val="en-GB"/>
        </w:rPr>
        <w:t xml:space="preserve"> </w:t>
      </w:r>
      <w:r w:rsidR="002B6739">
        <w:rPr>
          <w:lang w:val="en-GB"/>
        </w:rPr>
        <w:t>participants with complete data</w:t>
      </w:r>
      <w:r w:rsidR="001D02D3">
        <w:rPr>
          <w:lang w:val="en-GB"/>
        </w:rPr>
        <w:t xml:space="preserve"> had dementia</w:t>
      </w:r>
      <w:r w:rsidR="002B6739">
        <w:rPr>
          <w:lang w:val="en-GB"/>
        </w:rPr>
        <w:t xml:space="preserve"> at the time of imaging</w:t>
      </w:r>
      <w:r w:rsidR="001D02D3">
        <w:rPr>
          <w:lang w:val="en-GB"/>
        </w:rPr>
        <w:t xml:space="preserve">. </w:t>
      </w:r>
      <w:r w:rsidR="00AB3359" w:rsidRPr="00AB3359">
        <w:rPr>
          <w:lang w:val="en-GB"/>
        </w:rPr>
        <w:t>As our study was conducted using existing resources to test an a priori hypothesis, we did not publish a pre-specified analysis plan before conducting analyses between November 2021 and January 2022.</w:t>
      </w:r>
      <w:r w:rsidR="00F8428E" w:rsidRPr="00AB3359">
        <w:rPr>
          <w:lang w:val="en-GB"/>
        </w:rPr>
        <w:t xml:space="preserve"> </w:t>
      </w:r>
      <w:r w:rsidR="00AB3359" w:rsidRPr="00AB3359">
        <w:rPr>
          <w:lang w:val="en-GB"/>
        </w:rPr>
        <w:t>Further a</w:t>
      </w:r>
      <w:r w:rsidR="000B28D4" w:rsidRPr="00AB3359">
        <w:rPr>
          <w:lang w:val="en-GB"/>
        </w:rPr>
        <w:t>nalyses w</w:t>
      </w:r>
      <w:r w:rsidR="00452EDE" w:rsidRPr="00AB3359">
        <w:rPr>
          <w:lang w:val="en-GB"/>
        </w:rPr>
        <w:t>ere</w:t>
      </w:r>
      <w:r w:rsidR="000B28D4" w:rsidRPr="00AB3359">
        <w:rPr>
          <w:lang w:val="en-GB"/>
        </w:rPr>
        <w:t xml:space="preserve"> </w:t>
      </w:r>
      <w:r w:rsidR="00F16013" w:rsidRPr="00AB3359">
        <w:rPr>
          <w:lang w:val="en-GB"/>
        </w:rPr>
        <w:t xml:space="preserve">subsequently </w:t>
      </w:r>
      <w:r w:rsidR="00AB3359">
        <w:rPr>
          <w:lang w:val="en-GB"/>
        </w:rPr>
        <w:t xml:space="preserve">performed </w:t>
      </w:r>
      <w:r w:rsidR="00F16013">
        <w:rPr>
          <w:lang w:val="en-GB"/>
        </w:rPr>
        <w:t>in March 2022 in response to peer review where highlighted</w:t>
      </w:r>
      <w:r w:rsidR="000B28D4" w:rsidRPr="000B28D4">
        <w:rPr>
          <w:lang w:val="en-GB"/>
        </w:rPr>
        <w:t>.</w:t>
      </w:r>
      <w:r w:rsidR="00462A31">
        <w:rPr>
          <w:lang w:val="en-GB"/>
        </w:rPr>
        <w:t xml:space="preserve"> This study is reported as </w:t>
      </w:r>
      <w:r w:rsidR="00462A31" w:rsidRPr="00462A31">
        <w:t xml:space="preserve">per the Strengthening the Reporting of Observational Studies in Epidemiology (STROBE) guideline, including guidelines specific for </w:t>
      </w:r>
      <w:proofErr w:type="spellStart"/>
      <w:r w:rsidR="00462A31" w:rsidRPr="00462A31">
        <w:t>Mendelian</w:t>
      </w:r>
      <w:proofErr w:type="spellEnd"/>
      <w:r w:rsidR="00462A31" w:rsidRPr="00462A31">
        <w:t xml:space="preserve"> randomization studies (</w:t>
      </w:r>
      <w:r w:rsidR="00462A31" w:rsidRPr="004B421E">
        <w:rPr>
          <w:b/>
        </w:rPr>
        <w:t>S1 and S2 Checklist</w:t>
      </w:r>
      <w:r w:rsidR="000E41C4">
        <w:rPr>
          <w:b/>
        </w:rPr>
        <w:t>s</w:t>
      </w:r>
      <w:r w:rsidR="00462A31" w:rsidRPr="00462A31">
        <w:t>).</w:t>
      </w:r>
    </w:p>
    <w:p w14:paraId="37C67E5D" w14:textId="77777777" w:rsidR="0063220E" w:rsidRDefault="0063220E" w:rsidP="004A2D4D">
      <w:pPr>
        <w:rPr>
          <w:b/>
          <w:i/>
          <w:lang w:val="en-GB"/>
        </w:rPr>
      </w:pPr>
    </w:p>
    <w:p w14:paraId="54EA96F7" w14:textId="77777777" w:rsidR="0063220E" w:rsidRPr="00E1605B" w:rsidRDefault="0063220E" w:rsidP="004A2D4D">
      <w:pPr>
        <w:rPr>
          <w:b/>
          <w:i/>
          <w:lang w:val="en-GB"/>
        </w:rPr>
      </w:pPr>
    </w:p>
    <w:p w14:paraId="372C8CF1" w14:textId="12F3A859" w:rsidR="000B2DB8" w:rsidRPr="00E1605B" w:rsidRDefault="000B2DB8" w:rsidP="004A2D4D">
      <w:pPr>
        <w:rPr>
          <w:b/>
          <w:i/>
          <w:lang w:val="en-GB"/>
        </w:rPr>
      </w:pPr>
      <w:r w:rsidRPr="00E1605B">
        <w:rPr>
          <w:b/>
          <w:i/>
          <w:lang w:val="en-GB"/>
        </w:rPr>
        <w:t>Alcohol consumption</w:t>
      </w:r>
    </w:p>
    <w:p w14:paraId="6A4FD036" w14:textId="77777777" w:rsidR="000B2DB8" w:rsidRPr="00E1605B" w:rsidRDefault="000B2DB8" w:rsidP="004A2D4D">
      <w:pPr>
        <w:rPr>
          <w:b/>
          <w:i/>
          <w:lang w:val="en-GB"/>
        </w:rPr>
      </w:pPr>
    </w:p>
    <w:p w14:paraId="483335E8" w14:textId="6E7153DD" w:rsidR="0077272D" w:rsidRPr="00E1605B" w:rsidRDefault="008C6529" w:rsidP="004A2D4D">
      <w:pPr>
        <w:rPr>
          <w:lang w:val="en-GB"/>
        </w:rPr>
      </w:pPr>
      <w:r w:rsidRPr="00E1605B">
        <w:rPr>
          <w:lang w:val="en-GB"/>
        </w:rPr>
        <w:t xml:space="preserve">Alcohol intake was self-reported at study baseline through a touchscreen questionnaire. </w:t>
      </w:r>
      <w:r w:rsidR="008E654B" w:rsidRPr="00E1605B">
        <w:rPr>
          <w:lang w:val="en-GB"/>
        </w:rPr>
        <w:t>Participa</w:t>
      </w:r>
      <w:r w:rsidR="003B5E27">
        <w:rPr>
          <w:lang w:val="en-GB"/>
        </w:rPr>
        <w:t>nts</w:t>
      </w:r>
      <w:r w:rsidR="008E654B" w:rsidRPr="00E1605B">
        <w:rPr>
          <w:lang w:val="en-GB"/>
        </w:rPr>
        <w:t xml:space="preserve"> identified themselves as either current, never or previous drinkers. </w:t>
      </w:r>
      <w:r w:rsidR="0002104D">
        <w:rPr>
          <w:lang w:val="en-GB"/>
        </w:rPr>
        <w:t xml:space="preserve">All groups were included if they had complete data on alcohol intake. </w:t>
      </w:r>
      <w:r w:rsidRPr="00E1605B">
        <w:rPr>
          <w:lang w:val="en-GB"/>
        </w:rPr>
        <w:t>For current drinkers</w:t>
      </w:r>
      <w:r w:rsidR="00E1605B" w:rsidRPr="00E1605B">
        <w:rPr>
          <w:lang w:val="en-GB"/>
        </w:rPr>
        <w:t>,</w:t>
      </w:r>
      <w:r w:rsidRPr="00E1605B">
        <w:rPr>
          <w:lang w:val="en-GB"/>
        </w:rPr>
        <w:t xml:space="preserve"> total </w:t>
      </w:r>
      <w:r w:rsidR="003B5E27">
        <w:rPr>
          <w:lang w:val="en-GB"/>
        </w:rPr>
        <w:t xml:space="preserve">weekly number of </w:t>
      </w:r>
      <w:r w:rsidRPr="00E1605B">
        <w:rPr>
          <w:lang w:val="en-GB"/>
        </w:rPr>
        <w:t xml:space="preserve">UK units </w:t>
      </w:r>
      <w:r w:rsidR="003B5E27">
        <w:rPr>
          <w:lang w:val="en-GB"/>
        </w:rPr>
        <w:t>(1 unit = ~8g</w:t>
      </w:r>
      <w:r w:rsidR="003435F0">
        <w:rPr>
          <w:lang w:val="en-GB"/>
        </w:rPr>
        <w:t>; a US standard drink is 14g</w:t>
      </w:r>
      <w:r w:rsidR="003B5E27">
        <w:rPr>
          <w:lang w:val="en-GB"/>
        </w:rPr>
        <w:t xml:space="preserve">) of alcohol consumed was </w:t>
      </w:r>
      <w:r w:rsidRPr="00E1605B">
        <w:rPr>
          <w:lang w:val="en-GB"/>
        </w:rPr>
        <w:t>calculated by summing across beverage ty</w:t>
      </w:r>
      <w:r w:rsidR="0081259B" w:rsidRPr="00E1605B">
        <w:rPr>
          <w:lang w:val="en-GB"/>
        </w:rPr>
        <w:t xml:space="preserve">pes as previously described </w:t>
      </w:r>
      <w:r w:rsidR="0081259B" w:rsidRPr="00E1605B">
        <w:rPr>
          <w:lang w:val="en-GB"/>
        </w:rPr>
        <w:fldChar w:fldCharType="begin"/>
      </w:r>
      <w:r w:rsidR="003254A3">
        <w:rPr>
          <w:lang w:val="en-GB"/>
        </w:rPr>
        <w:instrText xml:space="preserve"> ADDIN EN.CITE &lt;EndNote&gt;&lt;Cite&gt;&lt;Author&gt;Topiwala&lt;/Author&gt;&lt;Year&gt;2021&lt;/Year&gt;&lt;RecNum&gt;267&lt;/RecNum&gt;&lt;DisplayText&gt;[20]&lt;/DisplayText&gt;&lt;record&gt;&lt;rec-number&gt;267&lt;/rec-number&gt;&lt;foreign-keys&gt;&lt;key app="EN" db-id="rxftaw5d1affz4e5aa3x59wvzvx0wftpspta" timestamp="1639044421"&gt;267&lt;/key&gt;&lt;/foreign-keys&gt;&lt;ref-type name="Journal Article"&gt;17&lt;/ref-type&gt;&lt;contributors&gt;&lt;authors&gt;&lt;author&gt;Topiwala, Anya&lt;/author&gt;&lt;author&gt;Ebmeier, Klaus P&lt;/author&gt;&lt;author&gt;Maullin-Sapey, Thomas&lt;/author&gt;&lt;author&gt;Nichols, Thomas E&lt;/author&gt;&lt;/authors&gt;&lt;/contributors&gt;&lt;titles&gt;&lt;title&gt;No safe level of alcohol consumption for brain health: observational cohort study of 25,378 UK Biobank participants&lt;/title&gt;&lt;secondary-title&gt;medRxiv&lt;/secondary-title&gt;&lt;/titles&gt;&lt;periodical&gt;&lt;full-title&gt;medRxiv&lt;/full-title&gt;&lt;/periodical&gt;&lt;dates&gt;&lt;year&gt;2021&lt;/year&gt;&lt;/dates&gt;&lt;urls&gt;&lt;/urls&gt;&lt;/record&gt;&lt;/Cite&gt;&lt;/EndNote&gt;</w:instrText>
      </w:r>
      <w:r w:rsidR="0081259B" w:rsidRPr="00E1605B">
        <w:rPr>
          <w:lang w:val="en-GB"/>
        </w:rPr>
        <w:fldChar w:fldCharType="separate"/>
      </w:r>
      <w:r w:rsidR="003254A3">
        <w:rPr>
          <w:noProof/>
          <w:lang w:val="en-GB"/>
        </w:rPr>
        <w:t>[20]</w:t>
      </w:r>
      <w:r w:rsidR="0081259B" w:rsidRPr="00E1605B">
        <w:rPr>
          <w:lang w:val="en-GB"/>
        </w:rPr>
        <w:fldChar w:fldCharType="end"/>
      </w:r>
      <w:r w:rsidRPr="00E1605B">
        <w:rPr>
          <w:lang w:val="en-GB"/>
        </w:rPr>
        <w:t xml:space="preserve">. </w:t>
      </w:r>
      <w:r w:rsidR="006D4BF6">
        <w:rPr>
          <w:lang w:val="en-GB"/>
        </w:rPr>
        <w:t xml:space="preserve">To </w:t>
      </w:r>
      <w:r w:rsidR="00895AE5">
        <w:rPr>
          <w:lang w:val="en-GB"/>
        </w:rPr>
        <w:t xml:space="preserve">directly </w:t>
      </w:r>
      <w:r w:rsidR="008408B9">
        <w:rPr>
          <w:lang w:val="en-GB"/>
        </w:rPr>
        <w:t xml:space="preserve">compare </w:t>
      </w:r>
      <w:r w:rsidR="006D4BF6">
        <w:rPr>
          <w:lang w:val="en-GB"/>
        </w:rPr>
        <w:t xml:space="preserve">associations </w:t>
      </w:r>
      <w:r w:rsidR="004F2903">
        <w:rPr>
          <w:lang w:val="en-GB"/>
        </w:rPr>
        <w:t xml:space="preserve">with brain iron </w:t>
      </w:r>
      <w:r w:rsidR="008408B9">
        <w:rPr>
          <w:lang w:val="en-GB"/>
        </w:rPr>
        <w:t>at different levels of</w:t>
      </w:r>
      <w:r w:rsidR="006D4BF6">
        <w:rPr>
          <w:lang w:val="en-GB"/>
        </w:rPr>
        <w:t xml:space="preserve"> alcohol intakes,</w:t>
      </w:r>
      <w:r w:rsidR="006D635D">
        <w:rPr>
          <w:lang w:val="en-GB"/>
        </w:rPr>
        <w:t xml:space="preserve"> </w:t>
      </w:r>
      <w:r w:rsidR="006D4BF6">
        <w:rPr>
          <w:lang w:val="en-GB"/>
        </w:rPr>
        <w:t xml:space="preserve">weekly </w:t>
      </w:r>
      <w:r w:rsidR="00A01170" w:rsidRPr="00E1605B">
        <w:rPr>
          <w:lang w:val="en-GB"/>
        </w:rPr>
        <w:t>consumption was categorized into q</w:t>
      </w:r>
      <w:r w:rsidR="00AD1BE2" w:rsidRPr="00E1605B">
        <w:rPr>
          <w:lang w:val="en-GB"/>
        </w:rPr>
        <w:t>uintiles</w:t>
      </w:r>
      <w:r w:rsidR="006D4BF6">
        <w:rPr>
          <w:lang w:val="en-GB"/>
        </w:rPr>
        <w:t xml:space="preserve"> (and </w:t>
      </w:r>
      <w:proofErr w:type="spellStart"/>
      <w:r w:rsidR="006D4BF6">
        <w:rPr>
          <w:lang w:val="en-GB"/>
        </w:rPr>
        <w:t>octiles</w:t>
      </w:r>
      <w:proofErr w:type="spellEnd"/>
      <w:r w:rsidR="006D4BF6">
        <w:rPr>
          <w:lang w:val="en-GB"/>
        </w:rPr>
        <w:t xml:space="preserve"> for a sensitivity analysis)</w:t>
      </w:r>
      <w:r w:rsidR="008408B9">
        <w:rPr>
          <w:lang w:val="en-GB"/>
        </w:rPr>
        <w:t xml:space="preserve"> in current drinkers</w:t>
      </w:r>
      <w:r w:rsidR="00A01170" w:rsidRPr="00E1605B">
        <w:rPr>
          <w:lang w:val="en-GB"/>
        </w:rPr>
        <w:t>.</w:t>
      </w:r>
      <w:r w:rsidR="00EB3D6A">
        <w:rPr>
          <w:lang w:val="en-GB"/>
        </w:rPr>
        <w:t xml:space="preserve"> The lowest quintile </w:t>
      </w:r>
      <w:r w:rsidR="0057482C">
        <w:rPr>
          <w:lang w:val="en-GB"/>
        </w:rPr>
        <w:t xml:space="preserve">of </w:t>
      </w:r>
      <w:r w:rsidR="00EB3D6A">
        <w:rPr>
          <w:lang w:val="en-GB"/>
        </w:rPr>
        <w:t xml:space="preserve">drinkers </w:t>
      </w:r>
      <w:r w:rsidR="0057482C">
        <w:rPr>
          <w:lang w:val="en-GB"/>
        </w:rPr>
        <w:t xml:space="preserve">was </w:t>
      </w:r>
      <w:r w:rsidR="00EB3D6A">
        <w:rPr>
          <w:lang w:val="en-GB"/>
        </w:rPr>
        <w:t xml:space="preserve">used as the reference category to avoid under-estimating alcohol-related risks </w:t>
      </w:r>
      <w:r w:rsidR="00EB3D6A">
        <w:rPr>
          <w:lang w:val="en-GB"/>
        </w:rPr>
        <w:fldChar w:fldCharType="begin"/>
      </w:r>
      <w:r w:rsidR="003254A3">
        <w:rPr>
          <w:lang w:val="en-GB"/>
        </w:rPr>
        <w:instrText xml:space="preserve"> ADDIN EN.CITE &lt;EndNote&gt;&lt;Cite&gt;&lt;Author&gt;Naimi&lt;/Author&gt;&lt;Year&gt;2022&lt;/Year&gt;&lt;RecNum&gt;325&lt;/RecNum&gt;&lt;DisplayText&gt;[21]&lt;/DisplayText&gt;&lt;record&gt;&lt;rec-number&gt;325&lt;/rec-number&gt;&lt;foreign-keys&gt;&lt;key app="EN" db-id="rxftaw5d1affz4e5aa3x59wvzvx0wftpspta" timestamp="1643288351"&gt;325&lt;/key&gt;&lt;/foreign-keys&gt;&lt;ref-type name="Journal Article"&gt;17&lt;/ref-type&gt;&lt;contributors&gt;&lt;authors&gt;&lt;author&gt;Naimi, Timothy&lt;/author&gt;&lt;author&gt;Chikritzhs, Tanya&lt;/author&gt;&lt;author&gt;Stockwell, Timothy&lt;/author&gt;&lt;/authors&gt;&lt;/contributors&gt;&lt;titles&gt;&lt;title&gt;Commentary on Di Castelnuovo et al: Implications of using low volume drinkers instead of never drinkers as the reference group&lt;/title&gt;&lt;secondary-title&gt;Addiction&lt;/secondary-title&gt;&lt;/titles&gt;&lt;periodical&gt;&lt;full-title&gt;Addiction&lt;/full-title&gt;&lt;/periodical&gt;&lt;pages&gt;327-329&lt;/pages&gt;&lt;volume&gt;117&lt;/volume&gt;&lt;number&gt;2&lt;/number&gt;&lt;dates&gt;&lt;year&gt;2022&lt;/year&gt;&lt;/dates&gt;&lt;isbn&gt;0965-2140&lt;/isbn&gt;&lt;urls&gt;&lt;/urls&gt;&lt;/record&gt;&lt;/Cite&gt;&lt;/EndNote&gt;</w:instrText>
      </w:r>
      <w:r w:rsidR="00EB3D6A">
        <w:rPr>
          <w:lang w:val="en-GB"/>
        </w:rPr>
        <w:fldChar w:fldCharType="separate"/>
      </w:r>
      <w:r w:rsidR="003254A3">
        <w:rPr>
          <w:noProof/>
          <w:lang w:val="en-GB"/>
        </w:rPr>
        <w:t>[21]</w:t>
      </w:r>
      <w:r w:rsidR="00EB3D6A">
        <w:rPr>
          <w:lang w:val="en-GB"/>
        </w:rPr>
        <w:fldChar w:fldCharType="end"/>
      </w:r>
      <w:r w:rsidR="00EB3D6A">
        <w:rPr>
          <w:lang w:val="en-GB"/>
        </w:rPr>
        <w:t xml:space="preserve">. </w:t>
      </w:r>
    </w:p>
    <w:p w14:paraId="7CDF2B1C" w14:textId="77777777" w:rsidR="00E1605B" w:rsidRPr="00E1605B" w:rsidRDefault="00E1605B" w:rsidP="004A2D4D">
      <w:pPr>
        <w:rPr>
          <w:lang w:val="en-GB"/>
        </w:rPr>
      </w:pPr>
    </w:p>
    <w:p w14:paraId="14F91875" w14:textId="77777777" w:rsidR="006A2BF8" w:rsidRDefault="006A2BF8" w:rsidP="004A2D4D">
      <w:pPr>
        <w:rPr>
          <w:b/>
          <w:i/>
          <w:lang w:val="en-GB"/>
        </w:rPr>
      </w:pPr>
    </w:p>
    <w:p w14:paraId="6DA43FFD" w14:textId="636BB2CD" w:rsidR="000B2DB8" w:rsidRPr="00E1605B" w:rsidRDefault="000B2DB8" w:rsidP="004A2D4D">
      <w:pPr>
        <w:rPr>
          <w:b/>
          <w:i/>
          <w:lang w:val="en-GB"/>
        </w:rPr>
      </w:pPr>
      <w:r w:rsidRPr="00E1605B">
        <w:rPr>
          <w:b/>
          <w:i/>
          <w:lang w:val="en-GB"/>
        </w:rPr>
        <w:t>Brain imaging</w:t>
      </w:r>
    </w:p>
    <w:p w14:paraId="5137C41F" w14:textId="77777777" w:rsidR="000B2DB8" w:rsidRPr="00E1605B" w:rsidRDefault="000B2DB8" w:rsidP="004A2D4D">
      <w:pPr>
        <w:rPr>
          <w:b/>
          <w:i/>
          <w:lang w:val="en-GB"/>
        </w:rPr>
      </w:pPr>
    </w:p>
    <w:p w14:paraId="5CF11A72" w14:textId="3248E627" w:rsidR="00470B41" w:rsidRDefault="006F0D64" w:rsidP="004A2D4D">
      <w:pPr>
        <w:rPr>
          <w:rFonts w:ascii="Cambria" w:hAnsi="Cambria"/>
          <w:lang w:val="en-GB"/>
        </w:rPr>
      </w:pPr>
      <w:r w:rsidRPr="00E1605B">
        <w:rPr>
          <w:lang w:val="en-GB"/>
        </w:rPr>
        <w:t xml:space="preserve">Participants underwent brain MRI at three imaging centres </w:t>
      </w:r>
      <w:r w:rsidR="003B5E27">
        <w:rPr>
          <w:lang w:val="en-GB"/>
        </w:rPr>
        <w:t>(</w:t>
      </w:r>
      <w:r w:rsidR="003B5E27" w:rsidRPr="003B5E27">
        <w:rPr>
          <w:lang w:val="en-GB"/>
        </w:rPr>
        <w:t>Newcastle upon Tyne, Stockport or Reading</w:t>
      </w:r>
      <w:r w:rsidR="003B5E27">
        <w:rPr>
          <w:lang w:val="en-GB"/>
        </w:rPr>
        <w:t xml:space="preserve">) </w:t>
      </w:r>
      <w:r w:rsidRPr="00E1605B">
        <w:rPr>
          <w:lang w:val="en-GB"/>
        </w:rPr>
        <w:t xml:space="preserve">with identical </w:t>
      </w:r>
      <w:r w:rsidR="00E1605B" w:rsidRPr="00E1605B">
        <w:rPr>
          <w:lang w:val="en-GB"/>
        </w:rPr>
        <w:t>Siemens</w:t>
      </w:r>
      <w:r w:rsidRPr="00E1605B">
        <w:rPr>
          <w:lang w:val="en-GB"/>
        </w:rPr>
        <w:t xml:space="preserve"> </w:t>
      </w:r>
      <w:proofErr w:type="spellStart"/>
      <w:r w:rsidRPr="00E1605B">
        <w:rPr>
          <w:lang w:val="en-GB"/>
        </w:rPr>
        <w:t>Skyra</w:t>
      </w:r>
      <w:proofErr w:type="spellEnd"/>
      <w:r w:rsidRPr="00E1605B">
        <w:rPr>
          <w:lang w:val="en-GB"/>
        </w:rPr>
        <w:t xml:space="preserve"> 3T scanners (software VD13) using a standard 32-channel head coil</w:t>
      </w:r>
      <w:r w:rsidR="00587C18">
        <w:rPr>
          <w:lang w:val="en-GB"/>
        </w:rPr>
        <w:t xml:space="preserve"> (release date 02.02.2021)</w:t>
      </w:r>
      <w:r w:rsidRPr="00E1605B">
        <w:rPr>
          <w:lang w:val="en-GB"/>
        </w:rPr>
        <w:t xml:space="preserve">. </w:t>
      </w:r>
      <w:r w:rsidR="00384AD9" w:rsidRPr="00E1605B">
        <w:rPr>
          <w:lang w:val="en-GB"/>
        </w:rPr>
        <w:t xml:space="preserve">Susceptibility-weighted </w:t>
      </w:r>
      <w:r w:rsidR="009C1734">
        <w:rPr>
          <w:lang w:val="en-GB"/>
        </w:rPr>
        <w:t>MRI-data</w:t>
      </w:r>
      <w:r w:rsidR="009C1734" w:rsidRPr="00E1605B">
        <w:rPr>
          <w:lang w:val="en-GB"/>
        </w:rPr>
        <w:t xml:space="preserve"> </w:t>
      </w:r>
      <w:r w:rsidR="00384AD9" w:rsidRPr="00E1605B">
        <w:rPr>
          <w:lang w:val="en-GB"/>
        </w:rPr>
        <w:t>(</w:t>
      </w:r>
      <w:proofErr w:type="spellStart"/>
      <w:r w:rsidR="009C1734">
        <w:rPr>
          <w:lang w:val="en-GB"/>
        </w:rPr>
        <w:t>swMRI</w:t>
      </w:r>
      <w:proofErr w:type="spellEnd"/>
      <w:r w:rsidR="00384AD9" w:rsidRPr="00E1605B">
        <w:rPr>
          <w:lang w:val="en-GB"/>
        </w:rPr>
        <w:t xml:space="preserve">) were </w:t>
      </w:r>
      <w:r w:rsidR="001E57F1" w:rsidRPr="00E1605B">
        <w:rPr>
          <w:lang w:val="en-GB"/>
        </w:rPr>
        <w:t>used</w:t>
      </w:r>
      <w:r w:rsidR="00384AD9" w:rsidRPr="00E1605B">
        <w:rPr>
          <w:lang w:val="en-GB"/>
        </w:rPr>
        <w:t xml:space="preserve"> </w:t>
      </w:r>
      <w:r w:rsidR="001E57F1" w:rsidRPr="00E1605B">
        <w:rPr>
          <w:lang w:val="en-GB"/>
        </w:rPr>
        <w:t>for</w:t>
      </w:r>
      <w:r w:rsidR="00384AD9" w:rsidRPr="00E1605B">
        <w:rPr>
          <w:lang w:val="en-GB"/>
        </w:rPr>
        <w:t xml:space="preserve"> this study</w:t>
      </w:r>
      <w:r w:rsidR="00225571" w:rsidRPr="00E1605B">
        <w:rPr>
          <w:lang w:val="en-GB"/>
        </w:rPr>
        <w:t xml:space="preserve"> (3D GRE, TE1/TE2/TR=9.4/20/27ms, voxel size=0.8x0.8x2.0mm)</w:t>
      </w:r>
      <w:r w:rsidR="00581302">
        <w:rPr>
          <w:lang w:val="en-GB"/>
        </w:rPr>
        <w:t xml:space="preserve">, as a measure </w:t>
      </w:r>
      <w:r w:rsidR="00B860F1" w:rsidRPr="00E1605B">
        <w:rPr>
          <w:lang w:val="en-GB"/>
        </w:rPr>
        <w:t>sensitive to magnetic tissue constituents. Detailed i</w:t>
      </w:r>
      <w:r w:rsidR="00384AD9" w:rsidRPr="00E1605B">
        <w:rPr>
          <w:lang w:val="en-GB"/>
        </w:rPr>
        <w:t>mage pre-processing and quality control pipelines are de</w:t>
      </w:r>
      <w:r w:rsidR="00B860F1" w:rsidRPr="00E1605B">
        <w:rPr>
          <w:lang w:val="en-GB"/>
        </w:rPr>
        <w:t>scribed elsewhere</w:t>
      </w:r>
      <w:r w:rsidR="006F2AF3" w:rsidRPr="00E1605B">
        <w:rPr>
          <w:lang w:val="en-GB"/>
        </w:rPr>
        <w:t xml:space="preserve"> </w:t>
      </w:r>
      <w:r w:rsidR="00DF603B" w:rsidRPr="00E1605B">
        <w:rPr>
          <w:lang w:val="en-GB"/>
        </w:rPr>
        <w:fldChar w:fldCharType="begin"/>
      </w:r>
      <w:r w:rsidR="003254A3">
        <w:rPr>
          <w:lang w:val="en-GB"/>
        </w:rPr>
        <w:instrText xml:space="preserve"> ADDIN EN.CITE &lt;EndNote&gt;&lt;Cite&gt;&lt;Author&gt;Alfaro-Almagro&lt;/Author&gt;&lt;Year&gt;2018&lt;/Year&gt;&lt;RecNum&gt;268&lt;/RecNum&gt;&lt;DisplayText&gt;[22]&lt;/DisplayText&gt;&lt;record&gt;&lt;rec-number&gt;268&lt;/rec-number&gt;&lt;foreign-keys&gt;&lt;key app="EN" db-id="rxftaw5d1affz4e5aa3x59wvzvx0wftpspta" timestamp="1639044475"&gt;268&lt;/key&gt;&lt;/foreign-keys&gt;&lt;ref-type name="Journal Article"&gt;17&lt;/ref-type&gt;&lt;contributors&gt;&lt;authors&gt;&lt;author&gt;Alfaro-Almagro, Fidel&lt;/author&gt;&lt;author&gt;Jenkinson, Mark&lt;/author&gt;&lt;author&gt;Bangerter, Neal K&lt;/author&gt;&lt;author&gt;Andersson, Jesper LR&lt;/author&gt;&lt;author&gt;Griffanti, Ludovica&lt;/author&gt;&lt;author&gt;Douaud, Gwenaëlle&lt;/author&gt;&lt;author&gt;Sotiropoulos, Stamatios N&lt;/author&gt;&lt;author&gt;Jbabdi, Saad&lt;/author&gt;&lt;author&gt;Hernandez-Fernandez, Moises&lt;/author&gt;&lt;author&gt;Vallee, Emmanuel&lt;/author&gt;&lt;/authors&gt;&lt;/contributors&gt;&lt;titles&gt;&lt;title&gt;Image processing and Quality Control for the first 10,000 brain imaging datasets from UK Biobank&lt;/title&gt;&lt;secondary-title&gt;Neuroimage&lt;/secondary-title&gt;&lt;/titles&gt;&lt;periodical&gt;&lt;full-title&gt;Neuroimage&lt;/full-title&gt;&lt;/periodical&gt;&lt;pages&gt;400-424&lt;/pages&gt;&lt;volume&gt;166&lt;/volume&gt;&lt;dates&gt;&lt;year&gt;2018&lt;/year&gt;&lt;/dates&gt;&lt;isbn&gt;1053-8119&lt;/isbn&gt;&lt;urls&gt;&lt;/urls&gt;&lt;/record&gt;&lt;/Cite&gt;&lt;/EndNote&gt;</w:instrText>
      </w:r>
      <w:r w:rsidR="00DF603B" w:rsidRPr="00E1605B">
        <w:rPr>
          <w:lang w:val="en-GB"/>
        </w:rPr>
        <w:fldChar w:fldCharType="separate"/>
      </w:r>
      <w:r w:rsidR="003254A3">
        <w:rPr>
          <w:noProof/>
          <w:lang w:val="en-GB"/>
        </w:rPr>
        <w:t>[22]</w:t>
      </w:r>
      <w:r w:rsidR="00DF603B" w:rsidRPr="00E1605B">
        <w:rPr>
          <w:lang w:val="en-GB"/>
        </w:rPr>
        <w:fldChar w:fldCharType="end"/>
      </w:r>
      <w:r w:rsidR="00384AD9" w:rsidRPr="00E1605B">
        <w:rPr>
          <w:lang w:val="en-GB"/>
        </w:rPr>
        <w:t>.</w:t>
      </w:r>
      <w:r w:rsidR="00B860F1" w:rsidRPr="00E1605B">
        <w:rPr>
          <w:lang w:val="en-GB"/>
        </w:rPr>
        <w:t xml:space="preserve"> </w:t>
      </w:r>
      <w:r w:rsidR="003254A3" w:rsidRPr="00E1605B">
        <w:rPr>
          <w:color w:val="000000" w:themeColor="text1"/>
          <w:lang w:val="en-GB"/>
        </w:rPr>
        <w:t xml:space="preserve">Brain iron content was ascertained using </w:t>
      </w:r>
      <w:bookmarkStart w:id="1" w:name="_Hlk92887412"/>
      <w:r w:rsidR="003254A3" w:rsidRPr="00781A29">
        <w:rPr>
          <w:color w:val="000000" w:themeColor="text1"/>
          <w:lang w:val="en-GB"/>
        </w:rPr>
        <w:t xml:space="preserve">quantitative susceptibility mapping </w:t>
      </w:r>
      <w:bookmarkEnd w:id="1"/>
      <w:r w:rsidR="003254A3">
        <w:rPr>
          <w:color w:val="000000" w:themeColor="text1"/>
          <w:lang w:val="en-GB"/>
        </w:rPr>
        <w:t>(</w:t>
      </w:r>
      <w:r w:rsidR="003254A3" w:rsidRPr="00E1605B">
        <w:rPr>
          <w:color w:val="000000" w:themeColor="text1"/>
          <w:lang w:val="en-GB"/>
        </w:rPr>
        <w:t>QSM</w:t>
      </w:r>
      <w:r w:rsidR="003254A3">
        <w:rPr>
          <w:color w:val="000000" w:themeColor="text1"/>
          <w:lang w:val="en-GB"/>
        </w:rPr>
        <w:t>)</w:t>
      </w:r>
      <w:r w:rsidR="003254A3" w:rsidRPr="00E1605B">
        <w:rPr>
          <w:color w:val="000000" w:themeColor="text1"/>
          <w:lang w:val="en-GB"/>
        </w:rPr>
        <w:t xml:space="preserve"> and T2*</w:t>
      </w:r>
      <w:r w:rsidR="003254A3">
        <w:rPr>
          <w:color w:val="000000" w:themeColor="text1"/>
          <w:lang w:val="en-GB"/>
        </w:rPr>
        <w:t xml:space="preserve">, both </w:t>
      </w:r>
      <w:r w:rsidR="003254A3" w:rsidRPr="00E1605B">
        <w:rPr>
          <w:color w:val="000000" w:themeColor="text1"/>
          <w:lang w:val="en-GB"/>
        </w:rPr>
        <w:t xml:space="preserve">derived from </w:t>
      </w:r>
      <w:r w:rsidR="003254A3">
        <w:rPr>
          <w:color w:val="000000" w:themeColor="text1"/>
          <w:lang w:val="en-GB"/>
        </w:rPr>
        <w:t>s</w:t>
      </w:r>
      <w:r w:rsidR="003254A3" w:rsidRPr="00781A29">
        <w:rPr>
          <w:color w:val="000000" w:themeColor="text1"/>
          <w:lang w:val="en-GB"/>
        </w:rPr>
        <w:t xml:space="preserve">usceptibility-weighted </w:t>
      </w:r>
      <w:r w:rsidR="003254A3">
        <w:rPr>
          <w:color w:val="000000" w:themeColor="text1"/>
          <w:lang w:val="en-GB"/>
        </w:rPr>
        <w:t>m</w:t>
      </w:r>
      <w:r w:rsidR="003254A3" w:rsidRPr="00781A29">
        <w:rPr>
          <w:color w:val="000000" w:themeColor="text1"/>
          <w:lang w:val="en-GB"/>
        </w:rPr>
        <w:t xml:space="preserve">agnetic resonance imaging </w:t>
      </w:r>
      <w:r w:rsidR="003254A3">
        <w:rPr>
          <w:color w:val="000000" w:themeColor="text1"/>
          <w:lang w:val="en-GB"/>
        </w:rPr>
        <w:t>(</w:t>
      </w:r>
      <w:proofErr w:type="spellStart"/>
      <w:r w:rsidR="003254A3" w:rsidRPr="00E1605B">
        <w:rPr>
          <w:color w:val="000000" w:themeColor="text1"/>
          <w:lang w:val="en-GB"/>
        </w:rPr>
        <w:t>swMRI</w:t>
      </w:r>
      <w:proofErr w:type="spellEnd"/>
      <w:r w:rsidR="003254A3">
        <w:rPr>
          <w:color w:val="000000" w:themeColor="text1"/>
          <w:lang w:val="en-GB"/>
        </w:rPr>
        <w:t>) data</w:t>
      </w:r>
      <w:r w:rsidR="003254A3" w:rsidRPr="00E1605B">
        <w:rPr>
          <w:color w:val="000000" w:themeColor="text1"/>
          <w:lang w:val="en-GB"/>
        </w:rPr>
        <w:t xml:space="preserve">. T2* reflects differences in tissue microstructure related to iron (sequestered to ferritin) and myelin, and correlates with post-mortem estimates of iron deposits in brain grey matter </w:t>
      </w:r>
      <w:r w:rsidR="003254A3" w:rsidRPr="00E1605B">
        <w:rPr>
          <w:color w:val="000000" w:themeColor="text1"/>
          <w:lang w:val="en-GB"/>
        </w:rPr>
        <w:fldChar w:fldCharType="begin"/>
      </w:r>
      <w:r w:rsidR="003254A3">
        <w:rPr>
          <w:color w:val="000000" w:themeColor="text1"/>
          <w:lang w:val="en-GB"/>
        </w:rPr>
        <w:instrText xml:space="preserve"> ADDIN EN.CITE &lt;EndNote&gt;&lt;Cite&gt;&lt;Author&gt;De Barros&lt;/Author&gt;&lt;Year&gt;2019&lt;/Year&gt;&lt;RecNum&gt;241&lt;/RecNum&gt;&lt;DisplayText&gt;[23]&lt;/DisplayText&gt;&lt;record&gt;&lt;rec-number&gt;241&lt;/rec-number&gt;&lt;foreign-keys&gt;&lt;key app="EN" db-id="rxftaw5d1affz4e5aa3x59wvzvx0wftpspta" timestamp="1638722630"&gt;241&lt;/key&gt;&lt;/foreign-keys&gt;&lt;ref-type name="Journal Article"&gt;17&lt;/ref-type&gt;&lt;contributors&gt;&lt;authors&gt;&lt;author&gt;De Barros, Amaury&lt;/author&gt;&lt;author&gt;Arribarat, Germain&lt;/author&gt;&lt;author&gt;Combis, Jeanne&lt;/author&gt;&lt;author&gt;Chaynes, Patrick&lt;/author&gt;&lt;author&gt;Péran, Patrice&lt;/author&gt;&lt;/authors&gt;&lt;/contributors&gt;&lt;titles&gt;&lt;title&gt;Matching ex vivo MRI with iron histology: pearls and pitfalls&lt;/title&gt;&lt;secondary-title&gt;Frontiers in neuroanatomy&lt;/secondary-title&gt;&lt;/titles&gt;&lt;periodical&gt;&lt;full-title&gt;Frontiers in neuroanatomy&lt;/full-title&gt;&lt;/periodical&gt;&lt;pages&gt;68&lt;/pages&gt;&lt;volume&gt;13&lt;/volume&gt;&lt;dates&gt;&lt;year&gt;2019&lt;/year&gt;&lt;/dates&gt;&lt;isbn&gt;1662-5129&lt;/isbn&gt;&lt;urls&gt;&lt;/urls&gt;&lt;/record&gt;&lt;/Cite&gt;&lt;/EndNote&gt;</w:instrText>
      </w:r>
      <w:r w:rsidR="003254A3" w:rsidRPr="00E1605B">
        <w:rPr>
          <w:color w:val="000000" w:themeColor="text1"/>
          <w:lang w:val="en-GB"/>
        </w:rPr>
        <w:fldChar w:fldCharType="separate"/>
      </w:r>
      <w:r w:rsidR="003254A3">
        <w:rPr>
          <w:noProof/>
          <w:color w:val="000000" w:themeColor="text1"/>
          <w:lang w:val="en-GB"/>
        </w:rPr>
        <w:t>[23]</w:t>
      </w:r>
      <w:r w:rsidR="003254A3" w:rsidRPr="00E1605B">
        <w:rPr>
          <w:color w:val="000000" w:themeColor="text1"/>
          <w:lang w:val="en-GB"/>
        </w:rPr>
        <w:fldChar w:fldCharType="end"/>
      </w:r>
      <w:r w:rsidR="003254A3" w:rsidRPr="00E1605B">
        <w:rPr>
          <w:color w:val="000000" w:themeColor="text1"/>
          <w:lang w:val="en-GB"/>
        </w:rPr>
        <w:t xml:space="preserve">. </w:t>
      </w:r>
      <w:r w:rsidR="003254A3">
        <w:rPr>
          <w:color w:val="000000" w:themeColor="text1"/>
          <w:lang w:val="en-GB"/>
        </w:rPr>
        <w:t xml:space="preserve">Susceptibility </w:t>
      </w:r>
      <w:r w:rsidR="003254A3" w:rsidRPr="00E1605B">
        <w:rPr>
          <w:color w:val="000000" w:themeColor="text1"/>
          <w:lang w:val="en-GB"/>
        </w:rPr>
        <w:t xml:space="preserve">reflects the </w:t>
      </w:r>
      <w:r w:rsidR="003254A3">
        <w:rPr>
          <w:color w:val="000000" w:themeColor="text1"/>
          <w:lang w:val="en-GB"/>
        </w:rPr>
        <w:t>net</w:t>
      </w:r>
      <w:r w:rsidR="003254A3" w:rsidRPr="00E1605B">
        <w:rPr>
          <w:color w:val="000000" w:themeColor="text1"/>
          <w:lang w:val="en-GB"/>
        </w:rPr>
        <w:t xml:space="preserve"> (sequestered and non-sequestered) content of susceptibility-shift</w:t>
      </w:r>
      <w:r w:rsidR="003254A3">
        <w:rPr>
          <w:color w:val="000000" w:themeColor="text1"/>
          <w:lang w:val="en-GB"/>
        </w:rPr>
        <w:t>ing</w:t>
      </w:r>
      <w:r w:rsidR="003254A3" w:rsidRPr="00E1605B">
        <w:rPr>
          <w:color w:val="000000" w:themeColor="text1"/>
          <w:lang w:val="en-GB"/>
        </w:rPr>
        <w:t xml:space="preserve"> sources like iron</w:t>
      </w:r>
      <w:r w:rsidR="003254A3">
        <w:rPr>
          <w:color w:val="000000" w:themeColor="text1"/>
          <w:lang w:val="en-GB"/>
        </w:rPr>
        <w:t xml:space="preserve"> and myelin</w:t>
      </w:r>
      <w:r w:rsidR="003254A3" w:rsidRPr="00E1605B">
        <w:rPr>
          <w:color w:val="000000" w:themeColor="text1"/>
          <w:lang w:val="en-GB"/>
        </w:rPr>
        <w:t xml:space="preserve">. </w:t>
      </w:r>
      <w:r w:rsidR="0035662A" w:rsidRPr="00E1605B">
        <w:rPr>
          <w:lang w:val="en-GB"/>
        </w:rPr>
        <w:t xml:space="preserve">Two distinct </w:t>
      </w:r>
      <w:r w:rsidR="009C1734">
        <w:rPr>
          <w:lang w:val="en-GB"/>
        </w:rPr>
        <w:t>and</w:t>
      </w:r>
      <w:r w:rsidR="009C1734" w:rsidRPr="00E1605B">
        <w:rPr>
          <w:lang w:val="en-GB"/>
        </w:rPr>
        <w:t xml:space="preserve"> </w:t>
      </w:r>
      <w:r w:rsidR="0035662A" w:rsidRPr="00E1605B">
        <w:rPr>
          <w:lang w:val="en-GB"/>
        </w:rPr>
        <w:t>complementary metrics of brain iron deposition were used</w:t>
      </w:r>
      <w:r w:rsidR="00581302">
        <w:rPr>
          <w:lang w:val="en-GB"/>
        </w:rPr>
        <w:t xml:space="preserve">, </w:t>
      </w:r>
      <w:r w:rsidR="0035662A" w:rsidRPr="00E1605B">
        <w:rPr>
          <w:lang w:val="en-GB"/>
        </w:rPr>
        <w:t xml:space="preserve">T2* and </w:t>
      </w:r>
      <w:r w:rsidR="00073156" w:rsidRPr="00073156">
        <w:rPr>
          <w:lang w:val="en-GB"/>
        </w:rPr>
        <w:t xml:space="preserve">quantitative susceptibility mapping </w:t>
      </w:r>
      <w:r w:rsidR="00073156">
        <w:rPr>
          <w:lang w:val="en-GB"/>
        </w:rPr>
        <w:t>(</w:t>
      </w:r>
      <w:r w:rsidR="0035662A" w:rsidRPr="00E1605B">
        <w:rPr>
          <w:lang w:val="en-GB"/>
        </w:rPr>
        <w:t>QSM</w:t>
      </w:r>
      <w:r w:rsidR="00073156">
        <w:rPr>
          <w:lang w:val="en-GB"/>
        </w:rPr>
        <w:t>)</w:t>
      </w:r>
      <w:r w:rsidR="00581302">
        <w:rPr>
          <w:lang w:val="en-GB"/>
        </w:rPr>
        <w:t xml:space="preserve">, to produce image-derived phenotypes </w:t>
      </w:r>
      <w:r w:rsidR="00B942FE">
        <w:rPr>
          <w:lang w:val="en-GB"/>
        </w:rPr>
        <w:t>(IDPs)</w:t>
      </w:r>
      <w:r w:rsidR="0035662A" w:rsidRPr="00E1605B">
        <w:rPr>
          <w:lang w:val="en-GB"/>
        </w:rPr>
        <w:t xml:space="preserve">. </w:t>
      </w:r>
      <w:r w:rsidR="0088190B" w:rsidRPr="00E1605B">
        <w:rPr>
          <w:lang w:val="en-GB"/>
        </w:rPr>
        <w:t xml:space="preserve">Whilst these metrics are coupled, consistent findings across the two </w:t>
      </w:r>
      <w:r w:rsidR="00073156">
        <w:rPr>
          <w:lang w:val="en-GB"/>
        </w:rPr>
        <w:t xml:space="preserve">will </w:t>
      </w:r>
      <w:r w:rsidR="0088190B" w:rsidRPr="00E1605B">
        <w:rPr>
          <w:lang w:val="en-GB"/>
        </w:rPr>
        <w:t xml:space="preserve">provide greater evidence that iron levels </w:t>
      </w:r>
      <w:r w:rsidR="00073156">
        <w:rPr>
          <w:lang w:val="en-GB"/>
        </w:rPr>
        <w:t>are</w:t>
      </w:r>
      <w:r w:rsidR="00073156" w:rsidRPr="00E1605B">
        <w:rPr>
          <w:lang w:val="en-GB"/>
        </w:rPr>
        <w:t xml:space="preserve"> </w:t>
      </w:r>
      <w:r w:rsidR="0088190B" w:rsidRPr="00E1605B">
        <w:rPr>
          <w:lang w:val="en-GB"/>
        </w:rPr>
        <w:t xml:space="preserve">affected. </w:t>
      </w:r>
      <w:r w:rsidR="007B5347">
        <w:t>Subject-specific masks for</w:t>
      </w:r>
      <w:r w:rsidR="007B5347">
        <w:rPr>
          <w:lang w:val="en-GB"/>
        </w:rPr>
        <w:t xml:space="preserve"> fourteen sub-cortical regions were derived from the T1-weighted structural brain scan. We then calculated </w:t>
      </w:r>
      <w:r w:rsidR="00B942FE">
        <w:rPr>
          <w:lang w:val="en-GB"/>
        </w:rPr>
        <w:t>IDPs</w:t>
      </w:r>
      <w:r w:rsidR="007B5347">
        <w:rPr>
          <w:lang w:val="en-GB"/>
        </w:rPr>
        <w:t xml:space="preserve"> corresponding to the median T2* and </w:t>
      </w:r>
      <w:r w:rsidR="007B5347">
        <w:rPr>
          <w:lang w:val="el-GR"/>
        </w:rPr>
        <w:t>χ</w:t>
      </w:r>
      <w:r w:rsidR="007110BA">
        <w:rPr>
          <w:lang w:val="en-GB"/>
        </w:rPr>
        <w:t xml:space="preserve"> values for each region.</w:t>
      </w:r>
      <w:r w:rsidR="007B5347">
        <w:rPr>
          <w:lang w:val="en-GB"/>
        </w:rPr>
        <w:t xml:space="preserve"> The </w:t>
      </w:r>
      <w:r w:rsidR="00824D70">
        <w:rPr>
          <w:lang w:val="en-GB"/>
        </w:rPr>
        <w:t>14</w:t>
      </w:r>
      <w:r w:rsidR="007B5347">
        <w:rPr>
          <w:lang w:val="en-GB"/>
        </w:rPr>
        <w:t xml:space="preserve"> regions correspond to left and right</w:t>
      </w:r>
      <w:r w:rsidR="00B278CD">
        <w:rPr>
          <w:lang w:val="en-GB"/>
        </w:rPr>
        <w:t xml:space="preserve"> of </w:t>
      </w:r>
      <w:r w:rsidR="00F950F8">
        <w:rPr>
          <w:lang w:val="en-GB"/>
        </w:rPr>
        <w:t xml:space="preserve">the </w:t>
      </w:r>
      <w:r w:rsidR="00B278CD">
        <w:rPr>
          <w:lang w:val="en-GB"/>
        </w:rPr>
        <w:t xml:space="preserve">seven subcortical structure </w:t>
      </w:r>
      <w:r w:rsidR="002E204B">
        <w:rPr>
          <w:lang w:val="en-GB"/>
        </w:rPr>
        <w:t xml:space="preserve">regions of interest </w:t>
      </w:r>
      <w:r w:rsidR="00B278CD">
        <w:rPr>
          <w:lang w:val="en-GB"/>
        </w:rPr>
        <w:t xml:space="preserve">obtained from the T1 image: putamen, caudate, hippocampus, amygdala, </w:t>
      </w:r>
      <w:proofErr w:type="spellStart"/>
      <w:r w:rsidR="00B278CD">
        <w:rPr>
          <w:lang w:val="en-GB"/>
        </w:rPr>
        <w:t>pallidum</w:t>
      </w:r>
      <w:proofErr w:type="spellEnd"/>
      <w:r w:rsidR="00B278CD">
        <w:rPr>
          <w:lang w:val="en-GB"/>
        </w:rPr>
        <w:t xml:space="preserve">, thalamus, </w:t>
      </w:r>
      <w:proofErr w:type="spellStart"/>
      <w:r w:rsidR="00B278CD">
        <w:rPr>
          <w:lang w:val="en-GB"/>
        </w:rPr>
        <w:t>accumbens</w:t>
      </w:r>
      <w:proofErr w:type="spellEnd"/>
      <w:r w:rsidR="007B5347">
        <w:rPr>
          <w:lang w:val="en-GB"/>
        </w:rPr>
        <w:t xml:space="preserve">. </w:t>
      </w:r>
      <w:r w:rsidR="007630AE">
        <w:rPr>
          <w:lang w:val="en-GB"/>
        </w:rPr>
        <w:t xml:space="preserve">Two additional IDPs were calculated from </w:t>
      </w:r>
      <w:proofErr w:type="gramStart"/>
      <w:r w:rsidR="007630AE">
        <w:rPr>
          <w:lang w:val="en-GB"/>
        </w:rPr>
        <w:t>QSM</w:t>
      </w:r>
      <w:proofErr w:type="gramEnd"/>
      <w:r w:rsidR="007630AE">
        <w:rPr>
          <w:lang w:val="en-GB"/>
        </w:rPr>
        <w:t xml:space="preserve"> </w:t>
      </w:r>
      <w:r w:rsidR="004C1930">
        <w:rPr>
          <w:lang w:val="en-GB"/>
        </w:rPr>
        <w:t xml:space="preserve">(left and right </w:t>
      </w:r>
      <w:proofErr w:type="spellStart"/>
      <w:r w:rsidR="00811F36">
        <w:rPr>
          <w:lang w:val="en-GB"/>
        </w:rPr>
        <w:t>substantia</w:t>
      </w:r>
      <w:proofErr w:type="spellEnd"/>
      <w:r w:rsidR="00811F36">
        <w:rPr>
          <w:lang w:val="en-GB"/>
        </w:rPr>
        <w:t xml:space="preserve"> </w:t>
      </w:r>
      <w:proofErr w:type="spellStart"/>
      <w:r w:rsidR="00811F36">
        <w:rPr>
          <w:lang w:val="en-GB"/>
        </w:rPr>
        <w:t>nigra</w:t>
      </w:r>
      <w:proofErr w:type="spellEnd"/>
      <w:r w:rsidR="00B278CD">
        <w:rPr>
          <w:lang w:val="en-GB"/>
        </w:rPr>
        <w:t xml:space="preserve">) which were not available for T2*. </w:t>
      </w:r>
      <w:r w:rsidR="00B860F1" w:rsidRPr="00E1605B">
        <w:rPr>
          <w:lang w:val="en-GB"/>
        </w:rPr>
        <w:t xml:space="preserve">In brief, T2* values were calculated from magnitude data. </w:t>
      </w:r>
      <w:r w:rsidR="007B5347">
        <w:rPr>
          <w:lang w:val="en-GB"/>
        </w:rPr>
        <w:t xml:space="preserve">T2*-induced signal decay was calculated from the two echo times. </w:t>
      </w:r>
      <w:r w:rsidR="00F32156" w:rsidRPr="00E1605B">
        <w:rPr>
          <w:lang w:val="en-GB"/>
        </w:rPr>
        <w:t>T2* images were spatially filtered to reduce noise and transformed in</w:t>
      </w:r>
      <w:r w:rsidR="009C1734">
        <w:rPr>
          <w:lang w:val="en-GB"/>
        </w:rPr>
        <w:t>to</w:t>
      </w:r>
      <w:r w:rsidR="00F32156" w:rsidRPr="00E1605B">
        <w:rPr>
          <w:lang w:val="en-GB"/>
        </w:rPr>
        <w:t xml:space="preserve"> the T1 space (by linear registration). </w:t>
      </w:r>
      <w:r w:rsidR="00AC35F0">
        <w:rPr>
          <w:lang w:val="en-GB"/>
        </w:rPr>
        <w:t>QSM depends on p</w:t>
      </w:r>
      <w:r w:rsidR="0035662A" w:rsidRPr="000E59CA">
        <w:rPr>
          <w:lang w:val="en-GB"/>
        </w:rPr>
        <w:t>hase images</w:t>
      </w:r>
      <w:r w:rsidR="00AC35F0">
        <w:rPr>
          <w:lang w:val="en-GB"/>
        </w:rPr>
        <w:t>, which were obtained</w:t>
      </w:r>
      <w:r w:rsidR="0035662A" w:rsidRPr="000E59CA">
        <w:rPr>
          <w:lang w:val="en-GB"/>
        </w:rPr>
        <w:t xml:space="preserve"> from individual coil channels</w:t>
      </w:r>
      <w:r w:rsidR="00AC35F0">
        <w:rPr>
          <w:lang w:val="en-GB"/>
        </w:rPr>
        <w:t>,</w:t>
      </w:r>
      <w:r w:rsidR="0035662A" w:rsidRPr="000E59CA">
        <w:rPr>
          <w:lang w:val="en-GB"/>
        </w:rPr>
        <w:t xml:space="preserve"> </w:t>
      </w:r>
      <w:r w:rsidR="004632A6">
        <w:rPr>
          <w:lang w:val="en-GB"/>
        </w:rPr>
        <w:t>combined</w:t>
      </w:r>
      <w:r w:rsidR="0035662A" w:rsidRPr="000E59CA">
        <w:rPr>
          <w:lang w:val="en-GB"/>
        </w:rPr>
        <w:t xml:space="preserve">, masked and unwrapped. </w:t>
      </w:r>
      <w:r w:rsidR="00AC35F0">
        <w:rPr>
          <w:lang w:val="en-GB"/>
        </w:rPr>
        <w:t xml:space="preserve">Magnetic susceptibility </w:t>
      </w:r>
      <w:r w:rsidR="004632A6">
        <w:rPr>
          <w:lang w:val="en-GB"/>
        </w:rPr>
        <w:t>(</w:t>
      </w:r>
      <w:r w:rsidR="009F4AF9">
        <w:rPr>
          <w:rFonts w:ascii="Cambria" w:hAnsi="Cambria"/>
          <w:lang w:val="en-GB"/>
        </w:rPr>
        <w:t>χ</w:t>
      </w:r>
      <w:r w:rsidR="004632A6">
        <w:rPr>
          <w:rFonts w:ascii="Cambria" w:hAnsi="Cambria"/>
          <w:lang w:val="en-GB"/>
        </w:rPr>
        <w:t xml:space="preserve">) was calculated using a QSM pipeline including background field removal, dipole inversion and CSF referencing as described elsewhere </w:t>
      </w:r>
      <w:r w:rsidR="00470B41">
        <w:rPr>
          <w:rFonts w:ascii="Cambria" w:hAnsi="Cambria"/>
          <w:lang w:val="en-GB"/>
        </w:rPr>
        <w:fldChar w:fldCharType="begin"/>
      </w:r>
      <w:r w:rsidR="00B20A2C">
        <w:rPr>
          <w:rFonts w:ascii="Cambria" w:hAnsi="Cambria"/>
          <w:lang w:val="en-GB"/>
        </w:rPr>
        <w:instrText xml:space="preserve"> ADDIN EN.CITE &lt;EndNote&gt;&lt;Cite&gt;&lt;Author&gt;Wang&lt;/Author&gt;&lt;Year&gt;2021&lt;/Year&gt;&lt;RecNum&gt;238&lt;/RecNum&gt;&lt;DisplayText&gt;[10]&lt;/DisplayText&gt;&lt;record&gt;&lt;rec-number&gt;238&lt;/rec-number&gt;&lt;foreign-keys&gt;&lt;key app="EN" db-id="rxftaw5d1affz4e5aa3x59wvzvx0wftpspta" timestamp="1638722250"&gt;238&lt;/key&gt;&lt;/foreign-keys&gt;&lt;ref-type name="Journal Article"&gt;17&lt;/ref-type&gt;&lt;contributors&gt;&lt;authors&gt;&lt;author&gt;Wang, Chaoyue&lt;/author&gt;&lt;author&gt;Martins-Bach, Aurea B&lt;/author&gt;&lt;author&gt;Alfaro-Almagro, Fidel&lt;/author&gt;&lt;author&gt;Douaud, Gwenaëlle&lt;/author&gt;&lt;author&gt;Klein, Johannes C&lt;/author&gt;&lt;author&gt;Llera, Alberto&lt;/author&gt;&lt;author&gt;Fiscone, Cristiana&lt;/author&gt;&lt;author&gt;Bowtell, Richard&lt;/author&gt;&lt;author&gt;Elliott, Lloyd T&lt;/author&gt;&lt;author&gt;Smith, Stephen M&lt;/author&gt;&lt;/authors&gt;&lt;/contributors&gt;&lt;titles&gt;&lt;title&gt;Phenotypic and genetic associations of quantitative magnetic susceptibility in UK Biobank brain imaging&lt;/title&gt;&lt;secondary-title&gt;Nature neuroscience&lt;/secondary-title&gt;&lt;/titles&gt;&lt;periodical&gt;&lt;full-title&gt;Nature neuroscience&lt;/full-title&gt;&lt;/periodical&gt;&lt;dates&gt;&lt;year&gt;2021&lt;/year&gt;&lt;/dates&gt;&lt;urls&gt;&lt;related-urls&gt;&lt;url&gt;https://doi.org/10.1038/s41593-022-01074-w&lt;/url&gt;&lt;/related-urls&gt;&lt;/urls&gt;&lt;/record&gt;&lt;/Cite&gt;&lt;/EndNote&gt;</w:instrText>
      </w:r>
      <w:r w:rsidR="00470B41">
        <w:rPr>
          <w:rFonts w:ascii="Cambria" w:hAnsi="Cambria"/>
          <w:lang w:val="en-GB"/>
        </w:rPr>
        <w:fldChar w:fldCharType="separate"/>
      </w:r>
      <w:r w:rsidR="00470B41">
        <w:rPr>
          <w:rFonts w:ascii="Cambria" w:hAnsi="Cambria"/>
          <w:noProof/>
          <w:lang w:val="en-GB"/>
        </w:rPr>
        <w:t>[10]</w:t>
      </w:r>
      <w:r w:rsidR="00470B41">
        <w:rPr>
          <w:rFonts w:ascii="Cambria" w:hAnsi="Cambria"/>
          <w:lang w:val="en-GB"/>
        </w:rPr>
        <w:fldChar w:fldCharType="end"/>
      </w:r>
      <w:r w:rsidR="004632A6">
        <w:rPr>
          <w:rFonts w:ascii="Cambria" w:hAnsi="Cambria"/>
          <w:lang w:val="en-GB"/>
        </w:rPr>
        <w:t xml:space="preserve">. </w:t>
      </w:r>
      <w:r w:rsidR="00470B41">
        <w:rPr>
          <w:rFonts w:ascii="Cambria" w:hAnsi="Cambria"/>
          <w:lang w:val="en-GB"/>
        </w:rPr>
        <w:t>Median χ values (in parts-per-billion) across voxels within each region were calculated, resulting in 16 QSM IDPs.</w:t>
      </w:r>
    </w:p>
    <w:p w14:paraId="4690C50B" w14:textId="77777777" w:rsidR="00470B41" w:rsidRDefault="00470B41" w:rsidP="004A2D4D">
      <w:pPr>
        <w:rPr>
          <w:rFonts w:ascii="Cambria" w:hAnsi="Cambria"/>
          <w:lang w:val="en-GB"/>
        </w:rPr>
      </w:pPr>
    </w:p>
    <w:p w14:paraId="62091940" w14:textId="77777777" w:rsidR="00700A27" w:rsidRPr="00E1605B" w:rsidRDefault="00700A27" w:rsidP="004A2D4D">
      <w:pPr>
        <w:rPr>
          <w:b/>
          <w:i/>
          <w:lang w:val="en-GB"/>
        </w:rPr>
      </w:pPr>
    </w:p>
    <w:p w14:paraId="121AA483" w14:textId="77777777" w:rsidR="00700A27" w:rsidRPr="00E1605B" w:rsidRDefault="00700A27" w:rsidP="004A2D4D">
      <w:pPr>
        <w:rPr>
          <w:b/>
          <w:i/>
          <w:lang w:val="en-GB"/>
        </w:rPr>
      </w:pPr>
    </w:p>
    <w:p w14:paraId="51EAB6B9" w14:textId="660D9F72" w:rsidR="000B2DB8" w:rsidRPr="00E1605B" w:rsidRDefault="000B2DB8" w:rsidP="004A2D4D">
      <w:pPr>
        <w:rPr>
          <w:b/>
          <w:i/>
          <w:lang w:val="en-GB"/>
        </w:rPr>
      </w:pPr>
      <w:r w:rsidRPr="00E1605B">
        <w:rPr>
          <w:b/>
          <w:i/>
          <w:lang w:val="en-GB"/>
        </w:rPr>
        <w:t>Liver imaging</w:t>
      </w:r>
    </w:p>
    <w:p w14:paraId="374B2745" w14:textId="77777777" w:rsidR="00260F4A" w:rsidRPr="00E1605B" w:rsidRDefault="00260F4A" w:rsidP="004A2D4D">
      <w:pPr>
        <w:rPr>
          <w:b/>
          <w:i/>
          <w:lang w:val="en-GB"/>
        </w:rPr>
      </w:pPr>
    </w:p>
    <w:p w14:paraId="74DF5204" w14:textId="3FD1C0BF" w:rsidR="00ED62B1" w:rsidRPr="00E1605B" w:rsidRDefault="00E764E2" w:rsidP="004A2D4D">
      <w:pPr>
        <w:rPr>
          <w:lang w:val="en-GB"/>
        </w:rPr>
      </w:pPr>
      <w:r w:rsidRPr="00E1605B">
        <w:rPr>
          <w:color w:val="000000" w:themeColor="text1"/>
          <w:lang w:val="en-GB"/>
        </w:rPr>
        <w:t xml:space="preserve">Systemic iron levels were estimated using MRI-derived liver iron (a </w:t>
      </w:r>
      <w:r>
        <w:rPr>
          <w:color w:val="000000" w:themeColor="text1"/>
          <w:lang w:val="en-GB"/>
        </w:rPr>
        <w:t>marker of</w:t>
      </w:r>
      <w:r w:rsidRPr="00E1605B">
        <w:rPr>
          <w:color w:val="000000" w:themeColor="text1"/>
          <w:lang w:val="en-GB"/>
        </w:rPr>
        <w:t xml:space="preserve"> liver iron levels </w:t>
      </w:r>
      <w:r w:rsidRPr="00E1605B">
        <w:rPr>
          <w:color w:val="000000" w:themeColor="text1"/>
          <w:lang w:val="en-GB"/>
        </w:rPr>
        <w:fldChar w:fldCharType="begin"/>
      </w:r>
      <w:r>
        <w:rPr>
          <w:color w:val="000000" w:themeColor="text1"/>
          <w:lang w:val="en-GB"/>
        </w:rPr>
        <w:instrText xml:space="preserve"> ADDIN EN.CITE &lt;EndNote&gt;&lt;Cite&gt;&lt;Author&gt;Wood&lt;/Author&gt;&lt;Year&gt;2015&lt;/Year&gt;&lt;RecNum&gt;277&lt;/RecNum&gt;&lt;DisplayText&gt;[24]&lt;/DisplayText&gt;&lt;record&gt;&lt;rec-number&gt;277&lt;/rec-number&gt;&lt;foreign-keys&gt;&lt;key app="EN" db-id="rxftaw5d1affz4e5aa3x59wvzvx0wftpspta" timestamp="1639062007"&gt;277&lt;/key&gt;&lt;/foreign-keys&gt;&lt;ref-type name="Journal Article"&gt;17&lt;/ref-type&gt;&lt;contributors&gt;&lt;authors&gt;&lt;author&gt;Wood, John C&lt;/author&gt;&lt;author&gt;Zhang, Pinggao&lt;/author&gt;&lt;author&gt;Rienhoff, Hugh&lt;/author&gt;&lt;author&gt;Abi-Saab, Walid&lt;/author&gt;&lt;author&gt;Neufeld, Ellis J&lt;/author&gt;&lt;/authors&gt;&lt;/contributors&gt;&lt;titles&gt;&lt;title&gt;Liver MRI is more precise than liver biopsy for assessing total body iron balance: a comparison of MRI relaxometry with simulated liver biopsy results&lt;/title&gt;&lt;secondary-title&gt;Magnetic resonance imaging&lt;/secondary-title&gt;&lt;/titles&gt;&lt;periodical&gt;&lt;full-title&gt;Magnetic resonance imaging&lt;/full-title&gt;&lt;/periodical&gt;&lt;pages&gt;761-767&lt;/pages&gt;&lt;volume&gt;33&lt;/volume&gt;&lt;number&gt;6&lt;/number&gt;&lt;dates&gt;&lt;year&gt;2015&lt;/year&gt;&lt;/dates&gt;&lt;isbn&gt;0730-725X&lt;/isbn&gt;&lt;urls&gt;&lt;/urls&gt;&lt;/record&gt;&lt;/Cite&gt;&lt;/EndNote&gt;</w:instrText>
      </w:r>
      <w:r w:rsidRPr="00E1605B">
        <w:rPr>
          <w:color w:val="000000" w:themeColor="text1"/>
          <w:lang w:val="en-GB"/>
        </w:rPr>
        <w:fldChar w:fldCharType="separate"/>
      </w:r>
      <w:r>
        <w:rPr>
          <w:noProof/>
          <w:color w:val="000000" w:themeColor="text1"/>
          <w:lang w:val="en-GB"/>
        </w:rPr>
        <w:t>[24]</w:t>
      </w:r>
      <w:r w:rsidRPr="00E1605B">
        <w:rPr>
          <w:color w:val="000000" w:themeColor="text1"/>
          <w:lang w:val="en-GB"/>
        </w:rPr>
        <w:fldChar w:fldCharType="end"/>
      </w:r>
      <w:r>
        <w:rPr>
          <w:color w:val="000000" w:themeColor="text1"/>
          <w:lang w:val="en-GB"/>
        </w:rPr>
        <w:t xml:space="preserve">). </w:t>
      </w:r>
      <w:r w:rsidR="00790981">
        <w:rPr>
          <w:lang w:val="en-GB"/>
        </w:rPr>
        <w:t>During the same visit that brain imaging was performed, participants also underwent a</w:t>
      </w:r>
      <w:r w:rsidR="00527C13" w:rsidRPr="00E1605B">
        <w:rPr>
          <w:lang w:val="en-GB"/>
        </w:rPr>
        <w:t xml:space="preserve">bdominal imaging </w:t>
      </w:r>
      <w:r w:rsidR="00790981">
        <w:rPr>
          <w:lang w:val="en-GB"/>
        </w:rPr>
        <w:t>on</w:t>
      </w:r>
      <w:r w:rsidR="00527C13" w:rsidRPr="00E1605B">
        <w:rPr>
          <w:lang w:val="en-GB"/>
        </w:rPr>
        <w:t xml:space="preserve"> a Siemens 1.5T </w:t>
      </w:r>
      <w:proofErr w:type="spellStart"/>
      <w:r w:rsidR="00527C13" w:rsidRPr="00E1605B">
        <w:rPr>
          <w:lang w:val="en-GB"/>
        </w:rPr>
        <w:t>Magnetom</w:t>
      </w:r>
      <w:proofErr w:type="spellEnd"/>
      <w:r w:rsidR="00527C13" w:rsidRPr="00E1605B">
        <w:rPr>
          <w:lang w:val="en-GB"/>
        </w:rPr>
        <w:t xml:space="preserve"> </w:t>
      </w:r>
      <w:proofErr w:type="spellStart"/>
      <w:r w:rsidR="00527C13" w:rsidRPr="00E1605B">
        <w:rPr>
          <w:lang w:val="en-GB"/>
        </w:rPr>
        <w:t>Aera</w:t>
      </w:r>
      <w:proofErr w:type="spellEnd"/>
      <w:r w:rsidR="006E67A2" w:rsidRPr="00E1605B">
        <w:rPr>
          <w:lang w:val="en-GB"/>
        </w:rPr>
        <w:t xml:space="preserve"> </w:t>
      </w:r>
      <w:r w:rsidR="006E67A2" w:rsidRPr="00E1605B">
        <w:rPr>
          <w:lang w:val="en-GB"/>
        </w:rPr>
        <w:fldChar w:fldCharType="begin"/>
      </w:r>
      <w:r>
        <w:rPr>
          <w:lang w:val="en-GB"/>
        </w:rPr>
        <w:instrText xml:space="preserve"> ADDIN EN.CITE &lt;EndNote&gt;&lt;Cite&gt;&lt;Author&gt;McKay&lt;/Author&gt;&lt;Year&gt;2018&lt;/Year&gt;&lt;RecNum&gt;269&lt;/RecNum&gt;&lt;DisplayText&gt;[25]&lt;/DisplayText&gt;&lt;record&gt;&lt;rec-number&gt;269&lt;/rec-number&gt;&lt;foreign-keys&gt;&lt;key app="EN" db-id="rxftaw5d1affz4e5aa3x59wvzvx0wftpspta" timestamp="1639044599"&gt;269&lt;/key&gt;&lt;/foreign-keys&gt;&lt;ref-type name="Journal Article"&gt;17&lt;/ref-type&gt;&lt;contributors&gt;&lt;authors&gt;&lt;author&gt;McKay, Andy&lt;/author&gt;&lt;author&gt;Wilman, Henry R&lt;/author&gt;&lt;author&gt;Dennis, Andrea&lt;/author&gt;&lt;author&gt;Kelly, Matt&lt;/author&gt;&lt;author&gt;Gyngell, Michael L&lt;/author&gt;&lt;author&gt;Neubauer, Stefan&lt;/author&gt;&lt;author&gt;Bell, Jimmy D&lt;/author&gt;&lt;author&gt;Banerjee, Rajarshi&lt;/author&gt;&lt;author&gt;Thomas, E Louise&lt;/author&gt;&lt;/authors&gt;&lt;/contributors&gt;&lt;titles&gt;&lt;title&gt;Measurement of liver iron by magnetic resonance imaging in the UK Biobank population&lt;/title&gt;&lt;secondary-title&gt;PloS one&lt;/secondary-title&gt;&lt;/titles&gt;&lt;periodical&gt;&lt;full-title&gt;PLoS One&lt;/full-title&gt;&lt;/periodical&gt;&lt;pages&gt;e0209340&lt;/pages&gt;&lt;volume&gt;13&lt;/volume&gt;&lt;number&gt;12&lt;/number&gt;&lt;dates&gt;&lt;year&gt;2018&lt;/year&gt;&lt;/dates&gt;&lt;isbn&gt;1932-6203&lt;/isbn&gt;&lt;urls&gt;&lt;/urls&gt;&lt;/record&gt;&lt;/Cite&gt;&lt;/EndNote&gt;</w:instrText>
      </w:r>
      <w:r w:rsidR="006E67A2" w:rsidRPr="00E1605B">
        <w:rPr>
          <w:lang w:val="en-GB"/>
        </w:rPr>
        <w:fldChar w:fldCharType="separate"/>
      </w:r>
      <w:r>
        <w:rPr>
          <w:noProof/>
          <w:lang w:val="en-GB"/>
        </w:rPr>
        <w:t>[25]</w:t>
      </w:r>
      <w:r w:rsidR="006E67A2" w:rsidRPr="00E1605B">
        <w:rPr>
          <w:lang w:val="en-GB"/>
        </w:rPr>
        <w:fldChar w:fldCharType="end"/>
      </w:r>
      <w:r w:rsidR="00527C13" w:rsidRPr="00E1605B">
        <w:rPr>
          <w:lang w:val="en-GB"/>
        </w:rPr>
        <w:t>.</w:t>
      </w:r>
      <w:r w:rsidR="00B06614" w:rsidRPr="00E1605B">
        <w:rPr>
          <w:lang w:val="en-GB"/>
        </w:rPr>
        <w:t xml:space="preserve"> The </w:t>
      </w:r>
      <w:r w:rsidR="00EE65CC">
        <w:rPr>
          <w:lang w:val="en-GB"/>
        </w:rPr>
        <w:t>acquisition used the</w:t>
      </w:r>
      <w:r w:rsidR="00B06614" w:rsidRPr="00E1605B">
        <w:rPr>
          <w:lang w:val="en-GB"/>
        </w:rPr>
        <w:t xml:space="preserve"> </w:t>
      </w:r>
      <w:proofErr w:type="spellStart"/>
      <w:r w:rsidR="00B06614" w:rsidRPr="00E1605B">
        <w:rPr>
          <w:lang w:val="en-GB"/>
        </w:rPr>
        <w:t>LiverMultiScan</w:t>
      </w:r>
      <w:proofErr w:type="spellEnd"/>
      <w:r w:rsidR="00B06614" w:rsidRPr="00E1605B">
        <w:rPr>
          <w:lang w:val="en-GB"/>
        </w:rPr>
        <w:t xml:space="preserve"> protocol from </w:t>
      </w:r>
      <w:proofErr w:type="spellStart"/>
      <w:r w:rsidR="00B06614" w:rsidRPr="00E1605B">
        <w:rPr>
          <w:lang w:val="en-GB"/>
        </w:rPr>
        <w:t>Perspectum</w:t>
      </w:r>
      <w:proofErr w:type="spellEnd"/>
      <w:r w:rsidR="00B06614" w:rsidRPr="00E1605B">
        <w:rPr>
          <w:lang w:val="en-GB"/>
        </w:rPr>
        <w:t xml:space="preserve"> Diagnostics</w:t>
      </w:r>
      <w:r w:rsidR="000B13E9">
        <w:rPr>
          <w:lang w:val="en-GB"/>
        </w:rPr>
        <w:t xml:space="preserve"> (thus the data for liver MRI indices is available for a fewer number of participants than brain MRI measures to date). </w:t>
      </w:r>
      <w:proofErr w:type="gramStart"/>
      <w:r w:rsidR="00527C13" w:rsidRPr="00E1605B">
        <w:rPr>
          <w:lang w:val="en-GB"/>
        </w:rPr>
        <w:t xml:space="preserve">A </w:t>
      </w:r>
      <w:r w:rsidR="00B06614" w:rsidRPr="00E1605B">
        <w:rPr>
          <w:lang w:val="en-GB"/>
        </w:rPr>
        <w:t>multi-echo spoiled gradient-echo single breath hold</w:t>
      </w:r>
      <w:proofErr w:type="gramEnd"/>
      <w:r w:rsidR="00B06614" w:rsidRPr="00E1605B">
        <w:rPr>
          <w:lang w:val="en-GB"/>
        </w:rPr>
        <w:t xml:space="preserve"> MRI sequence was acquired as a single transverse slice through the centre of the liver. </w:t>
      </w:r>
      <w:r w:rsidR="0042766F" w:rsidRPr="00E1605B">
        <w:rPr>
          <w:lang w:val="en-GB"/>
        </w:rPr>
        <w:t xml:space="preserve">Three </w:t>
      </w:r>
      <w:r w:rsidR="00790981">
        <w:rPr>
          <w:lang w:val="en-GB"/>
        </w:rPr>
        <w:t>ROI</w:t>
      </w:r>
      <w:r w:rsidR="0042766F" w:rsidRPr="00E1605B">
        <w:rPr>
          <w:lang w:val="en-GB"/>
        </w:rPr>
        <w:t xml:space="preserve">, representative of the liver parenchyma, were selected and mean T2* calculated. Iron levels were </w:t>
      </w:r>
      <w:r w:rsidR="004E2466" w:rsidRPr="00E1605B">
        <w:rPr>
          <w:lang w:val="en-GB"/>
        </w:rPr>
        <w:t>c</w:t>
      </w:r>
      <w:r w:rsidR="004E2466">
        <w:rPr>
          <w:lang w:val="en-GB"/>
        </w:rPr>
        <w:t xml:space="preserve">onverted to </w:t>
      </w:r>
      <w:r w:rsidR="00E1605B" w:rsidRPr="00E1605B">
        <w:rPr>
          <w:lang w:val="en-GB"/>
        </w:rPr>
        <w:t>mg/g</w:t>
      </w:r>
      <w:r w:rsidR="00AA1280" w:rsidRPr="00E1605B">
        <w:rPr>
          <w:lang w:val="en-GB"/>
        </w:rPr>
        <w:t>.</w:t>
      </w:r>
      <w:r w:rsidR="0042766F" w:rsidRPr="00E1605B">
        <w:rPr>
          <w:lang w:val="en-GB"/>
        </w:rPr>
        <w:t xml:space="preserve"> </w:t>
      </w:r>
      <w:r w:rsidR="00790981">
        <w:rPr>
          <w:lang w:val="en-GB"/>
        </w:rPr>
        <w:t>One IDP is l</w:t>
      </w:r>
      <w:r w:rsidR="00DD1517">
        <w:rPr>
          <w:lang w:val="en-GB"/>
        </w:rPr>
        <w:t>iver fat</w:t>
      </w:r>
      <w:r w:rsidR="00790981">
        <w:rPr>
          <w:lang w:val="en-GB"/>
        </w:rPr>
        <w:t>,</w:t>
      </w:r>
      <w:r w:rsidR="00DD1517">
        <w:rPr>
          <w:lang w:val="en-GB"/>
        </w:rPr>
        <w:t xml:space="preserve"> indexed using proton density fat fraction (PDFF</w:t>
      </w:r>
      <w:r w:rsidR="00AF067C">
        <w:rPr>
          <w:lang w:val="en-GB"/>
        </w:rPr>
        <w:t>, %</w:t>
      </w:r>
      <w:r w:rsidR="00DD1517">
        <w:rPr>
          <w:lang w:val="en-GB"/>
        </w:rPr>
        <w:t xml:space="preserve">), validated against MR spectroscopy and liver biopsy, and has a high specificity </w:t>
      </w:r>
      <w:r w:rsidR="00DD1517">
        <w:rPr>
          <w:lang w:val="en-GB"/>
        </w:rPr>
        <w:lastRenderedPageBreak/>
        <w:t xml:space="preserve">and sensitivity for non-alcoholic fatty liver disease </w:t>
      </w:r>
      <w:r w:rsidR="00B54166">
        <w:rPr>
          <w:lang w:val="en-GB"/>
        </w:rPr>
        <w:fldChar w:fldCharType="begin">
          <w:fldData xml:space="preserve">PEVuZE5vdGU+PENpdGU+PEF1dGhvcj5HdTwvQXV0aG9yPjxZZWFyPjIwMTk8L1llYXI+PFJlY051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=
</w:fldData>
        </w:fldChar>
      </w:r>
      <w:r>
        <w:rPr>
          <w:lang w:val="en-GB"/>
        </w:rPr>
        <w:instrText xml:space="preserve"> ADDIN EN.CITE </w:instrText>
      </w:r>
      <w:r>
        <w:rPr>
          <w:lang w:val="en-GB"/>
        </w:rPr>
        <w:fldChar w:fldCharType="begin">
          <w:fldData xml:space="preserve">PEVuZE5vdGU+PENpdGU+PEF1dGhvcj5HdTwvQXV0aG9yPjxZZWFyPjIwMTk8L1llYXI+PFJlY051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=
</w:fldData>
        </w:fldChar>
      </w:r>
      <w:r>
        <w:rPr>
          <w:lang w:val="en-GB"/>
        </w:rPr>
        <w:instrText xml:space="preserve"> ADDIN EN.CITE.DATA </w:instrText>
      </w:r>
      <w:r>
        <w:rPr>
          <w:lang w:val="en-GB"/>
        </w:rPr>
      </w:r>
      <w:r>
        <w:rPr>
          <w:lang w:val="en-GB"/>
        </w:rPr>
        <w:fldChar w:fldCharType="end"/>
      </w:r>
      <w:r w:rsidR="00B54166">
        <w:rPr>
          <w:lang w:val="en-GB"/>
        </w:rPr>
      </w:r>
      <w:r w:rsidR="00B54166">
        <w:rPr>
          <w:lang w:val="en-GB"/>
        </w:rPr>
        <w:fldChar w:fldCharType="separate"/>
      </w:r>
      <w:r>
        <w:rPr>
          <w:noProof/>
          <w:lang w:val="en-GB"/>
        </w:rPr>
        <w:t>[26,27]</w:t>
      </w:r>
      <w:r w:rsidR="00B54166">
        <w:rPr>
          <w:lang w:val="en-GB"/>
        </w:rPr>
        <w:fldChar w:fldCharType="end"/>
      </w:r>
      <w:r w:rsidR="00DD1517">
        <w:rPr>
          <w:lang w:val="en-GB"/>
        </w:rPr>
        <w:t>.</w:t>
      </w:r>
      <w:r w:rsidR="00B54166">
        <w:rPr>
          <w:lang w:val="en-GB"/>
        </w:rPr>
        <w:t xml:space="preserve"> </w:t>
      </w:r>
      <w:r w:rsidR="00790981">
        <w:rPr>
          <w:lang w:val="en-GB"/>
        </w:rPr>
        <w:t>The other IDP, c</w:t>
      </w:r>
      <w:r w:rsidR="00B54166">
        <w:rPr>
          <w:lang w:val="en-GB"/>
        </w:rPr>
        <w:t>orrected T1 (cT1</w:t>
      </w:r>
      <w:r w:rsidR="00AF067C">
        <w:rPr>
          <w:lang w:val="en-GB"/>
        </w:rPr>
        <w:t>, milliseconds</w:t>
      </w:r>
      <w:r w:rsidR="00B54166">
        <w:rPr>
          <w:lang w:val="en-GB"/>
        </w:rPr>
        <w:t xml:space="preserve">) was used as a marker of inflammation and fibrosis </w:t>
      </w:r>
      <w:r w:rsidR="00B54166">
        <w:rPr>
          <w:lang w:val="en-GB"/>
        </w:rPr>
        <w:fldChar w:fldCharType="begin"/>
      </w:r>
      <w:r>
        <w:rPr>
          <w:lang w:val="en-GB"/>
        </w:rPr>
        <w:instrText xml:space="preserve"> ADDIN EN.CITE &lt;EndNote&gt;&lt;Cite&gt;&lt;Author&gt;Pavlides&lt;/Author&gt;&lt;Year&gt;2016&lt;/Year&gt;&lt;RecNum&gt;330&lt;/RecNum&gt;&lt;DisplayText&gt;[28]&lt;/DisplayText&gt;&lt;record&gt;&lt;rec-number&gt;330&lt;/rec-number&gt;&lt;foreign-keys&gt;&lt;key app="EN" db-id="rxftaw5d1affz4e5aa3x59wvzvx0wftpspta" timestamp="1643366527"&gt;330&lt;/key&gt;&lt;/foreign-keys&gt;&lt;ref-type name="Journal Article"&gt;17&lt;/ref-type&gt;&lt;contributors&gt;&lt;authors&gt;&lt;author&gt;Pavlides, Michael&lt;/author&gt;&lt;author&gt;Banerjee, Rajarshi&lt;/author&gt;&lt;author&gt;Sellwood, Joanne&lt;/author&gt;&lt;author&gt;Kelly, Catherine J&lt;/author&gt;&lt;author&gt;Robson, Matthew D&lt;/author&gt;&lt;author&gt;Booth, Jonathan C&lt;/author&gt;&lt;author&gt;Collier, Jane&lt;/author&gt;&lt;author&gt;Neubauer, Stefan&lt;/author&gt;&lt;author&gt;Barnes, Eleanor&lt;/author&gt;&lt;/authors&gt;&lt;/contributors&gt;&lt;titles&gt;&lt;title&gt;Multiparametric magnetic resonance imaging predicts clinical outcomes in patients with chronic liver disease&lt;/title&gt;&lt;secondary-title&gt;Journal of hepatology&lt;/secondary-title&gt;&lt;/titles&gt;&lt;periodical&gt;&lt;full-title&gt;Journal of hepatology&lt;/full-title&gt;&lt;/periodical&gt;&lt;pages&gt;308-315&lt;/pages&gt;&lt;volume&gt;64&lt;/volume&gt;&lt;number&gt;2&lt;/number&gt;&lt;dates&gt;&lt;year&gt;2016&lt;/year&gt;&lt;/dates&gt;&lt;isbn&gt;0168-8278&lt;/isbn&gt;&lt;urls&gt;&lt;/urls&gt;&lt;/record&gt;&lt;/Cite&gt;&lt;/EndNote&gt;</w:instrText>
      </w:r>
      <w:r w:rsidR="00B54166">
        <w:rPr>
          <w:lang w:val="en-GB"/>
        </w:rPr>
        <w:fldChar w:fldCharType="separate"/>
      </w:r>
      <w:r>
        <w:rPr>
          <w:noProof/>
          <w:lang w:val="en-GB"/>
        </w:rPr>
        <w:t>[28]</w:t>
      </w:r>
      <w:r w:rsidR="00B54166">
        <w:rPr>
          <w:lang w:val="en-GB"/>
        </w:rPr>
        <w:fldChar w:fldCharType="end"/>
      </w:r>
      <w:r w:rsidR="00B54166">
        <w:rPr>
          <w:lang w:val="en-GB"/>
        </w:rPr>
        <w:t xml:space="preserve">. </w:t>
      </w:r>
      <w:r w:rsidR="000B13E9">
        <w:rPr>
          <w:lang w:val="en-GB"/>
        </w:rPr>
        <w:t xml:space="preserve">The data for liver MRI indices is available for a fewer number of participants than brain MRI measures to date. </w:t>
      </w:r>
    </w:p>
    <w:p w14:paraId="365A4769" w14:textId="77777777" w:rsidR="00ED62B1" w:rsidRDefault="00ED62B1" w:rsidP="004A2D4D">
      <w:pPr>
        <w:rPr>
          <w:b/>
          <w:i/>
          <w:lang w:val="en-GB"/>
        </w:rPr>
      </w:pPr>
    </w:p>
    <w:p w14:paraId="4C9E28AF" w14:textId="77777777" w:rsidR="00E73CE6" w:rsidRDefault="00E73CE6" w:rsidP="004A2D4D">
      <w:pPr>
        <w:rPr>
          <w:b/>
          <w:i/>
          <w:lang w:val="en-GB"/>
        </w:rPr>
      </w:pPr>
    </w:p>
    <w:p w14:paraId="2D8DC1DF" w14:textId="77777777" w:rsidR="00E73CE6" w:rsidRDefault="00E73CE6" w:rsidP="004A2D4D">
      <w:pPr>
        <w:rPr>
          <w:b/>
          <w:i/>
          <w:lang w:val="en-GB"/>
        </w:rPr>
      </w:pPr>
    </w:p>
    <w:p w14:paraId="589A06A7" w14:textId="77777777" w:rsidR="00E73CE6" w:rsidRPr="00E1605B" w:rsidRDefault="00E73CE6" w:rsidP="004A2D4D">
      <w:pPr>
        <w:rPr>
          <w:b/>
          <w:i/>
          <w:lang w:val="en-GB"/>
        </w:rPr>
      </w:pPr>
    </w:p>
    <w:p w14:paraId="5358ED69" w14:textId="77777777" w:rsidR="00942E85" w:rsidRPr="00E1605B" w:rsidRDefault="00942E85" w:rsidP="004A2D4D">
      <w:pPr>
        <w:rPr>
          <w:b/>
          <w:i/>
          <w:lang w:val="en-GB"/>
        </w:rPr>
      </w:pPr>
    </w:p>
    <w:p w14:paraId="1598C5B1" w14:textId="58C34942" w:rsidR="00942E85" w:rsidRPr="00E1605B" w:rsidRDefault="00B12256" w:rsidP="004A2D4D">
      <w:pPr>
        <w:rPr>
          <w:b/>
          <w:i/>
          <w:lang w:val="en-GB"/>
        </w:rPr>
      </w:pPr>
      <w:r w:rsidRPr="00E1605B">
        <w:rPr>
          <w:b/>
          <w:i/>
          <w:lang w:val="en-GB"/>
        </w:rPr>
        <w:t>Genetic variants</w:t>
      </w:r>
    </w:p>
    <w:p w14:paraId="6D65A781" w14:textId="77777777" w:rsidR="006B31C4" w:rsidRDefault="006B31C4" w:rsidP="004A2D4D">
      <w:pPr>
        <w:rPr>
          <w:b/>
          <w:i/>
          <w:lang w:val="en-GB"/>
        </w:rPr>
      </w:pPr>
    </w:p>
    <w:p w14:paraId="56DE5BFE" w14:textId="1C59CAEF" w:rsidR="00B12256" w:rsidRPr="00E1605B" w:rsidRDefault="006B31C4" w:rsidP="004A2D4D">
      <w:pPr>
        <w:rPr>
          <w:lang w:val="en-GB"/>
        </w:rPr>
      </w:pPr>
      <w:r>
        <w:rPr>
          <w:lang w:val="en-GB"/>
        </w:rPr>
        <w:t>Genetic instruments for alcohol, susceptibility and serum iron markers were selected based on the sentinel variants at genome-wide significant loci (p&lt;5x10</w:t>
      </w:r>
      <w:r w:rsidRPr="00562040">
        <w:rPr>
          <w:vertAlign w:val="superscript"/>
          <w:lang w:val="en-GB"/>
        </w:rPr>
        <w:t>-8</w:t>
      </w:r>
      <w:r>
        <w:rPr>
          <w:lang w:val="en-GB"/>
        </w:rPr>
        <w:t>) reported in the largest publicly available European ancestry genome-wide association studies</w:t>
      </w:r>
      <w:r w:rsidR="00133903">
        <w:rPr>
          <w:lang w:val="en-GB"/>
        </w:rPr>
        <w:t xml:space="preserve"> (</w:t>
      </w:r>
      <w:proofErr w:type="spellStart"/>
      <w:r w:rsidR="00133903" w:rsidRPr="00133903">
        <w:rPr>
          <w:b/>
          <w:lang w:val="en-GB"/>
        </w:rPr>
        <w:t>STable</w:t>
      </w:r>
      <w:proofErr w:type="spellEnd"/>
      <w:r w:rsidR="00133903" w:rsidRPr="00133903">
        <w:rPr>
          <w:b/>
          <w:lang w:val="en-GB"/>
        </w:rPr>
        <w:t xml:space="preserve"> 1</w:t>
      </w:r>
      <w:r w:rsidR="00133903">
        <w:rPr>
          <w:lang w:val="en-GB"/>
        </w:rPr>
        <w:t>)</w:t>
      </w:r>
      <w:r>
        <w:rPr>
          <w:lang w:val="en-GB"/>
        </w:rPr>
        <w:t xml:space="preserve">. </w:t>
      </w:r>
      <w:r w:rsidR="00073156">
        <w:rPr>
          <w:lang w:val="en-GB"/>
        </w:rPr>
        <w:t xml:space="preserve">The distinct genetic architecture between </w:t>
      </w:r>
      <w:r w:rsidR="00127AF9">
        <w:rPr>
          <w:lang w:val="en-GB"/>
        </w:rPr>
        <w:t xml:space="preserve">different alcohol use traits motivates their separate analysis. </w:t>
      </w:r>
      <w:r w:rsidR="00B12256" w:rsidRPr="00E1605B">
        <w:rPr>
          <w:lang w:val="en-GB"/>
        </w:rPr>
        <w:t xml:space="preserve">Genetically predicted alcohol consumption was instrumented using </w:t>
      </w:r>
      <w:r w:rsidR="000E2B91" w:rsidRPr="00E1605B">
        <w:rPr>
          <w:lang w:val="en-GB"/>
        </w:rPr>
        <w:t xml:space="preserve">91/92 [depending on SNP </w:t>
      </w:r>
      <w:r w:rsidR="00F513ED">
        <w:rPr>
          <w:lang w:val="en-GB"/>
        </w:rPr>
        <w:t xml:space="preserve">or suitable proxy </w:t>
      </w:r>
      <w:r w:rsidR="000E2B91" w:rsidRPr="00E1605B">
        <w:rPr>
          <w:lang w:val="en-GB"/>
        </w:rPr>
        <w:t>availability in outcome data]</w:t>
      </w:r>
      <w:r w:rsidR="00B12256" w:rsidRPr="00E1605B">
        <w:rPr>
          <w:lang w:val="en-GB"/>
        </w:rPr>
        <w:t xml:space="preserve"> </w:t>
      </w:r>
      <w:r w:rsidR="00F32AC6">
        <w:rPr>
          <w:lang w:val="en-GB"/>
        </w:rPr>
        <w:t xml:space="preserve">independent </w:t>
      </w:r>
      <w:r w:rsidR="003011AA">
        <w:rPr>
          <w:lang w:val="en-GB"/>
        </w:rPr>
        <w:t xml:space="preserve">SNPs. These </w:t>
      </w:r>
      <w:r w:rsidR="00B12256" w:rsidRPr="00E1605B">
        <w:rPr>
          <w:lang w:val="en-GB"/>
        </w:rPr>
        <w:t xml:space="preserve">variants </w:t>
      </w:r>
      <w:r w:rsidR="003011AA">
        <w:rPr>
          <w:lang w:val="en-GB"/>
        </w:rPr>
        <w:t xml:space="preserve">were </w:t>
      </w:r>
      <w:r w:rsidR="00B12256" w:rsidRPr="00E1605B">
        <w:rPr>
          <w:lang w:val="en-GB"/>
        </w:rPr>
        <w:t>associated with alcohol consumption (</w:t>
      </w:r>
      <w:r w:rsidR="00E5336C">
        <w:rPr>
          <w:lang w:val="en-GB"/>
        </w:rPr>
        <w:t xml:space="preserve">log-transformed </w:t>
      </w:r>
      <w:r w:rsidR="00B12256" w:rsidRPr="00E1605B">
        <w:rPr>
          <w:lang w:val="en-GB"/>
        </w:rPr>
        <w:t>d</w:t>
      </w:r>
      <w:r w:rsidR="00650377" w:rsidRPr="00E1605B">
        <w:rPr>
          <w:lang w:val="en-GB"/>
        </w:rPr>
        <w:t xml:space="preserve">rinks per week) </w:t>
      </w:r>
      <w:r w:rsidR="00B12256" w:rsidRPr="00E1605B">
        <w:rPr>
          <w:lang w:val="en-GB"/>
        </w:rPr>
        <w:t xml:space="preserve">in the largest published GWAS </w:t>
      </w:r>
      <w:r w:rsidR="00650377" w:rsidRPr="00E1605B">
        <w:rPr>
          <w:lang w:val="en-GB"/>
        </w:rPr>
        <w:t xml:space="preserve">comprising </w:t>
      </w:r>
      <w:r w:rsidR="008463EC" w:rsidRPr="00E1605B">
        <w:rPr>
          <w:lang w:val="en-GB"/>
        </w:rPr>
        <w:t xml:space="preserve">941,280 individuals </w:t>
      </w:r>
      <w:r w:rsidR="00EC4609">
        <w:rPr>
          <w:lang w:val="en-GB"/>
        </w:rPr>
        <w:t>(</w:t>
      </w:r>
      <w:r w:rsidR="00EC4609" w:rsidRPr="00EC4609">
        <w:rPr>
          <w:bCs/>
          <w:lang w:val="en-GB"/>
        </w:rPr>
        <w:t>GWAS &amp; Sequencing Consortium of Alcohol and Nicotine</w:t>
      </w:r>
      <w:r w:rsidR="00EC4609">
        <w:rPr>
          <w:lang w:val="en-GB"/>
        </w:rPr>
        <w:t xml:space="preserve">) </w:t>
      </w:r>
      <w:r w:rsidR="008463EC" w:rsidRPr="00E1605B">
        <w:rPr>
          <w:lang w:val="en-GB"/>
        </w:rPr>
        <w:fldChar w:fldCharType="begin"/>
      </w:r>
      <w:r w:rsidR="00E764E2">
        <w:rPr>
          <w:lang w:val="en-GB"/>
        </w:rPr>
        <w:instrText xml:space="preserve"> ADDIN EN.CITE &lt;EndNote&gt;&lt;Cite&gt;&lt;Author&gt;Liu&lt;/Author&gt;&lt;Year&gt;2019&lt;/Year&gt;&lt;RecNum&gt;271&lt;/RecNum&gt;&lt;DisplayText&gt;[29]&lt;/DisplayText&gt;&lt;record&gt;&lt;rec-number&gt;271&lt;/rec-number&gt;&lt;foreign-keys&gt;&lt;key app="EN" db-id="rxftaw5d1affz4e5aa3x59wvzvx0wftpspta" timestamp="1639045206"&gt;271&lt;/key&gt;&lt;/foreign-keys&gt;&lt;ref-type name="Journal Article"&gt;17&lt;/ref-type&gt;&lt;contributors&gt;&lt;authors&gt;&lt;author&gt;Liu, Mengzhen&lt;/author&gt;&lt;author&gt;Jiang, Yu&lt;/author&gt;&lt;author&gt;Wedow, Robbee&lt;/author&gt;&lt;author&gt;Li, Yue&lt;/author&gt;&lt;author&gt;Brazel, David M&lt;/author&gt;&lt;author&gt;Chen, Fang&lt;/author&gt;&lt;author&gt;Datta, Gargi&lt;/author&gt;&lt;author&gt;Davila-Velderrain, Jose&lt;/author&gt;&lt;author&gt;McGuire, Daniel&lt;/author&gt;&lt;author&gt;Tian, Chao&lt;/author&gt;&lt;/authors&gt;&lt;/contributors&gt;&lt;titles&gt;&lt;title&gt;Association studies of up to 1.2 million individuals yield new insights into the genetic etiology of tobacco and alcohol use&lt;/title&gt;&lt;secondary-title&gt;Nature genetics&lt;/secondary-title&gt;&lt;/titles&gt;&lt;periodical&gt;&lt;full-title&gt;Nature genetics&lt;/full-title&gt;&lt;/periodical&gt;&lt;pages&gt;237-244&lt;/pages&gt;&lt;volume&gt;51&lt;/volume&gt;&lt;number&gt;2&lt;/number&gt;&lt;dates&gt;&lt;year&gt;2019&lt;/year&gt;&lt;/dates&gt;&lt;isbn&gt;1546-1718&lt;/isbn&gt;&lt;urls&gt;&lt;/urls&gt;&lt;/record&gt;&lt;/Cite&gt;&lt;/EndNote&gt;</w:instrText>
      </w:r>
      <w:r w:rsidR="008463EC" w:rsidRPr="00E1605B">
        <w:rPr>
          <w:lang w:val="en-GB"/>
        </w:rPr>
        <w:fldChar w:fldCharType="separate"/>
      </w:r>
      <w:r w:rsidR="00E764E2">
        <w:rPr>
          <w:noProof/>
          <w:lang w:val="en-GB"/>
        </w:rPr>
        <w:t>[29]</w:t>
      </w:r>
      <w:r w:rsidR="008463EC" w:rsidRPr="00E1605B">
        <w:rPr>
          <w:lang w:val="en-GB"/>
        </w:rPr>
        <w:fldChar w:fldCharType="end"/>
      </w:r>
      <w:r w:rsidR="00650377" w:rsidRPr="00E1605B">
        <w:rPr>
          <w:lang w:val="en-GB"/>
        </w:rPr>
        <w:t xml:space="preserve">. </w:t>
      </w:r>
      <w:r w:rsidR="00453511">
        <w:rPr>
          <w:lang w:val="en-GB"/>
        </w:rPr>
        <w:t xml:space="preserve">Genetic associations were used from the sample excluding UK </w:t>
      </w:r>
      <w:proofErr w:type="spellStart"/>
      <w:r w:rsidR="00453511">
        <w:rPr>
          <w:lang w:val="en-GB"/>
        </w:rPr>
        <w:t>Biobank</w:t>
      </w:r>
      <w:proofErr w:type="spellEnd"/>
      <w:r w:rsidR="00453511">
        <w:rPr>
          <w:lang w:val="en-GB"/>
        </w:rPr>
        <w:t xml:space="preserve">, to avoid bias towards the observational estimate for overlapping samples </w:t>
      </w:r>
      <w:r w:rsidR="00453511">
        <w:rPr>
          <w:lang w:val="en-GB"/>
        </w:rPr>
        <w:fldChar w:fldCharType="begin"/>
      </w:r>
      <w:r w:rsidR="00E764E2">
        <w:rPr>
          <w:lang w:val="en-GB"/>
        </w:rPr>
        <w:instrText xml:space="preserve"> ADDIN EN.CITE &lt;EndNote&gt;&lt;Cite&gt;&lt;Author&gt;Burgess&lt;/Author&gt;&lt;Year&gt;2016&lt;/Year&gt;&lt;RecNum&gt;452&lt;/RecNum&gt;&lt;DisplayText&gt;[30]&lt;/DisplayText&gt;&lt;record&gt;&lt;rec-number&gt;452&lt;/rec-number&gt;&lt;foreign-keys&gt;&lt;key app="EN" db-id="rxftaw5d1affz4e5aa3x59wvzvx0wftpspta" timestamp="1648387924"&gt;452&lt;/key&gt;&lt;/foreign-keys&gt;&lt;ref-type name="Journal Article"&gt;17&lt;/ref-type&gt;&lt;contributors&gt;&lt;authors&gt;&lt;author&gt;Burgess, Stephen&lt;/author&gt;&lt;author&gt;Davies, Neil M&lt;/author&gt;&lt;author&gt;Thompson, Simon G&lt;/author&gt;&lt;/authors&gt;&lt;/contributors&gt;&lt;titles&gt;&lt;title&gt;Bias due to participant o</w:instrText>
      </w:r>
      <w:r w:rsidR="00E764E2">
        <w:rPr>
          <w:rFonts w:hint="eastAsia"/>
          <w:lang w:val="en-GB"/>
        </w:rPr>
        <w:instrText>verlap in two</w:instrText>
      </w:r>
      <w:r w:rsidR="00E764E2">
        <w:rPr>
          <w:rFonts w:hint="eastAsia"/>
          <w:lang w:val="en-GB"/>
        </w:rPr>
        <w:instrText>‐</w:instrText>
      </w:r>
      <w:r w:rsidR="00E764E2">
        <w:rPr>
          <w:rFonts w:hint="eastAsia"/>
          <w:lang w:val="en-GB"/>
        </w:rPr>
        <w:instrText>sample Mendelian randomization&lt;/title&gt;&lt;secondary-title&gt;Genetic epidemiology&lt;/secondary-title&gt;&lt;/titles&gt;&lt;periodical&gt;&lt;full-title&gt;Genetic epidemiology&lt;/full-title&gt;&lt;/periodical&gt;&lt;pages&gt;597-608&lt;/pages&gt;&lt;volume&gt;40&lt;/volume&gt;&lt;number&gt;7&lt;/number&gt;&lt;dates&gt;&lt;ye</w:instrText>
      </w:r>
      <w:r w:rsidR="00E764E2">
        <w:rPr>
          <w:lang w:val="en-GB"/>
        </w:rPr>
        <w:instrText>ar&gt;2016&lt;/year&gt;&lt;/dates&gt;&lt;isbn&gt;0741-0395&lt;/isbn&gt;&lt;urls&gt;&lt;/urls&gt;&lt;/record&gt;&lt;/Cite&gt;&lt;/EndNote&gt;</w:instrText>
      </w:r>
      <w:r w:rsidR="00453511">
        <w:rPr>
          <w:lang w:val="en-GB"/>
        </w:rPr>
        <w:fldChar w:fldCharType="separate"/>
      </w:r>
      <w:r w:rsidR="00E764E2">
        <w:rPr>
          <w:noProof/>
          <w:lang w:val="en-GB"/>
        </w:rPr>
        <w:t>[30]</w:t>
      </w:r>
      <w:r w:rsidR="00453511">
        <w:rPr>
          <w:lang w:val="en-GB"/>
        </w:rPr>
        <w:fldChar w:fldCharType="end"/>
      </w:r>
      <w:r w:rsidR="00453511">
        <w:rPr>
          <w:lang w:val="en-GB"/>
        </w:rPr>
        <w:t xml:space="preserve">. </w:t>
      </w:r>
      <w:r w:rsidR="001023C0">
        <w:rPr>
          <w:lang w:val="en-GB"/>
        </w:rPr>
        <w:t>Alcohol use disorder (</w:t>
      </w:r>
      <w:r w:rsidR="00650377" w:rsidRPr="00E1605B">
        <w:rPr>
          <w:lang w:val="en-GB"/>
        </w:rPr>
        <w:t>AUD</w:t>
      </w:r>
      <w:r w:rsidR="001023C0">
        <w:rPr>
          <w:lang w:val="en-GB"/>
        </w:rPr>
        <w:t>)</w:t>
      </w:r>
      <w:r w:rsidR="00650377" w:rsidRPr="00E1605B">
        <w:rPr>
          <w:lang w:val="en-GB"/>
        </w:rPr>
        <w:t xml:space="preserve"> was instrumented using 24 conditionally independent </w:t>
      </w:r>
      <w:r w:rsidR="00F5469C">
        <w:rPr>
          <w:lang w:val="en-GB"/>
        </w:rPr>
        <w:t>genome-wide significant</w:t>
      </w:r>
      <w:r w:rsidR="00893E94" w:rsidRPr="00E1605B">
        <w:rPr>
          <w:lang w:val="en-GB"/>
        </w:rPr>
        <w:t xml:space="preserve"> </w:t>
      </w:r>
      <w:r w:rsidR="00650377" w:rsidRPr="00E1605B">
        <w:rPr>
          <w:lang w:val="en-GB"/>
        </w:rPr>
        <w:t xml:space="preserve">genetic variants in the largest published GWAS comprising the Million Veterans Program and the Psychiatric </w:t>
      </w:r>
      <w:r w:rsidR="008463EC" w:rsidRPr="00E1605B">
        <w:rPr>
          <w:lang w:val="en-GB"/>
        </w:rPr>
        <w:t xml:space="preserve">Genomics Consortium </w:t>
      </w:r>
      <w:r w:rsidR="008463EC" w:rsidRPr="00E1605B">
        <w:rPr>
          <w:lang w:val="en-GB"/>
        </w:rPr>
        <w:fldChar w:fldCharType="begin"/>
      </w:r>
      <w:r w:rsidR="00E764E2">
        <w:rPr>
          <w:lang w:val="en-GB"/>
        </w:rPr>
        <w:instrText xml:space="preserve"> ADDIN EN.CITE &lt;EndNote&gt;&lt;Cite&gt;&lt;Author&gt;Zhou&lt;/Author&gt;&lt;Year&gt;2020&lt;/Year&gt;&lt;RecNum&gt;272&lt;/RecNum&gt;&lt;DisplayText&gt;[31]&lt;/DisplayText&gt;&lt;record&gt;&lt;rec-number&gt;272&lt;/rec-number&gt;&lt;foreign-keys&gt;&lt;key app="EN" db-id="rxftaw5d1affz4e5aa3x59wvzvx0wftpspta" timestamp="1639045243"&gt;272&lt;/key&gt;&lt;/foreign-keys&gt;&lt;ref-type name="Journal Article"&gt;17&lt;/ref-type&gt;&lt;contributors&gt;&lt;authors&gt;&lt;author&gt;Zhou, Hang&lt;/author&gt;&lt;author&gt;Sealock, Julia M&lt;/author&gt;&lt;author&gt;Sanchez-Roige, Sandra&lt;/author&gt;&lt;author&gt;Clarke, Toni-Kim&lt;/author&gt;&lt;author&gt;Levey, Daniel F&lt;/author&gt;&lt;author&gt;Cheng, Zhongshan&lt;/author&gt;&lt;author&gt;Li, Boyang&lt;/author&gt;&lt;author&gt;Polimanti, Renato&lt;/author&gt;&lt;author&gt;Kember, Rachel L&lt;/author&gt;&lt;author&gt;Smith, Rachel Vickers&lt;/author&gt;&lt;/authors&gt;&lt;/contributors&gt;&lt;titles&gt;&lt;title&gt;Genome-wide meta-analysis of problematic alcohol use in 435,563 individuals yields insights into biology and relationships with other traits&lt;/title&gt;&lt;secondary-title&gt;Nature neuroscience&lt;/secondary-title&gt;&lt;/titles&gt;&lt;periodical&gt;&lt;full-title&gt;Nature neuroscience&lt;/full-title&gt;&lt;/periodical&gt;&lt;pages&gt;809-818&lt;/pages&gt;&lt;volume&gt;23&lt;/volume&gt;&lt;number&gt;7&lt;/number&gt;&lt;dates&gt;&lt;year&gt;2020&lt;/year&gt;&lt;/dates&gt;&lt;isbn&gt;1546-1726&lt;/isbn&gt;&lt;urls&gt;&lt;/urls&gt;&lt;/record&gt;&lt;/Cite&gt;&lt;/EndNote&gt;</w:instrText>
      </w:r>
      <w:r w:rsidR="008463EC" w:rsidRPr="00E1605B">
        <w:rPr>
          <w:lang w:val="en-GB"/>
        </w:rPr>
        <w:fldChar w:fldCharType="separate"/>
      </w:r>
      <w:r w:rsidR="00E764E2">
        <w:rPr>
          <w:noProof/>
          <w:lang w:val="en-GB"/>
        </w:rPr>
        <w:t>[31]</w:t>
      </w:r>
      <w:r w:rsidR="008463EC" w:rsidRPr="00E1605B">
        <w:rPr>
          <w:lang w:val="en-GB"/>
        </w:rPr>
        <w:fldChar w:fldCharType="end"/>
      </w:r>
      <w:r w:rsidR="00650377" w:rsidRPr="00E1605B">
        <w:rPr>
          <w:lang w:val="en-GB"/>
        </w:rPr>
        <w:t xml:space="preserve">. </w:t>
      </w:r>
      <w:r w:rsidR="006359C7" w:rsidRPr="00E1605B">
        <w:rPr>
          <w:lang w:val="en-GB"/>
        </w:rPr>
        <w:t xml:space="preserve">AUD cases were defined using ICD 9/10 codes within the MVP (n=45,995) and DSM-IV within the PGC (n=11,569). </w:t>
      </w:r>
      <w:r w:rsidR="00737016" w:rsidRPr="00E1605B">
        <w:rPr>
          <w:lang w:val="en-GB"/>
        </w:rPr>
        <w:t xml:space="preserve">Genetic associations with serum markers of iron homeostasis (serum iron, ferritin, transferrin saturation </w:t>
      </w:r>
      <w:r w:rsidR="001D5008" w:rsidRPr="00E1605B">
        <w:rPr>
          <w:lang w:val="en-GB"/>
        </w:rPr>
        <w:t xml:space="preserve">(of iron-binding sites of transferrin occupied by iron), </w:t>
      </w:r>
      <w:r w:rsidR="00737016" w:rsidRPr="00E1605B">
        <w:rPr>
          <w:lang w:val="en-GB"/>
        </w:rPr>
        <w:t xml:space="preserve">and total iron binding capacity) were obtained from the largest </w:t>
      </w:r>
      <w:r w:rsidR="008463EC" w:rsidRPr="00E1605B">
        <w:rPr>
          <w:lang w:val="en-GB"/>
        </w:rPr>
        <w:t xml:space="preserve">published </w:t>
      </w:r>
      <w:r w:rsidR="00737016" w:rsidRPr="00E1605B">
        <w:rPr>
          <w:lang w:val="en-GB"/>
        </w:rPr>
        <w:t xml:space="preserve">GWAS to date </w:t>
      </w:r>
      <w:r w:rsidR="00A1548D">
        <w:rPr>
          <w:lang w:val="en-GB"/>
        </w:rPr>
        <w:t xml:space="preserve">(meta-analysis of </w:t>
      </w:r>
      <w:proofErr w:type="spellStart"/>
      <w:r w:rsidR="00A1548D">
        <w:rPr>
          <w:lang w:val="en-GB"/>
        </w:rPr>
        <w:t>deCODE</w:t>
      </w:r>
      <w:proofErr w:type="spellEnd"/>
      <w:r w:rsidR="00A1548D">
        <w:rPr>
          <w:lang w:val="en-GB"/>
        </w:rPr>
        <w:t xml:space="preserve">, INTERVAL and Danish Blood Donor Study) </w:t>
      </w:r>
      <w:r w:rsidR="008463EC" w:rsidRPr="00E1605B">
        <w:rPr>
          <w:lang w:val="en-GB"/>
        </w:rPr>
        <w:fldChar w:fldCharType="begin"/>
      </w:r>
      <w:r w:rsidR="00E764E2">
        <w:rPr>
          <w:lang w:val="en-GB"/>
        </w:rPr>
        <w:instrText xml:space="preserve"> ADDIN EN.CITE &lt;EndNote&gt;&lt;Cite&gt;&lt;Author&gt;Bell&lt;/Author&gt;&lt;Year&gt;2021&lt;/Year&gt;&lt;RecNum&gt;274&lt;/RecNum&gt;&lt;DisplayText&gt;[32]&lt;/DisplayText&gt;&lt;record&gt;&lt;rec-number&gt;274&lt;/rec-number&gt;&lt;foreign-keys&gt;&lt;key app="EN" db-id="rxftaw5d1affz4e5aa3x59wvzvx0wftpspta" timestamp="1639045406"&gt;274&lt;/key&gt;&lt;/foreign-keys&gt;&lt;ref-type name="Journal Article"&gt;17&lt;/ref-type&gt;&lt;contributors&gt;&lt;authors&gt;&lt;author&gt;Bell, Steven&lt;/author&gt;&lt;author&gt;Rigas, Andreas S&lt;/author&gt;&lt;author&gt;Magnusson, Magnus K&lt;/author&gt;&lt;author&gt;Ferkingstad, Egil&lt;/author&gt;&lt;author&gt;Allara, Elias&lt;/author&gt;&lt;author&gt;Bjornsdottir, Gyda&lt;/author&gt;&lt;author&gt;Ramond, Anna&lt;/author&gt;&lt;author&gt;Sørensen, Erik&lt;/author&gt;&lt;author&gt;Halldorsson, Gisli H&lt;/author&gt;&lt;author&gt;Paul, Dirk S&lt;/author&gt;&lt;/authors&gt;&lt;/contributors&gt;&lt;titles&gt;&lt;title&gt;A genome-wide meta-analysis yields 46 new loci associating with biomarkers of iron homeostasis&lt;/title&gt;&lt;secondary-title&gt;Communications biology&lt;/secondary-title&gt;&lt;/titles&gt;&lt;periodical&gt;&lt;full-title&gt;Communications biology&lt;/full-title&gt;&lt;/periodical&gt;&lt;pages&gt;1-14&lt;/pages&gt;&lt;volume&gt;4&lt;/volume&gt;&lt;number&gt;1&lt;/number&gt;&lt;dates&gt;&lt;year&gt;2021&lt;/year&gt;&lt;/dates&gt;&lt;isbn&gt;2399-3642&lt;/isbn&gt;&lt;urls&gt;&lt;/urls&gt;&lt;/record&gt;&lt;/Cite&gt;&lt;/EndNote&gt;</w:instrText>
      </w:r>
      <w:r w:rsidR="008463EC" w:rsidRPr="00E1605B">
        <w:rPr>
          <w:lang w:val="en-GB"/>
        </w:rPr>
        <w:fldChar w:fldCharType="separate"/>
      </w:r>
      <w:r w:rsidR="00E764E2">
        <w:rPr>
          <w:noProof/>
          <w:lang w:val="en-GB"/>
        </w:rPr>
        <w:t>[32]</w:t>
      </w:r>
      <w:r w:rsidR="008463EC" w:rsidRPr="00E1605B">
        <w:rPr>
          <w:lang w:val="en-GB"/>
        </w:rPr>
        <w:fldChar w:fldCharType="end"/>
      </w:r>
      <w:r w:rsidR="00AD1BE2" w:rsidRPr="00E1605B">
        <w:rPr>
          <w:lang w:val="en-GB"/>
        </w:rPr>
        <w:t xml:space="preserve">. Genetic associations with brain T2* </w:t>
      </w:r>
      <w:r w:rsidR="00C90F4A" w:rsidRPr="00E1605B">
        <w:rPr>
          <w:lang w:val="en-GB"/>
        </w:rPr>
        <w:t xml:space="preserve">and </w:t>
      </w:r>
      <w:r w:rsidR="0080444C">
        <w:rPr>
          <w:lang w:val="en-GB"/>
        </w:rPr>
        <w:t xml:space="preserve">susceptibility (IV-outcomes) </w:t>
      </w:r>
      <w:r w:rsidR="00AD1BE2" w:rsidRPr="00E1605B">
        <w:rPr>
          <w:lang w:val="en-GB"/>
        </w:rPr>
        <w:t>were obtai</w:t>
      </w:r>
      <w:r w:rsidR="008463EC" w:rsidRPr="00E1605B">
        <w:rPr>
          <w:lang w:val="en-GB"/>
        </w:rPr>
        <w:t xml:space="preserve">ned from the largest GWAS of brain imaging phenotypes </w:t>
      </w:r>
      <w:r w:rsidR="008463EC" w:rsidRPr="00E1605B">
        <w:rPr>
          <w:lang w:val="en-GB"/>
        </w:rPr>
        <w:fldChar w:fldCharType="begin"/>
      </w:r>
      <w:r w:rsidR="00B20A2C">
        <w:rPr>
          <w:lang w:val="en-GB"/>
        </w:rPr>
        <w:instrText xml:space="preserve"> ADDIN EN.CITE &lt;EndNote&gt;&lt;Cite&gt;&lt;Author&gt;Smith&lt;/Author&gt;&lt;Year&gt;2021&lt;/Year&gt;&lt;RecNum&gt;273&lt;/RecNum&gt;&lt;DisplayText&gt;[10,33]&lt;/DisplayText&gt;&lt;record&gt;&lt;rec-number&gt;273&lt;/rec-number&gt;&lt;foreign-keys&gt;&lt;key app="EN" db-id="rxftaw5d1affz4e5aa3x59wvzvx0wftpspta" timestamp="1639045294"&gt;273&lt;/key&gt;&lt;/foreign-keys&gt;&lt;ref-type name="Journal Article"&gt;17&lt;/ref-type&gt;&lt;contributors&gt;&lt;authors&gt;&lt;author&gt;Smith, Stephen M&lt;/author&gt;&lt;author&gt;Douaud, Gwenaëlle&lt;/author&gt;&lt;author&gt;Chen, Winfield&lt;/author&gt;&lt;author&gt;Hanayik, Taylor&lt;/author&gt;&lt;author&gt;Alfaro-Almagro, Fidel&lt;/author&gt;&lt;author&gt;Sharp, Kevin&lt;/author&gt;&lt;author&gt;Elliott, Lloyd T&lt;/author&gt;&lt;/authors&gt;&lt;/contributors&gt;&lt;titles&gt;&lt;title&gt;An expanded set of genome-wide association studies of brain imaging phenotypes in UK Biobank&lt;/title&gt;&lt;secondary-title&gt;Nature neuroscience&lt;/secondary-title&gt;&lt;/titles&gt;&lt;periodical&gt;&lt;full-title&gt;Nature neuroscience&lt;/full-title&gt;&lt;/periodical&gt;&lt;pages&gt;737-745&lt;/pages&gt;&lt;volume&gt;24&lt;/volume&gt;&lt;number&gt;5&lt;/number&gt;&lt;dates&gt;&lt;year&gt;2021&lt;/year&gt;&lt;/dates&gt;&lt;isbn&gt;1546-1726&lt;/isbn&gt;&lt;urls&gt;&lt;/urls&gt;&lt;/record&gt;&lt;/Cite&gt;&lt;Cite&gt;&lt;Author&gt;Wang&lt;/Author&gt;&lt;Year&gt;2021&lt;/Year&gt;&lt;RecNum&gt;238&lt;/RecNum&gt;&lt;record&gt;&lt;rec-number&gt;238&lt;/rec-number&gt;&lt;foreign-keys&gt;&lt;key app="EN" db-id="rxftaw5d1affz4e5aa3x59wvzvx0wftpspta" timestamp="1638722250"&gt;238&lt;/key&gt;&lt;/foreign-keys&gt;&lt;ref-type name="Journal Article"&gt;17&lt;/ref-type&gt;&lt;contributors&gt;&lt;authors&gt;&lt;author&gt;Wang, Chaoyue&lt;/author&gt;&lt;author&gt;Martins-Bach, Aurea B&lt;/author&gt;&lt;author&gt;Alfaro-Almagro, Fidel&lt;/author&gt;&lt;author&gt;Douaud, Gwenaëlle&lt;/author&gt;&lt;author&gt;Klein, Johannes C&lt;/author&gt;&lt;author&gt;Llera, Alberto&lt;/author&gt;&lt;author&gt;Fiscone, Cristiana&lt;/author&gt;&lt;author&gt;Bowtell, Richard&lt;/author&gt;&lt;author&gt;Elliott, Lloyd T&lt;/author&gt;&lt;author&gt;Smith, Stephen M&lt;/author&gt;&lt;/authors&gt;&lt;/contributors&gt;&lt;titles&gt;&lt;title&gt;Phenotypic and genetic associations of quantitative magnetic susceptibility in UK Biobank brain imaging&lt;/title&gt;&lt;secondary-title&gt;Nature neuroscience&lt;/secondary-title&gt;&lt;/titles&gt;&lt;periodical&gt;&lt;full-title&gt;Nature neuroscience&lt;/full-title&gt;&lt;/periodical&gt;&lt;dates&gt;&lt;year&gt;2021&lt;/year&gt;&lt;/dates&gt;&lt;urls&gt;&lt;related-urls&gt;&lt;url&gt;https://doi.org/10.1038/s41593-022-01074-w&lt;/url&gt;&lt;/related-urls&gt;&lt;/urls&gt;&lt;/record&gt;&lt;/Cite&gt;&lt;/EndNote&gt;</w:instrText>
      </w:r>
      <w:r w:rsidR="008463EC" w:rsidRPr="00E1605B">
        <w:rPr>
          <w:lang w:val="en-GB"/>
        </w:rPr>
        <w:fldChar w:fldCharType="separate"/>
      </w:r>
      <w:r w:rsidR="00E764E2">
        <w:rPr>
          <w:noProof/>
          <w:lang w:val="en-GB"/>
        </w:rPr>
        <w:t>[10,33]</w:t>
      </w:r>
      <w:r w:rsidR="008463EC" w:rsidRPr="00E1605B">
        <w:rPr>
          <w:lang w:val="en-GB"/>
        </w:rPr>
        <w:fldChar w:fldCharType="end"/>
      </w:r>
      <w:r w:rsidR="00AD1BE2" w:rsidRPr="00E1605B">
        <w:rPr>
          <w:lang w:val="en-GB"/>
        </w:rPr>
        <w:t xml:space="preserve">. </w:t>
      </w:r>
      <w:r w:rsidR="00F513ED">
        <w:rPr>
          <w:lang w:val="en-GB"/>
        </w:rPr>
        <w:t xml:space="preserve">All genetic associations were based on GWAS of European ancestry samples. </w:t>
      </w:r>
      <w:r w:rsidR="00410107">
        <w:rPr>
          <w:lang w:val="en-GB"/>
        </w:rPr>
        <w:t xml:space="preserve">A summary of cohorts comprising the relevant GWAS is given in </w:t>
      </w:r>
      <w:proofErr w:type="spellStart"/>
      <w:r w:rsidR="009165B6">
        <w:rPr>
          <w:b/>
          <w:lang w:val="en-GB"/>
        </w:rPr>
        <w:t>STable</w:t>
      </w:r>
      <w:proofErr w:type="spellEnd"/>
      <w:r w:rsidR="009165B6">
        <w:rPr>
          <w:b/>
          <w:lang w:val="en-GB"/>
        </w:rPr>
        <w:t xml:space="preserve"> </w:t>
      </w:r>
      <w:r w:rsidR="009165B6" w:rsidRPr="00B119ED">
        <w:rPr>
          <w:b/>
          <w:lang w:val="en-GB"/>
        </w:rPr>
        <w:t>1</w:t>
      </w:r>
      <w:r w:rsidR="00410107" w:rsidRPr="00B119ED">
        <w:rPr>
          <w:lang w:val="en-GB"/>
        </w:rPr>
        <w:t xml:space="preserve">. </w:t>
      </w:r>
      <w:r w:rsidR="007734D7">
        <w:rPr>
          <w:lang w:val="en-GB"/>
        </w:rPr>
        <w:t xml:space="preserve">All publicly available de-identified summary data used have ethical permissions from their respective institutional review boards. </w:t>
      </w:r>
    </w:p>
    <w:p w14:paraId="4D7923A7" w14:textId="77777777" w:rsidR="00B2435D" w:rsidRPr="00E1605B" w:rsidRDefault="00B2435D" w:rsidP="004A2D4D">
      <w:pPr>
        <w:rPr>
          <w:lang w:val="en-GB"/>
        </w:rPr>
      </w:pPr>
    </w:p>
    <w:p w14:paraId="0894B737" w14:textId="77777777" w:rsidR="005D21DB" w:rsidRDefault="005D21DB" w:rsidP="00B2435D">
      <w:pPr>
        <w:rPr>
          <w:b/>
          <w:i/>
          <w:lang w:val="en-GB"/>
        </w:rPr>
      </w:pPr>
    </w:p>
    <w:p w14:paraId="465F8BEF" w14:textId="77777777" w:rsidR="00C7437C" w:rsidRDefault="00C7437C" w:rsidP="00B2435D">
      <w:pPr>
        <w:rPr>
          <w:b/>
          <w:i/>
          <w:lang w:val="en-GB"/>
        </w:rPr>
      </w:pPr>
    </w:p>
    <w:p w14:paraId="54DBFF60" w14:textId="77777777" w:rsidR="00B2435D" w:rsidRPr="00E1605B" w:rsidRDefault="00B2435D" w:rsidP="00B2435D">
      <w:pPr>
        <w:rPr>
          <w:b/>
          <w:i/>
          <w:lang w:val="en-GB"/>
        </w:rPr>
      </w:pPr>
      <w:r w:rsidRPr="00E1605B">
        <w:rPr>
          <w:b/>
          <w:i/>
          <w:lang w:val="en-GB"/>
        </w:rPr>
        <w:t xml:space="preserve">Clinical measures </w:t>
      </w:r>
    </w:p>
    <w:p w14:paraId="16E0E26A" w14:textId="77777777" w:rsidR="00B2435D" w:rsidRPr="00E1605B" w:rsidRDefault="00B2435D" w:rsidP="00B2435D">
      <w:pPr>
        <w:rPr>
          <w:b/>
          <w:i/>
          <w:lang w:val="en-GB"/>
        </w:rPr>
      </w:pPr>
    </w:p>
    <w:p w14:paraId="3B59A9B7" w14:textId="6BBF1779" w:rsidR="00B2435D" w:rsidRPr="00E1605B" w:rsidRDefault="004739B6" w:rsidP="004A2D4D">
      <w:pPr>
        <w:rPr>
          <w:lang w:val="en-GB"/>
        </w:rPr>
      </w:pPr>
      <w:r w:rsidRPr="00E1605B">
        <w:rPr>
          <w:lang w:val="en-GB"/>
        </w:rPr>
        <w:t>W</w:t>
      </w:r>
      <w:r w:rsidR="00DA2C06" w:rsidRPr="00E1605B">
        <w:rPr>
          <w:lang w:val="en-GB"/>
        </w:rPr>
        <w:t xml:space="preserve">e </w:t>
      </w:r>
      <w:r w:rsidR="009E3A53" w:rsidRPr="00E1605B">
        <w:rPr>
          <w:lang w:val="en-GB"/>
        </w:rPr>
        <w:t xml:space="preserve">utilized </w:t>
      </w:r>
      <w:r w:rsidR="00DA2C06" w:rsidRPr="00E1605B">
        <w:rPr>
          <w:lang w:val="en-GB"/>
        </w:rPr>
        <w:t xml:space="preserve">the </w:t>
      </w:r>
      <w:r w:rsidR="00B2435D" w:rsidRPr="00E1605B">
        <w:rPr>
          <w:lang w:val="en-GB"/>
        </w:rPr>
        <w:t xml:space="preserve">expanded cognitive battery performed on the subset </w:t>
      </w:r>
      <w:r w:rsidR="009E3A53" w:rsidRPr="00E1605B">
        <w:rPr>
          <w:lang w:val="en-GB"/>
        </w:rPr>
        <w:t xml:space="preserve">of participants </w:t>
      </w:r>
      <w:r w:rsidR="00B2435D" w:rsidRPr="00E1605B">
        <w:rPr>
          <w:lang w:val="en-GB"/>
        </w:rPr>
        <w:t>who underwent imaging, which included</w:t>
      </w:r>
      <w:r w:rsidR="009E3A53" w:rsidRPr="00E1605B">
        <w:rPr>
          <w:lang w:val="en-GB"/>
        </w:rPr>
        <w:t>:</w:t>
      </w:r>
      <w:r w:rsidR="00B2435D" w:rsidRPr="00E1605B">
        <w:rPr>
          <w:lang w:val="en-GB"/>
        </w:rPr>
        <w:t xml:space="preserve"> trail-making tests (</w:t>
      </w:r>
      <w:r w:rsidR="00FA6E3D">
        <w:rPr>
          <w:lang w:val="en-GB"/>
        </w:rPr>
        <w:t>durations, reflecting executive function; numerical – ‘</w:t>
      </w:r>
      <w:r w:rsidR="00B2435D" w:rsidRPr="00E1605B">
        <w:rPr>
          <w:lang w:val="en-GB"/>
        </w:rPr>
        <w:t>TMT A</w:t>
      </w:r>
      <w:r w:rsidR="00FA6E3D">
        <w:rPr>
          <w:lang w:val="en-GB"/>
        </w:rPr>
        <w:t xml:space="preserve">’; alpha-numeric – ‘TMT </w:t>
      </w:r>
      <w:r w:rsidR="00B2435D" w:rsidRPr="00E1605B">
        <w:rPr>
          <w:lang w:val="en-GB"/>
        </w:rPr>
        <w:t>B</w:t>
      </w:r>
      <w:r w:rsidR="00FA6E3D">
        <w:rPr>
          <w:lang w:val="en-GB"/>
        </w:rPr>
        <w:t>’</w:t>
      </w:r>
      <w:r w:rsidR="00B2435D" w:rsidRPr="00E1605B">
        <w:rPr>
          <w:lang w:val="en-GB"/>
        </w:rPr>
        <w:t>), prospective memory</w:t>
      </w:r>
      <w:r w:rsidR="00381958">
        <w:rPr>
          <w:lang w:val="en-GB"/>
        </w:rPr>
        <w:t xml:space="preserve"> </w:t>
      </w:r>
      <w:r w:rsidR="00381958">
        <w:t>(incorrect or correct on 1</w:t>
      </w:r>
      <w:r w:rsidR="00381958" w:rsidRPr="00D62D18">
        <w:rPr>
          <w:vertAlign w:val="superscript"/>
        </w:rPr>
        <w:t>st</w:t>
      </w:r>
      <w:r w:rsidR="00381958">
        <w:t>/2</w:t>
      </w:r>
      <w:r w:rsidR="00381958" w:rsidRPr="00D62D18">
        <w:rPr>
          <w:vertAlign w:val="superscript"/>
        </w:rPr>
        <w:t>nd</w:t>
      </w:r>
      <w:r w:rsidR="00381958">
        <w:t xml:space="preserve"> attempt</w:t>
      </w:r>
      <w:r w:rsidR="00380078">
        <w:t xml:space="preserve"> on a shape task</w:t>
      </w:r>
      <w:r w:rsidR="00CE48B8">
        <w:t xml:space="preserve"> on screen</w:t>
      </w:r>
      <w:r w:rsidR="00381958">
        <w:t>)</w:t>
      </w:r>
      <w:r w:rsidR="00B2435D" w:rsidRPr="00E1605B">
        <w:rPr>
          <w:lang w:val="en-GB"/>
        </w:rPr>
        <w:t>, and fluid intelligence</w:t>
      </w:r>
      <w:r w:rsidR="00381958">
        <w:t xml:space="preserve"> (sum of correct answers</w:t>
      </w:r>
      <w:r w:rsidR="00380078">
        <w:t xml:space="preserve"> on questions designed to assess logic and reasoning</w:t>
      </w:r>
      <w:r w:rsidR="00381958">
        <w:t xml:space="preserve">) </w:t>
      </w:r>
      <w:r w:rsidR="00380078">
        <w:fldChar w:fldCharType="begin"/>
      </w:r>
      <w:r w:rsidR="00E764E2">
        <w:instrText xml:space="preserve"> ADDIN EN.CITE &lt;EndNote&gt;&lt;Cite&gt;&lt;Author&gt;Fawns-Ritchie&lt;/Author&gt;&lt;Year&gt;2020&lt;/Year&gt;&lt;RecNum&gt;265&lt;/RecNum&gt;&lt;DisplayText&gt;[34]&lt;/DisplayText&gt;&lt;record&gt;&lt;rec-number&gt;265&lt;/rec-number&gt;&lt;foreign-keys&gt;&lt;key app="EN" db-id="rxftaw5d1affz4e5aa3x59wvzvx0wftpspta" timestamp="1638738161"&gt;265&lt;/key&gt;&lt;/foreign-keys&gt;&lt;ref-type name="Journal Article"&gt;17&lt;/ref-type&gt;&lt;contributors&gt;&lt;authors&gt;&lt;author&gt;Fawns-Ritchie, Chloe&lt;/author&gt;&lt;author&gt;Deary, Ian J&lt;/author&gt;&lt;/authors&gt;&lt;/contributors&gt;&lt;titles&gt;&lt;title&gt;Reliability and validity of the UK Biobank cognitive tests&lt;/title&gt;&lt;secondary-title&gt;PloS one&lt;/secondary-title&gt;&lt;/titles&gt;&lt;periodical&gt;&lt;full-title&gt;PLoS One&lt;/full-title&gt;&lt;/periodical&gt;&lt;pages&gt;e0231627&lt;/pages&gt;&lt;volume&gt;15&lt;/volume&gt;&lt;number&gt;4&lt;/number&gt;&lt;dates&gt;&lt;year&gt;2020&lt;/year&gt;&lt;/dates&gt;&lt;isbn&gt;1932-6203&lt;/isbn&gt;&lt;urls&gt;&lt;/urls&gt;&lt;/record&gt;&lt;/Cite&gt;&lt;/EndNote&gt;</w:instrText>
      </w:r>
      <w:r w:rsidR="00380078">
        <w:fldChar w:fldCharType="separate"/>
      </w:r>
      <w:r w:rsidR="00E764E2">
        <w:rPr>
          <w:noProof/>
        </w:rPr>
        <w:t>[34]</w:t>
      </w:r>
      <w:r w:rsidR="00380078">
        <w:fldChar w:fldCharType="end"/>
      </w:r>
      <w:r w:rsidR="00381958">
        <w:t xml:space="preserve">. </w:t>
      </w:r>
      <w:r w:rsidR="000C2248" w:rsidRPr="00E1605B">
        <w:rPr>
          <w:lang w:val="en-GB"/>
        </w:rPr>
        <w:t xml:space="preserve">A </w:t>
      </w:r>
      <w:r w:rsidR="000C2248">
        <w:rPr>
          <w:lang w:val="en-GB"/>
        </w:rPr>
        <w:t xml:space="preserve">larger </w:t>
      </w:r>
      <w:r w:rsidR="000C2248" w:rsidRPr="00E1605B">
        <w:rPr>
          <w:lang w:val="en-GB"/>
        </w:rPr>
        <w:t xml:space="preserve">subset </w:t>
      </w:r>
      <w:r w:rsidR="000C2248">
        <w:rPr>
          <w:lang w:val="en-GB"/>
        </w:rPr>
        <w:t xml:space="preserve">of the wider UKB study </w:t>
      </w:r>
      <w:r w:rsidR="000C2248" w:rsidRPr="00E1605B">
        <w:rPr>
          <w:lang w:val="en-GB"/>
        </w:rPr>
        <w:t xml:space="preserve">(~100k) </w:t>
      </w:r>
      <w:r w:rsidR="000C2248">
        <w:rPr>
          <w:lang w:val="en-GB"/>
        </w:rPr>
        <w:t>was</w:t>
      </w:r>
      <w:r w:rsidR="00381958">
        <w:rPr>
          <w:lang w:val="en-GB"/>
        </w:rPr>
        <w:t xml:space="preserve"> invited </w:t>
      </w:r>
      <w:r w:rsidR="000C2248">
        <w:rPr>
          <w:lang w:val="en-GB"/>
        </w:rPr>
        <w:t xml:space="preserve">by email </w:t>
      </w:r>
      <w:r w:rsidR="00381958">
        <w:rPr>
          <w:lang w:val="en-GB"/>
        </w:rPr>
        <w:t xml:space="preserve">to undertake further </w:t>
      </w:r>
      <w:r w:rsidR="000C2248">
        <w:rPr>
          <w:lang w:val="en-GB"/>
        </w:rPr>
        <w:t>web-based</w:t>
      </w:r>
      <w:r w:rsidR="00381958">
        <w:rPr>
          <w:lang w:val="en-GB"/>
        </w:rPr>
        <w:t xml:space="preserve"> </w:t>
      </w:r>
      <w:r w:rsidR="00381958">
        <w:rPr>
          <w:lang w:val="en-GB"/>
        </w:rPr>
        <w:lastRenderedPageBreak/>
        <w:t>questionnaires</w:t>
      </w:r>
      <w:r w:rsidR="000C2248">
        <w:rPr>
          <w:lang w:val="en-GB"/>
        </w:rPr>
        <w:t xml:space="preserve"> </w:t>
      </w:r>
      <w:r w:rsidR="000C2248" w:rsidRPr="00E1605B">
        <w:rPr>
          <w:lang w:val="en-GB"/>
        </w:rPr>
        <w:t>at online follow up</w:t>
      </w:r>
      <w:r w:rsidR="000C2248">
        <w:rPr>
          <w:lang w:val="en-GB"/>
        </w:rPr>
        <w:t xml:space="preserve"> (mean 5.82</w:t>
      </w:r>
      <w:r w:rsidR="000C2248" w:rsidRPr="009714A6">
        <w:rPr>
          <w:rFonts w:ascii="Cambria" w:hAnsi="Cambria"/>
        </w:rPr>
        <w:t>±</w:t>
      </w:r>
      <w:r w:rsidR="000C2248">
        <w:rPr>
          <w:rFonts w:ascii="Cambria" w:hAnsi="Cambria"/>
        </w:rPr>
        <w:t>0.86 years after study baseline)</w:t>
      </w:r>
      <w:r w:rsidR="000C2248" w:rsidRPr="00E1605B">
        <w:rPr>
          <w:lang w:val="en-GB"/>
        </w:rPr>
        <w:t>.</w:t>
      </w:r>
      <w:r w:rsidR="000C2248">
        <w:rPr>
          <w:lang w:val="en-GB"/>
        </w:rPr>
        <w:t xml:space="preserve"> These included: </w:t>
      </w:r>
      <w:r w:rsidR="00B2435D" w:rsidRPr="00E1605B">
        <w:rPr>
          <w:lang w:val="en-GB"/>
        </w:rPr>
        <w:t>TMT</w:t>
      </w:r>
      <w:r w:rsidR="000C2248">
        <w:rPr>
          <w:lang w:val="en-GB"/>
        </w:rPr>
        <w:t>,</w:t>
      </w:r>
      <w:r w:rsidR="00B2435D" w:rsidRPr="00E1605B">
        <w:rPr>
          <w:lang w:val="en-GB"/>
        </w:rPr>
        <w:t xml:space="preserve"> </w:t>
      </w:r>
      <w:r w:rsidR="00CD6B3B">
        <w:rPr>
          <w:lang w:val="en-GB"/>
        </w:rPr>
        <w:t>fluid intelligence, digit span</w:t>
      </w:r>
      <w:r w:rsidR="00BB24FB">
        <w:rPr>
          <w:lang w:val="en-GB"/>
        </w:rPr>
        <w:t xml:space="preserve"> (maximum digits recalled, reflecting working memory)</w:t>
      </w:r>
      <w:r w:rsidR="00CD6B3B">
        <w:rPr>
          <w:lang w:val="en-GB"/>
        </w:rPr>
        <w:t>, pairs matching</w:t>
      </w:r>
      <w:r w:rsidR="00BB24FB">
        <w:rPr>
          <w:lang w:val="en-GB"/>
        </w:rPr>
        <w:t xml:space="preserve"> (number correctly associated, reflects visual memory)</w:t>
      </w:r>
      <w:r w:rsidR="00CD6B3B">
        <w:rPr>
          <w:lang w:val="en-GB"/>
        </w:rPr>
        <w:t xml:space="preserve"> and s</w:t>
      </w:r>
      <w:r w:rsidR="000C2248">
        <w:rPr>
          <w:lang w:val="en-GB"/>
        </w:rPr>
        <w:t>ymbol digit substitution</w:t>
      </w:r>
      <w:r w:rsidR="00BB24FB">
        <w:rPr>
          <w:lang w:val="en-GB"/>
        </w:rPr>
        <w:t xml:space="preserve"> (use of a code to substitute symbols for digits)</w:t>
      </w:r>
      <w:r w:rsidR="000C2248">
        <w:rPr>
          <w:lang w:val="en-GB"/>
        </w:rPr>
        <w:t>.</w:t>
      </w:r>
      <w:r w:rsidR="00CD6B3B">
        <w:rPr>
          <w:lang w:val="en-GB"/>
        </w:rPr>
        <w:t xml:space="preserve"> </w:t>
      </w:r>
      <w:r w:rsidR="00F7786D">
        <w:t xml:space="preserve">At baseline only fluid intelligence, prospective memory, digit span and pairs matching were administered. </w:t>
      </w:r>
      <w:r w:rsidR="00B2435D" w:rsidRPr="00E1605B">
        <w:rPr>
          <w:lang w:val="en-GB"/>
        </w:rPr>
        <w:t xml:space="preserve">Motor function was assessed using </w:t>
      </w:r>
      <w:r w:rsidR="004557B5">
        <w:rPr>
          <w:lang w:val="en-GB"/>
        </w:rPr>
        <w:t>simple reaction speed in the cognitive battery</w:t>
      </w:r>
      <w:r w:rsidR="00DA00AA">
        <w:rPr>
          <w:lang w:val="en-GB"/>
        </w:rPr>
        <w:t xml:space="preserve"> (mean time to correctly identify matches in a task based on the “Snap” card-game)</w:t>
      </w:r>
      <w:r w:rsidR="004557B5">
        <w:rPr>
          <w:lang w:val="en-GB"/>
        </w:rPr>
        <w:t xml:space="preserve">, </w:t>
      </w:r>
      <w:r w:rsidR="00B2435D" w:rsidRPr="00E1605B">
        <w:rPr>
          <w:lang w:val="en-GB"/>
        </w:rPr>
        <w:t xml:space="preserve">handgrip strength </w:t>
      </w:r>
      <w:r w:rsidR="00652CA9">
        <w:rPr>
          <w:lang w:val="en-GB"/>
        </w:rPr>
        <w:t xml:space="preserve">(measured using a hydraulic hand dynamometer) </w:t>
      </w:r>
      <w:r w:rsidR="00B2435D" w:rsidRPr="00E1605B">
        <w:rPr>
          <w:lang w:val="en-GB"/>
        </w:rPr>
        <w:t xml:space="preserve">and self-reported gait speed </w:t>
      </w:r>
      <w:r w:rsidR="00CD38AB">
        <w:rPr>
          <w:lang w:val="en-GB"/>
        </w:rPr>
        <w:t xml:space="preserve">(slow/steady/brisk) </w:t>
      </w:r>
      <w:r w:rsidR="00B2435D" w:rsidRPr="00E1605B">
        <w:rPr>
          <w:lang w:val="en-GB"/>
        </w:rPr>
        <w:t xml:space="preserve">at baseline.  </w:t>
      </w:r>
    </w:p>
    <w:p w14:paraId="6C86EE02" w14:textId="77777777" w:rsidR="00B12256" w:rsidRPr="00E1605B" w:rsidRDefault="00B12256" w:rsidP="004A2D4D">
      <w:pPr>
        <w:rPr>
          <w:b/>
          <w:i/>
          <w:lang w:val="en-GB"/>
        </w:rPr>
      </w:pPr>
    </w:p>
    <w:p w14:paraId="0F65B419" w14:textId="77777777" w:rsidR="00B12256" w:rsidRDefault="00B12256" w:rsidP="004A2D4D">
      <w:pPr>
        <w:rPr>
          <w:b/>
          <w:i/>
          <w:lang w:val="en-GB"/>
        </w:rPr>
      </w:pPr>
    </w:p>
    <w:p w14:paraId="179B1603" w14:textId="77777777" w:rsidR="006E2A9A" w:rsidRDefault="006E2A9A" w:rsidP="004A2D4D">
      <w:pPr>
        <w:rPr>
          <w:b/>
          <w:i/>
          <w:lang w:val="en-GB"/>
        </w:rPr>
      </w:pPr>
    </w:p>
    <w:p w14:paraId="054B5742" w14:textId="77777777" w:rsidR="006E2A9A" w:rsidRPr="00E1605B" w:rsidRDefault="006E2A9A" w:rsidP="004A2D4D">
      <w:pPr>
        <w:rPr>
          <w:b/>
          <w:i/>
          <w:lang w:val="en-GB"/>
        </w:rPr>
      </w:pPr>
    </w:p>
    <w:p w14:paraId="3B0BA52B" w14:textId="5C7AC095" w:rsidR="000B2DB8" w:rsidRPr="00E1605B" w:rsidRDefault="000B2DB8" w:rsidP="004A2D4D">
      <w:pPr>
        <w:rPr>
          <w:b/>
          <w:i/>
          <w:lang w:val="en-GB"/>
        </w:rPr>
      </w:pPr>
      <w:r w:rsidRPr="00E1605B">
        <w:rPr>
          <w:b/>
          <w:i/>
          <w:lang w:val="en-GB"/>
        </w:rPr>
        <w:t>Statistical analysis</w:t>
      </w:r>
    </w:p>
    <w:p w14:paraId="48CC30D9" w14:textId="77777777" w:rsidR="000B2DB8" w:rsidRPr="00E1605B" w:rsidRDefault="000B2DB8" w:rsidP="004A2D4D">
      <w:pPr>
        <w:rPr>
          <w:b/>
          <w:i/>
          <w:lang w:val="en-GB"/>
        </w:rPr>
      </w:pPr>
    </w:p>
    <w:p w14:paraId="74DCC925" w14:textId="0ABCA8FF" w:rsidR="00C92BE7" w:rsidRDefault="00C92BE7" w:rsidP="004A2D4D">
      <w:pPr>
        <w:rPr>
          <w:lang w:val="en-GB"/>
        </w:rPr>
      </w:pPr>
      <w:r w:rsidRPr="00E1605B">
        <w:rPr>
          <w:lang w:val="en-GB"/>
        </w:rPr>
        <w:t>All</w:t>
      </w:r>
      <w:r w:rsidR="00403177" w:rsidRPr="00E1605B">
        <w:rPr>
          <w:lang w:val="en-GB"/>
        </w:rPr>
        <w:t xml:space="preserve"> analyses were performed in R (</w:t>
      </w:r>
      <w:r w:rsidRPr="00E1605B">
        <w:rPr>
          <w:lang w:val="en-GB"/>
        </w:rPr>
        <w:t>version</w:t>
      </w:r>
      <w:r w:rsidR="00403177" w:rsidRPr="00E1605B">
        <w:rPr>
          <w:lang w:val="en-GB"/>
        </w:rPr>
        <w:t xml:space="preserve"> 3.6.0</w:t>
      </w:r>
      <w:r w:rsidRPr="00E1605B">
        <w:rPr>
          <w:lang w:val="en-GB"/>
        </w:rPr>
        <w:t>).</w:t>
      </w:r>
    </w:p>
    <w:p w14:paraId="4CCA5A13" w14:textId="77777777" w:rsidR="00AB3359" w:rsidRPr="00E1605B" w:rsidRDefault="00AB3359" w:rsidP="004A2D4D">
      <w:pPr>
        <w:rPr>
          <w:lang w:val="en-GB"/>
        </w:rPr>
      </w:pPr>
    </w:p>
    <w:p w14:paraId="6C3B0678" w14:textId="11C2BEEB" w:rsidR="000B2DB8" w:rsidRPr="00E1605B" w:rsidRDefault="000B2DB8" w:rsidP="004A2D4D">
      <w:pPr>
        <w:rPr>
          <w:b/>
          <w:lang w:val="en-GB"/>
        </w:rPr>
      </w:pPr>
      <w:r w:rsidRPr="00E1605B">
        <w:rPr>
          <w:b/>
          <w:lang w:val="en-GB"/>
        </w:rPr>
        <w:t>Observational</w:t>
      </w:r>
    </w:p>
    <w:p w14:paraId="2F740A7A" w14:textId="77777777" w:rsidR="000B2DB8" w:rsidRPr="00E1605B" w:rsidRDefault="000B2DB8" w:rsidP="004A2D4D">
      <w:pPr>
        <w:rPr>
          <w:b/>
          <w:lang w:val="en-GB"/>
        </w:rPr>
      </w:pPr>
    </w:p>
    <w:p w14:paraId="008411A1" w14:textId="6104B6B5" w:rsidR="0029700E" w:rsidRDefault="00AE7F35" w:rsidP="0029700E">
      <w:pPr>
        <w:rPr>
          <w:lang w:val="en-GB"/>
        </w:rPr>
      </w:pPr>
      <w:r w:rsidRPr="00E1605B">
        <w:rPr>
          <w:lang w:val="en-GB"/>
        </w:rPr>
        <w:t xml:space="preserve">Separate </w:t>
      </w:r>
      <w:r w:rsidR="00CD38AB">
        <w:rPr>
          <w:lang w:val="en-GB"/>
        </w:rPr>
        <w:t xml:space="preserve">linear </w:t>
      </w:r>
      <w:r w:rsidRPr="00E1605B">
        <w:rPr>
          <w:lang w:val="en-GB"/>
        </w:rPr>
        <w:t xml:space="preserve">regression models were used to assess the relationship between </w:t>
      </w:r>
      <w:r w:rsidR="00AB3FF4" w:rsidRPr="00E1605B">
        <w:rPr>
          <w:lang w:val="en-GB"/>
        </w:rPr>
        <w:t>1) alcohol consumption and,</w:t>
      </w:r>
      <w:r w:rsidRPr="00E1605B">
        <w:rPr>
          <w:lang w:val="en-GB"/>
        </w:rPr>
        <w:t xml:space="preserve"> </w:t>
      </w:r>
      <w:r w:rsidR="005E2DD2">
        <w:rPr>
          <w:rFonts w:ascii="Cambria" w:hAnsi="Cambria"/>
          <w:lang w:val="en-GB"/>
        </w:rPr>
        <w:t>χ</w:t>
      </w:r>
      <w:r w:rsidR="005E2DD2" w:rsidRPr="00E1605B">
        <w:rPr>
          <w:lang w:val="en-GB"/>
        </w:rPr>
        <w:t xml:space="preserve"> </w:t>
      </w:r>
      <w:r w:rsidR="005E2DD2">
        <w:rPr>
          <w:lang w:val="en-GB"/>
        </w:rPr>
        <w:t xml:space="preserve">/T2*, </w:t>
      </w:r>
      <w:r w:rsidRPr="00E1605B">
        <w:rPr>
          <w:lang w:val="en-GB"/>
        </w:rPr>
        <w:t xml:space="preserve">2) </w:t>
      </w:r>
      <w:r w:rsidR="00AB3FF4" w:rsidRPr="00E1605B">
        <w:rPr>
          <w:lang w:val="en-GB"/>
        </w:rPr>
        <w:t xml:space="preserve">alcohol </w:t>
      </w:r>
      <w:r w:rsidR="007556A1">
        <w:rPr>
          <w:lang w:val="en-GB"/>
        </w:rPr>
        <w:t xml:space="preserve">consumption </w:t>
      </w:r>
      <w:r w:rsidR="00AB3FF4" w:rsidRPr="00E1605B">
        <w:rPr>
          <w:lang w:val="en-GB"/>
        </w:rPr>
        <w:t xml:space="preserve">and </w:t>
      </w:r>
      <w:r w:rsidRPr="00E1605B">
        <w:rPr>
          <w:lang w:val="en-GB"/>
        </w:rPr>
        <w:t>liver iron</w:t>
      </w:r>
      <w:r w:rsidR="00AB3FF4" w:rsidRPr="00E1605B">
        <w:rPr>
          <w:lang w:val="en-GB"/>
        </w:rPr>
        <w:t xml:space="preserve">, 3) </w:t>
      </w:r>
      <w:r w:rsidR="00C60E5A">
        <w:rPr>
          <w:lang w:val="en-GB"/>
        </w:rPr>
        <w:t>susceptibility</w:t>
      </w:r>
      <w:r w:rsidR="00C60E5A" w:rsidRPr="00E1605B">
        <w:rPr>
          <w:lang w:val="en-GB"/>
        </w:rPr>
        <w:t xml:space="preserve"> </w:t>
      </w:r>
      <w:r w:rsidR="00AB3FF4" w:rsidRPr="00E1605B">
        <w:rPr>
          <w:lang w:val="en-GB"/>
        </w:rPr>
        <w:t xml:space="preserve">and </w:t>
      </w:r>
      <w:proofErr w:type="spellStart"/>
      <w:r w:rsidR="00FD16B9">
        <w:rPr>
          <w:lang w:val="en-GB"/>
        </w:rPr>
        <w:t>neuro</w:t>
      </w:r>
      <w:proofErr w:type="spellEnd"/>
      <w:r w:rsidR="00FD16B9">
        <w:rPr>
          <w:lang w:val="en-GB"/>
        </w:rPr>
        <w:t>-</w:t>
      </w:r>
      <w:r w:rsidR="009D4018">
        <w:rPr>
          <w:lang w:val="en-GB"/>
        </w:rPr>
        <w:t>cognitive</w:t>
      </w:r>
      <w:r w:rsidR="009D4018" w:rsidRPr="00E1605B">
        <w:rPr>
          <w:lang w:val="en-GB"/>
        </w:rPr>
        <w:t xml:space="preserve"> </w:t>
      </w:r>
      <w:r w:rsidR="00AB3FF4" w:rsidRPr="00E1605B">
        <w:rPr>
          <w:lang w:val="en-GB"/>
        </w:rPr>
        <w:t>measures</w:t>
      </w:r>
      <w:r w:rsidR="00CD38AB">
        <w:rPr>
          <w:lang w:val="en-GB"/>
        </w:rPr>
        <w:t xml:space="preserve"> (o</w:t>
      </w:r>
      <w:r w:rsidR="000A38B9">
        <w:rPr>
          <w:lang w:val="en-GB"/>
        </w:rPr>
        <w:t>rdered logistic</w:t>
      </w:r>
      <w:r w:rsidR="00CD38AB">
        <w:rPr>
          <w:lang w:val="en-GB"/>
        </w:rPr>
        <w:t xml:space="preserve"> regression for gait speed)</w:t>
      </w:r>
      <w:r w:rsidR="00763075" w:rsidRPr="00E1605B">
        <w:rPr>
          <w:lang w:val="en-GB"/>
        </w:rPr>
        <w:t xml:space="preserve">. </w:t>
      </w:r>
      <w:r w:rsidR="00692B9D" w:rsidRPr="00E1605B">
        <w:rPr>
          <w:lang w:val="en-GB"/>
        </w:rPr>
        <w:t xml:space="preserve">Variables were </w:t>
      </w:r>
      <w:proofErr w:type="spellStart"/>
      <w:r w:rsidR="00692B9D" w:rsidRPr="00E1605B">
        <w:rPr>
          <w:lang w:val="en-GB"/>
        </w:rPr>
        <w:t>quantile</w:t>
      </w:r>
      <w:proofErr w:type="spellEnd"/>
      <w:r w:rsidR="00692B9D" w:rsidRPr="00E1605B">
        <w:rPr>
          <w:lang w:val="en-GB"/>
        </w:rPr>
        <w:t xml:space="preserve"> normalized </w:t>
      </w:r>
      <w:r w:rsidR="008C370C" w:rsidRPr="00E1605B">
        <w:rPr>
          <w:lang w:val="en-GB"/>
        </w:rPr>
        <w:t xml:space="preserve">to </w:t>
      </w:r>
      <w:r w:rsidR="005E2DD2">
        <w:rPr>
          <w:lang w:val="en-GB"/>
        </w:rPr>
        <w:t xml:space="preserve">enforce </w:t>
      </w:r>
      <w:proofErr w:type="spellStart"/>
      <w:r w:rsidR="005E2DD2">
        <w:rPr>
          <w:lang w:val="en-GB"/>
        </w:rPr>
        <w:t>Gaussianity</w:t>
      </w:r>
      <w:proofErr w:type="spellEnd"/>
      <w:r w:rsidR="005E2DD2">
        <w:rPr>
          <w:lang w:val="en-GB"/>
        </w:rPr>
        <w:t xml:space="preserve"> in the data</w:t>
      </w:r>
      <w:r w:rsidR="008C370C" w:rsidRPr="00E1605B">
        <w:rPr>
          <w:lang w:val="en-GB"/>
        </w:rPr>
        <w:t>.</w:t>
      </w:r>
      <w:r w:rsidR="00692B9D" w:rsidRPr="00E1605B">
        <w:rPr>
          <w:lang w:val="en-GB"/>
        </w:rPr>
        <w:t xml:space="preserve"> </w:t>
      </w:r>
      <w:r w:rsidR="00FE67DE" w:rsidRPr="00E1605B">
        <w:rPr>
          <w:lang w:val="en-GB"/>
        </w:rPr>
        <w:t>Covariates previously associated with alcohol intake</w:t>
      </w:r>
      <w:r w:rsidR="00AC2ACF">
        <w:rPr>
          <w:lang w:val="en-GB"/>
        </w:rPr>
        <w:t xml:space="preserve"> or</w:t>
      </w:r>
      <w:r w:rsidR="00B56758" w:rsidRPr="00E1605B">
        <w:rPr>
          <w:lang w:val="en-GB"/>
        </w:rPr>
        <w:t xml:space="preserve"> iron levels</w:t>
      </w:r>
      <w:r w:rsidR="00FE67DE" w:rsidRPr="00E1605B">
        <w:rPr>
          <w:lang w:val="en-GB"/>
        </w:rPr>
        <w:t xml:space="preserve"> </w:t>
      </w:r>
      <w:r w:rsidR="00AC2ACF">
        <w:rPr>
          <w:lang w:val="en-GB"/>
        </w:rPr>
        <w:t>and</w:t>
      </w:r>
      <w:r w:rsidR="00AC2ACF" w:rsidRPr="00E1605B">
        <w:rPr>
          <w:lang w:val="en-GB"/>
        </w:rPr>
        <w:t xml:space="preserve"> </w:t>
      </w:r>
      <w:r w:rsidR="00FE67DE" w:rsidRPr="00E1605B">
        <w:rPr>
          <w:lang w:val="en-GB"/>
        </w:rPr>
        <w:t>image-related confound</w:t>
      </w:r>
      <w:r w:rsidR="0029700E">
        <w:rPr>
          <w:lang w:val="en-GB"/>
        </w:rPr>
        <w:t xml:space="preserve">ers were included in the models. </w:t>
      </w:r>
      <w:proofErr w:type="gramStart"/>
      <w:r w:rsidR="0029700E">
        <w:rPr>
          <w:lang w:val="en-GB"/>
        </w:rPr>
        <w:t>A</w:t>
      </w:r>
      <w:r w:rsidR="00FE67DE" w:rsidRPr="00E1605B">
        <w:rPr>
          <w:lang w:val="en-GB"/>
        </w:rPr>
        <w:t>ge</w:t>
      </w:r>
      <w:r w:rsidR="0029700E">
        <w:rPr>
          <w:lang w:val="en-GB"/>
        </w:rPr>
        <w:t xml:space="preserve"> in years,</w:t>
      </w:r>
      <w:r w:rsidR="00FE67DE" w:rsidRPr="00E1605B">
        <w:rPr>
          <w:lang w:val="en-GB"/>
        </w:rPr>
        <w:t xml:space="preserve"> sex, </w:t>
      </w:r>
      <w:r w:rsidR="0029700E" w:rsidRPr="00E1605B">
        <w:rPr>
          <w:lang w:val="en-GB"/>
        </w:rPr>
        <w:t>smoking</w:t>
      </w:r>
      <w:r w:rsidR="0029700E">
        <w:rPr>
          <w:lang w:val="en-GB"/>
        </w:rPr>
        <w:t xml:space="preserve"> status (reported as categorical variable: never/previous/current)</w:t>
      </w:r>
      <w:r w:rsidR="0029700E" w:rsidRPr="00E1605B">
        <w:rPr>
          <w:lang w:val="en-GB"/>
        </w:rPr>
        <w:t>,</w:t>
      </w:r>
      <w:r w:rsidR="0029700E">
        <w:rPr>
          <w:lang w:val="en-GB"/>
        </w:rPr>
        <w:t xml:space="preserve"> </w:t>
      </w:r>
      <w:r w:rsidR="0029700E" w:rsidRPr="007308AE">
        <w:rPr>
          <w:bCs/>
          <w:lang w:val="en-GB"/>
        </w:rPr>
        <w:t>body mass index</w:t>
      </w:r>
      <w:r w:rsidR="0029700E">
        <w:rPr>
          <w:bCs/>
          <w:lang w:val="en-GB"/>
        </w:rPr>
        <w:t xml:space="preserve"> (calculated from measured height and weight)</w:t>
      </w:r>
      <w:r w:rsidR="0029700E" w:rsidRPr="007308AE">
        <w:rPr>
          <w:bCs/>
          <w:lang w:val="en-GB"/>
        </w:rPr>
        <w:t xml:space="preserve">, </w:t>
      </w:r>
      <w:r w:rsidR="0029700E">
        <w:rPr>
          <w:bCs/>
          <w:lang w:val="en-GB"/>
        </w:rPr>
        <w:t xml:space="preserve">blood pressure (automated measurement), </w:t>
      </w:r>
      <w:r w:rsidR="0029700E" w:rsidRPr="007308AE">
        <w:rPr>
          <w:bCs/>
          <w:lang w:val="en-GB"/>
        </w:rPr>
        <w:t>cholesterol</w:t>
      </w:r>
      <w:r w:rsidR="0029700E">
        <w:rPr>
          <w:bCs/>
          <w:lang w:val="en-GB"/>
        </w:rPr>
        <w:t xml:space="preserve"> (from blood sample) were</w:t>
      </w:r>
      <w:proofErr w:type="gramEnd"/>
      <w:r w:rsidR="0029700E">
        <w:rPr>
          <w:bCs/>
          <w:lang w:val="en-GB"/>
        </w:rPr>
        <w:t xml:space="preserve"> assessed at baseline. </w:t>
      </w:r>
      <w:r w:rsidR="005001D9">
        <w:rPr>
          <w:bCs/>
          <w:lang w:val="en-GB"/>
        </w:rPr>
        <w:t xml:space="preserve">As heavy alcohol can impact blood pressure and cholesterol, models were also run excluding these variables to check </w:t>
      </w:r>
      <w:r w:rsidR="00D70209">
        <w:rPr>
          <w:bCs/>
          <w:lang w:val="en-GB"/>
        </w:rPr>
        <w:t>we were not including non-confounders in our models</w:t>
      </w:r>
      <w:r w:rsidR="00E6429A">
        <w:rPr>
          <w:bCs/>
          <w:lang w:val="en-GB"/>
        </w:rPr>
        <w:t xml:space="preserve"> </w:t>
      </w:r>
      <w:r w:rsidR="00E6429A">
        <w:rPr>
          <w:bCs/>
          <w:lang w:val="en-GB"/>
        </w:rPr>
        <w:fldChar w:fldCharType="begin"/>
      </w:r>
      <w:r w:rsidR="00E764E2">
        <w:rPr>
          <w:bCs/>
          <w:lang w:val="en-GB"/>
        </w:rPr>
        <w:instrText xml:space="preserve"> ADDIN EN.CITE &lt;EndNote&gt;&lt;Cite&gt;&lt;Author&gt;Hernández-Díaz&lt;/Author&gt;&lt;Year&gt;2006&lt;/Year&gt;&lt;RecNum&gt;462&lt;/RecNum&gt;&lt;DisplayText&gt;[35]&lt;/DisplayText&gt;&lt;record&gt;&lt;rec-number&gt;462&lt;/rec-number&gt;&lt;foreign-keys&gt;&lt;key app="EN" db-id="rxftaw5d1affz4e5aa3x59wvzvx0wftpspta" timestamp="1649311557"&gt;462&lt;/key&gt;&lt;/foreign-keys&gt;&lt;ref-type name="Journal Article"&gt;17&lt;/ref-type&gt;&lt;contributors&gt;&lt;authors&gt;&lt;author&gt;Hernández-Díaz, Sonia&lt;/author&gt;&lt;author&gt;Schisterman, Enrique F&lt;/author&gt;&lt;author&gt;Hernán, Miguel A&lt;/author&gt;&lt;/authors&gt;&lt;/contributors&gt;&lt;titles&gt;&lt;title&gt;The birth weight “paradox” uncovered?&lt;/title&gt;&lt;secondary-title&gt;American journal of epidemiology&lt;/secondary-title&gt;&lt;/titles&gt;&lt;periodical&gt;&lt;full-title&gt;American journal of epidemiology&lt;/full-title&gt;&lt;/periodical&gt;&lt;pages&gt;1115-1120&lt;/pages&gt;&lt;volume&gt;164&lt;/volume&gt;&lt;number&gt;11&lt;/number&gt;&lt;dates&gt;&lt;year&gt;2006&lt;/year&gt;&lt;/dates&gt;&lt;isbn&gt;1476-6256&lt;/isbn&gt;&lt;urls&gt;&lt;/urls&gt;&lt;/record&gt;&lt;/Cite&gt;&lt;/EndNote&gt;</w:instrText>
      </w:r>
      <w:r w:rsidR="00E6429A">
        <w:rPr>
          <w:bCs/>
          <w:lang w:val="en-GB"/>
        </w:rPr>
        <w:fldChar w:fldCharType="separate"/>
      </w:r>
      <w:r w:rsidR="00E764E2">
        <w:rPr>
          <w:bCs/>
          <w:noProof/>
          <w:lang w:val="en-GB"/>
        </w:rPr>
        <w:t>[35]</w:t>
      </w:r>
      <w:r w:rsidR="00E6429A">
        <w:rPr>
          <w:bCs/>
          <w:lang w:val="en-GB"/>
        </w:rPr>
        <w:fldChar w:fldCharType="end"/>
      </w:r>
      <w:r w:rsidR="005001D9">
        <w:rPr>
          <w:bCs/>
          <w:lang w:val="en-GB"/>
        </w:rPr>
        <w:t xml:space="preserve">. </w:t>
      </w:r>
      <w:r w:rsidR="00021DE9">
        <w:rPr>
          <w:lang w:val="en-GB"/>
        </w:rPr>
        <w:t>E</w:t>
      </w:r>
      <w:r w:rsidR="00021DE9" w:rsidRPr="00E1605B">
        <w:rPr>
          <w:lang w:val="en-GB"/>
        </w:rPr>
        <w:t>ducation</w:t>
      </w:r>
      <w:r w:rsidR="00021DE9">
        <w:rPr>
          <w:lang w:val="en-GB"/>
        </w:rPr>
        <w:t xml:space="preserve">al qualifications were self-reported in categories, as was household </w:t>
      </w:r>
      <w:r w:rsidR="00021DE9" w:rsidRPr="00E1605B">
        <w:rPr>
          <w:lang w:val="en-GB"/>
        </w:rPr>
        <w:t>income</w:t>
      </w:r>
      <w:r w:rsidR="00021DE9">
        <w:rPr>
          <w:lang w:val="en-GB"/>
        </w:rPr>
        <w:t>. Historical job type</w:t>
      </w:r>
      <w:r w:rsidR="00021DE9" w:rsidRPr="00E1605B">
        <w:rPr>
          <w:lang w:val="en-GB"/>
        </w:rPr>
        <w:t xml:space="preserve"> </w:t>
      </w:r>
      <w:r w:rsidR="00021DE9">
        <w:rPr>
          <w:lang w:val="en-GB"/>
        </w:rPr>
        <w:t xml:space="preserve">was coded according to the Standard Occupational Classification 2000 </w:t>
      </w:r>
      <w:r w:rsidR="00021DE9">
        <w:rPr>
          <w:lang w:val="en-GB"/>
        </w:rPr>
        <w:fldChar w:fldCharType="begin"/>
      </w:r>
      <w:r w:rsidR="00E764E2">
        <w:rPr>
          <w:lang w:val="en-GB"/>
        </w:rPr>
        <w:instrText xml:space="preserve"> ADDIN EN.CITE &lt;EndNote&gt;&lt;Cite&gt;&lt;Author&gt;Statistics&lt;/Author&gt;&lt;Year&gt;2000&lt;/Year&gt;&lt;RecNum&gt;324&lt;/RecNum&gt;&lt;DisplayText&gt;[36]&lt;/DisplayText&gt;&lt;record&gt;&lt;rec-number&gt;324&lt;/rec-number&gt;&lt;foreign-keys&gt;&lt;key app="EN" db-id="rxftaw5d1affz4e5aa3x59wvzvx0wftpspta" timestamp="1643287260"&gt;324&lt;/key&gt;&lt;/foreign-keys&gt;&lt;ref-type name="Journal Article"&gt;17&lt;/ref-type&gt;&lt;contributors&gt;&lt;authors&gt;&lt;author&gt;Office of National Statistics&lt;/author&gt;&lt;/authors&gt;&lt;/contributors&gt;&lt;titles&gt;&lt;title&gt;Standard Occupational Classification 2000: SOC 2000&lt;/title&gt;&lt;/titles&gt;&lt;dates&gt;&lt;year&gt;2000&lt;/year&gt;&lt;/dates&gt;&lt;urls&gt;&lt;related-urls&gt;&lt;url&gt;https://www.ons.gov.uk/methodology/classificationsandstandards/standardoccupationalclassificationsoc/socarchive&lt;/url&gt;&lt;/related-urls&gt;&lt;/urls&gt;&lt;/record&gt;&lt;/Cite&gt;&lt;/EndNote&gt;</w:instrText>
      </w:r>
      <w:r w:rsidR="00021DE9">
        <w:rPr>
          <w:lang w:val="en-GB"/>
        </w:rPr>
        <w:fldChar w:fldCharType="separate"/>
      </w:r>
      <w:r w:rsidR="00E764E2">
        <w:rPr>
          <w:noProof/>
          <w:lang w:val="en-GB"/>
        </w:rPr>
        <w:t>[36]</w:t>
      </w:r>
      <w:r w:rsidR="00021DE9">
        <w:rPr>
          <w:lang w:val="en-GB"/>
        </w:rPr>
        <w:fldChar w:fldCharType="end"/>
      </w:r>
      <w:r w:rsidR="00021DE9">
        <w:rPr>
          <w:lang w:val="en-GB"/>
        </w:rPr>
        <w:t xml:space="preserve">, </w:t>
      </w:r>
      <w:r w:rsidR="00021DE9" w:rsidRPr="00E1605B">
        <w:rPr>
          <w:lang w:val="en-GB"/>
        </w:rPr>
        <w:t>and Townsend Deprivation Index</w:t>
      </w:r>
      <w:r w:rsidR="00021DE9">
        <w:rPr>
          <w:lang w:val="en-GB"/>
        </w:rPr>
        <w:t xml:space="preserve"> used as a continuous measure of deprivation based on census information</w:t>
      </w:r>
      <w:r w:rsidR="00021DE9" w:rsidRPr="00E1605B">
        <w:rPr>
          <w:lang w:val="en-GB"/>
        </w:rPr>
        <w:t xml:space="preserve">. </w:t>
      </w:r>
      <w:r w:rsidR="0029700E">
        <w:rPr>
          <w:bCs/>
          <w:lang w:val="en-GB"/>
        </w:rPr>
        <w:t>Diabetes was</w:t>
      </w:r>
      <w:r w:rsidR="007F0653">
        <w:rPr>
          <w:bCs/>
          <w:lang w:val="en-GB"/>
        </w:rPr>
        <w:t xml:space="preserve"> coded as a binary variable </w:t>
      </w:r>
      <w:r w:rsidR="0029700E">
        <w:rPr>
          <w:bCs/>
          <w:lang w:val="en-GB"/>
        </w:rPr>
        <w:t>(</w:t>
      </w:r>
      <w:r w:rsidR="00645221">
        <w:rPr>
          <w:bCs/>
          <w:lang w:val="en-GB"/>
        </w:rPr>
        <w:t>presen</w:t>
      </w:r>
      <w:r w:rsidR="00897ECC">
        <w:rPr>
          <w:bCs/>
          <w:lang w:val="en-GB"/>
        </w:rPr>
        <w:t>ce</w:t>
      </w:r>
      <w:r w:rsidR="00645221">
        <w:rPr>
          <w:bCs/>
          <w:lang w:val="en-GB"/>
        </w:rPr>
        <w:t xml:space="preserve"> of an</w:t>
      </w:r>
      <w:r w:rsidR="00CB37B3">
        <w:rPr>
          <w:bCs/>
          <w:lang w:val="en-GB"/>
        </w:rPr>
        <w:t xml:space="preserve"> </w:t>
      </w:r>
      <w:r w:rsidR="00D15A93">
        <w:rPr>
          <w:bCs/>
          <w:lang w:val="en-GB"/>
        </w:rPr>
        <w:t xml:space="preserve">ICD </w:t>
      </w:r>
      <w:r w:rsidR="0029700E">
        <w:rPr>
          <w:bCs/>
          <w:lang w:val="en-GB"/>
        </w:rPr>
        <w:t xml:space="preserve">code for non-insulin dependent, insulin dependent, or </w:t>
      </w:r>
      <w:proofErr w:type="spellStart"/>
      <w:r w:rsidR="0029700E">
        <w:rPr>
          <w:bCs/>
          <w:lang w:val="en-GB"/>
        </w:rPr>
        <w:t>nonspecified</w:t>
      </w:r>
      <w:proofErr w:type="spellEnd"/>
      <w:r w:rsidR="0029700E">
        <w:rPr>
          <w:bCs/>
          <w:lang w:val="en-GB"/>
        </w:rPr>
        <w:t xml:space="preserve"> diabetes</w:t>
      </w:r>
      <w:r w:rsidR="00CB37B3">
        <w:rPr>
          <w:bCs/>
          <w:lang w:val="en-GB"/>
        </w:rPr>
        <w:t>, E10, 11&amp;14</w:t>
      </w:r>
      <w:r w:rsidR="0029700E">
        <w:rPr>
          <w:bCs/>
          <w:lang w:val="en-GB"/>
        </w:rPr>
        <w:t xml:space="preserve">). </w:t>
      </w:r>
      <w:r w:rsidR="0029700E" w:rsidRPr="007308AE">
        <w:rPr>
          <w:bCs/>
          <w:lang w:val="en-GB"/>
        </w:rPr>
        <w:t xml:space="preserve"> </w:t>
      </w:r>
      <w:r w:rsidR="0029700E">
        <w:rPr>
          <w:bCs/>
          <w:lang w:val="en-GB"/>
        </w:rPr>
        <w:t xml:space="preserve">The </w:t>
      </w:r>
      <w:r w:rsidR="0029700E">
        <w:rPr>
          <w:lang w:val="en-GB"/>
        </w:rPr>
        <w:t xml:space="preserve">full set of imaging confounds was used as recently proposed </w:t>
      </w:r>
      <w:r w:rsidR="0029700E">
        <w:rPr>
          <w:lang w:val="en-GB"/>
        </w:rPr>
        <w:fldChar w:fldCharType="begin"/>
      </w:r>
      <w:r w:rsidR="00E764E2">
        <w:rPr>
          <w:lang w:val="en-GB"/>
        </w:rPr>
        <w:instrText xml:space="preserve"> ADDIN EN.CITE &lt;EndNote&gt;&lt;Cite&gt;&lt;Author&gt;Alfaro-Almagro&lt;/Author&gt;&lt;Year&gt;2021&lt;/Year&gt;&lt;RecNum&gt;305&lt;/RecNum&gt;&lt;DisplayText&gt;[37]&lt;/DisplayText&gt;&lt;record&gt;&lt;rec-number&gt;305&lt;/rec-number&gt;&lt;foreign-keys&gt;&lt;key app="EN" db-id="rxftaw5d1affz4e5aa3x59wvzvx0wftpspta" timestamp="1642349912"&gt;305&lt;/key&gt;&lt;/foreign-keys&gt;&lt;ref-type name="Journal Article"&gt;17&lt;/ref-type&gt;&lt;contributors&gt;&lt;authors&gt;&lt;author&gt;Alfaro-Almagro, Fidel&lt;/author&gt;&lt;author&gt;McCarthy, Paul&lt;/author&gt;&lt;author&gt;Afyouni, Soroosh&lt;/author&gt;&lt;author&gt;Andersson, Jesper LR&lt;/author&gt;&lt;author&gt;Bastiani, Matteo&lt;/author&gt;&lt;author&gt;Miller, Karla L&lt;/author&gt;&lt;author&gt;Nichols, Thomas E&lt;/author&gt;&lt;author&gt;Smith, Stephen M&lt;/author&gt;&lt;/authors&gt;&lt;/contributors&gt;&lt;titles&gt;&lt;title&gt;Confound modelling in UK Biobank brain imaging&lt;/title&gt;&lt;secondary-title&gt;NeuroImage&lt;/secondary-title&gt;&lt;/titles&gt;&lt;periodical&gt;&lt;full-title&gt;Neuroimage&lt;/full-title&gt;&lt;/periodical&gt;&lt;pages&gt;117002&lt;/pages&gt;&lt;volume&gt;224&lt;/volume&gt;&lt;dates&gt;&lt;year&gt;2021&lt;/year&gt;&lt;/dates&gt;&lt;isbn&gt;1053-8119&lt;/isbn&gt;&lt;urls&gt;&lt;/urls&gt;&lt;/record&gt;&lt;/Cite&gt;&lt;/EndNote&gt;</w:instrText>
      </w:r>
      <w:r w:rsidR="0029700E">
        <w:rPr>
          <w:lang w:val="en-GB"/>
        </w:rPr>
        <w:fldChar w:fldCharType="separate"/>
      </w:r>
      <w:r w:rsidR="00E764E2">
        <w:rPr>
          <w:noProof/>
          <w:lang w:val="en-GB"/>
        </w:rPr>
        <w:t>[37]</w:t>
      </w:r>
      <w:r w:rsidR="0029700E">
        <w:rPr>
          <w:lang w:val="en-GB"/>
        </w:rPr>
        <w:fldChar w:fldCharType="end"/>
      </w:r>
      <w:r w:rsidR="0029700E">
        <w:rPr>
          <w:lang w:val="en-GB"/>
        </w:rPr>
        <w:t xml:space="preserve"> which include imaging site (3 sites), head motion, head position. </w:t>
      </w:r>
    </w:p>
    <w:p w14:paraId="7C2452A4" w14:textId="77777777" w:rsidR="0029700E" w:rsidRDefault="0029700E" w:rsidP="004A2D4D">
      <w:pPr>
        <w:rPr>
          <w:lang w:val="en-GB"/>
        </w:rPr>
      </w:pPr>
    </w:p>
    <w:p w14:paraId="0C15A13E" w14:textId="26AE8564" w:rsidR="0029700E" w:rsidRDefault="002812A5" w:rsidP="004A2D4D">
      <w:pPr>
        <w:rPr>
          <w:lang w:val="en-GB"/>
        </w:rPr>
      </w:pPr>
      <w:r>
        <w:rPr>
          <w:lang w:val="en-GB"/>
        </w:rPr>
        <w:t xml:space="preserve">For the subset with </w:t>
      </w:r>
      <w:r w:rsidR="0029700E">
        <w:rPr>
          <w:lang w:val="en-GB"/>
        </w:rPr>
        <w:t>no missing</w:t>
      </w:r>
      <w:r>
        <w:rPr>
          <w:lang w:val="en-GB"/>
        </w:rPr>
        <w:t xml:space="preserve"> data, </w:t>
      </w:r>
      <w:r w:rsidR="005A760C">
        <w:rPr>
          <w:lang w:val="en-GB"/>
        </w:rPr>
        <w:t xml:space="preserve">dietary factors (meat, fish, bread, fruit and vegetable consumption) and </w:t>
      </w:r>
      <w:r w:rsidR="00FE67DE" w:rsidRPr="00E1605B">
        <w:rPr>
          <w:lang w:val="en-GB"/>
        </w:rPr>
        <w:t>dietary iron supplementation</w:t>
      </w:r>
      <w:r>
        <w:rPr>
          <w:lang w:val="en-GB"/>
        </w:rPr>
        <w:t xml:space="preserve"> </w:t>
      </w:r>
      <w:r w:rsidR="005A760C">
        <w:rPr>
          <w:lang w:val="en-GB"/>
        </w:rPr>
        <w:t xml:space="preserve">were </w:t>
      </w:r>
      <w:r>
        <w:rPr>
          <w:lang w:val="en-GB"/>
        </w:rPr>
        <w:t>also included</w:t>
      </w:r>
      <w:r w:rsidR="005A760C">
        <w:rPr>
          <w:lang w:val="en-GB"/>
        </w:rPr>
        <w:t xml:space="preserve"> as covariates, to test whether differences in diets according to alcohol intake were driving associations</w:t>
      </w:r>
      <w:r w:rsidR="00FE67DE" w:rsidRPr="00E1605B">
        <w:rPr>
          <w:lang w:val="en-GB"/>
        </w:rPr>
        <w:t xml:space="preserve">. </w:t>
      </w:r>
      <w:r w:rsidR="0029700E">
        <w:rPr>
          <w:lang w:val="en-GB"/>
        </w:rPr>
        <w:t>Diet and supplement data were assessed at baseline via the questionnaire.</w:t>
      </w:r>
      <w:r w:rsidR="00DC1511">
        <w:rPr>
          <w:lang w:val="en-GB"/>
        </w:rPr>
        <w:t xml:space="preserve"> </w:t>
      </w:r>
      <w:r w:rsidR="0029700E">
        <w:rPr>
          <w:lang w:val="en-GB"/>
        </w:rPr>
        <w:t xml:space="preserve"> </w:t>
      </w:r>
    </w:p>
    <w:p w14:paraId="48377601" w14:textId="77777777" w:rsidR="0029700E" w:rsidRDefault="0029700E" w:rsidP="004A2D4D">
      <w:pPr>
        <w:rPr>
          <w:lang w:val="en-GB"/>
        </w:rPr>
      </w:pPr>
    </w:p>
    <w:p w14:paraId="653044F8" w14:textId="4223CE6E" w:rsidR="00C6671D" w:rsidRDefault="00A94150" w:rsidP="004A2D4D">
      <w:pPr>
        <w:rPr>
          <w:lang w:val="en-GB"/>
        </w:rPr>
      </w:pPr>
      <w:r>
        <w:rPr>
          <w:lang w:val="en-GB"/>
        </w:rPr>
        <w:t>Analyses were also controlled for genetic polymorphisms prevalent in European populations which affect iron absorption and metabolism</w:t>
      </w:r>
      <w:r w:rsidR="00346B25">
        <w:rPr>
          <w:lang w:val="en-GB"/>
        </w:rPr>
        <w:t xml:space="preserve"> and have been linked to brain phenotypes </w:t>
      </w:r>
      <w:r w:rsidR="00346B25">
        <w:rPr>
          <w:lang w:val="en-GB"/>
        </w:rPr>
        <w:fldChar w:fldCharType="begin"/>
      </w:r>
      <w:r w:rsidR="00B20A2C">
        <w:rPr>
          <w:lang w:val="en-GB"/>
        </w:rPr>
        <w:instrText xml:space="preserve"> ADDIN EN.CITE &lt;EndNote&gt;&lt;Cite&gt;&lt;Author&gt;Atkins&lt;/Author&gt;&lt;Year&gt;2021&lt;/Year&gt;&lt;RecNum&gt;331&lt;/RecNum&gt;&lt;DisplayText&gt;[38]&lt;/DisplayText&gt;&lt;record&gt;&lt;rec-number&gt;331&lt;/rec-number&gt;&lt;foreign-keys&gt;&lt;key app="EN" db-id="rxftaw5d1affz4e5aa3x59wvzvx0wftpspta" timestamp="1643378688"&gt;331&lt;/key&gt;&lt;/foreign-keys&gt;&lt;ref-type name="Journal Article"&gt;17&lt;/ref-type&gt;&lt;contributors&gt;&lt;authors&gt;&lt;author&gt;Atkins, Janice L&lt;/author&gt;&lt;author&gt;Pilling, Luke C&lt;/author&gt;&lt;author&gt;Heales, Christine J&lt;/author&gt;&lt;author&gt;Savage, Sharon&lt;/author&gt;&lt;author&gt;Kuo, Chia-Ling&lt;/author&gt;&lt;author&gt;Kuchel, George A&lt;/author&gt;&lt;author&gt;Steffens, David C&lt;/author&gt;&lt;author&gt;Melzer, David&lt;/author&gt;&lt;/authors&gt;&lt;/contributors&gt;&lt;titles&gt;&lt;title&gt;Hemochromatosis Mutations, Brain Iron Imaging, and Dementia in the UK Biobank Cohort&lt;/title&gt;&lt;secondary-title&gt;Journal of Alzheimer&amp;apos;s Disease&lt;/secondary-title&gt;&lt;/titles&gt;&lt;periodical&gt;&lt;full-title&gt;Journal of Alzheimer&amp;apos;s disease&lt;/full-title&gt;&lt;/periodical&gt;&lt;pages&gt;1-9&lt;/pages&gt;&lt;number&gt;79(3)&lt;/number&gt;&lt;dates&gt;&lt;year&gt;2021&lt;/year&gt;&lt;/dates&gt;&lt;isbn&gt;1387-2877&lt;/isbn&gt;&lt;urls&gt;&lt;/urls&gt;&lt;/record&gt;&lt;/Cite&gt;&lt;/EndNote&gt;</w:instrText>
      </w:r>
      <w:r w:rsidR="00346B25">
        <w:rPr>
          <w:lang w:val="en-GB"/>
        </w:rPr>
        <w:fldChar w:fldCharType="separate"/>
      </w:r>
      <w:r w:rsidR="00E764E2">
        <w:rPr>
          <w:noProof/>
          <w:lang w:val="en-GB"/>
        </w:rPr>
        <w:t>[38]</w:t>
      </w:r>
      <w:r w:rsidR="00346B25">
        <w:rPr>
          <w:lang w:val="en-GB"/>
        </w:rPr>
        <w:fldChar w:fldCharType="end"/>
      </w:r>
      <w:r>
        <w:rPr>
          <w:lang w:val="en-GB"/>
        </w:rPr>
        <w:t xml:space="preserve">. </w:t>
      </w:r>
      <w:r w:rsidRPr="00610104">
        <w:rPr>
          <w:lang w:val="en-GB"/>
        </w:rPr>
        <w:t>A</w:t>
      </w:r>
      <w:r w:rsidR="00BA62A0" w:rsidRPr="00610104">
        <w:rPr>
          <w:lang w:val="en-GB"/>
        </w:rPr>
        <w:t xml:space="preserve"> risk score was</w:t>
      </w:r>
      <w:r w:rsidR="00BA62A0" w:rsidRPr="00E1605B">
        <w:rPr>
          <w:lang w:val="en-GB"/>
        </w:rPr>
        <w:t xml:space="preserve"> calculated</w:t>
      </w:r>
      <w:r w:rsidR="00FA495A" w:rsidRPr="00E1605B">
        <w:rPr>
          <w:lang w:val="en-GB"/>
        </w:rPr>
        <w:t xml:space="preserve"> by multiplying the dosage </w:t>
      </w:r>
      <w:r w:rsidR="00FA495A" w:rsidRPr="00E1605B">
        <w:rPr>
          <w:lang w:val="en-GB"/>
        </w:rPr>
        <w:lastRenderedPageBreak/>
        <w:t>of three</w:t>
      </w:r>
      <w:r w:rsidR="00BA62A0" w:rsidRPr="00E1605B">
        <w:rPr>
          <w:lang w:val="en-GB"/>
        </w:rPr>
        <w:t xml:space="preserve"> SNPs </w:t>
      </w:r>
      <w:r w:rsidR="00FA495A" w:rsidRPr="00E1605B">
        <w:rPr>
          <w:lang w:val="en-GB"/>
        </w:rPr>
        <w:t xml:space="preserve">by their </w:t>
      </w:r>
      <w:r w:rsidR="00481393" w:rsidRPr="00E1605B">
        <w:rPr>
          <w:lang w:val="en-GB"/>
        </w:rPr>
        <w:t xml:space="preserve">associations with </w:t>
      </w:r>
      <w:r w:rsidR="00656F8E">
        <w:rPr>
          <w:lang w:val="en-GB"/>
        </w:rPr>
        <w:t xml:space="preserve">serum </w:t>
      </w:r>
      <w:r w:rsidR="00481393" w:rsidRPr="00E1605B">
        <w:rPr>
          <w:lang w:val="en-GB"/>
        </w:rPr>
        <w:t>iron (betas from</w:t>
      </w:r>
      <w:r w:rsidR="00017C97" w:rsidRPr="00E1605B">
        <w:rPr>
          <w:lang w:val="en-GB"/>
        </w:rPr>
        <w:t xml:space="preserve"> GWAS</w:t>
      </w:r>
      <w:r w:rsidR="005C273B">
        <w:rPr>
          <w:lang w:val="en-GB"/>
        </w:rPr>
        <w:t xml:space="preserve"> </w:t>
      </w:r>
      <w:r w:rsidR="005C273B">
        <w:rPr>
          <w:lang w:val="en-GB"/>
        </w:rPr>
        <w:fldChar w:fldCharType="begin"/>
      </w:r>
      <w:r w:rsidR="00E764E2">
        <w:rPr>
          <w:lang w:val="en-GB"/>
        </w:rPr>
        <w:instrText xml:space="preserve"> ADDIN EN.CITE &lt;EndNote&gt;&lt;Cite&gt;&lt;Author&gt;Benyamin&lt;/Author&gt;&lt;Year&gt;2014&lt;/Year&gt;&lt;RecNum&gt;323&lt;/RecNum&gt;&lt;DisplayText&gt;[39]&lt;/DisplayText&gt;&lt;record&gt;&lt;rec-number&gt;323&lt;/rec-number&gt;&lt;foreign-keys&gt;&lt;key app="EN" db-id="rxftaw5d1affz4e5aa3x59wvzvx0wftpspta" timestamp="1643285731"&gt;323&lt;/key&gt;&lt;/foreign-keys&gt;&lt;ref-type name="Journal Article"&gt;17&lt;/ref-type&gt;&lt;contributors&gt;&lt;authors&gt;&lt;author&gt;Benyamin, Beben&lt;/author&gt;&lt;author&gt;Esko, Tonu&lt;/author&gt;&lt;author&gt;Ried, Janina S&lt;/author&gt;&lt;author&gt;Radhakrishnan, Aparna&lt;/author&gt;&lt;author&gt;Vermeulen, Sita H&lt;/author&gt;&lt;author&gt;Traglia, Michela&lt;/author&gt;&lt;author&gt;Gögele, Martin&lt;/author&gt;&lt;author&gt;Anderson, Denise&lt;/author&gt;&lt;author&gt;Broer, Linda&lt;/author&gt;&lt;author&gt;Podmore, Clara&lt;/author&gt;&lt;/authors&gt;&lt;/contributors&gt;&lt;titles&gt;&lt;title&gt;Novel loci affecting iron homeostasis and their effects in individuals at risk for hemochromatosis&lt;/title&gt;&lt;secondary-title&gt;Nature communications&lt;/secondary-title&gt;&lt;/titles&gt;&lt;periodical&gt;&lt;full-title&gt;Nature communications&lt;/full-title&gt;&lt;/periodical&gt;&lt;pages&gt;1-11&lt;/pages&gt;&lt;volume&gt;5&lt;/volume&gt;&lt;number&gt;1&lt;/number&gt;&lt;dates&gt;&lt;year&gt;2014&lt;/year&gt;&lt;/dates&gt;&lt;isbn&gt;2041-1723&lt;/isbn&gt;&lt;urls&gt;&lt;/urls&gt;&lt;/record&gt;&lt;/Cite&gt;&lt;/EndNote&gt;</w:instrText>
      </w:r>
      <w:r w:rsidR="005C273B">
        <w:rPr>
          <w:lang w:val="en-GB"/>
        </w:rPr>
        <w:fldChar w:fldCharType="separate"/>
      </w:r>
      <w:r w:rsidR="00E764E2">
        <w:rPr>
          <w:noProof/>
          <w:lang w:val="en-GB"/>
        </w:rPr>
        <w:t>[39]</w:t>
      </w:r>
      <w:r w:rsidR="005C273B">
        <w:rPr>
          <w:lang w:val="en-GB"/>
        </w:rPr>
        <w:fldChar w:fldCharType="end"/>
      </w:r>
      <w:r w:rsidR="00481393" w:rsidRPr="00E1605B">
        <w:rPr>
          <w:lang w:val="en-GB"/>
        </w:rPr>
        <w:t>)</w:t>
      </w:r>
      <w:r w:rsidR="00656F8E">
        <w:rPr>
          <w:lang w:val="en-GB"/>
        </w:rPr>
        <w:t>:</w:t>
      </w:r>
      <w:r w:rsidR="00BA62A0" w:rsidRPr="00E1605B">
        <w:rPr>
          <w:lang w:val="en-GB"/>
        </w:rPr>
        <w:t xml:space="preserve"> </w:t>
      </w:r>
      <w:r w:rsidR="00656F8E">
        <w:rPr>
          <w:lang w:val="en-GB"/>
        </w:rPr>
        <w:t>r</w:t>
      </w:r>
      <w:r w:rsidR="00023121" w:rsidRPr="00E1605B">
        <w:rPr>
          <w:lang w:val="en-GB"/>
        </w:rPr>
        <w:t>s1800562</w:t>
      </w:r>
      <w:r w:rsidR="00656F8E">
        <w:rPr>
          <w:lang w:val="en-GB"/>
        </w:rPr>
        <w:t xml:space="preserve"> - </w:t>
      </w:r>
      <w:r w:rsidR="00023121">
        <w:rPr>
          <w:lang w:val="en-GB"/>
        </w:rPr>
        <w:t xml:space="preserve">in </w:t>
      </w:r>
      <w:r w:rsidR="00656F8E">
        <w:rPr>
          <w:lang w:val="en-GB"/>
        </w:rPr>
        <w:t xml:space="preserve">the HFE gene </w:t>
      </w:r>
      <w:r w:rsidR="00C3175C">
        <w:rPr>
          <w:lang w:val="en-GB"/>
        </w:rPr>
        <w:t>which is</w:t>
      </w:r>
      <w:r w:rsidR="00656F8E">
        <w:rPr>
          <w:lang w:val="en-GB"/>
        </w:rPr>
        <w:t xml:space="preserve"> the</w:t>
      </w:r>
      <w:r w:rsidR="00023121">
        <w:rPr>
          <w:lang w:val="en-GB"/>
        </w:rPr>
        <w:t xml:space="preserve"> </w:t>
      </w:r>
      <w:r w:rsidR="00C6671D">
        <w:rPr>
          <w:lang w:val="en-GB"/>
        </w:rPr>
        <w:t xml:space="preserve">main cause of hereditary </w:t>
      </w:r>
      <w:r w:rsidR="00356AAC">
        <w:rPr>
          <w:lang w:val="en-GB"/>
        </w:rPr>
        <w:t>hemochromatosis</w:t>
      </w:r>
      <w:r w:rsidR="00556DEF">
        <w:rPr>
          <w:lang w:val="en-GB"/>
        </w:rPr>
        <w:t xml:space="preserve"> and carried by</w:t>
      </w:r>
      <w:r w:rsidR="00C6671D">
        <w:rPr>
          <w:lang w:val="en-GB"/>
        </w:rPr>
        <w:t xml:space="preserve"> ~</w:t>
      </w:r>
      <w:r w:rsidR="00556CD9">
        <w:rPr>
          <w:lang w:val="en-GB"/>
        </w:rPr>
        <w:t>5-10</w:t>
      </w:r>
      <w:r w:rsidR="00023121">
        <w:rPr>
          <w:lang w:val="en-GB"/>
        </w:rPr>
        <w:t xml:space="preserve">% </w:t>
      </w:r>
      <w:r w:rsidR="00556DEF">
        <w:rPr>
          <w:lang w:val="en-GB"/>
        </w:rPr>
        <w:t>of</w:t>
      </w:r>
      <w:r w:rsidR="00C6671D">
        <w:rPr>
          <w:lang w:val="en-GB"/>
        </w:rPr>
        <w:t xml:space="preserve"> </w:t>
      </w:r>
      <w:r>
        <w:rPr>
          <w:lang w:val="en-GB"/>
        </w:rPr>
        <w:t>Europeans</w:t>
      </w:r>
      <w:r w:rsidR="00556CD9">
        <w:rPr>
          <w:lang w:val="en-GB"/>
        </w:rPr>
        <w:t xml:space="preserve"> </w:t>
      </w:r>
      <w:r w:rsidR="00556CD9">
        <w:rPr>
          <w:lang w:val="en-GB"/>
        </w:rPr>
        <w:fldChar w:fldCharType="begin"/>
      </w:r>
      <w:r w:rsidR="00E764E2">
        <w:rPr>
          <w:lang w:val="en-GB"/>
        </w:rPr>
        <w:instrText xml:space="preserve"> ADDIN EN.CITE &lt;EndNote&gt;&lt;Cite&gt;&lt;Author&gt;Medicine&lt;/Author&gt;&lt;Year&gt;2021&lt;/Year&gt;&lt;RecNum&gt;327&lt;/RecNum&gt;&lt;DisplayText&gt;[40]&lt;/DisplayText&gt;&lt;record&gt;&lt;rec-number&gt;327&lt;/rec-number&gt;&lt;foreign-keys&gt;&lt;key app="EN" db-id="rxftaw5d1affz4e5aa3x59wvzvx0wftpspta" timestamp="1643361069"&gt;327&lt;/key&gt;&lt;/foreign-keys&gt;&lt;ref-type name="Journal Article"&gt;17&lt;/ref-type&gt;&lt;contributors&gt;&lt;authors&gt;&lt;author&gt;National Library of Medicine&lt;/author&gt;&lt;/authors&gt;&lt;/contributors&gt;&lt;titles&gt;&lt;title&gt;Reference SNP (rs) report&lt;/title&gt;&lt;/titles&gt;&lt;dates&gt;&lt;year&gt;2021&lt;/year&gt;&lt;/dates&gt;&lt;urls&gt;&lt;related-urls&gt;&lt;url&gt;https://www.ncbi.nlm.nih.gov/snp/rs1800562?horizontal_tab=true&lt;/url&gt;&lt;/related-urls&gt;&lt;/urls&gt;&lt;/record&gt;&lt;/Cite&gt;&lt;/EndNote&gt;</w:instrText>
      </w:r>
      <w:r w:rsidR="00556CD9">
        <w:rPr>
          <w:lang w:val="en-GB"/>
        </w:rPr>
        <w:fldChar w:fldCharType="separate"/>
      </w:r>
      <w:r w:rsidR="00E764E2">
        <w:rPr>
          <w:noProof/>
          <w:lang w:val="en-GB"/>
        </w:rPr>
        <w:t>[40]</w:t>
      </w:r>
      <w:r w:rsidR="00556CD9">
        <w:rPr>
          <w:lang w:val="en-GB"/>
        </w:rPr>
        <w:fldChar w:fldCharType="end"/>
      </w:r>
      <w:r w:rsidR="00656F8E">
        <w:rPr>
          <w:lang w:val="en-GB"/>
        </w:rPr>
        <w:t xml:space="preserve">; </w:t>
      </w:r>
      <w:r w:rsidR="00C6671D" w:rsidRPr="00E1605B">
        <w:rPr>
          <w:lang w:val="en-GB"/>
        </w:rPr>
        <w:t>rs1799945</w:t>
      </w:r>
      <w:r w:rsidR="00C6671D">
        <w:rPr>
          <w:lang w:val="en-GB"/>
        </w:rPr>
        <w:t xml:space="preserve"> – </w:t>
      </w:r>
      <w:r w:rsidR="00656F8E">
        <w:rPr>
          <w:lang w:val="en-GB"/>
        </w:rPr>
        <w:t xml:space="preserve">also </w:t>
      </w:r>
      <w:r w:rsidR="00C6671D">
        <w:rPr>
          <w:lang w:val="en-GB"/>
        </w:rPr>
        <w:t xml:space="preserve">in HFE, </w:t>
      </w:r>
      <w:r w:rsidR="003C5BF8">
        <w:rPr>
          <w:lang w:val="en-GB"/>
        </w:rPr>
        <w:t xml:space="preserve">carried by </w:t>
      </w:r>
      <w:r w:rsidR="00C6671D">
        <w:rPr>
          <w:lang w:val="en-GB"/>
        </w:rPr>
        <w:t>~15% Europeans</w:t>
      </w:r>
      <w:r w:rsidR="00656F8E">
        <w:rPr>
          <w:lang w:val="en-GB"/>
        </w:rPr>
        <w:t xml:space="preserve">; and </w:t>
      </w:r>
      <w:r w:rsidR="00C6671D" w:rsidRPr="00E1605B">
        <w:rPr>
          <w:lang w:val="en-GB"/>
        </w:rPr>
        <w:t>rs855791</w:t>
      </w:r>
      <w:r w:rsidR="00C6671D">
        <w:rPr>
          <w:lang w:val="en-GB"/>
        </w:rPr>
        <w:t xml:space="preserve"> – </w:t>
      </w:r>
      <w:r w:rsidR="00C3175C">
        <w:rPr>
          <w:lang w:val="en-GB"/>
        </w:rPr>
        <w:t xml:space="preserve">which </w:t>
      </w:r>
      <w:r w:rsidR="00C6671D">
        <w:rPr>
          <w:lang w:val="en-GB"/>
        </w:rPr>
        <w:t xml:space="preserve">modulates </w:t>
      </w:r>
      <w:proofErr w:type="spellStart"/>
      <w:r w:rsidR="00C6671D">
        <w:rPr>
          <w:lang w:val="en-GB"/>
        </w:rPr>
        <w:t>hepicidin</w:t>
      </w:r>
      <w:proofErr w:type="spellEnd"/>
      <w:r w:rsidR="00C3175C">
        <w:rPr>
          <w:lang w:val="en-GB"/>
        </w:rPr>
        <w:t xml:space="preserve"> and</w:t>
      </w:r>
      <w:r w:rsidR="00C6671D">
        <w:rPr>
          <w:lang w:val="en-GB"/>
        </w:rPr>
        <w:t xml:space="preserve"> ~53% </w:t>
      </w:r>
      <w:r w:rsidR="00C3175C">
        <w:rPr>
          <w:lang w:val="en-GB"/>
        </w:rPr>
        <w:t xml:space="preserve">Europeans are </w:t>
      </w:r>
      <w:r w:rsidR="00C6671D">
        <w:rPr>
          <w:lang w:val="en-GB"/>
        </w:rPr>
        <w:t>heterozygotes</w:t>
      </w:r>
      <w:r w:rsidR="00656F8E">
        <w:rPr>
          <w:lang w:val="en-GB"/>
        </w:rPr>
        <w:t>.</w:t>
      </w:r>
      <w:r w:rsidR="00586CB8">
        <w:rPr>
          <w:lang w:val="en-GB"/>
        </w:rPr>
        <w:t xml:space="preserve"> No subjects </w:t>
      </w:r>
      <w:r w:rsidR="00763437">
        <w:rPr>
          <w:lang w:val="en-GB"/>
        </w:rPr>
        <w:t xml:space="preserve">were excluded on the basis of </w:t>
      </w:r>
      <w:r w:rsidR="00586CB8">
        <w:rPr>
          <w:lang w:val="en-GB"/>
        </w:rPr>
        <w:t xml:space="preserve">iron </w:t>
      </w:r>
      <w:proofErr w:type="spellStart"/>
      <w:r w:rsidR="00586CB8">
        <w:rPr>
          <w:lang w:val="en-GB"/>
        </w:rPr>
        <w:t>chelator</w:t>
      </w:r>
      <w:proofErr w:type="spellEnd"/>
      <w:r w:rsidR="00586CB8">
        <w:rPr>
          <w:lang w:val="en-GB"/>
        </w:rPr>
        <w:t xml:space="preserve"> prescription</w:t>
      </w:r>
      <w:r w:rsidR="00763437">
        <w:rPr>
          <w:lang w:val="en-GB"/>
        </w:rPr>
        <w:t xml:space="preserve"> as none were documented</w:t>
      </w:r>
      <w:r w:rsidR="00586CB8">
        <w:rPr>
          <w:lang w:val="en-GB"/>
        </w:rPr>
        <w:t>.</w:t>
      </w:r>
      <w:r w:rsidR="006F5D8D">
        <w:rPr>
          <w:lang w:val="en-GB"/>
        </w:rPr>
        <w:t xml:space="preserve"> In a sensitivity analysis of females, menopause status at imaging was added as a covariate</w:t>
      </w:r>
      <w:r w:rsidR="00D73EC7">
        <w:rPr>
          <w:lang w:val="en-GB"/>
        </w:rPr>
        <w:t xml:space="preserve"> in an analysis of the brain region where the strongest observational associations were observed (putamen)</w:t>
      </w:r>
      <w:r w:rsidR="006F5D8D">
        <w:rPr>
          <w:lang w:val="en-GB"/>
        </w:rPr>
        <w:t xml:space="preserve">, as menstruation is protective against </w:t>
      </w:r>
      <w:r w:rsidR="00AC3F81">
        <w:rPr>
          <w:lang w:val="en-GB"/>
        </w:rPr>
        <w:t xml:space="preserve">phenotypic expression of </w:t>
      </w:r>
      <w:proofErr w:type="spellStart"/>
      <w:r w:rsidR="006F5D8D">
        <w:rPr>
          <w:lang w:val="en-GB"/>
        </w:rPr>
        <w:t>haemochromatosis</w:t>
      </w:r>
      <w:proofErr w:type="spellEnd"/>
      <w:r w:rsidR="006F5D8D">
        <w:rPr>
          <w:lang w:val="en-GB"/>
        </w:rPr>
        <w:t xml:space="preserve"> </w:t>
      </w:r>
      <w:r w:rsidR="00AC3F81">
        <w:rPr>
          <w:lang w:val="en-GB"/>
        </w:rPr>
        <w:fldChar w:fldCharType="begin"/>
      </w:r>
      <w:r w:rsidR="00E764E2">
        <w:rPr>
          <w:lang w:val="en-GB"/>
        </w:rPr>
        <w:instrText xml:space="preserve"> ADDIN EN.CITE &lt;EndNote&gt;&lt;Cite&gt;&lt;Author&gt;Brissot&lt;/Author&gt;&lt;Year&gt;2018&lt;/Year&gt;&lt;RecNum&gt;246&lt;/RecNum&gt;&lt;DisplayText&gt;[41]&lt;/DisplayText&gt;&lt;record&gt;&lt;rec-number&gt;246&lt;/rec-number&gt;&lt;foreign-keys&gt;&lt;key app="EN" db-id="rxftaw5d1affz4e5aa3x59wvzvx0wftpspta" timestamp="1638723973"&gt;246&lt;/key&gt;&lt;/foreign-keys&gt;&lt;ref-type name="Journal Article"&gt;17&lt;/ref-type&gt;&lt;contributors&gt;&lt;authors&gt;&lt;author&gt;Brissot, Pierre&lt;/author&gt;&lt;author&gt;Pietrangelo, Antonello&lt;/author&gt;&lt;author&gt;Adams, Paul C&lt;/author&gt;&lt;author&gt;De Graaff, Barbara&lt;/author&gt;&lt;author&gt;McLaren, Christine E&lt;/author&gt;&lt;author&gt;Loréal, Olivier&lt;/author&gt;&lt;/authors&gt;&lt;/contributors&gt;&lt;titles&gt;&lt;title&gt;Haemochromatosis&lt;/title&gt;&lt;secondary-title&gt;Nature Reviews Disease Primers&lt;/secondary-title&gt;&lt;/titles&gt;&lt;periodical&gt;&lt;full-title&gt;Nature Reviews Disease Primers&lt;/full-title&gt;&lt;/periodical&gt;&lt;pages&gt;1-15&lt;/pages&gt;&lt;volume&gt;4&lt;/volume&gt;&lt;number&gt;1&lt;/number&gt;&lt;dates&gt;&lt;year&gt;2018&lt;/year&gt;&lt;/dates&gt;&lt;isbn&gt;2056-676X&lt;/isbn&gt;&lt;urls&gt;&lt;/urls&gt;&lt;/record&gt;&lt;/Cite&gt;&lt;/EndNote&gt;</w:instrText>
      </w:r>
      <w:r w:rsidR="00AC3F81">
        <w:rPr>
          <w:lang w:val="en-GB"/>
        </w:rPr>
        <w:fldChar w:fldCharType="separate"/>
      </w:r>
      <w:r w:rsidR="00E764E2">
        <w:rPr>
          <w:noProof/>
          <w:lang w:val="en-GB"/>
        </w:rPr>
        <w:t>[41]</w:t>
      </w:r>
      <w:r w:rsidR="00AC3F81">
        <w:rPr>
          <w:lang w:val="en-GB"/>
        </w:rPr>
        <w:fldChar w:fldCharType="end"/>
      </w:r>
      <w:r w:rsidR="006F5D8D">
        <w:rPr>
          <w:lang w:val="en-GB"/>
        </w:rPr>
        <w:t xml:space="preserve">. </w:t>
      </w:r>
      <w:r w:rsidR="00E646AB">
        <w:rPr>
          <w:lang w:val="en-GB"/>
        </w:rPr>
        <w:t>In response to peer review comments, i</w:t>
      </w:r>
      <w:r w:rsidR="00A44959">
        <w:rPr>
          <w:lang w:val="en-GB"/>
        </w:rPr>
        <w:t>nteractions between alcohol and age and sex were explored, as well as quadratic terms for alcohol</w:t>
      </w:r>
      <w:r w:rsidR="00500880">
        <w:rPr>
          <w:lang w:val="en-GB"/>
        </w:rPr>
        <w:t xml:space="preserve"> to examine for non-linear effects of alcohol</w:t>
      </w:r>
      <w:r w:rsidR="00A44959">
        <w:rPr>
          <w:lang w:val="en-GB"/>
        </w:rPr>
        <w:t xml:space="preserve">. </w:t>
      </w:r>
    </w:p>
    <w:p w14:paraId="34165F51" w14:textId="77777777" w:rsidR="00C6671D" w:rsidRDefault="00C6671D" w:rsidP="004A2D4D">
      <w:pPr>
        <w:rPr>
          <w:lang w:val="en-GB"/>
        </w:rPr>
      </w:pPr>
    </w:p>
    <w:p w14:paraId="26C0783F" w14:textId="75A5E5B6" w:rsidR="00A33425" w:rsidRPr="00E1605B" w:rsidRDefault="005C14EF" w:rsidP="004A2D4D">
      <w:pPr>
        <w:rPr>
          <w:lang w:val="en-GB"/>
        </w:rPr>
      </w:pPr>
      <w:r w:rsidRPr="00E1605B">
        <w:rPr>
          <w:lang w:val="en-GB"/>
        </w:rPr>
        <w:t xml:space="preserve">For models with cognitive measures as the dependent variable, </w:t>
      </w:r>
      <w:r w:rsidR="00EB19AF" w:rsidRPr="00E1605B">
        <w:rPr>
          <w:lang w:val="en-GB"/>
        </w:rPr>
        <w:t>which are age</w:t>
      </w:r>
      <w:r w:rsidR="007276C3">
        <w:rPr>
          <w:lang w:val="en-GB"/>
        </w:rPr>
        <w:t>-</w:t>
      </w:r>
      <w:r w:rsidR="00EB19AF" w:rsidRPr="002436DF">
        <w:rPr>
          <w:lang w:val="en-GB"/>
        </w:rPr>
        <w:t xml:space="preserve">dependent, </w:t>
      </w:r>
      <w:r w:rsidR="002436DF" w:rsidRPr="002436DF">
        <w:rPr>
          <w:lang w:val="en-GB"/>
        </w:rPr>
        <w:t>age</w:t>
      </w:r>
      <w:r w:rsidR="00EB19AF" w:rsidRPr="002436DF">
        <w:rPr>
          <w:lang w:val="en-GB"/>
        </w:rPr>
        <w:t xml:space="preserve"> interaction</w:t>
      </w:r>
      <w:r w:rsidR="002436DF" w:rsidRPr="002436DF">
        <w:rPr>
          <w:lang w:val="en-GB"/>
        </w:rPr>
        <w:t>s</w:t>
      </w:r>
      <w:r w:rsidR="00EB19AF" w:rsidRPr="002436DF">
        <w:rPr>
          <w:lang w:val="en-GB"/>
        </w:rPr>
        <w:t xml:space="preserve"> w</w:t>
      </w:r>
      <w:r w:rsidR="002436DF" w:rsidRPr="002436DF">
        <w:rPr>
          <w:lang w:val="en-GB"/>
        </w:rPr>
        <w:t>ere</w:t>
      </w:r>
      <w:r w:rsidR="00EB19AF" w:rsidRPr="002436DF">
        <w:rPr>
          <w:lang w:val="en-GB"/>
        </w:rPr>
        <w:t xml:space="preserve"> included to explore whether iron altered age-related decline. </w:t>
      </w:r>
      <w:r w:rsidR="006A6F1D" w:rsidRPr="002436DF">
        <w:rPr>
          <w:lang w:val="en-GB"/>
        </w:rPr>
        <w:t>Separate</w:t>
      </w:r>
      <w:r w:rsidR="006A6F1D">
        <w:rPr>
          <w:lang w:val="en-GB"/>
        </w:rPr>
        <w:t xml:space="preserve"> models were used to test cognitive performance at each time point. </w:t>
      </w:r>
      <w:r w:rsidR="000658A9">
        <w:rPr>
          <w:lang w:val="en-GB"/>
        </w:rPr>
        <w:t xml:space="preserve">For models with </w:t>
      </w:r>
      <w:r w:rsidR="000658A9">
        <w:rPr>
          <w:rFonts w:ascii="Cambria" w:hAnsi="Cambria"/>
          <w:lang w:val="en-GB"/>
        </w:rPr>
        <w:t>χ</w:t>
      </w:r>
      <w:r w:rsidR="000658A9" w:rsidRPr="00E1605B">
        <w:rPr>
          <w:lang w:val="en-GB"/>
        </w:rPr>
        <w:t xml:space="preserve"> </w:t>
      </w:r>
      <w:r w:rsidR="000658A9">
        <w:rPr>
          <w:lang w:val="en-GB"/>
        </w:rPr>
        <w:t xml:space="preserve">/T2* as the dependent variable, </w:t>
      </w:r>
      <w:r w:rsidR="00E246A3" w:rsidRPr="003F0174">
        <w:rPr>
          <w:lang w:val="en-GB"/>
        </w:rPr>
        <w:t xml:space="preserve">an </w:t>
      </w:r>
      <w:r w:rsidR="000658A9" w:rsidRPr="003F0174">
        <w:rPr>
          <w:lang w:val="en-GB"/>
        </w:rPr>
        <w:t>i</w:t>
      </w:r>
      <w:r w:rsidR="001F227F" w:rsidRPr="003F0174">
        <w:rPr>
          <w:lang w:val="en-GB"/>
        </w:rPr>
        <w:t xml:space="preserve">nteraction between alcohol and liver iron </w:t>
      </w:r>
      <w:r w:rsidR="00E246A3" w:rsidRPr="003F0174">
        <w:rPr>
          <w:lang w:val="en-GB"/>
        </w:rPr>
        <w:t xml:space="preserve">was </w:t>
      </w:r>
      <w:r w:rsidR="001F227F" w:rsidRPr="003F0174">
        <w:rPr>
          <w:lang w:val="en-GB"/>
        </w:rPr>
        <w:t>tested</w:t>
      </w:r>
      <w:r w:rsidR="00E246A3" w:rsidRPr="003F0174">
        <w:rPr>
          <w:lang w:val="en-GB"/>
        </w:rPr>
        <w:t>,</w:t>
      </w:r>
      <w:r w:rsidR="00F2448A" w:rsidRPr="003F0174">
        <w:rPr>
          <w:lang w:val="en-GB"/>
        </w:rPr>
        <w:t xml:space="preserve"> to assess for synergistic neurotoxic effects of alcohol and iron</w:t>
      </w:r>
      <w:r w:rsidR="001F227F" w:rsidRPr="003F0174">
        <w:rPr>
          <w:lang w:val="en-GB"/>
        </w:rPr>
        <w:t xml:space="preserve">. </w:t>
      </w:r>
      <w:r w:rsidR="00993A45" w:rsidRPr="003F0174">
        <w:rPr>
          <w:lang w:val="en-GB"/>
        </w:rPr>
        <w:t xml:space="preserve">To adjust for multiple testing, </w:t>
      </w:r>
      <w:proofErr w:type="spellStart"/>
      <w:r w:rsidR="00993A45" w:rsidRPr="003F0174">
        <w:rPr>
          <w:lang w:val="en-GB"/>
        </w:rPr>
        <w:t>Bonferroni</w:t>
      </w:r>
      <w:proofErr w:type="spellEnd"/>
      <w:r w:rsidR="00993A45" w:rsidRPr="003F0174">
        <w:rPr>
          <w:lang w:val="en-GB"/>
        </w:rPr>
        <w:t xml:space="preserve"> and</w:t>
      </w:r>
      <w:r w:rsidR="00993A45" w:rsidRPr="00E1605B">
        <w:rPr>
          <w:lang w:val="en-GB"/>
        </w:rPr>
        <w:t xml:space="preserve"> false discovery rate (FDR, 5%) corrected p values were calculated</w:t>
      </w:r>
      <w:r w:rsidR="00DD0146">
        <w:rPr>
          <w:lang w:val="en-GB"/>
        </w:rPr>
        <w:t xml:space="preserve">. Correction methods were separately applied to </w:t>
      </w:r>
      <w:r w:rsidR="000C4F2A">
        <w:rPr>
          <w:lang w:val="en-GB"/>
        </w:rPr>
        <w:t xml:space="preserve">models testing </w:t>
      </w:r>
      <w:r w:rsidR="00DD0146">
        <w:rPr>
          <w:lang w:val="en-GB"/>
        </w:rPr>
        <w:t>s</w:t>
      </w:r>
      <w:r w:rsidR="00A14DA2">
        <w:rPr>
          <w:lang w:val="en-GB"/>
        </w:rPr>
        <w:t>usceptibility</w:t>
      </w:r>
      <w:r w:rsidR="00811336">
        <w:rPr>
          <w:lang w:val="en-GB"/>
        </w:rPr>
        <w:t xml:space="preserve">-alcohol </w:t>
      </w:r>
      <w:r w:rsidR="000C4F2A">
        <w:rPr>
          <w:lang w:val="en-GB"/>
        </w:rPr>
        <w:t xml:space="preserve">associations </w:t>
      </w:r>
      <w:r w:rsidR="00811336">
        <w:rPr>
          <w:lang w:val="en-GB"/>
        </w:rPr>
        <w:t>and</w:t>
      </w:r>
      <w:r w:rsidR="00A14DA2">
        <w:rPr>
          <w:lang w:val="en-GB"/>
        </w:rPr>
        <w:t xml:space="preserve"> </w:t>
      </w:r>
      <w:r w:rsidR="000C4F2A">
        <w:rPr>
          <w:lang w:val="en-GB"/>
        </w:rPr>
        <w:t xml:space="preserve">those testing </w:t>
      </w:r>
      <w:r w:rsidR="00A14DA2">
        <w:rPr>
          <w:lang w:val="en-GB"/>
        </w:rPr>
        <w:t>susceptibility</w:t>
      </w:r>
      <w:r w:rsidR="00811336">
        <w:rPr>
          <w:lang w:val="en-GB"/>
        </w:rPr>
        <w:t xml:space="preserve">-cognitive </w:t>
      </w:r>
      <w:r w:rsidR="000C4F2A">
        <w:rPr>
          <w:lang w:val="en-GB"/>
        </w:rPr>
        <w:t>associations</w:t>
      </w:r>
      <w:r w:rsidR="00DD0146">
        <w:rPr>
          <w:lang w:val="en-GB"/>
        </w:rPr>
        <w:t xml:space="preserve">. </w:t>
      </w:r>
      <w:r w:rsidR="00993A45" w:rsidRPr="00E1605B">
        <w:rPr>
          <w:lang w:val="en-GB"/>
        </w:rPr>
        <w:t xml:space="preserve"> </w:t>
      </w:r>
    </w:p>
    <w:p w14:paraId="2F0F6F72" w14:textId="77777777" w:rsidR="00310970" w:rsidRPr="00E1605B" w:rsidRDefault="00310970" w:rsidP="004A2D4D">
      <w:pPr>
        <w:rPr>
          <w:lang w:val="en-GB"/>
        </w:rPr>
      </w:pPr>
    </w:p>
    <w:p w14:paraId="7E33337D" w14:textId="17EA1E3D" w:rsidR="00310970" w:rsidRPr="00E1605B" w:rsidRDefault="00B92826" w:rsidP="004A2D4D">
      <w:pPr>
        <w:rPr>
          <w:lang w:val="en-GB"/>
        </w:rPr>
      </w:pPr>
      <w:r w:rsidRPr="00E1605B">
        <w:rPr>
          <w:lang w:val="en-GB"/>
        </w:rPr>
        <w:t>Causal mediation analysis (CMA) was performed t</w:t>
      </w:r>
      <w:r w:rsidR="00310970" w:rsidRPr="00E1605B">
        <w:rPr>
          <w:lang w:val="en-GB"/>
        </w:rPr>
        <w:t xml:space="preserve">o </w:t>
      </w:r>
      <w:r w:rsidRPr="00E1605B">
        <w:rPr>
          <w:lang w:val="en-GB"/>
        </w:rPr>
        <w:t xml:space="preserve">understand the mechanisms by which alcohol impacts brain iron </w:t>
      </w:r>
      <w:r w:rsidR="001A4FC3" w:rsidRPr="00E1605B">
        <w:rPr>
          <w:lang w:val="en-GB"/>
        </w:rPr>
        <w:fldChar w:fldCharType="begin"/>
      </w:r>
      <w:r w:rsidR="00E764E2">
        <w:rPr>
          <w:lang w:val="en-GB"/>
        </w:rPr>
        <w:instrText xml:space="preserve"> ADDIN EN.CITE &lt;EndNote&gt;&lt;Cite&gt;&lt;Author&gt;Imai&lt;/Author&gt;&lt;Year&gt;2010&lt;/Year&gt;&lt;RecNum&gt;245&lt;/RecNum&gt;&lt;DisplayText&gt;[42,43]&lt;/DisplayText&gt;&lt;record&gt;&lt;rec-number&gt;245&lt;/rec-number&gt;&lt;foreign-keys&gt;&lt;key app="EN" db-id="rxftaw5d1affz4e5aa3x59wvzvx0wftpspta" timestamp="1638723736"&gt;245&lt;/key&gt;&lt;/foreign-keys&gt;&lt;ref-type name="Book Section"&gt;5&lt;/ref-type&gt;&lt;contributors&gt;&lt;authors&gt;&lt;author&gt;Imai, Kosuke&lt;/author&gt;&lt;author&gt;Keele, Luke&lt;/author&gt;&lt;author&gt;Tingley, Dustin&lt;/author&gt;&lt;author&gt;Yamamoto, Teppei&lt;/author&gt;&lt;/authors&gt;&lt;/contributors&gt;&lt;titles&gt;&lt;title&gt;Causal mediation analysis using R&lt;/title&gt;&lt;secondary-title&gt;Advances in social science research using R&lt;/secondary-title&gt;&lt;/titles&gt;&lt;pages&gt;129-154&lt;/pages&gt;&lt;dates&gt;&lt;year&gt;2010&lt;/year&gt;&lt;/dates&gt;&lt;publisher&gt;Springer&lt;/publisher&gt;&lt;urls&gt;&lt;/urls&gt;&lt;/record&gt;&lt;/Cite&gt;&lt;Cite&gt;&lt;Author&gt;Lee&lt;/Author&gt;&lt;Year&gt;2019&lt;/Year&gt;&lt;RecNum&gt;275&lt;/RecNum&gt;&lt;record&gt;&lt;rec-number&gt;275&lt;/rec-number&gt;&lt;foreign-keys&gt;&lt;key app="EN" db-id="rxftaw5d1affz4e5aa3x59wvzvx0wftpspta" timestamp="1639051252"&gt;275&lt;/key&gt;&lt;/foreign-keys&gt;&lt;ref-type name="Journal Article"&gt;17&lt;/ref-type&gt;&lt;contributors&gt;&lt;authors&gt;&lt;author&gt;Lee, Hopin&lt;/author&gt;&lt;author&gt;Herbert, Robert D&lt;/author&gt;&lt;author&gt;McAuley, James H&lt;/author&gt;&lt;/authors&gt;&lt;/contributors&gt;&lt;titles&gt;&lt;title&gt;Mediation analysis&lt;/title&gt;&lt;secondary-title&gt;Jama&lt;/secondary-title&gt;&lt;/titles&gt;&lt;periodical&gt;&lt;full-title&gt;Jama&lt;/full-title&gt;&lt;/periodical&gt;&lt;pages&gt;697-698&lt;/pages&gt;&lt;volume&gt;321&lt;/volume&gt;&lt;number&gt;7&lt;/number&gt;&lt;dates&gt;&lt;year&gt;2019&lt;/year&gt;&lt;/dates&gt;&lt;isbn&gt;0098-7484&lt;/isbn&gt;&lt;urls&gt;&lt;/urls&gt;&lt;/record&gt;&lt;/Cite&gt;&lt;/EndNote&gt;</w:instrText>
      </w:r>
      <w:r w:rsidR="001A4FC3" w:rsidRPr="00E1605B">
        <w:rPr>
          <w:lang w:val="en-GB"/>
        </w:rPr>
        <w:fldChar w:fldCharType="separate"/>
      </w:r>
      <w:r w:rsidR="00E764E2">
        <w:rPr>
          <w:noProof/>
          <w:lang w:val="en-GB"/>
        </w:rPr>
        <w:t>[42,43]</w:t>
      </w:r>
      <w:r w:rsidR="001A4FC3" w:rsidRPr="00E1605B">
        <w:rPr>
          <w:lang w:val="en-GB"/>
        </w:rPr>
        <w:fldChar w:fldCharType="end"/>
      </w:r>
      <w:r w:rsidR="00310970" w:rsidRPr="00E1605B">
        <w:rPr>
          <w:lang w:val="en-GB"/>
        </w:rPr>
        <w:t xml:space="preserve">. </w:t>
      </w:r>
      <w:r w:rsidR="00F464D8">
        <w:rPr>
          <w:lang w:val="en-GB"/>
        </w:rPr>
        <w:t xml:space="preserve">CMA, unlike traditional mediation methods, defines, identifies, and estimates causal mediation effects without reference to a specific statistical model. </w:t>
      </w:r>
      <w:r w:rsidR="00310970" w:rsidRPr="00E1605B">
        <w:rPr>
          <w:lang w:val="en-GB"/>
        </w:rPr>
        <w:t>Liver iron</w:t>
      </w:r>
      <w:r w:rsidR="00772B2D" w:rsidRPr="00E1605B">
        <w:rPr>
          <w:lang w:val="en-GB"/>
        </w:rPr>
        <w:t>, reflecting systemic iron levels,</w:t>
      </w:r>
      <w:r w:rsidR="00310970" w:rsidRPr="00E1605B">
        <w:rPr>
          <w:lang w:val="en-GB"/>
        </w:rPr>
        <w:t xml:space="preserve"> was used as a </w:t>
      </w:r>
      <w:r w:rsidRPr="00E1605B">
        <w:rPr>
          <w:lang w:val="en-GB"/>
        </w:rPr>
        <w:t xml:space="preserve">mediator. </w:t>
      </w:r>
      <w:r w:rsidR="00A25704" w:rsidRPr="00E1605B">
        <w:rPr>
          <w:lang w:val="en-GB"/>
        </w:rPr>
        <w:t xml:space="preserve">The liver is the body’s primary iron store, and liver iron has better specificity for systemic iron stores than </w:t>
      </w:r>
      <w:r w:rsidR="006C21EE" w:rsidRPr="00E1605B">
        <w:rPr>
          <w:lang w:val="en-GB"/>
        </w:rPr>
        <w:t>serum ferritin</w:t>
      </w:r>
      <w:r w:rsidR="00AF3922" w:rsidRPr="00E1605B">
        <w:rPr>
          <w:lang w:val="en-GB"/>
        </w:rPr>
        <w:t>, which is an acute phase reactant liable to fluctuate according to inflammatory processes</w:t>
      </w:r>
      <w:r w:rsidR="00A25704" w:rsidRPr="00E1605B">
        <w:rPr>
          <w:lang w:val="en-GB"/>
        </w:rPr>
        <w:t xml:space="preserve"> </w:t>
      </w:r>
      <w:r w:rsidR="00A25704" w:rsidRPr="00E1605B">
        <w:rPr>
          <w:lang w:val="en-GB"/>
        </w:rPr>
        <w:fldChar w:fldCharType="begin"/>
      </w:r>
      <w:r w:rsidR="00BD03C5">
        <w:rPr>
          <w:lang w:val="en-GB"/>
        </w:rPr>
        <w:instrText xml:space="preserve"> ADDIN EN.CITE &lt;EndNote&gt;&lt;Cite&gt;&lt;Author&gt;Barry&lt;/Author&gt;&lt;Year&gt;1971&lt;/Year&gt;&lt;RecNum&gt;227&lt;/RecNum&gt;&lt;DisplayText&gt;[15]&lt;/DisplayText&gt;&lt;record&gt;&lt;rec-number&gt;227&lt;/rec-number&gt;&lt;foreign-keys&gt;&lt;key app="EN" db-id="rxftaw5d1affz4e5aa3x59wvzvx0wftpspta" timestamp="1638721088"&gt;227&lt;/key&gt;&lt;/foreign-keys&gt;&lt;ref-type name="Journal Article"&gt;17&lt;/ref-type&gt;&lt;contributors&gt;&lt;authors&gt;&lt;author&gt;Barry, Michael&lt;/author&gt;&lt;author&gt;Sherlock, Sheila&lt;/author&gt;&lt;/authors&gt;&lt;/contributors&gt;&lt;titles&gt;&lt;title&gt;Measurement of liver-iron concentration in needle-biopsy specimens&lt;/title&gt;&lt;secondary-title&gt;The Lancet&lt;/secondary-title&gt;&lt;/titles&gt;&lt;periodical&gt;&lt;full-title&gt;The Lancet&lt;/full-title&gt;&lt;/periodical&gt;&lt;pages&gt;100-103&lt;/pages&gt;&lt;volume&gt;297&lt;/volume&gt;&lt;number&gt;7690&lt;/number&gt;&lt;dates&gt;&lt;year&gt;1971&lt;/year&gt;&lt;/dates&gt;&lt;isbn&gt;0140-6736&lt;/isbn&gt;&lt;urls&gt;&lt;/urls&gt;&lt;/record&gt;&lt;/Cite&gt;&lt;/EndNote&gt;</w:instrText>
      </w:r>
      <w:r w:rsidR="00A25704" w:rsidRPr="00E1605B">
        <w:rPr>
          <w:lang w:val="en-GB"/>
        </w:rPr>
        <w:fldChar w:fldCharType="separate"/>
      </w:r>
      <w:r w:rsidR="00BD03C5">
        <w:rPr>
          <w:noProof/>
          <w:lang w:val="en-GB"/>
        </w:rPr>
        <w:t>[15]</w:t>
      </w:r>
      <w:r w:rsidR="00A25704" w:rsidRPr="00E1605B">
        <w:rPr>
          <w:lang w:val="en-GB"/>
        </w:rPr>
        <w:fldChar w:fldCharType="end"/>
      </w:r>
      <w:r w:rsidR="00A25704" w:rsidRPr="00E1605B">
        <w:rPr>
          <w:lang w:val="en-GB"/>
        </w:rPr>
        <w:t xml:space="preserve">. </w:t>
      </w:r>
      <w:r w:rsidR="00517CF1" w:rsidRPr="00E1605B">
        <w:rPr>
          <w:lang w:val="en-GB"/>
        </w:rPr>
        <w:t xml:space="preserve">CMA </w:t>
      </w:r>
      <w:r w:rsidR="00772B2D" w:rsidRPr="00E1605B">
        <w:rPr>
          <w:lang w:val="en-GB"/>
        </w:rPr>
        <w:t xml:space="preserve">tests the statistical significance of the direct from indirect (mediated) effects of alcohol on brain iron. </w:t>
      </w:r>
      <w:r w:rsidR="002A0F55" w:rsidRPr="002A0F55">
        <w:t xml:space="preserve">CMA was run on </w:t>
      </w:r>
      <w:r w:rsidR="002A0F55">
        <w:t xml:space="preserve">participants with </w:t>
      </w:r>
      <w:r w:rsidR="002A0F55" w:rsidRPr="002A0F55">
        <w:t xml:space="preserve">complete data. Two separate multiple linear regression models were run. First, with </w:t>
      </w:r>
      <w:r w:rsidR="00A040D5">
        <w:t>putamen</w:t>
      </w:r>
      <w:r w:rsidR="002A0F55" w:rsidRPr="002A0F55">
        <w:t xml:space="preserve"> susceptibility as the dependent variable, with alcohol, age, sex, </w:t>
      </w:r>
      <w:r w:rsidR="00DF2314">
        <w:t xml:space="preserve">Townsend Deprivation Index, income, qualifications, historical job code, diabetes, </w:t>
      </w:r>
      <w:r w:rsidR="002A0F55" w:rsidRPr="002A0F55">
        <w:t xml:space="preserve">smoking, blood pressure, iron genetic risk score, </w:t>
      </w:r>
      <w:r w:rsidR="00897ECC">
        <w:t>body mass index (</w:t>
      </w:r>
      <w:r w:rsidR="002A0F55" w:rsidRPr="002A0F55">
        <w:t>BMI</w:t>
      </w:r>
      <w:r w:rsidR="00897ECC">
        <w:t>)</w:t>
      </w:r>
      <w:r w:rsidR="002A0F55" w:rsidRPr="002A0F55">
        <w:t>, cholesterol and liver iron as covariates. In the second model, the mediator, liver T2*, was the dependent variable, with all covariates as in the first model. CMA was then run using nonparametric bootstrapping to generate confidence intervals (1000 simulations). Assumptions in CMA include no unmeasured confounding between the exposure and outcome, between the exposure and mediator, or between the mediator and the outcome.</w:t>
      </w:r>
      <w:r w:rsidR="00A040D5">
        <w:t xml:space="preserve"> In response to peer review, the mediation </w:t>
      </w:r>
      <w:r w:rsidR="008B082A">
        <w:t>analysis was</w:t>
      </w:r>
      <w:r w:rsidR="00A040D5">
        <w:t xml:space="preserve"> extended to </w:t>
      </w:r>
      <w:r w:rsidR="009F15DB">
        <w:t xml:space="preserve">include </w:t>
      </w:r>
      <w:r w:rsidR="00A040D5">
        <w:t xml:space="preserve">all brain regions. </w:t>
      </w:r>
    </w:p>
    <w:p w14:paraId="5D3CAA73" w14:textId="77777777" w:rsidR="00933F59" w:rsidRPr="00E1605B" w:rsidRDefault="00933F59" w:rsidP="004A2D4D">
      <w:pPr>
        <w:rPr>
          <w:lang w:val="en-GB"/>
        </w:rPr>
      </w:pPr>
    </w:p>
    <w:p w14:paraId="41001250" w14:textId="3513B74E" w:rsidR="00933F59" w:rsidRDefault="00933F59" w:rsidP="00933F59">
      <w:pPr>
        <w:rPr>
          <w:lang w:val="en-GB"/>
        </w:rPr>
      </w:pPr>
      <w:r w:rsidRPr="00E1605B">
        <w:rPr>
          <w:lang w:val="en-GB"/>
        </w:rPr>
        <w:t xml:space="preserve">Two sets of </w:t>
      </w:r>
      <w:r w:rsidRPr="00C25742">
        <w:rPr>
          <w:i/>
          <w:iCs/>
          <w:lang w:val="en-GB"/>
        </w:rPr>
        <w:t>post-hoc</w:t>
      </w:r>
      <w:r w:rsidRPr="00E1605B">
        <w:rPr>
          <w:lang w:val="en-GB"/>
        </w:rPr>
        <w:t xml:space="preserve"> analyses were performed. First, given the prominence of basal ganglia iron levels in relation to alcohol</w:t>
      </w:r>
      <w:r w:rsidR="008648F3">
        <w:rPr>
          <w:lang w:val="en-GB"/>
        </w:rPr>
        <w:t xml:space="preserve"> we observed</w:t>
      </w:r>
      <w:r w:rsidRPr="00E1605B">
        <w:rPr>
          <w:lang w:val="en-GB"/>
        </w:rPr>
        <w:t xml:space="preserve">, associations with available motor phenotypes </w:t>
      </w:r>
      <w:r w:rsidR="00522A54">
        <w:rPr>
          <w:lang w:val="en-GB"/>
        </w:rPr>
        <w:t xml:space="preserve">(simple reaction speed, handgrip strength and self-reported walking pace) </w:t>
      </w:r>
      <w:r w:rsidRPr="00E1605B">
        <w:rPr>
          <w:lang w:val="en-GB"/>
        </w:rPr>
        <w:t xml:space="preserve">were sought. Second, given observed associations between brain iron measures and executive function, we assessed associations </w:t>
      </w:r>
      <w:r w:rsidRPr="00E1605B">
        <w:rPr>
          <w:lang w:val="en-GB"/>
        </w:rPr>
        <w:lastRenderedPageBreak/>
        <w:t>between alcohol consumption and executive function (</w:t>
      </w:r>
      <w:r w:rsidR="001540A2">
        <w:rPr>
          <w:lang w:val="en-GB"/>
        </w:rPr>
        <w:t xml:space="preserve">separately </w:t>
      </w:r>
      <w:r w:rsidRPr="00E1605B">
        <w:rPr>
          <w:lang w:val="en-GB"/>
        </w:rPr>
        <w:t xml:space="preserve">at time of scan and online follow up). </w:t>
      </w:r>
      <w:r w:rsidR="00A6347A">
        <w:rPr>
          <w:lang w:val="en-GB"/>
        </w:rPr>
        <w:t xml:space="preserve">In response to peer review, quadratic terms for alcohol were examined to test for non-linear behaviour in the effects of alcohol consumption on cognitive function. </w:t>
      </w:r>
      <w:r w:rsidR="00522A54">
        <w:rPr>
          <w:lang w:val="en-GB"/>
        </w:rPr>
        <w:t>We could not examine relationships with relevant diseases, for example Parkinson’s</w:t>
      </w:r>
      <w:r w:rsidR="00CE0611">
        <w:rPr>
          <w:lang w:val="en-GB"/>
        </w:rPr>
        <w:t xml:space="preserve"> due to </w:t>
      </w:r>
      <w:r w:rsidR="00522A54" w:rsidRPr="00E1605B">
        <w:rPr>
          <w:lang w:val="en-GB"/>
        </w:rPr>
        <w:t>insufficient numbers within the imaging sub study</w:t>
      </w:r>
      <w:r w:rsidR="00522A54">
        <w:rPr>
          <w:lang w:val="en-GB"/>
        </w:rPr>
        <w:t>.</w:t>
      </w:r>
    </w:p>
    <w:p w14:paraId="04C3D88C" w14:textId="77777777" w:rsidR="006444CF" w:rsidRDefault="006444CF" w:rsidP="00933F59">
      <w:pPr>
        <w:rPr>
          <w:lang w:val="en-GB"/>
        </w:rPr>
      </w:pPr>
    </w:p>
    <w:p w14:paraId="68572463" w14:textId="77777777" w:rsidR="006444CF" w:rsidRDefault="006444CF" w:rsidP="00933F59">
      <w:pPr>
        <w:rPr>
          <w:lang w:val="en-GB"/>
        </w:rPr>
      </w:pPr>
    </w:p>
    <w:p w14:paraId="233DEC39" w14:textId="77777777" w:rsidR="00680B8C" w:rsidRPr="00E1605B" w:rsidRDefault="00680B8C" w:rsidP="00933F59">
      <w:pPr>
        <w:rPr>
          <w:lang w:val="en-GB"/>
        </w:rPr>
      </w:pPr>
    </w:p>
    <w:p w14:paraId="12E8E1B9" w14:textId="0B282A49" w:rsidR="000B2DB8" w:rsidRPr="00E1605B" w:rsidRDefault="000B2DB8" w:rsidP="004A2D4D">
      <w:pPr>
        <w:rPr>
          <w:b/>
          <w:lang w:val="en-GB"/>
        </w:rPr>
      </w:pPr>
      <w:proofErr w:type="spellStart"/>
      <w:r w:rsidRPr="00E1605B">
        <w:rPr>
          <w:b/>
          <w:lang w:val="en-GB"/>
        </w:rPr>
        <w:t>Mendelian</w:t>
      </w:r>
      <w:proofErr w:type="spellEnd"/>
      <w:r w:rsidRPr="00E1605B">
        <w:rPr>
          <w:b/>
          <w:lang w:val="en-GB"/>
        </w:rPr>
        <w:t xml:space="preserve"> randomization</w:t>
      </w:r>
    </w:p>
    <w:p w14:paraId="4327D62A" w14:textId="77777777" w:rsidR="000B2DB8" w:rsidRPr="00E1605B" w:rsidRDefault="000B2DB8" w:rsidP="004A2D4D">
      <w:pPr>
        <w:rPr>
          <w:b/>
          <w:sz w:val="28"/>
          <w:szCs w:val="28"/>
          <w:lang w:val="en-GB"/>
        </w:rPr>
      </w:pPr>
    </w:p>
    <w:p w14:paraId="622C0189" w14:textId="58992151" w:rsidR="004A2D4D" w:rsidRPr="00E1605B" w:rsidRDefault="008648F3" w:rsidP="004A2D4D">
      <w:pPr>
        <w:rPr>
          <w:lang w:val="en-GB"/>
        </w:rPr>
      </w:pPr>
      <w:r>
        <w:rPr>
          <w:lang w:val="en-GB"/>
        </w:rPr>
        <w:t>MR aims to estimate causal relationships using observational data</w:t>
      </w:r>
      <w:r w:rsidR="00191254">
        <w:rPr>
          <w:lang w:val="en-GB"/>
        </w:rPr>
        <w:t xml:space="preserve"> </w:t>
      </w:r>
      <w:r w:rsidR="00191254">
        <w:rPr>
          <w:lang w:val="en-GB"/>
        </w:rPr>
        <w:fldChar w:fldCharType="begin"/>
      </w:r>
      <w:r w:rsidR="00E764E2">
        <w:rPr>
          <w:lang w:val="en-GB"/>
        </w:rPr>
        <w:instrText xml:space="preserve"> ADDIN EN.CITE &lt;EndNote&gt;&lt;Cite&gt;&lt;Author&gt;Smith&lt;/Author&gt;&lt;Year&gt;2004&lt;/Year&gt;&lt;RecNum&gt;342&lt;/RecNum&gt;&lt;DisplayText&gt;[44]&lt;/DisplayText&gt;&lt;record&gt;&lt;rec-number&gt;342&lt;/rec-number&gt;&lt;foreign-keys&gt;&lt;key app="EN" db-id="rxftaw5d1affz4e5aa3x59wvzvx0wftpspta" timestamp="1644149480"&gt;342&lt;/key&gt;&lt;/foreign-keys&gt;&lt;ref-type name="Journal Article"&gt;17&lt;/ref-type&gt;&lt;contributors&gt;&lt;authors&gt;&lt;author&gt;Smith, George Davey&lt;/author&gt;&lt;author&gt;Ebrahim, Shah&lt;/author&gt;&lt;/authors&gt;&lt;/contributors&gt;&lt;titles&gt;&lt;title&gt;Mendelian randomization: prospects, potentials, and limitations&lt;/title&gt;&lt;secondary-title&gt;International journal of epidemiology&lt;/secondary-title&gt;&lt;/titles&gt;&lt;periodical&gt;&lt;full-title&gt;International journal of epidemiology&lt;/full-title&gt;&lt;/periodical&gt;&lt;pages&gt;30-42&lt;/pages&gt;&lt;volume&gt;33&lt;/volume&gt;&lt;number&gt;1&lt;/number&gt;&lt;dates&gt;&lt;year&gt;2004&lt;/year&gt;&lt;/dates&gt;&lt;isbn&gt;1464-3685&lt;/isbn&gt;&lt;urls&gt;&lt;/urls&gt;&lt;/record&gt;&lt;/Cite&gt;&lt;/EndNote&gt;</w:instrText>
      </w:r>
      <w:r w:rsidR="00191254">
        <w:rPr>
          <w:lang w:val="en-GB"/>
        </w:rPr>
        <w:fldChar w:fldCharType="separate"/>
      </w:r>
      <w:r w:rsidR="00E764E2">
        <w:rPr>
          <w:noProof/>
          <w:lang w:val="en-GB"/>
        </w:rPr>
        <w:t>[44]</w:t>
      </w:r>
      <w:r w:rsidR="00191254">
        <w:rPr>
          <w:lang w:val="en-GB"/>
        </w:rPr>
        <w:fldChar w:fldCharType="end"/>
      </w:r>
      <w:r>
        <w:rPr>
          <w:lang w:val="en-GB"/>
        </w:rPr>
        <w:t xml:space="preserve">. </w:t>
      </w:r>
      <w:r w:rsidR="002A0F55">
        <w:rPr>
          <w:lang w:val="en-GB"/>
        </w:rPr>
        <w:t>There are t</w:t>
      </w:r>
      <w:r w:rsidR="00773049">
        <w:rPr>
          <w:lang w:val="en-GB"/>
        </w:rPr>
        <w:t>hree</w:t>
      </w:r>
      <w:r w:rsidR="002A0F55">
        <w:rPr>
          <w:lang w:val="en-GB"/>
        </w:rPr>
        <w:t xml:space="preserve"> key assumptions: 1) genetic variants are robustly associated with the exposure, 2) they share no common cause with the outcome, and 3) that genetic variants only affect the outcome through the exposure. </w:t>
      </w:r>
      <w:r w:rsidR="00B325BA" w:rsidRPr="00E1605B">
        <w:rPr>
          <w:lang w:val="en-GB"/>
        </w:rPr>
        <w:t xml:space="preserve">Two sample linear </w:t>
      </w:r>
      <w:r w:rsidR="00BF046F" w:rsidRPr="00E1605B">
        <w:rPr>
          <w:lang w:val="en-GB"/>
        </w:rPr>
        <w:t>MR was used to obtain estimates for the association between genetically predicted alc</w:t>
      </w:r>
      <w:r w:rsidR="006C21EE" w:rsidRPr="00E1605B">
        <w:rPr>
          <w:lang w:val="en-GB"/>
        </w:rPr>
        <w:t>ohol consumption</w:t>
      </w:r>
      <w:r w:rsidR="001046A4">
        <w:rPr>
          <w:lang w:val="en-GB"/>
        </w:rPr>
        <w:t>/AUD</w:t>
      </w:r>
      <w:r w:rsidR="006C21EE" w:rsidRPr="00E1605B">
        <w:rPr>
          <w:lang w:val="en-GB"/>
        </w:rPr>
        <w:t xml:space="preserve"> and </w:t>
      </w:r>
      <w:r w:rsidR="0071128B" w:rsidRPr="00E1605B">
        <w:rPr>
          <w:lang w:val="en-GB"/>
        </w:rPr>
        <w:t xml:space="preserve">1) brain </w:t>
      </w:r>
      <w:r w:rsidR="001A5B78">
        <w:rPr>
          <w:lang w:val="en-GB"/>
        </w:rPr>
        <w:t>susceptibility</w:t>
      </w:r>
      <w:r w:rsidR="0071128B" w:rsidRPr="00E1605B">
        <w:rPr>
          <w:lang w:val="en-GB"/>
        </w:rPr>
        <w:t xml:space="preserve">, 2) </w:t>
      </w:r>
      <w:r w:rsidR="006C21EE" w:rsidRPr="00E1605B">
        <w:rPr>
          <w:lang w:val="en-GB"/>
        </w:rPr>
        <w:t>serum</w:t>
      </w:r>
      <w:r w:rsidR="00BF046F" w:rsidRPr="00E1605B">
        <w:rPr>
          <w:lang w:val="en-GB"/>
        </w:rPr>
        <w:t xml:space="preserve"> markers</w:t>
      </w:r>
      <w:r w:rsidR="006C21EE" w:rsidRPr="00E1605B">
        <w:rPr>
          <w:lang w:val="en-GB"/>
        </w:rPr>
        <w:t xml:space="preserve"> of iron homeostasis</w:t>
      </w:r>
      <w:r w:rsidR="004F5C44" w:rsidRPr="00E1605B">
        <w:rPr>
          <w:lang w:val="en-GB"/>
        </w:rPr>
        <w:t xml:space="preserve"> (as part of our investigation into the pathway by which alcohol influences brain iron)</w:t>
      </w:r>
      <w:r w:rsidR="00B80207" w:rsidRPr="00E1605B">
        <w:rPr>
          <w:lang w:val="en-GB"/>
        </w:rPr>
        <w:t xml:space="preserve">. </w:t>
      </w:r>
      <w:r w:rsidR="004F5E94" w:rsidRPr="00E1605B">
        <w:rPr>
          <w:lang w:val="en-GB"/>
        </w:rPr>
        <w:t>A</w:t>
      </w:r>
      <w:r w:rsidR="00BF046F" w:rsidRPr="00E1605B">
        <w:rPr>
          <w:lang w:val="en-GB"/>
        </w:rPr>
        <w:t xml:space="preserve">nalyses were conducted using </w:t>
      </w:r>
      <w:proofErr w:type="spellStart"/>
      <w:r w:rsidR="00BF046F" w:rsidRPr="00FF3F69">
        <w:rPr>
          <w:i/>
          <w:lang w:val="en-GB"/>
        </w:rPr>
        <w:t>MendelianRandomization</w:t>
      </w:r>
      <w:proofErr w:type="spellEnd"/>
      <w:r w:rsidR="00BF046F" w:rsidRPr="00E1605B">
        <w:rPr>
          <w:lang w:val="en-GB"/>
        </w:rPr>
        <w:t xml:space="preserve"> (version 0.5.1) and </w:t>
      </w:r>
      <w:proofErr w:type="spellStart"/>
      <w:r w:rsidR="00BF046F" w:rsidRPr="00FF3F69">
        <w:rPr>
          <w:i/>
          <w:lang w:val="en-GB"/>
        </w:rPr>
        <w:t>TwoSampleMR</w:t>
      </w:r>
      <w:proofErr w:type="spellEnd"/>
      <w:r w:rsidR="00BF046F" w:rsidRPr="00E1605B">
        <w:rPr>
          <w:lang w:val="en-GB"/>
        </w:rPr>
        <w:t xml:space="preserve"> (version 0.5.6) </w:t>
      </w:r>
      <w:r w:rsidR="0020608A">
        <w:rPr>
          <w:lang w:val="en-GB"/>
        </w:rPr>
        <w:t xml:space="preserve">R </w:t>
      </w:r>
      <w:r w:rsidR="00BF046F" w:rsidRPr="00E1605B">
        <w:rPr>
          <w:lang w:val="en-GB"/>
        </w:rPr>
        <w:t xml:space="preserve">packages. Variant harmonization ensured the association between SNPs and exposure and that between SNPs and the outcome reflected the same allele. </w:t>
      </w:r>
      <w:r w:rsidR="00A63D60">
        <w:rPr>
          <w:lang w:val="en-GB"/>
        </w:rPr>
        <w:t>Palindromic variants</w:t>
      </w:r>
      <w:r w:rsidR="007D73A2">
        <w:rPr>
          <w:lang w:val="en-GB"/>
        </w:rPr>
        <w:t>,</w:t>
      </w:r>
      <w:r w:rsidR="00A63D60">
        <w:rPr>
          <w:lang w:val="en-GB"/>
        </w:rPr>
        <w:t xml:space="preserve"> where harmonization could not be </w:t>
      </w:r>
      <w:r w:rsidR="007D73A2">
        <w:rPr>
          <w:lang w:val="en-GB"/>
        </w:rPr>
        <w:t xml:space="preserve">confirmed, </w:t>
      </w:r>
      <w:r w:rsidR="00A63D60">
        <w:rPr>
          <w:lang w:val="en-GB"/>
        </w:rPr>
        <w:t xml:space="preserve">were excluded. </w:t>
      </w:r>
      <w:r w:rsidR="002608FB">
        <w:rPr>
          <w:lang w:val="en-GB"/>
        </w:rPr>
        <w:t xml:space="preserve">Strands were aligned between studies. No proxies were used given the availability of SNPs across datasets. </w:t>
      </w:r>
      <w:r w:rsidR="00BF046F" w:rsidRPr="00E1605B">
        <w:rPr>
          <w:lang w:val="en-GB"/>
        </w:rPr>
        <w:t xml:space="preserve">Several robust MR methods were performed to </w:t>
      </w:r>
      <w:r w:rsidR="00B204F0">
        <w:rPr>
          <w:lang w:val="en-GB"/>
        </w:rPr>
        <w:t>evaluate the consistency of</w:t>
      </w:r>
      <w:r w:rsidR="00B204F0" w:rsidRPr="00E1605B">
        <w:rPr>
          <w:lang w:val="en-GB"/>
        </w:rPr>
        <w:t xml:space="preserve"> </w:t>
      </w:r>
      <w:r w:rsidR="00BF046F" w:rsidRPr="00E1605B">
        <w:rPr>
          <w:lang w:val="en-GB"/>
        </w:rPr>
        <w:t xml:space="preserve">the causal inference. Inverse variance weighted (IVW) analysis </w:t>
      </w:r>
      <w:r w:rsidR="005A553D">
        <w:rPr>
          <w:lang w:val="en-GB"/>
        </w:rPr>
        <w:t xml:space="preserve">(multiplicative random effects) </w:t>
      </w:r>
      <w:r w:rsidR="00BF046F" w:rsidRPr="00E1605B">
        <w:rPr>
          <w:lang w:val="en-GB"/>
        </w:rPr>
        <w:t xml:space="preserve">regresses the effect sizes of the variant-iron marker associations against the effect sizes of the variant-alcohol associations. </w:t>
      </w:r>
      <w:r w:rsidR="00292DF2" w:rsidRPr="00E1605B">
        <w:rPr>
          <w:lang w:val="en-GB"/>
        </w:rPr>
        <w:t xml:space="preserve">The MR-Egger method uses a weighted regression with an unconstrained intercept to </w:t>
      </w:r>
      <w:r w:rsidR="001B6D77" w:rsidRPr="00E1605B">
        <w:rPr>
          <w:lang w:val="en-GB"/>
        </w:rPr>
        <w:t>re</w:t>
      </w:r>
      <w:r w:rsidR="001B6D77">
        <w:rPr>
          <w:lang w:val="en-GB"/>
        </w:rPr>
        <w:t>lax</w:t>
      </w:r>
      <w:r w:rsidR="001B6D77" w:rsidRPr="00E1605B">
        <w:rPr>
          <w:lang w:val="en-GB"/>
        </w:rPr>
        <w:t xml:space="preserve"> </w:t>
      </w:r>
      <w:r w:rsidR="00292DF2" w:rsidRPr="00E1605B">
        <w:rPr>
          <w:lang w:val="en-GB"/>
        </w:rPr>
        <w:t>the assumption that all genetic variants are valid IVs</w:t>
      </w:r>
      <w:r w:rsidR="001B6D77">
        <w:rPr>
          <w:lang w:val="en-GB"/>
        </w:rPr>
        <w:t xml:space="preserve"> (under the </w:t>
      </w:r>
      <w:r w:rsidR="001B6D77" w:rsidRPr="001B6D77">
        <w:rPr>
          <w:lang w:val="en-GB"/>
        </w:rPr>
        <w:t>Instrument Strength Independent of Direct Effect (</w:t>
      </w:r>
      <w:proofErr w:type="spellStart"/>
      <w:r w:rsidR="001B6D77" w:rsidRPr="001B6D77">
        <w:rPr>
          <w:lang w:val="en-GB"/>
        </w:rPr>
        <w:t>InSIDE</w:t>
      </w:r>
      <w:proofErr w:type="spellEnd"/>
      <w:r w:rsidR="001B6D77" w:rsidRPr="001B6D77">
        <w:rPr>
          <w:lang w:val="en-GB"/>
        </w:rPr>
        <w:t>) assumption</w:t>
      </w:r>
      <w:r w:rsidR="001B6D77">
        <w:rPr>
          <w:lang w:val="en-GB"/>
        </w:rPr>
        <w:t>)</w:t>
      </w:r>
      <w:r w:rsidR="00517396">
        <w:rPr>
          <w:lang w:val="en-GB"/>
        </w:rPr>
        <w:t xml:space="preserve"> </w:t>
      </w:r>
      <w:r w:rsidR="00517396">
        <w:rPr>
          <w:lang w:val="en-GB"/>
        </w:rPr>
        <w:fldChar w:fldCharType="begin"/>
      </w:r>
      <w:r w:rsidR="00E764E2">
        <w:rPr>
          <w:lang w:val="en-GB"/>
        </w:rPr>
        <w:instrText xml:space="preserve"> ADDIN EN.CITE &lt;EndNote&gt;&lt;Cite&gt;&lt;Author&gt;Bowden&lt;/Author&gt;&lt;Year&gt;2015&lt;/Year&gt;&lt;RecNum&gt;343&lt;/RecNum&gt;&lt;DisplayText&gt;[45]&lt;/DisplayText&gt;&lt;record&gt;&lt;rec-number&gt;343&lt;/rec-number&gt;&lt;foreign-keys&gt;&lt;key app="EN" db-id="rxftaw5d1affz4e5aa3x59wvzvx0wftpspta" timestamp="1644149569"&gt;343&lt;/key&gt;&lt;/foreign-keys&gt;&lt;ref-type name="Journal Article"&gt;17&lt;/ref-type&gt;&lt;contributors&gt;&lt;authors&gt;&lt;author&gt;Bowden, Jack&lt;/author&gt;&lt;author&gt;Davey Smith, George&lt;/author&gt;&lt;author&gt;Burgess, Stephen&lt;/author&gt;&lt;/authors&gt;&lt;/contributors&gt;&lt;titles&gt;&lt;title&gt;Mendelian randomization with invalid instruments: effect estimation and bias detection through Egger regression&lt;/title&gt;&lt;secondary-title&gt;International journal of epidemiology&lt;/secondary-title&gt;&lt;/titles&gt;&lt;periodical&gt;&lt;full-title&gt;International journal of epidemiology&lt;/full-title&gt;&lt;/periodical&gt;&lt;pages&gt;512-525&lt;/pages&gt;&lt;volume&gt;44&lt;/volume&gt;&lt;number&gt;2&lt;/number&gt;&lt;dates&gt;&lt;year&gt;2015&lt;/year&gt;&lt;/dates&gt;&lt;isbn&gt;1464-3685&lt;/isbn&gt;&lt;urls&gt;&lt;/urls&gt;&lt;/record&gt;&lt;/Cite&gt;&lt;/EndNote&gt;</w:instrText>
      </w:r>
      <w:r w:rsidR="00517396">
        <w:rPr>
          <w:lang w:val="en-GB"/>
        </w:rPr>
        <w:fldChar w:fldCharType="separate"/>
      </w:r>
      <w:r w:rsidR="00E764E2">
        <w:rPr>
          <w:noProof/>
          <w:lang w:val="en-GB"/>
        </w:rPr>
        <w:t>[45]</w:t>
      </w:r>
      <w:r w:rsidR="00517396">
        <w:rPr>
          <w:lang w:val="en-GB"/>
        </w:rPr>
        <w:fldChar w:fldCharType="end"/>
      </w:r>
      <w:r w:rsidR="00292DF2" w:rsidRPr="00E1605B">
        <w:rPr>
          <w:lang w:val="en-GB"/>
        </w:rPr>
        <w:t xml:space="preserve">. A non-zero intercept term can be </w:t>
      </w:r>
      <w:r w:rsidR="0097327E">
        <w:rPr>
          <w:lang w:val="en-GB"/>
        </w:rPr>
        <w:t>interpreted</w:t>
      </w:r>
      <w:r w:rsidR="0097327E" w:rsidRPr="00E1605B">
        <w:rPr>
          <w:lang w:val="en-GB"/>
        </w:rPr>
        <w:t xml:space="preserve"> </w:t>
      </w:r>
      <w:r w:rsidR="00292DF2" w:rsidRPr="00E1605B">
        <w:rPr>
          <w:lang w:val="en-GB"/>
        </w:rPr>
        <w:t xml:space="preserve">as evidence of directional </w:t>
      </w:r>
      <w:proofErr w:type="spellStart"/>
      <w:r w:rsidR="00292DF2" w:rsidRPr="00E1605B">
        <w:rPr>
          <w:lang w:val="en-GB"/>
        </w:rPr>
        <w:t>pleiotropy</w:t>
      </w:r>
      <w:proofErr w:type="spellEnd"/>
      <w:r w:rsidR="00E220ED">
        <w:rPr>
          <w:lang w:val="en-GB"/>
        </w:rPr>
        <w:t xml:space="preserve">, where </w:t>
      </w:r>
      <w:r w:rsidR="008B7D30">
        <w:rPr>
          <w:lang w:val="en-GB"/>
        </w:rPr>
        <w:t xml:space="preserve">an </w:t>
      </w:r>
      <w:r w:rsidR="00E220ED">
        <w:rPr>
          <w:lang w:val="en-GB"/>
        </w:rPr>
        <w:t xml:space="preserve">instrument is independently associated with the outcome violating </w:t>
      </w:r>
      <w:r w:rsidR="007D7339">
        <w:rPr>
          <w:lang w:val="en-GB"/>
        </w:rPr>
        <w:t>an</w:t>
      </w:r>
      <w:r w:rsidR="00E220ED">
        <w:rPr>
          <w:lang w:val="en-GB"/>
        </w:rPr>
        <w:t xml:space="preserve"> MR assumption</w:t>
      </w:r>
      <w:r w:rsidR="00292DF2" w:rsidRPr="00E1605B">
        <w:rPr>
          <w:lang w:val="en-GB"/>
        </w:rPr>
        <w:t xml:space="preserve">. </w:t>
      </w:r>
      <w:r w:rsidR="00E33188" w:rsidRPr="00E1605B">
        <w:rPr>
          <w:lang w:val="en-GB"/>
        </w:rPr>
        <w:t xml:space="preserve">The median </w:t>
      </w:r>
      <w:r w:rsidR="00770109">
        <w:rPr>
          <w:lang w:val="en-GB"/>
        </w:rPr>
        <w:t xml:space="preserve">and modal </w:t>
      </w:r>
      <w:r w:rsidR="00E33188" w:rsidRPr="00E1605B">
        <w:rPr>
          <w:lang w:val="en-GB"/>
        </w:rPr>
        <w:t>MR method</w:t>
      </w:r>
      <w:r w:rsidR="00770109">
        <w:rPr>
          <w:lang w:val="en-GB"/>
        </w:rPr>
        <w:t>s</w:t>
      </w:r>
      <w:r w:rsidR="00E33188" w:rsidRPr="00E1605B">
        <w:rPr>
          <w:lang w:val="en-GB"/>
        </w:rPr>
        <w:t xml:space="preserve"> </w:t>
      </w:r>
      <w:r w:rsidR="00A57763">
        <w:rPr>
          <w:lang w:val="en-GB"/>
        </w:rPr>
        <w:t xml:space="preserve">(reported in </w:t>
      </w:r>
      <w:r w:rsidR="0020608A">
        <w:rPr>
          <w:lang w:val="en-GB"/>
        </w:rPr>
        <w:t>supplementary figures</w:t>
      </w:r>
      <w:r w:rsidR="00A57763">
        <w:rPr>
          <w:lang w:val="en-GB"/>
        </w:rPr>
        <w:t xml:space="preserve">) </w:t>
      </w:r>
      <w:r w:rsidR="00770109">
        <w:rPr>
          <w:lang w:val="en-GB"/>
        </w:rPr>
        <w:t>are</w:t>
      </w:r>
      <w:r w:rsidR="00E33188" w:rsidRPr="00E1605B">
        <w:rPr>
          <w:lang w:val="en-GB"/>
        </w:rPr>
        <w:t xml:space="preserve"> also more resistant to </w:t>
      </w:r>
      <w:proofErr w:type="spellStart"/>
      <w:r w:rsidR="00E33188" w:rsidRPr="00E1605B">
        <w:rPr>
          <w:lang w:val="en-GB"/>
        </w:rPr>
        <w:t>pleiotropy</w:t>
      </w:r>
      <w:proofErr w:type="spellEnd"/>
      <w:r w:rsidR="00E33188" w:rsidRPr="00E1605B">
        <w:rPr>
          <w:lang w:val="en-GB"/>
        </w:rPr>
        <w:t xml:space="preserve">, as </w:t>
      </w:r>
      <w:r w:rsidR="00770109">
        <w:rPr>
          <w:lang w:val="en-GB"/>
        </w:rPr>
        <w:t>they are</w:t>
      </w:r>
      <w:r w:rsidR="00E33188" w:rsidRPr="00E1605B">
        <w:rPr>
          <w:lang w:val="en-GB"/>
        </w:rPr>
        <w:t xml:space="preserve"> robust when up to 50% of genetic variants </w:t>
      </w:r>
      <w:r w:rsidR="00770109">
        <w:rPr>
          <w:lang w:val="en-GB"/>
        </w:rPr>
        <w:t xml:space="preserve">or more than not, respectively, </w:t>
      </w:r>
      <w:r w:rsidR="00E33188" w:rsidRPr="00E1605B">
        <w:rPr>
          <w:lang w:val="en-GB"/>
        </w:rPr>
        <w:t>are invalid.</w:t>
      </w:r>
      <w:r w:rsidR="001B6D77">
        <w:rPr>
          <w:lang w:val="en-GB"/>
        </w:rPr>
        <w:t xml:space="preserve"> </w:t>
      </w:r>
      <w:r w:rsidR="001B6D77" w:rsidRPr="001B6D77">
        <w:rPr>
          <w:lang w:val="en-GB"/>
        </w:rPr>
        <w:t xml:space="preserve">These methods are recommended in practice for sensitivity </w:t>
      </w:r>
      <w:proofErr w:type="gramStart"/>
      <w:r w:rsidR="001B6D77" w:rsidRPr="001B6D77">
        <w:rPr>
          <w:lang w:val="en-GB"/>
        </w:rPr>
        <w:t>analyses</w:t>
      </w:r>
      <w:proofErr w:type="gramEnd"/>
      <w:r w:rsidR="001B6D77" w:rsidRPr="001B6D77">
        <w:rPr>
          <w:lang w:val="en-GB"/>
        </w:rPr>
        <w:t xml:space="preserve"> as they require different assumptions to be satisfied, and therefore if estimates from such methods are similar, then any causal claim inferred is more credible. </w:t>
      </w:r>
      <w:r w:rsidR="009865A0">
        <w:rPr>
          <w:lang w:val="en-GB"/>
        </w:rPr>
        <w:t>A</w:t>
      </w:r>
      <w:r w:rsidR="006D0DB9">
        <w:rPr>
          <w:lang w:val="en-GB"/>
        </w:rPr>
        <w:t>nalyses</w:t>
      </w:r>
      <w:r w:rsidR="006D0DB9" w:rsidRPr="00E1605B">
        <w:rPr>
          <w:lang w:val="en-GB"/>
        </w:rPr>
        <w:t xml:space="preserve"> </w:t>
      </w:r>
      <w:r w:rsidR="001514F5" w:rsidRPr="00E1605B">
        <w:rPr>
          <w:lang w:val="en-GB"/>
        </w:rPr>
        <w:t xml:space="preserve">performed on </w:t>
      </w:r>
      <w:r w:rsidR="00892049" w:rsidRPr="00E1605B">
        <w:rPr>
          <w:lang w:val="en-GB"/>
        </w:rPr>
        <w:t xml:space="preserve">one of the three cohorts </w:t>
      </w:r>
      <w:r w:rsidR="00A1548D">
        <w:rPr>
          <w:lang w:val="en-GB"/>
        </w:rPr>
        <w:t xml:space="preserve">(INTERVAL) </w:t>
      </w:r>
      <w:r w:rsidR="00892049" w:rsidRPr="00E1605B">
        <w:rPr>
          <w:lang w:val="en-GB"/>
        </w:rPr>
        <w:t xml:space="preserve">meta-analysed in the serum iron </w:t>
      </w:r>
      <w:r w:rsidR="001B6D77">
        <w:rPr>
          <w:lang w:val="en-GB"/>
        </w:rPr>
        <w:t xml:space="preserve">GWAS </w:t>
      </w:r>
      <w:r w:rsidR="001514F5" w:rsidRPr="00E1605B">
        <w:rPr>
          <w:lang w:val="en-GB"/>
        </w:rPr>
        <w:t xml:space="preserve">was </w:t>
      </w:r>
      <w:r w:rsidR="00892049" w:rsidRPr="00E1605B">
        <w:rPr>
          <w:lang w:val="en-GB"/>
        </w:rPr>
        <w:t xml:space="preserve">adjusted for alcohol consumption, </w:t>
      </w:r>
      <w:r w:rsidR="009865A0">
        <w:rPr>
          <w:lang w:val="en-GB"/>
        </w:rPr>
        <w:t xml:space="preserve">so </w:t>
      </w:r>
      <w:r w:rsidR="00DC31E0">
        <w:rPr>
          <w:lang w:val="en-GB"/>
        </w:rPr>
        <w:t xml:space="preserve">to </w:t>
      </w:r>
      <w:r w:rsidR="009865A0">
        <w:rPr>
          <w:lang w:val="en-GB"/>
        </w:rPr>
        <w:t>check whether</w:t>
      </w:r>
      <w:r w:rsidR="00DC31E0">
        <w:rPr>
          <w:lang w:val="en-GB"/>
        </w:rPr>
        <w:t xml:space="preserve"> anti-conservative bias</w:t>
      </w:r>
      <w:r w:rsidR="009865A0">
        <w:rPr>
          <w:lang w:val="en-GB"/>
        </w:rPr>
        <w:t xml:space="preserve"> was impacting associations</w:t>
      </w:r>
      <w:r w:rsidR="00DC31E0">
        <w:rPr>
          <w:lang w:val="en-GB"/>
        </w:rPr>
        <w:t xml:space="preserve">, </w:t>
      </w:r>
      <w:r w:rsidR="00892049" w:rsidRPr="00E1605B">
        <w:rPr>
          <w:lang w:val="en-GB"/>
        </w:rPr>
        <w:t>a sensitivity analysis was run using</w:t>
      </w:r>
      <w:r w:rsidR="001B6D77">
        <w:rPr>
          <w:lang w:val="en-GB"/>
        </w:rPr>
        <w:t xml:space="preserve"> weights derived solely from</w:t>
      </w:r>
      <w:r w:rsidR="00892049" w:rsidRPr="00E1605B">
        <w:rPr>
          <w:lang w:val="en-GB"/>
        </w:rPr>
        <w:t xml:space="preserve"> </w:t>
      </w:r>
      <w:proofErr w:type="spellStart"/>
      <w:r w:rsidR="006D0DB9">
        <w:rPr>
          <w:lang w:val="en-GB"/>
        </w:rPr>
        <w:t>d</w:t>
      </w:r>
      <w:r w:rsidR="00892049" w:rsidRPr="00E1605B">
        <w:rPr>
          <w:lang w:val="en-GB"/>
        </w:rPr>
        <w:t>eCODE</w:t>
      </w:r>
      <w:proofErr w:type="spellEnd"/>
      <w:r w:rsidR="00892049" w:rsidRPr="00E1605B">
        <w:rPr>
          <w:lang w:val="en-GB"/>
        </w:rPr>
        <w:t xml:space="preserve"> summary statistics </w:t>
      </w:r>
      <w:r w:rsidR="00006DB8" w:rsidRPr="00E1605B">
        <w:rPr>
          <w:lang w:val="en-GB"/>
        </w:rPr>
        <w:t xml:space="preserve">which were </w:t>
      </w:r>
      <w:r w:rsidR="00892049" w:rsidRPr="00E1605B">
        <w:rPr>
          <w:lang w:val="en-GB"/>
        </w:rPr>
        <w:t xml:space="preserve">unadjusted for alcohol. </w:t>
      </w:r>
      <w:r w:rsidR="00F60318" w:rsidRPr="003F0174">
        <w:rPr>
          <w:lang w:val="en-GB"/>
        </w:rPr>
        <w:t xml:space="preserve">To adjust for multiple testing, </w:t>
      </w:r>
      <w:proofErr w:type="spellStart"/>
      <w:r w:rsidR="00F60318" w:rsidRPr="003F0174">
        <w:rPr>
          <w:lang w:val="en-GB"/>
        </w:rPr>
        <w:t>Bonferroni</w:t>
      </w:r>
      <w:proofErr w:type="spellEnd"/>
      <w:r w:rsidR="00F60318" w:rsidRPr="003F0174">
        <w:rPr>
          <w:lang w:val="en-GB"/>
        </w:rPr>
        <w:t xml:space="preserve"> and</w:t>
      </w:r>
      <w:r w:rsidR="00F60318" w:rsidRPr="00E1605B">
        <w:rPr>
          <w:lang w:val="en-GB"/>
        </w:rPr>
        <w:t xml:space="preserve"> false discovery rate (FDR, 5%) corrected p values were calculated</w:t>
      </w:r>
      <w:r w:rsidR="00F60318">
        <w:rPr>
          <w:lang w:val="en-GB"/>
        </w:rPr>
        <w:t xml:space="preserve">. </w:t>
      </w:r>
      <w:r w:rsidR="00F532E5">
        <w:rPr>
          <w:lang w:val="en-GB"/>
        </w:rPr>
        <w:t>Power calculations for MR analyses were based on an online calculator d</w:t>
      </w:r>
      <w:r w:rsidR="00D620BD">
        <w:rPr>
          <w:lang w:val="en-GB"/>
        </w:rPr>
        <w:t xml:space="preserve">eveloped by one of the authors </w:t>
      </w:r>
      <w:r w:rsidR="00D620BD">
        <w:rPr>
          <w:lang w:val="en-GB"/>
        </w:rPr>
        <w:fldChar w:fldCharType="begin"/>
      </w:r>
      <w:r w:rsidR="00D620BD">
        <w:rPr>
          <w:lang w:val="en-GB"/>
        </w:rPr>
        <w:instrText xml:space="preserve"> ADDIN EN.CITE &lt;EndNote&gt;&lt;Cite&gt;&lt;Author&gt;Burgess&lt;/Author&gt;&lt;Year&gt;Online sample size and power calculator for Mendelian randomization&lt;/Year&gt;&lt;RecNum&gt;509&lt;/RecNum&gt;&lt;DisplayText&gt;[46]&lt;/DisplayText&gt;&lt;record&gt;&lt;rec-number&gt;509&lt;/rec-number&gt;&lt;foreign-keys&gt;&lt;key app="EN" db-id="rxftaw5d1affz4e5aa3x59wvzvx0wftpspta" timestamp="1653390945"&gt;509&lt;/key&gt;&lt;/foreign-keys&gt;&lt;ref-type name="Journal Article"&gt;17&lt;/ref-type&gt;&lt;contributors&gt;&lt;authors&gt;&lt;author&gt;Burgess, Stephen&lt;/author&gt;&lt;/authors&gt;&lt;/contributors&gt;&lt;titles&gt;&lt;/titles&gt;&lt;dates&gt;&lt;year&gt;Online sample size and power calculator for Mendelian randomization&lt;/year&gt;&lt;/dates&gt;&lt;urls&gt;&lt;related-urls&gt;&lt;url&gt;https://sb452.shinyapps.io/power/&lt;/url&gt;&lt;/related-urls&gt;&lt;/urls&gt;&lt;/record&gt;&lt;/Cite&gt;&lt;/EndNote&gt;</w:instrText>
      </w:r>
      <w:r w:rsidR="00D620BD">
        <w:rPr>
          <w:lang w:val="en-GB"/>
        </w:rPr>
        <w:fldChar w:fldCharType="separate"/>
      </w:r>
      <w:r w:rsidR="00D620BD">
        <w:rPr>
          <w:noProof/>
          <w:lang w:val="en-GB"/>
        </w:rPr>
        <w:t>[46]</w:t>
      </w:r>
      <w:r w:rsidR="00D620BD">
        <w:rPr>
          <w:lang w:val="en-GB"/>
        </w:rPr>
        <w:fldChar w:fldCharType="end"/>
      </w:r>
      <w:r w:rsidR="00F532E5">
        <w:rPr>
          <w:lang w:val="en-GB"/>
        </w:rPr>
        <w:t>.</w:t>
      </w:r>
    </w:p>
    <w:p w14:paraId="0BA138B4" w14:textId="77777777" w:rsidR="00F739ED" w:rsidRDefault="00F739ED" w:rsidP="004A2D4D">
      <w:pPr>
        <w:rPr>
          <w:b/>
          <w:sz w:val="32"/>
          <w:szCs w:val="32"/>
          <w:lang w:val="en-GB"/>
        </w:rPr>
      </w:pPr>
    </w:p>
    <w:p w14:paraId="3A5B5BB7" w14:textId="77777777" w:rsidR="00DB7A9E" w:rsidRDefault="00DB7A9E" w:rsidP="004A2D4D">
      <w:pPr>
        <w:rPr>
          <w:b/>
          <w:sz w:val="32"/>
          <w:szCs w:val="32"/>
          <w:lang w:val="en-GB"/>
        </w:rPr>
      </w:pPr>
    </w:p>
    <w:p w14:paraId="3FFEDE47" w14:textId="77777777" w:rsidR="004A2D4D" w:rsidRDefault="004A2D4D" w:rsidP="004A2D4D">
      <w:pPr>
        <w:rPr>
          <w:b/>
          <w:sz w:val="32"/>
          <w:szCs w:val="32"/>
          <w:lang w:val="en-GB"/>
        </w:rPr>
      </w:pPr>
      <w:r w:rsidRPr="00E1605B">
        <w:rPr>
          <w:b/>
          <w:sz w:val="32"/>
          <w:szCs w:val="32"/>
          <w:lang w:val="en-GB"/>
        </w:rPr>
        <w:t>Results</w:t>
      </w:r>
    </w:p>
    <w:p w14:paraId="6E8938F1" w14:textId="77777777" w:rsidR="006444CF" w:rsidRDefault="006444CF" w:rsidP="004A2D4D">
      <w:pPr>
        <w:rPr>
          <w:b/>
          <w:sz w:val="32"/>
          <w:szCs w:val="32"/>
          <w:lang w:val="en-GB"/>
        </w:rPr>
      </w:pPr>
    </w:p>
    <w:p w14:paraId="6D964D39" w14:textId="77777777" w:rsidR="006414C1" w:rsidRDefault="006414C1" w:rsidP="004A2D4D">
      <w:pPr>
        <w:rPr>
          <w:lang w:val="en-GB"/>
        </w:rPr>
      </w:pPr>
    </w:p>
    <w:p w14:paraId="215A72D5" w14:textId="77777777" w:rsidR="006444CF" w:rsidRPr="00E1605B" w:rsidRDefault="006444CF" w:rsidP="004A2D4D">
      <w:pPr>
        <w:rPr>
          <w:lang w:val="en-GB"/>
        </w:rPr>
      </w:pPr>
    </w:p>
    <w:p w14:paraId="743270E1" w14:textId="5654E9FB" w:rsidR="00EB4FA8" w:rsidRPr="00E1605B" w:rsidRDefault="00EB4FA8" w:rsidP="004A2D4D">
      <w:pPr>
        <w:rPr>
          <w:lang w:val="en-GB"/>
        </w:rPr>
      </w:pPr>
      <w:r w:rsidRPr="00E1605B">
        <w:rPr>
          <w:lang w:val="en-GB"/>
        </w:rPr>
        <w:t xml:space="preserve">Baseline characteristics of the </w:t>
      </w:r>
      <w:r w:rsidR="00E966C3">
        <w:rPr>
          <w:lang w:val="en-GB"/>
        </w:rPr>
        <w:t xml:space="preserve">included </w:t>
      </w:r>
      <w:r w:rsidRPr="00E1605B">
        <w:rPr>
          <w:lang w:val="en-GB"/>
        </w:rPr>
        <w:t xml:space="preserve">sample </w:t>
      </w:r>
      <w:r w:rsidR="00E966C3">
        <w:rPr>
          <w:lang w:val="en-GB"/>
        </w:rPr>
        <w:t xml:space="preserve">with complete data </w:t>
      </w:r>
      <w:r w:rsidRPr="00E1605B">
        <w:rPr>
          <w:lang w:val="en-GB"/>
        </w:rPr>
        <w:t xml:space="preserve">are shown in </w:t>
      </w:r>
      <w:r w:rsidRPr="00CB2EE6">
        <w:rPr>
          <w:b/>
          <w:bCs/>
          <w:lang w:val="en-GB"/>
        </w:rPr>
        <w:t>Table 1</w:t>
      </w:r>
      <w:r w:rsidRPr="00E1605B">
        <w:rPr>
          <w:lang w:val="en-GB"/>
        </w:rPr>
        <w:t>. Mean alcohol consumption was higher than current UK low risk guidelines (</w:t>
      </w:r>
      <w:r w:rsidR="00DE099B">
        <w:rPr>
          <w:lang w:val="en-GB"/>
        </w:rPr>
        <w:t>&lt;</w:t>
      </w:r>
      <w:r w:rsidR="00A45CF2">
        <w:rPr>
          <w:lang w:val="en-GB"/>
        </w:rPr>
        <w:t xml:space="preserve">14 </w:t>
      </w:r>
      <w:r w:rsidRPr="00E1605B">
        <w:rPr>
          <w:lang w:val="en-GB"/>
        </w:rPr>
        <w:t>units weekly)</w:t>
      </w:r>
      <w:r w:rsidR="002F2A69">
        <w:rPr>
          <w:lang w:val="en-GB"/>
        </w:rPr>
        <w:t>, although</w:t>
      </w:r>
      <w:r w:rsidR="00CB2EE6">
        <w:rPr>
          <w:lang w:val="en-GB"/>
        </w:rPr>
        <w:t xml:space="preserve"> within guidelines at the time for m</w:t>
      </w:r>
      <w:r w:rsidR="002F2A69">
        <w:rPr>
          <w:lang w:val="en-GB"/>
        </w:rPr>
        <w:t>en (&gt;21 units weekly pre-2016)</w:t>
      </w:r>
      <w:r w:rsidRPr="00E1605B">
        <w:rPr>
          <w:lang w:val="en-GB"/>
        </w:rPr>
        <w:t xml:space="preserve">. </w:t>
      </w:r>
      <w:r w:rsidR="00941B72">
        <w:rPr>
          <w:lang w:val="en-GB"/>
        </w:rPr>
        <w:t xml:space="preserve">Characteristics according to alcohol consumption are shown in </w:t>
      </w:r>
      <w:proofErr w:type="spellStart"/>
      <w:r w:rsidR="00941B72" w:rsidRPr="006876D4">
        <w:rPr>
          <w:b/>
          <w:lang w:val="en-GB"/>
        </w:rPr>
        <w:t>STable</w:t>
      </w:r>
      <w:proofErr w:type="spellEnd"/>
      <w:r w:rsidR="00941B72" w:rsidRPr="006876D4">
        <w:rPr>
          <w:b/>
          <w:lang w:val="en-GB"/>
        </w:rPr>
        <w:t xml:space="preserve"> </w:t>
      </w:r>
      <w:r w:rsidR="006876D4" w:rsidRPr="006876D4">
        <w:rPr>
          <w:b/>
          <w:lang w:val="en-GB"/>
        </w:rPr>
        <w:t>2</w:t>
      </w:r>
      <w:r w:rsidR="00941B72" w:rsidRPr="006876D4">
        <w:rPr>
          <w:b/>
          <w:lang w:val="en-GB"/>
        </w:rPr>
        <w:t>.</w:t>
      </w:r>
      <w:r w:rsidR="00941B72">
        <w:rPr>
          <w:lang w:val="en-GB"/>
        </w:rPr>
        <w:t xml:space="preserve"> </w:t>
      </w:r>
      <w:r w:rsidR="007B1667">
        <w:rPr>
          <w:lang w:val="en-GB"/>
        </w:rPr>
        <w:t xml:space="preserve"> Never drinkers comprised a higher proportion of females, lower blood pressure, and</w:t>
      </w:r>
      <w:r w:rsidR="00825200">
        <w:rPr>
          <w:lang w:val="en-GB"/>
        </w:rPr>
        <w:t xml:space="preserve"> higher prevalence of diabetes compared to higher intake alcohol consumers. </w:t>
      </w:r>
    </w:p>
    <w:p w14:paraId="2CF16B8E" w14:textId="77777777" w:rsidR="00CE253A" w:rsidRPr="00E1605B" w:rsidRDefault="00CE253A" w:rsidP="004A2D4D">
      <w:pPr>
        <w:rPr>
          <w:b/>
          <w:lang w:val="en-GB"/>
        </w:rPr>
      </w:pPr>
    </w:p>
    <w:p w14:paraId="44B7E84C" w14:textId="77777777" w:rsidR="00CE253A" w:rsidRDefault="00CE253A" w:rsidP="004A2D4D">
      <w:pPr>
        <w:rPr>
          <w:b/>
          <w:lang w:val="en-GB"/>
        </w:rPr>
      </w:pPr>
    </w:p>
    <w:p w14:paraId="1D2E0D4A" w14:textId="77777777" w:rsidR="002C22AA" w:rsidRPr="00E1605B" w:rsidRDefault="002C22AA" w:rsidP="002C22AA">
      <w:pPr>
        <w:rPr>
          <w:b/>
          <w:sz w:val="32"/>
          <w:szCs w:val="32"/>
          <w:lang w:val="en-GB"/>
        </w:rPr>
      </w:pPr>
    </w:p>
    <w:p w14:paraId="0AC0A109" w14:textId="77777777" w:rsidR="002C22AA" w:rsidRPr="00E1605B" w:rsidRDefault="002C22AA" w:rsidP="002C22AA">
      <w:pPr>
        <w:rPr>
          <w:b/>
          <w:sz w:val="28"/>
          <w:szCs w:val="28"/>
          <w:lang w:val="en-GB"/>
        </w:rPr>
      </w:pPr>
    </w:p>
    <w:tbl>
      <w:tblPr>
        <w:tblStyle w:val="TableGrid"/>
        <w:tblW w:w="0" w:type="auto"/>
        <w:tblLook w:val="04A0" w:firstRow="1" w:lastRow="0" w:firstColumn="1" w:lastColumn="0" w:noHBand="0" w:noVBand="1"/>
      </w:tblPr>
      <w:tblGrid>
        <w:gridCol w:w="2257"/>
        <w:gridCol w:w="2207"/>
        <w:gridCol w:w="2314"/>
        <w:gridCol w:w="1738"/>
      </w:tblGrid>
      <w:tr w:rsidR="002C22AA" w:rsidRPr="00E1605B" w14:paraId="1EA2793A" w14:textId="77777777" w:rsidTr="000F3FFE">
        <w:tc>
          <w:tcPr>
            <w:tcW w:w="2257" w:type="dxa"/>
            <w:shd w:val="clear" w:color="auto" w:fill="auto"/>
          </w:tcPr>
          <w:p w14:paraId="1AEE7EE2" w14:textId="77777777" w:rsidR="002C22AA" w:rsidRPr="00E1605B" w:rsidRDefault="002C22AA" w:rsidP="000F3FFE">
            <w:pPr>
              <w:rPr>
                <w:b/>
                <w:sz w:val="20"/>
                <w:szCs w:val="20"/>
                <w:lang w:val="en-GB"/>
              </w:rPr>
            </w:pPr>
          </w:p>
        </w:tc>
        <w:tc>
          <w:tcPr>
            <w:tcW w:w="2207" w:type="dxa"/>
            <w:shd w:val="clear" w:color="auto" w:fill="auto"/>
          </w:tcPr>
          <w:p w14:paraId="4A8668CF" w14:textId="77777777" w:rsidR="002C22AA" w:rsidRPr="00E1605B" w:rsidRDefault="002C22AA" w:rsidP="000F3FFE">
            <w:pPr>
              <w:jc w:val="center"/>
              <w:rPr>
                <w:b/>
                <w:sz w:val="20"/>
                <w:szCs w:val="20"/>
                <w:lang w:val="en-GB"/>
              </w:rPr>
            </w:pPr>
            <w:r w:rsidRPr="00E1605B">
              <w:rPr>
                <w:b/>
                <w:sz w:val="20"/>
                <w:szCs w:val="20"/>
                <w:lang w:val="en-GB"/>
              </w:rPr>
              <w:t>Sample with brain imaging</w:t>
            </w:r>
          </w:p>
          <w:p w14:paraId="216FBCB2" w14:textId="77777777" w:rsidR="002C22AA" w:rsidRPr="00E1605B" w:rsidRDefault="002C22AA" w:rsidP="000F3FFE">
            <w:pPr>
              <w:jc w:val="center"/>
              <w:rPr>
                <w:b/>
                <w:sz w:val="20"/>
                <w:szCs w:val="20"/>
                <w:lang w:val="en-GB"/>
              </w:rPr>
            </w:pPr>
            <w:r w:rsidRPr="008629D7">
              <w:rPr>
                <w:b/>
                <w:sz w:val="20"/>
                <w:szCs w:val="20"/>
                <w:lang w:val="en-GB"/>
              </w:rPr>
              <w:t>N=</w:t>
            </w:r>
            <w:r>
              <w:rPr>
                <w:b/>
                <w:sz w:val="20"/>
                <w:szCs w:val="20"/>
                <w:lang w:val="en-GB"/>
              </w:rPr>
              <w:t>20,729</w:t>
            </w:r>
          </w:p>
        </w:tc>
        <w:tc>
          <w:tcPr>
            <w:tcW w:w="2314" w:type="dxa"/>
            <w:shd w:val="clear" w:color="auto" w:fill="auto"/>
          </w:tcPr>
          <w:p w14:paraId="56A6B6EE" w14:textId="77777777" w:rsidR="002C22AA" w:rsidRPr="00E1605B" w:rsidRDefault="002C22AA" w:rsidP="000F3FFE">
            <w:pPr>
              <w:jc w:val="center"/>
              <w:rPr>
                <w:b/>
                <w:sz w:val="20"/>
                <w:szCs w:val="20"/>
                <w:lang w:val="en-GB"/>
              </w:rPr>
            </w:pPr>
            <w:r w:rsidRPr="00E1605B">
              <w:rPr>
                <w:b/>
                <w:sz w:val="20"/>
                <w:szCs w:val="20"/>
                <w:lang w:val="en-GB"/>
              </w:rPr>
              <w:t>Sample with liver and brain imaging</w:t>
            </w:r>
          </w:p>
          <w:p w14:paraId="54C4A020" w14:textId="77777777" w:rsidR="002C22AA" w:rsidRPr="00E1605B" w:rsidRDefault="002C22AA" w:rsidP="000F3FFE">
            <w:pPr>
              <w:jc w:val="center"/>
              <w:rPr>
                <w:b/>
                <w:sz w:val="28"/>
                <w:szCs w:val="28"/>
                <w:lang w:val="en-GB"/>
              </w:rPr>
            </w:pPr>
            <w:r w:rsidRPr="00B514E1">
              <w:rPr>
                <w:b/>
                <w:sz w:val="20"/>
                <w:szCs w:val="20"/>
                <w:lang w:val="en-GB"/>
              </w:rPr>
              <w:t>N=</w:t>
            </w:r>
            <w:r w:rsidRPr="00B514E1">
              <w:rPr>
                <w:rFonts w:cs="Menlo Regular"/>
                <w:b/>
                <w:color w:val="000000"/>
                <w:sz w:val="20"/>
                <w:szCs w:val="20"/>
                <w:lang w:val="en-GB"/>
              </w:rPr>
              <w:t xml:space="preserve"> </w:t>
            </w:r>
            <w:r>
              <w:rPr>
                <w:rFonts w:cs="Menlo Regular"/>
                <w:b/>
                <w:color w:val="000000"/>
                <w:sz w:val="20"/>
                <w:szCs w:val="20"/>
                <w:lang w:val="en-GB"/>
              </w:rPr>
              <w:t>6936</w:t>
            </w:r>
          </w:p>
        </w:tc>
        <w:tc>
          <w:tcPr>
            <w:tcW w:w="1738" w:type="dxa"/>
            <w:shd w:val="clear" w:color="auto" w:fill="auto"/>
          </w:tcPr>
          <w:p w14:paraId="163FD966" w14:textId="77777777" w:rsidR="002C22AA" w:rsidRDefault="002C22AA" w:rsidP="000F3FFE">
            <w:pPr>
              <w:jc w:val="center"/>
              <w:rPr>
                <w:b/>
                <w:sz w:val="20"/>
                <w:szCs w:val="20"/>
                <w:lang w:val="en-GB"/>
              </w:rPr>
            </w:pPr>
            <w:r>
              <w:rPr>
                <w:b/>
                <w:sz w:val="20"/>
                <w:szCs w:val="20"/>
                <w:lang w:val="en-GB"/>
              </w:rPr>
              <w:t xml:space="preserve">Wider UK </w:t>
            </w:r>
            <w:proofErr w:type="spellStart"/>
            <w:r>
              <w:rPr>
                <w:b/>
                <w:sz w:val="20"/>
                <w:szCs w:val="20"/>
                <w:lang w:val="en-GB"/>
              </w:rPr>
              <w:t>Biobank</w:t>
            </w:r>
            <w:proofErr w:type="spellEnd"/>
            <w:r>
              <w:rPr>
                <w:b/>
                <w:sz w:val="20"/>
                <w:szCs w:val="20"/>
                <w:lang w:val="en-GB"/>
              </w:rPr>
              <w:t xml:space="preserve"> sample</w:t>
            </w:r>
          </w:p>
          <w:p w14:paraId="2A83D581" w14:textId="77777777" w:rsidR="002C22AA" w:rsidRPr="009C0B73" w:rsidRDefault="002C22AA" w:rsidP="000F3FFE">
            <w:pPr>
              <w:jc w:val="center"/>
              <w:rPr>
                <w:b/>
                <w:sz w:val="20"/>
                <w:szCs w:val="20"/>
                <w:vertAlign w:val="superscript"/>
                <w:lang w:val="en-GB"/>
              </w:rPr>
            </w:pPr>
            <w:r>
              <w:rPr>
                <w:b/>
                <w:sz w:val="20"/>
                <w:szCs w:val="20"/>
                <w:lang w:val="en-GB"/>
              </w:rPr>
              <w:t>N=502,489</w:t>
            </w:r>
            <w:r>
              <w:rPr>
                <w:b/>
                <w:sz w:val="20"/>
                <w:szCs w:val="20"/>
                <w:vertAlign w:val="superscript"/>
                <w:lang w:val="en-GB"/>
              </w:rPr>
              <w:t>2</w:t>
            </w:r>
          </w:p>
        </w:tc>
      </w:tr>
      <w:tr w:rsidR="002C22AA" w:rsidRPr="00E1605B" w14:paraId="23E4C6CA" w14:textId="77777777" w:rsidTr="000F3FFE">
        <w:tc>
          <w:tcPr>
            <w:tcW w:w="2257" w:type="dxa"/>
            <w:shd w:val="clear" w:color="auto" w:fill="auto"/>
          </w:tcPr>
          <w:p w14:paraId="5A1164DC" w14:textId="77777777" w:rsidR="002C22AA" w:rsidRPr="00E1605B" w:rsidRDefault="002C22AA" w:rsidP="000F3FFE">
            <w:pPr>
              <w:rPr>
                <w:b/>
                <w:sz w:val="20"/>
                <w:szCs w:val="20"/>
                <w:lang w:val="en-GB"/>
              </w:rPr>
            </w:pPr>
            <w:r w:rsidRPr="00E1605B">
              <w:rPr>
                <w:b/>
                <w:sz w:val="20"/>
                <w:szCs w:val="20"/>
                <w:lang w:val="en-GB"/>
              </w:rPr>
              <w:t>Age</w:t>
            </w:r>
            <w:r w:rsidRPr="00E1605B">
              <w:rPr>
                <w:b/>
                <w:sz w:val="20"/>
                <w:szCs w:val="20"/>
                <w:vertAlign w:val="superscript"/>
                <w:lang w:val="en-GB"/>
              </w:rPr>
              <w:t>1</w:t>
            </w:r>
            <w:r w:rsidRPr="00E1605B">
              <w:rPr>
                <w:b/>
                <w:sz w:val="20"/>
                <w:szCs w:val="20"/>
                <w:lang w:val="en-GB"/>
              </w:rPr>
              <w:t>,</w:t>
            </w:r>
            <w:r w:rsidRPr="0012123B">
              <w:rPr>
                <w:b/>
                <w:i/>
                <w:sz w:val="20"/>
                <w:szCs w:val="20"/>
                <w:lang w:val="en-GB"/>
              </w:rPr>
              <w:t xml:space="preserve"> years</w:t>
            </w:r>
          </w:p>
        </w:tc>
        <w:tc>
          <w:tcPr>
            <w:tcW w:w="2207" w:type="dxa"/>
            <w:shd w:val="clear" w:color="auto" w:fill="auto"/>
          </w:tcPr>
          <w:p w14:paraId="68572E00" w14:textId="77777777" w:rsidR="002C22AA" w:rsidRPr="00E1605B" w:rsidRDefault="002C22AA" w:rsidP="000F3FFE">
            <w:pPr>
              <w:jc w:val="center"/>
              <w:rPr>
                <w:b/>
                <w:sz w:val="20"/>
                <w:szCs w:val="20"/>
                <w:lang w:val="en-GB"/>
              </w:rPr>
            </w:pPr>
            <w:r>
              <w:rPr>
                <w:rFonts w:cs="Menlo Regular"/>
                <w:color w:val="000000"/>
                <w:sz w:val="20"/>
                <w:szCs w:val="20"/>
                <w:lang w:val="en-GB"/>
              </w:rPr>
              <w:t>54.8</w:t>
            </w:r>
            <w:r w:rsidRPr="00E1605B">
              <w:rPr>
                <w:rFonts w:cs="Menlo Regular"/>
                <w:color w:val="000000"/>
                <w:sz w:val="20"/>
                <w:szCs w:val="20"/>
                <w:lang w:val="en-GB"/>
              </w:rPr>
              <w:t xml:space="preserve"> ± 7.4</w:t>
            </w:r>
          </w:p>
        </w:tc>
        <w:tc>
          <w:tcPr>
            <w:tcW w:w="2314" w:type="dxa"/>
            <w:shd w:val="clear" w:color="auto" w:fill="auto"/>
          </w:tcPr>
          <w:p w14:paraId="738CAD48" w14:textId="77777777" w:rsidR="002C22AA" w:rsidRPr="00E1605B" w:rsidRDefault="002C22AA" w:rsidP="000F3FFE">
            <w:pPr>
              <w:jc w:val="center"/>
              <w:rPr>
                <w:sz w:val="20"/>
                <w:szCs w:val="20"/>
                <w:lang w:val="en-GB"/>
              </w:rPr>
            </w:pPr>
            <w:r w:rsidRPr="00E1605B">
              <w:rPr>
                <w:sz w:val="20"/>
                <w:szCs w:val="20"/>
                <w:lang w:val="en-GB"/>
              </w:rPr>
              <w:t>54.</w:t>
            </w:r>
            <w:r>
              <w:rPr>
                <w:sz w:val="20"/>
                <w:szCs w:val="20"/>
                <w:lang w:val="en-GB"/>
              </w:rPr>
              <w:t>6</w:t>
            </w:r>
            <w:r w:rsidRPr="00E1605B">
              <w:rPr>
                <w:sz w:val="20"/>
                <w:szCs w:val="20"/>
                <w:lang w:val="en-GB"/>
              </w:rPr>
              <w:t xml:space="preserve"> </w:t>
            </w:r>
            <w:r w:rsidRPr="00E1605B">
              <w:rPr>
                <w:rFonts w:cs="Menlo Regular"/>
                <w:color w:val="000000"/>
                <w:sz w:val="20"/>
                <w:szCs w:val="20"/>
                <w:lang w:val="en-GB"/>
              </w:rPr>
              <w:t>± 7.</w:t>
            </w:r>
            <w:r>
              <w:rPr>
                <w:rFonts w:cs="Menlo Regular"/>
                <w:color w:val="000000"/>
                <w:sz w:val="20"/>
                <w:szCs w:val="20"/>
                <w:lang w:val="en-GB"/>
              </w:rPr>
              <w:t>3</w:t>
            </w:r>
          </w:p>
        </w:tc>
        <w:tc>
          <w:tcPr>
            <w:tcW w:w="1738" w:type="dxa"/>
            <w:shd w:val="clear" w:color="auto" w:fill="auto"/>
          </w:tcPr>
          <w:p w14:paraId="76E0A9F3" w14:textId="77777777" w:rsidR="002C22AA" w:rsidRPr="00E1605B" w:rsidRDefault="002C22AA" w:rsidP="000F3FFE">
            <w:pPr>
              <w:jc w:val="center"/>
              <w:rPr>
                <w:sz w:val="20"/>
                <w:szCs w:val="20"/>
                <w:lang w:val="en-GB"/>
              </w:rPr>
            </w:pPr>
            <w:r>
              <w:rPr>
                <w:sz w:val="20"/>
                <w:szCs w:val="20"/>
                <w:lang w:val="en-GB"/>
              </w:rPr>
              <w:t>56.53</w:t>
            </w:r>
            <w:r w:rsidRPr="00E1605B">
              <w:rPr>
                <w:rFonts w:cs="Menlo Regular"/>
                <w:color w:val="000000"/>
                <w:sz w:val="20"/>
                <w:szCs w:val="20"/>
                <w:lang w:val="en-GB"/>
              </w:rPr>
              <w:t>±</w:t>
            </w:r>
            <w:r>
              <w:rPr>
                <w:rFonts w:cs="Menlo Regular"/>
                <w:color w:val="000000"/>
                <w:sz w:val="20"/>
                <w:szCs w:val="20"/>
                <w:lang w:val="en-GB"/>
              </w:rPr>
              <w:t>8.1</w:t>
            </w:r>
          </w:p>
        </w:tc>
      </w:tr>
      <w:tr w:rsidR="002C22AA" w:rsidRPr="00E1605B" w14:paraId="1972E41A" w14:textId="77777777" w:rsidTr="000F3FFE">
        <w:tc>
          <w:tcPr>
            <w:tcW w:w="2257" w:type="dxa"/>
            <w:shd w:val="clear" w:color="auto" w:fill="auto"/>
          </w:tcPr>
          <w:p w14:paraId="1AAB026F" w14:textId="77777777" w:rsidR="002C22AA" w:rsidRPr="00E1605B" w:rsidRDefault="002C22AA" w:rsidP="000F3FFE">
            <w:pPr>
              <w:rPr>
                <w:b/>
                <w:sz w:val="20"/>
                <w:szCs w:val="20"/>
                <w:lang w:val="en-GB"/>
              </w:rPr>
            </w:pPr>
            <w:r w:rsidRPr="00E1605B">
              <w:rPr>
                <w:b/>
                <w:sz w:val="20"/>
                <w:szCs w:val="20"/>
                <w:lang w:val="en-GB"/>
              </w:rPr>
              <w:t xml:space="preserve">Sex, </w:t>
            </w:r>
            <w:r w:rsidRPr="0012123B">
              <w:rPr>
                <w:b/>
                <w:i/>
                <w:sz w:val="20"/>
                <w:szCs w:val="20"/>
                <w:lang w:val="en-GB"/>
              </w:rPr>
              <w:t>females</w:t>
            </w:r>
            <w:r w:rsidRPr="00E1605B">
              <w:rPr>
                <w:b/>
                <w:sz w:val="20"/>
                <w:szCs w:val="20"/>
                <w:lang w:val="en-GB"/>
              </w:rPr>
              <w:t xml:space="preserve"> </w:t>
            </w:r>
            <w:proofErr w:type="gramStart"/>
            <w:r>
              <w:rPr>
                <w:b/>
                <w:sz w:val="20"/>
                <w:szCs w:val="20"/>
                <w:lang w:val="en-GB"/>
              </w:rPr>
              <w:t>n</w:t>
            </w:r>
            <w:r w:rsidRPr="00E1605B">
              <w:rPr>
                <w:b/>
                <w:sz w:val="20"/>
                <w:szCs w:val="20"/>
                <w:lang w:val="en-GB"/>
              </w:rPr>
              <w:t>(</w:t>
            </w:r>
            <w:proofErr w:type="gramEnd"/>
            <w:r w:rsidRPr="00E1605B">
              <w:rPr>
                <w:b/>
                <w:sz w:val="20"/>
                <w:szCs w:val="20"/>
                <w:lang w:val="en-GB"/>
              </w:rPr>
              <w:t>%)</w:t>
            </w:r>
          </w:p>
        </w:tc>
        <w:tc>
          <w:tcPr>
            <w:tcW w:w="2207" w:type="dxa"/>
            <w:shd w:val="clear" w:color="auto" w:fill="auto"/>
          </w:tcPr>
          <w:p w14:paraId="2D892801" w14:textId="0072D08B" w:rsidR="002C22AA" w:rsidRPr="00E1605B" w:rsidRDefault="002C22AA" w:rsidP="000F3FFE">
            <w:pPr>
              <w:jc w:val="center"/>
              <w:rPr>
                <w:b/>
                <w:sz w:val="20"/>
                <w:szCs w:val="20"/>
                <w:lang w:val="en-GB"/>
              </w:rPr>
            </w:pPr>
            <w:r w:rsidRPr="00E1605B">
              <w:rPr>
                <w:rFonts w:cs="Menlo Regular"/>
                <w:color w:val="000000"/>
                <w:sz w:val="20"/>
                <w:szCs w:val="20"/>
                <w:lang w:val="en-GB"/>
              </w:rPr>
              <w:t>10</w:t>
            </w:r>
            <w:r w:rsidR="00F22CA4">
              <w:rPr>
                <w:rFonts w:cs="Menlo Regular"/>
                <w:color w:val="000000"/>
                <w:sz w:val="20"/>
                <w:szCs w:val="20"/>
                <w:lang w:val="en-GB"/>
              </w:rPr>
              <w:t>,</w:t>
            </w:r>
            <w:r w:rsidRPr="00E1605B">
              <w:rPr>
                <w:rFonts w:cs="Menlo Regular"/>
                <w:color w:val="000000"/>
                <w:sz w:val="20"/>
                <w:szCs w:val="20"/>
                <w:lang w:val="en-GB"/>
              </w:rPr>
              <w:t>821 (48.6)</w:t>
            </w:r>
          </w:p>
        </w:tc>
        <w:tc>
          <w:tcPr>
            <w:tcW w:w="2314" w:type="dxa"/>
            <w:shd w:val="clear" w:color="auto" w:fill="auto"/>
          </w:tcPr>
          <w:p w14:paraId="01D07360" w14:textId="77777777" w:rsidR="002C22AA" w:rsidRPr="00E1605B" w:rsidRDefault="002C22AA" w:rsidP="000F3FFE">
            <w:pPr>
              <w:jc w:val="center"/>
              <w:rPr>
                <w:sz w:val="20"/>
                <w:szCs w:val="20"/>
                <w:lang w:val="en-GB"/>
              </w:rPr>
            </w:pPr>
            <w:r>
              <w:rPr>
                <w:sz w:val="20"/>
                <w:szCs w:val="20"/>
                <w:lang w:val="en-GB"/>
              </w:rPr>
              <w:t>3556</w:t>
            </w:r>
            <w:r w:rsidRPr="00E1605B">
              <w:rPr>
                <w:sz w:val="20"/>
                <w:szCs w:val="20"/>
                <w:lang w:val="en-GB"/>
              </w:rPr>
              <w:t xml:space="preserve"> (5</w:t>
            </w:r>
            <w:r>
              <w:rPr>
                <w:sz w:val="20"/>
                <w:szCs w:val="20"/>
                <w:lang w:val="en-GB"/>
              </w:rPr>
              <w:t>1</w:t>
            </w:r>
            <w:r w:rsidRPr="00E1605B">
              <w:rPr>
                <w:sz w:val="20"/>
                <w:szCs w:val="20"/>
                <w:lang w:val="en-GB"/>
              </w:rPr>
              <w:t>.</w:t>
            </w:r>
            <w:r>
              <w:rPr>
                <w:sz w:val="20"/>
                <w:szCs w:val="20"/>
                <w:lang w:val="en-GB"/>
              </w:rPr>
              <w:t>3</w:t>
            </w:r>
            <w:r w:rsidRPr="00E1605B">
              <w:rPr>
                <w:sz w:val="20"/>
                <w:szCs w:val="20"/>
                <w:lang w:val="en-GB"/>
              </w:rPr>
              <w:t>)</w:t>
            </w:r>
          </w:p>
        </w:tc>
        <w:tc>
          <w:tcPr>
            <w:tcW w:w="1738" w:type="dxa"/>
            <w:shd w:val="clear" w:color="auto" w:fill="auto"/>
          </w:tcPr>
          <w:p w14:paraId="34E6E884" w14:textId="77777777" w:rsidR="002C22AA" w:rsidRPr="00E1605B" w:rsidRDefault="002C22AA" w:rsidP="000F3FFE">
            <w:pPr>
              <w:jc w:val="center"/>
              <w:rPr>
                <w:sz w:val="20"/>
                <w:szCs w:val="20"/>
                <w:lang w:val="en-GB"/>
              </w:rPr>
            </w:pPr>
            <w:r>
              <w:rPr>
                <w:sz w:val="20"/>
                <w:szCs w:val="20"/>
                <w:lang w:val="en-GB"/>
              </w:rPr>
              <w:t>273375(54.4)</w:t>
            </w:r>
          </w:p>
        </w:tc>
      </w:tr>
      <w:tr w:rsidR="002C22AA" w:rsidRPr="00E1605B" w14:paraId="37EFE355" w14:textId="77777777" w:rsidTr="000F3FFE">
        <w:tc>
          <w:tcPr>
            <w:tcW w:w="2257" w:type="dxa"/>
            <w:shd w:val="clear" w:color="auto" w:fill="auto"/>
          </w:tcPr>
          <w:p w14:paraId="67A5833F" w14:textId="77777777" w:rsidR="002C22AA" w:rsidRPr="00E1605B" w:rsidRDefault="002C22AA" w:rsidP="000F3FFE">
            <w:pPr>
              <w:rPr>
                <w:b/>
                <w:sz w:val="20"/>
                <w:szCs w:val="20"/>
                <w:lang w:val="en-GB"/>
              </w:rPr>
            </w:pPr>
            <w:r>
              <w:rPr>
                <w:b/>
                <w:sz w:val="20"/>
                <w:szCs w:val="20"/>
                <w:lang w:val="en-GB"/>
              </w:rPr>
              <w:t>Townsend Deprivation Index</w:t>
            </w:r>
          </w:p>
        </w:tc>
        <w:tc>
          <w:tcPr>
            <w:tcW w:w="2207" w:type="dxa"/>
            <w:shd w:val="clear" w:color="auto" w:fill="auto"/>
          </w:tcPr>
          <w:p w14:paraId="53A904DE" w14:textId="77777777" w:rsidR="002C22AA" w:rsidRPr="00C14DFF" w:rsidRDefault="002C22AA" w:rsidP="000F3FFE">
            <w:pPr>
              <w:jc w:val="center"/>
              <w:rPr>
                <w:rFonts w:cs="Menlo Regular"/>
                <w:color w:val="000000"/>
                <w:sz w:val="20"/>
                <w:szCs w:val="20"/>
                <w:highlight w:val="cyan"/>
                <w:lang w:val="en-GB"/>
              </w:rPr>
            </w:pPr>
            <w:r w:rsidRPr="00E611B5">
              <w:rPr>
                <w:rFonts w:cs="Menlo Regular"/>
                <w:color w:val="000000"/>
                <w:sz w:val="20"/>
                <w:szCs w:val="20"/>
                <w:lang w:val="en-GB"/>
              </w:rPr>
              <w:t>-2.0±2.6</w:t>
            </w:r>
          </w:p>
        </w:tc>
        <w:tc>
          <w:tcPr>
            <w:tcW w:w="2314" w:type="dxa"/>
            <w:shd w:val="clear" w:color="auto" w:fill="auto"/>
          </w:tcPr>
          <w:p w14:paraId="162C9197" w14:textId="77777777" w:rsidR="002C22AA" w:rsidRPr="00C14DFF" w:rsidRDefault="002C22AA" w:rsidP="000F3FFE">
            <w:pPr>
              <w:jc w:val="center"/>
              <w:rPr>
                <w:sz w:val="20"/>
                <w:szCs w:val="20"/>
                <w:highlight w:val="cyan"/>
                <w:lang w:val="en-GB"/>
              </w:rPr>
            </w:pPr>
            <w:r w:rsidRPr="00B514E1">
              <w:rPr>
                <w:sz w:val="20"/>
                <w:szCs w:val="20"/>
                <w:lang w:val="en-GB"/>
              </w:rPr>
              <w:t>-2.1</w:t>
            </w:r>
            <w:r w:rsidRPr="00B514E1">
              <w:rPr>
                <w:rFonts w:cs="Menlo Regular"/>
                <w:color w:val="000000"/>
                <w:sz w:val="20"/>
                <w:szCs w:val="20"/>
                <w:lang w:val="en-GB"/>
              </w:rPr>
              <w:t>±2.6</w:t>
            </w:r>
          </w:p>
        </w:tc>
        <w:tc>
          <w:tcPr>
            <w:tcW w:w="1738" w:type="dxa"/>
            <w:shd w:val="clear" w:color="auto" w:fill="auto"/>
          </w:tcPr>
          <w:p w14:paraId="46DA18A2" w14:textId="77777777" w:rsidR="002C22AA" w:rsidRPr="00B562BE" w:rsidRDefault="002C22AA" w:rsidP="000F3FFE">
            <w:pPr>
              <w:jc w:val="center"/>
              <w:rPr>
                <w:sz w:val="20"/>
                <w:szCs w:val="20"/>
                <w:lang w:val="en-GB"/>
              </w:rPr>
            </w:pPr>
            <w:r w:rsidRPr="00B562BE">
              <w:rPr>
                <w:sz w:val="20"/>
                <w:szCs w:val="20"/>
                <w:lang w:val="en-GB"/>
              </w:rPr>
              <w:t>-1.3</w:t>
            </w:r>
            <w:r w:rsidRPr="00B562BE">
              <w:rPr>
                <w:rFonts w:cs="Menlo Regular"/>
                <w:color w:val="000000"/>
                <w:sz w:val="20"/>
                <w:szCs w:val="20"/>
                <w:lang w:val="en-GB"/>
              </w:rPr>
              <w:t>±</w:t>
            </w:r>
            <w:r w:rsidRPr="00B562BE">
              <w:rPr>
                <w:rFonts w:cs="Menlo Regular"/>
                <w:color w:val="000000"/>
                <w:sz w:val="20"/>
                <w:szCs w:val="20"/>
              </w:rPr>
              <w:t>3.1</w:t>
            </w:r>
          </w:p>
        </w:tc>
      </w:tr>
      <w:tr w:rsidR="002C22AA" w:rsidRPr="00E1605B" w14:paraId="2B90A996" w14:textId="77777777" w:rsidTr="000F3FFE">
        <w:tc>
          <w:tcPr>
            <w:tcW w:w="2257" w:type="dxa"/>
            <w:shd w:val="clear" w:color="auto" w:fill="auto"/>
          </w:tcPr>
          <w:p w14:paraId="08F0FD9D" w14:textId="77777777" w:rsidR="002C22AA" w:rsidRPr="00E1605B" w:rsidRDefault="002C22AA" w:rsidP="000F3FFE">
            <w:pPr>
              <w:rPr>
                <w:b/>
                <w:sz w:val="20"/>
                <w:szCs w:val="20"/>
                <w:lang w:val="en-GB"/>
              </w:rPr>
            </w:pPr>
            <w:r w:rsidRPr="00E1605B">
              <w:rPr>
                <w:b/>
                <w:sz w:val="20"/>
                <w:szCs w:val="20"/>
                <w:lang w:val="en-GB"/>
              </w:rPr>
              <w:t>Alcohol</w:t>
            </w:r>
            <w:r w:rsidRPr="00E1605B">
              <w:rPr>
                <w:b/>
                <w:sz w:val="20"/>
                <w:szCs w:val="20"/>
                <w:vertAlign w:val="superscript"/>
                <w:lang w:val="en-GB"/>
              </w:rPr>
              <w:t>1</w:t>
            </w:r>
            <w:r w:rsidRPr="00E1605B">
              <w:rPr>
                <w:b/>
                <w:sz w:val="20"/>
                <w:szCs w:val="20"/>
                <w:lang w:val="en-GB"/>
              </w:rPr>
              <w:t xml:space="preserve">, </w:t>
            </w:r>
            <w:r w:rsidRPr="0012123B">
              <w:rPr>
                <w:b/>
                <w:i/>
                <w:sz w:val="20"/>
                <w:szCs w:val="20"/>
                <w:lang w:val="en-GB"/>
              </w:rPr>
              <w:t>units weekly</w:t>
            </w:r>
            <w:r w:rsidRPr="00E1605B">
              <w:rPr>
                <w:b/>
                <w:sz w:val="20"/>
                <w:szCs w:val="20"/>
                <w:lang w:val="en-GB"/>
              </w:rPr>
              <w:t xml:space="preserve"> </w:t>
            </w:r>
          </w:p>
        </w:tc>
        <w:tc>
          <w:tcPr>
            <w:tcW w:w="2207" w:type="dxa"/>
            <w:shd w:val="clear" w:color="auto" w:fill="auto"/>
          </w:tcPr>
          <w:p w14:paraId="203E1953" w14:textId="77777777" w:rsidR="002C22AA" w:rsidRPr="00E1605B" w:rsidRDefault="002C22AA" w:rsidP="000F3FFE">
            <w:pPr>
              <w:jc w:val="center"/>
              <w:rPr>
                <w:b/>
                <w:sz w:val="20"/>
                <w:szCs w:val="20"/>
                <w:lang w:val="en-GB"/>
              </w:rPr>
            </w:pPr>
            <w:r w:rsidRPr="00E1605B">
              <w:rPr>
                <w:rFonts w:cs="Menlo Regular"/>
                <w:color w:val="000000"/>
                <w:sz w:val="20"/>
                <w:szCs w:val="20"/>
                <w:lang w:val="en-GB"/>
              </w:rPr>
              <w:t>17.7 ± 1</w:t>
            </w:r>
            <w:r>
              <w:rPr>
                <w:rFonts w:cs="Menlo Regular"/>
                <w:color w:val="000000"/>
                <w:sz w:val="20"/>
                <w:szCs w:val="20"/>
                <w:lang w:val="en-GB"/>
              </w:rPr>
              <w:t>5.9</w:t>
            </w:r>
          </w:p>
        </w:tc>
        <w:tc>
          <w:tcPr>
            <w:tcW w:w="2314" w:type="dxa"/>
            <w:shd w:val="clear" w:color="auto" w:fill="auto"/>
          </w:tcPr>
          <w:p w14:paraId="095E3BDB" w14:textId="77777777" w:rsidR="002C22AA" w:rsidRPr="00E1605B" w:rsidRDefault="002C22AA" w:rsidP="000F3FFE">
            <w:pPr>
              <w:jc w:val="center"/>
              <w:rPr>
                <w:sz w:val="20"/>
                <w:szCs w:val="20"/>
                <w:lang w:val="en-GB"/>
              </w:rPr>
            </w:pPr>
            <w:r w:rsidRPr="00E1605B">
              <w:rPr>
                <w:sz w:val="20"/>
                <w:szCs w:val="20"/>
                <w:lang w:val="en-GB"/>
              </w:rPr>
              <w:t>17.</w:t>
            </w:r>
            <w:r>
              <w:rPr>
                <w:sz w:val="20"/>
                <w:szCs w:val="20"/>
                <w:lang w:val="en-GB"/>
              </w:rPr>
              <w:t>4</w:t>
            </w:r>
            <w:r w:rsidRPr="00E1605B">
              <w:rPr>
                <w:sz w:val="20"/>
                <w:szCs w:val="20"/>
                <w:lang w:val="en-GB"/>
              </w:rPr>
              <w:t xml:space="preserve"> </w:t>
            </w:r>
            <w:r w:rsidRPr="00E1605B">
              <w:rPr>
                <w:rFonts w:cs="Menlo Regular"/>
                <w:color w:val="000000"/>
                <w:sz w:val="20"/>
                <w:szCs w:val="20"/>
                <w:lang w:val="en-GB"/>
              </w:rPr>
              <w:t>± 15.</w:t>
            </w:r>
            <w:r>
              <w:rPr>
                <w:rFonts w:cs="Menlo Regular"/>
                <w:color w:val="000000"/>
                <w:sz w:val="20"/>
                <w:szCs w:val="20"/>
                <w:lang w:val="en-GB"/>
              </w:rPr>
              <w:t>6</w:t>
            </w:r>
          </w:p>
        </w:tc>
        <w:tc>
          <w:tcPr>
            <w:tcW w:w="1738" w:type="dxa"/>
            <w:shd w:val="clear" w:color="auto" w:fill="auto"/>
          </w:tcPr>
          <w:p w14:paraId="7F2AE498" w14:textId="77777777" w:rsidR="002C22AA" w:rsidRPr="00E1605B" w:rsidRDefault="002C22AA" w:rsidP="000F3FFE">
            <w:pPr>
              <w:jc w:val="center"/>
              <w:rPr>
                <w:sz w:val="20"/>
                <w:szCs w:val="20"/>
                <w:lang w:val="en-GB"/>
              </w:rPr>
            </w:pPr>
            <w:r>
              <w:rPr>
                <w:sz w:val="20"/>
                <w:szCs w:val="20"/>
                <w:lang w:val="en-GB"/>
              </w:rPr>
              <w:t>17.1</w:t>
            </w:r>
            <w:r w:rsidRPr="00E1605B">
              <w:rPr>
                <w:rFonts w:cs="Menlo Regular"/>
                <w:color w:val="000000"/>
                <w:sz w:val="20"/>
                <w:szCs w:val="20"/>
                <w:lang w:val="en-GB"/>
              </w:rPr>
              <w:t>±</w:t>
            </w:r>
            <w:r>
              <w:rPr>
                <w:rFonts w:cs="Menlo Regular"/>
                <w:color w:val="000000"/>
                <w:sz w:val="20"/>
                <w:szCs w:val="20"/>
                <w:lang w:val="en-GB"/>
              </w:rPr>
              <w:t>18.0</w:t>
            </w:r>
          </w:p>
        </w:tc>
      </w:tr>
      <w:tr w:rsidR="002C22AA" w:rsidRPr="00E1605B" w14:paraId="67468D4E" w14:textId="77777777" w:rsidTr="000F3FFE">
        <w:tc>
          <w:tcPr>
            <w:tcW w:w="2257" w:type="dxa"/>
            <w:shd w:val="clear" w:color="auto" w:fill="auto"/>
          </w:tcPr>
          <w:p w14:paraId="67C69776" w14:textId="77777777" w:rsidR="002C22AA" w:rsidRPr="00E1605B" w:rsidRDefault="002C22AA" w:rsidP="000F3FFE">
            <w:pPr>
              <w:rPr>
                <w:b/>
                <w:sz w:val="20"/>
                <w:szCs w:val="20"/>
                <w:lang w:val="en-GB"/>
              </w:rPr>
            </w:pPr>
            <w:r w:rsidRPr="00E1605B">
              <w:rPr>
                <w:b/>
                <w:sz w:val="20"/>
                <w:szCs w:val="20"/>
                <w:lang w:val="en-GB"/>
              </w:rPr>
              <w:t xml:space="preserve">Current smoker, </w:t>
            </w:r>
            <w:proofErr w:type="gramStart"/>
            <w:r w:rsidRPr="0012123B">
              <w:rPr>
                <w:b/>
                <w:i/>
                <w:sz w:val="20"/>
                <w:szCs w:val="20"/>
                <w:lang w:val="en-GB"/>
              </w:rPr>
              <w:t>n</w:t>
            </w:r>
            <w:r w:rsidRPr="00E1605B">
              <w:rPr>
                <w:b/>
                <w:sz w:val="20"/>
                <w:szCs w:val="20"/>
                <w:lang w:val="en-GB"/>
              </w:rPr>
              <w:t>(</w:t>
            </w:r>
            <w:proofErr w:type="gramEnd"/>
            <w:r w:rsidRPr="00E1605B">
              <w:rPr>
                <w:b/>
                <w:sz w:val="20"/>
                <w:szCs w:val="20"/>
                <w:lang w:val="en-GB"/>
              </w:rPr>
              <w:t>%)</w:t>
            </w:r>
          </w:p>
        </w:tc>
        <w:tc>
          <w:tcPr>
            <w:tcW w:w="2207" w:type="dxa"/>
            <w:shd w:val="clear" w:color="auto" w:fill="auto"/>
          </w:tcPr>
          <w:p w14:paraId="48AD7E01" w14:textId="77777777" w:rsidR="002C22AA" w:rsidRPr="00E1605B" w:rsidRDefault="002C22AA" w:rsidP="000F3FFE">
            <w:pPr>
              <w:jc w:val="center"/>
              <w:rPr>
                <w:b/>
                <w:sz w:val="20"/>
                <w:szCs w:val="20"/>
                <w:lang w:val="en-GB"/>
              </w:rPr>
            </w:pPr>
            <w:r w:rsidRPr="00E1605B">
              <w:rPr>
                <w:rFonts w:cs="Menlo Regular"/>
                <w:color w:val="000000"/>
                <w:sz w:val="20"/>
                <w:szCs w:val="20"/>
                <w:lang w:val="en-GB"/>
              </w:rPr>
              <w:t>1390 (6.2)</w:t>
            </w:r>
          </w:p>
        </w:tc>
        <w:tc>
          <w:tcPr>
            <w:tcW w:w="2314" w:type="dxa"/>
            <w:shd w:val="clear" w:color="auto" w:fill="auto"/>
          </w:tcPr>
          <w:p w14:paraId="42C7DB08" w14:textId="77777777" w:rsidR="002C22AA" w:rsidRPr="00E1605B" w:rsidRDefault="002C22AA" w:rsidP="000F3FFE">
            <w:pPr>
              <w:jc w:val="center"/>
              <w:rPr>
                <w:sz w:val="20"/>
                <w:szCs w:val="20"/>
                <w:lang w:val="en-GB"/>
              </w:rPr>
            </w:pPr>
            <w:r>
              <w:rPr>
                <w:sz w:val="20"/>
                <w:szCs w:val="20"/>
                <w:lang w:val="en-GB"/>
              </w:rPr>
              <w:t>444</w:t>
            </w:r>
            <w:r w:rsidRPr="00E1605B">
              <w:rPr>
                <w:sz w:val="20"/>
                <w:szCs w:val="20"/>
                <w:lang w:val="en-GB"/>
              </w:rPr>
              <w:t xml:space="preserve"> (6.</w:t>
            </w:r>
            <w:r>
              <w:rPr>
                <w:sz w:val="20"/>
                <w:szCs w:val="20"/>
                <w:lang w:val="en-GB"/>
              </w:rPr>
              <w:t>4</w:t>
            </w:r>
            <w:r w:rsidRPr="00E1605B">
              <w:rPr>
                <w:sz w:val="20"/>
                <w:szCs w:val="20"/>
                <w:lang w:val="en-GB"/>
              </w:rPr>
              <w:t>)</w:t>
            </w:r>
          </w:p>
        </w:tc>
        <w:tc>
          <w:tcPr>
            <w:tcW w:w="1738" w:type="dxa"/>
            <w:shd w:val="clear" w:color="auto" w:fill="auto"/>
          </w:tcPr>
          <w:p w14:paraId="082AA69D" w14:textId="4115E9B7" w:rsidR="002C22AA" w:rsidRPr="00E1605B" w:rsidRDefault="002C22AA" w:rsidP="000F3FFE">
            <w:pPr>
              <w:jc w:val="center"/>
              <w:rPr>
                <w:sz w:val="20"/>
                <w:szCs w:val="20"/>
                <w:lang w:val="en-GB"/>
              </w:rPr>
            </w:pPr>
            <w:r>
              <w:rPr>
                <w:sz w:val="20"/>
                <w:szCs w:val="20"/>
                <w:lang w:val="en-GB"/>
              </w:rPr>
              <w:t>52</w:t>
            </w:r>
            <w:r w:rsidR="00F22CA4">
              <w:rPr>
                <w:sz w:val="20"/>
                <w:szCs w:val="20"/>
                <w:lang w:val="en-GB"/>
              </w:rPr>
              <w:t>,</w:t>
            </w:r>
            <w:r>
              <w:rPr>
                <w:sz w:val="20"/>
                <w:szCs w:val="20"/>
                <w:lang w:val="en-GB"/>
              </w:rPr>
              <w:t>977(10.6)</w:t>
            </w:r>
          </w:p>
        </w:tc>
      </w:tr>
      <w:tr w:rsidR="002C22AA" w:rsidRPr="00E1605B" w14:paraId="6B83445E" w14:textId="77777777" w:rsidTr="000F3FFE">
        <w:tc>
          <w:tcPr>
            <w:tcW w:w="2257" w:type="dxa"/>
            <w:shd w:val="clear" w:color="auto" w:fill="auto"/>
          </w:tcPr>
          <w:p w14:paraId="18A7D2FD" w14:textId="77777777" w:rsidR="002C22AA" w:rsidRPr="00E1605B" w:rsidRDefault="002C22AA" w:rsidP="000F3FFE">
            <w:pPr>
              <w:rPr>
                <w:b/>
                <w:sz w:val="20"/>
                <w:szCs w:val="20"/>
                <w:lang w:val="en-GB"/>
              </w:rPr>
            </w:pPr>
            <w:r w:rsidRPr="00E1605B">
              <w:rPr>
                <w:b/>
                <w:sz w:val="20"/>
                <w:szCs w:val="20"/>
                <w:lang w:val="en-GB"/>
              </w:rPr>
              <w:t xml:space="preserve">Education, </w:t>
            </w:r>
            <w:r w:rsidRPr="0012123B">
              <w:rPr>
                <w:b/>
                <w:i/>
                <w:sz w:val="20"/>
                <w:szCs w:val="20"/>
                <w:lang w:val="en-GB"/>
              </w:rPr>
              <w:t>college or university degree,</w:t>
            </w:r>
            <w:r w:rsidRPr="00E1605B">
              <w:rPr>
                <w:b/>
                <w:sz w:val="20"/>
                <w:szCs w:val="20"/>
                <w:lang w:val="en-GB"/>
              </w:rPr>
              <w:t xml:space="preserve"> </w:t>
            </w:r>
            <w:proofErr w:type="gramStart"/>
            <w:r w:rsidRPr="00E1605B">
              <w:rPr>
                <w:b/>
                <w:sz w:val="20"/>
                <w:szCs w:val="20"/>
                <w:lang w:val="en-GB"/>
              </w:rPr>
              <w:t>n(</w:t>
            </w:r>
            <w:proofErr w:type="gramEnd"/>
            <w:r w:rsidRPr="00E1605B">
              <w:rPr>
                <w:b/>
                <w:sz w:val="20"/>
                <w:szCs w:val="20"/>
                <w:lang w:val="en-GB"/>
              </w:rPr>
              <w:t>%)</w:t>
            </w:r>
          </w:p>
        </w:tc>
        <w:tc>
          <w:tcPr>
            <w:tcW w:w="2207" w:type="dxa"/>
            <w:shd w:val="clear" w:color="auto" w:fill="auto"/>
          </w:tcPr>
          <w:p w14:paraId="7955EBBB" w14:textId="72BA0CA9" w:rsidR="002C22AA" w:rsidRPr="00E1605B" w:rsidRDefault="002C22AA" w:rsidP="000F3FFE">
            <w:pPr>
              <w:jc w:val="center"/>
              <w:rPr>
                <w:b/>
                <w:sz w:val="20"/>
                <w:szCs w:val="20"/>
                <w:lang w:val="en-GB"/>
              </w:rPr>
            </w:pPr>
            <w:r w:rsidRPr="00E1605B">
              <w:rPr>
                <w:rFonts w:cs="Menlo Regular"/>
                <w:color w:val="000000"/>
                <w:sz w:val="20"/>
                <w:szCs w:val="20"/>
                <w:lang w:val="en-GB"/>
              </w:rPr>
              <w:t>10</w:t>
            </w:r>
            <w:r w:rsidR="00F22CA4">
              <w:rPr>
                <w:rFonts w:cs="Menlo Regular"/>
                <w:color w:val="000000"/>
                <w:sz w:val="20"/>
                <w:szCs w:val="20"/>
                <w:lang w:val="en-GB"/>
              </w:rPr>
              <w:t>,</w:t>
            </w:r>
            <w:r>
              <w:rPr>
                <w:rFonts w:cs="Menlo Regular"/>
                <w:color w:val="000000"/>
                <w:sz w:val="20"/>
                <w:szCs w:val="20"/>
                <w:lang w:val="en-GB"/>
              </w:rPr>
              <w:t>041</w:t>
            </w:r>
            <w:r w:rsidRPr="00E1605B">
              <w:rPr>
                <w:rFonts w:cs="Menlo Regular"/>
                <w:color w:val="000000"/>
                <w:sz w:val="20"/>
                <w:szCs w:val="20"/>
                <w:lang w:val="en-GB"/>
              </w:rPr>
              <w:t xml:space="preserve"> (48.6)</w:t>
            </w:r>
          </w:p>
        </w:tc>
        <w:tc>
          <w:tcPr>
            <w:tcW w:w="2314" w:type="dxa"/>
            <w:shd w:val="clear" w:color="auto" w:fill="auto"/>
          </w:tcPr>
          <w:p w14:paraId="70414B22" w14:textId="77777777" w:rsidR="002C22AA" w:rsidRPr="00E1605B" w:rsidRDefault="002C22AA" w:rsidP="000F3FFE">
            <w:pPr>
              <w:jc w:val="center"/>
              <w:rPr>
                <w:sz w:val="20"/>
                <w:szCs w:val="20"/>
                <w:lang w:val="en-GB"/>
              </w:rPr>
            </w:pPr>
            <w:r>
              <w:rPr>
                <w:sz w:val="20"/>
                <w:szCs w:val="20"/>
                <w:lang w:val="en-GB"/>
              </w:rPr>
              <w:t>3452</w:t>
            </w:r>
            <w:r w:rsidRPr="00E1605B">
              <w:rPr>
                <w:sz w:val="20"/>
                <w:szCs w:val="20"/>
                <w:lang w:val="en-GB"/>
              </w:rPr>
              <w:t xml:space="preserve"> (4</w:t>
            </w:r>
            <w:r>
              <w:rPr>
                <w:sz w:val="20"/>
                <w:szCs w:val="20"/>
                <w:lang w:val="en-GB"/>
              </w:rPr>
              <w:t>9</w:t>
            </w:r>
            <w:r w:rsidRPr="00E1605B">
              <w:rPr>
                <w:sz w:val="20"/>
                <w:szCs w:val="20"/>
                <w:lang w:val="en-GB"/>
              </w:rPr>
              <w:t>.</w:t>
            </w:r>
            <w:r>
              <w:rPr>
                <w:sz w:val="20"/>
                <w:szCs w:val="20"/>
                <w:lang w:val="en-GB"/>
              </w:rPr>
              <w:t>8</w:t>
            </w:r>
            <w:r w:rsidRPr="00E1605B">
              <w:rPr>
                <w:sz w:val="20"/>
                <w:szCs w:val="20"/>
                <w:lang w:val="en-GB"/>
              </w:rPr>
              <w:t>)</w:t>
            </w:r>
          </w:p>
        </w:tc>
        <w:tc>
          <w:tcPr>
            <w:tcW w:w="1738" w:type="dxa"/>
            <w:shd w:val="clear" w:color="auto" w:fill="auto"/>
          </w:tcPr>
          <w:p w14:paraId="13EC4E44" w14:textId="07C3BAFD" w:rsidR="002C22AA" w:rsidRPr="00E1605B" w:rsidRDefault="002C22AA" w:rsidP="000F3FFE">
            <w:pPr>
              <w:jc w:val="center"/>
              <w:rPr>
                <w:sz w:val="20"/>
                <w:szCs w:val="20"/>
                <w:lang w:val="en-GB"/>
              </w:rPr>
            </w:pPr>
            <w:r>
              <w:rPr>
                <w:sz w:val="20"/>
                <w:szCs w:val="20"/>
                <w:lang w:val="en-GB"/>
              </w:rPr>
              <w:t>161</w:t>
            </w:r>
            <w:r w:rsidR="00F22CA4">
              <w:rPr>
                <w:sz w:val="20"/>
                <w:szCs w:val="20"/>
                <w:lang w:val="en-GB"/>
              </w:rPr>
              <w:t>,</w:t>
            </w:r>
            <w:r>
              <w:rPr>
                <w:sz w:val="20"/>
                <w:szCs w:val="20"/>
                <w:lang w:val="en-GB"/>
              </w:rPr>
              <w:t>158(32.7)</w:t>
            </w:r>
          </w:p>
        </w:tc>
      </w:tr>
      <w:tr w:rsidR="002C22AA" w:rsidRPr="00E1605B" w14:paraId="7AC2C545" w14:textId="77777777" w:rsidTr="000F3FFE">
        <w:tc>
          <w:tcPr>
            <w:tcW w:w="2257" w:type="dxa"/>
            <w:shd w:val="clear" w:color="auto" w:fill="auto"/>
          </w:tcPr>
          <w:p w14:paraId="25E2B6CC" w14:textId="77777777" w:rsidR="002C22AA" w:rsidRPr="00760443" w:rsidRDefault="002C22AA" w:rsidP="000F3FFE">
            <w:pPr>
              <w:rPr>
                <w:b/>
                <w:i/>
                <w:sz w:val="20"/>
                <w:szCs w:val="20"/>
                <w:lang w:val="en-GB"/>
              </w:rPr>
            </w:pPr>
            <w:r>
              <w:rPr>
                <w:b/>
                <w:i/>
                <w:sz w:val="20"/>
                <w:szCs w:val="20"/>
                <w:lang w:val="en-GB"/>
              </w:rPr>
              <w:t>A levels</w:t>
            </w:r>
          </w:p>
        </w:tc>
        <w:tc>
          <w:tcPr>
            <w:tcW w:w="2207" w:type="dxa"/>
            <w:shd w:val="clear" w:color="auto" w:fill="auto"/>
          </w:tcPr>
          <w:p w14:paraId="058B7246" w14:textId="77777777" w:rsidR="002C22AA" w:rsidRPr="00E1605B" w:rsidRDefault="002C22AA" w:rsidP="000F3FFE">
            <w:pPr>
              <w:jc w:val="center"/>
              <w:rPr>
                <w:rFonts w:cs="Menlo Regular"/>
                <w:color w:val="000000"/>
                <w:sz w:val="20"/>
                <w:szCs w:val="20"/>
                <w:lang w:val="en-GB"/>
              </w:rPr>
            </w:pPr>
            <w:r>
              <w:rPr>
                <w:rFonts w:cs="Menlo Regular"/>
                <w:color w:val="000000"/>
                <w:sz w:val="20"/>
                <w:szCs w:val="20"/>
                <w:lang w:val="en-GB"/>
              </w:rPr>
              <w:t>2732(13.2)</w:t>
            </w:r>
          </w:p>
        </w:tc>
        <w:tc>
          <w:tcPr>
            <w:tcW w:w="2314" w:type="dxa"/>
            <w:shd w:val="clear" w:color="auto" w:fill="auto"/>
          </w:tcPr>
          <w:p w14:paraId="51ABA9D1" w14:textId="77777777" w:rsidR="002C22AA" w:rsidRPr="00E1605B" w:rsidRDefault="002C22AA" w:rsidP="000F3FFE">
            <w:pPr>
              <w:jc w:val="center"/>
              <w:rPr>
                <w:sz w:val="20"/>
                <w:szCs w:val="20"/>
                <w:lang w:val="en-GB"/>
              </w:rPr>
            </w:pPr>
            <w:r>
              <w:rPr>
                <w:sz w:val="20"/>
                <w:szCs w:val="20"/>
                <w:lang w:val="en-GB"/>
              </w:rPr>
              <w:t>967(13.9)</w:t>
            </w:r>
          </w:p>
        </w:tc>
        <w:tc>
          <w:tcPr>
            <w:tcW w:w="1738" w:type="dxa"/>
            <w:shd w:val="clear" w:color="auto" w:fill="auto"/>
          </w:tcPr>
          <w:p w14:paraId="419E8E38" w14:textId="78C569C8" w:rsidR="002C22AA" w:rsidRDefault="002C22AA" w:rsidP="000F3FFE">
            <w:pPr>
              <w:jc w:val="center"/>
              <w:rPr>
                <w:sz w:val="20"/>
                <w:szCs w:val="20"/>
                <w:lang w:val="en-GB"/>
              </w:rPr>
            </w:pPr>
            <w:r>
              <w:rPr>
                <w:sz w:val="20"/>
                <w:szCs w:val="20"/>
                <w:lang w:val="en-GB"/>
              </w:rPr>
              <w:t>55</w:t>
            </w:r>
            <w:r w:rsidR="00F22CA4">
              <w:rPr>
                <w:sz w:val="20"/>
                <w:szCs w:val="20"/>
                <w:lang w:val="en-GB"/>
              </w:rPr>
              <w:t>,</w:t>
            </w:r>
            <w:r>
              <w:rPr>
                <w:sz w:val="20"/>
                <w:szCs w:val="20"/>
                <w:lang w:val="en-GB"/>
              </w:rPr>
              <w:t>321(11.2)</w:t>
            </w:r>
          </w:p>
        </w:tc>
      </w:tr>
      <w:tr w:rsidR="002C22AA" w:rsidRPr="00E1605B" w14:paraId="7A4D3669" w14:textId="77777777" w:rsidTr="000F3FFE">
        <w:tc>
          <w:tcPr>
            <w:tcW w:w="2257" w:type="dxa"/>
            <w:shd w:val="clear" w:color="auto" w:fill="auto"/>
          </w:tcPr>
          <w:p w14:paraId="1D16DA7C" w14:textId="77777777" w:rsidR="002C22AA" w:rsidRPr="00760443" w:rsidRDefault="002C22AA" w:rsidP="000F3FFE">
            <w:pPr>
              <w:rPr>
                <w:b/>
                <w:i/>
                <w:sz w:val="20"/>
                <w:szCs w:val="20"/>
                <w:lang w:val="en-GB"/>
              </w:rPr>
            </w:pPr>
            <w:r w:rsidRPr="00760443">
              <w:rPr>
                <w:b/>
                <w:i/>
                <w:sz w:val="20"/>
                <w:szCs w:val="20"/>
                <w:lang w:val="en-GB"/>
              </w:rPr>
              <w:t>No qualifications</w:t>
            </w:r>
          </w:p>
        </w:tc>
        <w:tc>
          <w:tcPr>
            <w:tcW w:w="2207" w:type="dxa"/>
            <w:shd w:val="clear" w:color="auto" w:fill="auto"/>
          </w:tcPr>
          <w:p w14:paraId="10C8889D" w14:textId="77777777" w:rsidR="002C22AA" w:rsidRPr="00E1605B" w:rsidRDefault="002C22AA" w:rsidP="000F3FFE">
            <w:pPr>
              <w:jc w:val="center"/>
              <w:rPr>
                <w:rFonts w:cs="Menlo Regular"/>
                <w:color w:val="000000"/>
                <w:sz w:val="20"/>
                <w:szCs w:val="20"/>
                <w:lang w:val="en-GB"/>
              </w:rPr>
            </w:pPr>
            <w:r>
              <w:rPr>
                <w:rFonts w:cs="Menlo Regular"/>
                <w:color w:val="000000"/>
                <w:sz w:val="20"/>
                <w:szCs w:val="20"/>
                <w:lang w:val="en-GB"/>
              </w:rPr>
              <w:t>1107(5.3)</w:t>
            </w:r>
          </w:p>
        </w:tc>
        <w:tc>
          <w:tcPr>
            <w:tcW w:w="2314" w:type="dxa"/>
            <w:shd w:val="clear" w:color="auto" w:fill="auto"/>
          </w:tcPr>
          <w:p w14:paraId="782DA009" w14:textId="77777777" w:rsidR="002C22AA" w:rsidRPr="00E1605B" w:rsidRDefault="002C22AA" w:rsidP="000F3FFE">
            <w:pPr>
              <w:tabs>
                <w:tab w:val="left" w:pos="627"/>
              </w:tabs>
              <w:rPr>
                <w:sz w:val="20"/>
                <w:szCs w:val="20"/>
                <w:lang w:val="en-GB"/>
              </w:rPr>
            </w:pPr>
            <w:r>
              <w:rPr>
                <w:sz w:val="20"/>
                <w:szCs w:val="20"/>
                <w:lang w:val="en-GB"/>
              </w:rPr>
              <w:tab/>
              <w:t>341(4.9)</w:t>
            </w:r>
          </w:p>
        </w:tc>
        <w:tc>
          <w:tcPr>
            <w:tcW w:w="1738" w:type="dxa"/>
            <w:shd w:val="clear" w:color="auto" w:fill="auto"/>
          </w:tcPr>
          <w:p w14:paraId="09617188" w14:textId="6F6AA17A" w:rsidR="002C22AA" w:rsidRDefault="002C22AA" w:rsidP="000F3FFE">
            <w:pPr>
              <w:tabs>
                <w:tab w:val="left" w:pos="627"/>
              </w:tabs>
              <w:rPr>
                <w:sz w:val="20"/>
                <w:szCs w:val="20"/>
                <w:lang w:val="en-GB"/>
              </w:rPr>
            </w:pPr>
            <w:r>
              <w:rPr>
                <w:sz w:val="20"/>
                <w:szCs w:val="20"/>
                <w:lang w:val="en-GB"/>
              </w:rPr>
              <w:t>85</w:t>
            </w:r>
            <w:r w:rsidR="00F22CA4">
              <w:rPr>
                <w:sz w:val="20"/>
                <w:szCs w:val="20"/>
                <w:lang w:val="en-GB"/>
              </w:rPr>
              <w:t>,</w:t>
            </w:r>
            <w:r>
              <w:rPr>
                <w:sz w:val="20"/>
                <w:szCs w:val="20"/>
                <w:lang w:val="en-GB"/>
              </w:rPr>
              <w:t>269(17.3)</w:t>
            </w:r>
          </w:p>
        </w:tc>
      </w:tr>
      <w:tr w:rsidR="002C22AA" w:rsidRPr="00E1605B" w14:paraId="10FC517D" w14:textId="77777777" w:rsidTr="000F3FFE">
        <w:tc>
          <w:tcPr>
            <w:tcW w:w="2257" w:type="dxa"/>
            <w:shd w:val="clear" w:color="auto" w:fill="auto"/>
          </w:tcPr>
          <w:p w14:paraId="7F2D4956" w14:textId="77777777" w:rsidR="002C22AA" w:rsidRPr="00E1605B" w:rsidRDefault="002C22AA" w:rsidP="000F3FFE">
            <w:pPr>
              <w:rPr>
                <w:b/>
                <w:sz w:val="20"/>
                <w:szCs w:val="20"/>
                <w:vertAlign w:val="superscript"/>
                <w:lang w:val="en-GB"/>
              </w:rPr>
            </w:pPr>
            <w:r w:rsidRPr="00E1605B">
              <w:rPr>
                <w:b/>
                <w:sz w:val="20"/>
                <w:szCs w:val="20"/>
                <w:lang w:val="en-GB"/>
              </w:rPr>
              <w:t>B</w:t>
            </w:r>
            <w:r>
              <w:rPr>
                <w:b/>
                <w:sz w:val="20"/>
                <w:szCs w:val="20"/>
                <w:lang w:val="en-GB"/>
              </w:rPr>
              <w:t>ody mass index</w:t>
            </w:r>
            <w:r w:rsidRPr="00E1605B">
              <w:rPr>
                <w:b/>
                <w:sz w:val="20"/>
                <w:szCs w:val="20"/>
                <w:vertAlign w:val="superscript"/>
                <w:lang w:val="en-GB"/>
              </w:rPr>
              <w:t>1</w:t>
            </w:r>
            <w:r w:rsidRPr="00E1605B">
              <w:rPr>
                <w:b/>
                <w:sz w:val="20"/>
                <w:szCs w:val="20"/>
                <w:lang w:val="en-GB"/>
              </w:rPr>
              <w:t xml:space="preserve">, </w:t>
            </w:r>
            <w:r w:rsidRPr="0012123B">
              <w:rPr>
                <w:b/>
                <w:i/>
                <w:sz w:val="20"/>
                <w:szCs w:val="20"/>
                <w:lang w:val="en-GB"/>
              </w:rPr>
              <w:t>kg/m</w:t>
            </w:r>
            <w:r w:rsidRPr="0012123B">
              <w:rPr>
                <w:b/>
                <w:i/>
                <w:sz w:val="20"/>
                <w:szCs w:val="20"/>
                <w:vertAlign w:val="superscript"/>
                <w:lang w:val="en-GB"/>
              </w:rPr>
              <w:t>2</w:t>
            </w:r>
          </w:p>
        </w:tc>
        <w:tc>
          <w:tcPr>
            <w:tcW w:w="2207" w:type="dxa"/>
            <w:shd w:val="clear" w:color="auto" w:fill="auto"/>
          </w:tcPr>
          <w:p w14:paraId="0763575D" w14:textId="77777777" w:rsidR="002C22AA" w:rsidRPr="00E1605B" w:rsidRDefault="002C22AA" w:rsidP="000F3FFE">
            <w:pPr>
              <w:jc w:val="center"/>
              <w:rPr>
                <w:rFonts w:cs="Menlo Regular"/>
                <w:color w:val="000000"/>
                <w:sz w:val="20"/>
                <w:szCs w:val="20"/>
                <w:lang w:val="en-GB"/>
              </w:rPr>
            </w:pPr>
            <w:r w:rsidRPr="00E1605B">
              <w:rPr>
                <w:rFonts w:cs="Menlo Regular"/>
                <w:color w:val="000000"/>
                <w:sz w:val="20"/>
                <w:szCs w:val="20"/>
                <w:lang w:val="en-GB"/>
              </w:rPr>
              <w:t>26.5 ± 4.</w:t>
            </w:r>
            <w:r>
              <w:rPr>
                <w:rFonts w:cs="Menlo Regular"/>
                <w:color w:val="000000"/>
                <w:sz w:val="20"/>
                <w:szCs w:val="20"/>
                <w:lang w:val="en-GB"/>
              </w:rPr>
              <w:t>0</w:t>
            </w:r>
          </w:p>
        </w:tc>
        <w:tc>
          <w:tcPr>
            <w:tcW w:w="2314" w:type="dxa"/>
            <w:shd w:val="clear" w:color="auto" w:fill="auto"/>
          </w:tcPr>
          <w:p w14:paraId="091B4CA7" w14:textId="77777777" w:rsidR="002C22AA" w:rsidRPr="00E1605B" w:rsidRDefault="002C22AA" w:rsidP="000F3FFE">
            <w:pPr>
              <w:jc w:val="center"/>
              <w:rPr>
                <w:sz w:val="20"/>
                <w:szCs w:val="20"/>
                <w:lang w:val="en-GB"/>
              </w:rPr>
            </w:pPr>
            <w:r w:rsidRPr="00E1605B">
              <w:rPr>
                <w:sz w:val="20"/>
                <w:szCs w:val="20"/>
                <w:lang w:val="en-GB"/>
              </w:rPr>
              <w:t>26.1</w:t>
            </w:r>
            <w:r w:rsidRPr="00E1605B">
              <w:rPr>
                <w:rFonts w:cs="Menlo Regular"/>
                <w:color w:val="000000"/>
                <w:sz w:val="20"/>
                <w:szCs w:val="20"/>
                <w:lang w:val="en-GB"/>
              </w:rPr>
              <w:t>± 3.9</w:t>
            </w:r>
          </w:p>
        </w:tc>
        <w:tc>
          <w:tcPr>
            <w:tcW w:w="1738" w:type="dxa"/>
            <w:shd w:val="clear" w:color="auto" w:fill="auto"/>
          </w:tcPr>
          <w:p w14:paraId="7758492E" w14:textId="77777777" w:rsidR="002C22AA" w:rsidRPr="00E1605B" w:rsidRDefault="002C22AA" w:rsidP="000F3FFE">
            <w:pPr>
              <w:jc w:val="center"/>
              <w:rPr>
                <w:sz w:val="20"/>
                <w:szCs w:val="20"/>
                <w:lang w:val="en-GB"/>
              </w:rPr>
            </w:pPr>
          </w:p>
        </w:tc>
      </w:tr>
      <w:tr w:rsidR="002C22AA" w:rsidRPr="00E1605B" w14:paraId="30457E82" w14:textId="77777777" w:rsidTr="000F3FFE">
        <w:tc>
          <w:tcPr>
            <w:tcW w:w="2257" w:type="dxa"/>
            <w:shd w:val="clear" w:color="auto" w:fill="auto"/>
          </w:tcPr>
          <w:p w14:paraId="3ACEF1EA" w14:textId="77777777" w:rsidR="002C22AA" w:rsidRPr="00E1605B" w:rsidRDefault="002C22AA" w:rsidP="000F3FFE">
            <w:pPr>
              <w:rPr>
                <w:b/>
                <w:sz w:val="20"/>
                <w:szCs w:val="20"/>
                <w:lang w:val="en-GB"/>
              </w:rPr>
            </w:pPr>
            <w:r w:rsidRPr="00E1605B">
              <w:rPr>
                <w:b/>
                <w:sz w:val="20"/>
                <w:szCs w:val="20"/>
                <w:lang w:val="en-GB"/>
              </w:rPr>
              <w:t>Systolic blood pressure</w:t>
            </w:r>
            <w:r w:rsidRPr="00E1605B">
              <w:rPr>
                <w:b/>
                <w:sz w:val="20"/>
                <w:szCs w:val="20"/>
                <w:vertAlign w:val="superscript"/>
                <w:lang w:val="en-GB"/>
              </w:rPr>
              <w:t>1</w:t>
            </w:r>
            <w:r w:rsidRPr="00E1605B">
              <w:rPr>
                <w:b/>
                <w:sz w:val="20"/>
                <w:szCs w:val="20"/>
                <w:lang w:val="en-GB"/>
              </w:rPr>
              <w:t xml:space="preserve">, </w:t>
            </w:r>
            <w:r w:rsidRPr="0012123B">
              <w:rPr>
                <w:b/>
                <w:i/>
                <w:sz w:val="20"/>
                <w:szCs w:val="20"/>
                <w:lang w:val="en-GB"/>
              </w:rPr>
              <w:t>mmHg</w:t>
            </w:r>
          </w:p>
        </w:tc>
        <w:tc>
          <w:tcPr>
            <w:tcW w:w="2207" w:type="dxa"/>
            <w:shd w:val="clear" w:color="auto" w:fill="auto"/>
          </w:tcPr>
          <w:p w14:paraId="30237F1E" w14:textId="77777777" w:rsidR="002C22AA" w:rsidRPr="00E1605B" w:rsidRDefault="002C22AA" w:rsidP="000F3FFE">
            <w:pPr>
              <w:jc w:val="center"/>
              <w:rPr>
                <w:rFonts w:cs="Menlo Regular"/>
                <w:color w:val="000000"/>
                <w:sz w:val="20"/>
                <w:szCs w:val="20"/>
                <w:lang w:val="en-GB"/>
              </w:rPr>
            </w:pPr>
            <w:r w:rsidRPr="00E1605B">
              <w:rPr>
                <w:rFonts w:cs="Menlo Regular"/>
                <w:color w:val="000000"/>
                <w:sz w:val="20"/>
                <w:szCs w:val="20"/>
                <w:lang w:val="en-GB"/>
              </w:rPr>
              <w:t>13</w:t>
            </w:r>
            <w:r>
              <w:rPr>
                <w:rFonts w:cs="Menlo Regular"/>
                <w:color w:val="000000"/>
                <w:sz w:val="20"/>
                <w:szCs w:val="20"/>
                <w:lang w:val="en-GB"/>
              </w:rPr>
              <w:t>6</w:t>
            </w:r>
            <w:r w:rsidRPr="00E1605B">
              <w:rPr>
                <w:rFonts w:cs="Menlo Regular"/>
                <w:color w:val="000000"/>
                <w:sz w:val="20"/>
                <w:szCs w:val="20"/>
                <w:lang w:val="en-GB"/>
              </w:rPr>
              <w:t>.</w:t>
            </w:r>
            <w:r>
              <w:rPr>
                <w:rFonts w:cs="Menlo Regular"/>
                <w:color w:val="000000"/>
                <w:sz w:val="20"/>
                <w:szCs w:val="20"/>
                <w:lang w:val="en-GB"/>
              </w:rPr>
              <w:t>9</w:t>
            </w:r>
            <w:r w:rsidRPr="00E1605B">
              <w:rPr>
                <w:rFonts w:cs="Menlo Regular"/>
                <w:color w:val="000000"/>
                <w:sz w:val="20"/>
                <w:szCs w:val="20"/>
                <w:lang w:val="en-GB"/>
              </w:rPr>
              <w:t xml:space="preserve"> ± 18.6</w:t>
            </w:r>
          </w:p>
        </w:tc>
        <w:tc>
          <w:tcPr>
            <w:tcW w:w="2314" w:type="dxa"/>
            <w:shd w:val="clear" w:color="auto" w:fill="auto"/>
          </w:tcPr>
          <w:p w14:paraId="5CD064F5" w14:textId="77777777" w:rsidR="002C22AA" w:rsidRPr="00E1605B" w:rsidRDefault="002C22AA" w:rsidP="000F3FFE">
            <w:pPr>
              <w:jc w:val="center"/>
              <w:rPr>
                <w:sz w:val="20"/>
                <w:szCs w:val="20"/>
                <w:lang w:val="en-GB"/>
              </w:rPr>
            </w:pPr>
            <w:r w:rsidRPr="00E1605B">
              <w:rPr>
                <w:sz w:val="20"/>
                <w:szCs w:val="20"/>
                <w:lang w:val="en-GB"/>
              </w:rPr>
              <w:t>136.</w:t>
            </w:r>
            <w:r>
              <w:rPr>
                <w:sz w:val="20"/>
                <w:szCs w:val="20"/>
                <w:lang w:val="en-GB"/>
              </w:rPr>
              <w:t>8</w:t>
            </w:r>
            <w:r w:rsidRPr="00E1605B">
              <w:rPr>
                <w:sz w:val="20"/>
                <w:szCs w:val="20"/>
                <w:lang w:val="en-GB"/>
              </w:rPr>
              <w:t xml:space="preserve"> </w:t>
            </w:r>
            <w:r w:rsidRPr="00E1605B">
              <w:rPr>
                <w:rFonts w:cs="Menlo Regular"/>
                <w:color w:val="000000"/>
                <w:sz w:val="20"/>
                <w:szCs w:val="20"/>
                <w:lang w:val="en-GB"/>
              </w:rPr>
              <w:t>± 18.</w:t>
            </w:r>
            <w:r>
              <w:rPr>
                <w:rFonts w:cs="Menlo Regular"/>
                <w:color w:val="000000"/>
                <w:sz w:val="20"/>
                <w:szCs w:val="20"/>
                <w:lang w:val="en-GB"/>
              </w:rPr>
              <w:t>7</w:t>
            </w:r>
          </w:p>
        </w:tc>
        <w:tc>
          <w:tcPr>
            <w:tcW w:w="1738" w:type="dxa"/>
            <w:shd w:val="clear" w:color="auto" w:fill="auto"/>
          </w:tcPr>
          <w:p w14:paraId="41BDFAA6" w14:textId="77777777" w:rsidR="002C22AA" w:rsidRPr="00E1605B" w:rsidRDefault="002C22AA" w:rsidP="000F3FFE">
            <w:pPr>
              <w:jc w:val="center"/>
              <w:rPr>
                <w:sz w:val="20"/>
                <w:szCs w:val="20"/>
                <w:lang w:val="en-GB"/>
              </w:rPr>
            </w:pPr>
            <w:r>
              <w:rPr>
                <w:sz w:val="20"/>
                <w:szCs w:val="20"/>
                <w:lang w:val="en-GB"/>
              </w:rPr>
              <w:t>139.7</w:t>
            </w:r>
            <w:r w:rsidRPr="00E1605B">
              <w:rPr>
                <w:rFonts w:cs="Menlo Regular"/>
                <w:color w:val="000000"/>
                <w:sz w:val="20"/>
                <w:szCs w:val="20"/>
                <w:lang w:val="en-GB"/>
              </w:rPr>
              <w:t>±</w:t>
            </w:r>
            <w:r>
              <w:rPr>
                <w:rFonts w:cs="Menlo Regular"/>
                <w:color w:val="000000"/>
                <w:sz w:val="20"/>
                <w:szCs w:val="20"/>
                <w:lang w:val="en-GB"/>
              </w:rPr>
              <w:t>19.7</w:t>
            </w:r>
          </w:p>
        </w:tc>
      </w:tr>
      <w:tr w:rsidR="002C22AA" w:rsidRPr="00E1605B" w14:paraId="3C65980D" w14:textId="77777777" w:rsidTr="000F3FFE">
        <w:tc>
          <w:tcPr>
            <w:tcW w:w="2257" w:type="dxa"/>
            <w:shd w:val="clear" w:color="auto" w:fill="auto"/>
          </w:tcPr>
          <w:p w14:paraId="751310A6" w14:textId="77777777" w:rsidR="002C22AA" w:rsidRPr="00E1605B" w:rsidRDefault="002C22AA" w:rsidP="000F3FFE">
            <w:pPr>
              <w:rPr>
                <w:b/>
                <w:sz w:val="20"/>
                <w:szCs w:val="20"/>
                <w:lang w:val="en-GB"/>
              </w:rPr>
            </w:pPr>
            <w:r>
              <w:rPr>
                <w:b/>
                <w:sz w:val="20"/>
                <w:szCs w:val="20"/>
                <w:lang w:val="en-GB"/>
              </w:rPr>
              <w:t xml:space="preserve">Diastolic blood pressure, </w:t>
            </w:r>
            <w:r w:rsidRPr="0012123B">
              <w:rPr>
                <w:b/>
                <w:i/>
                <w:sz w:val="20"/>
                <w:szCs w:val="20"/>
                <w:lang w:val="en-GB"/>
              </w:rPr>
              <w:t>mmHg</w:t>
            </w:r>
          </w:p>
        </w:tc>
        <w:tc>
          <w:tcPr>
            <w:tcW w:w="2207" w:type="dxa"/>
            <w:shd w:val="clear" w:color="auto" w:fill="auto"/>
          </w:tcPr>
          <w:p w14:paraId="77729ED2" w14:textId="77777777" w:rsidR="002C22AA" w:rsidRPr="00E1605B" w:rsidRDefault="002C22AA" w:rsidP="000F3FFE">
            <w:pPr>
              <w:jc w:val="center"/>
              <w:rPr>
                <w:rFonts w:cs="Menlo Regular"/>
                <w:color w:val="000000"/>
                <w:sz w:val="20"/>
                <w:szCs w:val="20"/>
                <w:lang w:val="en-GB"/>
              </w:rPr>
            </w:pPr>
            <w:r>
              <w:rPr>
                <w:rFonts w:cs="Menlo Regular"/>
                <w:color w:val="000000"/>
                <w:sz w:val="20"/>
                <w:szCs w:val="20"/>
                <w:lang w:val="en-GB"/>
              </w:rPr>
              <w:t>81.6</w:t>
            </w:r>
            <w:r w:rsidRPr="00E1605B">
              <w:rPr>
                <w:rFonts w:cs="Menlo Regular"/>
                <w:color w:val="000000"/>
                <w:sz w:val="20"/>
                <w:szCs w:val="20"/>
                <w:lang w:val="en-GB"/>
              </w:rPr>
              <w:t>±</w:t>
            </w:r>
            <w:r>
              <w:rPr>
                <w:rFonts w:cs="Menlo Regular"/>
                <w:color w:val="000000"/>
                <w:sz w:val="20"/>
                <w:szCs w:val="20"/>
                <w:lang w:val="en-GB"/>
              </w:rPr>
              <w:t>10.5</w:t>
            </w:r>
          </w:p>
        </w:tc>
        <w:tc>
          <w:tcPr>
            <w:tcW w:w="2314" w:type="dxa"/>
            <w:shd w:val="clear" w:color="auto" w:fill="auto"/>
          </w:tcPr>
          <w:p w14:paraId="0343DB80" w14:textId="77777777" w:rsidR="002C22AA" w:rsidRPr="00E1605B" w:rsidRDefault="002C22AA" w:rsidP="000F3FFE">
            <w:pPr>
              <w:jc w:val="center"/>
              <w:rPr>
                <w:sz w:val="20"/>
                <w:szCs w:val="20"/>
                <w:lang w:val="en-GB"/>
              </w:rPr>
            </w:pPr>
            <w:r>
              <w:rPr>
                <w:sz w:val="20"/>
                <w:szCs w:val="20"/>
                <w:lang w:val="en-GB"/>
              </w:rPr>
              <w:t>81.4</w:t>
            </w:r>
            <w:r w:rsidRPr="00E1605B">
              <w:rPr>
                <w:rFonts w:cs="Menlo Regular"/>
                <w:color w:val="000000"/>
                <w:sz w:val="20"/>
                <w:szCs w:val="20"/>
                <w:lang w:val="en-GB"/>
              </w:rPr>
              <w:t>±</w:t>
            </w:r>
            <w:r>
              <w:rPr>
                <w:rFonts w:cs="Menlo Regular"/>
                <w:color w:val="000000"/>
                <w:sz w:val="20"/>
                <w:szCs w:val="20"/>
                <w:lang w:val="en-GB"/>
              </w:rPr>
              <w:t>10.5</w:t>
            </w:r>
          </w:p>
        </w:tc>
        <w:tc>
          <w:tcPr>
            <w:tcW w:w="1738" w:type="dxa"/>
            <w:shd w:val="clear" w:color="auto" w:fill="auto"/>
          </w:tcPr>
          <w:p w14:paraId="5D485EB1" w14:textId="77777777" w:rsidR="002C22AA" w:rsidRDefault="002C22AA" w:rsidP="000F3FFE">
            <w:pPr>
              <w:jc w:val="center"/>
              <w:rPr>
                <w:sz w:val="20"/>
                <w:szCs w:val="20"/>
                <w:lang w:val="en-GB"/>
              </w:rPr>
            </w:pPr>
            <w:r>
              <w:rPr>
                <w:sz w:val="20"/>
                <w:szCs w:val="20"/>
                <w:lang w:val="en-GB"/>
              </w:rPr>
              <w:t>82.2</w:t>
            </w:r>
            <w:r w:rsidRPr="00E1605B">
              <w:rPr>
                <w:rFonts w:cs="Menlo Regular"/>
                <w:color w:val="000000"/>
                <w:sz w:val="20"/>
                <w:szCs w:val="20"/>
                <w:lang w:val="en-GB"/>
              </w:rPr>
              <w:t>±</w:t>
            </w:r>
            <w:r>
              <w:rPr>
                <w:rFonts w:cs="Menlo Regular"/>
                <w:color w:val="000000"/>
                <w:sz w:val="20"/>
                <w:szCs w:val="20"/>
                <w:lang w:val="en-GB"/>
              </w:rPr>
              <w:t>10.7</w:t>
            </w:r>
          </w:p>
        </w:tc>
      </w:tr>
    </w:tbl>
    <w:p w14:paraId="2086FCD9" w14:textId="77777777" w:rsidR="002C22AA" w:rsidRDefault="002C22AA" w:rsidP="002C22AA">
      <w:pPr>
        <w:rPr>
          <w:rFonts w:cs="Menlo Regular"/>
          <w:color w:val="000000"/>
          <w:sz w:val="20"/>
          <w:szCs w:val="20"/>
          <w:lang w:val="en-GB"/>
        </w:rPr>
      </w:pPr>
      <w:r w:rsidRPr="00E1605B">
        <w:rPr>
          <w:b/>
          <w:sz w:val="20"/>
          <w:szCs w:val="20"/>
          <w:vertAlign w:val="superscript"/>
          <w:lang w:val="en-GB"/>
        </w:rPr>
        <w:t xml:space="preserve">1 </w:t>
      </w:r>
      <w:r w:rsidRPr="00E1605B">
        <w:rPr>
          <w:sz w:val="20"/>
          <w:szCs w:val="20"/>
          <w:lang w:val="en-GB"/>
        </w:rPr>
        <w:t xml:space="preserve">Mean </w:t>
      </w:r>
      <w:r w:rsidRPr="00E1605B">
        <w:rPr>
          <w:rFonts w:cs="Menlo Regular"/>
          <w:color w:val="000000"/>
          <w:sz w:val="20"/>
          <w:szCs w:val="20"/>
          <w:lang w:val="en-GB"/>
        </w:rPr>
        <w:t>± standard deviation</w:t>
      </w:r>
    </w:p>
    <w:p w14:paraId="759EC74D" w14:textId="77777777" w:rsidR="002C22AA" w:rsidRPr="009C0B73" w:rsidRDefault="002C22AA" w:rsidP="002C22AA">
      <w:pPr>
        <w:rPr>
          <w:sz w:val="20"/>
          <w:szCs w:val="20"/>
          <w:lang w:val="en-GB"/>
        </w:rPr>
      </w:pPr>
      <w:proofErr w:type="gramStart"/>
      <w:r>
        <w:rPr>
          <w:rFonts w:cs="Menlo Regular"/>
          <w:color w:val="000000"/>
          <w:sz w:val="20"/>
          <w:szCs w:val="20"/>
          <w:vertAlign w:val="superscript"/>
          <w:lang w:val="en-GB"/>
        </w:rPr>
        <w:t>2</w:t>
      </w:r>
      <w:r>
        <w:rPr>
          <w:rFonts w:cs="Menlo Regular"/>
          <w:color w:val="000000"/>
          <w:sz w:val="20"/>
          <w:szCs w:val="20"/>
          <w:lang w:val="en-GB"/>
        </w:rPr>
        <w:t xml:space="preserve">Total UK </w:t>
      </w:r>
      <w:proofErr w:type="spellStart"/>
      <w:r>
        <w:rPr>
          <w:rFonts w:cs="Menlo Regular"/>
          <w:color w:val="000000"/>
          <w:sz w:val="20"/>
          <w:szCs w:val="20"/>
          <w:lang w:val="en-GB"/>
        </w:rPr>
        <w:t>Biobank</w:t>
      </w:r>
      <w:proofErr w:type="spellEnd"/>
      <w:r>
        <w:rPr>
          <w:rFonts w:cs="Menlo Regular"/>
          <w:color w:val="000000"/>
          <w:sz w:val="20"/>
          <w:szCs w:val="20"/>
          <w:lang w:val="en-GB"/>
        </w:rPr>
        <w:t xml:space="preserve"> sample.</w:t>
      </w:r>
      <w:proofErr w:type="gramEnd"/>
      <w:r>
        <w:rPr>
          <w:rFonts w:cs="Menlo Regular"/>
          <w:color w:val="000000"/>
          <w:sz w:val="20"/>
          <w:szCs w:val="20"/>
          <w:lang w:val="en-GB"/>
        </w:rPr>
        <w:t xml:space="preserve"> N varies according to missing data as mean/% was calculated on maximal sample size for each variable. </w:t>
      </w:r>
    </w:p>
    <w:p w14:paraId="6750D732" w14:textId="77777777" w:rsidR="002C22AA" w:rsidRPr="00E1605B" w:rsidRDefault="002C22AA" w:rsidP="002C22AA">
      <w:pPr>
        <w:rPr>
          <w:b/>
          <w:sz w:val="28"/>
          <w:szCs w:val="28"/>
          <w:lang w:val="en-GB"/>
        </w:rPr>
      </w:pPr>
    </w:p>
    <w:p w14:paraId="235C8DAE" w14:textId="77777777" w:rsidR="002C22AA" w:rsidRPr="00947219" w:rsidRDefault="002C22AA" w:rsidP="002C22AA">
      <w:pPr>
        <w:rPr>
          <w:sz w:val="20"/>
          <w:szCs w:val="20"/>
          <w:lang w:val="en-GB"/>
        </w:rPr>
      </w:pPr>
      <w:r w:rsidRPr="00E1605B">
        <w:rPr>
          <w:b/>
          <w:sz w:val="20"/>
          <w:szCs w:val="20"/>
          <w:lang w:val="en-GB"/>
        </w:rPr>
        <w:t xml:space="preserve">Table 1: </w:t>
      </w:r>
      <w:r w:rsidRPr="002C22AA">
        <w:rPr>
          <w:b/>
          <w:sz w:val="20"/>
          <w:szCs w:val="20"/>
          <w:lang w:val="en-GB"/>
        </w:rPr>
        <w:t xml:space="preserve">Baseline characteristics of UK </w:t>
      </w:r>
      <w:proofErr w:type="spellStart"/>
      <w:r w:rsidRPr="002C22AA">
        <w:rPr>
          <w:b/>
          <w:sz w:val="20"/>
          <w:szCs w:val="20"/>
          <w:lang w:val="en-GB"/>
        </w:rPr>
        <w:t>Biobank</w:t>
      </w:r>
      <w:proofErr w:type="spellEnd"/>
      <w:r w:rsidRPr="002C22AA">
        <w:rPr>
          <w:b/>
          <w:sz w:val="20"/>
          <w:szCs w:val="20"/>
          <w:lang w:val="en-GB"/>
        </w:rPr>
        <w:t xml:space="preserve"> samples.</w:t>
      </w:r>
      <w:r w:rsidRPr="00E1605B">
        <w:rPr>
          <w:b/>
          <w:sz w:val="20"/>
          <w:szCs w:val="20"/>
          <w:lang w:val="en-GB"/>
        </w:rPr>
        <w:t xml:space="preserve"> </w:t>
      </w:r>
      <w:r>
        <w:rPr>
          <w:sz w:val="20"/>
          <w:szCs w:val="20"/>
          <w:lang w:val="en-GB"/>
        </w:rPr>
        <w:t xml:space="preserve">Alcohol is measured in UK units weekly. 1 unit = 8 grams ethanol. Educational qualifications were determined by self-report at baseline. </w:t>
      </w:r>
    </w:p>
    <w:p w14:paraId="406D4E17" w14:textId="5B895E38" w:rsidR="00EA3CA0" w:rsidRPr="00E1605B" w:rsidRDefault="00EA3CA0" w:rsidP="004A2D4D">
      <w:pPr>
        <w:rPr>
          <w:b/>
          <w:lang w:val="en-GB"/>
        </w:rPr>
      </w:pPr>
      <w:r w:rsidRPr="00E1605B">
        <w:rPr>
          <w:b/>
          <w:lang w:val="en-GB"/>
        </w:rPr>
        <w:t>Associations with brain iron</w:t>
      </w:r>
    </w:p>
    <w:p w14:paraId="4D734E22" w14:textId="77777777" w:rsidR="00EA3CA0" w:rsidRPr="00E1605B" w:rsidRDefault="00EA3CA0" w:rsidP="004A2D4D">
      <w:pPr>
        <w:rPr>
          <w:i/>
          <w:lang w:val="en-GB"/>
        </w:rPr>
      </w:pPr>
    </w:p>
    <w:p w14:paraId="0A163316" w14:textId="7424F6AD" w:rsidR="00CC6247" w:rsidRPr="00E1605B" w:rsidRDefault="00CC6247" w:rsidP="004A2D4D">
      <w:pPr>
        <w:rPr>
          <w:i/>
          <w:lang w:val="en-GB"/>
        </w:rPr>
      </w:pPr>
      <w:r w:rsidRPr="00E1605B">
        <w:rPr>
          <w:i/>
          <w:lang w:val="en-GB"/>
        </w:rPr>
        <w:t>Observational analyses</w:t>
      </w:r>
    </w:p>
    <w:p w14:paraId="310843FD" w14:textId="77777777" w:rsidR="006237B3" w:rsidRPr="00E1605B" w:rsidRDefault="006237B3" w:rsidP="004A2D4D">
      <w:pPr>
        <w:rPr>
          <w:i/>
          <w:lang w:val="en-GB"/>
        </w:rPr>
      </w:pPr>
    </w:p>
    <w:p w14:paraId="015D1C29" w14:textId="77777777" w:rsidR="001405E5" w:rsidRDefault="001405E5" w:rsidP="004A2D4D">
      <w:pPr>
        <w:rPr>
          <w:lang w:val="en-GB"/>
        </w:rPr>
      </w:pPr>
    </w:p>
    <w:p w14:paraId="7755FE32" w14:textId="448C5BC6" w:rsidR="00EA3CA0" w:rsidRPr="00E1605B" w:rsidRDefault="0096212B" w:rsidP="004A2D4D">
      <w:pPr>
        <w:rPr>
          <w:lang w:val="en-GB"/>
        </w:rPr>
      </w:pPr>
      <w:r w:rsidRPr="00686F99">
        <w:rPr>
          <w:lang w:val="en-GB"/>
        </w:rPr>
        <w:t xml:space="preserve">Alcohol consumption was associated with </w:t>
      </w:r>
      <w:r w:rsidR="00B25F17" w:rsidRPr="00686F99">
        <w:rPr>
          <w:lang w:val="en-GB"/>
        </w:rPr>
        <w:t xml:space="preserve">higher </w:t>
      </w:r>
      <w:r w:rsidR="0034772F" w:rsidRPr="00686F99">
        <w:rPr>
          <w:lang w:val="en-GB"/>
        </w:rPr>
        <w:t>susceptibility</w:t>
      </w:r>
      <w:r w:rsidRPr="00686F99">
        <w:rPr>
          <w:lang w:val="en-GB"/>
        </w:rPr>
        <w:t xml:space="preserve"> in bilateral </w:t>
      </w:r>
      <w:r w:rsidR="00B25F17" w:rsidRPr="00686F99">
        <w:rPr>
          <w:lang w:val="en-GB"/>
        </w:rPr>
        <w:t>putamen (beta = 0.</w:t>
      </w:r>
      <w:r w:rsidR="00686F99" w:rsidRPr="00686F99">
        <w:rPr>
          <w:lang w:val="en-GB"/>
        </w:rPr>
        <w:t>08</w:t>
      </w:r>
      <w:r w:rsidR="00B25F17" w:rsidRPr="00686F99">
        <w:rPr>
          <w:lang w:val="en-GB"/>
        </w:rPr>
        <w:t>, 95% CI: 0.</w:t>
      </w:r>
      <w:r w:rsidR="00093319" w:rsidRPr="00686F99">
        <w:rPr>
          <w:lang w:val="en-GB"/>
        </w:rPr>
        <w:t>0</w:t>
      </w:r>
      <w:r w:rsidR="00686F99" w:rsidRPr="00686F99">
        <w:rPr>
          <w:lang w:val="en-GB"/>
        </w:rPr>
        <w:t>6</w:t>
      </w:r>
      <w:r w:rsidR="00093319" w:rsidRPr="00686F99">
        <w:rPr>
          <w:lang w:val="en-GB"/>
        </w:rPr>
        <w:t xml:space="preserve"> </w:t>
      </w:r>
      <w:r w:rsidR="00B25F17" w:rsidRPr="00686F99">
        <w:rPr>
          <w:lang w:val="en-GB"/>
        </w:rPr>
        <w:t>to 0.</w:t>
      </w:r>
      <w:r w:rsidR="00686F99" w:rsidRPr="00686F99">
        <w:rPr>
          <w:lang w:val="en-GB"/>
        </w:rPr>
        <w:t>09, p</w:t>
      </w:r>
      <w:r w:rsidR="00D620BD">
        <w:rPr>
          <w:lang w:val="en-GB"/>
        </w:rPr>
        <w:t>&lt;0.001</w:t>
      </w:r>
      <w:r w:rsidR="00B25F17" w:rsidRPr="00686F99">
        <w:rPr>
          <w:lang w:val="en-GB"/>
        </w:rPr>
        <w:t xml:space="preserve">), </w:t>
      </w:r>
      <w:r w:rsidRPr="00686F99">
        <w:rPr>
          <w:lang w:val="en-GB"/>
        </w:rPr>
        <w:t>caudate (</w:t>
      </w:r>
      <w:r w:rsidR="00B25F17" w:rsidRPr="00686F99">
        <w:rPr>
          <w:lang w:val="en-GB"/>
        </w:rPr>
        <w:t>beta= 0.</w:t>
      </w:r>
      <w:r w:rsidR="00093319" w:rsidRPr="00686F99">
        <w:rPr>
          <w:lang w:val="en-GB"/>
        </w:rPr>
        <w:t>06</w:t>
      </w:r>
      <w:r w:rsidR="00B25F17" w:rsidRPr="00686F99">
        <w:rPr>
          <w:lang w:val="en-GB"/>
        </w:rPr>
        <w:t>, 95% CI: 0.</w:t>
      </w:r>
      <w:r w:rsidR="00093319" w:rsidRPr="00686F99">
        <w:rPr>
          <w:lang w:val="en-GB"/>
        </w:rPr>
        <w:t xml:space="preserve">04 </w:t>
      </w:r>
      <w:r w:rsidR="00B25F17" w:rsidRPr="00686F99">
        <w:rPr>
          <w:lang w:val="en-GB"/>
        </w:rPr>
        <w:t>to 0.</w:t>
      </w:r>
      <w:r w:rsidR="00093319" w:rsidRPr="00686F99">
        <w:rPr>
          <w:lang w:val="en-GB"/>
        </w:rPr>
        <w:t>0</w:t>
      </w:r>
      <w:r w:rsidR="00686F99" w:rsidRPr="00686F99">
        <w:rPr>
          <w:lang w:val="en-GB"/>
        </w:rPr>
        <w:t>6, p</w:t>
      </w:r>
      <w:r w:rsidR="00D620BD">
        <w:rPr>
          <w:lang w:val="en-GB"/>
        </w:rPr>
        <w:t>&lt;0.001</w:t>
      </w:r>
      <w:r w:rsidR="00527215" w:rsidRPr="00686F99">
        <w:rPr>
          <w:lang w:val="en-GB"/>
        </w:rPr>
        <w:t>)</w:t>
      </w:r>
      <w:r w:rsidR="00080AAD" w:rsidRPr="00686F99">
        <w:rPr>
          <w:lang w:val="en-GB"/>
        </w:rPr>
        <w:t xml:space="preserve"> and</w:t>
      </w:r>
      <w:r w:rsidR="00527215" w:rsidRPr="00686F99">
        <w:rPr>
          <w:lang w:val="en-GB"/>
        </w:rPr>
        <w:t xml:space="preserve"> </w:t>
      </w:r>
      <w:proofErr w:type="spellStart"/>
      <w:r w:rsidR="003C45C8" w:rsidRPr="00686F99">
        <w:rPr>
          <w:lang w:val="en-GB"/>
        </w:rPr>
        <w:t>sub</w:t>
      </w:r>
      <w:r w:rsidR="00527215" w:rsidRPr="00686F99">
        <w:rPr>
          <w:lang w:val="en-GB"/>
        </w:rPr>
        <w:t>stantia</w:t>
      </w:r>
      <w:proofErr w:type="spellEnd"/>
      <w:r w:rsidR="00527215" w:rsidRPr="00686F99">
        <w:rPr>
          <w:lang w:val="en-GB"/>
        </w:rPr>
        <w:t xml:space="preserve"> </w:t>
      </w:r>
      <w:proofErr w:type="spellStart"/>
      <w:r w:rsidR="00527215" w:rsidRPr="00686F99">
        <w:rPr>
          <w:lang w:val="en-GB"/>
        </w:rPr>
        <w:t>nigra</w:t>
      </w:r>
      <w:proofErr w:type="spellEnd"/>
      <w:r w:rsidR="00527215" w:rsidRPr="00686F99">
        <w:rPr>
          <w:lang w:val="en-GB"/>
        </w:rPr>
        <w:t xml:space="preserve"> (beta=0</w:t>
      </w:r>
      <w:r w:rsidR="003C45C8" w:rsidRPr="00686F99">
        <w:rPr>
          <w:lang w:val="en-GB"/>
        </w:rPr>
        <w:t>.</w:t>
      </w:r>
      <w:r w:rsidR="00093319" w:rsidRPr="00686F99">
        <w:rPr>
          <w:lang w:val="en-GB"/>
        </w:rPr>
        <w:t>0</w:t>
      </w:r>
      <w:r w:rsidR="00686F99" w:rsidRPr="00686F99">
        <w:rPr>
          <w:lang w:val="en-GB"/>
        </w:rPr>
        <w:t>3</w:t>
      </w:r>
      <w:r w:rsidR="003C45C8" w:rsidRPr="00686F99">
        <w:rPr>
          <w:lang w:val="en-GB"/>
        </w:rPr>
        <w:t>, 95% CI: 0.</w:t>
      </w:r>
      <w:r w:rsidR="00093319" w:rsidRPr="00686F99">
        <w:rPr>
          <w:lang w:val="en-GB"/>
        </w:rPr>
        <w:t xml:space="preserve">02 </w:t>
      </w:r>
      <w:r w:rsidR="003C45C8" w:rsidRPr="00686F99">
        <w:rPr>
          <w:lang w:val="en-GB"/>
        </w:rPr>
        <w:t>to 0.</w:t>
      </w:r>
      <w:r w:rsidR="00093319" w:rsidRPr="00686F99">
        <w:rPr>
          <w:lang w:val="en-GB"/>
        </w:rPr>
        <w:t>05</w:t>
      </w:r>
      <w:r w:rsidR="00686F99" w:rsidRPr="00686F99">
        <w:rPr>
          <w:lang w:val="en-GB"/>
        </w:rPr>
        <w:t xml:space="preserve">, </w:t>
      </w:r>
      <w:r w:rsidR="00686F99" w:rsidRPr="00686F99">
        <w:rPr>
          <w:lang w:val="en-GB"/>
        </w:rPr>
        <w:lastRenderedPageBreak/>
        <w:t>p</w:t>
      </w:r>
      <w:r w:rsidR="00D620BD">
        <w:rPr>
          <w:lang w:val="en-GB"/>
        </w:rPr>
        <w:t>&lt;0.001</w:t>
      </w:r>
      <w:r w:rsidR="003C45C8" w:rsidRPr="00686F99">
        <w:rPr>
          <w:lang w:val="en-GB"/>
        </w:rPr>
        <w:t>) (</w:t>
      </w:r>
      <w:r w:rsidR="003C45C8" w:rsidRPr="00686F99">
        <w:rPr>
          <w:b/>
          <w:bCs/>
          <w:lang w:val="en-GB"/>
        </w:rPr>
        <w:t>Fig 2</w:t>
      </w:r>
      <w:r w:rsidR="006E71C0">
        <w:rPr>
          <w:b/>
          <w:bCs/>
          <w:lang w:val="en-GB"/>
        </w:rPr>
        <w:t xml:space="preserve"> and </w:t>
      </w:r>
      <w:proofErr w:type="spellStart"/>
      <w:r w:rsidR="006E71C0">
        <w:rPr>
          <w:b/>
          <w:bCs/>
          <w:lang w:val="en-GB"/>
        </w:rPr>
        <w:t>STable</w:t>
      </w:r>
      <w:proofErr w:type="spellEnd"/>
      <w:r w:rsidR="006E71C0">
        <w:rPr>
          <w:b/>
          <w:bCs/>
          <w:lang w:val="en-GB"/>
        </w:rPr>
        <w:t xml:space="preserve"> 3</w:t>
      </w:r>
      <w:r w:rsidR="003C45C8" w:rsidRPr="00686F99">
        <w:rPr>
          <w:lang w:val="en-GB"/>
        </w:rPr>
        <w:t xml:space="preserve">). Alcohol was associated </w:t>
      </w:r>
      <w:r w:rsidR="0097327E" w:rsidRPr="00686F99">
        <w:rPr>
          <w:lang w:val="en-GB"/>
        </w:rPr>
        <w:t xml:space="preserve">with </w:t>
      </w:r>
      <w:r w:rsidR="003C45C8" w:rsidRPr="00686F99">
        <w:rPr>
          <w:lang w:val="en-GB"/>
        </w:rPr>
        <w:t>lower iron in the thalamus (beta= -0.</w:t>
      </w:r>
      <w:r w:rsidR="00686F99" w:rsidRPr="00686F99">
        <w:rPr>
          <w:lang w:val="en-GB"/>
        </w:rPr>
        <w:t>06</w:t>
      </w:r>
      <w:r w:rsidR="003C45C8" w:rsidRPr="00686F99">
        <w:rPr>
          <w:lang w:val="en-GB"/>
        </w:rPr>
        <w:t>, 95% CI: -0.</w:t>
      </w:r>
      <w:r w:rsidR="00093319" w:rsidRPr="00686F99">
        <w:rPr>
          <w:lang w:val="en-GB"/>
        </w:rPr>
        <w:t>0</w:t>
      </w:r>
      <w:r w:rsidR="00686F99" w:rsidRPr="00686F99">
        <w:rPr>
          <w:lang w:val="en-GB"/>
        </w:rPr>
        <w:t>7</w:t>
      </w:r>
      <w:r w:rsidR="00093319" w:rsidRPr="00686F99">
        <w:rPr>
          <w:lang w:val="en-GB"/>
        </w:rPr>
        <w:t xml:space="preserve"> </w:t>
      </w:r>
      <w:r w:rsidR="003C45C8" w:rsidRPr="00686F99">
        <w:rPr>
          <w:lang w:val="en-GB"/>
        </w:rPr>
        <w:t>to -0.</w:t>
      </w:r>
      <w:r w:rsidR="00093319" w:rsidRPr="00686F99">
        <w:rPr>
          <w:lang w:val="en-GB"/>
        </w:rPr>
        <w:t>0</w:t>
      </w:r>
      <w:r w:rsidR="00686F99" w:rsidRPr="00686F99">
        <w:rPr>
          <w:lang w:val="en-GB"/>
        </w:rPr>
        <w:t>4, p</w:t>
      </w:r>
      <w:r w:rsidR="00D620BD">
        <w:rPr>
          <w:lang w:val="en-GB"/>
        </w:rPr>
        <w:t>&lt;0.001</w:t>
      </w:r>
      <w:r w:rsidR="003C45C8" w:rsidRPr="00686F99">
        <w:rPr>
          <w:lang w:val="en-GB"/>
        </w:rPr>
        <w:t xml:space="preserve">). </w:t>
      </w:r>
      <w:r w:rsidR="00D83059" w:rsidRPr="00D83059">
        <w:rPr>
          <w:lang w:val="en-GB"/>
        </w:rPr>
        <w:t>Drinking greater than 7 units weekly was associated with higher susceptibility for all brain regions, except th</w:t>
      </w:r>
      <w:r w:rsidR="006507D4">
        <w:rPr>
          <w:lang w:val="en-GB"/>
        </w:rPr>
        <w:t>e</w:t>
      </w:r>
      <w:r w:rsidR="00D83059" w:rsidRPr="00D83059">
        <w:rPr>
          <w:lang w:val="en-GB"/>
        </w:rPr>
        <w:t xml:space="preserve"> thalamus </w:t>
      </w:r>
      <w:r w:rsidR="00E73A27" w:rsidRPr="00E1605B">
        <w:rPr>
          <w:lang w:val="en-GB"/>
        </w:rPr>
        <w:t>(</w:t>
      </w:r>
      <w:r w:rsidR="00AB51A6">
        <w:rPr>
          <w:b/>
          <w:bCs/>
          <w:lang w:val="en-GB"/>
        </w:rPr>
        <w:t>Fig 3</w:t>
      </w:r>
      <w:r w:rsidR="00E9113E">
        <w:rPr>
          <w:b/>
          <w:bCs/>
          <w:lang w:val="en-GB"/>
        </w:rPr>
        <w:t xml:space="preserve"> and </w:t>
      </w:r>
      <w:proofErr w:type="spellStart"/>
      <w:r w:rsidR="00E9113E">
        <w:rPr>
          <w:b/>
          <w:bCs/>
          <w:lang w:val="en-GB"/>
        </w:rPr>
        <w:t>STable</w:t>
      </w:r>
      <w:proofErr w:type="spellEnd"/>
      <w:r w:rsidR="00E9113E">
        <w:rPr>
          <w:b/>
          <w:bCs/>
          <w:lang w:val="en-GB"/>
        </w:rPr>
        <w:t xml:space="preserve"> 4</w:t>
      </w:r>
      <w:r w:rsidR="00DA2906" w:rsidRPr="000571CB">
        <w:rPr>
          <w:b/>
          <w:bCs/>
          <w:lang w:val="en-GB"/>
        </w:rPr>
        <w:t>)</w:t>
      </w:r>
      <w:r w:rsidR="00E73A27" w:rsidRPr="00E1605B">
        <w:rPr>
          <w:lang w:val="en-GB"/>
        </w:rPr>
        <w:t>.</w:t>
      </w:r>
      <w:r w:rsidR="0034772F">
        <w:rPr>
          <w:lang w:val="en-GB"/>
        </w:rPr>
        <w:t xml:space="preserve"> </w:t>
      </w:r>
      <w:r w:rsidR="009701A9">
        <w:rPr>
          <w:lang w:val="en-GB"/>
        </w:rPr>
        <w:t>A</w:t>
      </w:r>
      <w:r w:rsidR="009756B8">
        <w:rPr>
          <w:lang w:val="en-GB"/>
        </w:rPr>
        <w:t xml:space="preserve"> sensitivity analysis with finer categorisation of alcohol intake</w:t>
      </w:r>
      <w:r w:rsidR="009701A9">
        <w:rPr>
          <w:lang w:val="en-GB"/>
        </w:rPr>
        <w:t xml:space="preserve"> </w:t>
      </w:r>
      <w:r w:rsidR="00DB3CA7">
        <w:rPr>
          <w:lang w:val="en-GB"/>
        </w:rPr>
        <w:t>revealed</w:t>
      </w:r>
      <w:r w:rsidR="009701A9">
        <w:rPr>
          <w:lang w:val="en-GB"/>
        </w:rPr>
        <w:t xml:space="preserve"> that</w:t>
      </w:r>
      <w:r w:rsidR="009756B8">
        <w:rPr>
          <w:lang w:val="en-GB"/>
        </w:rPr>
        <w:t xml:space="preserve"> </w:t>
      </w:r>
      <w:r w:rsidR="000F57AF">
        <w:rPr>
          <w:lang w:val="en-GB"/>
        </w:rPr>
        <w:t xml:space="preserve">associations were not observed at </w:t>
      </w:r>
      <w:r w:rsidR="009756B8">
        <w:rPr>
          <w:lang w:val="en-GB"/>
        </w:rPr>
        <w:t xml:space="preserve">lower </w:t>
      </w:r>
      <w:r w:rsidR="000F57AF">
        <w:rPr>
          <w:lang w:val="en-GB"/>
        </w:rPr>
        <w:t xml:space="preserve">intakes </w:t>
      </w:r>
      <w:r w:rsidR="001405E5">
        <w:rPr>
          <w:lang w:val="en-GB"/>
        </w:rPr>
        <w:t>than 7 units</w:t>
      </w:r>
      <w:r w:rsidR="0096369D">
        <w:rPr>
          <w:lang w:val="en-GB"/>
        </w:rPr>
        <w:t xml:space="preserve"> (compared to reference of &lt;4 units weekly)</w:t>
      </w:r>
      <w:r w:rsidR="001405E5">
        <w:rPr>
          <w:lang w:val="en-GB"/>
        </w:rPr>
        <w:t xml:space="preserve"> </w:t>
      </w:r>
      <w:r w:rsidR="000F57AF" w:rsidRPr="000F57AF">
        <w:rPr>
          <w:b/>
          <w:lang w:val="en-GB"/>
        </w:rPr>
        <w:t>(</w:t>
      </w:r>
      <w:proofErr w:type="spellStart"/>
      <w:r w:rsidR="000F57AF" w:rsidRPr="000F57AF">
        <w:rPr>
          <w:b/>
          <w:lang w:val="en-GB"/>
        </w:rPr>
        <w:t>S</w:t>
      </w:r>
      <w:r w:rsidR="00AB51A6">
        <w:rPr>
          <w:b/>
          <w:lang w:val="en-GB"/>
        </w:rPr>
        <w:t>Table</w:t>
      </w:r>
      <w:proofErr w:type="spellEnd"/>
      <w:r w:rsidR="00AB51A6">
        <w:rPr>
          <w:b/>
          <w:lang w:val="en-GB"/>
        </w:rPr>
        <w:t xml:space="preserve"> </w:t>
      </w:r>
      <w:r w:rsidR="00E9113E">
        <w:rPr>
          <w:b/>
          <w:lang w:val="en-GB"/>
        </w:rPr>
        <w:t>5</w:t>
      </w:r>
      <w:r w:rsidR="000F57AF">
        <w:rPr>
          <w:lang w:val="en-GB"/>
        </w:rPr>
        <w:t xml:space="preserve">). </w:t>
      </w:r>
      <w:r w:rsidR="00A029B4" w:rsidRPr="00A029B4">
        <w:rPr>
          <w:lang w:val="en-GB"/>
        </w:rPr>
        <w:t>Menopause status did not associate with susceptibility in most brain regions in females, with the except</w:t>
      </w:r>
      <w:r w:rsidR="00456B37">
        <w:rPr>
          <w:lang w:val="en-GB"/>
        </w:rPr>
        <w:t>ion</w:t>
      </w:r>
      <w:r w:rsidR="00A029B4" w:rsidRPr="00A029B4">
        <w:rPr>
          <w:lang w:val="en-GB"/>
        </w:rPr>
        <w:t xml:space="preserve"> of slightly higher </w:t>
      </w:r>
      <w:r w:rsidR="001150BB">
        <w:rPr>
          <w:lang w:val="en-GB"/>
        </w:rPr>
        <w:t xml:space="preserve">susceptibility in </w:t>
      </w:r>
      <w:r w:rsidR="00A029B4" w:rsidRPr="00A029B4">
        <w:rPr>
          <w:lang w:val="en-GB"/>
        </w:rPr>
        <w:t>left thalamus (</w:t>
      </w:r>
      <w:r w:rsidR="00066452">
        <w:rPr>
          <w:lang w:val="en-GB"/>
        </w:rPr>
        <w:t>beta=</w:t>
      </w:r>
      <w:r w:rsidR="00A029B4" w:rsidRPr="00A029B4">
        <w:rPr>
          <w:lang w:val="en-GB"/>
        </w:rPr>
        <w:t>0.16, 95% CI: 0.04 to 0.27, p=0.01) and left hippocampus (</w:t>
      </w:r>
      <w:r w:rsidR="00066452">
        <w:rPr>
          <w:lang w:val="en-GB"/>
        </w:rPr>
        <w:t>beta=</w:t>
      </w:r>
      <w:r w:rsidR="00A029B4" w:rsidRPr="00A029B4">
        <w:rPr>
          <w:lang w:val="en-GB"/>
        </w:rPr>
        <w:t xml:space="preserve">0.17, 95% CI: 0.05 to 0.29, p=0.006) in females who had hysterectomies compared to pre-menopausal </w:t>
      </w:r>
      <w:r w:rsidR="00A029B4" w:rsidRPr="00114F9C">
        <w:rPr>
          <w:lang w:val="en-GB"/>
        </w:rPr>
        <w:t>females (</w:t>
      </w:r>
      <w:proofErr w:type="spellStart"/>
      <w:r w:rsidR="00A029B4" w:rsidRPr="00114F9C">
        <w:rPr>
          <w:b/>
          <w:lang w:val="en-GB"/>
        </w:rPr>
        <w:t>STable</w:t>
      </w:r>
      <w:proofErr w:type="spellEnd"/>
      <w:r w:rsidR="00A029B4" w:rsidRPr="00114F9C">
        <w:rPr>
          <w:b/>
          <w:lang w:val="en-GB"/>
        </w:rPr>
        <w:t xml:space="preserve"> </w:t>
      </w:r>
      <w:r w:rsidR="00144FCB">
        <w:rPr>
          <w:b/>
          <w:lang w:val="en-GB"/>
        </w:rPr>
        <w:t>6</w:t>
      </w:r>
      <w:r w:rsidR="00A029B4" w:rsidRPr="00114F9C">
        <w:rPr>
          <w:lang w:val="en-GB"/>
        </w:rPr>
        <w:t>). Controlling</w:t>
      </w:r>
      <w:r w:rsidR="00A029B4" w:rsidRPr="00A029B4">
        <w:rPr>
          <w:lang w:val="en-GB"/>
        </w:rPr>
        <w:t xml:space="preserve"> for menopause status did not alter associations between alcohol and susceptibility for any brain </w:t>
      </w:r>
      <w:r w:rsidR="00A029B4" w:rsidRPr="007D3594">
        <w:rPr>
          <w:lang w:val="en-GB"/>
        </w:rPr>
        <w:t xml:space="preserve">region </w:t>
      </w:r>
      <w:r w:rsidR="00C54B13" w:rsidRPr="007D3594">
        <w:rPr>
          <w:lang w:val="en-GB"/>
        </w:rPr>
        <w:t>(</w:t>
      </w:r>
      <w:proofErr w:type="spellStart"/>
      <w:r w:rsidR="00C54B13" w:rsidRPr="007D3594">
        <w:rPr>
          <w:b/>
          <w:lang w:val="en-GB"/>
        </w:rPr>
        <w:t>STable</w:t>
      </w:r>
      <w:proofErr w:type="spellEnd"/>
      <w:r w:rsidR="00643F89">
        <w:rPr>
          <w:b/>
          <w:lang w:val="en-GB"/>
        </w:rPr>
        <w:t xml:space="preserve"> </w:t>
      </w:r>
      <w:r w:rsidR="00144FCB">
        <w:rPr>
          <w:b/>
          <w:lang w:val="en-GB"/>
        </w:rPr>
        <w:t>6</w:t>
      </w:r>
      <w:r w:rsidR="00E32048">
        <w:rPr>
          <w:lang w:val="en-GB"/>
        </w:rPr>
        <w:t>), neither did excluding blood pressure and cholesterol as covariates (</w:t>
      </w:r>
      <w:proofErr w:type="spellStart"/>
      <w:r w:rsidR="00E32048" w:rsidRPr="00E32048">
        <w:rPr>
          <w:b/>
          <w:lang w:val="en-GB"/>
        </w:rPr>
        <w:t>STable</w:t>
      </w:r>
      <w:proofErr w:type="spellEnd"/>
      <w:r w:rsidR="00E32048" w:rsidRPr="00E32048">
        <w:rPr>
          <w:b/>
          <w:lang w:val="en-GB"/>
        </w:rPr>
        <w:t xml:space="preserve"> 3</w:t>
      </w:r>
      <w:r w:rsidR="00E32048">
        <w:rPr>
          <w:lang w:val="en-GB"/>
        </w:rPr>
        <w:t>).</w:t>
      </w:r>
      <w:r w:rsidR="00C54B13">
        <w:rPr>
          <w:lang w:val="en-GB"/>
        </w:rPr>
        <w:t xml:space="preserve"> </w:t>
      </w:r>
      <w:r w:rsidR="00596335">
        <w:rPr>
          <w:lang w:val="en-GB"/>
        </w:rPr>
        <w:t xml:space="preserve"> </w:t>
      </w:r>
      <w:r w:rsidR="00BA26FF" w:rsidRPr="00E1605B">
        <w:rPr>
          <w:lang w:val="en-GB"/>
        </w:rPr>
        <w:t xml:space="preserve">Inverse associations between thalamus </w:t>
      </w:r>
      <w:r w:rsidR="0034772F">
        <w:rPr>
          <w:lang w:val="en-GB"/>
        </w:rPr>
        <w:t>susceptibility</w:t>
      </w:r>
      <w:r w:rsidR="0034772F" w:rsidRPr="00E1605B">
        <w:rPr>
          <w:lang w:val="en-GB"/>
        </w:rPr>
        <w:t xml:space="preserve"> </w:t>
      </w:r>
      <w:r w:rsidR="00BA26FF" w:rsidRPr="00E1605B">
        <w:rPr>
          <w:lang w:val="en-GB"/>
        </w:rPr>
        <w:t xml:space="preserve">and alcohol were </w:t>
      </w:r>
      <w:r w:rsidR="0034772F">
        <w:rPr>
          <w:lang w:val="en-GB"/>
        </w:rPr>
        <w:t xml:space="preserve">only </w:t>
      </w:r>
      <w:r w:rsidR="00BA26FF" w:rsidRPr="00E1605B">
        <w:rPr>
          <w:lang w:val="en-GB"/>
        </w:rPr>
        <w:t xml:space="preserve">observed </w:t>
      </w:r>
      <w:r w:rsidR="0097327E">
        <w:rPr>
          <w:lang w:val="en-GB"/>
        </w:rPr>
        <w:t xml:space="preserve">in </w:t>
      </w:r>
      <w:r w:rsidR="0034772F">
        <w:rPr>
          <w:lang w:val="en-GB"/>
        </w:rPr>
        <w:t>the heaviest drinking groups (</w:t>
      </w:r>
      <w:r w:rsidR="0053554F">
        <w:rPr>
          <w:b/>
          <w:lang w:val="en-GB"/>
        </w:rPr>
        <w:t>Fig 3</w:t>
      </w:r>
      <w:r w:rsidR="0034772F">
        <w:rPr>
          <w:lang w:val="en-GB"/>
        </w:rPr>
        <w:t>)</w:t>
      </w:r>
      <w:r w:rsidR="00BA26FF" w:rsidRPr="00E1605B">
        <w:rPr>
          <w:lang w:val="en-GB"/>
        </w:rPr>
        <w:t xml:space="preserve">. </w:t>
      </w:r>
      <w:r w:rsidR="00456B37">
        <w:rPr>
          <w:lang w:val="en-GB"/>
        </w:rPr>
        <w:t xml:space="preserve">There </w:t>
      </w:r>
      <w:r w:rsidR="00EF00FE">
        <w:rPr>
          <w:lang w:val="en-GB"/>
        </w:rPr>
        <w:t xml:space="preserve">were </w:t>
      </w:r>
      <w:r w:rsidR="00456B37">
        <w:rPr>
          <w:lang w:val="en-GB"/>
        </w:rPr>
        <w:t>significant interactions with age in bilateral putamen and caudate</w:t>
      </w:r>
      <w:r w:rsidR="00944A2C">
        <w:rPr>
          <w:lang w:val="en-GB"/>
        </w:rPr>
        <w:t xml:space="preserve">, but not with sex, smoking or Townsend Deprivation </w:t>
      </w:r>
      <w:r w:rsidR="00944A2C" w:rsidRPr="00F60211">
        <w:rPr>
          <w:lang w:val="en-GB"/>
        </w:rPr>
        <w:t>Index</w:t>
      </w:r>
      <w:r w:rsidR="00456B37" w:rsidRPr="00F60211">
        <w:rPr>
          <w:lang w:val="en-GB"/>
        </w:rPr>
        <w:t xml:space="preserve"> (</w:t>
      </w:r>
      <w:proofErr w:type="spellStart"/>
      <w:r w:rsidR="00456B37" w:rsidRPr="00F60211">
        <w:rPr>
          <w:b/>
          <w:lang w:val="en-GB"/>
        </w:rPr>
        <w:t>STable</w:t>
      </w:r>
      <w:proofErr w:type="spellEnd"/>
      <w:r w:rsidR="00456B37" w:rsidRPr="00F60211">
        <w:rPr>
          <w:b/>
          <w:lang w:val="en-GB"/>
        </w:rPr>
        <w:t xml:space="preserve"> </w:t>
      </w:r>
      <w:r w:rsidR="00F60211" w:rsidRPr="00F60211">
        <w:rPr>
          <w:b/>
          <w:lang w:val="en-GB"/>
        </w:rPr>
        <w:t>3</w:t>
      </w:r>
      <w:r w:rsidR="00456B37" w:rsidRPr="00F60211">
        <w:rPr>
          <w:lang w:val="en-GB"/>
        </w:rPr>
        <w:t>).</w:t>
      </w:r>
      <w:r w:rsidR="00456B37">
        <w:rPr>
          <w:lang w:val="en-GB"/>
        </w:rPr>
        <w:t xml:space="preserve"> </w:t>
      </w:r>
      <w:r w:rsidR="00E07F08">
        <w:rPr>
          <w:lang w:val="en-GB"/>
        </w:rPr>
        <w:t>Quadratic terms for alcohol were not significant</w:t>
      </w:r>
      <w:r w:rsidR="00F60211">
        <w:rPr>
          <w:lang w:val="en-GB"/>
        </w:rPr>
        <w:t xml:space="preserve"> (</w:t>
      </w:r>
      <w:proofErr w:type="spellStart"/>
      <w:r w:rsidR="00F60211" w:rsidRPr="00F60211">
        <w:rPr>
          <w:b/>
          <w:lang w:val="en-GB"/>
        </w:rPr>
        <w:t>STable</w:t>
      </w:r>
      <w:proofErr w:type="spellEnd"/>
      <w:r w:rsidR="00F60211" w:rsidRPr="00F60211">
        <w:rPr>
          <w:b/>
          <w:lang w:val="en-GB"/>
        </w:rPr>
        <w:t xml:space="preserve"> 3</w:t>
      </w:r>
      <w:r w:rsidR="00F60211">
        <w:rPr>
          <w:lang w:val="en-GB"/>
        </w:rPr>
        <w:t>)</w:t>
      </w:r>
      <w:r w:rsidR="00E07F08">
        <w:rPr>
          <w:lang w:val="en-GB"/>
        </w:rPr>
        <w:t xml:space="preserve">. </w:t>
      </w:r>
      <w:r w:rsidR="004A5E8F">
        <w:rPr>
          <w:lang w:val="en-GB"/>
        </w:rPr>
        <w:t xml:space="preserve">In the subset with complete </w:t>
      </w:r>
      <w:r w:rsidR="004A5E8F" w:rsidRPr="00D12F0E">
        <w:rPr>
          <w:lang w:val="en-GB"/>
        </w:rPr>
        <w:t>data</w:t>
      </w:r>
      <w:r w:rsidR="00251D4C" w:rsidRPr="00D12F0E">
        <w:rPr>
          <w:lang w:val="en-GB"/>
        </w:rPr>
        <w:t xml:space="preserve"> (</w:t>
      </w:r>
      <w:proofErr w:type="spellStart"/>
      <w:r w:rsidR="00251D4C" w:rsidRPr="00D12F0E">
        <w:rPr>
          <w:b/>
          <w:lang w:val="en-GB"/>
        </w:rPr>
        <w:t>STable</w:t>
      </w:r>
      <w:proofErr w:type="spellEnd"/>
      <w:r w:rsidR="00251D4C" w:rsidRPr="00D12F0E">
        <w:rPr>
          <w:b/>
          <w:lang w:val="en-GB"/>
        </w:rPr>
        <w:t xml:space="preserve"> </w:t>
      </w:r>
      <w:r w:rsidR="00FF0545">
        <w:rPr>
          <w:b/>
          <w:lang w:val="en-GB"/>
        </w:rPr>
        <w:t>7</w:t>
      </w:r>
      <w:r w:rsidR="00643F89">
        <w:rPr>
          <w:b/>
          <w:lang w:val="en-GB"/>
        </w:rPr>
        <w:t>&amp;8</w:t>
      </w:r>
      <w:r w:rsidR="00251D4C" w:rsidRPr="00D12F0E">
        <w:rPr>
          <w:b/>
          <w:lang w:val="en-GB"/>
        </w:rPr>
        <w:t>)</w:t>
      </w:r>
      <w:r w:rsidR="004A5E8F" w:rsidRPr="00D12F0E">
        <w:rPr>
          <w:b/>
          <w:lang w:val="en-GB"/>
        </w:rPr>
        <w:t>,</w:t>
      </w:r>
      <w:r w:rsidR="004A5E8F">
        <w:rPr>
          <w:lang w:val="en-GB"/>
        </w:rPr>
        <w:t xml:space="preserve"> </w:t>
      </w:r>
      <w:r w:rsidR="00B02055">
        <w:rPr>
          <w:lang w:val="en-GB"/>
        </w:rPr>
        <w:t xml:space="preserve">additional </w:t>
      </w:r>
      <w:r w:rsidR="004A5E8F">
        <w:rPr>
          <w:lang w:val="en-GB"/>
        </w:rPr>
        <w:t>a</w:t>
      </w:r>
      <w:r w:rsidR="00E73989" w:rsidRPr="00C2569A">
        <w:rPr>
          <w:lang w:val="en-GB"/>
        </w:rPr>
        <w:t xml:space="preserve">djustment for </w:t>
      </w:r>
      <w:r w:rsidR="004A5E8F">
        <w:rPr>
          <w:lang w:val="en-GB"/>
        </w:rPr>
        <w:t xml:space="preserve">dietary factors, including frequency of red meat consumption, </w:t>
      </w:r>
      <w:r w:rsidR="00B02055">
        <w:rPr>
          <w:lang w:val="en-GB"/>
        </w:rPr>
        <w:t>and</w:t>
      </w:r>
      <w:r w:rsidR="004A5E8F">
        <w:rPr>
          <w:lang w:val="en-GB"/>
        </w:rPr>
        <w:t xml:space="preserve"> </w:t>
      </w:r>
      <w:r w:rsidR="00E73989" w:rsidRPr="00C2569A">
        <w:rPr>
          <w:lang w:val="en-GB"/>
        </w:rPr>
        <w:t>dietary iron supplement</w:t>
      </w:r>
      <w:r w:rsidR="00B26EAB">
        <w:rPr>
          <w:lang w:val="en-GB"/>
        </w:rPr>
        <w:t>ation</w:t>
      </w:r>
      <w:r w:rsidR="00E73989" w:rsidRPr="00C2569A">
        <w:rPr>
          <w:lang w:val="en-GB"/>
        </w:rPr>
        <w:t xml:space="preserve"> </w:t>
      </w:r>
      <w:r w:rsidR="00B02055">
        <w:rPr>
          <w:lang w:val="en-GB"/>
        </w:rPr>
        <w:t xml:space="preserve">did not </w:t>
      </w:r>
      <w:r w:rsidR="00E73989" w:rsidRPr="00C2569A">
        <w:rPr>
          <w:lang w:val="en-GB"/>
        </w:rPr>
        <w:t xml:space="preserve">change </w:t>
      </w:r>
      <w:r w:rsidR="00FC7E36">
        <w:rPr>
          <w:lang w:val="en-GB"/>
        </w:rPr>
        <w:t xml:space="preserve">the pattern of </w:t>
      </w:r>
      <w:r w:rsidR="00E73989" w:rsidRPr="00C2569A">
        <w:rPr>
          <w:lang w:val="en-GB"/>
        </w:rPr>
        <w:t>associations.</w:t>
      </w:r>
      <w:r w:rsidR="00E73989">
        <w:rPr>
          <w:lang w:val="en-GB"/>
        </w:rPr>
        <w:t xml:space="preserve"> </w:t>
      </w:r>
      <w:r w:rsidR="001E1F35" w:rsidRPr="00E1605B">
        <w:rPr>
          <w:lang w:val="en-GB"/>
        </w:rPr>
        <w:t>Findings with T2* wer</w:t>
      </w:r>
      <w:r w:rsidR="000E2A09" w:rsidRPr="00E1605B">
        <w:rPr>
          <w:lang w:val="en-GB"/>
        </w:rPr>
        <w:t xml:space="preserve">e broadly consistent, although </w:t>
      </w:r>
      <w:r w:rsidR="00A6347A">
        <w:rPr>
          <w:lang w:val="en-GB"/>
        </w:rPr>
        <w:t xml:space="preserve">associations with alcohol were </w:t>
      </w:r>
      <w:r w:rsidR="00EF00FE">
        <w:rPr>
          <w:lang w:val="en-GB"/>
        </w:rPr>
        <w:t xml:space="preserve">only observed in </w:t>
      </w:r>
      <w:r w:rsidR="000E2A09" w:rsidRPr="00E1605B">
        <w:rPr>
          <w:lang w:val="en-GB"/>
        </w:rPr>
        <w:t>putamen and caudate</w:t>
      </w:r>
      <w:r w:rsidR="00EF00FE">
        <w:rPr>
          <w:lang w:val="en-GB"/>
        </w:rPr>
        <w:t xml:space="preserve"> </w:t>
      </w:r>
      <w:r w:rsidR="00EF00FE" w:rsidRPr="00E1605B">
        <w:rPr>
          <w:lang w:val="en-GB"/>
        </w:rPr>
        <w:t>(</w:t>
      </w:r>
      <w:proofErr w:type="spellStart"/>
      <w:r w:rsidR="00EF00FE">
        <w:rPr>
          <w:b/>
          <w:bCs/>
          <w:lang w:val="en-GB"/>
        </w:rPr>
        <w:t>STable</w:t>
      </w:r>
      <w:proofErr w:type="spellEnd"/>
      <w:r w:rsidR="00EF00FE">
        <w:rPr>
          <w:b/>
          <w:bCs/>
          <w:lang w:val="en-GB"/>
        </w:rPr>
        <w:t xml:space="preserve"> 3</w:t>
      </w:r>
      <w:r w:rsidR="00EF00FE" w:rsidRPr="00E1605B">
        <w:rPr>
          <w:lang w:val="en-GB"/>
        </w:rPr>
        <w:t>).</w:t>
      </w:r>
      <w:r w:rsidR="000E2A09" w:rsidRPr="00E1605B">
        <w:rPr>
          <w:lang w:val="en-GB"/>
        </w:rPr>
        <w:t xml:space="preserve"> </w:t>
      </w:r>
      <w:r w:rsidR="00EF00FE">
        <w:rPr>
          <w:lang w:val="en-GB"/>
        </w:rPr>
        <w:t>These are two regions</w:t>
      </w:r>
      <w:r w:rsidR="0050227E">
        <w:rPr>
          <w:lang w:val="en-GB"/>
        </w:rPr>
        <w:t xml:space="preserve"> where correlation between T2* and susceptibility </w:t>
      </w:r>
      <w:r w:rsidR="00EF00FE">
        <w:rPr>
          <w:lang w:val="en-GB"/>
        </w:rPr>
        <w:t>measures are more highly correlated</w:t>
      </w:r>
      <w:r w:rsidR="0050227E">
        <w:rPr>
          <w:lang w:val="en-GB"/>
        </w:rPr>
        <w:t xml:space="preserve"> </w:t>
      </w:r>
      <w:r w:rsidR="00EF00FE">
        <w:rPr>
          <w:lang w:val="en-GB"/>
        </w:rPr>
        <w:t>(</w:t>
      </w:r>
      <w:r w:rsidR="0050227E">
        <w:rPr>
          <w:lang w:val="en-GB"/>
        </w:rPr>
        <w:t>r= -0.58-0.75</w:t>
      </w:r>
      <w:r w:rsidR="000E2A09" w:rsidRPr="00E1605B">
        <w:rPr>
          <w:lang w:val="en-GB"/>
        </w:rPr>
        <w:t>)</w:t>
      </w:r>
      <w:r w:rsidR="00EF00FE">
        <w:rPr>
          <w:lang w:val="en-GB"/>
        </w:rPr>
        <w:t>.</w:t>
      </w:r>
      <w:r w:rsidR="000E2A09" w:rsidRPr="00E1605B">
        <w:rPr>
          <w:lang w:val="en-GB"/>
        </w:rPr>
        <w:t xml:space="preserve"> </w:t>
      </w:r>
    </w:p>
    <w:p w14:paraId="4A0A8A47" w14:textId="77777777" w:rsidR="001651A2" w:rsidRPr="00E1605B" w:rsidRDefault="001651A2" w:rsidP="004A2D4D">
      <w:pPr>
        <w:rPr>
          <w:i/>
          <w:lang w:val="en-GB"/>
        </w:rPr>
      </w:pPr>
    </w:p>
    <w:p w14:paraId="42E4208A" w14:textId="77777777" w:rsidR="00B43BBA" w:rsidRPr="00E1605B" w:rsidRDefault="00B43BBA" w:rsidP="00B43BBA">
      <w:pPr>
        <w:rPr>
          <w:b/>
          <w:sz w:val="20"/>
          <w:szCs w:val="20"/>
          <w:lang w:val="en-GB"/>
        </w:rPr>
      </w:pPr>
    </w:p>
    <w:p w14:paraId="44C11397" w14:textId="6EA6AA08" w:rsidR="00B43BBA" w:rsidRDefault="00B43BBA" w:rsidP="00B43BBA">
      <w:pPr>
        <w:rPr>
          <w:sz w:val="20"/>
          <w:szCs w:val="20"/>
          <w:lang w:val="en-GB"/>
        </w:rPr>
      </w:pPr>
      <w:r w:rsidRPr="00E1605B">
        <w:rPr>
          <w:b/>
          <w:sz w:val="20"/>
          <w:szCs w:val="20"/>
          <w:lang w:val="en-GB"/>
        </w:rPr>
        <w:t xml:space="preserve">Fig 2: </w:t>
      </w:r>
      <w:r w:rsidRPr="00B43BBA">
        <w:rPr>
          <w:b/>
          <w:bCs/>
          <w:sz w:val="20"/>
          <w:szCs w:val="20"/>
          <w:lang w:val="en-GB"/>
        </w:rPr>
        <w:t>Associations between alcohol consumption and quantitative susceptibility mapping phenotypes.</w:t>
      </w:r>
      <w:r>
        <w:rPr>
          <w:bCs/>
          <w:sz w:val="20"/>
          <w:szCs w:val="20"/>
          <w:lang w:val="en-GB"/>
        </w:rPr>
        <w:t xml:space="preserve"> Associations surviving multiple testing comparisons are coloured, with colours corresponding to their region labels for ease of viewing. </w:t>
      </w:r>
      <w:r w:rsidRPr="000571CB">
        <w:rPr>
          <w:bCs/>
          <w:sz w:val="20"/>
          <w:szCs w:val="20"/>
          <w:lang w:val="en-GB"/>
        </w:rPr>
        <w:t xml:space="preserve">Estimates </w:t>
      </w:r>
      <w:r>
        <w:rPr>
          <w:bCs/>
          <w:sz w:val="20"/>
          <w:szCs w:val="20"/>
          <w:lang w:val="en-GB"/>
        </w:rPr>
        <w:t xml:space="preserve">represent standard deviations and were </w:t>
      </w:r>
      <w:r w:rsidRPr="000571CB">
        <w:rPr>
          <w:bCs/>
          <w:sz w:val="20"/>
          <w:szCs w:val="20"/>
          <w:lang w:val="en-GB"/>
        </w:rPr>
        <w:t>generated from regression models</w:t>
      </w:r>
      <w:r>
        <w:rPr>
          <w:bCs/>
          <w:sz w:val="20"/>
          <w:szCs w:val="20"/>
          <w:lang w:val="en-GB"/>
        </w:rPr>
        <w:t xml:space="preserve"> </w:t>
      </w:r>
      <w:r w:rsidRPr="000571CB">
        <w:rPr>
          <w:bCs/>
          <w:sz w:val="20"/>
          <w:szCs w:val="20"/>
          <w:lang w:val="en-GB"/>
        </w:rPr>
        <w:t xml:space="preserve">adjusted for: age, </w:t>
      </w:r>
      <w:r>
        <w:rPr>
          <w:bCs/>
          <w:sz w:val="20"/>
          <w:szCs w:val="20"/>
          <w:lang w:val="en-GB"/>
        </w:rPr>
        <w:t xml:space="preserve">sex, </w:t>
      </w:r>
      <w:r w:rsidRPr="000571CB">
        <w:rPr>
          <w:bCs/>
          <w:sz w:val="20"/>
          <w:szCs w:val="20"/>
          <w:lang w:val="en-GB"/>
        </w:rPr>
        <w:t xml:space="preserve">smoking, </w:t>
      </w:r>
      <w:r>
        <w:rPr>
          <w:bCs/>
          <w:sz w:val="20"/>
          <w:szCs w:val="20"/>
          <w:lang w:val="en-GB"/>
        </w:rPr>
        <w:t>body mass index</w:t>
      </w:r>
      <w:r w:rsidRPr="000571CB">
        <w:rPr>
          <w:bCs/>
          <w:sz w:val="20"/>
          <w:szCs w:val="20"/>
          <w:lang w:val="en-GB"/>
        </w:rPr>
        <w:t xml:space="preserve">, </w:t>
      </w:r>
      <w:r>
        <w:rPr>
          <w:bCs/>
          <w:sz w:val="20"/>
          <w:szCs w:val="20"/>
          <w:lang w:val="en-GB"/>
        </w:rPr>
        <w:t xml:space="preserve">educational qualifications, Townsend Deprivation Index, household income, historical job code, </w:t>
      </w:r>
      <w:r w:rsidRPr="000571CB">
        <w:rPr>
          <w:bCs/>
          <w:sz w:val="20"/>
          <w:szCs w:val="20"/>
          <w:lang w:val="en-GB"/>
        </w:rPr>
        <w:t xml:space="preserve">diabetes, cholesterol, blood pressure, </w:t>
      </w:r>
      <w:r w:rsidRPr="00F24FC5">
        <w:rPr>
          <w:bCs/>
          <w:sz w:val="20"/>
          <w:szCs w:val="20"/>
          <w:lang w:val="en-GB"/>
        </w:rPr>
        <w:t>rs1800562, rs1799945 and rs855791</w:t>
      </w:r>
      <w:r>
        <w:rPr>
          <w:bCs/>
          <w:sz w:val="20"/>
          <w:szCs w:val="20"/>
          <w:lang w:val="en-GB"/>
        </w:rPr>
        <w:t xml:space="preserve"> and full set of image-related confounds</w:t>
      </w:r>
      <w:r w:rsidRPr="000571CB">
        <w:rPr>
          <w:bCs/>
          <w:sz w:val="20"/>
          <w:szCs w:val="20"/>
          <w:lang w:val="en-GB"/>
        </w:rPr>
        <w:t>.</w:t>
      </w:r>
      <w:r w:rsidRPr="00E1605B">
        <w:rPr>
          <w:b/>
          <w:sz w:val="20"/>
          <w:szCs w:val="20"/>
          <w:lang w:val="en-GB"/>
        </w:rPr>
        <w:t xml:space="preserve"> </w:t>
      </w:r>
      <w:r w:rsidRPr="000E0128">
        <w:rPr>
          <w:sz w:val="20"/>
          <w:szCs w:val="20"/>
          <w:lang w:val="en-GB"/>
        </w:rPr>
        <w:t>Abbreviations: FDR – false discovery rate</w:t>
      </w:r>
      <w:r>
        <w:rPr>
          <w:sz w:val="20"/>
          <w:szCs w:val="20"/>
          <w:lang w:val="en-GB"/>
        </w:rPr>
        <w:t>.</w:t>
      </w:r>
    </w:p>
    <w:p w14:paraId="3D2ACB0C" w14:textId="77777777" w:rsidR="00B43BBA" w:rsidRDefault="00B43BBA" w:rsidP="00B43BBA">
      <w:pPr>
        <w:rPr>
          <w:sz w:val="20"/>
          <w:szCs w:val="20"/>
          <w:lang w:val="en-GB"/>
        </w:rPr>
      </w:pPr>
    </w:p>
    <w:p w14:paraId="4D2B901D" w14:textId="77777777" w:rsidR="00B43BBA" w:rsidRDefault="00B43BBA" w:rsidP="00B43BBA">
      <w:pPr>
        <w:rPr>
          <w:sz w:val="20"/>
          <w:szCs w:val="20"/>
          <w:lang w:val="en-GB"/>
        </w:rPr>
      </w:pPr>
    </w:p>
    <w:p w14:paraId="4C72CA83" w14:textId="74DAA641" w:rsidR="00B43BBA" w:rsidRPr="00B43BBA" w:rsidRDefault="00B43BBA" w:rsidP="00B43BBA">
      <w:pPr>
        <w:rPr>
          <w:sz w:val="20"/>
          <w:szCs w:val="20"/>
          <w:lang w:val="en-GB"/>
        </w:rPr>
      </w:pPr>
      <w:r>
        <w:rPr>
          <w:b/>
          <w:sz w:val="20"/>
          <w:szCs w:val="20"/>
          <w:lang w:val="en-GB"/>
        </w:rPr>
        <w:t xml:space="preserve">Fig 3: Associations between alcohol consumption (quintiles) and quantitative susceptibility mapping phenotypes. </w:t>
      </w:r>
      <w:proofErr w:type="gramStart"/>
      <w:r>
        <w:rPr>
          <w:sz w:val="20"/>
          <w:szCs w:val="20"/>
          <w:lang w:val="en-GB"/>
        </w:rPr>
        <w:t>Reference group</w:t>
      </w:r>
      <w:proofErr w:type="gramEnd"/>
      <w:r>
        <w:rPr>
          <w:sz w:val="20"/>
          <w:szCs w:val="20"/>
          <w:lang w:val="en-GB"/>
        </w:rPr>
        <w:t xml:space="preserve"> </w:t>
      </w:r>
      <w:r w:rsidR="00365256">
        <w:rPr>
          <w:sz w:val="20"/>
          <w:szCs w:val="20"/>
          <w:lang w:val="en-GB"/>
        </w:rPr>
        <w:t>is</w:t>
      </w:r>
      <w:r>
        <w:rPr>
          <w:sz w:val="20"/>
          <w:szCs w:val="20"/>
          <w:lang w:val="en-GB"/>
        </w:rPr>
        <w:t xml:space="preserve"> </w:t>
      </w:r>
      <w:proofErr w:type="gramStart"/>
      <w:r w:rsidR="00307996">
        <w:rPr>
          <w:sz w:val="20"/>
          <w:szCs w:val="20"/>
          <w:lang w:val="en-GB"/>
        </w:rPr>
        <w:t>those</w:t>
      </w:r>
      <w:r>
        <w:rPr>
          <w:sz w:val="20"/>
          <w:szCs w:val="20"/>
          <w:lang w:val="en-GB"/>
        </w:rPr>
        <w:t xml:space="preserve"> consuming less than 7 units of alcohol</w:t>
      </w:r>
      <w:proofErr w:type="gramEnd"/>
      <w:r>
        <w:rPr>
          <w:sz w:val="20"/>
          <w:szCs w:val="20"/>
          <w:lang w:val="en-GB"/>
        </w:rPr>
        <w:t xml:space="preserve"> weekly. Estimates </w:t>
      </w:r>
      <w:r w:rsidRPr="000571CB">
        <w:rPr>
          <w:bCs/>
          <w:sz w:val="20"/>
          <w:szCs w:val="20"/>
          <w:lang w:val="en-GB"/>
        </w:rPr>
        <w:t>generated from regression models</w:t>
      </w:r>
      <w:r>
        <w:rPr>
          <w:bCs/>
          <w:sz w:val="20"/>
          <w:szCs w:val="20"/>
          <w:lang w:val="en-GB"/>
        </w:rPr>
        <w:t xml:space="preserve"> </w:t>
      </w:r>
      <w:r w:rsidRPr="000571CB">
        <w:rPr>
          <w:bCs/>
          <w:sz w:val="20"/>
          <w:szCs w:val="20"/>
          <w:lang w:val="en-GB"/>
        </w:rPr>
        <w:t xml:space="preserve">adjusted for: age, </w:t>
      </w:r>
      <w:r>
        <w:rPr>
          <w:bCs/>
          <w:sz w:val="20"/>
          <w:szCs w:val="20"/>
          <w:lang w:val="en-GB"/>
        </w:rPr>
        <w:t xml:space="preserve">sex, </w:t>
      </w:r>
      <w:r w:rsidRPr="000571CB">
        <w:rPr>
          <w:bCs/>
          <w:sz w:val="20"/>
          <w:szCs w:val="20"/>
          <w:lang w:val="en-GB"/>
        </w:rPr>
        <w:t xml:space="preserve">smoking, </w:t>
      </w:r>
      <w:r>
        <w:rPr>
          <w:bCs/>
          <w:sz w:val="20"/>
          <w:szCs w:val="20"/>
          <w:lang w:val="en-GB"/>
        </w:rPr>
        <w:t>body mass index</w:t>
      </w:r>
      <w:r w:rsidRPr="000571CB">
        <w:rPr>
          <w:bCs/>
          <w:sz w:val="20"/>
          <w:szCs w:val="20"/>
          <w:lang w:val="en-GB"/>
        </w:rPr>
        <w:t xml:space="preserve">, </w:t>
      </w:r>
      <w:r>
        <w:rPr>
          <w:bCs/>
          <w:sz w:val="20"/>
          <w:szCs w:val="20"/>
          <w:lang w:val="en-GB"/>
        </w:rPr>
        <w:t xml:space="preserve">educational qualifications, Townsend Deprivation Index, household income, historical job code, </w:t>
      </w:r>
      <w:r w:rsidRPr="000571CB">
        <w:rPr>
          <w:bCs/>
          <w:sz w:val="20"/>
          <w:szCs w:val="20"/>
          <w:lang w:val="en-GB"/>
        </w:rPr>
        <w:t xml:space="preserve">diabetes, cholesterol, blood pressure, </w:t>
      </w:r>
      <w:r w:rsidRPr="00F24FC5">
        <w:rPr>
          <w:bCs/>
          <w:sz w:val="20"/>
          <w:szCs w:val="20"/>
          <w:lang w:val="en-GB"/>
        </w:rPr>
        <w:t>rs1800562, rs1799945 and rs855791</w:t>
      </w:r>
      <w:r>
        <w:rPr>
          <w:bCs/>
          <w:sz w:val="20"/>
          <w:szCs w:val="20"/>
          <w:lang w:val="en-GB"/>
        </w:rPr>
        <w:t xml:space="preserve"> and full set of image-related confounds</w:t>
      </w:r>
      <w:r w:rsidRPr="000571CB">
        <w:rPr>
          <w:bCs/>
          <w:sz w:val="20"/>
          <w:szCs w:val="20"/>
          <w:lang w:val="en-GB"/>
        </w:rPr>
        <w:t>.</w:t>
      </w:r>
      <w:r w:rsidR="00051BE5">
        <w:rPr>
          <w:bCs/>
          <w:sz w:val="20"/>
          <w:szCs w:val="20"/>
          <w:lang w:val="en-GB"/>
        </w:rPr>
        <w:t xml:space="preserve"> Abbreviations: </w:t>
      </w:r>
      <w:r w:rsidR="00095C38">
        <w:rPr>
          <w:bCs/>
          <w:sz w:val="20"/>
          <w:szCs w:val="20"/>
          <w:lang w:val="en-GB"/>
        </w:rPr>
        <w:t xml:space="preserve">N – number, </w:t>
      </w:r>
      <w:r w:rsidR="00051BE5">
        <w:rPr>
          <w:bCs/>
          <w:sz w:val="20"/>
          <w:szCs w:val="20"/>
          <w:lang w:val="en-GB"/>
        </w:rPr>
        <w:t xml:space="preserve">LCI – lower confidence interval, UCI – upper confidence interval. </w:t>
      </w:r>
    </w:p>
    <w:p w14:paraId="1167A554" w14:textId="77777777" w:rsidR="001651A2" w:rsidRPr="00E1605B" w:rsidRDefault="001651A2" w:rsidP="004A2D4D">
      <w:pPr>
        <w:rPr>
          <w:i/>
          <w:lang w:val="en-GB"/>
        </w:rPr>
      </w:pPr>
    </w:p>
    <w:p w14:paraId="27FC9005" w14:textId="77777777" w:rsidR="00B43BBA" w:rsidRDefault="00B43BBA" w:rsidP="004A2D4D">
      <w:pPr>
        <w:rPr>
          <w:i/>
          <w:lang w:val="en-GB"/>
        </w:rPr>
      </w:pPr>
    </w:p>
    <w:p w14:paraId="1E691592" w14:textId="3850B668" w:rsidR="00EA3CA0" w:rsidRPr="00E1605B" w:rsidRDefault="00EA3CA0" w:rsidP="004A2D4D">
      <w:pPr>
        <w:rPr>
          <w:i/>
          <w:lang w:val="en-GB"/>
        </w:rPr>
      </w:pPr>
      <w:r w:rsidRPr="00E1605B">
        <w:rPr>
          <w:i/>
          <w:lang w:val="en-GB"/>
        </w:rPr>
        <w:t>Genetic analyses</w:t>
      </w:r>
    </w:p>
    <w:p w14:paraId="66A5D3C9" w14:textId="77777777" w:rsidR="00091A24" w:rsidRPr="00E1605B" w:rsidRDefault="00091A24" w:rsidP="004A2D4D">
      <w:pPr>
        <w:rPr>
          <w:i/>
          <w:lang w:val="en-GB"/>
        </w:rPr>
      </w:pPr>
    </w:p>
    <w:p w14:paraId="227DFCCC" w14:textId="77777777" w:rsidR="00E52B02" w:rsidRPr="00E1605B" w:rsidRDefault="00E52B02" w:rsidP="00CE72B5">
      <w:pPr>
        <w:rPr>
          <w:lang w:val="en-GB"/>
        </w:rPr>
      </w:pPr>
    </w:p>
    <w:p w14:paraId="06AEBD5D" w14:textId="1C845C82" w:rsidR="00BF1661" w:rsidRDefault="00DE3458" w:rsidP="00CE72B5">
      <w:pPr>
        <w:rPr>
          <w:lang w:val="en-GB"/>
        </w:rPr>
      </w:pPr>
      <w:r w:rsidRPr="00E1605B">
        <w:rPr>
          <w:lang w:val="en-GB"/>
        </w:rPr>
        <w:t xml:space="preserve">Using 92 SNPs </w:t>
      </w:r>
      <w:r w:rsidR="00781255">
        <w:rPr>
          <w:lang w:val="en-GB"/>
        </w:rPr>
        <w:t>significantly</w:t>
      </w:r>
      <w:r w:rsidR="00781255" w:rsidRPr="00E1605B">
        <w:rPr>
          <w:lang w:val="en-GB"/>
        </w:rPr>
        <w:t xml:space="preserve"> </w:t>
      </w:r>
      <w:r w:rsidRPr="00E1605B">
        <w:rPr>
          <w:lang w:val="en-GB"/>
        </w:rPr>
        <w:t xml:space="preserve">associated with alcohol consumption, we found </w:t>
      </w:r>
      <w:r w:rsidR="00414492" w:rsidRPr="00E1605B">
        <w:rPr>
          <w:lang w:val="en-GB"/>
        </w:rPr>
        <w:t xml:space="preserve">a positive </w:t>
      </w:r>
      <w:r w:rsidRPr="00E1605B">
        <w:rPr>
          <w:lang w:val="en-GB"/>
        </w:rPr>
        <w:t xml:space="preserve">association with </w:t>
      </w:r>
      <w:r w:rsidR="00BF1661" w:rsidRPr="00E1605B">
        <w:rPr>
          <w:lang w:val="en-GB"/>
        </w:rPr>
        <w:t xml:space="preserve">left </w:t>
      </w:r>
      <w:r w:rsidRPr="00E1605B">
        <w:rPr>
          <w:lang w:val="en-GB"/>
        </w:rPr>
        <w:t xml:space="preserve">putamen </w:t>
      </w:r>
      <w:r w:rsidR="00781255">
        <w:rPr>
          <w:lang w:val="en-GB"/>
        </w:rPr>
        <w:t>susceptibility</w:t>
      </w:r>
      <w:r w:rsidR="00781255" w:rsidRPr="00E1605B">
        <w:rPr>
          <w:lang w:val="en-GB"/>
        </w:rPr>
        <w:t xml:space="preserve"> </w:t>
      </w:r>
      <w:r w:rsidRPr="00E1605B">
        <w:rPr>
          <w:lang w:val="en-GB"/>
        </w:rPr>
        <w:t xml:space="preserve">(IVW </w:t>
      </w:r>
      <w:r w:rsidR="001E7A6E">
        <w:rPr>
          <w:lang w:val="en-GB"/>
        </w:rPr>
        <w:t>β</w:t>
      </w:r>
      <w:r w:rsidR="000847B6">
        <w:rPr>
          <w:lang w:val="en-GB"/>
        </w:rPr>
        <w:t>=</w:t>
      </w:r>
      <w:r w:rsidRPr="00E1605B">
        <w:rPr>
          <w:lang w:val="en-GB"/>
        </w:rPr>
        <w:t>0.25, 95% CI: 0.01 to 0.49</w:t>
      </w:r>
      <w:r w:rsidR="006049FE">
        <w:rPr>
          <w:lang w:val="en-GB"/>
        </w:rPr>
        <w:t>, p=0.04</w:t>
      </w:r>
      <w:r w:rsidRPr="00E1605B">
        <w:rPr>
          <w:lang w:val="en-GB"/>
        </w:rPr>
        <w:t>)</w:t>
      </w:r>
      <w:r w:rsidR="00BF1661" w:rsidRPr="00E1605B">
        <w:rPr>
          <w:lang w:val="en-GB"/>
        </w:rPr>
        <w:t xml:space="preserve"> </w:t>
      </w:r>
      <w:r w:rsidR="00CC3670" w:rsidRPr="00E1605B">
        <w:rPr>
          <w:lang w:val="en-GB"/>
        </w:rPr>
        <w:t xml:space="preserve">and right hippocampus </w:t>
      </w:r>
      <w:r w:rsidR="00781255">
        <w:rPr>
          <w:lang w:val="en-GB"/>
        </w:rPr>
        <w:t>susceptibility</w:t>
      </w:r>
      <w:r w:rsidR="00781255" w:rsidRPr="00E1605B">
        <w:rPr>
          <w:lang w:val="en-GB"/>
        </w:rPr>
        <w:t xml:space="preserve"> </w:t>
      </w:r>
      <w:r w:rsidR="006049FE">
        <w:rPr>
          <w:lang w:val="en-GB"/>
        </w:rPr>
        <w:t>(</w:t>
      </w:r>
      <w:r w:rsidR="006049FE" w:rsidRPr="00E1605B">
        <w:rPr>
          <w:lang w:val="en-GB"/>
        </w:rPr>
        <w:t xml:space="preserve">IVW </w:t>
      </w:r>
      <w:r w:rsidR="006049FE">
        <w:rPr>
          <w:lang w:val="en-GB"/>
        </w:rPr>
        <w:t>β=0.28, 95% CI: 0.05 to 0.50, p=0.02)</w:t>
      </w:r>
      <w:r w:rsidR="00BF1661" w:rsidRPr="00E1605B">
        <w:rPr>
          <w:lang w:val="en-GB"/>
        </w:rPr>
        <w:t>(</w:t>
      </w:r>
      <w:r w:rsidR="00BF1661" w:rsidRPr="000847B6">
        <w:rPr>
          <w:b/>
          <w:bCs/>
          <w:lang w:val="en-GB"/>
        </w:rPr>
        <w:t xml:space="preserve">Fig </w:t>
      </w:r>
      <w:r w:rsidR="00E70267">
        <w:rPr>
          <w:b/>
          <w:bCs/>
          <w:lang w:val="en-GB"/>
        </w:rPr>
        <w:t>4</w:t>
      </w:r>
      <w:r w:rsidR="00BF1661" w:rsidRPr="00E1605B">
        <w:rPr>
          <w:lang w:val="en-GB"/>
        </w:rPr>
        <w:t>)</w:t>
      </w:r>
      <w:r w:rsidR="00414492" w:rsidRPr="00E1605B">
        <w:rPr>
          <w:lang w:val="en-GB"/>
        </w:rPr>
        <w:t>.</w:t>
      </w:r>
      <w:r w:rsidRPr="00E1605B">
        <w:rPr>
          <w:lang w:val="en-GB"/>
        </w:rPr>
        <w:t xml:space="preserve"> </w:t>
      </w:r>
      <w:r w:rsidR="00440C47">
        <w:rPr>
          <w:lang w:val="en-GB"/>
        </w:rPr>
        <w:t xml:space="preserve">However, neither </w:t>
      </w:r>
      <w:r w:rsidR="009B4A9E">
        <w:rPr>
          <w:lang w:val="en-GB"/>
        </w:rPr>
        <w:t>passed</w:t>
      </w:r>
      <w:r w:rsidR="00440C47">
        <w:rPr>
          <w:lang w:val="en-GB"/>
        </w:rPr>
        <w:t xml:space="preserve"> FDR corre</w:t>
      </w:r>
      <w:r w:rsidR="00866C4A">
        <w:rPr>
          <w:lang w:val="en-GB"/>
        </w:rPr>
        <w:t xml:space="preserve">ction for multiple comparisons and there was evidence of </w:t>
      </w:r>
      <w:r w:rsidR="00CB2D43">
        <w:rPr>
          <w:lang w:val="en-GB"/>
        </w:rPr>
        <w:t xml:space="preserve">heterogeneity between estimates (right </w:t>
      </w:r>
      <w:r w:rsidR="00CB2D43">
        <w:rPr>
          <w:lang w:val="en-GB"/>
        </w:rPr>
        <w:lastRenderedPageBreak/>
        <w:t xml:space="preserve">hippocampus: Cochrane’s Q statistic=121.4, </w:t>
      </w:r>
      <w:proofErr w:type="spellStart"/>
      <w:r w:rsidR="00CB2D43">
        <w:rPr>
          <w:lang w:val="en-GB"/>
        </w:rPr>
        <w:t>df</w:t>
      </w:r>
      <w:proofErr w:type="spellEnd"/>
      <w:r w:rsidR="00CB2D43">
        <w:rPr>
          <w:lang w:val="en-GB"/>
        </w:rPr>
        <w:t>=91, p=0.018; Cochrane’s Q statistic=</w:t>
      </w:r>
      <w:r w:rsidR="00D45C22">
        <w:rPr>
          <w:lang w:val="en-GB"/>
        </w:rPr>
        <w:t>137.4</w:t>
      </w:r>
      <w:r w:rsidR="00CB2D43">
        <w:rPr>
          <w:lang w:val="en-GB"/>
        </w:rPr>
        <w:t xml:space="preserve">, </w:t>
      </w:r>
      <w:proofErr w:type="spellStart"/>
      <w:r w:rsidR="00CB2D43">
        <w:rPr>
          <w:lang w:val="en-GB"/>
        </w:rPr>
        <w:t>df</w:t>
      </w:r>
      <w:proofErr w:type="spellEnd"/>
      <w:r w:rsidR="00CB2D43">
        <w:rPr>
          <w:lang w:val="en-GB"/>
        </w:rPr>
        <w:t>=91, p=0.0</w:t>
      </w:r>
      <w:r w:rsidR="00D45C22">
        <w:rPr>
          <w:lang w:val="en-GB"/>
        </w:rPr>
        <w:t>0</w:t>
      </w:r>
      <w:r w:rsidR="00CB2D43">
        <w:rPr>
          <w:lang w:val="en-GB"/>
        </w:rPr>
        <w:t>1).</w:t>
      </w:r>
      <w:r w:rsidR="00866C4A">
        <w:rPr>
          <w:lang w:val="en-GB"/>
        </w:rPr>
        <w:t xml:space="preserve"> </w:t>
      </w:r>
      <w:r w:rsidR="005A02B8" w:rsidRPr="00E1605B">
        <w:rPr>
          <w:lang w:val="en-GB"/>
        </w:rPr>
        <w:t>Although alternative methods gave consistent estimates, 95% confidence intervals were wide</w:t>
      </w:r>
      <w:r w:rsidR="008025D2">
        <w:rPr>
          <w:lang w:val="en-GB"/>
        </w:rPr>
        <w:t xml:space="preserve"> (</w:t>
      </w:r>
      <w:proofErr w:type="spellStart"/>
      <w:r w:rsidR="008025D2" w:rsidRPr="000847B6">
        <w:rPr>
          <w:b/>
          <w:bCs/>
          <w:lang w:val="en-GB"/>
        </w:rPr>
        <w:t>SFig</w:t>
      </w:r>
      <w:proofErr w:type="spellEnd"/>
      <w:r w:rsidR="008025D2" w:rsidRPr="000847B6">
        <w:rPr>
          <w:b/>
          <w:bCs/>
          <w:lang w:val="en-GB"/>
        </w:rPr>
        <w:t xml:space="preserve"> </w:t>
      </w:r>
      <w:r w:rsidR="00E70267">
        <w:rPr>
          <w:b/>
          <w:bCs/>
          <w:lang w:val="en-GB"/>
        </w:rPr>
        <w:t>2</w:t>
      </w:r>
      <w:r w:rsidR="008025D2">
        <w:rPr>
          <w:lang w:val="en-GB"/>
        </w:rPr>
        <w:t>)</w:t>
      </w:r>
      <w:r w:rsidR="005A02B8" w:rsidRPr="00E1605B">
        <w:rPr>
          <w:lang w:val="en-GB"/>
        </w:rPr>
        <w:t xml:space="preserve">. </w:t>
      </w:r>
      <w:proofErr w:type="gramStart"/>
      <w:r w:rsidR="007C7CA0">
        <w:rPr>
          <w:lang w:val="en-GB"/>
        </w:rPr>
        <w:t>Genetically-predicted</w:t>
      </w:r>
      <w:proofErr w:type="gramEnd"/>
      <w:r w:rsidR="007C7CA0">
        <w:rPr>
          <w:lang w:val="en-GB"/>
        </w:rPr>
        <w:t xml:space="preserve"> AUD, instrumented with 24 SNPs, associated with higher right putamen susceptibility, although this did not survive multiple comparison correction (</w:t>
      </w:r>
      <w:r w:rsidR="00910A43" w:rsidRPr="00E1605B">
        <w:rPr>
          <w:lang w:val="en-GB"/>
        </w:rPr>
        <w:t xml:space="preserve">IVW </w:t>
      </w:r>
      <w:r w:rsidR="00910A43">
        <w:rPr>
          <w:lang w:val="en-GB"/>
        </w:rPr>
        <w:t>β=</w:t>
      </w:r>
      <w:r w:rsidR="00487344">
        <w:rPr>
          <w:lang w:val="en-GB"/>
        </w:rPr>
        <w:t xml:space="preserve">0.18, 95% CI: 0.001 to 0.35, </w:t>
      </w:r>
      <w:r w:rsidR="007C7CA0">
        <w:rPr>
          <w:lang w:val="en-GB"/>
        </w:rPr>
        <w:t>p=0.04)</w:t>
      </w:r>
      <w:r w:rsidR="0013748A">
        <w:rPr>
          <w:lang w:val="en-GB"/>
        </w:rPr>
        <w:t xml:space="preserve"> (</w:t>
      </w:r>
      <w:proofErr w:type="spellStart"/>
      <w:r w:rsidR="0013748A" w:rsidRPr="0013748A">
        <w:rPr>
          <w:b/>
          <w:lang w:val="en-GB"/>
        </w:rPr>
        <w:t>SFig</w:t>
      </w:r>
      <w:proofErr w:type="spellEnd"/>
      <w:r w:rsidR="0013748A" w:rsidRPr="0013748A">
        <w:rPr>
          <w:b/>
          <w:lang w:val="en-GB"/>
        </w:rPr>
        <w:t xml:space="preserve"> 3</w:t>
      </w:r>
      <w:r w:rsidR="0013748A">
        <w:rPr>
          <w:lang w:val="en-GB"/>
        </w:rPr>
        <w:t>)</w:t>
      </w:r>
      <w:r w:rsidR="007C7CA0">
        <w:rPr>
          <w:lang w:val="en-GB"/>
        </w:rPr>
        <w:t xml:space="preserve">. </w:t>
      </w:r>
      <w:r w:rsidR="00BF1661" w:rsidRPr="00E1605B">
        <w:rPr>
          <w:lang w:val="en-GB"/>
        </w:rPr>
        <w:t xml:space="preserve">There were no </w:t>
      </w:r>
      <w:r w:rsidR="007C7CA0">
        <w:rPr>
          <w:lang w:val="en-GB"/>
        </w:rPr>
        <w:t xml:space="preserve">other </w:t>
      </w:r>
      <w:r w:rsidR="00941D36" w:rsidRPr="00E1605B">
        <w:rPr>
          <w:lang w:val="en-GB"/>
        </w:rPr>
        <w:t xml:space="preserve">significant </w:t>
      </w:r>
      <w:r w:rsidR="00BF1661" w:rsidRPr="00E1605B">
        <w:rPr>
          <w:lang w:val="en-GB"/>
        </w:rPr>
        <w:t>associations between genetically predicted AUD</w:t>
      </w:r>
      <w:r w:rsidR="007C7CA0">
        <w:rPr>
          <w:lang w:val="en-GB"/>
        </w:rPr>
        <w:t xml:space="preserve"> and other </w:t>
      </w:r>
      <w:r w:rsidR="00781255">
        <w:rPr>
          <w:lang w:val="en-GB"/>
        </w:rPr>
        <w:t>susceptibility</w:t>
      </w:r>
      <w:r w:rsidR="00781255" w:rsidRPr="00E1605B">
        <w:rPr>
          <w:lang w:val="en-GB"/>
        </w:rPr>
        <w:t xml:space="preserve"> </w:t>
      </w:r>
      <w:r w:rsidR="00941D36" w:rsidRPr="00E1605B">
        <w:rPr>
          <w:lang w:val="en-GB"/>
        </w:rPr>
        <w:t>measures.</w:t>
      </w:r>
      <w:r w:rsidR="00C324FE">
        <w:rPr>
          <w:lang w:val="en-GB"/>
        </w:rPr>
        <w:t xml:space="preserve"> Based on a sample size of 29,579, R</w:t>
      </w:r>
      <w:r w:rsidR="00C324FE">
        <w:rPr>
          <w:vertAlign w:val="superscript"/>
          <w:lang w:val="en-GB"/>
        </w:rPr>
        <w:t>2</w:t>
      </w:r>
      <w:r w:rsidR="00C324FE">
        <w:rPr>
          <w:lang w:val="en-GB"/>
        </w:rPr>
        <w:t xml:space="preserve">=0.003 and </w:t>
      </w:r>
      <w:r w:rsidR="00C324FE">
        <w:rPr>
          <w:rFonts w:ascii="Cambria" w:hAnsi="Cambria"/>
          <w:lang w:val="en-GB"/>
        </w:rPr>
        <w:t>α</w:t>
      </w:r>
      <w:r w:rsidR="00C324FE">
        <w:rPr>
          <w:lang w:val="en-GB"/>
        </w:rPr>
        <w:t>=0.05, the MR analysis had 65.4% power to detect a causal effect of 0.25 S.D.</w:t>
      </w:r>
    </w:p>
    <w:p w14:paraId="228A75E3" w14:textId="77777777" w:rsidR="00C324FE" w:rsidRDefault="00C324FE" w:rsidP="00CE72B5">
      <w:pPr>
        <w:rPr>
          <w:lang w:val="en-GB"/>
        </w:rPr>
      </w:pPr>
    </w:p>
    <w:p w14:paraId="14C0BCD0" w14:textId="77777777" w:rsidR="000F3FFE" w:rsidRDefault="000F3FFE" w:rsidP="000F3FFE">
      <w:pPr>
        <w:rPr>
          <w:lang w:val="en-GB"/>
        </w:rPr>
      </w:pPr>
    </w:p>
    <w:p w14:paraId="387EBFF4" w14:textId="77777777" w:rsidR="00C324FE" w:rsidRDefault="00C324FE" w:rsidP="000F3FFE">
      <w:pPr>
        <w:rPr>
          <w:b/>
          <w:sz w:val="20"/>
          <w:szCs w:val="20"/>
          <w:lang w:val="en-GB"/>
        </w:rPr>
      </w:pPr>
    </w:p>
    <w:p w14:paraId="165276A5" w14:textId="77777777" w:rsidR="000F3FFE" w:rsidRDefault="000F3FFE" w:rsidP="000F3FFE">
      <w:pPr>
        <w:rPr>
          <w:b/>
          <w:sz w:val="20"/>
          <w:szCs w:val="20"/>
          <w:lang w:val="en-GB"/>
        </w:rPr>
      </w:pPr>
    </w:p>
    <w:p w14:paraId="3D9DF785" w14:textId="5EED18A1" w:rsidR="000F3FFE" w:rsidRPr="00426A4C" w:rsidRDefault="000F3FFE" w:rsidP="000F3FFE">
      <w:pPr>
        <w:rPr>
          <w:b/>
          <w:bCs/>
          <w:sz w:val="20"/>
          <w:szCs w:val="20"/>
          <w:lang w:val="en-GB"/>
        </w:rPr>
      </w:pPr>
      <w:r w:rsidRPr="00E1605B">
        <w:rPr>
          <w:b/>
          <w:sz w:val="20"/>
          <w:szCs w:val="20"/>
          <w:lang w:val="en-GB"/>
        </w:rPr>
        <w:t xml:space="preserve">Fig </w:t>
      </w:r>
      <w:r>
        <w:rPr>
          <w:b/>
          <w:sz w:val="20"/>
          <w:szCs w:val="20"/>
          <w:lang w:val="en-GB"/>
        </w:rPr>
        <w:t>4</w:t>
      </w:r>
      <w:r w:rsidRPr="00E1605B">
        <w:rPr>
          <w:b/>
          <w:sz w:val="20"/>
          <w:szCs w:val="20"/>
          <w:lang w:val="en-GB"/>
        </w:rPr>
        <w:t xml:space="preserve">: </w:t>
      </w:r>
      <w:r w:rsidRPr="000F3FFE">
        <w:rPr>
          <w:b/>
          <w:bCs/>
          <w:sz w:val="20"/>
          <w:szCs w:val="20"/>
          <w:lang w:val="en-GB"/>
        </w:rPr>
        <w:t xml:space="preserve">Two-sample linear </w:t>
      </w:r>
      <w:proofErr w:type="spellStart"/>
      <w:r w:rsidRPr="000F3FFE">
        <w:rPr>
          <w:b/>
          <w:bCs/>
          <w:sz w:val="20"/>
          <w:szCs w:val="20"/>
          <w:lang w:val="en-GB"/>
        </w:rPr>
        <w:t>Mendelian</w:t>
      </w:r>
      <w:proofErr w:type="spellEnd"/>
      <w:r w:rsidRPr="000F3FFE">
        <w:rPr>
          <w:b/>
          <w:bCs/>
          <w:sz w:val="20"/>
          <w:szCs w:val="20"/>
          <w:lang w:val="en-GB"/>
        </w:rPr>
        <w:t xml:space="preserve"> randomization estimates</w:t>
      </w:r>
      <w:r w:rsidRPr="000847B6">
        <w:rPr>
          <w:bCs/>
          <w:sz w:val="20"/>
          <w:szCs w:val="20"/>
          <w:lang w:val="en-GB"/>
        </w:rPr>
        <w:t xml:space="preserve"> </w:t>
      </w:r>
      <w:r w:rsidRPr="000F3FFE">
        <w:rPr>
          <w:b/>
          <w:bCs/>
          <w:sz w:val="20"/>
          <w:szCs w:val="20"/>
          <w:lang w:val="en-GB"/>
        </w:rPr>
        <w:t xml:space="preserve">for the causal effect of alcohol on susceptibility. </w:t>
      </w:r>
      <w:r>
        <w:rPr>
          <w:bCs/>
          <w:sz w:val="20"/>
          <w:szCs w:val="20"/>
          <w:lang w:val="en-GB"/>
        </w:rPr>
        <w:t>Genetic associations with</w:t>
      </w:r>
      <w:r w:rsidRPr="000847B6">
        <w:rPr>
          <w:bCs/>
          <w:sz w:val="20"/>
          <w:szCs w:val="20"/>
          <w:lang w:val="en-GB"/>
        </w:rPr>
        <w:t xml:space="preserve"> alcohol consumption </w:t>
      </w:r>
      <w:r>
        <w:rPr>
          <w:bCs/>
          <w:sz w:val="20"/>
          <w:szCs w:val="20"/>
          <w:lang w:val="en-GB"/>
        </w:rPr>
        <w:t xml:space="preserve">calculated from </w:t>
      </w:r>
      <w:r w:rsidRPr="00BC35FD">
        <w:rPr>
          <w:bCs/>
          <w:sz w:val="20"/>
          <w:szCs w:val="20"/>
          <w:lang w:val="en-GB"/>
        </w:rPr>
        <w:t>GWAS &amp; Sequencing Consortium of Alcohol and Nicotine</w:t>
      </w:r>
      <w:r w:rsidR="00426A4C">
        <w:rPr>
          <w:bCs/>
          <w:sz w:val="20"/>
          <w:szCs w:val="20"/>
          <w:lang w:val="en-GB"/>
        </w:rPr>
        <w:t xml:space="preserve">, associations with </w:t>
      </w:r>
      <w:r>
        <w:rPr>
          <w:bCs/>
          <w:sz w:val="20"/>
          <w:szCs w:val="20"/>
          <w:lang w:val="en-GB"/>
        </w:rPr>
        <w:t>quantitative susceptibility ma</w:t>
      </w:r>
      <w:r w:rsidR="00426A4C">
        <w:rPr>
          <w:bCs/>
          <w:sz w:val="20"/>
          <w:szCs w:val="20"/>
          <w:lang w:val="en-GB"/>
        </w:rPr>
        <w:t xml:space="preserve">pping image-derived phenotypes were derived from UK </w:t>
      </w:r>
      <w:proofErr w:type="spellStart"/>
      <w:r w:rsidR="00426A4C">
        <w:rPr>
          <w:bCs/>
          <w:sz w:val="20"/>
          <w:szCs w:val="20"/>
          <w:lang w:val="en-GB"/>
        </w:rPr>
        <w:t>Biobank</w:t>
      </w:r>
      <w:proofErr w:type="spellEnd"/>
      <w:r w:rsidRPr="000847B6">
        <w:rPr>
          <w:bCs/>
          <w:sz w:val="20"/>
          <w:szCs w:val="20"/>
          <w:lang w:val="en-GB"/>
        </w:rPr>
        <w:t>.</w:t>
      </w:r>
      <w:r w:rsidR="00426A4C">
        <w:rPr>
          <w:bCs/>
          <w:sz w:val="20"/>
          <w:szCs w:val="20"/>
          <w:lang w:val="en-GB"/>
        </w:rPr>
        <w:t xml:space="preserve"> </w:t>
      </w:r>
      <w:r w:rsidRPr="000847B6">
        <w:rPr>
          <w:bCs/>
          <w:sz w:val="20"/>
          <w:szCs w:val="20"/>
          <w:lang w:val="en-GB"/>
        </w:rPr>
        <w:t xml:space="preserve">Effect estimates for alcohol consumption are per </w:t>
      </w:r>
      <w:r>
        <w:rPr>
          <w:bCs/>
          <w:sz w:val="20"/>
          <w:szCs w:val="20"/>
          <w:lang w:val="en-GB"/>
        </w:rPr>
        <w:t>standard deviation</w:t>
      </w:r>
      <w:r w:rsidRPr="000847B6">
        <w:rPr>
          <w:bCs/>
          <w:sz w:val="20"/>
          <w:szCs w:val="20"/>
          <w:lang w:val="en-GB"/>
        </w:rPr>
        <w:t xml:space="preserve"> increase in </w:t>
      </w:r>
      <w:proofErr w:type="gramStart"/>
      <w:r w:rsidRPr="000847B6">
        <w:rPr>
          <w:bCs/>
          <w:sz w:val="20"/>
          <w:szCs w:val="20"/>
          <w:lang w:val="en-GB"/>
        </w:rPr>
        <w:t>genetically-predicted</w:t>
      </w:r>
      <w:proofErr w:type="gramEnd"/>
      <w:r w:rsidRPr="000847B6">
        <w:rPr>
          <w:bCs/>
          <w:sz w:val="20"/>
          <w:szCs w:val="20"/>
          <w:lang w:val="en-GB"/>
        </w:rPr>
        <w:t xml:space="preserve"> log-transformed alcoholic drink</w:t>
      </w:r>
      <w:r>
        <w:rPr>
          <w:bCs/>
          <w:sz w:val="20"/>
          <w:szCs w:val="20"/>
          <w:lang w:val="en-GB"/>
        </w:rPr>
        <w:t>s</w:t>
      </w:r>
      <w:r w:rsidRPr="000847B6">
        <w:rPr>
          <w:bCs/>
          <w:sz w:val="20"/>
          <w:szCs w:val="20"/>
          <w:lang w:val="en-GB"/>
        </w:rPr>
        <w:t xml:space="preserve"> per week.</w:t>
      </w:r>
      <w:r w:rsidR="00426A4C">
        <w:rPr>
          <w:b/>
          <w:bCs/>
          <w:sz w:val="20"/>
          <w:szCs w:val="20"/>
          <w:lang w:val="en-GB"/>
        </w:rPr>
        <w:t xml:space="preserve"> </w:t>
      </w:r>
      <w:r w:rsidR="00426A4C">
        <w:rPr>
          <w:bCs/>
          <w:sz w:val="20"/>
          <w:szCs w:val="20"/>
          <w:lang w:val="en-GB"/>
        </w:rPr>
        <w:t xml:space="preserve">Estimates from inverse-variance weighted analysis. </w:t>
      </w:r>
      <w:r>
        <w:rPr>
          <w:sz w:val="20"/>
          <w:szCs w:val="20"/>
          <w:lang w:val="en-GB"/>
        </w:rPr>
        <w:t xml:space="preserve">Abbreviations: IDP – quantitative susceptibility mapping imaging-derived phenotype, SNPs – single nucleotide polymorphism, </w:t>
      </w:r>
      <w:r w:rsidR="00450314">
        <w:rPr>
          <w:sz w:val="20"/>
          <w:szCs w:val="20"/>
          <w:lang w:val="en-GB"/>
        </w:rPr>
        <w:t>L</w:t>
      </w:r>
      <w:r>
        <w:rPr>
          <w:sz w:val="20"/>
          <w:szCs w:val="20"/>
          <w:lang w:val="en-GB"/>
        </w:rPr>
        <w:t>CI –</w:t>
      </w:r>
      <w:r w:rsidR="00450314">
        <w:rPr>
          <w:sz w:val="20"/>
          <w:szCs w:val="20"/>
          <w:lang w:val="en-GB"/>
        </w:rPr>
        <w:t xml:space="preserve"> lower</w:t>
      </w:r>
      <w:r>
        <w:rPr>
          <w:sz w:val="20"/>
          <w:szCs w:val="20"/>
          <w:lang w:val="en-GB"/>
        </w:rPr>
        <w:t xml:space="preserve"> confidence interval</w:t>
      </w:r>
      <w:r w:rsidR="00450314">
        <w:rPr>
          <w:sz w:val="20"/>
          <w:szCs w:val="20"/>
          <w:lang w:val="en-GB"/>
        </w:rPr>
        <w:t>, UCI – upper confidence interval</w:t>
      </w:r>
      <w:r>
        <w:rPr>
          <w:sz w:val="20"/>
          <w:szCs w:val="20"/>
          <w:lang w:val="en-GB"/>
        </w:rPr>
        <w:t xml:space="preserve">. </w:t>
      </w:r>
    </w:p>
    <w:p w14:paraId="75B15885" w14:textId="77777777" w:rsidR="00CE72B5" w:rsidRDefault="00CE72B5" w:rsidP="00CE72B5">
      <w:pPr>
        <w:rPr>
          <w:lang w:val="en-GB"/>
        </w:rPr>
      </w:pPr>
    </w:p>
    <w:p w14:paraId="258406EB" w14:textId="77777777" w:rsidR="00EF1276" w:rsidRPr="00E1605B" w:rsidRDefault="00EF1276" w:rsidP="00CE72B5">
      <w:pPr>
        <w:rPr>
          <w:lang w:val="en-GB"/>
        </w:rPr>
      </w:pPr>
    </w:p>
    <w:p w14:paraId="50EF7638" w14:textId="77777777" w:rsidR="004152F6" w:rsidRPr="00E1605B" w:rsidRDefault="004152F6" w:rsidP="004A2D4D">
      <w:pPr>
        <w:rPr>
          <w:b/>
          <w:lang w:val="en-GB"/>
        </w:rPr>
      </w:pPr>
    </w:p>
    <w:p w14:paraId="0B72877B" w14:textId="79D1C491" w:rsidR="00EA3CA0" w:rsidRPr="00E1605B" w:rsidRDefault="00A94E58" w:rsidP="004A2D4D">
      <w:pPr>
        <w:rPr>
          <w:b/>
          <w:lang w:val="en-GB"/>
        </w:rPr>
      </w:pPr>
      <w:r w:rsidRPr="00E1605B">
        <w:rPr>
          <w:b/>
          <w:lang w:val="en-GB"/>
        </w:rPr>
        <w:t xml:space="preserve">Pathways from alcohol to brain iron </w:t>
      </w:r>
    </w:p>
    <w:p w14:paraId="70F11F32" w14:textId="77777777" w:rsidR="00D37411" w:rsidRPr="00E1605B" w:rsidRDefault="00D37411" w:rsidP="004A2D4D">
      <w:pPr>
        <w:rPr>
          <w:lang w:val="en-GB"/>
        </w:rPr>
      </w:pPr>
    </w:p>
    <w:p w14:paraId="0F0C9137" w14:textId="77777777" w:rsidR="002F4711" w:rsidRPr="00E1605B" w:rsidRDefault="002F4711" w:rsidP="002F4711">
      <w:pPr>
        <w:rPr>
          <w:lang w:val="en-GB"/>
        </w:rPr>
      </w:pPr>
    </w:p>
    <w:p w14:paraId="702B9756" w14:textId="4BD6D46E" w:rsidR="002F4711" w:rsidRPr="00E1605B" w:rsidRDefault="002F4711" w:rsidP="002F4711">
      <w:pPr>
        <w:rPr>
          <w:lang w:val="en-GB"/>
        </w:rPr>
      </w:pPr>
      <w:r w:rsidRPr="00E1605B">
        <w:rPr>
          <w:lang w:val="en-GB"/>
        </w:rPr>
        <w:t xml:space="preserve">Higher systemic iron levels </w:t>
      </w:r>
      <w:r>
        <w:rPr>
          <w:lang w:val="en-GB"/>
        </w:rPr>
        <w:t xml:space="preserve">(liver iron) </w:t>
      </w:r>
      <w:r w:rsidRPr="00E1605B">
        <w:rPr>
          <w:lang w:val="en-GB"/>
        </w:rPr>
        <w:t xml:space="preserve">were found to partially mediate alcohol’s </w:t>
      </w:r>
      <w:r>
        <w:rPr>
          <w:lang w:val="en-GB"/>
        </w:rPr>
        <w:t>association with</w:t>
      </w:r>
      <w:r w:rsidRPr="00E1605B">
        <w:rPr>
          <w:lang w:val="en-GB"/>
        </w:rPr>
        <w:t xml:space="preserve"> </w:t>
      </w:r>
      <w:r w:rsidR="00DF2314">
        <w:rPr>
          <w:lang w:val="en-GB"/>
        </w:rPr>
        <w:t xml:space="preserve">bilateral </w:t>
      </w:r>
      <w:r>
        <w:rPr>
          <w:lang w:val="en-GB"/>
        </w:rPr>
        <w:t xml:space="preserve">putamen </w:t>
      </w:r>
      <w:r w:rsidR="00DF2314">
        <w:rPr>
          <w:lang w:val="en-GB"/>
        </w:rPr>
        <w:t xml:space="preserve">and caudate </w:t>
      </w:r>
      <w:r>
        <w:rPr>
          <w:lang w:val="en-GB"/>
        </w:rPr>
        <w:t>susceptibility</w:t>
      </w:r>
      <w:r w:rsidRPr="00E1605B">
        <w:rPr>
          <w:lang w:val="en-GB"/>
        </w:rPr>
        <w:t xml:space="preserve"> in causal mediation analysis</w:t>
      </w:r>
      <w:r w:rsidR="00DF2314">
        <w:rPr>
          <w:lang w:val="en-GB"/>
        </w:rPr>
        <w:t xml:space="preserve"> (</w:t>
      </w:r>
      <w:r w:rsidR="00DF2314" w:rsidRPr="00DF2314">
        <w:rPr>
          <w:b/>
          <w:lang w:val="en-GB"/>
        </w:rPr>
        <w:t xml:space="preserve">Fig 5 and </w:t>
      </w:r>
      <w:proofErr w:type="spellStart"/>
      <w:r w:rsidR="00DF2314" w:rsidRPr="00DF2314">
        <w:rPr>
          <w:b/>
          <w:lang w:val="en-GB"/>
        </w:rPr>
        <w:t>STable</w:t>
      </w:r>
      <w:proofErr w:type="spellEnd"/>
      <w:r w:rsidR="00DF2314" w:rsidRPr="00DF2314">
        <w:rPr>
          <w:b/>
          <w:lang w:val="en-GB"/>
        </w:rPr>
        <w:t xml:space="preserve"> </w:t>
      </w:r>
      <w:r w:rsidR="00643F89">
        <w:rPr>
          <w:b/>
          <w:lang w:val="en-GB"/>
        </w:rPr>
        <w:t>9</w:t>
      </w:r>
      <w:r w:rsidR="00DF2314">
        <w:rPr>
          <w:lang w:val="en-GB"/>
        </w:rPr>
        <w:t>)</w:t>
      </w:r>
      <w:r w:rsidRPr="00E1605B">
        <w:rPr>
          <w:lang w:val="en-GB"/>
        </w:rPr>
        <w:t xml:space="preserve">. </w:t>
      </w:r>
      <w:r w:rsidR="00DF2314">
        <w:rPr>
          <w:lang w:val="en-GB"/>
        </w:rPr>
        <w:t xml:space="preserve">For example, a </w:t>
      </w:r>
      <w:r w:rsidRPr="00E1605B">
        <w:rPr>
          <w:lang w:val="en-GB"/>
        </w:rPr>
        <w:t>1 S</w:t>
      </w:r>
      <w:r w:rsidR="00413346">
        <w:rPr>
          <w:lang w:val="en-GB"/>
        </w:rPr>
        <w:t>.</w:t>
      </w:r>
      <w:r w:rsidRPr="00E1605B">
        <w:rPr>
          <w:lang w:val="en-GB"/>
        </w:rPr>
        <w:t>D</w:t>
      </w:r>
      <w:r w:rsidR="00413346">
        <w:rPr>
          <w:lang w:val="en-GB"/>
        </w:rPr>
        <w:t>.</w:t>
      </w:r>
      <w:r w:rsidRPr="00E1605B">
        <w:rPr>
          <w:lang w:val="en-GB"/>
        </w:rPr>
        <w:t xml:space="preserve"> increase in weekly alcohol consumption was associated with a </w:t>
      </w:r>
      <w:r>
        <w:rPr>
          <w:lang w:val="en-GB"/>
        </w:rPr>
        <w:t>0.05</w:t>
      </w:r>
      <w:r w:rsidR="001F0841">
        <w:rPr>
          <w:lang w:val="en-GB"/>
        </w:rPr>
        <w:t xml:space="preserve"> (95% CI: </w:t>
      </w:r>
      <w:r>
        <w:rPr>
          <w:lang w:val="en-GB"/>
        </w:rPr>
        <w:t>0.0</w:t>
      </w:r>
      <w:r w:rsidR="00FA7869">
        <w:rPr>
          <w:lang w:val="en-GB"/>
        </w:rPr>
        <w:t>2</w:t>
      </w:r>
      <w:r>
        <w:rPr>
          <w:lang w:val="en-GB"/>
        </w:rPr>
        <w:t>-0.0</w:t>
      </w:r>
      <w:r w:rsidR="00FA7869">
        <w:rPr>
          <w:lang w:val="en-GB"/>
        </w:rPr>
        <w:t>7, p&lt;</w:t>
      </w:r>
      <w:r w:rsidR="00A15102">
        <w:rPr>
          <w:lang w:val="en-GB"/>
        </w:rPr>
        <w:t>0.001</w:t>
      </w:r>
      <w:r w:rsidR="001F0841">
        <w:rPr>
          <w:lang w:val="en-GB"/>
        </w:rPr>
        <w:t>)</w:t>
      </w:r>
      <w:r w:rsidRPr="00E1605B">
        <w:rPr>
          <w:lang w:val="en-GB"/>
        </w:rPr>
        <w:t xml:space="preserve"> </w:t>
      </w:r>
      <w:r>
        <w:rPr>
          <w:lang w:val="en-GB"/>
        </w:rPr>
        <w:t>mg/g</w:t>
      </w:r>
      <w:r w:rsidRPr="00E1605B">
        <w:rPr>
          <w:lang w:val="en-GB"/>
        </w:rPr>
        <w:t xml:space="preserve"> increase in liver iron</w:t>
      </w:r>
      <w:r>
        <w:rPr>
          <w:lang w:val="en-GB"/>
        </w:rPr>
        <w:t xml:space="preserve"> (</w:t>
      </w:r>
      <w:r w:rsidRPr="00A60853">
        <w:rPr>
          <w:b/>
          <w:lang w:val="en-GB"/>
        </w:rPr>
        <w:t xml:space="preserve">Fig </w:t>
      </w:r>
      <w:r w:rsidR="00025FCF">
        <w:rPr>
          <w:b/>
          <w:lang w:val="en-GB"/>
        </w:rPr>
        <w:t>5</w:t>
      </w:r>
      <w:r w:rsidRPr="00E1605B">
        <w:rPr>
          <w:lang w:val="en-GB"/>
        </w:rPr>
        <w:t xml:space="preserve">). 1 </w:t>
      </w:r>
      <w:r>
        <w:rPr>
          <w:lang w:val="en-GB"/>
        </w:rPr>
        <w:t>mg/g</w:t>
      </w:r>
      <w:r w:rsidRPr="00E1605B">
        <w:rPr>
          <w:lang w:val="en-GB"/>
        </w:rPr>
        <w:t xml:space="preserve"> increase in liver iron was associated with a </w:t>
      </w:r>
      <w:r>
        <w:rPr>
          <w:lang w:val="en-GB"/>
        </w:rPr>
        <w:t>0.4</w:t>
      </w:r>
      <w:r w:rsidR="00FA7869">
        <w:rPr>
          <w:lang w:val="en-GB"/>
        </w:rPr>
        <w:t>4</w:t>
      </w:r>
      <w:r w:rsidR="001F0841">
        <w:rPr>
          <w:lang w:val="en-GB"/>
        </w:rPr>
        <w:t xml:space="preserve"> (95% CI: </w:t>
      </w:r>
      <w:r>
        <w:rPr>
          <w:lang w:val="en-GB"/>
        </w:rPr>
        <w:t>0.35-0.5</w:t>
      </w:r>
      <w:r w:rsidR="00FA7869">
        <w:rPr>
          <w:lang w:val="en-GB"/>
        </w:rPr>
        <w:t>2,p&lt;</w:t>
      </w:r>
      <w:r w:rsidR="00A15102">
        <w:rPr>
          <w:lang w:val="en-GB"/>
        </w:rPr>
        <w:t>0.001</w:t>
      </w:r>
      <w:r w:rsidR="001F0841">
        <w:rPr>
          <w:lang w:val="en-GB"/>
        </w:rPr>
        <w:t>)</w:t>
      </w:r>
      <w:r w:rsidRPr="00E1605B">
        <w:rPr>
          <w:lang w:val="en-GB"/>
        </w:rPr>
        <w:t xml:space="preserve"> S</w:t>
      </w:r>
      <w:r w:rsidR="00035010">
        <w:rPr>
          <w:lang w:val="en-GB"/>
        </w:rPr>
        <w:t>.</w:t>
      </w:r>
      <w:r w:rsidRPr="00E1605B">
        <w:rPr>
          <w:lang w:val="en-GB"/>
        </w:rPr>
        <w:t>D</w:t>
      </w:r>
      <w:r w:rsidR="00035010">
        <w:rPr>
          <w:lang w:val="en-GB"/>
        </w:rPr>
        <w:t>.</w:t>
      </w:r>
      <w:r w:rsidRPr="00E1605B">
        <w:rPr>
          <w:lang w:val="en-GB"/>
        </w:rPr>
        <w:t xml:space="preserve"> </w:t>
      </w:r>
      <w:r>
        <w:rPr>
          <w:lang w:val="en-GB"/>
        </w:rPr>
        <w:t xml:space="preserve">increase in </w:t>
      </w:r>
      <w:r w:rsidR="00DF2314">
        <w:rPr>
          <w:lang w:val="en-GB"/>
        </w:rPr>
        <w:t xml:space="preserve">left putamen </w:t>
      </w:r>
      <w:r w:rsidR="0017503F">
        <w:rPr>
          <w:lang w:val="en-GB"/>
        </w:rPr>
        <w:t>susceptibility</w:t>
      </w:r>
      <w:r>
        <w:rPr>
          <w:lang w:val="en-GB"/>
        </w:rPr>
        <w:t>.</w:t>
      </w:r>
      <w:r w:rsidRPr="00E1605B">
        <w:rPr>
          <w:lang w:val="en-GB"/>
        </w:rPr>
        <w:t xml:space="preserve"> In this sample, </w:t>
      </w:r>
      <w:r w:rsidR="003C6D83">
        <w:rPr>
          <w:lang w:val="en-GB"/>
        </w:rPr>
        <w:t xml:space="preserve">32% (95% CI: </w:t>
      </w:r>
      <w:r>
        <w:rPr>
          <w:lang w:val="en-GB"/>
        </w:rPr>
        <w:t>22-49</w:t>
      </w:r>
      <w:r w:rsidR="00FA7869">
        <w:rPr>
          <w:lang w:val="en-GB"/>
        </w:rPr>
        <w:t>,p&lt;</w:t>
      </w:r>
      <w:r w:rsidR="00A15102">
        <w:rPr>
          <w:lang w:val="en-GB"/>
        </w:rPr>
        <w:t>0.001</w:t>
      </w:r>
      <w:r w:rsidR="003C6D83">
        <w:rPr>
          <w:lang w:val="en-GB"/>
        </w:rPr>
        <w:t>)</w:t>
      </w:r>
      <w:r>
        <w:rPr>
          <w:lang w:val="en-GB"/>
        </w:rPr>
        <w:t xml:space="preserve"> </w:t>
      </w:r>
      <w:r w:rsidRPr="00E1605B">
        <w:rPr>
          <w:lang w:val="en-GB"/>
        </w:rPr>
        <w:t>of alcohol’s total</w:t>
      </w:r>
      <w:r>
        <w:rPr>
          <w:lang w:val="en-GB"/>
        </w:rPr>
        <w:t xml:space="preserve"> </w:t>
      </w:r>
      <w:r w:rsidRPr="00E1605B">
        <w:rPr>
          <w:lang w:val="en-GB"/>
        </w:rPr>
        <w:t xml:space="preserve">effect on </w:t>
      </w:r>
      <w:r w:rsidR="003C6D83">
        <w:rPr>
          <w:lang w:val="en-GB"/>
        </w:rPr>
        <w:t>left putamen susceptibility</w:t>
      </w:r>
      <w:r w:rsidRPr="00E1605B">
        <w:rPr>
          <w:lang w:val="en-GB"/>
        </w:rPr>
        <w:t xml:space="preserve"> was mediated via higher systemic iron levels (the indirect effect). The other </w:t>
      </w:r>
      <w:r>
        <w:rPr>
          <w:lang w:val="en-GB"/>
        </w:rPr>
        <w:t>68</w:t>
      </w:r>
      <w:r w:rsidRPr="00E1605B">
        <w:rPr>
          <w:lang w:val="en-GB"/>
        </w:rPr>
        <w:t xml:space="preserve">% is mediated via other pathways (the direct effect). </w:t>
      </w:r>
      <w:r w:rsidR="00366AF1">
        <w:rPr>
          <w:lang w:val="en-GB"/>
        </w:rPr>
        <w:t>The proportion mediated was highest for the left caudate (48%, 95% CI: 0.30 to 0.94, p&lt;</w:t>
      </w:r>
      <w:r w:rsidR="00A15102">
        <w:rPr>
          <w:lang w:val="en-GB"/>
        </w:rPr>
        <w:t>0.001</w:t>
      </w:r>
      <w:r w:rsidR="00366AF1">
        <w:rPr>
          <w:lang w:val="en-GB"/>
        </w:rPr>
        <w:t xml:space="preserve">) out of all brain regions. In contrast, we observed no significant mediation (after multiple testing correction) in the hippocampi, </w:t>
      </w:r>
      <w:proofErr w:type="spellStart"/>
      <w:r w:rsidR="00366AF1">
        <w:rPr>
          <w:lang w:val="en-GB"/>
        </w:rPr>
        <w:t>pallidum</w:t>
      </w:r>
      <w:proofErr w:type="spellEnd"/>
      <w:r w:rsidR="00366AF1">
        <w:rPr>
          <w:lang w:val="en-GB"/>
        </w:rPr>
        <w:t xml:space="preserve">, </w:t>
      </w:r>
      <w:proofErr w:type="spellStart"/>
      <w:r w:rsidR="00366AF1">
        <w:rPr>
          <w:lang w:val="en-GB"/>
        </w:rPr>
        <w:t>accumbens</w:t>
      </w:r>
      <w:proofErr w:type="spellEnd"/>
      <w:r w:rsidR="00366AF1">
        <w:rPr>
          <w:lang w:val="en-GB"/>
        </w:rPr>
        <w:t xml:space="preserve"> or </w:t>
      </w:r>
      <w:proofErr w:type="spellStart"/>
      <w:r w:rsidR="00366AF1">
        <w:rPr>
          <w:lang w:val="en-GB"/>
        </w:rPr>
        <w:t>substantia</w:t>
      </w:r>
      <w:proofErr w:type="spellEnd"/>
      <w:r w:rsidR="00366AF1">
        <w:rPr>
          <w:lang w:val="en-GB"/>
        </w:rPr>
        <w:t xml:space="preserve"> </w:t>
      </w:r>
      <w:proofErr w:type="spellStart"/>
      <w:r w:rsidR="00366AF1">
        <w:rPr>
          <w:lang w:val="en-GB"/>
        </w:rPr>
        <w:t>nigra</w:t>
      </w:r>
      <w:proofErr w:type="spellEnd"/>
      <w:r w:rsidR="00366AF1">
        <w:rPr>
          <w:lang w:val="en-GB"/>
        </w:rPr>
        <w:t xml:space="preserve"> (</w:t>
      </w:r>
      <w:proofErr w:type="spellStart"/>
      <w:r w:rsidR="00366AF1" w:rsidRPr="00366AF1">
        <w:rPr>
          <w:b/>
          <w:lang w:val="en-GB"/>
        </w:rPr>
        <w:t>STable</w:t>
      </w:r>
      <w:proofErr w:type="spellEnd"/>
      <w:r w:rsidR="00366AF1" w:rsidRPr="00366AF1">
        <w:rPr>
          <w:b/>
          <w:lang w:val="en-GB"/>
        </w:rPr>
        <w:t xml:space="preserve"> </w:t>
      </w:r>
      <w:r w:rsidR="00E67EFC">
        <w:rPr>
          <w:b/>
          <w:lang w:val="en-GB"/>
        </w:rPr>
        <w:t>9</w:t>
      </w:r>
      <w:r w:rsidR="00366AF1">
        <w:rPr>
          <w:lang w:val="en-GB"/>
        </w:rPr>
        <w:t xml:space="preserve">). </w:t>
      </w:r>
    </w:p>
    <w:p w14:paraId="5359AC76" w14:textId="77777777" w:rsidR="002F4711" w:rsidRDefault="002F4711" w:rsidP="002F4711">
      <w:pPr>
        <w:rPr>
          <w:lang w:val="en-GB"/>
        </w:rPr>
      </w:pPr>
    </w:p>
    <w:p w14:paraId="54FC059A" w14:textId="77777777" w:rsidR="00EF1276" w:rsidRDefault="00EF1276" w:rsidP="002F4711">
      <w:pPr>
        <w:rPr>
          <w:lang w:val="en-GB"/>
        </w:rPr>
      </w:pPr>
    </w:p>
    <w:p w14:paraId="3560A721" w14:textId="77777777" w:rsidR="00EF1276" w:rsidRDefault="00EF1276" w:rsidP="002F4711">
      <w:pPr>
        <w:rPr>
          <w:lang w:val="en-GB"/>
        </w:rPr>
      </w:pPr>
    </w:p>
    <w:p w14:paraId="54632B3C" w14:textId="3FDEBD34" w:rsidR="002F4711" w:rsidRPr="005E7C74" w:rsidRDefault="002F4711" w:rsidP="002F4711">
      <w:pPr>
        <w:rPr>
          <w:bCs/>
          <w:sz w:val="20"/>
          <w:szCs w:val="20"/>
          <w:lang w:val="en-GB"/>
        </w:rPr>
      </w:pPr>
      <w:r w:rsidRPr="00E1605B">
        <w:rPr>
          <w:b/>
          <w:sz w:val="20"/>
          <w:szCs w:val="20"/>
          <w:lang w:val="en-GB"/>
        </w:rPr>
        <w:t xml:space="preserve">Fig </w:t>
      </w:r>
      <w:r w:rsidR="00061DBE">
        <w:rPr>
          <w:b/>
          <w:sz w:val="20"/>
          <w:szCs w:val="20"/>
          <w:lang w:val="en-GB"/>
        </w:rPr>
        <w:t>5</w:t>
      </w:r>
      <w:r w:rsidRPr="00E1605B">
        <w:rPr>
          <w:b/>
          <w:sz w:val="20"/>
          <w:szCs w:val="20"/>
          <w:lang w:val="en-GB"/>
        </w:rPr>
        <w:t xml:space="preserve">: </w:t>
      </w:r>
      <w:r w:rsidRPr="007A476C">
        <w:rPr>
          <w:b/>
          <w:bCs/>
          <w:sz w:val="20"/>
          <w:szCs w:val="20"/>
          <w:lang w:val="en-GB"/>
        </w:rPr>
        <w:t xml:space="preserve">Mediation of </w:t>
      </w:r>
      <w:r w:rsidR="007A476C" w:rsidRPr="007A476C">
        <w:rPr>
          <w:b/>
          <w:bCs/>
          <w:sz w:val="20"/>
          <w:szCs w:val="20"/>
          <w:lang w:val="en-GB"/>
        </w:rPr>
        <w:t xml:space="preserve">alcohol-related increases in left putamen susceptibility by liver iron. </w:t>
      </w:r>
      <w:r w:rsidRPr="007A476C">
        <w:rPr>
          <w:bCs/>
          <w:sz w:val="20"/>
          <w:szCs w:val="20"/>
          <w:lang w:val="en-GB"/>
        </w:rPr>
        <w:t>N=</w:t>
      </w:r>
      <w:r w:rsidR="007613FD" w:rsidRPr="007A476C">
        <w:rPr>
          <w:bCs/>
          <w:sz w:val="20"/>
          <w:szCs w:val="20"/>
          <w:lang w:val="en-GB"/>
        </w:rPr>
        <w:t>6936</w:t>
      </w:r>
      <w:r w:rsidRPr="007A476C">
        <w:rPr>
          <w:bCs/>
          <w:sz w:val="20"/>
          <w:szCs w:val="20"/>
          <w:lang w:val="en-GB"/>
        </w:rPr>
        <w:t xml:space="preserve"> UK </w:t>
      </w:r>
      <w:proofErr w:type="spellStart"/>
      <w:r w:rsidRPr="007A476C">
        <w:rPr>
          <w:bCs/>
          <w:sz w:val="20"/>
          <w:szCs w:val="20"/>
          <w:lang w:val="en-GB"/>
        </w:rPr>
        <w:t>Biobank</w:t>
      </w:r>
      <w:proofErr w:type="spellEnd"/>
      <w:r w:rsidRPr="007A476C">
        <w:rPr>
          <w:bCs/>
          <w:sz w:val="20"/>
          <w:szCs w:val="20"/>
          <w:lang w:val="en-GB"/>
        </w:rPr>
        <w:t xml:space="preserve"> participants. Numbers on the arrows are regression coefficients (with 95% CIs) reflecting: a) Change in liver iron (mg/g) for a 1 </w:t>
      </w:r>
      <w:r w:rsidR="00945E8A">
        <w:rPr>
          <w:bCs/>
          <w:sz w:val="20"/>
          <w:szCs w:val="20"/>
          <w:lang w:val="en-GB"/>
        </w:rPr>
        <w:t>standard deviation</w:t>
      </w:r>
      <w:r w:rsidRPr="007A476C">
        <w:rPr>
          <w:bCs/>
          <w:sz w:val="20"/>
          <w:szCs w:val="20"/>
          <w:lang w:val="en-GB"/>
        </w:rPr>
        <w:t xml:space="preserve"> increase in alcohol intake weekly, b) Change in </w:t>
      </w:r>
      <w:r w:rsidR="0017503F" w:rsidRPr="007A476C">
        <w:rPr>
          <w:bCs/>
          <w:sz w:val="20"/>
          <w:szCs w:val="20"/>
          <w:lang w:val="en-GB"/>
        </w:rPr>
        <w:t>susceptibility</w:t>
      </w:r>
      <w:r w:rsidR="0017503F" w:rsidRPr="005E7C74">
        <w:rPr>
          <w:bCs/>
          <w:sz w:val="20"/>
          <w:szCs w:val="20"/>
          <w:lang w:val="en-GB"/>
        </w:rPr>
        <w:t xml:space="preserve"> </w:t>
      </w:r>
      <w:r w:rsidRPr="005E7C74">
        <w:rPr>
          <w:bCs/>
          <w:sz w:val="20"/>
          <w:szCs w:val="20"/>
          <w:lang w:val="en-GB"/>
        </w:rPr>
        <w:t>(</w:t>
      </w:r>
      <w:r w:rsidR="0017503F">
        <w:rPr>
          <w:bCs/>
          <w:sz w:val="20"/>
          <w:szCs w:val="20"/>
          <w:lang w:val="en-GB"/>
        </w:rPr>
        <w:t>standard deviation</w:t>
      </w:r>
      <w:r w:rsidR="00AF36C5">
        <w:rPr>
          <w:bCs/>
          <w:sz w:val="20"/>
          <w:szCs w:val="20"/>
          <w:lang w:val="en-GB"/>
        </w:rPr>
        <w:t xml:space="preserve"> </w:t>
      </w:r>
      <w:r w:rsidR="0017503F">
        <w:rPr>
          <w:bCs/>
          <w:sz w:val="20"/>
          <w:szCs w:val="20"/>
          <w:lang w:val="en-GB"/>
        </w:rPr>
        <w:t>(95% confidence intervals)</w:t>
      </w:r>
      <w:r w:rsidRPr="005E7C74">
        <w:rPr>
          <w:bCs/>
          <w:sz w:val="20"/>
          <w:szCs w:val="20"/>
          <w:lang w:val="en-GB"/>
        </w:rPr>
        <w:t xml:space="preserve">) for a 1mg/g increase in liver iron. The indirect and direct effects (standardized) derived from the mediation analysis are reported on the arrows linking alcohol to </w:t>
      </w:r>
      <w:r w:rsidR="0017503F">
        <w:rPr>
          <w:bCs/>
          <w:sz w:val="20"/>
          <w:szCs w:val="20"/>
          <w:lang w:val="en-GB"/>
        </w:rPr>
        <w:t>susceptibility</w:t>
      </w:r>
      <w:r w:rsidRPr="005E7C74">
        <w:rPr>
          <w:bCs/>
          <w:sz w:val="20"/>
          <w:szCs w:val="20"/>
          <w:lang w:val="en-GB"/>
        </w:rPr>
        <w:t xml:space="preserve">. Models were adjusted for: age, </w:t>
      </w:r>
      <w:r w:rsidRPr="006F096E">
        <w:rPr>
          <w:bCs/>
          <w:sz w:val="20"/>
          <w:szCs w:val="20"/>
          <w:lang w:val="en-GB"/>
        </w:rPr>
        <w:t xml:space="preserve">sex, imaging site, </w:t>
      </w:r>
      <w:r w:rsidR="007613FD" w:rsidRPr="006F096E">
        <w:rPr>
          <w:bCs/>
          <w:sz w:val="20"/>
          <w:szCs w:val="20"/>
          <w:lang w:val="en-GB"/>
        </w:rPr>
        <w:t>Townsend</w:t>
      </w:r>
      <w:r w:rsidR="007613FD">
        <w:rPr>
          <w:bCs/>
          <w:sz w:val="20"/>
          <w:szCs w:val="20"/>
          <w:lang w:val="en-GB"/>
        </w:rPr>
        <w:t xml:space="preserve"> Deprivation Index, educational qualifications, household income, historical job, </w:t>
      </w:r>
      <w:r w:rsidRPr="005E7C74">
        <w:rPr>
          <w:bCs/>
          <w:sz w:val="20"/>
          <w:szCs w:val="20"/>
          <w:lang w:val="en-GB"/>
        </w:rPr>
        <w:t xml:space="preserve">blood pressure, </w:t>
      </w:r>
      <w:r w:rsidR="0017503F">
        <w:rPr>
          <w:bCs/>
          <w:sz w:val="20"/>
          <w:szCs w:val="20"/>
          <w:lang w:val="en-GB"/>
        </w:rPr>
        <w:t>body mass index</w:t>
      </w:r>
      <w:r w:rsidRPr="005E7C74">
        <w:rPr>
          <w:bCs/>
          <w:sz w:val="20"/>
          <w:szCs w:val="20"/>
          <w:lang w:val="en-GB"/>
        </w:rPr>
        <w:t>, cholesterol, smoking, and polygenic risk score for serum iron.</w:t>
      </w:r>
    </w:p>
    <w:p w14:paraId="7B7E701D" w14:textId="77777777" w:rsidR="002F4711" w:rsidRPr="00E1605B" w:rsidRDefault="002F4711" w:rsidP="002F4711">
      <w:pPr>
        <w:rPr>
          <w:b/>
          <w:lang w:val="en-GB"/>
        </w:rPr>
      </w:pPr>
    </w:p>
    <w:p w14:paraId="7C745F10" w14:textId="77777777" w:rsidR="002F4711" w:rsidRDefault="002F4711" w:rsidP="004A2D4D">
      <w:pPr>
        <w:rPr>
          <w:lang w:val="en-GB"/>
        </w:rPr>
      </w:pPr>
    </w:p>
    <w:p w14:paraId="176FDF0D" w14:textId="77777777" w:rsidR="002F4711" w:rsidRDefault="002F4711" w:rsidP="004A2D4D">
      <w:pPr>
        <w:rPr>
          <w:lang w:val="en-GB"/>
        </w:rPr>
      </w:pPr>
    </w:p>
    <w:p w14:paraId="5E209CB7" w14:textId="77777777" w:rsidR="00A60853" w:rsidRDefault="00A60853" w:rsidP="004A2D4D">
      <w:pPr>
        <w:rPr>
          <w:lang w:val="en-GB"/>
        </w:rPr>
      </w:pPr>
    </w:p>
    <w:p w14:paraId="39CCC17A" w14:textId="77777777" w:rsidR="002F4711" w:rsidRDefault="002F4711" w:rsidP="004A2D4D">
      <w:pPr>
        <w:rPr>
          <w:lang w:val="en-GB"/>
        </w:rPr>
      </w:pPr>
    </w:p>
    <w:p w14:paraId="7B103D6B" w14:textId="235A6222" w:rsidR="00ED0F1E" w:rsidRPr="00E1605B" w:rsidRDefault="00AA4A7D" w:rsidP="004A2D4D">
      <w:pPr>
        <w:rPr>
          <w:lang w:val="en-GB"/>
        </w:rPr>
      </w:pPr>
      <w:r>
        <w:rPr>
          <w:lang w:val="en-GB"/>
        </w:rPr>
        <w:t>Alcohol</w:t>
      </w:r>
      <w:r w:rsidR="00ED0F1E" w:rsidRPr="00E1605B">
        <w:rPr>
          <w:lang w:val="en-GB"/>
        </w:rPr>
        <w:t xml:space="preserve"> </w:t>
      </w:r>
      <w:r w:rsidR="00ED0F1E" w:rsidRPr="006061AC">
        <w:rPr>
          <w:lang w:val="en-GB"/>
        </w:rPr>
        <w:t xml:space="preserve">consumption </w:t>
      </w:r>
      <w:r w:rsidR="002472F9">
        <w:rPr>
          <w:lang w:val="en-GB"/>
        </w:rPr>
        <w:t xml:space="preserve">greater than 11 units weekly </w:t>
      </w:r>
      <w:r w:rsidR="00ED0F1E" w:rsidRPr="00E1605B">
        <w:rPr>
          <w:lang w:val="en-GB"/>
        </w:rPr>
        <w:t>was as</w:t>
      </w:r>
      <w:r w:rsidR="00305301" w:rsidRPr="00E1605B">
        <w:rPr>
          <w:lang w:val="en-GB"/>
        </w:rPr>
        <w:t>sociated with higher liver iron</w:t>
      </w:r>
      <w:r w:rsidR="00A44B2E" w:rsidRPr="00E1605B">
        <w:rPr>
          <w:lang w:val="en-GB"/>
        </w:rPr>
        <w:t xml:space="preserve"> measured by MRI</w:t>
      </w:r>
      <w:r w:rsidR="00305301" w:rsidRPr="00E1605B">
        <w:rPr>
          <w:lang w:val="en-GB"/>
        </w:rPr>
        <w:t xml:space="preserve">, </w:t>
      </w:r>
      <w:r w:rsidR="00762803" w:rsidRPr="00E1605B">
        <w:rPr>
          <w:lang w:val="en-GB"/>
        </w:rPr>
        <w:t xml:space="preserve">a robust </w:t>
      </w:r>
      <w:r w:rsidR="00A44B2E" w:rsidRPr="00E1605B">
        <w:rPr>
          <w:lang w:val="en-GB"/>
        </w:rPr>
        <w:t xml:space="preserve">marker of systemic iron stores </w:t>
      </w:r>
      <w:r w:rsidR="002472F9">
        <w:rPr>
          <w:lang w:val="en-GB"/>
        </w:rPr>
        <w:t xml:space="preserve">in males </w:t>
      </w:r>
      <w:r w:rsidR="00C604B1">
        <w:rPr>
          <w:lang w:val="en-GB"/>
        </w:rPr>
        <w:t>(</w:t>
      </w:r>
      <w:r w:rsidR="00A652B3">
        <w:rPr>
          <w:lang w:val="en-GB"/>
        </w:rPr>
        <w:t>β =</w:t>
      </w:r>
      <w:r w:rsidR="00C604B1">
        <w:rPr>
          <w:lang w:val="en-GB"/>
        </w:rPr>
        <w:t>0.05, 95% CI: 0.0</w:t>
      </w:r>
      <w:r w:rsidR="002472F9">
        <w:rPr>
          <w:lang w:val="en-GB"/>
        </w:rPr>
        <w:t>1</w:t>
      </w:r>
      <w:r w:rsidR="00C604B1">
        <w:rPr>
          <w:lang w:val="en-GB"/>
        </w:rPr>
        <w:t xml:space="preserve"> to 0.0</w:t>
      </w:r>
      <w:r w:rsidR="002472F9">
        <w:rPr>
          <w:lang w:val="en-GB"/>
        </w:rPr>
        <w:t>8, p=0.006)</w:t>
      </w:r>
      <w:r w:rsidR="00E67465">
        <w:rPr>
          <w:lang w:val="en-GB"/>
        </w:rPr>
        <w:t xml:space="preserve"> (</w:t>
      </w:r>
      <w:proofErr w:type="spellStart"/>
      <w:r w:rsidR="00E67465" w:rsidRPr="00E67465">
        <w:rPr>
          <w:b/>
          <w:lang w:val="en-GB"/>
        </w:rPr>
        <w:t>SFig</w:t>
      </w:r>
      <w:proofErr w:type="spellEnd"/>
      <w:r w:rsidR="00E67465" w:rsidRPr="00E67465">
        <w:rPr>
          <w:b/>
          <w:lang w:val="en-GB"/>
        </w:rPr>
        <w:t xml:space="preserve"> 4</w:t>
      </w:r>
      <w:r w:rsidR="00E67465">
        <w:rPr>
          <w:lang w:val="en-GB"/>
        </w:rPr>
        <w:t>)</w:t>
      </w:r>
      <w:r w:rsidR="002472F9">
        <w:rPr>
          <w:lang w:val="en-GB"/>
        </w:rPr>
        <w:t>. In females, higher liver iron was observed at intakes greater than 17 units wee</w:t>
      </w:r>
      <w:r w:rsidR="00502071">
        <w:rPr>
          <w:lang w:val="en-GB"/>
        </w:rPr>
        <w:t>k</w:t>
      </w:r>
      <w:r w:rsidR="002472F9">
        <w:rPr>
          <w:lang w:val="en-GB"/>
        </w:rPr>
        <w:t>ly (</w:t>
      </w:r>
      <w:r w:rsidR="00A652B3">
        <w:rPr>
          <w:lang w:val="en-GB"/>
        </w:rPr>
        <w:t xml:space="preserve">β </w:t>
      </w:r>
      <w:r w:rsidR="00C604B1">
        <w:rPr>
          <w:lang w:val="en-GB"/>
        </w:rPr>
        <w:t>0.0</w:t>
      </w:r>
      <w:r w:rsidR="00502071">
        <w:rPr>
          <w:lang w:val="en-GB"/>
        </w:rPr>
        <w:t>6</w:t>
      </w:r>
      <w:r w:rsidR="00C604B1">
        <w:rPr>
          <w:lang w:val="en-GB"/>
        </w:rPr>
        <w:t>, 95% CI: 0.0</w:t>
      </w:r>
      <w:r w:rsidR="00502071">
        <w:rPr>
          <w:lang w:val="en-GB"/>
        </w:rPr>
        <w:t>3</w:t>
      </w:r>
      <w:r w:rsidR="00C604B1">
        <w:rPr>
          <w:lang w:val="en-GB"/>
        </w:rPr>
        <w:t xml:space="preserve"> to 0.0</w:t>
      </w:r>
      <w:r w:rsidR="00502071">
        <w:rPr>
          <w:lang w:val="en-GB"/>
        </w:rPr>
        <w:t>8</w:t>
      </w:r>
      <w:r w:rsidR="00C604B1">
        <w:rPr>
          <w:lang w:val="en-GB"/>
        </w:rPr>
        <w:t>, p</w:t>
      </w:r>
      <w:r w:rsidR="00A2290B">
        <w:rPr>
          <w:lang w:val="en-GB"/>
        </w:rPr>
        <w:t>&lt;0.001</w:t>
      </w:r>
      <w:r w:rsidR="00E67465">
        <w:rPr>
          <w:lang w:val="en-GB"/>
        </w:rPr>
        <w:t>)</w:t>
      </w:r>
      <w:r w:rsidR="008025D2">
        <w:rPr>
          <w:lang w:val="en-GB"/>
        </w:rPr>
        <w:t>.</w:t>
      </w:r>
      <w:r w:rsidR="00ED0F1E" w:rsidRPr="00E1605B">
        <w:rPr>
          <w:lang w:val="en-GB"/>
        </w:rPr>
        <w:t xml:space="preserve"> </w:t>
      </w:r>
      <w:r w:rsidR="007276C3">
        <w:rPr>
          <w:lang w:val="en-GB"/>
        </w:rPr>
        <w:t xml:space="preserve">This is within currently defined UK ‘low risk’ guidelines (&lt;14 units weekly). </w:t>
      </w:r>
      <w:r w:rsidR="00AC15C0" w:rsidRPr="00E1605B">
        <w:rPr>
          <w:lang w:val="en-GB"/>
        </w:rPr>
        <w:t xml:space="preserve">Iron appeared to </w:t>
      </w:r>
      <w:r w:rsidR="00583F07" w:rsidRPr="00E1605B">
        <w:rPr>
          <w:lang w:val="en-GB"/>
        </w:rPr>
        <w:t xml:space="preserve">be </w:t>
      </w:r>
      <w:r w:rsidR="00CF3580" w:rsidRPr="00E1605B">
        <w:rPr>
          <w:lang w:val="en-GB"/>
        </w:rPr>
        <w:t>a more</w:t>
      </w:r>
      <w:r w:rsidR="00583F07" w:rsidRPr="00E1605B">
        <w:rPr>
          <w:lang w:val="en-GB"/>
        </w:rPr>
        <w:t xml:space="preserve"> sensitive liver </w:t>
      </w:r>
      <w:r w:rsidR="00AC15C0" w:rsidRPr="00E1605B">
        <w:rPr>
          <w:lang w:val="en-GB"/>
        </w:rPr>
        <w:t xml:space="preserve">marker of alcohol consumption </w:t>
      </w:r>
      <w:r w:rsidR="00CF3580" w:rsidRPr="00E1605B">
        <w:rPr>
          <w:lang w:val="en-GB"/>
        </w:rPr>
        <w:t xml:space="preserve">than fat (PDFF) or fibrosis (cT1) </w:t>
      </w:r>
      <w:r w:rsidR="00103E09" w:rsidRPr="00103E09">
        <w:rPr>
          <w:lang w:val="en-GB"/>
        </w:rPr>
        <w:t>(</w:t>
      </w:r>
      <w:proofErr w:type="spellStart"/>
      <w:r w:rsidR="00103E09" w:rsidRPr="000847B6">
        <w:rPr>
          <w:b/>
          <w:bCs/>
          <w:lang w:val="en-GB"/>
        </w:rPr>
        <w:t>SFig</w:t>
      </w:r>
      <w:proofErr w:type="spellEnd"/>
      <w:r w:rsidR="00103E09" w:rsidRPr="000847B6">
        <w:rPr>
          <w:b/>
          <w:bCs/>
          <w:lang w:val="en-GB"/>
        </w:rPr>
        <w:t xml:space="preserve"> </w:t>
      </w:r>
      <w:r w:rsidR="00B61C27">
        <w:rPr>
          <w:b/>
          <w:bCs/>
          <w:lang w:val="en-GB"/>
        </w:rPr>
        <w:t>5</w:t>
      </w:r>
      <w:r w:rsidR="00C251E1">
        <w:rPr>
          <w:b/>
          <w:bCs/>
          <w:lang w:val="en-GB"/>
        </w:rPr>
        <w:t>&amp;</w:t>
      </w:r>
      <w:r w:rsidR="00B61C27">
        <w:rPr>
          <w:b/>
          <w:bCs/>
          <w:lang w:val="en-GB"/>
        </w:rPr>
        <w:t>6</w:t>
      </w:r>
      <w:r w:rsidR="00103E09" w:rsidRPr="00103E09">
        <w:rPr>
          <w:lang w:val="en-GB"/>
        </w:rPr>
        <w:t>).</w:t>
      </w:r>
      <w:r w:rsidR="00FD2440" w:rsidRPr="00E1605B">
        <w:rPr>
          <w:lang w:val="en-GB"/>
        </w:rPr>
        <w:t xml:space="preserve"> </w:t>
      </w:r>
    </w:p>
    <w:p w14:paraId="5D5220A9" w14:textId="77777777" w:rsidR="00305301" w:rsidRPr="00E1605B" w:rsidRDefault="00305301" w:rsidP="004A2D4D">
      <w:pPr>
        <w:rPr>
          <w:lang w:val="en-GB"/>
        </w:rPr>
      </w:pPr>
    </w:p>
    <w:p w14:paraId="2E657353" w14:textId="0AB03E91" w:rsidR="00C324FE" w:rsidRPr="00C324FE" w:rsidRDefault="00D91E35" w:rsidP="00C324FE">
      <w:pPr>
        <w:rPr>
          <w:lang w:val="en-GB"/>
        </w:rPr>
      </w:pPr>
      <w:r w:rsidRPr="00E1605B">
        <w:rPr>
          <w:lang w:val="en-GB"/>
        </w:rPr>
        <w:t xml:space="preserve">Using 24 SNPs </w:t>
      </w:r>
      <w:r w:rsidR="004224D3">
        <w:rPr>
          <w:lang w:val="en-GB"/>
        </w:rPr>
        <w:t>significantly</w:t>
      </w:r>
      <w:r w:rsidR="004224D3" w:rsidRPr="00E1605B">
        <w:rPr>
          <w:lang w:val="en-GB"/>
        </w:rPr>
        <w:t xml:space="preserve"> </w:t>
      </w:r>
      <w:r w:rsidRPr="00E1605B">
        <w:rPr>
          <w:lang w:val="en-GB"/>
        </w:rPr>
        <w:t xml:space="preserve">associated with AUD, there were statistically significant associations between genetically predicted AUD and serum iron (IVW </w:t>
      </w:r>
      <w:r w:rsidR="001E7A6E">
        <w:rPr>
          <w:lang w:val="en-GB"/>
        </w:rPr>
        <w:t>β</w:t>
      </w:r>
      <w:r w:rsidRPr="00E1605B">
        <w:rPr>
          <w:lang w:val="en-GB"/>
        </w:rPr>
        <w:t xml:space="preserve"> </w:t>
      </w:r>
      <w:r w:rsidR="004547BD">
        <w:rPr>
          <w:lang w:val="en-GB"/>
        </w:rPr>
        <w:t>=</w:t>
      </w:r>
      <w:r w:rsidRPr="00E1605B">
        <w:rPr>
          <w:lang w:val="en-GB"/>
        </w:rPr>
        <w:t>0.12, 95% CI: 0.05 to 0.19</w:t>
      </w:r>
      <w:r w:rsidR="009924FB">
        <w:rPr>
          <w:lang w:val="en-GB"/>
        </w:rPr>
        <w:t>, p=0.001</w:t>
      </w:r>
      <w:r w:rsidRPr="00E1605B">
        <w:rPr>
          <w:lang w:val="en-GB"/>
        </w:rPr>
        <w:t xml:space="preserve">) as well as transferrin saturation (IVW </w:t>
      </w:r>
      <w:r w:rsidR="001E7A6E">
        <w:rPr>
          <w:lang w:val="en-GB"/>
        </w:rPr>
        <w:t>β</w:t>
      </w:r>
      <w:r w:rsidRPr="00E1605B">
        <w:rPr>
          <w:lang w:val="en-GB"/>
        </w:rPr>
        <w:t xml:space="preserve"> </w:t>
      </w:r>
      <w:r w:rsidR="004547BD">
        <w:rPr>
          <w:lang w:val="en-GB"/>
        </w:rPr>
        <w:t>=</w:t>
      </w:r>
      <w:r w:rsidRPr="00E1605B">
        <w:rPr>
          <w:lang w:val="en-GB"/>
        </w:rPr>
        <w:t>0.11, 95% CI: 0.03 to 0.12</w:t>
      </w:r>
      <w:r w:rsidR="009924FB">
        <w:rPr>
          <w:lang w:val="en-GB"/>
        </w:rPr>
        <w:t>, p=0.006</w:t>
      </w:r>
      <w:r w:rsidRPr="00E1605B">
        <w:rPr>
          <w:lang w:val="en-GB"/>
        </w:rPr>
        <w:t xml:space="preserve">) </w:t>
      </w:r>
      <w:r w:rsidR="0028047A">
        <w:rPr>
          <w:lang w:val="en-GB"/>
        </w:rPr>
        <w:t xml:space="preserve">that survive even stringent </w:t>
      </w:r>
      <w:proofErr w:type="spellStart"/>
      <w:r w:rsidR="0028047A">
        <w:rPr>
          <w:lang w:val="en-GB"/>
        </w:rPr>
        <w:t>Bonferroni</w:t>
      </w:r>
      <w:proofErr w:type="spellEnd"/>
      <w:r w:rsidR="0028047A">
        <w:rPr>
          <w:lang w:val="en-GB"/>
        </w:rPr>
        <w:t xml:space="preserve"> multiple testing correction </w:t>
      </w:r>
      <w:r w:rsidRPr="00E1605B">
        <w:rPr>
          <w:lang w:val="en-GB"/>
        </w:rPr>
        <w:t>(</w:t>
      </w:r>
      <w:r w:rsidRPr="004547BD">
        <w:rPr>
          <w:b/>
          <w:bCs/>
          <w:lang w:val="en-GB"/>
        </w:rPr>
        <w:t xml:space="preserve">Fig </w:t>
      </w:r>
      <w:r w:rsidR="00323F17">
        <w:rPr>
          <w:b/>
          <w:bCs/>
          <w:lang w:val="en-GB"/>
        </w:rPr>
        <w:t>6</w:t>
      </w:r>
      <w:r w:rsidRPr="00E1605B">
        <w:rPr>
          <w:lang w:val="en-GB"/>
        </w:rPr>
        <w:t xml:space="preserve">). </w:t>
      </w:r>
      <w:r w:rsidR="004055DC">
        <w:rPr>
          <w:lang w:val="en-GB"/>
        </w:rPr>
        <w:t xml:space="preserve">There was no evidence of heterogeneity using Cochrane’s Q (22.0, </w:t>
      </w:r>
      <w:proofErr w:type="spellStart"/>
      <w:r w:rsidR="004055DC">
        <w:rPr>
          <w:lang w:val="en-GB"/>
        </w:rPr>
        <w:t>df</w:t>
      </w:r>
      <w:proofErr w:type="spellEnd"/>
      <w:r w:rsidR="004055DC">
        <w:rPr>
          <w:lang w:val="en-GB"/>
        </w:rPr>
        <w:t xml:space="preserve">=23, p=0.52). </w:t>
      </w:r>
      <w:r w:rsidRPr="00E1605B">
        <w:rPr>
          <w:lang w:val="en-GB"/>
        </w:rPr>
        <w:t xml:space="preserve">Confidence intervals for MR Egger estimates were larger (serum iron </w:t>
      </w:r>
      <w:r w:rsidR="001E7A6E">
        <w:rPr>
          <w:lang w:val="en-GB"/>
        </w:rPr>
        <w:t>β</w:t>
      </w:r>
      <w:r w:rsidR="006B6BB3">
        <w:rPr>
          <w:lang w:val="en-GB"/>
        </w:rPr>
        <w:t>=</w:t>
      </w:r>
      <w:r w:rsidRPr="00E1605B">
        <w:rPr>
          <w:lang w:val="en-GB"/>
        </w:rPr>
        <w:t xml:space="preserve">0.17, 95% CI: 0.009 to 0.34; </w:t>
      </w:r>
      <w:r w:rsidR="00557812">
        <w:rPr>
          <w:lang w:val="en-GB"/>
        </w:rPr>
        <w:t>transferrin saturation</w:t>
      </w:r>
      <w:r w:rsidRPr="00E1605B">
        <w:rPr>
          <w:lang w:val="en-GB"/>
        </w:rPr>
        <w:t xml:space="preserve"> </w:t>
      </w:r>
      <w:r w:rsidR="001E7A6E">
        <w:rPr>
          <w:lang w:val="en-GB"/>
        </w:rPr>
        <w:t>β</w:t>
      </w:r>
      <w:r w:rsidR="006B6BB3">
        <w:rPr>
          <w:lang w:val="en-GB"/>
        </w:rPr>
        <w:t>=</w:t>
      </w:r>
      <w:r w:rsidRPr="00E1605B">
        <w:rPr>
          <w:lang w:val="en-GB"/>
        </w:rPr>
        <w:t xml:space="preserve">0.16, 95% CI: -0.02 to 0.33) but broadly consistent </w:t>
      </w:r>
      <w:r w:rsidR="000618DC">
        <w:rPr>
          <w:lang w:val="en-GB"/>
        </w:rPr>
        <w:t>(</w:t>
      </w:r>
      <w:proofErr w:type="spellStart"/>
      <w:r w:rsidR="000618DC" w:rsidRPr="006B6BB3">
        <w:rPr>
          <w:b/>
          <w:bCs/>
          <w:lang w:val="en-GB"/>
        </w:rPr>
        <w:t>SFig</w:t>
      </w:r>
      <w:proofErr w:type="spellEnd"/>
      <w:r w:rsidR="000618DC" w:rsidRPr="006B6BB3">
        <w:rPr>
          <w:b/>
          <w:bCs/>
          <w:lang w:val="en-GB"/>
        </w:rPr>
        <w:t xml:space="preserve"> </w:t>
      </w:r>
      <w:r w:rsidR="00EF0CB6">
        <w:rPr>
          <w:b/>
          <w:bCs/>
          <w:lang w:val="en-GB"/>
        </w:rPr>
        <w:t>7</w:t>
      </w:r>
      <w:r w:rsidR="000618DC">
        <w:rPr>
          <w:lang w:val="en-GB"/>
        </w:rPr>
        <w:t xml:space="preserve">). </w:t>
      </w:r>
      <w:bookmarkStart w:id="2" w:name="_Hlk92892686"/>
      <w:r w:rsidR="00AF36C5">
        <w:rPr>
          <w:lang w:val="en-GB"/>
        </w:rPr>
        <w:t xml:space="preserve">Although estimates for associations between genetically–predicted alcohol consumption </w:t>
      </w:r>
      <w:r w:rsidR="00AF36C5" w:rsidRPr="00E1605B">
        <w:rPr>
          <w:lang w:val="en-GB"/>
        </w:rPr>
        <w:t xml:space="preserve">(instrumented by 91 SNPs) </w:t>
      </w:r>
      <w:r w:rsidR="00AF36C5">
        <w:rPr>
          <w:lang w:val="en-GB"/>
        </w:rPr>
        <w:t xml:space="preserve">and serum iron/transferrin saturation were of a similar magnitude, confidence intervals </w:t>
      </w:r>
      <w:r w:rsidR="00E07432">
        <w:rPr>
          <w:lang w:val="en-GB"/>
        </w:rPr>
        <w:t>were wider</w:t>
      </w:r>
      <w:r w:rsidR="00AF36C5">
        <w:rPr>
          <w:lang w:val="en-GB"/>
        </w:rPr>
        <w:t>.</w:t>
      </w:r>
      <w:r w:rsidRPr="00E1605B">
        <w:rPr>
          <w:lang w:val="en-GB"/>
        </w:rPr>
        <w:t xml:space="preserve"> </w:t>
      </w:r>
      <w:bookmarkEnd w:id="2"/>
      <w:r w:rsidR="00111E74" w:rsidRPr="00E1605B">
        <w:rPr>
          <w:lang w:val="en-GB"/>
        </w:rPr>
        <w:t xml:space="preserve">In sensitivity analyses solely using </w:t>
      </w:r>
      <w:r w:rsidR="001E7A6E">
        <w:rPr>
          <w:lang w:val="en-GB"/>
        </w:rPr>
        <w:t>data from</w:t>
      </w:r>
      <w:r w:rsidR="006B6BB3">
        <w:rPr>
          <w:lang w:val="en-GB"/>
        </w:rPr>
        <w:t xml:space="preserve"> </w:t>
      </w:r>
      <w:proofErr w:type="spellStart"/>
      <w:r w:rsidR="001E7A6E">
        <w:rPr>
          <w:lang w:val="en-GB"/>
        </w:rPr>
        <w:t>d</w:t>
      </w:r>
      <w:r w:rsidR="001E7A6E" w:rsidRPr="00E1605B">
        <w:rPr>
          <w:lang w:val="en-GB"/>
        </w:rPr>
        <w:t>eCODE</w:t>
      </w:r>
      <w:proofErr w:type="spellEnd"/>
      <w:r w:rsidR="00B148A9">
        <w:rPr>
          <w:lang w:val="en-GB"/>
        </w:rPr>
        <w:t xml:space="preserve"> which did not adjust their GWAS for alcohol</w:t>
      </w:r>
      <w:r w:rsidR="00111E74" w:rsidRPr="00E1605B">
        <w:rPr>
          <w:lang w:val="en-GB"/>
        </w:rPr>
        <w:t xml:space="preserve">, </w:t>
      </w:r>
      <w:r w:rsidR="00187CA6" w:rsidRPr="00E1605B">
        <w:rPr>
          <w:lang w:val="en-GB"/>
        </w:rPr>
        <w:t xml:space="preserve">overall </w:t>
      </w:r>
      <w:r w:rsidR="00111E74" w:rsidRPr="00E1605B">
        <w:rPr>
          <w:lang w:val="en-GB"/>
        </w:rPr>
        <w:t xml:space="preserve">findings were </w:t>
      </w:r>
      <w:r w:rsidR="00187CA6" w:rsidRPr="00E1605B">
        <w:rPr>
          <w:lang w:val="en-GB"/>
        </w:rPr>
        <w:t>unchanged</w:t>
      </w:r>
      <w:r w:rsidR="00111E74" w:rsidRPr="00E1605B">
        <w:rPr>
          <w:lang w:val="en-GB"/>
        </w:rPr>
        <w:t xml:space="preserve"> </w:t>
      </w:r>
      <w:r w:rsidR="000618DC">
        <w:rPr>
          <w:lang w:val="en-GB"/>
        </w:rPr>
        <w:t>(</w:t>
      </w:r>
      <w:proofErr w:type="spellStart"/>
      <w:r w:rsidR="000618DC" w:rsidRPr="005E7C74">
        <w:rPr>
          <w:b/>
          <w:bCs/>
          <w:lang w:val="en-GB"/>
        </w:rPr>
        <w:t>SFig</w:t>
      </w:r>
      <w:proofErr w:type="spellEnd"/>
      <w:r w:rsidR="000618DC" w:rsidRPr="005E7C74">
        <w:rPr>
          <w:b/>
          <w:bCs/>
          <w:lang w:val="en-GB"/>
        </w:rPr>
        <w:t xml:space="preserve"> </w:t>
      </w:r>
      <w:r w:rsidR="00EF0CB6">
        <w:rPr>
          <w:b/>
          <w:bCs/>
          <w:lang w:val="en-GB"/>
        </w:rPr>
        <w:t>8</w:t>
      </w:r>
      <w:r w:rsidR="005A639C">
        <w:rPr>
          <w:b/>
          <w:bCs/>
          <w:lang w:val="en-GB"/>
        </w:rPr>
        <w:t>)</w:t>
      </w:r>
      <w:r w:rsidR="000618DC">
        <w:rPr>
          <w:lang w:val="en-GB"/>
        </w:rPr>
        <w:t>.</w:t>
      </w:r>
      <w:r w:rsidR="00C324FE">
        <w:rPr>
          <w:lang w:val="en-GB"/>
        </w:rPr>
        <w:t xml:space="preserve"> We had &gt;80% power to detect a causal effect of 0.13 S.D.</w:t>
      </w:r>
    </w:p>
    <w:p w14:paraId="06F62653" w14:textId="77777777" w:rsidR="008D181E" w:rsidRPr="00E1605B" w:rsidRDefault="008D181E" w:rsidP="00D91E35">
      <w:pPr>
        <w:rPr>
          <w:lang w:val="en-GB"/>
        </w:rPr>
      </w:pPr>
    </w:p>
    <w:p w14:paraId="2C28FCCB" w14:textId="77777777" w:rsidR="008D181E" w:rsidRPr="00E1605B" w:rsidRDefault="008D181E" w:rsidP="00D91E35">
      <w:pPr>
        <w:rPr>
          <w:lang w:val="en-GB"/>
        </w:rPr>
      </w:pPr>
    </w:p>
    <w:p w14:paraId="1CC1824E" w14:textId="77777777" w:rsidR="00E6630F" w:rsidRPr="00E1605B" w:rsidRDefault="00E6630F" w:rsidP="004A2D4D">
      <w:pPr>
        <w:rPr>
          <w:lang w:val="en-GB"/>
        </w:rPr>
      </w:pPr>
    </w:p>
    <w:p w14:paraId="32B9CE37" w14:textId="107A35E5" w:rsidR="005D6833" w:rsidRPr="00E1605B" w:rsidRDefault="005D6833" w:rsidP="005D6833">
      <w:pPr>
        <w:rPr>
          <w:b/>
          <w:lang w:val="en-GB"/>
        </w:rPr>
      </w:pPr>
    </w:p>
    <w:p w14:paraId="2F9F8A12" w14:textId="77777777" w:rsidR="00552B61" w:rsidRDefault="00552B61" w:rsidP="005D6833">
      <w:pPr>
        <w:rPr>
          <w:b/>
          <w:sz w:val="20"/>
          <w:szCs w:val="20"/>
          <w:lang w:val="en-GB"/>
        </w:rPr>
      </w:pPr>
    </w:p>
    <w:p w14:paraId="1D28E25C" w14:textId="156C9756" w:rsidR="005D6833" w:rsidRPr="00E1605B" w:rsidRDefault="005D6833" w:rsidP="005D6833">
      <w:pPr>
        <w:rPr>
          <w:b/>
          <w:sz w:val="20"/>
          <w:szCs w:val="20"/>
          <w:lang w:val="en-GB"/>
        </w:rPr>
      </w:pPr>
      <w:r w:rsidRPr="00E1605B">
        <w:rPr>
          <w:b/>
          <w:sz w:val="20"/>
          <w:szCs w:val="20"/>
          <w:lang w:val="en-GB"/>
        </w:rPr>
        <w:t>Fig</w:t>
      </w:r>
      <w:r w:rsidR="004F7512">
        <w:rPr>
          <w:b/>
          <w:sz w:val="20"/>
          <w:szCs w:val="20"/>
          <w:lang w:val="en-GB"/>
        </w:rPr>
        <w:t xml:space="preserve"> 6</w:t>
      </w:r>
      <w:r w:rsidR="002A38C6" w:rsidRPr="00E1605B">
        <w:rPr>
          <w:b/>
          <w:sz w:val="20"/>
          <w:szCs w:val="20"/>
          <w:lang w:val="en-GB"/>
        </w:rPr>
        <w:t>:</w:t>
      </w:r>
      <w:r w:rsidRPr="00E1605B">
        <w:rPr>
          <w:b/>
          <w:sz w:val="20"/>
          <w:szCs w:val="20"/>
          <w:lang w:val="en-GB"/>
        </w:rPr>
        <w:t xml:space="preserve"> </w:t>
      </w:r>
      <w:r w:rsidR="00C66A7A">
        <w:rPr>
          <w:b/>
          <w:sz w:val="20"/>
          <w:szCs w:val="20"/>
          <w:lang w:val="en-GB"/>
        </w:rPr>
        <w:t xml:space="preserve">Two-sample </w:t>
      </w:r>
      <w:proofErr w:type="spellStart"/>
      <w:r w:rsidRPr="00C66A7A">
        <w:rPr>
          <w:b/>
          <w:bCs/>
          <w:sz w:val="20"/>
          <w:szCs w:val="20"/>
          <w:lang w:val="en-GB"/>
        </w:rPr>
        <w:t>Mendelian</w:t>
      </w:r>
      <w:proofErr w:type="spellEnd"/>
      <w:r w:rsidRPr="00C66A7A">
        <w:rPr>
          <w:b/>
          <w:bCs/>
          <w:sz w:val="20"/>
          <w:szCs w:val="20"/>
          <w:lang w:val="en-GB"/>
        </w:rPr>
        <w:t xml:space="preserve"> randomization estimate</w:t>
      </w:r>
      <w:r w:rsidR="00C66A7A" w:rsidRPr="00C66A7A">
        <w:rPr>
          <w:b/>
          <w:bCs/>
          <w:sz w:val="20"/>
          <w:szCs w:val="20"/>
          <w:lang w:val="en-GB"/>
        </w:rPr>
        <w:t>s</w:t>
      </w:r>
      <w:r w:rsidRPr="00C66A7A">
        <w:rPr>
          <w:b/>
          <w:bCs/>
          <w:sz w:val="20"/>
          <w:szCs w:val="20"/>
          <w:lang w:val="en-GB"/>
        </w:rPr>
        <w:t xml:space="preserve"> </w:t>
      </w:r>
      <w:r w:rsidR="00C66A7A" w:rsidRPr="00C66A7A">
        <w:rPr>
          <w:b/>
          <w:bCs/>
          <w:sz w:val="20"/>
          <w:szCs w:val="20"/>
          <w:lang w:val="en-GB"/>
        </w:rPr>
        <w:t>of the causal effect of alcohol and alcohol use disorder on serum iron markers</w:t>
      </w:r>
      <w:r w:rsidR="00C66A7A">
        <w:rPr>
          <w:bCs/>
          <w:sz w:val="20"/>
          <w:szCs w:val="20"/>
          <w:lang w:val="en-GB"/>
        </w:rPr>
        <w:t xml:space="preserve">. Genetic associations with: </w:t>
      </w:r>
      <w:r w:rsidRPr="005E7C74">
        <w:rPr>
          <w:bCs/>
          <w:sz w:val="20"/>
          <w:szCs w:val="20"/>
          <w:lang w:val="en-GB"/>
        </w:rPr>
        <w:t xml:space="preserve">alcohol consumption </w:t>
      </w:r>
      <w:r w:rsidR="00C66A7A">
        <w:rPr>
          <w:bCs/>
          <w:sz w:val="20"/>
          <w:szCs w:val="20"/>
          <w:lang w:val="en-GB"/>
        </w:rPr>
        <w:t xml:space="preserve">calculated in </w:t>
      </w:r>
      <w:r w:rsidR="00EC4609">
        <w:rPr>
          <w:bCs/>
          <w:sz w:val="20"/>
          <w:szCs w:val="20"/>
          <w:lang w:val="en-GB"/>
        </w:rPr>
        <w:t>GWAS &amp; Sequencing Con</w:t>
      </w:r>
      <w:r w:rsidR="00C66A7A">
        <w:rPr>
          <w:bCs/>
          <w:sz w:val="20"/>
          <w:szCs w:val="20"/>
          <w:lang w:val="en-GB"/>
        </w:rPr>
        <w:t>sortium of Alcohol and Nicotine,</w:t>
      </w:r>
      <w:r w:rsidR="00EC4609">
        <w:rPr>
          <w:bCs/>
          <w:sz w:val="20"/>
          <w:szCs w:val="20"/>
          <w:lang w:val="en-GB"/>
        </w:rPr>
        <w:t xml:space="preserve"> </w:t>
      </w:r>
      <w:r w:rsidRPr="005E7C74">
        <w:rPr>
          <w:bCs/>
          <w:sz w:val="20"/>
          <w:szCs w:val="20"/>
          <w:lang w:val="en-GB"/>
        </w:rPr>
        <w:t xml:space="preserve">alcohol use disorder </w:t>
      </w:r>
      <w:r w:rsidR="00C66A7A">
        <w:rPr>
          <w:bCs/>
          <w:sz w:val="20"/>
          <w:szCs w:val="20"/>
          <w:lang w:val="en-GB"/>
        </w:rPr>
        <w:t xml:space="preserve">in </w:t>
      </w:r>
      <w:r w:rsidR="00EC4609">
        <w:rPr>
          <w:bCs/>
          <w:sz w:val="20"/>
          <w:szCs w:val="20"/>
          <w:lang w:val="en-GB"/>
        </w:rPr>
        <w:t xml:space="preserve">Million Veterans Program &amp; </w:t>
      </w:r>
      <w:r w:rsidR="00C66A7A">
        <w:rPr>
          <w:bCs/>
          <w:sz w:val="20"/>
          <w:szCs w:val="20"/>
          <w:lang w:val="en-GB"/>
        </w:rPr>
        <w:t>Psychiatric Genomics Consortium, and</w:t>
      </w:r>
      <w:r w:rsidR="00EC4609">
        <w:rPr>
          <w:bCs/>
          <w:sz w:val="20"/>
          <w:szCs w:val="20"/>
          <w:lang w:val="en-GB"/>
        </w:rPr>
        <w:t xml:space="preserve"> </w:t>
      </w:r>
      <w:r w:rsidRPr="005E7C74">
        <w:rPr>
          <w:bCs/>
          <w:sz w:val="20"/>
          <w:szCs w:val="20"/>
          <w:lang w:val="en-GB"/>
        </w:rPr>
        <w:t>serum iron markers</w:t>
      </w:r>
      <w:r w:rsidR="00BC35FD">
        <w:rPr>
          <w:bCs/>
          <w:sz w:val="20"/>
          <w:szCs w:val="20"/>
          <w:lang w:val="en-GB"/>
        </w:rPr>
        <w:t xml:space="preserve"> </w:t>
      </w:r>
      <w:r w:rsidR="00C66A7A">
        <w:rPr>
          <w:bCs/>
          <w:sz w:val="20"/>
          <w:szCs w:val="20"/>
          <w:lang w:val="en-GB"/>
        </w:rPr>
        <w:t xml:space="preserve">in </w:t>
      </w:r>
      <w:proofErr w:type="spellStart"/>
      <w:r w:rsidR="00BC35FD" w:rsidRPr="00BC35FD">
        <w:rPr>
          <w:bCs/>
          <w:sz w:val="20"/>
          <w:szCs w:val="20"/>
          <w:lang w:val="en-GB"/>
        </w:rPr>
        <w:t>deCODE</w:t>
      </w:r>
      <w:proofErr w:type="spellEnd"/>
      <w:r w:rsidR="00BC35FD" w:rsidRPr="00BC35FD">
        <w:rPr>
          <w:bCs/>
          <w:sz w:val="20"/>
          <w:szCs w:val="20"/>
          <w:lang w:val="en-GB"/>
        </w:rPr>
        <w:t>, INTERV</w:t>
      </w:r>
      <w:r w:rsidR="00C66A7A">
        <w:rPr>
          <w:bCs/>
          <w:sz w:val="20"/>
          <w:szCs w:val="20"/>
          <w:lang w:val="en-GB"/>
        </w:rPr>
        <w:t>AL and Danish Blood Donor Study</w:t>
      </w:r>
      <w:r w:rsidRPr="00BC35FD">
        <w:rPr>
          <w:bCs/>
          <w:sz w:val="20"/>
          <w:szCs w:val="20"/>
          <w:lang w:val="en-GB"/>
        </w:rPr>
        <w:t>.</w:t>
      </w:r>
      <w:r w:rsidRPr="005E7C74">
        <w:rPr>
          <w:bCs/>
          <w:sz w:val="20"/>
          <w:szCs w:val="20"/>
          <w:lang w:val="en-GB"/>
        </w:rPr>
        <w:t xml:space="preserve"> Inverse-variance weighted estimates are shown. Effect estimates for alcohol consumption are per </w:t>
      </w:r>
      <w:r w:rsidR="007C2072">
        <w:rPr>
          <w:bCs/>
          <w:sz w:val="20"/>
          <w:szCs w:val="20"/>
          <w:lang w:val="en-GB"/>
        </w:rPr>
        <w:t>standard deviation</w:t>
      </w:r>
      <w:r w:rsidRPr="005E7C74">
        <w:rPr>
          <w:bCs/>
          <w:sz w:val="20"/>
          <w:szCs w:val="20"/>
          <w:lang w:val="en-GB"/>
        </w:rPr>
        <w:t xml:space="preserve"> increase in genetically-predicted log-transformed alcoholic drinkers per week, and for AUD having a diagnosis of AUD.</w:t>
      </w:r>
      <w:r w:rsidRPr="004C18B2">
        <w:rPr>
          <w:sz w:val="20"/>
          <w:szCs w:val="20"/>
          <w:lang w:val="en-GB"/>
        </w:rPr>
        <w:t xml:space="preserve"> </w:t>
      </w:r>
      <w:r w:rsidR="004C18B2" w:rsidRPr="004C18B2">
        <w:rPr>
          <w:sz w:val="20"/>
          <w:szCs w:val="20"/>
          <w:lang w:val="en-GB"/>
        </w:rPr>
        <w:t xml:space="preserve">Abbreviations: </w:t>
      </w:r>
      <w:r w:rsidR="004C18B2">
        <w:rPr>
          <w:sz w:val="20"/>
          <w:szCs w:val="20"/>
          <w:lang w:val="en-GB"/>
        </w:rPr>
        <w:t xml:space="preserve">TIBC – total iron-binding capacity, SNPs – single nucleotide polymorphisms, </w:t>
      </w:r>
      <w:r w:rsidR="00CA4693">
        <w:rPr>
          <w:sz w:val="20"/>
          <w:szCs w:val="20"/>
          <w:lang w:val="en-GB"/>
        </w:rPr>
        <w:t>L</w:t>
      </w:r>
      <w:r w:rsidR="004C18B2">
        <w:rPr>
          <w:sz w:val="20"/>
          <w:szCs w:val="20"/>
          <w:lang w:val="en-GB"/>
        </w:rPr>
        <w:t xml:space="preserve">CI – </w:t>
      </w:r>
      <w:r w:rsidR="00CA4693">
        <w:rPr>
          <w:sz w:val="20"/>
          <w:szCs w:val="20"/>
          <w:lang w:val="en-GB"/>
        </w:rPr>
        <w:t xml:space="preserve">lower </w:t>
      </w:r>
      <w:r w:rsidR="004C18B2">
        <w:rPr>
          <w:sz w:val="20"/>
          <w:szCs w:val="20"/>
          <w:lang w:val="en-GB"/>
        </w:rPr>
        <w:t>confidence int</w:t>
      </w:r>
      <w:r w:rsidR="00CA4693">
        <w:rPr>
          <w:sz w:val="20"/>
          <w:szCs w:val="20"/>
          <w:lang w:val="en-GB"/>
        </w:rPr>
        <w:t>erval, UCI – upper confidence interval</w:t>
      </w:r>
      <w:r w:rsidR="004C18B2">
        <w:rPr>
          <w:sz w:val="20"/>
          <w:szCs w:val="20"/>
          <w:lang w:val="en-GB"/>
        </w:rPr>
        <w:t xml:space="preserve">. </w:t>
      </w:r>
    </w:p>
    <w:p w14:paraId="2170B481" w14:textId="77777777" w:rsidR="004E20A5" w:rsidRDefault="004E20A5" w:rsidP="004A2D4D">
      <w:pPr>
        <w:rPr>
          <w:b/>
          <w:lang w:val="en-GB"/>
        </w:rPr>
      </w:pPr>
    </w:p>
    <w:p w14:paraId="12749844" w14:textId="77777777" w:rsidR="004E20A5" w:rsidRDefault="004E20A5" w:rsidP="004A2D4D">
      <w:pPr>
        <w:rPr>
          <w:b/>
          <w:lang w:val="en-GB"/>
        </w:rPr>
      </w:pPr>
    </w:p>
    <w:p w14:paraId="087FA9CD" w14:textId="53B0952F" w:rsidR="009B2758" w:rsidRPr="00E1605B" w:rsidRDefault="003A2F09" w:rsidP="004A2D4D">
      <w:pPr>
        <w:rPr>
          <w:b/>
          <w:lang w:val="en-GB"/>
        </w:rPr>
      </w:pPr>
      <w:r w:rsidRPr="00E1605B">
        <w:rPr>
          <w:b/>
          <w:lang w:val="en-GB"/>
        </w:rPr>
        <w:t>Clinical relevance of elevated brain iron</w:t>
      </w:r>
    </w:p>
    <w:p w14:paraId="15F7AB60" w14:textId="77777777" w:rsidR="00230AA4" w:rsidRPr="00E1605B" w:rsidRDefault="00230AA4" w:rsidP="004A2D4D">
      <w:pPr>
        <w:rPr>
          <w:lang w:val="en-GB"/>
        </w:rPr>
      </w:pPr>
    </w:p>
    <w:p w14:paraId="59763BB8" w14:textId="77777777" w:rsidR="00230AA4" w:rsidRPr="00E1605B" w:rsidRDefault="00230AA4" w:rsidP="004A2D4D">
      <w:pPr>
        <w:rPr>
          <w:lang w:val="en-GB"/>
        </w:rPr>
      </w:pPr>
    </w:p>
    <w:p w14:paraId="58A19752" w14:textId="3498DE59" w:rsidR="00C50417" w:rsidRDefault="00C50417" w:rsidP="00C50417">
      <w:pPr>
        <w:rPr>
          <w:lang w:val="en-GB"/>
        </w:rPr>
      </w:pPr>
      <w:r>
        <w:rPr>
          <w:lang w:val="en-GB"/>
        </w:rPr>
        <w:t xml:space="preserve">Higher hippocampal and </w:t>
      </w:r>
      <w:proofErr w:type="spellStart"/>
      <w:r>
        <w:rPr>
          <w:lang w:val="en-GB"/>
        </w:rPr>
        <w:t>pallidum</w:t>
      </w:r>
      <w:proofErr w:type="spellEnd"/>
      <w:r>
        <w:rPr>
          <w:lang w:val="en-GB"/>
        </w:rPr>
        <w:t xml:space="preserve"> susceptibility w</w:t>
      </w:r>
      <w:r w:rsidR="007D43F2">
        <w:rPr>
          <w:lang w:val="en-GB"/>
        </w:rPr>
        <w:t>ere</w:t>
      </w:r>
      <w:r>
        <w:rPr>
          <w:lang w:val="en-GB"/>
        </w:rPr>
        <w:t xml:space="preserve"> associated with slower TMT duration </w:t>
      </w:r>
      <w:r w:rsidR="00A8474E">
        <w:rPr>
          <w:lang w:val="en-GB"/>
        </w:rPr>
        <w:t>(right side</w:t>
      </w:r>
      <w:r w:rsidR="007F1589">
        <w:rPr>
          <w:lang w:val="en-GB"/>
        </w:rPr>
        <w:t>,</w:t>
      </w:r>
      <w:r w:rsidR="00A8474E">
        <w:rPr>
          <w:lang w:val="en-GB"/>
        </w:rPr>
        <w:t xml:space="preserve"> TMT A: β=2.20x10</w:t>
      </w:r>
      <w:r w:rsidR="00A8474E" w:rsidRPr="00A8474E">
        <w:rPr>
          <w:vertAlign w:val="superscript"/>
          <w:lang w:val="en-GB"/>
        </w:rPr>
        <w:t>-2</w:t>
      </w:r>
      <w:r w:rsidR="00A8474E">
        <w:rPr>
          <w:lang w:val="en-GB"/>
        </w:rPr>
        <w:t>, 95% CI: 5.94x10</w:t>
      </w:r>
      <w:r w:rsidR="00A8474E" w:rsidRPr="00A8474E">
        <w:rPr>
          <w:vertAlign w:val="superscript"/>
          <w:lang w:val="en-GB"/>
        </w:rPr>
        <w:t>-3</w:t>
      </w:r>
      <w:r w:rsidR="00A8474E">
        <w:rPr>
          <w:lang w:val="en-GB"/>
        </w:rPr>
        <w:t xml:space="preserve"> to 3.80x10</w:t>
      </w:r>
      <w:r w:rsidR="00A8474E" w:rsidRPr="00A8474E">
        <w:rPr>
          <w:vertAlign w:val="superscript"/>
          <w:lang w:val="en-GB"/>
        </w:rPr>
        <w:t>-2</w:t>
      </w:r>
      <w:r w:rsidR="00A8474E">
        <w:rPr>
          <w:lang w:val="en-GB"/>
        </w:rPr>
        <w:t>, p</w:t>
      </w:r>
      <w:r w:rsidR="00E13DE7">
        <w:rPr>
          <w:lang w:val="en-GB"/>
        </w:rPr>
        <w:t>&lt;0.001</w:t>
      </w:r>
      <w:r w:rsidR="00A8474E">
        <w:rPr>
          <w:lang w:val="en-GB"/>
        </w:rPr>
        <w:t xml:space="preserve">) </w:t>
      </w:r>
      <w:r>
        <w:rPr>
          <w:lang w:val="en-GB"/>
        </w:rPr>
        <w:t>and lower fluid intelligence</w:t>
      </w:r>
      <w:r w:rsidR="005F74B7">
        <w:rPr>
          <w:lang w:val="en-GB"/>
        </w:rPr>
        <w:t xml:space="preserve"> </w:t>
      </w:r>
      <w:r w:rsidR="00A8474E">
        <w:rPr>
          <w:lang w:val="en-GB"/>
        </w:rPr>
        <w:t>(left: β= -2.98x10</w:t>
      </w:r>
      <w:r w:rsidR="00A8474E" w:rsidRPr="00A8474E">
        <w:rPr>
          <w:vertAlign w:val="superscript"/>
          <w:lang w:val="en-GB"/>
        </w:rPr>
        <w:t>-2</w:t>
      </w:r>
      <w:r w:rsidR="00A8474E">
        <w:rPr>
          <w:lang w:val="en-GB"/>
        </w:rPr>
        <w:t>, 95% CI: -4.59x10</w:t>
      </w:r>
      <w:r w:rsidR="00A8474E" w:rsidRPr="00A8474E">
        <w:rPr>
          <w:vertAlign w:val="superscript"/>
          <w:lang w:val="en-GB"/>
        </w:rPr>
        <w:t>-2</w:t>
      </w:r>
      <w:r w:rsidR="00A8474E">
        <w:rPr>
          <w:lang w:val="en-GB"/>
        </w:rPr>
        <w:t xml:space="preserve"> to -1.37x10</w:t>
      </w:r>
      <w:r w:rsidR="00A8474E" w:rsidRPr="00A8474E">
        <w:rPr>
          <w:vertAlign w:val="superscript"/>
          <w:lang w:val="en-GB"/>
        </w:rPr>
        <w:t>-2</w:t>
      </w:r>
      <w:r w:rsidR="00A8474E">
        <w:rPr>
          <w:lang w:val="en-GB"/>
        </w:rPr>
        <w:t>, p</w:t>
      </w:r>
      <w:r w:rsidR="00E13DE7">
        <w:rPr>
          <w:lang w:val="en-GB"/>
        </w:rPr>
        <w:t>&lt;0.001</w:t>
      </w:r>
      <w:r w:rsidR="00A8474E">
        <w:rPr>
          <w:lang w:val="en-GB"/>
        </w:rPr>
        <w:t xml:space="preserve">) </w:t>
      </w:r>
      <w:r w:rsidR="005F74B7">
        <w:rPr>
          <w:lang w:val="en-GB"/>
        </w:rPr>
        <w:t>(</w:t>
      </w:r>
      <w:proofErr w:type="spellStart"/>
      <w:r w:rsidR="005F74B7" w:rsidRPr="00C22B1F">
        <w:rPr>
          <w:b/>
          <w:lang w:val="en-GB"/>
        </w:rPr>
        <w:t>STable</w:t>
      </w:r>
      <w:proofErr w:type="spellEnd"/>
      <w:r w:rsidR="00C22B1F" w:rsidRPr="00C22B1F">
        <w:rPr>
          <w:b/>
          <w:lang w:val="en-GB"/>
        </w:rPr>
        <w:t xml:space="preserve"> </w:t>
      </w:r>
      <w:r w:rsidR="00E67EFC">
        <w:rPr>
          <w:b/>
          <w:lang w:val="en-GB"/>
        </w:rPr>
        <w:t>10</w:t>
      </w:r>
      <w:r w:rsidR="005F74B7">
        <w:rPr>
          <w:lang w:val="en-GB"/>
        </w:rPr>
        <w:t>)</w:t>
      </w:r>
      <w:r>
        <w:rPr>
          <w:lang w:val="en-GB"/>
        </w:rPr>
        <w:t xml:space="preserve">. </w:t>
      </w:r>
      <w:r w:rsidR="007F1589">
        <w:rPr>
          <w:lang w:val="en-GB"/>
        </w:rPr>
        <w:t xml:space="preserve">Associations were bilateral for the </w:t>
      </w:r>
      <w:proofErr w:type="spellStart"/>
      <w:r w:rsidR="007F1589">
        <w:rPr>
          <w:lang w:val="en-GB"/>
        </w:rPr>
        <w:t>pallidum</w:t>
      </w:r>
      <w:proofErr w:type="spellEnd"/>
      <w:r w:rsidR="007F1589">
        <w:rPr>
          <w:lang w:val="en-GB"/>
        </w:rPr>
        <w:t xml:space="preserve">, but associations with fluid intelligence stronger for the left hippocampus. </w:t>
      </w:r>
    </w:p>
    <w:p w14:paraId="5E60FD28" w14:textId="77777777" w:rsidR="00C50417" w:rsidRDefault="00C50417" w:rsidP="0063404B">
      <w:pPr>
        <w:rPr>
          <w:lang w:val="en-GB"/>
        </w:rPr>
      </w:pPr>
    </w:p>
    <w:p w14:paraId="4F63AE11" w14:textId="39F9FFB5" w:rsidR="00E41ACA" w:rsidRDefault="007D43F2" w:rsidP="0063404B">
      <w:pPr>
        <w:rPr>
          <w:lang w:val="en-GB"/>
        </w:rPr>
      </w:pPr>
      <w:r>
        <w:rPr>
          <w:lang w:val="en-GB"/>
        </w:rPr>
        <w:t xml:space="preserve">Additionally, </w:t>
      </w:r>
      <w:r w:rsidR="00E41ACA">
        <w:rPr>
          <w:lang w:val="en-GB"/>
        </w:rPr>
        <w:t xml:space="preserve">there were significant </w:t>
      </w:r>
      <w:r w:rsidR="00A652B3">
        <w:rPr>
          <w:lang w:val="en-GB"/>
        </w:rPr>
        <w:t>interactions</w:t>
      </w:r>
      <w:r w:rsidR="00E41ACA">
        <w:rPr>
          <w:lang w:val="en-GB"/>
        </w:rPr>
        <w:t xml:space="preserve"> between age and </w:t>
      </w:r>
      <w:r w:rsidR="004C6431">
        <w:rPr>
          <w:lang w:val="en-GB"/>
        </w:rPr>
        <w:t xml:space="preserve">bilateral </w:t>
      </w:r>
      <w:r w:rsidR="00E41ACA" w:rsidRPr="00DC1E5C">
        <w:rPr>
          <w:lang w:val="en-GB"/>
        </w:rPr>
        <w:t>putamen</w:t>
      </w:r>
      <w:r w:rsidR="00AB67B7">
        <w:rPr>
          <w:lang w:val="en-GB"/>
        </w:rPr>
        <w:t xml:space="preserve"> (</w:t>
      </w:r>
      <w:r w:rsidR="00AB67B7" w:rsidRPr="00E1605B">
        <w:rPr>
          <w:lang w:val="en-GB"/>
        </w:rPr>
        <w:t>TMT A</w:t>
      </w:r>
      <w:r w:rsidR="004A25E8">
        <w:rPr>
          <w:lang w:val="en-GB"/>
        </w:rPr>
        <w:t>:</w:t>
      </w:r>
      <w:r w:rsidR="00AB67B7" w:rsidRPr="00E1605B">
        <w:rPr>
          <w:lang w:val="en-GB"/>
        </w:rPr>
        <w:t xml:space="preserve"> </w:t>
      </w:r>
      <w:r w:rsidR="00AB67B7">
        <w:rPr>
          <w:lang w:val="en-GB"/>
        </w:rPr>
        <w:t>duration β=</w:t>
      </w:r>
      <w:r w:rsidR="00AB67B7" w:rsidRPr="00E1605B">
        <w:rPr>
          <w:lang w:val="en-GB"/>
        </w:rPr>
        <w:t>0.00</w:t>
      </w:r>
      <w:r w:rsidR="00AB67B7">
        <w:rPr>
          <w:lang w:val="en-GB"/>
        </w:rPr>
        <w:t>6</w:t>
      </w:r>
      <w:r w:rsidR="00AB67B7" w:rsidRPr="00E1605B">
        <w:rPr>
          <w:lang w:val="en-GB"/>
        </w:rPr>
        <w:t>, 95% CI: 0.003 to 0.00</w:t>
      </w:r>
      <w:r w:rsidR="00AB67B7">
        <w:rPr>
          <w:lang w:val="en-GB"/>
        </w:rPr>
        <w:t>8, p</w:t>
      </w:r>
      <w:r w:rsidR="00E13DE7">
        <w:rPr>
          <w:lang w:val="en-GB"/>
        </w:rPr>
        <w:t>&lt;0.001</w:t>
      </w:r>
      <w:r w:rsidR="00AB67B7">
        <w:rPr>
          <w:lang w:val="en-GB"/>
        </w:rPr>
        <w:t>;</w:t>
      </w:r>
      <w:r w:rsidR="00AB67B7" w:rsidRPr="00E1605B">
        <w:rPr>
          <w:lang w:val="en-GB"/>
        </w:rPr>
        <w:t xml:space="preserve"> TMT B </w:t>
      </w:r>
      <w:r w:rsidR="00AB67B7">
        <w:rPr>
          <w:lang w:val="en-GB"/>
        </w:rPr>
        <w:t>duration β=</w:t>
      </w:r>
      <w:r w:rsidR="00AB67B7" w:rsidRPr="00E1605B">
        <w:rPr>
          <w:lang w:val="en-GB"/>
        </w:rPr>
        <w:t>0.004, 95% CI:</w:t>
      </w:r>
      <w:r w:rsidR="00AB67B7">
        <w:rPr>
          <w:lang w:val="en-GB"/>
        </w:rPr>
        <w:t xml:space="preserve"> </w:t>
      </w:r>
      <w:r w:rsidR="00AB67B7" w:rsidRPr="00E1605B">
        <w:rPr>
          <w:lang w:val="en-GB"/>
        </w:rPr>
        <w:t>0.002 to 0.006</w:t>
      </w:r>
      <w:r w:rsidR="00AB67B7">
        <w:rPr>
          <w:lang w:val="en-GB"/>
        </w:rPr>
        <w:t>, p</w:t>
      </w:r>
      <w:r w:rsidR="00E13DE7">
        <w:rPr>
          <w:lang w:val="en-GB"/>
        </w:rPr>
        <w:t>&lt;0.001</w:t>
      </w:r>
      <w:r w:rsidR="00AB67B7">
        <w:rPr>
          <w:lang w:val="en-GB"/>
        </w:rPr>
        <w:t>)</w:t>
      </w:r>
      <w:r w:rsidR="00E41ACA" w:rsidRPr="00DC1E5C">
        <w:rPr>
          <w:lang w:val="en-GB"/>
        </w:rPr>
        <w:t xml:space="preserve">, </w:t>
      </w:r>
      <w:r w:rsidR="004C6431">
        <w:rPr>
          <w:lang w:val="en-GB"/>
        </w:rPr>
        <w:t xml:space="preserve">bilateral </w:t>
      </w:r>
      <w:r w:rsidR="00E41ACA" w:rsidRPr="00DC1E5C">
        <w:rPr>
          <w:lang w:val="en-GB"/>
        </w:rPr>
        <w:t xml:space="preserve">caudate </w:t>
      </w:r>
      <w:r w:rsidR="00AB67B7">
        <w:rPr>
          <w:lang w:val="en-GB"/>
        </w:rPr>
        <w:t>(TMT A: β=</w:t>
      </w:r>
      <w:r w:rsidR="00AB67B7" w:rsidRPr="00237089">
        <w:t>2.87</w:t>
      </w:r>
      <w:r w:rsidR="00AB67B7">
        <w:t>x10</w:t>
      </w:r>
      <w:r w:rsidR="00AB67B7" w:rsidRPr="000B1917">
        <w:rPr>
          <w:vertAlign w:val="superscript"/>
        </w:rPr>
        <w:t>-3</w:t>
      </w:r>
      <w:r w:rsidR="00AB67B7">
        <w:t xml:space="preserve">, 95% CI: </w:t>
      </w:r>
      <w:r w:rsidR="00AB67B7" w:rsidRPr="00237089">
        <w:t>7.6</w:t>
      </w:r>
      <w:r w:rsidR="00AB67B7">
        <w:t>7x10</w:t>
      </w:r>
      <w:r w:rsidR="00AB67B7" w:rsidRPr="000B1917">
        <w:rPr>
          <w:vertAlign w:val="superscript"/>
        </w:rPr>
        <w:t>-4</w:t>
      </w:r>
      <w:r w:rsidR="00AB67B7" w:rsidRPr="00237089">
        <w:t xml:space="preserve"> to 4.97</w:t>
      </w:r>
      <w:r w:rsidR="00AB67B7">
        <w:t>x10</w:t>
      </w:r>
      <w:r w:rsidR="00AB67B7" w:rsidRPr="000B1917">
        <w:rPr>
          <w:vertAlign w:val="superscript"/>
        </w:rPr>
        <w:t>-3</w:t>
      </w:r>
      <w:r w:rsidR="00AB67B7">
        <w:t>,p</w:t>
      </w:r>
      <w:r w:rsidR="00E13DE7">
        <w:t>&lt;0.001</w:t>
      </w:r>
      <w:r w:rsidR="00AB67B7">
        <w:t xml:space="preserve">; TMT B: </w:t>
      </w:r>
      <w:r w:rsidR="00AB67B7">
        <w:rPr>
          <w:lang w:val="en-GB"/>
        </w:rPr>
        <w:t>β=</w:t>
      </w:r>
      <w:r w:rsidR="00AB67B7" w:rsidRPr="00237089">
        <w:t>3.37</w:t>
      </w:r>
      <w:r w:rsidR="00AB67B7">
        <w:t>x10</w:t>
      </w:r>
      <w:r w:rsidR="00AB67B7" w:rsidRPr="000F62E7">
        <w:rPr>
          <w:vertAlign w:val="superscript"/>
        </w:rPr>
        <w:t>-3</w:t>
      </w:r>
      <w:r w:rsidR="00AB67B7">
        <w:t xml:space="preserve">, 95% CI: </w:t>
      </w:r>
      <w:r w:rsidR="00AB67B7" w:rsidRPr="00237089">
        <w:t>1</w:t>
      </w:r>
      <w:r w:rsidR="00AB67B7">
        <w:t>.</w:t>
      </w:r>
      <w:r w:rsidR="00AB67B7" w:rsidRPr="00237089">
        <w:t>25</w:t>
      </w:r>
      <w:r w:rsidR="00AB67B7">
        <w:t>x10</w:t>
      </w:r>
      <w:r w:rsidR="00AB67B7" w:rsidRPr="00DE5E1D">
        <w:rPr>
          <w:vertAlign w:val="superscript"/>
        </w:rPr>
        <w:t>-3</w:t>
      </w:r>
      <w:r w:rsidR="00AB67B7" w:rsidRPr="00237089">
        <w:t xml:space="preserve"> to 5.49</w:t>
      </w:r>
      <w:r w:rsidR="00AB67B7">
        <w:t>x10</w:t>
      </w:r>
      <w:r w:rsidR="00AB67B7" w:rsidRPr="00DE5E1D">
        <w:rPr>
          <w:vertAlign w:val="superscript"/>
        </w:rPr>
        <w:t>-3</w:t>
      </w:r>
      <w:r w:rsidR="00AB67B7">
        <w:t>,p</w:t>
      </w:r>
      <w:r w:rsidR="00E13DE7">
        <w:t>&lt;0.001</w:t>
      </w:r>
      <w:r w:rsidR="00AB67B7">
        <w:t xml:space="preserve">) </w:t>
      </w:r>
      <w:r w:rsidR="00E41ACA" w:rsidRPr="00DC1E5C">
        <w:rPr>
          <w:lang w:val="en-GB"/>
        </w:rPr>
        <w:t xml:space="preserve">and </w:t>
      </w:r>
      <w:r w:rsidR="00AB67B7">
        <w:rPr>
          <w:lang w:val="en-GB"/>
        </w:rPr>
        <w:t xml:space="preserve">right </w:t>
      </w:r>
      <w:r w:rsidR="00E41ACA" w:rsidRPr="00DC1E5C">
        <w:rPr>
          <w:lang w:val="en-GB"/>
        </w:rPr>
        <w:t xml:space="preserve">hippocampal </w:t>
      </w:r>
      <w:r w:rsidR="00AB67B7">
        <w:t xml:space="preserve">(TMT A: </w:t>
      </w:r>
      <w:r w:rsidR="00AB67B7">
        <w:rPr>
          <w:lang w:val="en-GB"/>
        </w:rPr>
        <w:t>β=</w:t>
      </w:r>
      <w:r w:rsidR="00AB67B7">
        <w:t xml:space="preserve"> 2.95 x10</w:t>
      </w:r>
      <w:r w:rsidR="00AB67B7" w:rsidRPr="006B686D">
        <w:rPr>
          <w:vertAlign w:val="superscript"/>
        </w:rPr>
        <w:t>-3</w:t>
      </w:r>
      <w:r w:rsidR="00AB67B7">
        <w:t xml:space="preserve">, 95% CI: </w:t>
      </w:r>
      <w:r w:rsidR="00AB67B7" w:rsidRPr="006B686D">
        <w:t>8.43</w:t>
      </w:r>
      <w:r w:rsidR="00AB67B7">
        <w:t>x10</w:t>
      </w:r>
      <w:r w:rsidR="00AB67B7" w:rsidRPr="006B686D">
        <w:rPr>
          <w:vertAlign w:val="superscript"/>
        </w:rPr>
        <w:t>-4</w:t>
      </w:r>
      <w:r w:rsidR="00AB67B7" w:rsidRPr="006B686D">
        <w:t xml:space="preserve"> to 5.05</w:t>
      </w:r>
      <w:r w:rsidR="00AB67B7">
        <w:t>x10</w:t>
      </w:r>
      <w:r w:rsidR="00AB67B7" w:rsidRPr="006B686D">
        <w:rPr>
          <w:vertAlign w:val="superscript"/>
        </w:rPr>
        <w:t>-3</w:t>
      </w:r>
      <w:r w:rsidR="00AB67B7">
        <w:t>,p</w:t>
      </w:r>
      <w:r w:rsidR="00E13DE7">
        <w:t>&lt;0.001</w:t>
      </w:r>
      <w:r w:rsidR="00AB67B7" w:rsidRPr="006B686D">
        <w:t>)</w:t>
      </w:r>
      <w:r w:rsidR="004A25E8">
        <w:t xml:space="preserve"> susceptibility in models of executive function</w:t>
      </w:r>
      <w:r w:rsidR="00DB5007">
        <w:t xml:space="preserve"> (</w:t>
      </w:r>
      <w:r w:rsidR="00DB5007" w:rsidRPr="00DB5007">
        <w:rPr>
          <w:b/>
        </w:rPr>
        <w:t>Fig 7</w:t>
      </w:r>
      <w:r w:rsidR="00442ABB">
        <w:rPr>
          <w:b/>
        </w:rPr>
        <w:t>A-C</w:t>
      </w:r>
      <w:r w:rsidR="00DB5007">
        <w:t>)</w:t>
      </w:r>
      <w:r w:rsidR="00AB67B7">
        <w:t>.</w:t>
      </w:r>
      <w:r w:rsidR="004A25E8">
        <w:t xml:space="preserve"> Interactions with age were also evidence with </w:t>
      </w:r>
      <w:r w:rsidR="00E41ACA" w:rsidRPr="00DC1E5C">
        <w:rPr>
          <w:lang w:val="en-GB"/>
        </w:rPr>
        <w:t>putamen</w:t>
      </w:r>
      <w:r w:rsidR="00AB67B7">
        <w:rPr>
          <w:lang w:val="en-GB"/>
        </w:rPr>
        <w:t xml:space="preserve"> (</w:t>
      </w:r>
      <w:r w:rsidR="00AB67B7" w:rsidRPr="00E41ACA">
        <w:rPr>
          <w:lang w:val="en-GB"/>
        </w:rPr>
        <w:t>β</w:t>
      </w:r>
      <w:r w:rsidR="00AB67B7">
        <w:rPr>
          <w:lang w:val="en-GB"/>
        </w:rPr>
        <w:t>=</w:t>
      </w:r>
      <w:r w:rsidR="00AB67B7" w:rsidRPr="00E1605B">
        <w:rPr>
          <w:lang w:val="en-GB"/>
        </w:rPr>
        <w:t>-0.004, 95% CI: -0.006 to -0.002</w:t>
      </w:r>
      <w:r w:rsidR="00AB67B7">
        <w:rPr>
          <w:lang w:val="en-GB"/>
        </w:rPr>
        <w:t>,p</w:t>
      </w:r>
      <w:r w:rsidR="00E13DE7">
        <w:rPr>
          <w:lang w:val="en-GB"/>
        </w:rPr>
        <w:t>&lt;0.001</w:t>
      </w:r>
      <w:r w:rsidR="00AB67B7" w:rsidRPr="00E1605B">
        <w:rPr>
          <w:lang w:val="en-GB"/>
        </w:rPr>
        <w:t>)</w:t>
      </w:r>
      <w:r w:rsidR="00E41ACA" w:rsidRPr="00DC1E5C">
        <w:rPr>
          <w:lang w:val="en-GB"/>
        </w:rPr>
        <w:t xml:space="preserve">, caudate </w:t>
      </w:r>
      <w:r w:rsidR="00AB67B7">
        <w:t>(</w:t>
      </w:r>
      <w:r w:rsidR="00AB67B7">
        <w:rPr>
          <w:lang w:val="en-GB"/>
        </w:rPr>
        <w:t xml:space="preserve">β= </w:t>
      </w:r>
      <w:r w:rsidR="00AB67B7" w:rsidRPr="00237089">
        <w:t>-2.33</w:t>
      </w:r>
      <w:r w:rsidR="00AB67B7">
        <w:t>x10</w:t>
      </w:r>
      <w:r w:rsidR="00AB67B7" w:rsidRPr="000B1917">
        <w:rPr>
          <w:vertAlign w:val="superscript"/>
        </w:rPr>
        <w:t>-3</w:t>
      </w:r>
      <w:r w:rsidR="00AB67B7">
        <w:t xml:space="preserve">, 95% CI: </w:t>
      </w:r>
      <w:r w:rsidR="00AB67B7" w:rsidRPr="00237089">
        <w:t>-4.47</w:t>
      </w:r>
      <w:r w:rsidR="00AB67B7">
        <w:t>x10</w:t>
      </w:r>
      <w:r w:rsidR="00AB67B7" w:rsidRPr="000B1917">
        <w:rPr>
          <w:vertAlign w:val="superscript"/>
        </w:rPr>
        <w:t>-3</w:t>
      </w:r>
      <w:r w:rsidR="00AB67B7" w:rsidRPr="00237089">
        <w:t xml:space="preserve"> to -1.93</w:t>
      </w:r>
      <w:r w:rsidR="00AB67B7">
        <w:t>x10</w:t>
      </w:r>
      <w:r w:rsidR="00AB67B7" w:rsidRPr="000B1917">
        <w:rPr>
          <w:vertAlign w:val="superscript"/>
        </w:rPr>
        <w:t>-4</w:t>
      </w:r>
      <w:r w:rsidR="00AB67B7">
        <w:t>,p</w:t>
      </w:r>
      <w:r w:rsidR="00E13DE7">
        <w:t>&lt;0.001</w:t>
      </w:r>
      <w:r w:rsidR="00AB67B7">
        <w:t xml:space="preserve">) </w:t>
      </w:r>
      <w:r w:rsidR="00E41ACA" w:rsidRPr="00DC1E5C">
        <w:rPr>
          <w:lang w:val="en-GB"/>
        </w:rPr>
        <w:t xml:space="preserve">and amygdala </w:t>
      </w:r>
      <w:r w:rsidR="004A25E8">
        <w:rPr>
          <w:lang w:val="en-GB"/>
        </w:rPr>
        <w:t>(β=-2.84x10</w:t>
      </w:r>
      <w:r w:rsidR="004A25E8" w:rsidRPr="004A25E8">
        <w:rPr>
          <w:vertAlign w:val="superscript"/>
          <w:lang w:val="en-GB"/>
        </w:rPr>
        <w:t>-3</w:t>
      </w:r>
      <w:r w:rsidR="004A25E8">
        <w:rPr>
          <w:lang w:val="en-GB"/>
        </w:rPr>
        <w:t>, 95% CI: -4.97x10</w:t>
      </w:r>
      <w:r w:rsidR="004A25E8" w:rsidRPr="004A25E8">
        <w:rPr>
          <w:vertAlign w:val="superscript"/>
          <w:lang w:val="en-GB"/>
        </w:rPr>
        <w:t>-3</w:t>
      </w:r>
      <w:r w:rsidR="004A25E8">
        <w:rPr>
          <w:lang w:val="en-GB"/>
        </w:rPr>
        <w:t xml:space="preserve"> to -7.04x10</w:t>
      </w:r>
      <w:r w:rsidR="004A25E8" w:rsidRPr="004A25E8">
        <w:rPr>
          <w:vertAlign w:val="superscript"/>
          <w:lang w:val="en-GB"/>
        </w:rPr>
        <w:t>-4</w:t>
      </w:r>
      <w:r w:rsidR="004A25E8">
        <w:rPr>
          <w:lang w:val="en-GB"/>
        </w:rPr>
        <w:t>, p</w:t>
      </w:r>
      <w:r w:rsidR="00E13DE7">
        <w:rPr>
          <w:lang w:val="en-GB"/>
        </w:rPr>
        <w:t>&lt;0.001</w:t>
      </w:r>
      <w:r w:rsidR="004A25E8">
        <w:rPr>
          <w:lang w:val="en-GB"/>
        </w:rPr>
        <w:t xml:space="preserve">) </w:t>
      </w:r>
      <w:r w:rsidR="00E41ACA" w:rsidRPr="00DC1E5C">
        <w:rPr>
          <w:lang w:val="en-GB"/>
        </w:rPr>
        <w:t xml:space="preserve">susceptibility </w:t>
      </w:r>
      <w:r w:rsidR="000D1A18">
        <w:rPr>
          <w:lang w:val="en-GB"/>
        </w:rPr>
        <w:t>and</w:t>
      </w:r>
      <w:r w:rsidR="00E41ACA" w:rsidRPr="00DC1E5C">
        <w:rPr>
          <w:lang w:val="en-GB"/>
        </w:rPr>
        <w:t xml:space="preserve"> fluid intelligence.</w:t>
      </w:r>
      <w:r w:rsidR="00E41ACA">
        <w:rPr>
          <w:lang w:val="en-GB"/>
        </w:rPr>
        <w:t xml:space="preserve"> </w:t>
      </w:r>
      <w:r w:rsidR="007227FE">
        <w:rPr>
          <w:lang w:val="en-GB"/>
        </w:rPr>
        <w:t>In both cases</w:t>
      </w:r>
      <w:r w:rsidR="00E41ACA" w:rsidRPr="00DC1E5C">
        <w:rPr>
          <w:lang w:val="en-GB"/>
        </w:rPr>
        <w:t>, age interactions were stronger for the right brain regions than left</w:t>
      </w:r>
      <w:r w:rsidR="00E41ACA">
        <w:rPr>
          <w:lang w:val="en-GB"/>
        </w:rPr>
        <w:t>.</w:t>
      </w:r>
    </w:p>
    <w:p w14:paraId="24AB6B1D" w14:textId="77777777" w:rsidR="00DB5007" w:rsidRDefault="00DB5007" w:rsidP="0063404B">
      <w:pPr>
        <w:rPr>
          <w:lang w:val="en-GB"/>
        </w:rPr>
      </w:pPr>
    </w:p>
    <w:p w14:paraId="295DA40C" w14:textId="77777777" w:rsidR="00DB5007" w:rsidRDefault="00DB5007" w:rsidP="0063404B">
      <w:pPr>
        <w:rPr>
          <w:lang w:val="en-GB"/>
        </w:rPr>
      </w:pPr>
    </w:p>
    <w:p w14:paraId="7968BA59" w14:textId="24E69DA4" w:rsidR="00DB5007" w:rsidRPr="004E1D2E" w:rsidRDefault="00DB5007" w:rsidP="00DB5007">
      <w:pPr>
        <w:rPr>
          <w:bCs/>
          <w:sz w:val="20"/>
          <w:szCs w:val="20"/>
          <w:lang w:val="en-GB"/>
        </w:rPr>
      </w:pPr>
      <w:r w:rsidRPr="00E1605B">
        <w:rPr>
          <w:b/>
          <w:sz w:val="20"/>
          <w:szCs w:val="20"/>
          <w:lang w:val="en-GB"/>
        </w:rPr>
        <w:t xml:space="preserve">Fig </w:t>
      </w:r>
      <w:r>
        <w:rPr>
          <w:b/>
          <w:sz w:val="20"/>
          <w:szCs w:val="20"/>
          <w:lang w:val="en-GB"/>
        </w:rPr>
        <w:t>7</w:t>
      </w:r>
      <w:r w:rsidRPr="00E1605B">
        <w:rPr>
          <w:b/>
          <w:sz w:val="20"/>
          <w:szCs w:val="20"/>
          <w:lang w:val="en-GB"/>
        </w:rPr>
        <w:t xml:space="preserve">: </w:t>
      </w:r>
      <w:r>
        <w:rPr>
          <w:b/>
          <w:sz w:val="20"/>
          <w:szCs w:val="20"/>
          <w:lang w:val="en-GB"/>
        </w:rPr>
        <w:t xml:space="preserve">Associations with cognitive function. </w:t>
      </w:r>
      <w:r w:rsidRPr="004C18B2">
        <w:rPr>
          <w:b/>
          <w:bCs/>
          <w:sz w:val="20"/>
          <w:szCs w:val="20"/>
          <w:lang w:val="en-GB"/>
        </w:rPr>
        <w:t>(A)</w:t>
      </w:r>
      <w:r w:rsidRPr="005E7C74">
        <w:rPr>
          <w:bCs/>
          <w:sz w:val="20"/>
          <w:szCs w:val="20"/>
          <w:lang w:val="en-GB"/>
        </w:rPr>
        <w:t xml:space="preserve"> </w:t>
      </w:r>
      <w:r>
        <w:rPr>
          <w:bCs/>
          <w:sz w:val="20"/>
          <w:szCs w:val="20"/>
          <w:lang w:val="en-GB"/>
        </w:rPr>
        <w:t xml:space="preserve">Putamen </w:t>
      </w:r>
      <w:r w:rsidRPr="004A50DE">
        <w:rPr>
          <w:bCs/>
          <w:sz w:val="20"/>
          <w:szCs w:val="20"/>
        </w:rPr>
        <w:t xml:space="preserve">susceptibility-dependent effect of age on </w:t>
      </w:r>
      <w:r>
        <w:rPr>
          <w:bCs/>
          <w:sz w:val="20"/>
          <w:szCs w:val="20"/>
        </w:rPr>
        <w:t>executive function</w:t>
      </w:r>
      <w:r w:rsidRPr="004A50DE">
        <w:rPr>
          <w:bCs/>
          <w:sz w:val="20"/>
          <w:szCs w:val="20"/>
          <w:lang w:val="en-GB"/>
        </w:rPr>
        <w:t xml:space="preserve"> </w:t>
      </w:r>
      <w:r w:rsidRPr="005E7C74">
        <w:rPr>
          <w:bCs/>
          <w:sz w:val="20"/>
          <w:szCs w:val="20"/>
          <w:lang w:val="en-GB"/>
        </w:rPr>
        <w:t xml:space="preserve">(at time of scan). </w:t>
      </w:r>
      <w:r>
        <w:rPr>
          <w:bCs/>
          <w:sz w:val="20"/>
          <w:szCs w:val="20"/>
          <w:lang w:val="en-GB"/>
        </w:rPr>
        <w:t>Trail-making test (</w:t>
      </w:r>
      <w:r w:rsidRPr="005E7C74">
        <w:rPr>
          <w:bCs/>
          <w:sz w:val="20"/>
          <w:szCs w:val="20"/>
          <w:lang w:val="en-GB"/>
        </w:rPr>
        <w:t>TMT</w:t>
      </w:r>
      <w:r>
        <w:rPr>
          <w:bCs/>
          <w:sz w:val="20"/>
          <w:szCs w:val="20"/>
          <w:lang w:val="en-GB"/>
        </w:rPr>
        <w:t>)</w:t>
      </w:r>
      <w:r w:rsidRPr="005E7C74">
        <w:rPr>
          <w:bCs/>
          <w:sz w:val="20"/>
          <w:szCs w:val="20"/>
          <w:lang w:val="en-GB"/>
        </w:rPr>
        <w:t xml:space="preserve"> durations and </w:t>
      </w:r>
      <w:r>
        <w:rPr>
          <w:bCs/>
          <w:sz w:val="20"/>
          <w:szCs w:val="20"/>
          <w:lang w:val="en-GB"/>
        </w:rPr>
        <w:t>susceptibility</w:t>
      </w:r>
      <w:r w:rsidRPr="005E7C74">
        <w:rPr>
          <w:bCs/>
          <w:sz w:val="20"/>
          <w:szCs w:val="20"/>
          <w:lang w:val="en-GB"/>
        </w:rPr>
        <w:t xml:space="preserve"> are </w:t>
      </w:r>
      <w:proofErr w:type="spellStart"/>
      <w:r w:rsidRPr="005E7C74">
        <w:rPr>
          <w:bCs/>
          <w:sz w:val="20"/>
          <w:szCs w:val="20"/>
          <w:lang w:val="en-GB"/>
        </w:rPr>
        <w:t>quantile</w:t>
      </w:r>
      <w:proofErr w:type="spellEnd"/>
      <w:r w:rsidRPr="005E7C74">
        <w:rPr>
          <w:bCs/>
          <w:sz w:val="20"/>
          <w:szCs w:val="20"/>
          <w:lang w:val="en-GB"/>
        </w:rPr>
        <w:t xml:space="preserve"> normalized. </w:t>
      </w:r>
      <w:r w:rsidRPr="004C18B2">
        <w:rPr>
          <w:b/>
          <w:bCs/>
          <w:sz w:val="20"/>
          <w:szCs w:val="20"/>
          <w:lang w:val="en-GB"/>
        </w:rPr>
        <w:t>(B)</w:t>
      </w:r>
      <w:r w:rsidRPr="005E7C74">
        <w:rPr>
          <w:bCs/>
          <w:sz w:val="20"/>
          <w:szCs w:val="20"/>
          <w:lang w:val="en-GB"/>
        </w:rPr>
        <w:t xml:space="preserve"> </w:t>
      </w:r>
      <w:r>
        <w:rPr>
          <w:bCs/>
          <w:sz w:val="20"/>
          <w:szCs w:val="20"/>
          <w:lang w:val="en-GB"/>
        </w:rPr>
        <w:t xml:space="preserve">Caudate </w:t>
      </w:r>
      <w:r w:rsidRPr="004A50DE">
        <w:rPr>
          <w:bCs/>
          <w:sz w:val="20"/>
          <w:szCs w:val="20"/>
        </w:rPr>
        <w:t xml:space="preserve">susceptibility-dependent effect of age on </w:t>
      </w:r>
      <w:r>
        <w:rPr>
          <w:bCs/>
          <w:sz w:val="20"/>
          <w:szCs w:val="20"/>
        </w:rPr>
        <w:t>executive function</w:t>
      </w:r>
      <w:r>
        <w:rPr>
          <w:bCs/>
          <w:sz w:val="20"/>
          <w:szCs w:val="20"/>
          <w:lang w:val="en-GB"/>
        </w:rPr>
        <w:t xml:space="preserve">. </w:t>
      </w:r>
      <w:r w:rsidRPr="004C18B2">
        <w:rPr>
          <w:b/>
          <w:bCs/>
          <w:sz w:val="20"/>
          <w:szCs w:val="20"/>
          <w:lang w:val="en-GB"/>
        </w:rPr>
        <w:t>(C)</w:t>
      </w:r>
      <w:r>
        <w:rPr>
          <w:bCs/>
          <w:sz w:val="20"/>
          <w:szCs w:val="20"/>
          <w:lang w:val="en-GB"/>
        </w:rPr>
        <w:t xml:space="preserve"> Hippocampal </w:t>
      </w:r>
      <w:r w:rsidRPr="004A50DE">
        <w:rPr>
          <w:bCs/>
          <w:sz w:val="20"/>
          <w:szCs w:val="20"/>
        </w:rPr>
        <w:t xml:space="preserve">susceptibility-dependent effect of age on </w:t>
      </w:r>
      <w:r>
        <w:rPr>
          <w:bCs/>
          <w:sz w:val="20"/>
          <w:szCs w:val="20"/>
        </w:rPr>
        <w:t>executive function</w:t>
      </w:r>
      <w:r w:rsidRPr="005E7C74">
        <w:rPr>
          <w:bCs/>
          <w:sz w:val="20"/>
          <w:szCs w:val="20"/>
          <w:lang w:val="en-GB"/>
        </w:rPr>
        <w:t>.</w:t>
      </w:r>
      <w:r>
        <w:rPr>
          <w:bCs/>
          <w:sz w:val="20"/>
          <w:szCs w:val="20"/>
          <w:lang w:val="en-GB"/>
        </w:rPr>
        <w:t xml:space="preserve"> </w:t>
      </w:r>
      <w:r w:rsidRPr="004C18B2">
        <w:rPr>
          <w:b/>
          <w:bCs/>
          <w:sz w:val="20"/>
          <w:szCs w:val="20"/>
          <w:lang w:val="en-GB"/>
        </w:rPr>
        <w:t>(D)</w:t>
      </w:r>
      <w:r>
        <w:rPr>
          <w:bCs/>
          <w:sz w:val="20"/>
          <w:szCs w:val="20"/>
          <w:lang w:val="en-GB"/>
        </w:rPr>
        <w:t xml:space="preserve"> </w:t>
      </w:r>
      <w:r w:rsidRPr="005E7C74">
        <w:rPr>
          <w:bCs/>
          <w:sz w:val="20"/>
          <w:szCs w:val="20"/>
          <w:lang w:val="en-GB"/>
        </w:rPr>
        <w:t>Reaction time (</w:t>
      </w:r>
      <w:proofErr w:type="spellStart"/>
      <w:r w:rsidRPr="005E7C74">
        <w:rPr>
          <w:bCs/>
          <w:sz w:val="20"/>
          <w:szCs w:val="20"/>
          <w:lang w:val="en-GB"/>
        </w:rPr>
        <w:t>quantile</w:t>
      </w:r>
      <w:proofErr w:type="spellEnd"/>
      <w:r w:rsidRPr="005E7C74">
        <w:rPr>
          <w:bCs/>
          <w:sz w:val="20"/>
          <w:szCs w:val="20"/>
          <w:lang w:val="en-GB"/>
        </w:rPr>
        <w:t xml:space="preserve"> normalized and fitted with restricted cubic spline, 5 knots) according to </w:t>
      </w:r>
      <w:proofErr w:type="spellStart"/>
      <w:r w:rsidRPr="005E7C74">
        <w:rPr>
          <w:bCs/>
          <w:sz w:val="20"/>
          <w:szCs w:val="20"/>
          <w:lang w:val="en-GB"/>
        </w:rPr>
        <w:t>substantia</w:t>
      </w:r>
      <w:proofErr w:type="spellEnd"/>
      <w:r w:rsidRPr="005E7C74">
        <w:rPr>
          <w:bCs/>
          <w:sz w:val="20"/>
          <w:szCs w:val="20"/>
          <w:lang w:val="en-GB"/>
        </w:rPr>
        <w:t xml:space="preserve"> </w:t>
      </w:r>
      <w:proofErr w:type="spellStart"/>
      <w:r w:rsidRPr="005E7C74">
        <w:rPr>
          <w:bCs/>
          <w:sz w:val="20"/>
          <w:szCs w:val="20"/>
          <w:lang w:val="en-GB"/>
        </w:rPr>
        <w:t>nigra</w:t>
      </w:r>
      <w:proofErr w:type="spellEnd"/>
      <w:r w:rsidRPr="005E7C74">
        <w:rPr>
          <w:bCs/>
          <w:sz w:val="20"/>
          <w:szCs w:val="20"/>
          <w:lang w:val="en-GB"/>
        </w:rPr>
        <w:t xml:space="preserve"> </w:t>
      </w:r>
      <w:r>
        <w:rPr>
          <w:bCs/>
          <w:sz w:val="20"/>
          <w:szCs w:val="20"/>
          <w:lang w:val="en-GB"/>
        </w:rPr>
        <w:t>susceptibility</w:t>
      </w:r>
      <w:r w:rsidRPr="005E7C74">
        <w:rPr>
          <w:bCs/>
          <w:sz w:val="20"/>
          <w:szCs w:val="20"/>
          <w:lang w:val="en-GB"/>
        </w:rPr>
        <w:t xml:space="preserve">. </w:t>
      </w:r>
      <w:r w:rsidRPr="004C18B2">
        <w:rPr>
          <w:b/>
          <w:bCs/>
          <w:sz w:val="20"/>
          <w:szCs w:val="20"/>
          <w:lang w:val="en-GB"/>
        </w:rPr>
        <w:t>(E) &amp; (F)</w:t>
      </w:r>
      <w:r w:rsidRPr="005E7C74">
        <w:rPr>
          <w:bCs/>
          <w:sz w:val="20"/>
          <w:szCs w:val="20"/>
          <w:lang w:val="en-GB"/>
        </w:rPr>
        <w:t xml:space="preserve"> </w:t>
      </w:r>
      <w:r>
        <w:rPr>
          <w:bCs/>
          <w:sz w:val="20"/>
          <w:szCs w:val="20"/>
          <w:lang w:val="en-GB"/>
        </w:rPr>
        <w:t>Alcohol consumption-dependent effect on executive function</w:t>
      </w:r>
      <w:r w:rsidRPr="005E7C74">
        <w:rPr>
          <w:bCs/>
          <w:sz w:val="20"/>
          <w:szCs w:val="20"/>
          <w:lang w:val="en-GB"/>
        </w:rPr>
        <w:t xml:space="preserve"> (at online follow up). </w:t>
      </w:r>
      <w:r>
        <w:rPr>
          <w:bCs/>
          <w:sz w:val="20"/>
          <w:szCs w:val="20"/>
          <w:lang w:val="en-GB"/>
        </w:rPr>
        <w:t xml:space="preserve">Alcohol intake is weekly units categorised in quintiles. </w:t>
      </w:r>
      <w:r w:rsidRPr="005E7C74">
        <w:rPr>
          <w:bCs/>
          <w:sz w:val="20"/>
          <w:szCs w:val="20"/>
          <w:lang w:val="en-GB"/>
        </w:rPr>
        <w:t>Only intakes significantly different from reference group (&lt;</w:t>
      </w:r>
      <w:r>
        <w:rPr>
          <w:bCs/>
          <w:sz w:val="20"/>
          <w:szCs w:val="20"/>
          <w:lang w:val="en-GB"/>
        </w:rPr>
        <w:t>7</w:t>
      </w:r>
      <w:r w:rsidRPr="005E7C74">
        <w:rPr>
          <w:bCs/>
          <w:sz w:val="20"/>
          <w:szCs w:val="20"/>
          <w:lang w:val="en-GB"/>
        </w:rPr>
        <w:t xml:space="preserve"> units) are plotted for clearer visualisation. Graphs generated from regression models controlled for: age, sex, imaging site, diabetes, smoking, income, education, </w:t>
      </w:r>
      <w:r>
        <w:rPr>
          <w:bCs/>
          <w:sz w:val="20"/>
          <w:szCs w:val="20"/>
          <w:lang w:val="en-GB"/>
        </w:rPr>
        <w:t>body mass index</w:t>
      </w:r>
      <w:r w:rsidRPr="005E7C74">
        <w:rPr>
          <w:bCs/>
          <w:sz w:val="20"/>
          <w:szCs w:val="20"/>
          <w:lang w:val="en-GB"/>
        </w:rPr>
        <w:t>, blood pressure, cholesterol, historical job type.</w:t>
      </w:r>
      <w:r w:rsidRPr="00E1605B">
        <w:rPr>
          <w:b/>
          <w:sz w:val="20"/>
          <w:szCs w:val="20"/>
          <w:lang w:val="en-GB"/>
        </w:rPr>
        <w:t xml:space="preserve"> </w:t>
      </w:r>
      <w:r w:rsidR="00945BFE" w:rsidRPr="00945BFE">
        <w:rPr>
          <w:sz w:val="20"/>
          <w:szCs w:val="20"/>
          <w:lang w:val="en-GB"/>
        </w:rPr>
        <w:t>Abbreviation:</w:t>
      </w:r>
      <w:r w:rsidR="00945BFE">
        <w:rPr>
          <w:b/>
          <w:sz w:val="20"/>
          <w:szCs w:val="20"/>
          <w:lang w:val="en-GB"/>
        </w:rPr>
        <w:t xml:space="preserve"> </w:t>
      </w:r>
      <w:r w:rsidR="00945BFE" w:rsidRPr="00945BFE">
        <w:rPr>
          <w:sz w:val="20"/>
          <w:szCs w:val="20"/>
          <w:lang w:val="en-GB"/>
        </w:rPr>
        <w:t>SD – standard deviation.</w:t>
      </w:r>
    </w:p>
    <w:p w14:paraId="4ECCA88E" w14:textId="77777777" w:rsidR="00DB5007" w:rsidRPr="004A25E8" w:rsidRDefault="00DB5007" w:rsidP="0063404B"/>
    <w:p w14:paraId="1B2708A0" w14:textId="77777777" w:rsidR="00E41ACA" w:rsidRDefault="00E41ACA" w:rsidP="0063404B">
      <w:pPr>
        <w:rPr>
          <w:lang w:val="en-GB"/>
        </w:rPr>
      </w:pPr>
    </w:p>
    <w:p w14:paraId="3058F81C" w14:textId="72AF41FA" w:rsidR="0053735C" w:rsidRDefault="00A15269" w:rsidP="0063404B">
      <w:pPr>
        <w:rPr>
          <w:lang w:val="en-GB"/>
        </w:rPr>
      </w:pPr>
      <w:r>
        <w:t xml:space="preserve">Neither </w:t>
      </w:r>
      <w:proofErr w:type="spellStart"/>
      <w:r>
        <w:t>substantia</w:t>
      </w:r>
      <w:proofErr w:type="spellEnd"/>
      <w:r>
        <w:t xml:space="preserve"> </w:t>
      </w:r>
      <w:proofErr w:type="spellStart"/>
      <w:r>
        <w:t>nigra</w:t>
      </w:r>
      <w:proofErr w:type="spellEnd"/>
      <w:r>
        <w:t xml:space="preserve"> nor thalamus susceptibility was associated with </w:t>
      </w:r>
      <w:r w:rsidR="0053735C">
        <w:t xml:space="preserve">cognitive function. However, </w:t>
      </w:r>
      <w:r w:rsidR="0053735C">
        <w:rPr>
          <w:lang w:val="en-GB"/>
        </w:rPr>
        <w:t>h</w:t>
      </w:r>
      <w:r w:rsidR="00BC5479" w:rsidRPr="00E1605B">
        <w:rPr>
          <w:lang w:val="en-GB"/>
        </w:rPr>
        <w:t xml:space="preserve">igher </w:t>
      </w:r>
      <w:r w:rsidR="00B14EA7">
        <w:rPr>
          <w:lang w:val="en-GB"/>
        </w:rPr>
        <w:t xml:space="preserve">right </w:t>
      </w:r>
      <w:proofErr w:type="spellStart"/>
      <w:r w:rsidR="00BC5479" w:rsidRPr="00E1605B">
        <w:rPr>
          <w:lang w:val="en-GB"/>
        </w:rPr>
        <w:t>substantia</w:t>
      </w:r>
      <w:proofErr w:type="spellEnd"/>
      <w:r w:rsidR="00BC5479" w:rsidRPr="00E1605B">
        <w:rPr>
          <w:lang w:val="en-GB"/>
        </w:rPr>
        <w:t xml:space="preserve"> </w:t>
      </w:r>
      <w:proofErr w:type="spellStart"/>
      <w:r w:rsidR="00BC5479" w:rsidRPr="00E1605B">
        <w:rPr>
          <w:lang w:val="en-GB"/>
        </w:rPr>
        <w:t>nigra</w:t>
      </w:r>
      <w:proofErr w:type="spellEnd"/>
      <w:r w:rsidR="00BC5479" w:rsidRPr="00E1605B">
        <w:rPr>
          <w:lang w:val="en-GB"/>
        </w:rPr>
        <w:t xml:space="preserve"> </w:t>
      </w:r>
      <w:r w:rsidR="00237089">
        <w:rPr>
          <w:lang w:val="en-GB"/>
        </w:rPr>
        <w:t>susceptibility</w:t>
      </w:r>
      <w:r w:rsidR="0053735C">
        <w:rPr>
          <w:lang w:val="en-GB"/>
        </w:rPr>
        <w:t xml:space="preserve"> </w:t>
      </w:r>
      <w:r w:rsidR="0053735C" w:rsidRPr="00E1605B">
        <w:rPr>
          <w:lang w:val="en-GB"/>
        </w:rPr>
        <w:t>(</w:t>
      </w:r>
      <w:r w:rsidR="0053735C">
        <w:rPr>
          <w:lang w:val="en-GB"/>
        </w:rPr>
        <w:t>β=</w:t>
      </w:r>
      <w:r w:rsidR="0053735C" w:rsidRPr="00E1605B">
        <w:rPr>
          <w:lang w:val="en-GB"/>
        </w:rPr>
        <w:t xml:space="preserve"> </w:t>
      </w:r>
      <w:r w:rsidR="0053735C">
        <w:rPr>
          <w:lang w:val="en-GB"/>
        </w:rPr>
        <w:t>2.36x10</w:t>
      </w:r>
      <w:r w:rsidR="0053735C" w:rsidRPr="00043959">
        <w:rPr>
          <w:vertAlign w:val="superscript"/>
          <w:lang w:val="en-GB"/>
        </w:rPr>
        <w:t>-2</w:t>
      </w:r>
      <w:r w:rsidR="0053735C" w:rsidRPr="00E1605B">
        <w:rPr>
          <w:lang w:val="en-GB"/>
        </w:rPr>
        <w:t xml:space="preserve">, 95% CI: </w:t>
      </w:r>
      <w:r w:rsidR="0053735C">
        <w:rPr>
          <w:lang w:val="en-GB"/>
        </w:rPr>
        <w:t>7.64x10</w:t>
      </w:r>
      <w:r w:rsidR="0053735C" w:rsidRPr="00043959">
        <w:rPr>
          <w:vertAlign w:val="superscript"/>
          <w:lang w:val="en-GB"/>
        </w:rPr>
        <w:t>-3</w:t>
      </w:r>
      <w:r w:rsidR="0053735C">
        <w:rPr>
          <w:lang w:val="en-GB"/>
        </w:rPr>
        <w:t xml:space="preserve"> to 3.95x10</w:t>
      </w:r>
      <w:r w:rsidR="0053735C">
        <w:rPr>
          <w:vertAlign w:val="superscript"/>
          <w:lang w:val="en-GB"/>
        </w:rPr>
        <w:t>-2</w:t>
      </w:r>
      <w:r w:rsidR="0053735C">
        <w:rPr>
          <w:lang w:val="en-GB"/>
        </w:rPr>
        <w:t>,p</w:t>
      </w:r>
      <w:r w:rsidR="006368D9">
        <w:rPr>
          <w:lang w:val="en-GB"/>
        </w:rPr>
        <w:t>&lt;0.001</w:t>
      </w:r>
      <w:r w:rsidR="0053735C" w:rsidRPr="00E1605B">
        <w:rPr>
          <w:lang w:val="en-GB"/>
        </w:rPr>
        <w:t>)</w:t>
      </w:r>
      <w:r w:rsidR="0053735C">
        <w:rPr>
          <w:lang w:val="en-GB"/>
        </w:rPr>
        <w:t xml:space="preserve">, in addition to bilateral </w:t>
      </w:r>
      <w:proofErr w:type="spellStart"/>
      <w:r w:rsidR="0053735C">
        <w:rPr>
          <w:lang w:val="en-GB"/>
        </w:rPr>
        <w:t>pallidum</w:t>
      </w:r>
      <w:proofErr w:type="spellEnd"/>
      <w:r w:rsidR="0053735C">
        <w:rPr>
          <w:lang w:val="en-GB"/>
        </w:rPr>
        <w:t xml:space="preserve"> (right: β=2.55x10</w:t>
      </w:r>
      <w:r w:rsidR="0053735C" w:rsidRPr="0053735C">
        <w:rPr>
          <w:vertAlign w:val="superscript"/>
          <w:lang w:val="en-GB"/>
        </w:rPr>
        <w:t>-2</w:t>
      </w:r>
      <w:r w:rsidR="0053735C">
        <w:rPr>
          <w:lang w:val="en-GB"/>
        </w:rPr>
        <w:t>, 95% CI: 9.40x10</w:t>
      </w:r>
      <w:r w:rsidR="0053735C" w:rsidRPr="0053735C">
        <w:rPr>
          <w:vertAlign w:val="superscript"/>
          <w:lang w:val="en-GB"/>
        </w:rPr>
        <w:t>-3</w:t>
      </w:r>
      <w:r w:rsidR="0053735C">
        <w:rPr>
          <w:lang w:val="en-GB"/>
        </w:rPr>
        <w:t xml:space="preserve"> to 4.15x10</w:t>
      </w:r>
      <w:r w:rsidR="0053735C" w:rsidRPr="0053735C">
        <w:rPr>
          <w:vertAlign w:val="superscript"/>
          <w:lang w:val="en-GB"/>
        </w:rPr>
        <w:t>-2</w:t>
      </w:r>
      <w:r w:rsidR="0053735C">
        <w:rPr>
          <w:lang w:val="en-GB"/>
        </w:rPr>
        <w:t>, p</w:t>
      </w:r>
      <w:r w:rsidR="006368D9">
        <w:rPr>
          <w:lang w:val="en-GB"/>
        </w:rPr>
        <w:t>&lt;0.001</w:t>
      </w:r>
      <w:r w:rsidR="0053735C">
        <w:rPr>
          <w:lang w:val="en-GB"/>
        </w:rPr>
        <w:t>),</w:t>
      </w:r>
      <w:r w:rsidR="00237089" w:rsidRPr="00E1605B">
        <w:rPr>
          <w:lang w:val="en-GB"/>
        </w:rPr>
        <w:t xml:space="preserve"> </w:t>
      </w:r>
      <w:r w:rsidR="00BC5479" w:rsidRPr="00E1605B">
        <w:rPr>
          <w:lang w:val="en-GB"/>
        </w:rPr>
        <w:t xml:space="preserve">was associated with </w:t>
      </w:r>
      <w:r w:rsidR="00D575D0" w:rsidRPr="00E1605B">
        <w:rPr>
          <w:lang w:val="en-GB"/>
        </w:rPr>
        <w:t xml:space="preserve">slower </w:t>
      </w:r>
      <w:r w:rsidR="00B3029B">
        <w:rPr>
          <w:lang w:val="en-GB"/>
        </w:rPr>
        <w:t xml:space="preserve">simple </w:t>
      </w:r>
      <w:r w:rsidR="00BC5479" w:rsidRPr="00E1605B">
        <w:rPr>
          <w:lang w:val="en-GB"/>
        </w:rPr>
        <w:t xml:space="preserve">reaction time </w:t>
      </w:r>
      <w:r w:rsidR="0053735C">
        <w:rPr>
          <w:lang w:val="en-GB"/>
        </w:rPr>
        <w:t>although</w:t>
      </w:r>
      <w:r w:rsidR="007D7339">
        <w:rPr>
          <w:lang w:val="en-GB"/>
        </w:rPr>
        <w:t xml:space="preserve"> not with other motor </w:t>
      </w:r>
      <w:r w:rsidR="007D7339" w:rsidRPr="00132D83">
        <w:rPr>
          <w:lang w:val="en-GB"/>
        </w:rPr>
        <w:t xml:space="preserve">deficits </w:t>
      </w:r>
      <w:r w:rsidR="00867018" w:rsidRPr="00132D83">
        <w:rPr>
          <w:lang w:val="en-GB"/>
        </w:rPr>
        <w:t>(</w:t>
      </w:r>
      <w:proofErr w:type="spellStart"/>
      <w:r w:rsidR="00867018" w:rsidRPr="00132D83">
        <w:rPr>
          <w:b/>
          <w:lang w:val="en-GB"/>
        </w:rPr>
        <w:t>STable</w:t>
      </w:r>
      <w:proofErr w:type="spellEnd"/>
      <w:r w:rsidR="00867018" w:rsidRPr="00132D83">
        <w:rPr>
          <w:b/>
          <w:lang w:val="en-GB"/>
        </w:rPr>
        <w:t xml:space="preserve"> </w:t>
      </w:r>
      <w:r w:rsidR="000D7008">
        <w:rPr>
          <w:b/>
          <w:lang w:val="en-GB"/>
        </w:rPr>
        <w:t>10</w:t>
      </w:r>
      <w:r w:rsidR="00867018">
        <w:rPr>
          <w:lang w:val="en-GB"/>
        </w:rPr>
        <w:t xml:space="preserve">). </w:t>
      </w:r>
    </w:p>
    <w:p w14:paraId="09AEE16F" w14:textId="77777777" w:rsidR="0053735C" w:rsidRDefault="0053735C" w:rsidP="0063404B">
      <w:pPr>
        <w:rPr>
          <w:lang w:val="en-GB"/>
        </w:rPr>
      </w:pPr>
    </w:p>
    <w:p w14:paraId="4E5CCB60" w14:textId="5563F1B5" w:rsidR="0083222A" w:rsidRPr="00FC0851" w:rsidRDefault="00D876F3" w:rsidP="004A2D4D">
      <w:r>
        <w:rPr>
          <w:lang w:val="en-GB"/>
        </w:rPr>
        <w:t>There</w:t>
      </w:r>
      <w:r w:rsidR="00B14EA7">
        <w:rPr>
          <w:lang w:val="en-GB"/>
        </w:rPr>
        <w:t xml:space="preserve"> were no significant associations between putamen, caudate, hippocampus or thalamus suscept</w:t>
      </w:r>
      <w:r w:rsidR="00867018">
        <w:rPr>
          <w:lang w:val="en-GB"/>
        </w:rPr>
        <w:t xml:space="preserve">ibility and simple reaction time at the time of scan, or </w:t>
      </w:r>
      <w:r w:rsidR="00603275">
        <w:rPr>
          <w:lang w:val="en-GB"/>
        </w:rPr>
        <w:t>with</w:t>
      </w:r>
      <w:r w:rsidR="00867018">
        <w:rPr>
          <w:lang w:val="en-GB"/>
        </w:rPr>
        <w:t xml:space="preserve"> </w:t>
      </w:r>
      <w:r>
        <w:rPr>
          <w:lang w:val="en-GB"/>
        </w:rPr>
        <w:t>age interactions in</w:t>
      </w:r>
      <w:r w:rsidR="00867018">
        <w:rPr>
          <w:lang w:val="en-GB"/>
        </w:rPr>
        <w:t xml:space="preserve"> reaction time </w:t>
      </w:r>
      <w:r w:rsidR="00A3649A">
        <w:rPr>
          <w:lang w:val="en-GB"/>
        </w:rPr>
        <w:t>(</w:t>
      </w:r>
      <w:proofErr w:type="spellStart"/>
      <w:r w:rsidR="00A3649A" w:rsidRPr="00277BF4">
        <w:rPr>
          <w:b/>
          <w:lang w:val="en-GB"/>
        </w:rPr>
        <w:t>STable</w:t>
      </w:r>
      <w:proofErr w:type="spellEnd"/>
      <w:r w:rsidR="00A3649A" w:rsidRPr="00277BF4">
        <w:rPr>
          <w:b/>
          <w:lang w:val="en-GB"/>
        </w:rPr>
        <w:t xml:space="preserve"> </w:t>
      </w:r>
      <w:r w:rsidR="000D7008">
        <w:rPr>
          <w:b/>
          <w:lang w:val="en-GB"/>
        </w:rPr>
        <w:t>10</w:t>
      </w:r>
      <w:r w:rsidR="00A3649A">
        <w:rPr>
          <w:lang w:val="en-GB"/>
        </w:rPr>
        <w:t>)</w:t>
      </w:r>
      <w:r w:rsidR="00867018">
        <w:rPr>
          <w:lang w:val="en-GB"/>
        </w:rPr>
        <w:t xml:space="preserve">. </w:t>
      </w:r>
      <w:r w:rsidR="00281F2D">
        <w:rPr>
          <w:lang w:val="en-GB"/>
        </w:rPr>
        <w:t>Similarly, t</w:t>
      </w:r>
      <w:r w:rsidR="00F55E8E" w:rsidRPr="00E1605B">
        <w:rPr>
          <w:lang w:val="en-GB"/>
        </w:rPr>
        <w:t xml:space="preserve">here were no significant associations between </w:t>
      </w:r>
      <w:r w:rsidR="00237089">
        <w:rPr>
          <w:lang w:val="en-GB"/>
        </w:rPr>
        <w:t>susceptibility</w:t>
      </w:r>
      <w:r w:rsidR="00237089" w:rsidRPr="00E1605B">
        <w:rPr>
          <w:lang w:val="en-GB"/>
        </w:rPr>
        <w:t xml:space="preserve"> </w:t>
      </w:r>
      <w:r w:rsidR="00F55E8E" w:rsidRPr="00E1605B">
        <w:rPr>
          <w:lang w:val="en-GB"/>
        </w:rPr>
        <w:t>measures and self-reported walking pace</w:t>
      </w:r>
      <w:r w:rsidR="00CD22FC">
        <w:rPr>
          <w:lang w:val="en-GB"/>
        </w:rPr>
        <w:t xml:space="preserve"> (</w:t>
      </w:r>
      <w:r w:rsidR="000A38B9">
        <w:rPr>
          <w:lang w:val="en-GB"/>
        </w:rPr>
        <w:t>OR=1.00, 95% CI: 0.97-1.03</w:t>
      </w:r>
      <w:r w:rsidR="00CD22FC">
        <w:rPr>
          <w:lang w:val="en-GB"/>
        </w:rPr>
        <w:t>)</w:t>
      </w:r>
      <w:r w:rsidR="00F55E8E" w:rsidRPr="00E1605B">
        <w:rPr>
          <w:lang w:val="en-GB"/>
        </w:rPr>
        <w:t>.</w:t>
      </w:r>
      <w:r w:rsidR="00FC0851">
        <w:t xml:space="preserve"> </w:t>
      </w:r>
      <w:r w:rsidR="0083222A" w:rsidRPr="00B328C7">
        <w:rPr>
          <w:lang w:val="en-GB"/>
        </w:rPr>
        <w:t xml:space="preserve">Grip strength was positively associated with </w:t>
      </w:r>
      <w:r w:rsidR="00B328C7" w:rsidRPr="00B328C7">
        <w:rPr>
          <w:lang w:val="en-GB"/>
        </w:rPr>
        <w:t xml:space="preserve">bilateral </w:t>
      </w:r>
      <w:r w:rsidR="0083222A" w:rsidRPr="00B328C7">
        <w:rPr>
          <w:lang w:val="en-GB"/>
        </w:rPr>
        <w:t>putamen and caudate susceptibility</w:t>
      </w:r>
      <w:r w:rsidR="00B328C7" w:rsidRPr="00B328C7">
        <w:rPr>
          <w:lang w:val="en-GB"/>
        </w:rPr>
        <w:t xml:space="preserve"> </w:t>
      </w:r>
      <w:r w:rsidR="0083222A" w:rsidRPr="00B328C7">
        <w:rPr>
          <w:lang w:val="en-GB"/>
        </w:rPr>
        <w:t>(</w:t>
      </w:r>
      <w:proofErr w:type="spellStart"/>
      <w:r w:rsidR="0083222A" w:rsidRPr="00B328C7">
        <w:rPr>
          <w:b/>
          <w:lang w:val="en-GB"/>
        </w:rPr>
        <w:t>STable</w:t>
      </w:r>
      <w:proofErr w:type="spellEnd"/>
      <w:r w:rsidR="0083222A" w:rsidRPr="00B328C7">
        <w:rPr>
          <w:b/>
          <w:lang w:val="en-GB"/>
        </w:rPr>
        <w:t xml:space="preserve"> </w:t>
      </w:r>
      <w:r w:rsidR="000D7008">
        <w:rPr>
          <w:b/>
          <w:lang w:val="en-GB"/>
        </w:rPr>
        <w:t>10</w:t>
      </w:r>
      <w:r w:rsidR="00920AC3">
        <w:rPr>
          <w:lang w:val="en-GB"/>
        </w:rPr>
        <w:t xml:space="preserve">), with </w:t>
      </w:r>
      <w:r w:rsidR="00B328C7" w:rsidRPr="00B328C7">
        <w:rPr>
          <w:lang w:val="en-GB"/>
        </w:rPr>
        <w:t>significant sex interactions.</w:t>
      </w:r>
      <w:r w:rsidR="00B328C7">
        <w:rPr>
          <w:lang w:val="en-GB"/>
        </w:rPr>
        <w:t xml:space="preserve"> </w:t>
      </w:r>
      <w:r w:rsidR="002819C4">
        <w:rPr>
          <w:lang w:val="en-GB"/>
        </w:rPr>
        <w:t xml:space="preserve">Males appeared to drive the associations. </w:t>
      </w:r>
    </w:p>
    <w:p w14:paraId="58F2F62B" w14:textId="77777777" w:rsidR="0083222A" w:rsidRDefault="0083222A" w:rsidP="004A2D4D">
      <w:pPr>
        <w:rPr>
          <w:lang w:val="en-GB"/>
        </w:rPr>
      </w:pPr>
    </w:p>
    <w:p w14:paraId="1D923AC6" w14:textId="7F6C6980" w:rsidR="00386ED3" w:rsidRPr="00E1605B" w:rsidRDefault="001E06B5" w:rsidP="004A2D4D">
      <w:pPr>
        <w:rPr>
          <w:lang w:val="en-GB"/>
        </w:rPr>
      </w:pPr>
      <w:r w:rsidRPr="00E1605B">
        <w:rPr>
          <w:lang w:val="en-GB"/>
        </w:rPr>
        <w:t xml:space="preserve">In a </w:t>
      </w:r>
      <w:r w:rsidRPr="005E7C74">
        <w:rPr>
          <w:i/>
          <w:iCs/>
          <w:lang w:val="en-GB"/>
        </w:rPr>
        <w:t>post-hoc</w:t>
      </w:r>
      <w:r w:rsidRPr="00E1605B">
        <w:rPr>
          <w:lang w:val="en-GB"/>
        </w:rPr>
        <w:t xml:space="preserve"> analysis, </w:t>
      </w:r>
      <w:r w:rsidR="006234A0">
        <w:rPr>
          <w:lang w:val="en-GB"/>
        </w:rPr>
        <w:t>squared</w:t>
      </w:r>
      <w:r w:rsidR="001F5A8E">
        <w:rPr>
          <w:lang w:val="en-GB"/>
        </w:rPr>
        <w:t xml:space="preserve"> alcohol consumption was associated with slower </w:t>
      </w:r>
      <w:r w:rsidR="006234A0">
        <w:rPr>
          <w:lang w:val="en-GB"/>
        </w:rPr>
        <w:t>TMT performance</w:t>
      </w:r>
      <w:r w:rsidR="001F5A8E">
        <w:rPr>
          <w:lang w:val="en-GB"/>
        </w:rPr>
        <w:t xml:space="preserve"> (</w:t>
      </w:r>
      <w:r w:rsidR="008E313C" w:rsidRPr="008E313C">
        <w:rPr>
          <w:lang w:val="en-GB"/>
        </w:rPr>
        <w:t>alcohol β =-4.09x10</w:t>
      </w:r>
      <w:r w:rsidR="008E313C" w:rsidRPr="008E313C">
        <w:rPr>
          <w:vertAlign w:val="superscript"/>
          <w:lang w:val="en-GB"/>
        </w:rPr>
        <w:t>-3</w:t>
      </w:r>
      <w:r w:rsidR="008E313C" w:rsidRPr="008E313C">
        <w:rPr>
          <w:lang w:val="en-GB"/>
        </w:rPr>
        <w:t>, 95% CI: -0.02 to 0.01, p=0.53</w:t>
      </w:r>
      <w:r w:rsidR="008E313C" w:rsidRPr="008E313C">
        <w:rPr>
          <w:i/>
          <w:lang w:val="en-GB"/>
        </w:rPr>
        <w:t xml:space="preserve">; </w:t>
      </w:r>
      <w:r w:rsidR="001F5A8E">
        <w:rPr>
          <w:lang w:val="en-GB"/>
        </w:rPr>
        <w:t>alcohol</w:t>
      </w:r>
      <w:r w:rsidR="001F5A8E">
        <w:rPr>
          <w:vertAlign w:val="superscript"/>
          <w:lang w:val="en-GB"/>
        </w:rPr>
        <w:t>2</w:t>
      </w:r>
      <w:r w:rsidR="001F5A8E">
        <w:rPr>
          <w:lang w:val="en-GB"/>
        </w:rPr>
        <w:t xml:space="preserve"> </w:t>
      </w:r>
      <w:r w:rsidR="001F5A8E" w:rsidRPr="001F5A8E">
        <w:rPr>
          <w:lang w:val="en-GB"/>
        </w:rPr>
        <w:t xml:space="preserve">β= </w:t>
      </w:r>
      <w:r w:rsidR="001F5A8E">
        <w:rPr>
          <w:lang w:val="en-GB"/>
        </w:rPr>
        <w:t>0.01, 95% CI: 3.84x10</w:t>
      </w:r>
      <w:r w:rsidR="001F5A8E" w:rsidRPr="001F5A8E">
        <w:rPr>
          <w:vertAlign w:val="superscript"/>
          <w:lang w:val="en-GB"/>
        </w:rPr>
        <w:t>-3</w:t>
      </w:r>
      <w:r w:rsidR="001F5A8E">
        <w:rPr>
          <w:lang w:val="en-GB"/>
        </w:rPr>
        <w:t xml:space="preserve"> to 0.018, p=0.003)</w:t>
      </w:r>
      <w:r w:rsidR="006234A0">
        <w:rPr>
          <w:lang w:val="en-GB"/>
        </w:rPr>
        <w:t>, and</w:t>
      </w:r>
      <w:r w:rsidR="001F5A8E">
        <w:rPr>
          <w:lang w:val="en-GB"/>
        </w:rPr>
        <w:t xml:space="preserve"> </w:t>
      </w:r>
      <w:r w:rsidR="00907B9F">
        <w:rPr>
          <w:lang w:val="en-GB"/>
        </w:rPr>
        <w:t>there were significant age by alcohol interactions (</w:t>
      </w:r>
      <w:r w:rsidR="003E62D8" w:rsidRPr="00E1605B">
        <w:rPr>
          <w:lang w:val="en-GB"/>
        </w:rPr>
        <w:t xml:space="preserve">in those drinking </w:t>
      </w:r>
      <w:r w:rsidR="00366273" w:rsidRPr="00E1605B">
        <w:rPr>
          <w:lang w:val="en-GB"/>
        </w:rPr>
        <w:t>1</w:t>
      </w:r>
      <w:r w:rsidR="00F1749A">
        <w:rPr>
          <w:lang w:val="en-GB"/>
        </w:rPr>
        <w:t>2</w:t>
      </w:r>
      <w:r w:rsidR="00366273" w:rsidRPr="00E1605B">
        <w:rPr>
          <w:lang w:val="en-GB"/>
        </w:rPr>
        <w:t>-1</w:t>
      </w:r>
      <w:r w:rsidR="00F1749A">
        <w:rPr>
          <w:lang w:val="en-GB"/>
        </w:rPr>
        <w:t>8</w:t>
      </w:r>
      <w:r w:rsidR="00366273" w:rsidRPr="00E1605B">
        <w:rPr>
          <w:lang w:val="en-GB"/>
        </w:rPr>
        <w:t xml:space="preserve"> vs. &lt;7 units weekly </w:t>
      </w:r>
      <w:r w:rsidR="00FD1C9C">
        <w:rPr>
          <w:lang w:val="en-GB"/>
        </w:rPr>
        <w:t>β=</w:t>
      </w:r>
      <w:r w:rsidR="00366273" w:rsidRPr="00E1605B">
        <w:rPr>
          <w:lang w:val="en-GB"/>
        </w:rPr>
        <w:t xml:space="preserve"> -0.24, 95% CI: -0.40 to -0.09</w:t>
      </w:r>
      <w:r w:rsidR="00366273" w:rsidRPr="00600519">
        <w:rPr>
          <w:lang w:val="en-GB"/>
        </w:rPr>
        <w:t xml:space="preserve">) </w:t>
      </w:r>
      <w:r w:rsidR="003E62D8" w:rsidRPr="00600519">
        <w:rPr>
          <w:lang w:val="en-GB"/>
        </w:rPr>
        <w:t xml:space="preserve"> </w:t>
      </w:r>
      <w:r w:rsidR="00F57835" w:rsidRPr="00600519">
        <w:rPr>
          <w:lang w:val="en-GB"/>
        </w:rPr>
        <w:t>(</w:t>
      </w:r>
      <w:r w:rsidR="00F57835" w:rsidRPr="00600519">
        <w:rPr>
          <w:b/>
          <w:bCs/>
          <w:lang w:val="en-GB"/>
        </w:rPr>
        <w:t xml:space="preserve">Fig </w:t>
      </w:r>
      <w:r w:rsidR="00A83064" w:rsidRPr="00600519">
        <w:rPr>
          <w:b/>
          <w:bCs/>
          <w:lang w:val="en-GB"/>
        </w:rPr>
        <w:t>7</w:t>
      </w:r>
      <w:r w:rsidR="00F57835" w:rsidRPr="00600519">
        <w:rPr>
          <w:b/>
          <w:bCs/>
          <w:lang w:val="en-GB"/>
        </w:rPr>
        <w:t xml:space="preserve"> (</w:t>
      </w:r>
      <w:r w:rsidR="001E262F" w:rsidRPr="00600519">
        <w:rPr>
          <w:b/>
          <w:bCs/>
          <w:lang w:val="en-GB"/>
        </w:rPr>
        <w:t>E</w:t>
      </w:r>
      <w:r w:rsidR="00F57835" w:rsidRPr="00600519">
        <w:rPr>
          <w:b/>
          <w:bCs/>
          <w:lang w:val="en-GB"/>
        </w:rPr>
        <w:t>) &amp; (</w:t>
      </w:r>
      <w:r w:rsidR="001E262F" w:rsidRPr="00600519">
        <w:rPr>
          <w:b/>
          <w:bCs/>
          <w:lang w:val="en-GB"/>
        </w:rPr>
        <w:t>F</w:t>
      </w:r>
      <w:r w:rsidR="00F57835" w:rsidRPr="00600519">
        <w:rPr>
          <w:b/>
          <w:bCs/>
          <w:lang w:val="en-GB"/>
        </w:rPr>
        <w:t>)</w:t>
      </w:r>
      <w:r w:rsidR="00F57835" w:rsidRPr="00600519">
        <w:rPr>
          <w:lang w:val="en-GB"/>
        </w:rPr>
        <w:t>).</w:t>
      </w:r>
      <w:r w:rsidR="00F57835" w:rsidRPr="00E1605B">
        <w:rPr>
          <w:lang w:val="en-GB"/>
        </w:rPr>
        <w:t xml:space="preserve"> </w:t>
      </w:r>
      <w:r w:rsidR="00A356AE" w:rsidRPr="00E1605B">
        <w:rPr>
          <w:lang w:val="en-GB"/>
        </w:rPr>
        <w:t xml:space="preserve"> </w:t>
      </w:r>
      <w:r w:rsidR="00F5420D" w:rsidRPr="00E1605B">
        <w:rPr>
          <w:lang w:val="en-GB"/>
        </w:rPr>
        <w:t>However,</w:t>
      </w:r>
      <w:r w:rsidR="00A356AE" w:rsidRPr="00E1605B">
        <w:rPr>
          <w:lang w:val="en-GB"/>
        </w:rPr>
        <w:t xml:space="preserve"> this was only observed</w:t>
      </w:r>
      <w:r w:rsidR="003E62D8" w:rsidRPr="00E1605B">
        <w:rPr>
          <w:lang w:val="en-GB"/>
        </w:rPr>
        <w:t xml:space="preserve"> </w:t>
      </w:r>
      <w:r w:rsidR="00B93857" w:rsidRPr="00E1605B">
        <w:rPr>
          <w:lang w:val="en-GB"/>
        </w:rPr>
        <w:t xml:space="preserve">within the larger sample that participated in </w:t>
      </w:r>
      <w:r w:rsidR="00A356AE" w:rsidRPr="00E1605B">
        <w:rPr>
          <w:lang w:val="en-GB"/>
        </w:rPr>
        <w:t xml:space="preserve">the </w:t>
      </w:r>
      <w:r w:rsidR="00813BAC" w:rsidRPr="00E1605B">
        <w:rPr>
          <w:lang w:val="en-GB"/>
        </w:rPr>
        <w:t xml:space="preserve">later </w:t>
      </w:r>
      <w:r w:rsidR="00386ED3" w:rsidRPr="00E1605B">
        <w:rPr>
          <w:lang w:val="en-GB"/>
        </w:rPr>
        <w:t>online follow up</w:t>
      </w:r>
      <w:r w:rsidR="00B93857" w:rsidRPr="00E1605B">
        <w:rPr>
          <w:lang w:val="en-GB"/>
        </w:rPr>
        <w:t>,</w:t>
      </w:r>
      <w:r w:rsidR="004102B6" w:rsidRPr="00E1605B">
        <w:rPr>
          <w:lang w:val="en-GB"/>
        </w:rPr>
        <w:t xml:space="preserve"> preventing exploration of whether brain iron was mediating this pathway</w:t>
      </w:r>
      <w:r w:rsidR="00386ED3" w:rsidRPr="00E1605B">
        <w:rPr>
          <w:lang w:val="en-GB"/>
        </w:rPr>
        <w:t xml:space="preserve">. </w:t>
      </w:r>
    </w:p>
    <w:p w14:paraId="1DFD719C" w14:textId="77777777" w:rsidR="00CB70BA" w:rsidRPr="00E1605B" w:rsidRDefault="00CB70BA" w:rsidP="004A2D4D">
      <w:pPr>
        <w:rPr>
          <w:lang w:val="en-GB"/>
        </w:rPr>
      </w:pPr>
    </w:p>
    <w:p w14:paraId="71029DE2" w14:textId="77777777" w:rsidR="007C18DC" w:rsidRDefault="007C18DC" w:rsidP="004A2D4D">
      <w:pPr>
        <w:rPr>
          <w:lang w:val="en-GB"/>
        </w:rPr>
      </w:pPr>
    </w:p>
    <w:p w14:paraId="098A3CC2" w14:textId="77777777" w:rsidR="009F4FD9" w:rsidRDefault="009F4FD9" w:rsidP="004A2D4D">
      <w:pPr>
        <w:rPr>
          <w:lang w:val="en-GB"/>
        </w:rPr>
      </w:pPr>
    </w:p>
    <w:p w14:paraId="174994A7" w14:textId="77777777" w:rsidR="009F4FD9" w:rsidRDefault="009F4FD9" w:rsidP="004A2D4D">
      <w:pPr>
        <w:rPr>
          <w:lang w:val="en-GB"/>
        </w:rPr>
      </w:pPr>
    </w:p>
    <w:p w14:paraId="7CD88AA7" w14:textId="77777777" w:rsidR="009F4FD9" w:rsidRDefault="009F4FD9" w:rsidP="004A2D4D">
      <w:pPr>
        <w:rPr>
          <w:lang w:val="en-GB"/>
        </w:rPr>
      </w:pPr>
    </w:p>
    <w:p w14:paraId="1A4C2D85" w14:textId="77777777" w:rsidR="009F4FD9" w:rsidRDefault="009F4FD9" w:rsidP="004A2D4D">
      <w:pPr>
        <w:rPr>
          <w:lang w:val="en-GB"/>
        </w:rPr>
      </w:pPr>
    </w:p>
    <w:p w14:paraId="674E1741" w14:textId="77777777" w:rsidR="004D24B0" w:rsidRPr="00E1605B" w:rsidRDefault="004D24B0" w:rsidP="004A2D4D">
      <w:pPr>
        <w:rPr>
          <w:b/>
          <w:lang w:val="en-GB"/>
        </w:rPr>
      </w:pPr>
    </w:p>
    <w:p w14:paraId="61970844" w14:textId="6896CE82" w:rsidR="00FE50AA" w:rsidRPr="00E1605B" w:rsidRDefault="00FE50AA" w:rsidP="004A2D4D">
      <w:pPr>
        <w:rPr>
          <w:b/>
          <w:sz w:val="32"/>
          <w:szCs w:val="32"/>
          <w:lang w:val="en-GB"/>
        </w:rPr>
      </w:pPr>
      <w:r w:rsidRPr="00E1605B">
        <w:rPr>
          <w:b/>
          <w:sz w:val="32"/>
          <w:szCs w:val="32"/>
          <w:lang w:val="en-GB"/>
        </w:rPr>
        <w:t>Discussion</w:t>
      </w:r>
    </w:p>
    <w:p w14:paraId="3E694C09" w14:textId="77777777" w:rsidR="00FE50AA" w:rsidRPr="00E1605B" w:rsidRDefault="00FE50AA" w:rsidP="004A2D4D">
      <w:pPr>
        <w:rPr>
          <w:b/>
          <w:sz w:val="28"/>
          <w:szCs w:val="28"/>
          <w:lang w:val="en-GB"/>
        </w:rPr>
      </w:pPr>
    </w:p>
    <w:p w14:paraId="7C7D37E0" w14:textId="2AC07E38" w:rsidR="00FE50AA" w:rsidRPr="00E1605B" w:rsidRDefault="00FC2B6A" w:rsidP="004A2D4D">
      <w:pPr>
        <w:rPr>
          <w:b/>
          <w:i/>
          <w:lang w:val="en-GB"/>
        </w:rPr>
      </w:pPr>
      <w:r>
        <w:rPr>
          <w:b/>
          <w:i/>
          <w:lang w:val="en-GB"/>
        </w:rPr>
        <w:t>Summary of</w:t>
      </w:r>
      <w:r w:rsidR="00FE50AA" w:rsidRPr="00E1605B">
        <w:rPr>
          <w:b/>
          <w:i/>
          <w:lang w:val="en-GB"/>
        </w:rPr>
        <w:t xml:space="preserve"> findings</w:t>
      </w:r>
    </w:p>
    <w:p w14:paraId="1C9EA59A" w14:textId="77777777" w:rsidR="00FE50AA" w:rsidRPr="00E1605B" w:rsidRDefault="00FE50AA" w:rsidP="004A2D4D">
      <w:pPr>
        <w:rPr>
          <w:b/>
          <w:i/>
          <w:lang w:val="en-GB"/>
        </w:rPr>
      </w:pPr>
    </w:p>
    <w:p w14:paraId="1F4B881E" w14:textId="40192DB9" w:rsidR="00935374" w:rsidRPr="00E1605B" w:rsidRDefault="00416AFD" w:rsidP="004A2D4D">
      <w:pPr>
        <w:rPr>
          <w:lang w:val="en-GB"/>
        </w:rPr>
      </w:pPr>
      <w:r>
        <w:rPr>
          <w:lang w:val="en-GB"/>
        </w:rPr>
        <w:t>Alcohol</w:t>
      </w:r>
      <w:r w:rsidR="0065289D" w:rsidRPr="00E1605B">
        <w:rPr>
          <w:lang w:val="en-GB"/>
        </w:rPr>
        <w:t xml:space="preserve"> consumption</w:t>
      </w:r>
      <w:r>
        <w:rPr>
          <w:lang w:val="en-GB"/>
        </w:rPr>
        <w:t>, including at low levels,</w:t>
      </w:r>
      <w:r w:rsidR="0065289D" w:rsidRPr="00E1605B">
        <w:rPr>
          <w:lang w:val="en-GB"/>
        </w:rPr>
        <w:t xml:space="preserve"> </w:t>
      </w:r>
      <w:r w:rsidR="00F5420D">
        <w:rPr>
          <w:lang w:val="en-GB"/>
        </w:rPr>
        <w:t>was</w:t>
      </w:r>
      <w:r w:rsidR="00F5420D" w:rsidRPr="00E1605B">
        <w:rPr>
          <w:lang w:val="en-GB"/>
        </w:rPr>
        <w:t xml:space="preserve"> </w:t>
      </w:r>
      <w:r w:rsidR="00FE399D">
        <w:rPr>
          <w:lang w:val="en-GB"/>
        </w:rPr>
        <w:t xml:space="preserve">observationally </w:t>
      </w:r>
      <w:r w:rsidR="0065289D" w:rsidRPr="00E1605B">
        <w:rPr>
          <w:lang w:val="en-GB"/>
        </w:rPr>
        <w:t>associated with higher brain</w:t>
      </w:r>
      <w:r w:rsidR="008459B8" w:rsidRPr="00E1605B">
        <w:rPr>
          <w:lang w:val="en-GB"/>
        </w:rPr>
        <w:t xml:space="preserve"> iron in </w:t>
      </w:r>
      <w:r w:rsidR="00973056">
        <w:rPr>
          <w:lang w:val="en-GB"/>
        </w:rPr>
        <w:t xml:space="preserve">multiple </w:t>
      </w:r>
      <w:r w:rsidR="00917A37" w:rsidRPr="00E1605B">
        <w:rPr>
          <w:lang w:val="en-GB"/>
        </w:rPr>
        <w:t xml:space="preserve">basal ganglia </w:t>
      </w:r>
      <w:r w:rsidR="008459B8" w:rsidRPr="00E1605B">
        <w:rPr>
          <w:lang w:val="en-GB"/>
        </w:rPr>
        <w:t>regions</w:t>
      </w:r>
      <w:r w:rsidR="0065289D" w:rsidRPr="00E1605B">
        <w:rPr>
          <w:lang w:val="en-GB"/>
        </w:rPr>
        <w:t xml:space="preserve">. </w:t>
      </w:r>
      <w:r w:rsidR="002F6682" w:rsidRPr="00E1605B">
        <w:rPr>
          <w:lang w:val="en-GB"/>
        </w:rPr>
        <w:t xml:space="preserve">There was some evidence </w:t>
      </w:r>
      <w:r w:rsidR="00FE399D">
        <w:rPr>
          <w:lang w:val="en-GB"/>
        </w:rPr>
        <w:t xml:space="preserve">supporting a causal relationship between genetically predicted </w:t>
      </w:r>
      <w:r w:rsidR="002F6682" w:rsidRPr="00E1605B">
        <w:rPr>
          <w:lang w:val="en-GB"/>
        </w:rPr>
        <w:t xml:space="preserve">alcohol </w:t>
      </w:r>
      <w:r w:rsidR="00FE399D">
        <w:rPr>
          <w:lang w:val="en-GB"/>
        </w:rPr>
        <w:t>consumption and</w:t>
      </w:r>
      <w:r w:rsidR="002F6682" w:rsidRPr="00E1605B">
        <w:rPr>
          <w:lang w:val="en-GB"/>
        </w:rPr>
        <w:t xml:space="preserve"> putamen</w:t>
      </w:r>
      <w:r w:rsidR="00E20FB4" w:rsidRPr="00E1605B">
        <w:rPr>
          <w:lang w:val="en-GB"/>
        </w:rPr>
        <w:t xml:space="preserve"> and hippocampus</w:t>
      </w:r>
      <w:r w:rsidR="00FE399D">
        <w:rPr>
          <w:lang w:val="en-GB"/>
        </w:rPr>
        <w:t xml:space="preserve"> susceptibility</w:t>
      </w:r>
      <w:r w:rsidR="00BE39F8">
        <w:rPr>
          <w:lang w:val="en-GB"/>
        </w:rPr>
        <w:t xml:space="preserve">, although this did not survive multiple testing </w:t>
      </w:r>
      <w:proofErr w:type="gramStart"/>
      <w:r w:rsidR="00BE39F8">
        <w:rPr>
          <w:lang w:val="en-GB"/>
        </w:rPr>
        <w:t>correction</w:t>
      </w:r>
      <w:proofErr w:type="gramEnd"/>
      <w:r w:rsidR="002F6682" w:rsidRPr="00E1605B">
        <w:rPr>
          <w:lang w:val="en-GB"/>
        </w:rPr>
        <w:t>.</w:t>
      </w:r>
      <w:r w:rsidR="00C82ECE" w:rsidRPr="00E1605B">
        <w:rPr>
          <w:lang w:val="en-GB"/>
        </w:rPr>
        <w:t xml:space="preserve"> </w:t>
      </w:r>
      <w:r w:rsidR="008459B8" w:rsidRPr="00E1605B">
        <w:rPr>
          <w:lang w:val="en-GB"/>
        </w:rPr>
        <w:t xml:space="preserve">Alcohol was associated with both </w:t>
      </w:r>
      <w:r w:rsidR="00E26810" w:rsidRPr="00E1605B">
        <w:rPr>
          <w:lang w:val="en-GB"/>
        </w:rPr>
        <w:t xml:space="preserve">higher </w:t>
      </w:r>
      <w:r w:rsidR="008459B8" w:rsidRPr="00E1605B">
        <w:rPr>
          <w:lang w:val="en-GB"/>
        </w:rPr>
        <w:t xml:space="preserve">liver iron, an index of systemic iron load, and </w:t>
      </w:r>
      <w:r w:rsidR="00FE399D">
        <w:rPr>
          <w:lang w:val="en-GB"/>
        </w:rPr>
        <w:t xml:space="preserve">genetically predicted </w:t>
      </w:r>
      <w:r w:rsidR="002E09E5">
        <w:rPr>
          <w:lang w:val="en-GB"/>
        </w:rPr>
        <w:t xml:space="preserve">AUD </w:t>
      </w:r>
      <w:r w:rsidR="00FE399D">
        <w:rPr>
          <w:lang w:val="en-GB"/>
        </w:rPr>
        <w:t xml:space="preserve">associated with genetically predicted </w:t>
      </w:r>
      <w:r w:rsidR="008459B8" w:rsidRPr="00E1605B">
        <w:rPr>
          <w:lang w:val="en-GB"/>
        </w:rPr>
        <w:t xml:space="preserve">serum iron markers. </w:t>
      </w:r>
      <w:r w:rsidR="0065289D" w:rsidRPr="00E1605B">
        <w:rPr>
          <w:lang w:val="en-GB"/>
        </w:rPr>
        <w:t xml:space="preserve">Brain iron accumulation </w:t>
      </w:r>
      <w:r w:rsidR="00951806" w:rsidRPr="00E1605B">
        <w:rPr>
          <w:lang w:val="en-GB"/>
        </w:rPr>
        <w:t xml:space="preserve">in drinkers </w:t>
      </w:r>
      <w:r w:rsidR="0037053A" w:rsidRPr="00E1605B">
        <w:rPr>
          <w:lang w:val="en-GB"/>
        </w:rPr>
        <w:t>was only partially mediated via</w:t>
      </w:r>
      <w:r w:rsidR="00951806" w:rsidRPr="00E1605B">
        <w:rPr>
          <w:lang w:val="en-GB"/>
        </w:rPr>
        <w:t xml:space="preserve"> higher</w:t>
      </w:r>
      <w:r w:rsidR="0065289D" w:rsidRPr="00E1605B">
        <w:rPr>
          <w:lang w:val="en-GB"/>
        </w:rPr>
        <w:t xml:space="preserve"> systemic iron. </w:t>
      </w:r>
      <w:r w:rsidR="00A86CEC" w:rsidRPr="00E1605B">
        <w:rPr>
          <w:lang w:val="en-GB"/>
        </w:rPr>
        <w:t xml:space="preserve">Markers of </w:t>
      </w:r>
      <w:r w:rsidR="00E31A44" w:rsidRPr="00E1605B">
        <w:rPr>
          <w:lang w:val="en-GB"/>
        </w:rPr>
        <w:t xml:space="preserve">higher </w:t>
      </w:r>
      <w:r w:rsidR="002E09E5">
        <w:rPr>
          <w:lang w:val="en-GB"/>
        </w:rPr>
        <w:t>brain iron (</w:t>
      </w:r>
      <w:r w:rsidR="00AE3C27">
        <w:rPr>
          <w:lang w:val="en-GB"/>
        </w:rPr>
        <w:t>higher susceptibility)</w:t>
      </w:r>
      <w:r w:rsidR="002E09E5">
        <w:rPr>
          <w:lang w:val="en-GB"/>
        </w:rPr>
        <w:t xml:space="preserve"> </w:t>
      </w:r>
      <w:r w:rsidR="00951806" w:rsidRPr="00E1605B">
        <w:rPr>
          <w:lang w:val="en-GB"/>
        </w:rPr>
        <w:t>w</w:t>
      </w:r>
      <w:r w:rsidR="0034381F" w:rsidRPr="00E1605B">
        <w:rPr>
          <w:lang w:val="en-GB"/>
        </w:rPr>
        <w:t>ere</w:t>
      </w:r>
      <w:r w:rsidR="0065289D" w:rsidRPr="00E1605B">
        <w:rPr>
          <w:lang w:val="en-GB"/>
        </w:rPr>
        <w:t xml:space="preserve"> associated with </w:t>
      </w:r>
      <w:r w:rsidR="00F20585">
        <w:rPr>
          <w:lang w:val="en-GB"/>
        </w:rPr>
        <w:t>poorer</w:t>
      </w:r>
      <w:r w:rsidR="003D0A3C" w:rsidRPr="00E1605B">
        <w:rPr>
          <w:lang w:val="en-GB"/>
        </w:rPr>
        <w:t xml:space="preserve"> executive function</w:t>
      </w:r>
      <w:r w:rsidR="00AE3C27">
        <w:rPr>
          <w:lang w:val="en-GB"/>
        </w:rPr>
        <w:t xml:space="preserve"> and fluid intelligence</w:t>
      </w:r>
      <w:r w:rsidR="005D5163">
        <w:rPr>
          <w:lang w:val="en-GB"/>
        </w:rPr>
        <w:t xml:space="preserve">, </w:t>
      </w:r>
      <w:r w:rsidR="00784B64">
        <w:rPr>
          <w:lang w:val="en-GB"/>
        </w:rPr>
        <w:t>and</w:t>
      </w:r>
      <w:r w:rsidR="00E31A44" w:rsidRPr="00E1605B">
        <w:rPr>
          <w:lang w:val="en-GB"/>
        </w:rPr>
        <w:t xml:space="preserve"> slower reaction speed</w:t>
      </w:r>
      <w:r w:rsidR="003D0A3C" w:rsidRPr="00E1605B">
        <w:rPr>
          <w:lang w:val="en-GB"/>
        </w:rPr>
        <w:t xml:space="preserve">. </w:t>
      </w:r>
    </w:p>
    <w:p w14:paraId="0F1C160E" w14:textId="77777777" w:rsidR="00327576" w:rsidRPr="00E1605B" w:rsidRDefault="00327576" w:rsidP="000C5FDE">
      <w:pPr>
        <w:rPr>
          <w:lang w:val="en-GB"/>
        </w:rPr>
      </w:pPr>
    </w:p>
    <w:p w14:paraId="0790D211" w14:textId="3AC0E326" w:rsidR="00504CB2" w:rsidRPr="00E1605B" w:rsidRDefault="004A1F1C" w:rsidP="000C5FDE">
      <w:pPr>
        <w:rPr>
          <w:lang w:val="en-GB"/>
        </w:rPr>
      </w:pPr>
      <w:r w:rsidRPr="00E1605B">
        <w:rPr>
          <w:lang w:val="en-GB"/>
        </w:rPr>
        <w:t>The a</w:t>
      </w:r>
      <w:r w:rsidR="00207ED6" w:rsidRPr="00E1605B">
        <w:rPr>
          <w:lang w:val="en-GB"/>
        </w:rPr>
        <w:t xml:space="preserve">ccumulation of iron </w:t>
      </w:r>
      <w:r w:rsidR="00224619" w:rsidRPr="00E1605B">
        <w:rPr>
          <w:lang w:val="en-GB"/>
        </w:rPr>
        <w:t xml:space="preserve">in the brain </w:t>
      </w:r>
      <w:r w:rsidRPr="00E1605B">
        <w:rPr>
          <w:lang w:val="en-GB"/>
        </w:rPr>
        <w:t xml:space="preserve">we observed </w:t>
      </w:r>
      <w:r w:rsidR="009814F4" w:rsidRPr="00E1605B">
        <w:rPr>
          <w:lang w:val="en-GB"/>
        </w:rPr>
        <w:t>in</w:t>
      </w:r>
      <w:r w:rsidR="00DB7BF4" w:rsidRPr="00E1605B">
        <w:rPr>
          <w:lang w:val="en-GB"/>
        </w:rPr>
        <w:t xml:space="preserve"> moderate </w:t>
      </w:r>
      <w:r w:rsidR="009814F4" w:rsidRPr="00E1605B">
        <w:rPr>
          <w:lang w:val="en-GB"/>
        </w:rPr>
        <w:t>drinkers</w:t>
      </w:r>
      <w:r w:rsidRPr="00E1605B">
        <w:rPr>
          <w:lang w:val="en-GB"/>
        </w:rPr>
        <w:t xml:space="preserve"> </w:t>
      </w:r>
      <w:r w:rsidR="00434735" w:rsidRPr="00E1605B">
        <w:rPr>
          <w:lang w:val="en-GB"/>
        </w:rPr>
        <w:t>overlaps</w:t>
      </w:r>
      <w:r w:rsidR="00DB7BF4" w:rsidRPr="00E1605B">
        <w:rPr>
          <w:lang w:val="en-GB"/>
        </w:rPr>
        <w:t xml:space="preserve"> with findings </w:t>
      </w:r>
      <w:r w:rsidR="008C761F">
        <w:rPr>
          <w:lang w:val="en-GB"/>
        </w:rPr>
        <w:t>of an</w:t>
      </w:r>
      <w:r w:rsidR="00913000">
        <w:rPr>
          <w:lang w:val="en-GB"/>
        </w:rPr>
        <w:t xml:space="preserve"> observational study </w:t>
      </w:r>
      <w:r w:rsidR="008C761F">
        <w:rPr>
          <w:lang w:val="en-GB"/>
        </w:rPr>
        <w:t>in</w:t>
      </w:r>
      <w:r w:rsidR="008C761F" w:rsidRPr="00E1605B">
        <w:rPr>
          <w:lang w:val="en-GB"/>
        </w:rPr>
        <w:t xml:space="preserve"> </w:t>
      </w:r>
      <w:r w:rsidR="00DB7BF4" w:rsidRPr="00E1605B">
        <w:rPr>
          <w:lang w:val="en-GB"/>
        </w:rPr>
        <w:t>AUD</w:t>
      </w:r>
      <w:r w:rsidR="00504CB2" w:rsidRPr="00E1605B">
        <w:rPr>
          <w:lang w:val="en-GB"/>
        </w:rPr>
        <w:t>.</w:t>
      </w:r>
      <w:r w:rsidR="009814F4" w:rsidRPr="00E1605B">
        <w:rPr>
          <w:lang w:val="en-GB"/>
        </w:rPr>
        <w:t xml:space="preserve"> </w:t>
      </w:r>
      <w:r w:rsidR="000C5FDE" w:rsidRPr="00E1605B">
        <w:rPr>
          <w:lang w:val="en-GB"/>
        </w:rPr>
        <w:t xml:space="preserve">Higher </w:t>
      </w:r>
      <w:r w:rsidR="009814F4" w:rsidRPr="00E1605B">
        <w:rPr>
          <w:lang w:val="en-GB"/>
        </w:rPr>
        <w:t xml:space="preserve">putamen </w:t>
      </w:r>
      <w:r w:rsidR="00434735" w:rsidRPr="00E1605B">
        <w:rPr>
          <w:lang w:val="en-GB"/>
        </w:rPr>
        <w:t xml:space="preserve">and caudate </w:t>
      </w:r>
      <w:r w:rsidR="000C5FDE" w:rsidRPr="00E1605B">
        <w:rPr>
          <w:lang w:val="en-GB"/>
        </w:rPr>
        <w:t xml:space="preserve">iron levels were described in a small study of males with </w:t>
      </w:r>
      <w:r w:rsidR="00DB7BF4" w:rsidRPr="00E1605B">
        <w:rPr>
          <w:lang w:val="en-GB"/>
        </w:rPr>
        <w:t xml:space="preserve">AUD </w:t>
      </w:r>
      <w:r w:rsidR="00F16AFA" w:rsidRPr="00E1605B">
        <w:rPr>
          <w:lang w:val="en-GB"/>
        </w:rPr>
        <w:t xml:space="preserve">(n=20) </w:t>
      </w:r>
      <w:r w:rsidR="000C5FDE" w:rsidRPr="00E1605B">
        <w:rPr>
          <w:lang w:val="en-GB"/>
        </w:rPr>
        <w:fldChar w:fldCharType="begin"/>
      </w:r>
      <w:r w:rsidR="00BD03C5">
        <w:rPr>
          <w:lang w:val="en-GB"/>
        </w:rPr>
        <w:instrText xml:space="preserve"> ADDIN EN.CITE &lt;EndNote&gt;&lt;Cite&gt;&lt;Author&gt;Juhás&lt;/Author&gt;&lt;Year&gt;2017&lt;/Year&gt;&lt;RecNum&gt;237&lt;/RecNum&gt;&lt;DisplayText&gt;[9]&lt;/DisplayText&gt;&lt;record&gt;&lt;rec-number&gt;237&lt;/rec-number&gt;&lt;foreign-keys&gt;&lt;key app="EN" db-id="rxftaw5d1affz4e5aa3x59wvzvx0wftpspta" timestamp="1638722224"&gt;237&lt;/key&gt;&lt;/foreign-keys&gt;&lt;ref-type name="Journal Article"&gt;17&lt;/ref-type&gt;&lt;contributors&gt;&lt;authors&gt;&lt;author&gt;Juhás, Michal&lt;/author&gt;&lt;author&gt;Sun, Hongfu&lt;/author&gt;&lt;author&gt;Brown, Matthew RG&lt;/author&gt;&lt;author&gt;MacKay, Marnie B&lt;/author&gt;&lt;author&gt;Mann, Karl F&lt;/author&gt;&lt;author&gt;Sommer, Wolfgang H&lt;/author&gt;&lt;author&gt;Wilman, Alan H&lt;/author&gt;&lt;author&gt;Dursun, Serdar M&lt;/author&gt;&lt;author&gt;Greenshaw, Andrew J&lt;/author&gt;&lt;/authors&gt;&lt;/contributors&gt;&lt;titles&gt;&lt;title&gt;Deep grey matter iron accumulation in alcohol use disorder&lt;/title&gt;&lt;secondary-title&gt;Neuroimage&lt;/secondary-title&gt;&lt;/titles&gt;&lt;periodical&gt;&lt;full-title&gt;Neuroimage&lt;/full-title&gt;&lt;/periodical&gt;&lt;pages&gt;115-122&lt;/pages&gt;&lt;volume&gt;148&lt;/volume&gt;&lt;dates&gt;&lt;year&gt;2017&lt;/year&gt;&lt;/dates&gt;&lt;isbn&gt;1053-8119&lt;/isbn&gt;&lt;urls&gt;&lt;/urls&gt;&lt;/record&gt;&lt;/Cite&gt;&lt;/EndNote&gt;</w:instrText>
      </w:r>
      <w:r w:rsidR="000C5FDE" w:rsidRPr="00E1605B">
        <w:rPr>
          <w:lang w:val="en-GB"/>
        </w:rPr>
        <w:fldChar w:fldCharType="separate"/>
      </w:r>
      <w:r w:rsidR="00BD03C5">
        <w:rPr>
          <w:noProof/>
          <w:lang w:val="en-GB"/>
        </w:rPr>
        <w:t>[9]</w:t>
      </w:r>
      <w:r w:rsidR="000C5FDE" w:rsidRPr="00E1605B">
        <w:rPr>
          <w:lang w:val="en-GB"/>
        </w:rPr>
        <w:fldChar w:fldCharType="end"/>
      </w:r>
      <w:r w:rsidR="00DB7BF4" w:rsidRPr="00E1605B">
        <w:rPr>
          <w:lang w:val="en-GB"/>
        </w:rPr>
        <w:t xml:space="preserve">. </w:t>
      </w:r>
      <w:r w:rsidR="00427C83" w:rsidRPr="00E1605B">
        <w:rPr>
          <w:lang w:val="en-GB"/>
        </w:rPr>
        <w:t>T</w:t>
      </w:r>
      <w:r w:rsidR="00F16AFA" w:rsidRPr="00E1605B">
        <w:rPr>
          <w:lang w:val="en-GB"/>
        </w:rPr>
        <w:t xml:space="preserve">hese individuals </w:t>
      </w:r>
      <w:r w:rsidR="009814F4" w:rsidRPr="00E1605B">
        <w:rPr>
          <w:lang w:val="en-GB"/>
        </w:rPr>
        <w:t>were</w:t>
      </w:r>
      <w:r w:rsidR="00DB7BF4" w:rsidRPr="00E1605B">
        <w:rPr>
          <w:lang w:val="en-GB"/>
        </w:rPr>
        <w:t xml:space="preserve"> drinking substantially more</w:t>
      </w:r>
      <w:r w:rsidR="009814F4" w:rsidRPr="00E1605B">
        <w:rPr>
          <w:lang w:val="en-GB"/>
        </w:rPr>
        <w:t xml:space="preserve"> </w:t>
      </w:r>
      <w:r w:rsidR="00504CB2" w:rsidRPr="00E1605B">
        <w:rPr>
          <w:lang w:val="en-GB"/>
        </w:rPr>
        <w:t xml:space="preserve">than our sample </w:t>
      </w:r>
      <w:r w:rsidR="00E75AD3" w:rsidRPr="00E1605B">
        <w:rPr>
          <w:lang w:val="en-GB"/>
        </w:rPr>
        <w:t>–</w:t>
      </w:r>
      <w:r w:rsidR="009814F4" w:rsidRPr="00E1605B">
        <w:rPr>
          <w:lang w:val="en-GB"/>
        </w:rPr>
        <w:t xml:space="preserve"> </w:t>
      </w:r>
      <w:r w:rsidR="00E75AD3" w:rsidRPr="00E1605B">
        <w:rPr>
          <w:lang w:val="en-GB"/>
        </w:rPr>
        <w:t xml:space="preserve">a mean of </w:t>
      </w:r>
      <w:r w:rsidR="009814F4" w:rsidRPr="00E1605B">
        <w:rPr>
          <w:lang w:val="en-GB"/>
        </w:rPr>
        <w:t>22 standard drinks per day (&gt;37 units daily)</w:t>
      </w:r>
      <w:r w:rsidR="00504CB2" w:rsidRPr="00E1605B">
        <w:rPr>
          <w:lang w:val="en-GB"/>
        </w:rPr>
        <w:t xml:space="preserve">. </w:t>
      </w:r>
      <w:r w:rsidR="00960300" w:rsidRPr="00E1605B">
        <w:rPr>
          <w:lang w:val="en-GB"/>
        </w:rPr>
        <w:t>In contrast, we observed associations in those drinking just &gt;</w:t>
      </w:r>
      <w:r w:rsidR="007C55A2">
        <w:rPr>
          <w:lang w:val="en-GB"/>
        </w:rPr>
        <w:t>7</w:t>
      </w:r>
      <w:r w:rsidR="007C55A2" w:rsidRPr="00E1605B">
        <w:rPr>
          <w:lang w:val="en-GB"/>
        </w:rPr>
        <w:t xml:space="preserve"> </w:t>
      </w:r>
      <w:r w:rsidR="00960300" w:rsidRPr="00E1605B">
        <w:rPr>
          <w:lang w:val="en-GB"/>
        </w:rPr>
        <w:t xml:space="preserve">units per week. </w:t>
      </w:r>
      <w:r w:rsidR="00F24191">
        <w:rPr>
          <w:lang w:val="en-GB"/>
        </w:rPr>
        <w:t>A</w:t>
      </w:r>
      <w:r w:rsidR="000A0D13" w:rsidRPr="00E1605B">
        <w:rPr>
          <w:lang w:val="en-GB"/>
        </w:rPr>
        <w:t xml:space="preserve"> recent </w:t>
      </w:r>
      <w:proofErr w:type="spellStart"/>
      <w:r w:rsidR="000A0D13" w:rsidRPr="00E1605B">
        <w:rPr>
          <w:lang w:val="en-GB"/>
        </w:rPr>
        <w:t>phenome</w:t>
      </w:r>
      <w:r w:rsidR="004224D3">
        <w:rPr>
          <w:lang w:val="en-GB"/>
        </w:rPr>
        <w:t>wide</w:t>
      </w:r>
      <w:proofErr w:type="spellEnd"/>
      <w:r w:rsidR="000A0D13" w:rsidRPr="00E1605B">
        <w:rPr>
          <w:lang w:val="en-GB"/>
        </w:rPr>
        <w:t xml:space="preserve"> association study of quantitative susceptibility </w:t>
      </w:r>
      <w:r w:rsidR="00F24191">
        <w:rPr>
          <w:lang w:val="en-GB"/>
        </w:rPr>
        <w:t>in the same dataset</w:t>
      </w:r>
      <w:r w:rsidR="000A0D13" w:rsidRPr="00E1605B">
        <w:rPr>
          <w:lang w:val="en-GB"/>
        </w:rPr>
        <w:t xml:space="preserve"> reported </w:t>
      </w:r>
      <w:r w:rsidR="000E4013">
        <w:rPr>
          <w:lang w:val="en-GB"/>
        </w:rPr>
        <w:t xml:space="preserve">significant </w:t>
      </w:r>
      <w:r w:rsidR="000A0D13" w:rsidRPr="00E1605B">
        <w:rPr>
          <w:lang w:val="en-GB"/>
        </w:rPr>
        <w:t xml:space="preserve">associations </w:t>
      </w:r>
      <w:r w:rsidR="00424F66" w:rsidRPr="00E1605B">
        <w:rPr>
          <w:lang w:val="en-GB"/>
        </w:rPr>
        <w:t xml:space="preserve">in basal ganglia regions </w:t>
      </w:r>
      <w:r w:rsidR="000A0D13" w:rsidRPr="00E1605B">
        <w:rPr>
          <w:lang w:val="en-GB"/>
        </w:rPr>
        <w:t xml:space="preserve">with </w:t>
      </w:r>
      <w:r w:rsidR="0096344E" w:rsidRPr="00E1605B">
        <w:rPr>
          <w:lang w:val="en-GB"/>
        </w:rPr>
        <w:t xml:space="preserve">higher frequency </w:t>
      </w:r>
      <w:r w:rsidR="000A0D13" w:rsidRPr="00E1605B">
        <w:rPr>
          <w:lang w:val="en-GB"/>
        </w:rPr>
        <w:t xml:space="preserve">binge-drinking </w:t>
      </w:r>
      <w:r w:rsidR="00365FD8" w:rsidRPr="00E1605B">
        <w:rPr>
          <w:lang w:val="en-GB"/>
        </w:rPr>
        <w:fldChar w:fldCharType="begin"/>
      </w:r>
      <w:r w:rsidR="00B20A2C">
        <w:rPr>
          <w:lang w:val="en-GB"/>
        </w:rPr>
        <w:instrText xml:space="preserve"> ADDIN EN.CITE &lt;EndNote&gt;&lt;Cite&gt;&lt;Author&gt;Wang&lt;/Author&gt;&lt;Year&gt;2021&lt;/Year&gt;&lt;RecNum&gt;238&lt;/RecNum&gt;&lt;DisplayText&gt;[10]&lt;/DisplayText&gt;&lt;record&gt;&lt;rec-number&gt;238&lt;/rec-number&gt;&lt;foreign-keys&gt;&lt;key app="EN" db-id="rxftaw5d1affz4e5aa3x59wvzvx0wftpspta" timestamp="1638722250"&gt;238&lt;/key&gt;&lt;/foreign-keys&gt;&lt;ref-type name="Journal Article"&gt;17&lt;/ref-type&gt;&lt;contributors&gt;&lt;authors&gt;&lt;author&gt;Wang, Chaoyue&lt;/author&gt;&lt;author&gt;Martins-Bach, Aurea B&lt;/author&gt;&lt;author&gt;Alfaro-Almagro, Fidel&lt;/author&gt;&lt;author&gt;Douaud, Gwenaëlle&lt;/author&gt;&lt;author&gt;Klein, Johannes C&lt;/author&gt;&lt;author&gt;Llera, Alberto&lt;/author&gt;&lt;author&gt;Fiscone, Cristiana&lt;/author&gt;&lt;author&gt;Bowtell, Richard&lt;/author&gt;&lt;author&gt;Elliott, Lloyd T&lt;/author&gt;&lt;author&gt;Smith, Stephen M&lt;/author&gt;&lt;/authors&gt;&lt;/contributors&gt;&lt;titles&gt;&lt;title&gt;Phenotypic and genetic associations of quantitative magnetic susceptibility in UK Biobank brain imaging&lt;/title&gt;&lt;secondary-title&gt;Nature neuroscience&lt;/secondary-title&gt;&lt;/titles&gt;&lt;periodical&gt;&lt;full-title&gt;Nature neuroscience&lt;/full-title&gt;&lt;/periodical&gt;&lt;dates&gt;&lt;year&gt;2021&lt;/year&gt;&lt;/dates&gt;&lt;urls&gt;&lt;related-urls&gt;&lt;url&gt;https://doi.org/10.1038/s41593-022-01074-w&lt;/url&gt;&lt;/related-urls&gt;&lt;/urls&gt;&lt;/record&gt;&lt;/Cite&gt;&lt;/EndNote&gt;</w:instrText>
      </w:r>
      <w:r w:rsidR="00365FD8" w:rsidRPr="00E1605B">
        <w:rPr>
          <w:lang w:val="en-GB"/>
        </w:rPr>
        <w:fldChar w:fldCharType="separate"/>
      </w:r>
      <w:r w:rsidR="00BD03C5">
        <w:rPr>
          <w:noProof/>
          <w:lang w:val="en-GB"/>
        </w:rPr>
        <w:t>[10]</w:t>
      </w:r>
      <w:r w:rsidR="00365FD8" w:rsidRPr="00E1605B">
        <w:rPr>
          <w:lang w:val="en-GB"/>
        </w:rPr>
        <w:fldChar w:fldCharType="end"/>
      </w:r>
      <w:r w:rsidR="000A0D13" w:rsidRPr="00E1605B">
        <w:rPr>
          <w:lang w:val="en-GB"/>
        </w:rPr>
        <w:t xml:space="preserve">. </w:t>
      </w:r>
      <w:r w:rsidR="00277CAC" w:rsidRPr="00E1605B">
        <w:rPr>
          <w:lang w:val="en-GB"/>
        </w:rPr>
        <w:t>Regional heterogeneity in iron concentrations is well described</w:t>
      </w:r>
      <w:r w:rsidR="00A52A11" w:rsidRPr="00E1605B">
        <w:rPr>
          <w:lang w:val="en-GB"/>
        </w:rPr>
        <w:t xml:space="preserve"> although the aetiology is not understood </w:t>
      </w:r>
      <w:r w:rsidR="00A52A11" w:rsidRPr="00E1605B">
        <w:rPr>
          <w:lang w:val="en-GB"/>
        </w:rPr>
        <w:fldChar w:fldCharType="begin"/>
      </w:r>
      <w:r w:rsidR="00D620BD">
        <w:rPr>
          <w:lang w:val="en-GB"/>
        </w:rPr>
        <w:instrText xml:space="preserve"> ADDIN EN.CITE &lt;EndNote&gt;&lt;Cite&gt;&lt;Author&gt;Ramos&lt;/Author&gt;&lt;Year&gt;2014&lt;/Year&gt;&lt;RecNum&gt;248&lt;/RecNum&gt;&lt;DisplayText&gt;[47]&lt;/DisplayText&gt;&lt;record&gt;&lt;rec-number&gt;248&lt;/rec-number&gt;&lt;foreign-keys&gt;&lt;key app="EN" db-id="rxftaw5d1affz4e5aa3x59wvzvx0wftpspta" timestamp="1638732505"&gt;248&lt;/key&gt;&lt;/foreign-keys&gt;&lt;ref-type name="Journal Article"&gt;17&lt;/ref-type&gt;&lt;contributors&gt;&lt;authors&gt;&lt;author&gt;Ramos, Patrícia&lt;/author&gt;&lt;author&gt;Santos, Agostinho&lt;/author&gt;&lt;author&gt;Pinto, Nair Rosas&lt;/author&gt;&lt;author&gt;Mendes, Ricardo&lt;/author&gt;&lt;author&gt;Magalhães, Teresa&lt;/author&gt;&lt;author&gt;Almeida, Agostinho&lt;/author&gt;&lt;/authors&gt;&lt;/contributors&gt;&lt;titles&gt;&lt;title&gt;Iron levels in the human brain: a post-mortem study of anatomical region differences and age-related changes&lt;/title&gt;&lt;secondary-title&gt;Journal of Trace Elements in Medicine and Biology&lt;/secondary-title&gt;&lt;/titles&gt;&lt;periodical&gt;&lt;full-title&gt;Journal of Trace Elements in Medicine and Biology&lt;/full-title&gt;&lt;/periodical&gt;&lt;pages&gt;13-17&lt;/pages&gt;&lt;volume&gt;28&lt;/volume&gt;&lt;number&gt;1&lt;/number&gt;&lt;dates&gt;&lt;year&gt;2014&lt;/year&gt;&lt;/dates&gt;&lt;isbn&gt;0946-672X&lt;/isbn&gt;&lt;urls&gt;&lt;/urls&gt;&lt;/record&gt;&lt;/Cite&gt;&lt;/EndNote&gt;</w:instrText>
      </w:r>
      <w:r w:rsidR="00A52A11" w:rsidRPr="00E1605B">
        <w:rPr>
          <w:lang w:val="en-GB"/>
        </w:rPr>
        <w:fldChar w:fldCharType="separate"/>
      </w:r>
      <w:r w:rsidR="00D620BD">
        <w:rPr>
          <w:noProof/>
          <w:lang w:val="en-GB"/>
        </w:rPr>
        <w:t>[47]</w:t>
      </w:r>
      <w:r w:rsidR="00A52A11" w:rsidRPr="00E1605B">
        <w:rPr>
          <w:lang w:val="en-GB"/>
        </w:rPr>
        <w:fldChar w:fldCharType="end"/>
      </w:r>
      <w:r w:rsidR="00277CAC" w:rsidRPr="00E1605B">
        <w:rPr>
          <w:lang w:val="en-GB"/>
        </w:rPr>
        <w:t xml:space="preserve">. </w:t>
      </w:r>
      <w:r w:rsidR="00CE70D2" w:rsidRPr="00E1605B">
        <w:rPr>
          <w:lang w:val="en-GB"/>
        </w:rPr>
        <w:t>T</w:t>
      </w:r>
      <w:r w:rsidR="00277CAC" w:rsidRPr="00E1605B">
        <w:rPr>
          <w:lang w:val="en-GB"/>
        </w:rPr>
        <w:t>he basal ganglia</w:t>
      </w:r>
      <w:r w:rsidR="00A52A11" w:rsidRPr="00E1605B">
        <w:rPr>
          <w:lang w:val="en-GB"/>
        </w:rPr>
        <w:t xml:space="preserve">, including </w:t>
      </w:r>
      <w:r w:rsidR="00284E63" w:rsidRPr="00E1605B">
        <w:rPr>
          <w:lang w:val="en-GB"/>
        </w:rPr>
        <w:t xml:space="preserve">the </w:t>
      </w:r>
      <w:r w:rsidR="00A52A11" w:rsidRPr="00E1605B">
        <w:rPr>
          <w:lang w:val="en-GB"/>
        </w:rPr>
        <w:t>putamen</w:t>
      </w:r>
      <w:r w:rsidR="00284E63" w:rsidRPr="00E1605B">
        <w:rPr>
          <w:lang w:val="en-GB"/>
        </w:rPr>
        <w:t xml:space="preserve"> </w:t>
      </w:r>
      <w:r w:rsidR="00284E63" w:rsidRPr="00E1605B">
        <w:rPr>
          <w:lang w:val="en-GB"/>
        </w:rPr>
        <w:fldChar w:fldCharType="begin"/>
      </w:r>
      <w:r w:rsidR="00D620BD">
        <w:rPr>
          <w:lang w:val="en-GB"/>
        </w:rPr>
        <w:instrText xml:space="preserve"> ADDIN EN.CITE &lt;EndNote&gt;&lt;Cite&gt;&lt;Author&gt;McAllum&lt;/Author&gt;&lt;Year&gt;2020&lt;/Year&gt;&lt;RecNum&gt;249&lt;/RecNum&gt;&lt;DisplayText&gt;[48]&lt;/DisplayText&gt;&lt;record&gt;&lt;rec-number&gt;249&lt;/rec-number&gt;&lt;foreign-keys&gt;&lt;key app="EN" db-id="rxftaw5d1affz4e5aa3x59wvzvx0wftpspta" timestamp="1638732688"&gt;249&lt;/key&gt;&lt;/foreign-keys&gt;&lt;ref-type name="Journal Article"&gt;17&lt;/ref-type&gt;&lt;contributors&gt;&lt;authors&gt;&lt;author&gt;McAllum, Erin J&lt;/author&gt;&lt;author&gt;Hare, Dominic J&lt;/author&gt;&lt;author&gt;Volitakis, Irene&lt;/author&gt;&lt;author&gt;McLean, Catriona A&lt;/author&gt;&lt;author&gt;Bush, Ashley I&lt;/author&gt;&lt;author&gt;Finkelstein, David I&lt;/author&gt;&lt;author&gt;Roberts, Blaine R&lt;/author&gt;&lt;/authors&gt;&lt;/contributors&gt;&lt;titles&gt;&lt;title&gt;Regional iron distribution and soluble ferroprotein profiles in the healthy human brain&lt;/title&gt;&lt;secondary-title&gt;Progress in neurobiology&lt;/secondary-title&gt;&lt;/titles&gt;&lt;periodical&gt;&lt;full-title&gt;Progress in neurobiology&lt;/full-title&gt;&lt;/periodical&gt;&lt;pages&gt;101744&lt;/pages&gt;&lt;volume&gt;186&lt;/volume&gt;&lt;dates&gt;&lt;year&gt;2020&lt;/year&gt;&lt;/dates&gt;&lt;isbn&gt;0301-0082&lt;/isbn&gt;&lt;urls&gt;&lt;/urls&gt;&lt;/record&gt;&lt;/Cite&gt;&lt;/EndNote&gt;</w:instrText>
      </w:r>
      <w:r w:rsidR="00284E63" w:rsidRPr="00E1605B">
        <w:rPr>
          <w:lang w:val="en-GB"/>
        </w:rPr>
        <w:fldChar w:fldCharType="separate"/>
      </w:r>
      <w:r w:rsidR="00D620BD">
        <w:rPr>
          <w:noProof/>
          <w:lang w:val="en-GB"/>
        </w:rPr>
        <w:t>[48]</w:t>
      </w:r>
      <w:r w:rsidR="00284E63" w:rsidRPr="00E1605B">
        <w:rPr>
          <w:lang w:val="en-GB"/>
        </w:rPr>
        <w:fldChar w:fldCharType="end"/>
      </w:r>
      <w:r w:rsidR="00A52A11" w:rsidRPr="00E1605B">
        <w:rPr>
          <w:lang w:val="en-GB"/>
        </w:rPr>
        <w:t>,</w:t>
      </w:r>
      <w:r w:rsidR="00277CAC" w:rsidRPr="00E1605B">
        <w:rPr>
          <w:lang w:val="en-GB"/>
        </w:rPr>
        <w:t xml:space="preserve"> have some of the highest</w:t>
      </w:r>
      <w:r w:rsidR="00CE70D2" w:rsidRPr="00E1605B">
        <w:rPr>
          <w:lang w:val="en-GB"/>
        </w:rPr>
        <w:t xml:space="preserve"> iron </w:t>
      </w:r>
      <w:r w:rsidR="00277CAC" w:rsidRPr="00E1605B">
        <w:rPr>
          <w:lang w:val="en-GB"/>
        </w:rPr>
        <w:t xml:space="preserve">concentrations </w:t>
      </w:r>
      <w:r w:rsidR="00CE70D2" w:rsidRPr="00E1605B">
        <w:rPr>
          <w:lang w:val="en-GB"/>
        </w:rPr>
        <w:t xml:space="preserve">in the brain and </w:t>
      </w:r>
      <w:r w:rsidR="00277CAC" w:rsidRPr="00E1605B">
        <w:rPr>
          <w:lang w:val="en-GB"/>
        </w:rPr>
        <w:t xml:space="preserve">suffer the greatest </w:t>
      </w:r>
      <w:r w:rsidR="00CE70D2" w:rsidRPr="00E1605B">
        <w:rPr>
          <w:lang w:val="en-GB"/>
        </w:rPr>
        <w:t xml:space="preserve">age-related increases </w:t>
      </w:r>
      <w:r w:rsidR="00277CAC" w:rsidRPr="00E1605B">
        <w:rPr>
          <w:lang w:val="en-GB"/>
        </w:rPr>
        <w:fldChar w:fldCharType="begin"/>
      </w:r>
      <w:r w:rsidR="00D620BD">
        <w:rPr>
          <w:lang w:val="en-GB"/>
        </w:rPr>
        <w:instrText xml:space="preserve"> ADDIN EN.CITE &lt;EndNote&gt;&lt;Cite&gt;&lt;Author&gt;Bilgic&lt;/Author&gt;&lt;Year&gt;2012&lt;/Year&gt;&lt;RecNum&gt;247&lt;/RecNum&gt;&lt;DisplayText&gt;[49]&lt;/DisplayText&gt;&lt;record&gt;&lt;rec-number&gt;247&lt;/rec-number&gt;&lt;foreign-keys&gt;&lt;key app="EN" db-id="rxftaw5d1affz4e5aa3x59wvzvx0wftpspta" timestamp="1638732237"&gt;247&lt;/key&gt;&lt;/foreign-keys&gt;&lt;ref-type name="Journal Article"&gt;17&lt;/ref-type&gt;&lt;contributors&gt;&lt;authors&gt;&lt;author&gt;Bilgic, Berkin&lt;/author&gt;&lt;author&gt;Pfefferbaum, Adolf&lt;/author&gt;&lt;author&gt;Rohlfing, Torsten&lt;/author&gt;&lt;author&gt;Sullivan, Edith V&lt;/author&gt;&lt;author&gt;Adalsteinsson, Elfar&lt;/author&gt;&lt;/authors&gt;&lt;/contributors&gt;&lt;titles&gt;&lt;title&gt;MRI estimates of brain iron concentration in normal aging using quantitative susceptibility mapping&lt;/title&gt;&lt;secondary-title&gt;Neuroimage&lt;/secondary-title&gt;&lt;/titles&gt;&lt;periodical&gt;&lt;full-title&gt;Neuroimage&lt;/full-title&gt;&lt;/periodical&gt;&lt;pages&gt;2625-2635&lt;/pages&gt;&lt;volume&gt;59&lt;/volume&gt;&lt;number&gt;3&lt;/number&gt;&lt;dates&gt;&lt;year&gt;2012&lt;/year&gt;&lt;/dates&gt;&lt;isbn&gt;1053-8119&lt;/isbn&gt;&lt;urls&gt;&lt;/urls&gt;&lt;/record&gt;&lt;/Cite&gt;&lt;/EndNote&gt;</w:instrText>
      </w:r>
      <w:r w:rsidR="00277CAC" w:rsidRPr="00E1605B">
        <w:rPr>
          <w:lang w:val="en-GB"/>
        </w:rPr>
        <w:fldChar w:fldCharType="separate"/>
      </w:r>
      <w:r w:rsidR="00D620BD">
        <w:rPr>
          <w:noProof/>
          <w:lang w:val="en-GB"/>
        </w:rPr>
        <w:t>[49]</w:t>
      </w:r>
      <w:r w:rsidR="00277CAC" w:rsidRPr="00E1605B">
        <w:rPr>
          <w:lang w:val="en-GB"/>
        </w:rPr>
        <w:fldChar w:fldCharType="end"/>
      </w:r>
      <w:r w:rsidR="00CE70D2" w:rsidRPr="00E1605B">
        <w:rPr>
          <w:lang w:val="en-GB"/>
        </w:rPr>
        <w:t xml:space="preserve">. </w:t>
      </w:r>
      <w:r w:rsidR="0097703A">
        <w:rPr>
          <w:lang w:val="en-GB"/>
        </w:rPr>
        <w:t>Interestingly, we found significant alcohol-age interacti</w:t>
      </w:r>
      <w:r w:rsidR="008A4C38">
        <w:rPr>
          <w:lang w:val="en-GB"/>
        </w:rPr>
        <w:t xml:space="preserve">ons with susceptibility, suggesting that </w:t>
      </w:r>
      <w:r w:rsidR="0097703A">
        <w:rPr>
          <w:lang w:val="en-GB"/>
        </w:rPr>
        <w:t xml:space="preserve">alcohol may magnify age effects on brain iron. </w:t>
      </w:r>
      <w:r w:rsidR="007A493C">
        <w:rPr>
          <w:lang w:val="en-GB"/>
        </w:rPr>
        <w:t xml:space="preserve">We are mindful however that within UKB, changes with age could represent a cohort effect. </w:t>
      </w:r>
      <w:r w:rsidR="00430606" w:rsidRPr="00E1605B">
        <w:rPr>
          <w:lang w:val="en-GB"/>
        </w:rPr>
        <w:t xml:space="preserve">In this </w:t>
      </w:r>
      <w:r w:rsidR="008A0AED">
        <w:rPr>
          <w:lang w:val="en-GB"/>
        </w:rPr>
        <w:t>sample</w:t>
      </w:r>
      <w:r w:rsidR="00430606" w:rsidRPr="00E1605B">
        <w:rPr>
          <w:lang w:val="en-GB"/>
        </w:rPr>
        <w:t xml:space="preserve">, associations with </w:t>
      </w:r>
      <w:r w:rsidR="00C62332">
        <w:rPr>
          <w:lang w:val="en-GB"/>
        </w:rPr>
        <w:t>susceptibility</w:t>
      </w:r>
      <w:r w:rsidR="00C62332" w:rsidRPr="00E1605B">
        <w:rPr>
          <w:lang w:val="en-GB"/>
        </w:rPr>
        <w:t xml:space="preserve"> </w:t>
      </w:r>
      <w:r w:rsidR="00AA57BB" w:rsidRPr="00E1605B">
        <w:rPr>
          <w:lang w:val="en-GB"/>
        </w:rPr>
        <w:t xml:space="preserve">and T2* </w:t>
      </w:r>
      <w:r w:rsidR="00B20ABB" w:rsidRPr="00E1605B">
        <w:rPr>
          <w:lang w:val="en-GB"/>
        </w:rPr>
        <w:t>measures</w:t>
      </w:r>
      <w:r w:rsidR="00430606" w:rsidRPr="00E1605B">
        <w:rPr>
          <w:lang w:val="en-GB"/>
        </w:rPr>
        <w:t xml:space="preserve"> were observed at lower alcohol intakes in females. </w:t>
      </w:r>
      <w:r w:rsidR="004413D7" w:rsidRPr="00E1605B">
        <w:rPr>
          <w:lang w:val="en-GB"/>
        </w:rPr>
        <w:t>In</w:t>
      </w:r>
      <w:r w:rsidR="00430606" w:rsidRPr="00E1605B">
        <w:rPr>
          <w:lang w:val="en-GB"/>
        </w:rPr>
        <w:t xml:space="preserve"> </w:t>
      </w:r>
      <w:proofErr w:type="spellStart"/>
      <w:r w:rsidR="00430606" w:rsidRPr="00E1605B">
        <w:rPr>
          <w:lang w:val="en-GB"/>
        </w:rPr>
        <w:t>haem</w:t>
      </w:r>
      <w:r w:rsidR="00F5420D">
        <w:rPr>
          <w:lang w:val="en-GB"/>
        </w:rPr>
        <w:t>o</w:t>
      </w:r>
      <w:r w:rsidR="00430606" w:rsidRPr="00E1605B">
        <w:rPr>
          <w:lang w:val="en-GB"/>
        </w:rPr>
        <w:t>chromatosis</w:t>
      </w:r>
      <w:proofErr w:type="spellEnd"/>
      <w:r w:rsidR="00430606" w:rsidRPr="00E1605B">
        <w:rPr>
          <w:lang w:val="en-GB"/>
        </w:rPr>
        <w:t xml:space="preserve"> females are relatively protected against the clinical manifestations of iron overload through menstrual blood loss</w:t>
      </w:r>
      <w:r w:rsidR="00AA1280" w:rsidRPr="00E1605B">
        <w:rPr>
          <w:lang w:val="en-GB"/>
        </w:rPr>
        <w:t xml:space="preserve"> </w:t>
      </w:r>
      <w:r w:rsidR="00AA1280" w:rsidRPr="00E1605B">
        <w:rPr>
          <w:lang w:val="en-GB"/>
        </w:rPr>
        <w:fldChar w:fldCharType="begin"/>
      </w:r>
      <w:r w:rsidR="00D620BD">
        <w:rPr>
          <w:lang w:val="en-GB"/>
        </w:rPr>
        <w:instrText xml:space="preserve"> ADDIN EN.CITE &lt;EndNote&gt;&lt;Cite&gt;&lt;Author&gt;Pilling&lt;/Author&gt;&lt;Year&gt;2019&lt;/Year&gt;&lt;RecNum&gt;270&lt;/RecNum&gt;&lt;DisplayText&gt;[50]&lt;/DisplayText&gt;&lt;record&gt;&lt;rec-number&gt;270&lt;/rec-number&gt;&lt;foreign-keys&gt;&lt;key app="EN" db-id="rxftaw5d1affz4e5aa3x59wvzvx0wftpspta" timestamp="1639044974"&gt;270&lt;/key&gt;&lt;/foreign-keys&gt;&lt;ref-type name="Journal Article"&gt;17&lt;/ref-type&gt;&lt;contributors&gt;&lt;authors&gt;&lt;author&gt;Pilling, Luke C&lt;/author&gt;&lt;author&gt;Tamosauskaite, Jone&lt;/author&gt;&lt;author&gt;Jones, Garan&lt;/author&gt;&lt;author&gt;Wood, Andrew R&lt;/author&gt;&lt;author&gt;Jones, Lindsay&lt;/author&gt;&lt;author&gt;Kuo, Chai-Ling&lt;/author&gt;&lt;author&gt;Kuchel, George A&lt;/author&gt;&lt;author&gt;Ferrucci, Luigi&lt;/author&gt;&lt;author&gt;Melzer, David&lt;/author&gt;&lt;/authors&gt;&lt;/contributors&gt;&lt;titles&gt;&lt;title&gt;Common conditions associated with hereditary haemochromatosis genetic variants: cohort study in UK Biobank&lt;/title&gt;&lt;secondary-title&gt;bmj&lt;/secondary-title&gt;&lt;/titles&gt;&lt;periodical&gt;&lt;full-title&gt;Bmj&lt;/full-title&gt;&lt;/periodical&gt;&lt;volume&gt;364&lt;/volume&gt;&lt;dates&gt;&lt;year&gt;2019&lt;/year&gt;&lt;/dates&gt;&lt;isbn&gt;0959-8138&lt;/isbn&gt;&lt;urls&gt;&lt;/urls&gt;&lt;/record&gt;&lt;/Cite&gt;&lt;/EndNote&gt;</w:instrText>
      </w:r>
      <w:r w:rsidR="00AA1280" w:rsidRPr="00E1605B">
        <w:rPr>
          <w:lang w:val="en-GB"/>
        </w:rPr>
        <w:fldChar w:fldCharType="separate"/>
      </w:r>
      <w:r w:rsidR="00D620BD">
        <w:rPr>
          <w:noProof/>
          <w:lang w:val="en-GB"/>
        </w:rPr>
        <w:t>[50]</w:t>
      </w:r>
      <w:r w:rsidR="00AA1280" w:rsidRPr="00E1605B">
        <w:rPr>
          <w:lang w:val="en-GB"/>
        </w:rPr>
        <w:fldChar w:fldCharType="end"/>
      </w:r>
      <w:r w:rsidR="00430606" w:rsidRPr="00E1605B">
        <w:rPr>
          <w:lang w:val="en-GB"/>
        </w:rPr>
        <w:t xml:space="preserve">. The majority of our included </w:t>
      </w:r>
      <w:r w:rsidR="005912B5" w:rsidRPr="00E1605B">
        <w:rPr>
          <w:lang w:val="en-GB"/>
        </w:rPr>
        <w:t>sample however (70%) was</w:t>
      </w:r>
      <w:r w:rsidR="00430606" w:rsidRPr="00E1605B">
        <w:rPr>
          <w:lang w:val="en-GB"/>
        </w:rPr>
        <w:t xml:space="preserve"> post-menopausal</w:t>
      </w:r>
      <w:r w:rsidR="00E31B22">
        <w:rPr>
          <w:lang w:val="en-GB"/>
        </w:rPr>
        <w:t xml:space="preserve"> and menopause status did not alter alcohol-brain iron associations</w:t>
      </w:r>
      <w:r w:rsidR="00430606" w:rsidRPr="00E1605B">
        <w:rPr>
          <w:lang w:val="en-GB"/>
        </w:rPr>
        <w:t xml:space="preserve">. </w:t>
      </w:r>
      <w:r w:rsidR="009B3139">
        <w:rPr>
          <w:lang w:val="en-GB"/>
        </w:rPr>
        <w:t>Sex differences in alcohol me</w:t>
      </w:r>
      <w:r w:rsidR="00557812">
        <w:rPr>
          <w:lang w:val="en-GB"/>
        </w:rPr>
        <w:t>tabolism</w:t>
      </w:r>
      <w:r w:rsidR="009B3139">
        <w:rPr>
          <w:lang w:val="en-GB"/>
        </w:rPr>
        <w:t xml:space="preserve"> therefore may be responsible. </w:t>
      </w:r>
      <w:r w:rsidR="00F16F56">
        <w:rPr>
          <w:lang w:val="en-GB"/>
        </w:rPr>
        <w:t xml:space="preserve">These findings </w:t>
      </w:r>
      <w:r w:rsidR="009936E2">
        <w:rPr>
          <w:lang w:val="en-GB"/>
        </w:rPr>
        <w:t>d</w:t>
      </w:r>
      <w:r w:rsidR="00F16F56">
        <w:rPr>
          <w:lang w:val="en-GB"/>
        </w:rPr>
        <w:t xml:space="preserve">o not support current UK ‘low risk’ drinking guidelines which recommend </w:t>
      </w:r>
      <w:r w:rsidR="002A3F87">
        <w:rPr>
          <w:lang w:val="en-GB"/>
        </w:rPr>
        <w:t>identical amounts for males and females</w:t>
      </w:r>
      <w:r w:rsidR="009936E2">
        <w:rPr>
          <w:lang w:val="en-GB"/>
        </w:rPr>
        <w:t xml:space="preserve"> </w:t>
      </w:r>
      <w:r w:rsidR="009936E2">
        <w:rPr>
          <w:lang w:val="en-GB"/>
        </w:rPr>
        <w:fldChar w:fldCharType="begin"/>
      </w:r>
      <w:r w:rsidR="00D620BD">
        <w:rPr>
          <w:lang w:val="en-GB"/>
        </w:rPr>
        <w:instrText xml:space="preserve"> ADDIN EN.CITE &lt;EndNote&gt;&lt;Cite&gt;&lt;Author&gt;Care&lt;/Author&gt;&lt;Year&gt;2016&lt;/Year&gt;&lt;RecNum&gt;326&lt;/RecNum&gt;&lt;DisplayText&gt;[51]&lt;/DisplayText&gt;&lt;record&gt;&lt;rec-number&gt;326&lt;/rec-number&gt;&lt;foreign-keys&gt;&lt;key app="EN" db-id="rxftaw5d1affz4e5aa3x59wvzvx0wftpspta" timestamp="1643303005"&gt;326&lt;/key&gt;&lt;/foreign-keys&gt;&lt;ref-type name="Journal Article"&gt;17&lt;/ref-type&gt;&lt;contributors&gt;&lt;authors&gt;&lt;author&gt;Department of Health and Social Care&lt;/author&gt;&lt;/authors&gt;&lt;/contributors&gt;&lt;titles&gt;&lt;title&gt;UK chief medical officers&amp;apos; guidelines on how to keep health risks from drinking alcohol to a low level&lt;/title&gt;&lt;/titles&gt;&lt;dates&gt;&lt;year&gt;2016&lt;/year&gt;&lt;/dates&gt;&lt;urls&gt;&lt;/urls&gt;&lt;/record&gt;&lt;/Cite&gt;&lt;/EndNote&gt;</w:instrText>
      </w:r>
      <w:r w:rsidR="009936E2">
        <w:rPr>
          <w:lang w:val="en-GB"/>
        </w:rPr>
        <w:fldChar w:fldCharType="separate"/>
      </w:r>
      <w:r w:rsidR="00D620BD">
        <w:rPr>
          <w:noProof/>
          <w:lang w:val="en-GB"/>
        </w:rPr>
        <w:t>[51]</w:t>
      </w:r>
      <w:r w:rsidR="009936E2">
        <w:rPr>
          <w:lang w:val="en-GB"/>
        </w:rPr>
        <w:fldChar w:fldCharType="end"/>
      </w:r>
      <w:r w:rsidR="00F16F56">
        <w:rPr>
          <w:lang w:val="en-GB"/>
        </w:rPr>
        <w:t xml:space="preserve">. </w:t>
      </w:r>
      <w:r w:rsidR="00456D79" w:rsidRPr="00E1605B">
        <w:rPr>
          <w:lang w:val="en-GB"/>
        </w:rPr>
        <w:t>We found some support for a causal relationship between alcohol cons</w:t>
      </w:r>
      <w:r w:rsidR="003E7E69" w:rsidRPr="00E1605B">
        <w:rPr>
          <w:lang w:val="en-GB"/>
        </w:rPr>
        <w:t xml:space="preserve">umption and </w:t>
      </w:r>
      <w:r w:rsidR="009936E2">
        <w:rPr>
          <w:lang w:val="en-GB"/>
        </w:rPr>
        <w:t>susceptibility</w:t>
      </w:r>
      <w:r w:rsidR="00C62332" w:rsidRPr="00E1605B">
        <w:rPr>
          <w:lang w:val="en-GB"/>
        </w:rPr>
        <w:t xml:space="preserve"> </w:t>
      </w:r>
      <w:r w:rsidR="003E7E69" w:rsidRPr="00E1605B">
        <w:rPr>
          <w:lang w:val="en-GB"/>
        </w:rPr>
        <w:t xml:space="preserve">in the putamen </w:t>
      </w:r>
      <w:r w:rsidR="00482DE7" w:rsidRPr="00E1605B">
        <w:rPr>
          <w:lang w:val="en-GB"/>
        </w:rPr>
        <w:t>and hippocampus</w:t>
      </w:r>
      <w:r w:rsidR="006C0DCA">
        <w:rPr>
          <w:lang w:val="en-GB"/>
        </w:rPr>
        <w:t>, and between AUD and putamen susceptibility</w:t>
      </w:r>
      <w:r w:rsidR="00482DE7" w:rsidRPr="00E1605B">
        <w:rPr>
          <w:lang w:val="en-GB"/>
        </w:rPr>
        <w:t xml:space="preserve"> </w:t>
      </w:r>
      <w:r w:rsidR="003E7E69" w:rsidRPr="00E1605B">
        <w:rPr>
          <w:lang w:val="en-GB"/>
        </w:rPr>
        <w:t xml:space="preserve">in MR analysis. </w:t>
      </w:r>
      <w:r w:rsidR="00475210">
        <w:rPr>
          <w:lang w:val="en-GB"/>
        </w:rPr>
        <w:t>Although these associations did not survive multiple comparisons correction they are in the same direction as the highly significant observational associations. Associations</w:t>
      </w:r>
      <w:r w:rsidR="003E7E69" w:rsidRPr="00E1605B">
        <w:rPr>
          <w:lang w:val="en-GB"/>
        </w:rPr>
        <w:t xml:space="preserve"> between genetically predicted alcohol and </w:t>
      </w:r>
      <w:r w:rsidR="009936E2">
        <w:rPr>
          <w:lang w:val="en-GB"/>
        </w:rPr>
        <w:t>susceptibility</w:t>
      </w:r>
      <w:r w:rsidR="00C62332" w:rsidRPr="00E1605B">
        <w:rPr>
          <w:lang w:val="en-GB"/>
        </w:rPr>
        <w:t xml:space="preserve"> </w:t>
      </w:r>
      <w:r w:rsidR="003E7E69" w:rsidRPr="00E1605B">
        <w:rPr>
          <w:lang w:val="en-GB"/>
        </w:rPr>
        <w:t xml:space="preserve">in other regions were not </w:t>
      </w:r>
      <w:r w:rsidR="00B37514" w:rsidRPr="00E1605B">
        <w:rPr>
          <w:lang w:val="en-GB"/>
        </w:rPr>
        <w:t>significant</w:t>
      </w:r>
      <w:r w:rsidR="00C70C83" w:rsidRPr="009923C5">
        <w:rPr>
          <w:lang w:val="en-GB"/>
        </w:rPr>
        <w:t>.</w:t>
      </w:r>
      <w:r w:rsidR="00B37514" w:rsidRPr="009923C5">
        <w:rPr>
          <w:lang w:val="en-GB"/>
        </w:rPr>
        <w:t xml:space="preserve"> </w:t>
      </w:r>
      <w:r w:rsidR="00C70C83" w:rsidRPr="009923C5">
        <w:rPr>
          <w:lang w:val="en-GB"/>
        </w:rPr>
        <w:t>W</w:t>
      </w:r>
      <w:r w:rsidR="00B37514" w:rsidRPr="009923C5">
        <w:rPr>
          <w:lang w:val="en-GB"/>
        </w:rPr>
        <w:t>e</w:t>
      </w:r>
      <w:r w:rsidR="003E7E69" w:rsidRPr="009923C5">
        <w:rPr>
          <w:lang w:val="en-GB"/>
        </w:rPr>
        <w:t xml:space="preserve"> suspect </w:t>
      </w:r>
      <w:r w:rsidR="00F5420D" w:rsidRPr="009923C5">
        <w:rPr>
          <w:lang w:val="en-GB"/>
        </w:rPr>
        <w:t>this result</w:t>
      </w:r>
      <w:r w:rsidR="00D8620C" w:rsidRPr="009923C5">
        <w:rPr>
          <w:lang w:val="en-GB"/>
        </w:rPr>
        <w:t>s</w:t>
      </w:r>
      <w:r w:rsidR="003E7E69" w:rsidRPr="009923C5">
        <w:rPr>
          <w:lang w:val="en-GB"/>
        </w:rPr>
        <w:t xml:space="preserve"> from </w:t>
      </w:r>
      <w:r w:rsidR="003E7E69" w:rsidRPr="009923C5">
        <w:rPr>
          <w:lang w:val="en-GB"/>
        </w:rPr>
        <w:lastRenderedPageBreak/>
        <w:t>our limited power</w:t>
      </w:r>
      <w:r w:rsidR="00B37514" w:rsidRPr="009923C5">
        <w:rPr>
          <w:lang w:val="en-GB"/>
        </w:rPr>
        <w:t xml:space="preserve"> to detect small associations</w:t>
      </w:r>
      <w:r w:rsidR="00D8620C" w:rsidRPr="009923C5">
        <w:rPr>
          <w:lang w:val="en-GB"/>
        </w:rPr>
        <w:t xml:space="preserve"> despite the sample size, g</w:t>
      </w:r>
      <w:r w:rsidR="003E7E69" w:rsidRPr="009923C5">
        <w:rPr>
          <w:lang w:val="en-GB"/>
        </w:rPr>
        <w:t xml:space="preserve">iven </w:t>
      </w:r>
      <w:r w:rsidR="00D61D51" w:rsidRPr="009923C5">
        <w:rPr>
          <w:lang w:val="en-GB"/>
        </w:rPr>
        <w:t xml:space="preserve">that the genetic instruments explain less than 1% of the phenotypic variation in </w:t>
      </w:r>
      <w:r w:rsidR="003E7E69" w:rsidRPr="009923C5">
        <w:rPr>
          <w:lang w:val="en-GB"/>
        </w:rPr>
        <w:t>alcohol</w:t>
      </w:r>
      <w:r w:rsidR="00AA57BB" w:rsidRPr="009923C5">
        <w:rPr>
          <w:lang w:val="en-GB"/>
        </w:rPr>
        <w:t xml:space="preserve"> consumption</w:t>
      </w:r>
      <w:r w:rsidR="00D61D51" w:rsidRPr="009923C5">
        <w:rPr>
          <w:lang w:val="en-GB"/>
        </w:rPr>
        <w:t xml:space="preserve"> </w:t>
      </w:r>
      <w:r w:rsidR="00C85A02" w:rsidRPr="009923C5">
        <w:rPr>
          <w:lang w:val="en-GB"/>
        </w:rPr>
        <w:fldChar w:fldCharType="begin"/>
      </w:r>
      <w:r w:rsidR="00E764E2">
        <w:rPr>
          <w:lang w:val="en-GB"/>
        </w:rPr>
        <w:instrText xml:space="preserve"> ADDIN EN.CITE &lt;EndNote&gt;&lt;Cite&gt;&lt;Author&gt;Liu&lt;/Author&gt;&lt;Year&gt;2019&lt;/Year&gt;&lt;RecNum&gt;271&lt;/RecNum&gt;&lt;DisplayText&gt;[29]&lt;/DisplayText&gt;&lt;record&gt;&lt;rec-number&gt;271&lt;/rec-number&gt;&lt;foreign-keys&gt;&lt;key app="EN" db-id="rxftaw5d1affz4e5aa3x59wvzvx0wftpspta" timestamp="1639045206"&gt;271&lt;/key&gt;&lt;/foreign-keys&gt;&lt;ref-type name="Journal Article"&gt;17&lt;/ref-type&gt;&lt;contributors&gt;&lt;authors&gt;&lt;author&gt;Liu, Mengzhen&lt;/author&gt;&lt;author&gt;Jiang, Yu&lt;/author&gt;&lt;author&gt;Wedow, Robbee&lt;/author&gt;&lt;author&gt;Li, Yue&lt;/author&gt;&lt;author&gt;Brazel, David M&lt;/author&gt;&lt;author&gt;Chen, Fang&lt;/author&gt;&lt;author&gt;Datta, Gargi&lt;/author&gt;&lt;author&gt;Davila-Velderrain, Jose&lt;/author&gt;&lt;author&gt;McGuire, Daniel&lt;/author&gt;&lt;author&gt;Tian, Chao&lt;/author&gt;&lt;/authors&gt;&lt;/contributors&gt;&lt;titles&gt;&lt;title&gt;Association studies of up to 1.2 million individuals yield new insights into the genetic etiology of tobacco and alcohol use&lt;/title&gt;&lt;secondary-title&gt;Nature genetics&lt;/secondary-title&gt;&lt;/titles&gt;&lt;periodical&gt;&lt;full-title&gt;Nature genetics&lt;/full-title&gt;&lt;/periodical&gt;&lt;pages&gt;237-244&lt;/pages&gt;&lt;volume&gt;51&lt;/volume&gt;&lt;number&gt;2&lt;/number&gt;&lt;dates&gt;&lt;year&gt;2019&lt;/year&gt;&lt;/dates&gt;&lt;isbn&gt;1546-1718&lt;/isbn&gt;&lt;urls&gt;&lt;/urls&gt;&lt;/record&gt;&lt;/Cite&gt;&lt;/EndNote&gt;</w:instrText>
      </w:r>
      <w:r w:rsidR="00C85A02" w:rsidRPr="009923C5">
        <w:rPr>
          <w:lang w:val="en-GB"/>
        </w:rPr>
        <w:fldChar w:fldCharType="separate"/>
      </w:r>
      <w:r w:rsidR="00E764E2">
        <w:rPr>
          <w:noProof/>
          <w:lang w:val="en-GB"/>
        </w:rPr>
        <w:t>[29]</w:t>
      </w:r>
      <w:r w:rsidR="00C85A02" w:rsidRPr="009923C5">
        <w:rPr>
          <w:lang w:val="en-GB"/>
        </w:rPr>
        <w:fldChar w:fldCharType="end"/>
      </w:r>
      <w:r w:rsidR="00D8620C" w:rsidRPr="009923C5">
        <w:rPr>
          <w:lang w:val="en-GB"/>
        </w:rPr>
        <w:t>.</w:t>
      </w:r>
      <w:r w:rsidR="009923C5">
        <w:rPr>
          <w:lang w:val="en-GB"/>
        </w:rPr>
        <w:t xml:space="preserve"> Furthermore, weak instrument bias, in the direction of the null</w:t>
      </w:r>
      <w:r w:rsidR="00DE12C0">
        <w:rPr>
          <w:lang w:val="en-GB"/>
        </w:rPr>
        <w:t>,</w:t>
      </w:r>
      <w:r w:rsidR="009923C5">
        <w:rPr>
          <w:lang w:val="en-GB"/>
        </w:rPr>
        <w:t xml:space="preserve"> may be contributing</w:t>
      </w:r>
      <w:r w:rsidR="00081C7F">
        <w:rPr>
          <w:lang w:val="en-GB"/>
        </w:rPr>
        <w:t xml:space="preserve"> </w:t>
      </w:r>
      <w:r w:rsidR="00081C7F">
        <w:rPr>
          <w:lang w:val="en-GB"/>
        </w:rPr>
        <w:fldChar w:fldCharType="begin"/>
      </w:r>
      <w:r w:rsidR="00D620BD">
        <w:rPr>
          <w:lang w:val="en-GB"/>
        </w:rPr>
        <w:instrText xml:space="preserve"> ADDIN EN.CITE &lt;EndNote&gt;&lt;Cite&gt;&lt;Author&gt;Burgess&lt;/Author&gt;&lt;Year&gt;2011&lt;/Year&gt;&lt;RecNum&gt;456&lt;/RecNum&gt;&lt;DisplayText&gt;[52]&lt;/DisplayText&gt;&lt;record&gt;&lt;rec-number&gt;456&lt;/rec-number&gt;&lt;foreign-keys&gt;&lt;key app="EN" db-id="rxftaw5d1affz4e5aa3x59wvzvx0wftpspta" timestamp="1648820363"&gt;456&lt;/key&gt;&lt;/foreign-keys&gt;&lt;ref-type name="Journal Article"&gt;17&lt;/ref-type&gt;&lt;contributors&gt;&lt;authors&gt;&lt;author&gt;Burgess, Stephen&lt;/author&gt;&lt;author&gt;Thompson, Simon G&lt;/author&gt;&lt;author&gt;CRP CHD genetics collaboration&lt;/author&gt;&lt;/authors&gt;&lt;/contributors&gt;&lt;titles&gt;&lt;title&gt;Avoiding bias from weak instruments in Mendelian randomization studies&lt;/title&gt;&lt;secondary-title&gt;International journal of epidemiology&lt;/secondary-title&gt;&lt;/titles&gt;&lt;periodical&gt;&lt;full-title&gt;International journal of epidemiology&lt;/full-title&gt;&lt;/periodical&gt;&lt;pages&gt;755-764&lt;/pages&gt;&lt;volume&gt;40&lt;/volume&gt;&lt;number&gt;3&lt;/number&gt;&lt;dates&gt;&lt;year&gt;2011&lt;/year&gt;&lt;/dates&gt;&lt;isbn&gt;1464-3685&lt;/isbn&gt;&lt;urls&gt;&lt;/urls&gt;&lt;/record&gt;&lt;/Cite&gt;&lt;/EndNote&gt;</w:instrText>
      </w:r>
      <w:r w:rsidR="00081C7F">
        <w:rPr>
          <w:lang w:val="en-GB"/>
        </w:rPr>
        <w:fldChar w:fldCharType="separate"/>
      </w:r>
      <w:r w:rsidR="00D620BD">
        <w:rPr>
          <w:noProof/>
          <w:lang w:val="en-GB"/>
        </w:rPr>
        <w:t>[52]</w:t>
      </w:r>
      <w:r w:rsidR="00081C7F">
        <w:rPr>
          <w:lang w:val="en-GB"/>
        </w:rPr>
        <w:fldChar w:fldCharType="end"/>
      </w:r>
      <w:r w:rsidR="009923C5">
        <w:rPr>
          <w:lang w:val="en-GB"/>
        </w:rPr>
        <w:t xml:space="preserve">. Using UK </w:t>
      </w:r>
      <w:proofErr w:type="spellStart"/>
      <w:r w:rsidR="009923C5">
        <w:rPr>
          <w:lang w:val="en-GB"/>
        </w:rPr>
        <w:t>Biobank</w:t>
      </w:r>
      <w:proofErr w:type="spellEnd"/>
      <w:r w:rsidR="009923C5">
        <w:rPr>
          <w:lang w:val="en-GB"/>
        </w:rPr>
        <w:t xml:space="preserve"> for our calculations, about one third of SNPs we used to instrument alcohol consumption had F statistics &lt;10 (</w:t>
      </w:r>
      <w:proofErr w:type="spellStart"/>
      <w:r w:rsidR="009923C5" w:rsidRPr="00FF7298">
        <w:rPr>
          <w:b/>
          <w:lang w:val="en-GB"/>
        </w:rPr>
        <w:t>STable</w:t>
      </w:r>
      <w:proofErr w:type="spellEnd"/>
      <w:r w:rsidR="009923C5" w:rsidRPr="00FF7298">
        <w:rPr>
          <w:b/>
          <w:lang w:val="en-GB"/>
        </w:rPr>
        <w:t xml:space="preserve"> </w:t>
      </w:r>
      <w:r w:rsidR="004D24B0" w:rsidRPr="00FF7298">
        <w:rPr>
          <w:b/>
          <w:lang w:val="en-GB"/>
        </w:rPr>
        <w:t>1</w:t>
      </w:r>
      <w:r w:rsidR="000D7008">
        <w:rPr>
          <w:b/>
          <w:lang w:val="en-GB"/>
        </w:rPr>
        <w:t>1</w:t>
      </w:r>
      <w:r w:rsidR="009923C5" w:rsidRPr="00FF7298">
        <w:rPr>
          <w:lang w:val="en-GB"/>
        </w:rPr>
        <w:t>).</w:t>
      </w:r>
      <w:r w:rsidR="009923C5">
        <w:rPr>
          <w:lang w:val="en-GB"/>
        </w:rPr>
        <w:t xml:space="preserve"> </w:t>
      </w:r>
    </w:p>
    <w:p w14:paraId="3017AB83" w14:textId="77777777" w:rsidR="00BE2713" w:rsidRPr="00E1605B" w:rsidRDefault="00BE2713" w:rsidP="000C5FDE">
      <w:pPr>
        <w:rPr>
          <w:lang w:val="en-GB"/>
        </w:rPr>
      </w:pPr>
    </w:p>
    <w:p w14:paraId="0329666D" w14:textId="13189A7F" w:rsidR="00C23BCA" w:rsidRPr="00CD640D" w:rsidRDefault="00BE2713" w:rsidP="000C5FDE">
      <w:pPr>
        <w:rPr>
          <w:lang w:val="en-GB"/>
        </w:rPr>
      </w:pPr>
      <w:r w:rsidRPr="00E1605B">
        <w:rPr>
          <w:lang w:val="en-GB"/>
        </w:rPr>
        <w:t xml:space="preserve">Our MR results provide evidence for a causal role of </w:t>
      </w:r>
      <w:r w:rsidR="005A7110">
        <w:rPr>
          <w:lang w:val="en-GB"/>
        </w:rPr>
        <w:t>AUD</w:t>
      </w:r>
      <w:r w:rsidR="005A7110" w:rsidRPr="00E1605B">
        <w:rPr>
          <w:lang w:val="en-GB"/>
        </w:rPr>
        <w:t xml:space="preserve"> </w:t>
      </w:r>
      <w:r w:rsidRPr="00E1605B">
        <w:rPr>
          <w:lang w:val="en-GB"/>
        </w:rPr>
        <w:t>in increasing serum iron</w:t>
      </w:r>
      <w:r w:rsidR="004D39C1" w:rsidRPr="00E1605B">
        <w:rPr>
          <w:lang w:val="en-GB"/>
        </w:rPr>
        <w:t xml:space="preserve"> and transferrin saturation</w:t>
      </w:r>
      <w:r w:rsidR="00F73D80" w:rsidRPr="00E1605B">
        <w:rPr>
          <w:lang w:val="en-GB"/>
        </w:rPr>
        <w:t>, a sen</w:t>
      </w:r>
      <w:r w:rsidR="00F04CEA" w:rsidRPr="00E1605B">
        <w:rPr>
          <w:lang w:val="en-GB"/>
        </w:rPr>
        <w:t xml:space="preserve">sitive marker of iron overload </w:t>
      </w:r>
      <w:r w:rsidR="00F04CEA" w:rsidRPr="00E1605B">
        <w:rPr>
          <w:lang w:val="en-GB"/>
        </w:rPr>
        <w:fldChar w:fldCharType="begin"/>
      </w:r>
      <w:r w:rsidR="00D620BD">
        <w:rPr>
          <w:lang w:val="en-GB"/>
        </w:rPr>
        <w:instrText xml:space="preserve"> ADDIN EN.CITE &lt;EndNote&gt;&lt;Cite&gt;&lt;Author&gt;Elsayed&lt;/Author&gt;&lt;Year&gt;2016&lt;/Year&gt;&lt;RecNum&gt;285&lt;/RecNum&gt;&lt;DisplayText&gt;[53]&lt;/DisplayText&gt;&lt;record&gt;&lt;rec-number&gt;285&lt;/rec-number&gt;&lt;foreign-keys&gt;&lt;key app="EN" db-id="rxftaw5d1affz4e5aa3x59wvzvx0wftpspta" timestamp="1639133111"&gt;285&lt;/key&gt;&lt;/foreign-keys&gt;&lt;ref-type name="Journal Article"&gt;17&lt;/ref-type&gt;&lt;contributors&gt;&lt;authors&gt;&lt;author&gt;Elsayed, ME&lt;/author&gt;&lt;author&gt;Sharif, MU&lt;/author&gt;&lt;author&gt;Stack, AG&lt;/author&gt;&lt;/authors&gt;&lt;/contributors&gt;&lt;titles&gt;&lt;title&gt;Transferrin saturation: a body iron biomarker&lt;/title&gt;&lt;secondary-title&gt;Advances in clinical chemistry&lt;/secondary-title&gt;&lt;/titles&gt;&lt;periodical&gt;&lt;full-title&gt;Advances in clinical chemistry&lt;/full-title&gt;&lt;/periodical&gt;&lt;pages&gt;71-97&lt;/pages&gt;&lt;volume&gt;75&lt;/volume&gt;&lt;dates&gt;&lt;year&gt;2016&lt;/year&gt;&lt;/dates&gt;&lt;isbn&gt;0065-2423&lt;/isbn&gt;&lt;urls&gt;&lt;/urls&gt;&lt;/record&gt;&lt;/Cite&gt;&lt;/EndNote&gt;</w:instrText>
      </w:r>
      <w:r w:rsidR="00F04CEA" w:rsidRPr="00E1605B">
        <w:rPr>
          <w:lang w:val="en-GB"/>
        </w:rPr>
        <w:fldChar w:fldCharType="separate"/>
      </w:r>
      <w:r w:rsidR="00D620BD">
        <w:rPr>
          <w:noProof/>
          <w:lang w:val="en-GB"/>
        </w:rPr>
        <w:t>[53]</w:t>
      </w:r>
      <w:r w:rsidR="00F04CEA" w:rsidRPr="00E1605B">
        <w:rPr>
          <w:lang w:val="en-GB"/>
        </w:rPr>
        <w:fldChar w:fldCharType="end"/>
      </w:r>
      <w:r w:rsidRPr="00E1605B">
        <w:rPr>
          <w:lang w:val="en-GB"/>
        </w:rPr>
        <w:t>.</w:t>
      </w:r>
      <w:r w:rsidR="004D39C1" w:rsidRPr="00E1605B">
        <w:rPr>
          <w:lang w:val="en-GB"/>
        </w:rPr>
        <w:t xml:space="preserve"> Whilst genetically predicted alcohol </w:t>
      </w:r>
      <w:r w:rsidR="00F5420D">
        <w:rPr>
          <w:lang w:val="en-GB"/>
        </w:rPr>
        <w:t xml:space="preserve">use </w:t>
      </w:r>
      <w:r w:rsidR="004D39C1" w:rsidRPr="00E1605B">
        <w:rPr>
          <w:lang w:val="en-GB"/>
        </w:rPr>
        <w:t xml:space="preserve">was not significantly associated with ferritin, this mirrors findings in early </w:t>
      </w:r>
      <w:proofErr w:type="spellStart"/>
      <w:r w:rsidR="004D39C1" w:rsidRPr="00E1605B">
        <w:rPr>
          <w:lang w:val="en-GB"/>
        </w:rPr>
        <w:t>haemochromatosis</w:t>
      </w:r>
      <w:proofErr w:type="spellEnd"/>
      <w:r w:rsidR="00F5420D">
        <w:rPr>
          <w:lang w:val="en-GB"/>
        </w:rPr>
        <w:t>,</w:t>
      </w:r>
      <w:r w:rsidR="004D39C1" w:rsidRPr="00E1605B">
        <w:rPr>
          <w:lang w:val="en-GB"/>
        </w:rPr>
        <w:t xml:space="preserve"> where ferritin levels can be normal</w:t>
      </w:r>
      <w:r w:rsidR="008A70AA" w:rsidRPr="00E1605B">
        <w:rPr>
          <w:lang w:val="en-GB"/>
        </w:rPr>
        <w:t xml:space="preserve"> and </w:t>
      </w:r>
      <w:r w:rsidR="00557812">
        <w:rPr>
          <w:lang w:val="en-GB"/>
        </w:rPr>
        <w:t>transferrin saturation</w:t>
      </w:r>
      <w:r w:rsidR="008A70AA" w:rsidRPr="00E1605B">
        <w:rPr>
          <w:lang w:val="en-GB"/>
        </w:rPr>
        <w:t xml:space="preserve"> is the earliest marker of iron overload </w:t>
      </w:r>
      <w:r w:rsidR="003E3FFF" w:rsidRPr="00E1605B">
        <w:rPr>
          <w:lang w:val="en-GB"/>
        </w:rPr>
        <w:fldChar w:fldCharType="begin"/>
      </w:r>
      <w:r w:rsidR="00D620BD">
        <w:rPr>
          <w:lang w:val="en-GB"/>
        </w:rPr>
        <w:instrText xml:space="preserve"> ADDIN EN.CITE &lt;EndNote&gt;&lt;Cite&gt;&lt;Author&gt;McLaren&lt;/Author&gt;&lt;Year&gt;1998&lt;/Year&gt;&lt;RecNum&gt;286&lt;/RecNum&gt;&lt;DisplayText&gt;[54]&lt;/DisplayText&gt;&lt;record&gt;&lt;rec-number&gt;286&lt;/rec-number&gt;&lt;foreign-keys&gt;&lt;key app="EN" db-id="rxftaw5d1affz4e5aa3x59wvzvx0wftpspta" timestamp="1639133371"&gt;286&lt;/key&gt;&lt;/foreign-keys&gt;&lt;ref-type name="Journal Article"&gt;17&lt;/ref-type&gt;&lt;contributors&gt;&lt;authors&gt;&lt;author&gt;McLaren, Christine E&lt;/author&gt;&lt;author&gt;McLachlan, Geoffrey J&lt;/author&gt;&lt;author&gt;Halliday, June W&lt;/author&gt;&lt;author&gt;Webb, Sonja I&lt;/author&gt;&lt;author&gt;Leggett, Barbara A&lt;/author&gt;&lt;author&gt;Jazwinska, Elizabeth C&lt;/author&gt;&lt;author&gt;Crawford, Darrell HG&lt;/author&gt;&lt;author&gt;Gordeuk, Victor R&lt;/author&gt;&lt;author&gt;McLaren, Gordon D&lt;/author&gt;&lt;author&gt;Powell, Lawrie W&lt;/author&gt;&lt;/authors&gt;&lt;/contributors&gt;&lt;titles&gt;&lt;title&gt;Distribution of transferrin saturation in an Australian population: relevance to the early diagnosis of hemochromatosis&lt;/title&gt;&lt;secondary-title&gt;Gastroenterology&lt;/secondary-title&gt;&lt;/titles&gt;&lt;periodical&gt;&lt;full-title&gt;Gastroenterology&lt;/full-title&gt;&lt;/periodical&gt;&lt;pages&gt;543-549&lt;/pages&gt;&lt;volume&gt;114&lt;/volume&gt;&lt;number&gt;3&lt;/number&gt;&lt;dates&gt;&lt;year&gt;1998&lt;/year&gt;&lt;/dates&gt;&lt;isbn&gt;0016-5085&lt;/isbn&gt;&lt;urls&gt;&lt;/urls&gt;&lt;/record&gt;&lt;/Cite&gt;&lt;/EndNote&gt;</w:instrText>
      </w:r>
      <w:r w:rsidR="003E3FFF" w:rsidRPr="00E1605B">
        <w:rPr>
          <w:lang w:val="en-GB"/>
        </w:rPr>
        <w:fldChar w:fldCharType="separate"/>
      </w:r>
      <w:r w:rsidR="00D620BD">
        <w:rPr>
          <w:noProof/>
          <w:lang w:val="en-GB"/>
        </w:rPr>
        <w:t>[54]</w:t>
      </w:r>
      <w:r w:rsidR="003E3FFF" w:rsidRPr="00E1605B">
        <w:rPr>
          <w:lang w:val="en-GB"/>
        </w:rPr>
        <w:fldChar w:fldCharType="end"/>
      </w:r>
      <w:r w:rsidR="004D39C1" w:rsidRPr="00E1605B">
        <w:rPr>
          <w:lang w:val="en-GB"/>
        </w:rPr>
        <w:t xml:space="preserve">. </w:t>
      </w:r>
      <w:r w:rsidR="00A74B74" w:rsidRPr="00E1605B">
        <w:rPr>
          <w:lang w:val="en-GB"/>
        </w:rPr>
        <w:t xml:space="preserve">The associations we found with liver iron, a reliable marker of systemic iron stores, were consistent with the serum results. </w:t>
      </w:r>
      <w:r w:rsidR="004F103A" w:rsidRPr="00E1605B">
        <w:rPr>
          <w:lang w:val="en-GB"/>
        </w:rPr>
        <w:t xml:space="preserve">In fact, </w:t>
      </w:r>
      <w:r w:rsidR="00A535CA" w:rsidRPr="00E1605B">
        <w:rPr>
          <w:lang w:val="en-GB"/>
        </w:rPr>
        <w:t>in our study,</w:t>
      </w:r>
      <w:r w:rsidR="004F103A" w:rsidRPr="00E1605B">
        <w:rPr>
          <w:lang w:val="en-GB"/>
        </w:rPr>
        <w:t xml:space="preserve"> </w:t>
      </w:r>
      <w:r w:rsidR="00B50D45" w:rsidRPr="00E1605B">
        <w:rPr>
          <w:lang w:val="en-GB"/>
        </w:rPr>
        <w:t xml:space="preserve">which we believe the largest investigation of alcohol and liver iron by an order of magnitude </w:t>
      </w:r>
      <w:r w:rsidR="00B50D45" w:rsidRPr="00E1605B">
        <w:rPr>
          <w:lang w:val="en-GB"/>
        </w:rPr>
        <w:fldChar w:fldCharType="begin"/>
      </w:r>
      <w:r w:rsidR="00D620BD">
        <w:rPr>
          <w:lang w:val="en-GB"/>
        </w:rPr>
        <w:instrText xml:space="preserve"> ADDIN EN.CITE &lt;EndNote&gt;&lt;Cite&gt;&lt;Author&gt;Schutte&lt;/Author&gt;&lt;Year&gt;2020&lt;/Year&gt;&lt;RecNum&gt;280&lt;/RecNum&gt;&lt;DisplayText&gt;[55]&lt;/DisplayText&gt;&lt;record&gt;&lt;rec-number&gt;280&lt;/rec-number&gt;&lt;foreign-keys&gt;&lt;key app="EN" db-id="rxftaw5d1affz4e5aa3x59wvzvx0wftpspta" timestamp="1639073481"&gt;280&lt;/key&gt;&lt;/foreign-keys&gt;&lt;ref-type name="Journal Article"&gt;17&lt;/ref-type&gt;&lt;contributors&gt;&lt;authors&gt;&lt;author&gt;Schutte, Rudolph&lt;/author&gt;&lt;author&gt;Papageorgiou, Maria&lt;/author&gt;&lt;author&gt;Najlah, Mohammad&lt;/author&gt;&lt;author&gt;Huisman, Hugo W&lt;/author&gt;&lt;author&gt;Ricci, Cristian&lt;/author&gt;&lt;author&gt;Zhang, Jufen&lt;/author&gt;&lt;author&gt;Milner, Nicky&lt;/author&gt;&lt;author&gt;Schutte, Aletta E&lt;/author&gt;&lt;/authors&gt;&lt;/contributors&gt;&lt;titles&gt;&lt;title&gt;Drink types unmask the health risks associated with alcohol intake–prospective evidence from the general population&lt;/title&gt;&lt;secondary-title&gt;Clinical Nutrition&lt;/secondary-title&gt;&lt;/titles&gt;&lt;periodical&gt;&lt;full-title&gt;Clinical Nutrition&lt;/full-title&gt;&lt;/periodical&gt;&lt;pages&gt;3168-3174&lt;/pages&gt;&lt;volume&gt;39&lt;/volume&gt;&lt;number&gt;10&lt;/number&gt;&lt;dates&gt;&lt;year&gt;2020&lt;/year&gt;&lt;/dates&gt;&lt;isbn&gt;0261-5614&lt;/isbn&gt;&lt;urls&gt;&lt;/urls&gt;&lt;/record&gt;&lt;/Cite&gt;&lt;/EndNote&gt;</w:instrText>
      </w:r>
      <w:r w:rsidR="00B50D45" w:rsidRPr="00E1605B">
        <w:rPr>
          <w:lang w:val="en-GB"/>
        </w:rPr>
        <w:fldChar w:fldCharType="separate"/>
      </w:r>
      <w:r w:rsidR="00D620BD">
        <w:rPr>
          <w:noProof/>
          <w:lang w:val="en-GB"/>
        </w:rPr>
        <w:t>[55]</w:t>
      </w:r>
      <w:r w:rsidR="00B50D45" w:rsidRPr="00E1605B">
        <w:rPr>
          <w:lang w:val="en-GB"/>
        </w:rPr>
        <w:fldChar w:fldCharType="end"/>
      </w:r>
      <w:r w:rsidR="00B50D45" w:rsidRPr="00E1605B">
        <w:rPr>
          <w:lang w:val="en-GB"/>
        </w:rPr>
        <w:t xml:space="preserve">, </w:t>
      </w:r>
      <w:r w:rsidR="004F103A" w:rsidRPr="00E1605B">
        <w:rPr>
          <w:lang w:val="en-GB"/>
        </w:rPr>
        <w:t xml:space="preserve">iron levels </w:t>
      </w:r>
      <w:r w:rsidR="00A535CA" w:rsidRPr="00E1605B">
        <w:rPr>
          <w:lang w:val="en-GB"/>
        </w:rPr>
        <w:t>were</w:t>
      </w:r>
      <w:r w:rsidR="004F103A" w:rsidRPr="00E1605B">
        <w:rPr>
          <w:lang w:val="en-GB"/>
        </w:rPr>
        <w:t xml:space="preserve"> the most sensitive liver marker of alcohol</w:t>
      </w:r>
      <w:r w:rsidR="00A535CA" w:rsidRPr="00E1605B">
        <w:rPr>
          <w:lang w:val="en-GB"/>
        </w:rPr>
        <w:t>-related</w:t>
      </w:r>
      <w:r w:rsidR="004F103A" w:rsidRPr="00E1605B">
        <w:rPr>
          <w:lang w:val="en-GB"/>
        </w:rPr>
        <w:t xml:space="preserve"> damage. </w:t>
      </w:r>
      <w:r w:rsidR="00BB4280" w:rsidRPr="00E1605B">
        <w:rPr>
          <w:lang w:val="en-GB"/>
        </w:rPr>
        <w:t xml:space="preserve">Alcohol </w:t>
      </w:r>
      <w:r w:rsidR="00B24C97" w:rsidRPr="00E1605B">
        <w:rPr>
          <w:lang w:val="en-GB"/>
        </w:rPr>
        <w:t xml:space="preserve">suppresses </w:t>
      </w:r>
      <w:proofErr w:type="spellStart"/>
      <w:r w:rsidR="00B24C97" w:rsidRPr="00E1605B">
        <w:rPr>
          <w:lang w:val="en-GB"/>
        </w:rPr>
        <w:t>hep</w:t>
      </w:r>
      <w:r w:rsidR="00BB4280" w:rsidRPr="00E1605B">
        <w:rPr>
          <w:lang w:val="en-GB"/>
        </w:rPr>
        <w:t>cidin</w:t>
      </w:r>
      <w:proofErr w:type="spellEnd"/>
      <w:r w:rsidR="00BB4280" w:rsidRPr="00E1605B">
        <w:rPr>
          <w:lang w:val="en-GB"/>
        </w:rPr>
        <w:t xml:space="preserve"> production, the major ho</w:t>
      </w:r>
      <w:r w:rsidR="00B24C97" w:rsidRPr="00E1605B">
        <w:rPr>
          <w:lang w:val="en-GB"/>
        </w:rPr>
        <w:t xml:space="preserve">rmone </w:t>
      </w:r>
      <w:r w:rsidR="00BF416F" w:rsidRPr="00E1605B">
        <w:rPr>
          <w:lang w:val="en-GB"/>
        </w:rPr>
        <w:t>regulating</w:t>
      </w:r>
      <w:r w:rsidR="00B24C97" w:rsidRPr="00E1605B">
        <w:rPr>
          <w:lang w:val="en-GB"/>
        </w:rPr>
        <w:t xml:space="preserve"> iron homeostasis </w:t>
      </w:r>
      <w:r w:rsidR="00B24C97" w:rsidRPr="00E1605B">
        <w:rPr>
          <w:lang w:val="en-GB"/>
        </w:rPr>
        <w:fldChar w:fldCharType="begin"/>
      </w:r>
      <w:r w:rsidR="00D620BD">
        <w:rPr>
          <w:lang w:val="en-GB"/>
        </w:rPr>
        <w:instrText xml:space="preserve"> ADDIN EN.CITE &lt;EndNote&gt;&lt;Cite&gt;&lt;Author&gt;Ohtake&lt;/Author&gt;&lt;Year&gt;2007&lt;/Year&gt;&lt;RecNum&gt;251&lt;/RecNum&gt;&lt;DisplayText&gt;[56]&lt;/DisplayText&gt;&lt;record&gt;&lt;rec-number&gt;251&lt;/rec-number&gt;&lt;foreign-keys&gt;&lt;key app="EN" db-id="rxftaw5d1affz4e5aa3x59wvzvx0wftpspta" timestamp="1638733870"&gt;251&lt;/key&gt;&lt;/foreign-keys&gt;&lt;ref-type name="Journal Article"&gt;17&lt;/ref-type&gt;&lt;contributors&gt;&lt;authors&gt;&lt;author&gt;Ohtake, Takaaki&lt;/author&gt;&lt;author&gt;Saito, Hiroyuki&lt;/author&gt;&lt;author&gt;Hosoki, Yayoi&lt;/author&gt;&lt;author&gt;Inoue, Mitsutaka&lt;/author&gt;&lt;author&gt;Miyoshi, Shigeki&lt;/author&gt;&lt;aut</w:instrText>
      </w:r>
      <w:r w:rsidR="00D620BD">
        <w:rPr>
          <w:rFonts w:hint="eastAsia"/>
          <w:lang w:val="en-GB"/>
        </w:rPr>
        <w:instrText>hor&gt;Suzuki, Yasuaki&lt;/author&gt;&lt;author&gt;Fujimoto, Yoshinori&lt;/author&gt;&lt;author&gt;Kohgo, Yutaka&lt;/author&gt;&lt;/authors&gt;&lt;/contributors&gt;&lt;titles&gt;&lt;title&gt;Hepcidin is down</w:instrText>
      </w:r>
      <w:r w:rsidR="00D620BD">
        <w:rPr>
          <w:rFonts w:hint="eastAsia"/>
          <w:lang w:val="en-GB"/>
        </w:rPr>
        <w:instrText>‐</w:instrText>
      </w:r>
      <w:r w:rsidR="00D620BD">
        <w:rPr>
          <w:rFonts w:hint="eastAsia"/>
          <w:lang w:val="en-GB"/>
        </w:rPr>
        <w:instrText>regulated in alcohol loading&lt;/title&gt;&lt;secondary-title&gt;Alcoholism: Clinical and Experimental Research&lt;/sec</w:instrText>
      </w:r>
      <w:r w:rsidR="00D620BD">
        <w:rPr>
          <w:lang w:val="en-GB"/>
        </w:rPr>
        <w:instrText>ondary-title&gt;&lt;/titles&gt;&lt;periodical&gt;&lt;full-title&gt;Alcoholism: Clinical and Experimental Research&lt;/full-title&gt;&lt;/periodical&gt;&lt;pages&gt;S2-S8&lt;/pages&gt;&lt;volume&gt;31&lt;/volume&gt;&lt;dates&gt;&lt;year&gt;2007&lt;/year&gt;&lt;/dates&gt;&lt;isbn&gt;0145-6008&lt;/isbn&gt;&lt;urls&gt;&lt;/urls&gt;&lt;/record&gt;&lt;/Cite&gt;&lt;/EndNote&gt;</w:instrText>
      </w:r>
      <w:r w:rsidR="00B24C97" w:rsidRPr="00E1605B">
        <w:rPr>
          <w:lang w:val="en-GB"/>
        </w:rPr>
        <w:fldChar w:fldCharType="separate"/>
      </w:r>
      <w:r w:rsidR="00D620BD">
        <w:rPr>
          <w:noProof/>
          <w:lang w:val="en-GB"/>
        </w:rPr>
        <w:t>[56]</w:t>
      </w:r>
      <w:r w:rsidR="00B24C97" w:rsidRPr="00E1605B">
        <w:rPr>
          <w:lang w:val="en-GB"/>
        </w:rPr>
        <w:fldChar w:fldCharType="end"/>
      </w:r>
      <w:r w:rsidR="00B24C97" w:rsidRPr="00E1605B">
        <w:rPr>
          <w:lang w:val="en-GB"/>
        </w:rPr>
        <w:t xml:space="preserve">. </w:t>
      </w:r>
      <w:r w:rsidR="00A05167" w:rsidRPr="00E1605B">
        <w:rPr>
          <w:lang w:val="en-GB"/>
        </w:rPr>
        <w:t>T</w:t>
      </w:r>
      <w:r w:rsidR="00B24C97" w:rsidRPr="00E1605B">
        <w:rPr>
          <w:lang w:val="en-GB"/>
        </w:rPr>
        <w:t>his</w:t>
      </w:r>
      <w:r w:rsidR="00BB4280" w:rsidRPr="00E1605B">
        <w:rPr>
          <w:lang w:val="en-GB"/>
        </w:rPr>
        <w:t xml:space="preserve"> </w:t>
      </w:r>
      <w:r w:rsidR="00B24C97" w:rsidRPr="00E1605B">
        <w:rPr>
          <w:lang w:val="en-GB"/>
        </w:rPr>
        <w:t>suppression</w:t>
      </w:r>
      <w:r w:rsidR="00BB4280" w:rsidRPr="00E1605B">
        <w:rPr>
          <w:lang w:val="en-GB"/>
        </w:rPr>
        <w:t xml:space="preserve"> increases intest</w:t>
      </w:r>
      <w:r w:rsidR="00B24C97" w:rsidRPr="00E1605B">
        <w:rPr>
          <w:lang w:val="en-GB"/>
        </w:rPr>
        <w:t xml:space="preserve">inal absorption of dietary iron </w:t>
      </w:r>
      <w:r w:rsidR="00B24C97" w:rsidRPr="00E1605B">
        <w:rPr>
          <w:lang w:val="en-GB"/>
        </w:rPr>
        <w:fldChar w:fldCharType="begin"/>
      </w:r>
      <w:r w:rsidR="00D620BD">
        <w:rPr>
          <w:lang w:val="en-GB"/>
        </w:rPr>
        <w:instrText xml:space="preserve"> ADDIN EN.CITE &lt;EndNote&gt;&lt;Cite&gt;&lt;Author&gt;Ganz&lt;/Author&gt;&lt;Year&gt;2012&lt;/Year&gt;&lt;RecNum&gt;252&lt;/RecNum&gt;&lt;DisplayText&gt;[57]&lt;/DisplayText&gt;&lt;record&gt;&lt;rec-number&gt;252&lt;/rec-number&gt;&lt;foreign-keys&gt;&lt;key app="EN" db-id="rxftaw5d1affz4e5aa3x59wvzvx0wftpspta" timestamp="1638733966"&gt;252&lt;/key&gt;&lt;/foreign-keys&gt;&lt;ref-type name="Journal Article"&gt;17&lt;/ref-type&gt;&lt;contributors&gt;&lt;authors&gt;&lt;author&gt;Ganz, Tomas&lt;/author&gt;&lt;author&gt;Nemeth, Elizabeta&lt;/author&gt;&lt;/authors&gt;&lt;/contributors&gt;&lt;titles&gt;&lt;title&gt;Hepcidin and iron homeostasis&lt;/title&gt;&lt;secondary-title&gt;Biochimica et Biophysica Acta (BBA)-Molecular Cell Research&lt;/secondary-title&gt;&lt;/titles&gt;&lt;periodical&gt;&lt;full-title&gt;Biochimica et Biophysica Acta (BBA)-Molecular Cell Research&lt;/full-title&gt;&lt;/periodical&gt;&lt;pages&gt;1434-1443&lt;/pages&gt;&lt;volume&gt;1823&lt;/volume&gt;&lt;number&gt;9&lt;/number&gt;&lt;dates&gt;&lt;year&gt;2012&lt;/year&gt;&lt;/dates&gt;&lt;isbn&gt;0167-4889&lt;/isbn&gt;&lt;urls&gt;&lt;/urls&gt;&lt;/record&gt;&lt;/Cite&gt;&lt;/EndNote&gt;</w:instrText>
      </w:r>
      <w:r w:rsidR="00B24C97" w:rsidRPr="00E1605B">
        <w:rPr>
          <w:lang w:val="en-GB"/>
        </w:rPr>
        <w:fldChar w:fldCharType="separate"/>
      </w:r>
      <w:r w:rsidR="00D620BD">
        <w:rPr>
          <w:noProof/>
          <w:lang w:val="en-GB"/>
        </w:rPr>
        <w:t>[57]</w:t>
      </w:r>
      <w:r w:rsidR="00B24C97" w:rsidRPr="00E1605B">
        <w:rPr>
          <w:lang w:val="en-GB"/>
        </w:rPr>
        <w:fldChar w:fldCharType="end"/>
      </w:r>
      <w:r w:rsidR="00A05167" w:rsidRPr="00E1605B">
        <w:rPr>
          <w:lang w:val="en-GB"/>
        </w:rPr>
        <w:t xml:space="preserve"> and limits export of iron from hepatocytes</w:t>
      </w:r>
      <w:r w:rsidR="00B24C97" w:rsidRPr="00E1605B">
        <w:rPr>
          <w:lang w:val="en-GB"/>
        </w:rPr>
        <w:t xml:space="preserve">. </w:t>
      </w:r>
      <w:r w:rsidR="00A05167" w:rsidRPr="00E1605B">
        <w:rPr>
          <w:lang w:val="en-GB"/>
        </w:rPr>
        <w:t>I</w:t>
      </w:r>
      <w:r w:rsidR="00C23BCA" w:rsidRPr="00E1605B">
        <w:rPr>
          <w:lang w:val="en-GB"/>
        </w:rPr>
        <w:t>n our causal mediation analysis, higher systemic iron levels on</w:t>
      </w:r>
      <w:r w:rsidR="002B0795" w:rsidRPr="00E1605B">
        <w:rPr>
          <w:lang w:val="en-GB"/>
        </w:rPr>
        <w:t>ly</w:t>
      </w:r>
      <w:r w:rsidR="00C23BCA" w:rsidRPr="00E1605B">
        <w:rPr>
          <w:lang w:val="en-GB"/>
        </w:rPr>
        <w:t xml:space="preserve"> explained </w:t>
      </w:r>
      <w:r w:rsidR="00A90269">
        <w:rPr>
          <w:lang w:val="en-GB"/>
        </w:rPr>
        <w:t>32</w:t>
      </w:r>
      <w:r w:rsidR="00C23BCA" w:rsidRPr="00E1605B">
        <w:rPr>
          <w:lang w:val="en-GB"/>
        </w:rPr>
        <w:t xml:space="preserve">% of </w:t>
      </w:r>
      <w:r w:rsidR="00A05167" w:rsidRPr="00E1605B">
        <w:rPr>
          <w:lang w:val="en-GB"/>
        </w:rPr>
        <w:t>alcohol’s effects on brain iron,</w:t>
      </w:r>
      <w:r w:rsidR="00C23BCA" w:rsidRPr="00E1605B">
        <w:rPr>
          <w:lang w:val="en-GB"/>
        </w:rPr>
        <w:t xml:space="preserve"> </w:t>
      </w:r>
      <w:r w:rsidR="00A05167" w:rsidRPr="00E1605B">
        <w:rPr>
          <w:lang w:val="en-GB"/>
        </w:rPr>
        <w:t xml:space="preserve">suggesting other mechanisms are also </w:t>
      </w:r>
      <w:r w:rsidR="00F5420D">
        <w:rPr>
          <w:lang w:val="en-GB"/>
        </w:rPr>
        <w:t>involved</w:t>
      </w:r>
      <w:r w:rsidR="00C23BCA" w:rsidRPr="00E1605B">
        <w:rPr>
          <w:lang w:val="en-GB"/>
        </w:rPr>
        <w:t xml:space="preserve">. </w:t>
      </w:r>
      <w:r w:rsidR="002B0795" w:rsidRPr="00E1605B">
        <w:rPr>
          <w:lang w:val="en-GB"/>
        </w:rPr>
        <w:t>These could include an</w:t>
      </w:r>
      <w:r w:rsidR="00B63B93" w:rsidRPr="00E1605B">
        <w:rPr>
          <w:lang w:val="en-GB"/>
        </w:rPr>
        <w:t xml:space="preserve"> increase </w:t>
      </w:r>
      <w:r w:rsidR="00F5420D">
        <w:rPr>
          <w:lang w:val="en-GB"/>
        </w:rPr>
        <w:t xml:space="preserve">of </w:t>
      </w:r>
      <w:r w:rsidR="00B63B93" w:rsidRPr="00E1605B">
        <w:rPr>
          <w:lang w:val="en-GB"/>
        </w:rPr>
        <w:t>blood-br</w:t>
      </w:r>
      <w:r w:rsidR="002B0795" w:rsidRPr="00E1605B">
        <w:rPr>
          <w:lang w:val="en-GB"/>
        </w:rPr>
        <w:t>ain barrier permeability to iron, in turn mediated by reduced thiamine</w:t>
      </w:r>
      <w:r w:rsidR="00B63B93" w:rsidRPr="00E1605B">
        <w:rPr>
          <w:lang w:val="en-GB"/>
        </w:rPr>
        <w:t xml:space="preserve"> </w:t>
      </w:r>
      <w:r w:rsidR="00017135">
        <w:rPr>
          <w:lang w:val="en-GB"/>
        </w:rPr>
        <w:t xml:space="preserve">which commonly </w:t>
      </w:r>
      <w:r w:rsidR="00162108">
        <w:rPr>
          <w:lang w:val="en-GB"/>
        </w:rPr>
        <w:t>occurs</w:t>
      </w:r>
      <w:r w:rsidR="00017135">
        <w:rPr>
          <w:lang w:val="en-GB"/>
        </w:rPr>
        <w:t xml:space="preserve"> in AUD </w:t>
      </w:r>
      <w:r w:rsidR="00162108">
        <w:rPr>
          <w:lang w:val="en-GB"/>
        </w:rPr>
        <w:t xml:space="preserve">due to a combination of inadequate dietary intake, reduced absorption and metabolic changes </w:t>
      </w:r>
      <w:r w:rsidR="00B63B93" w:rsidRPr="00E1605B">
        <w:rPr>
          <w:lang w:val="en-GB"/>
        </w:rPr>
        <w:fldChar w:fldCharType="begin"/>
      </w:r>
      <w:r w:rsidR="00D620BD">
        <w:rPr>
          <w:lang w:val="en-GB"/>
        </w:rPr>
        <w:instrText xml:space="preserve"> ADDIN EN.CITE &lt;EndNote&gt;&lt;Cite&gt;&lt;Author&gt;Harata&lt;/Author&gt;&lt;Year&gt;1995&lt;/Year&gt;&lt;RecNum&gt;240&lt;/RecNum&gt;&lt;DisplayText&gt;[58,59]&lt;/DisplayText&gt;&lt;record&gt;&lt;rec-number&gt;240&lt;/rec-number&gt;&lt;foreign-keys&gt;&lt;key app="EN" db-id="rxftaw5d1affz4e5aa3x59wvzvx0wftpspta" timestamp="1638722498"&gt;240&lt;/key&gt;&lt;/foreign-keys&gt;&lt;ref-type name="Journal Article"&gt;17&lt;/ref-type&gt;&lt;contributors&gt;&lt;authors&gt;&lt;author&gt;Harata, Nobutoshi&lt;/author&gt;&lt;author&gt;Iwasaki, Yuzo&lt;/author&gt;&lt;/authors&gt;&lt;/contributors&gt;&lt;titles&gt;&lt;title&gt;Evidence for early blood-brain barrier breakdown in experimental thiamine deficiency in the mouse&lt;/title&gt;&lt;secondary-title&gt;Metabolic brain disease&lt;/secondary-title&gt;&lt;/titles&gt;&lt;periodical&gt;&lt;full-title&gt;Metabolic brain disease&lt;/full-title&gt;&lt;/periodical&gt;&lt;pages&gt;159-174&lt;/pages&gt;&lt;volume&gt;10&lt;/volume&gt;&lt;number&gt;2&lt;/number&gt;&lt;dates&gt;&lt;year&gt;1995&lt;/year&gt;&lt;/dates&gt;&lt;isbn&gt;1573-7365&lt;/isbn&gt;&lt;urls&gt;&lt;/urls&gt;&lt;/record&gt;&lt;/Cite&gt;&lt;Cite&gt;&lt;Author&gt;Martin&lt;/Author&gt;&lt;Year&gt;2003&lt;/Year&gt;&lt;RecNum&gt;300&lt;/RecNum&gt;&lt;record&gt;&lt;rec-number&gt;300&lt;/rec-number&gt;&lt;foreign-keys&gt;&lt;key app="EN" db-id="rxftaw5d1affz4e5aa3x59wvzvx0wftpspta" timestamp="1642344138"&gt;300&lt;/key&gt;&lt;/foreign-keys&gt;&lt;ref-type name="Journal Article"&gt;17&lt;/ref-type&gt;&lt;contributors&gt;&lt;authors&gt;&lt;author&gt;Martin, Peter R&lt;/author&gt;&lt;author&gt;Singleton, Charles K&lt;/author&gt;&lt;author&gt;Hiller-Sturmhöfel, Susanne&lt;/author&gt;&lt;/authors&gt;&lt;/contributors&gt;&lt;titles&gt;&lt;title&gt;The role of thiamine deficiency in alcoholic brain disease&lt;/title&gt;&lt;secondary-title&gt;Alcohol research &amp;amp; health&lt;/secondary-title&gt;&lt;/titles&gt;&lt;periodical&gt;&lt;full-title&gt;Alcohol research &amp;amp; health&lt;/full-title&gt;&lt;/periodical&gt;&lt;pages&gt;134&lt;/pages&gt;&lt;volume&gt;27&lt;/volume&gt;&lt;number&gt;2&lt;/number&gt;&lt;dates&gt;&lt;year&gt;2003&lt;/year&gt;&lt;/dates&gt;&lt;urls&gt;&lt;/urls&gt;&lt;/record&gt;&lt;/Cite&gt;&lt;/EndNote&gt;</w:instrText>
      </w:r>
      <w:r w:rsidR="00B63B93" w:rsidRPr="00E1605B">
        <w:rPr>
          <w:lang w:val="en-GB"/>
        </w:rPr>
        <w:fldChar w:fldCharType="separate"/>
      </w:r>
      <w:r w:rsidR="00D620BD">
        <w:rPr>
          <w:noProof/>
          <w:lang w:val="en-GB"/>
        </w:rPr>
        <w:t>[58,59]</w:t>
      </w:r>
      <w:r w:rsidR="00B63B93" w:rsidRPr="00E1605B">
        <w:rPr>
          <w:lang w:val="en-GB"/>
        </w:rPr>
        <w:fldChar w:fldCharType="end"/>
      </w:r>
      <w:r w:rsidR="00B63B93" w:rsidRPr="00E1605B">
        <w:rPr>
          <w:lang w:val="en-GB"/>
        </w:rPr>
        <w:t xml:space="preserve">. </w:t>
      </w:r>
      <w:r w:rsidR="00D84D55" w:rsidRPr="00E1605B">
        <w:rPr>
          <w:lang w:val="en-GB"/>
        </w:rPr>
        <w:t xml:space="preserve">In </w:t>
      </w:r>
      <w:r w:rsidR="006D1D88">
        <w:rPr>
          <w:color w:val="000000" w:themeColor="text1"/>
          <w:lang w:val="en-GB"/>
        </w:rPr>
        <w:t xml:space="preserve">cerebral </w:t>
      </w:r>
      <w:proofErr w:type="spellStart"/>
      <w:r w:rsidR="006D1D88">
        <w:rPr>
          <w:color w:val="000000" w:themeColor="text1"/>
          <w:lang w:val="en-GB"/>
        </w:rPr>
        <w:t>automosal</w:t>
      </w:r>
      <w:proofErr w:type="spellEnd"/>
      <w:r w:rsidR="006D1D88">
        <w:rPr>
          <w:color w:val="000000" w:themeColor="text1"/>
          <w:lang w:val="en-GB"/>
        </w:rPr>
        <w:t xml:space="preserve"> dominant </w:t>
      </w:r>
      <w:proofErr w:type="spellStart"/>
      <w:r w:rsidR="006D1D88">
        <w:rPr>
          <w:color w:val="000000" w:themeColor="text1"/>
          <w:lang w:val="en-GB"/>
        </w:rPr>
        <w:t>arteriopathy</w:t>
      </w:r>
      <w:proofErr w:type="spellEnd"/>
      <w:r w:rsidR="006D1D88">
        <w:rPr>
          <w:color w:val="000000" w:themeColor="text1"/>
          <w:lang w:val="en-GB"/>
        </w:rPr>
        <w:t xml:space="preserve"> with subcortical infarcts and </w:t>
      </w:r>
      <w:proofErr w:type="spellStart"/>
      <w:r w:rsidR="006D1D88">
        <w:rPr>
          <w:color w:val="000000" w:themeColor="text1"/>
          <w:lang w:val="en-GB"/>
        </w:rPr>
        <w:t>leukoencephalopathy</w:t>
      </w:r>
      <w:proofErr w:type="spellEnd"/>
      <w:r w:rsidR="006D1D88">
        <w:rPr>
          <w:color w:val="000000" w:themeColor="text1"/>
          <w:lang w:val="en-GB"/>
        </w:rPr>
        <w:t xml:space="preserve"> (</w:t>
      </w:r>
      <w:r w:rsidR="00D84D55" w:rsidRPr="00E1605B">
        <w:rPr>
          <w:lang w:val="en-GB"/>
        </w:rPr>
        <w:t>CADASIL</w:t>
      </w:r>
      <w:r w:rsidR="006D1D88">
        <w:rPr>
          <w:lang w:val="en-GB"/>
        </w:rPr>
        <w:t>)</w:t>
      </w:r>
      <w:r w:rsidR="00D84D55" w:rsidRPr="00E1605B">
        <w:rPr>
          <w:lang w:val="en-GB"/>
        </w:rPr>
        <w:t xml:space="preserve"> patients, iron leakage has been linked to </w:t>
      </w:r>
      <w:r w:rsidR="009936E2">
        <w:rPr>
          <w:lang w:val="en-GB"/>
        </w:rPr>
        <w:t>blood-brain barrier</w:t>
      </w:r>
      <w:r w:rsidR="009936E2" w:rsidRPr="00E1605B">
        <w:rPr>
          <w:lang w:val="en-GB"/>
        </w:rPr>
        <w:t xml:space="preserve"> </w:t>
      </w:r>
      <w:r w:rsidR="00D84D55" w:rsidRPr="00E1605B">
        <w:rPr>
          <w:lang w:val="en-GB"/>
        </w:rPr>
        <w:t xml:space="preserve">permeability </w:t>
      </w:r>
      <w:r w:rsidR="00D84D55" w:rsidRPr="00E1605B">
        <w:rPr>
          <w:lang w:val="en-GB"/>
        </w:rPr>
        <w:fldChar w:fldCharType="begin"/>
      </w:r>
      <w:r w:rsidR="00D620BD">
        <w:rPr>
          <w:lang w:val="en-GB"/>
        </w:rPr>
        <w:instrText xml:space="preserve"> ADDIN EN.CITE &lt;EndNote&gt;&lt;Cite&gt;&lt;Author&gt;Uchida&lt;/Author&gt;&lt;Year&gt;2020&lt;/Year&gt;&lt;RecNum&gt;253&lt;/RecNum&gt;&lt;DisplayText&gt;[60]&lt;/DisplayText&gt;&lt;record&gt;&lt;rec-number&gt;253&lt;/rec-number&gt;&lt;foreign-keys&gt;&lt;key app="EN" db-id="rxftaw5d1affz4e5aa3x59wvzvx0wftpspta" timestamp="1638734917"&gt;253&lt;/key&gt;&lt;/foreign-keys&gt;&lt;ref-type name="Journal Article"&gt;17&lt;/ref-type&gt;&lt;contributors&gt;&lt;authors&gt;&lt;author&gt;Uchida, Yuto&lt;/author&gt;&lt;author&gt;Kan, Hirohito&lt;/author&gt;&lt;author&gt;Sakurai, Keita&lt;/author&gt;&lt;author&gt;Arai, Nobuyuki&lt;/author&gt;&lt;author&gt;Inui, Shohei&lt;/author&gt;&lt;author&gt;Kobayashi, Susumu&lt;/author&gt;&lt;author&gt;Kato, Daisuke&lt;/author&gt;&lt;author&gt;Ueki, Yoshino&lt;/author&gt;&lt;author&gt;Matsukawa, Noriyuki&lt;/author&gt;&lt;/authors&gt;&lt;/contributors&gt;&lt;titles&gt;&lt;title&gt;Iron leakage owing to blood–brain barrier disruption in small vessel disease CADASIL&lt;/title&gt;&lt;secondary-title&gt;Neurology&lt;/secondary-title&gt;&lt;/titles&gt;&lt;periodical&gt;&lt;full-title&gt;Neurology&lt;/full-title&gt;&lt;/periodical&gt;&lt;pages&gt;e1188-e1198&lt;/pages&gt;&lt;volume&gt;95&lt;/volume&gt;&lt;number&gt;9&lt;/number&gt;&lt;dates&gt;&lt;year&gt;2020&lt;/year&gt;&lt;/dates&gt;&lt;isbn&gt;0028-3878&lt;/isbn&gt;&lt;urls&gt;&lt;/urls&gt;&lt;/record&gt;&lt;/Cite&gt;&lt;/EndNote&gt;</w:instrText>
      </w:r>
      <w:r w:rsidR="00D84D55" w:rsidRPr="00E1605B">
        <w:rPr>
          <w:lang w:val="en-GB"/>
        </w:rPr>
        <w:fldChar w:fldCharType="separate"/>
      </w:r>
      <w:r w:rsidR="00D620BD">
        <w:rPr>
          <w:noProof/>
          <w:lang w:val="en-GB"/>
        </w:rPr>
        <w:t>[60]</w:t>
      </w:r>
      <w:r w:rsidR="00D84D55" w:rsidRPr="00E1605B">
        <w:rPr>
          <w:lang w:val="en-GB"/>
        </w:rPr>
        <w:fldChar w:fldCharType="end"/>
      </w:r>
      <w:r w:rsidR="00D84D55" w:rsidRPr="00E1605B">
        <w:rPr>
          <w:lang w:val="en-GB"/>
        </w:rPr>
        <w:t xml:space="preserve">. </w:t>
      </w:r>
      <w:r w:rsidR="00221720" w:rsidRPr="00E1605B">
        <w:rPr>
          <w:lang w:val="en-GB"/>
        </w:rPr>
        <w:t xml:space="preserve">Other </w:t>
      </w:r>
      <w:r w:rsidR="009355F6" w:rsidRPr="00E1605B">
        <w:rPr>
          <w:lang w:val="en-GB"/>
        </w:rPr>
        <w:t xml:space="preserve">possible </w:t>
      </w:r>
      <w:r w:rsidR="00CB0BA8" w:rsidRPr="00E1605B">
        <w:rPr>
          <w:lang w:val="en-GB"/>
        </w:rPr>
        <w:t>mechanisms</w:t>
      </w:r>
      <w:r w:rsidR="00221720" w:rsidRPr="00E1605B">
        <w:rPr>
          <w:lang w:val="en-GB"/>
        </w:rPr>
        <w:t xml:space="preserve"> include dopamine surges</w:t>
      </w:r>
      <w:r w:rsidR="00B63B93" w:rsidRPr="00E1605B">
        <w:rPr>
          <w:lang w:val="en-GB"/>
        </w:rPr>
        <w:t xml:space="preserve"> </w:t>
      </w:r>
      <w:r w:rsidR="00221720" w:rsidRPr="00E1605B">
        <w:rPr>
          <w:lang w:val="en-GB"/>
        </w:rPr>
        <w:t>following alcohol ingestion</w:t>
      </w:r>
      <w:r w:rsidR="00597686">
        <w:rPr>
          <w:lang w:val="en-GB"/>
        </w:rPr>
        <w:t xml:space="preserve"> </w:t>
      </w:r>
      <w:r w:rsidR="00725346" w:rsidRPr="00E1605B">
        <w:rPr>
          <w:lang w:val="en-GB"/>
        </w:rPr>
        <w:t>or chronic inflammatory processes</w:t>
      </w:r>
      <w:r w:rsidR="00221720" w:rsidRPr="00E1605B">
        <w:rPr>
          <w:lang w:val="en-GB"/>
        </w:rPr>
        <w:t xml:space="preserve"> </w:t>
      </w:r>
      <w:r w:rsidR="00221720" w:rsidRPr="00E1605B">
        <w:rPr>
          <w:lang w:val="en-GB"/>
        </w:rPr>
        <w:fldChar w:fldCharType="begin"/>
      </w:r>
      <w:r w:rsidR="00D620BD">
        <w:rPr>
          <w:lang w:val="en-GB"/>
        </w:rPr>
        <w:instrText xml:space="preserve"> ADDIN EN.CITE &lt;EndNote&gt;&lt;Cite&gt;&lt;Author&gt;Yoder&lt;/Author&gt;&lt;Year&gt;2007&lt;/Year&gt;&lt;RecNum&gt;254&lt;/RecNum&gt;&lt;DisplayText&gt;[61]&lt;/DisplayText&gt;&lt;record&gt;&lt;rec-number&gt;254&lt;/rec-number&gt;&lt;foreign-keys&gt;&lt;key app="EN" db-id="rxftaw5d1affz4e5aa3x59wvzvx0wftpspta" timestamp="1638735044"&gt;254</w:instrText>
      </w:r>
      <w:r w:rsidR="00D620BD">
        <w:rPr>
          <w:rFonts w:hint="eastAsia"/>
          <w:lang w:val="en-GB"/>
        </w:rPr>
        <w:instrText>&lt;/key&gt;&lt;/foreign-keys&gt;&lt;ref-type name="Journal Article"&gt;17&lt;/ref-type&gt;&lt;contributors&gt;&lt;authors&gt;&lt;author&gt;Yoder, Karmen K&lt;/author&gt;&lt;author&gt;Constantinescu, Cristian C&lt;/author&gt;&lt;author&gt;Kareken, David A&lt;/author&gt;&lt;author&gt;Normandin, Marc D&lt;/author&gt;&lt;author&gt;Cheng, Tee</w:instrText>
      </w:r>
      <w:r w:rsidR="00D620BD">
        <w:rPr>
          <w:rFonts w:hint="eastAsia"/>
          <w:lang w:val="en-GB"/>
        </w:rPr>
        <w:instrText>‐</w:instrText>
      </w:r>
      <w:r w:rsidR="00D620BD">
        <w:rPr>
          <w:rFonts w:hint="eastAsia"/>
          <w:lang w:val="en-GB"/>
        </w:rPr>
        <w:instrText>Ean&lt;</w:instrText>
      </w:r>
      <w:r w:rsidR="00D620BD">
        <w:rPr>
          <w:lang w:val="en-GB"/>
        </w:rPr>
        <w:instrText>/author&gt;&lt;author&gt;O&amp;apos;Connor, Sean J&lt;/author&gt;&lt;author&gt;Morris, Evan D&lt;/author&gt;&lt;/authors&gt;&lt;/contributors&gt;&lt;titles&gt;&lt;title&gt;Heterogeneous effects of alcohol on dopamine release in the striatum: a PET study&lt;/title&gt;&lt;secondary-title&gt;Alcoholism: Clinical and Experimental Research&lt;/secondary-title&gt;&lt;/titles&gt;&lt;periodical&gt;&lt;full-title&gt;Alcoholism: Clinical and Experimental Research&lt;/full-title&gt;&lt;/periodical&gt;&lt;pages&gt;965-973&lt;/pages&gt;&lt;volume&gt;31&lt;/volume&gt;&lt;number&gt;6&lt;/number&gt;&lt;dates&gt;&lt;year&gt;2007&lt;/year&gt;&lt;/dates&gt;&lt;isbn&gt;0145-6008&lt;/isbn&gt;&lt;urls&gt;&lt;/urls&gt;&lt;/record&gt;&lt;/Cite&gt;&lt;/EndNote&gt;</w:instrText>
      </w:r>
      <w:r w:rsidR="00221720" w:rsidRPr="00E1605B">
        <w:rPr>
          <w:lang w:val="en-GB"/>
        </w:rPr>
        <w:fldChar w:fldCharType="separate"/>
      </w:r>
      <w:r w:rsidR="00D620BD">
        <w:rPr>
          <w:noProof/>
          <w:lang w:val="en-GB"/>
        </w:rPr>
        <w:t>[61]</w:t>
      </w:r>
      <w:r w:rsidR="00221720" w:rsidRPr="00E1605B">
        <w:rPr>
          <w:lang w:val="en-GB"/>
        </w:rPr>
        <w:fldChar w:fldCharType="end"/>
      </w:r>
      <w:r w:rsidR="00221720" w:rsidRPr="00E1605B">
        <w:rPr>
          <w:lang w:val="en-GB"/>
        </w:rPr>
        <w:t xml:space="preserve">. </w:t>
      </w:r>
      <w:r w:rsidR="00FC30D0">
        <w:rPr>
          <w:lang w:val="en-GB"/>
        </w:rPr>
        <w:t>The alternative possibility is that individuals with higher brain iron drink more alcohol. One potential mechanism for this is that tyrosine hydroxylase, an enzyme in the dopamine synthesis pathway, is iron-dependent</w:t>
      </w:r>
      <w:r w:rsidR="00F03623">
        <w:rPr>
          <w:lang w:val="en-GB"/>
        </w:rPr>
        <w:t xml:space="preserve"> </w:t>
      </w:r>
      <w:r w:rsidR="00F03623">
        <w:rPr>
          <w:lang w:val="en-GB"/>
        </w:rPr>
        <w:fldChar w:fldCharType="begin"/>
      </w:r>
      <w:r w:rsidR="00D620BD">
        <w:rPr>
          <w:lang w:val="en-GB"/>
        </w:rPr>
        <w:instrText xml:space="preserve"> ADDIN EN.CITE &lt;EndNote&gt;&lt;Cite&gt;&lt;Author&gt;Ramsey&lt;/Author&gt;&lt;Year&gt;1996&lt;/Year&gt;&lt;RecNum&gt;455&lt;/RecNum&gt;&lt;DisplayText&gt;[62]&lt;/DisplayText&gt;&lt;record&gt;&lt;rec-number&gt;455&lt;/rec-number&gt;&lt;foreign-keys&gt;&lt;key app="EN" db-id="rxftaw5d1affz4e5aa3x59wvzvx0wftpspta" timestamp="1648815115"&gt;455&lt;/key&gt;&lt;/foreign-keys&gt;&lt;ref-type name="Journal Article"&gt;17&lt;/ref-type&gt;&lt;contributors&gt;&lt;authors&gt;&lt;author&gt;Ramsey, Andrew J&lt;/author&gt;&lt;author&gt;Hillas, Patrick J&lt;/author&gt;&lt;author&gt;Fitzpatrick, Paul F&lt;/author&gt;&lt;/authors&gt;&lt;/contributors&gt;&lt;titles&gt;&lt;title&gt;Characterization of the active site iron in tyrosine hydroxylase: Redox states of the iron&lt;/title&gt;&lt;secondary-title&gt;Journal of Biological Chemistry&lt;/secondary-title&gt;&lt;/titles&gt;&lt;periodical&gt;&lt;full-title&gt;Journal of Biological Chemistry&lt;/full-title&gt;&lt;/periodical&gt;&lt;pages&gt;24395-24400&lt;/pages&gt;&lt;volume&gt;271&lt;/volume&gt;&lt;number&gt;40&lt;/number&gt;&lt;dates&gt;&lt;year&gt;1996&lt;/year&gt;&lt;/dates&gt;&lt;isbn&gt;0021-9258&lt;/isbn&gt;&lt;urls&gt;&lt;/urls&gt;&lt;/record&gt;&lt;/Cite&gt;&lt;/EndNote&gt;</w:instrText>
      </w:r>
      <w:r w:rsidR="00F03623">
        <w:rPr>
          <w:lang w:val="en-GB"/>
        </w:rPr>
        <w:fldChar w:fldCharType="separate"/>
      </w:r>
      <w:r w:rsidR="00D620BD">
        <w:rPr>
          <w:noProof/>
          <w:lang w:val="en-GB"/>
        </w:rPr>
        <w:t>[62]</w:t>
      </w:r>
      <w:r w:rsidR="00F03623">
        <w:rPr>
          <w:lang w:val="en-GB"/>
        </w:rPr>
        <w:fldChar w:fldCharType="end"/>
      </w:r>
      <w:r w:rsidR="00FC30D0">
        <w:rPr>
          <w:lang w:val="en-GB"/>
        </w:rPr>
        <w:t>. Dopamine has been linked to alcohol cravings in dependence</w:t>
      </w:r>
      <w:r w:rsidR="00F03623">
        <w:rPr>
          <w:lang w:val="en-GB"/>
        </w:rPr>
        <w:t xml:space="preserve"> </w:t>
      </w:r>
      <w:r w:rsidR="00F03623">
        <w:rPr>
          <w:lang w:val="en-GB"/>
        </w:rPr>
        <w:fldChar w:fldCharType="begin"/>
      </w:r>
      <w:r w:rsidR="00D620BD">
        <w:rPr>
          <w:lang w:val="en-GB"/>
        </w:rPr>
        <w:instrText xml:space="preserve"> ADDIN EN.CITE &lt;EndNote&gt;&lt;Cite&gt;&lt;Author&gt;Heinz&lt;/Author&gt;&lt;Year&gt;2004&lt;/Year&gt;&lt;RecNum&gt;454&lt;/RecNum&gt;&lt;DisplayText&gt;[63]&lt;/DisplayText&gt;&lt;record&gt;&lt;rec-number&gt;454&lt;/rec-number&gt;&lt;foreign-keys&gt;&lt;key app="EN" db-id="rxftaw5d1affz4e5aa3x59wvzvx0wftpspta" timestamp="1648814999"&gt;454&lt;/key&gt;&lt;/foreign-keys&gt;&lt;ref-type name="Journal Article"&gt;17&lt;/ref-type&gt;&lt;contributors&gt;&lt;authors&gt;&lt;author&gt;Heinz, Andreas&lt;/author&gt;&lt;author&gt;Siessmeier, Thomas&lt;/author&gt;&lt;author&gt;Wrase, Jana&lt;/author&gt;&lt;author&gt;Hermann, Derik&lt;/author&gt;&lt;author&gt;Klein, Sabine&lt;/author&gt;&lt;author&gt;Grüsser-Sinopoli, Sabine M&lt;/author&gt;&lt;author&gt;Flor, Herta&lt;/author&gt;&lt;author&gt;Braus, Dieter F&lt;/author&gt;&lt;author&gt;Buchholz, Hans Georg&lt;/author&gt;&lt;author&gt;Gründer, Gerhard&lt;/author&gt;&lt;/authors&gt;&lt;/contributors&gt;&lt;titles&gt;&lt;title&gt;Correlation between dopamine D2 receptors in the ventral striatum and central processing of alcohol cues and craving&lt;/title&gt;&lt;secondary-title&gt;American Journal of Psychiatry&lt;/secondary-title&gt;&lt;/titles&gt;&lt;periodical&gt;&lt;full-title&gt;American journal of psychiatry&lt;/full-title&gt;&lt;/periodical&gt;&lt;pages&gt;1783-1789&lt;/pages&gt;&lt;volume&gt;161&lt;/volume&gt;&lt;number&gt;10&lt;/number&gt;&lt;dates&gt;&lt;year&gt;2004&lt;/year&gt;&lt;/dates&gt;&lt;isbn&gt;0002-953X&lt;/isbn&gt;&lt;urls&gt;&lt;/urls&gt;&lt;/record&gt;&lt;/Cite&gt;&lt;/EndNote&gt;</w:instrText>
      </w:r>
      <w:r w:rsidR="00F03623">
        <w:rPr>
          <w:lang w:val="en-GB"/>
        </w:rPr>
        <w:fldChar w:fldCharType="separate"/>
      </w:r>
      <w:r w:rsidR="00D620BD">
        <w:rPr>
          <w:noProof/>
          <w:lang w:val="en-GB"/>
        </w:rPr>
        <w:t>[63]</w:t>
      </w:r>
      <w:r w:rsidR="00F03623">
        <w:rPr>
          <w:lang w:val="en-GB"/>
        </w:rPr>
        <w:fldChar w:fldCharType="end"/>
      </w:r>
      <w:r w:rsidR="00FC30D0">
        <w:rPr>
          <w:lang w:val="en-GB"/>
        </w:rPr>
        <w:t xml:space="preserve">. </w:t>
      </w:r>
      <w:r w:rsidR="00CD640D" w:rsidRPr="00CD640D">
        <w:rPr>
          <w:lang w:val="en-GB"/>
        </w:rPr>
        <w:t>For this reason we used MR to support/refute the observational analyses.</w:t>
      </w:r>
    </w:p>
    <w:p w14:paraId="0009908C" w14:textId="77777777" w:rsidR="0015301A" w:rsidRPr="00E1605B" w:rsidRDefault="0015301A" w:rsidP="000C5FDE">
      <w:pPr>
        <w:rPr>
          <w:lang w:val="en-GB"/>
        </w:rPr>
      </w:pPr>
    </w:p>
    <w:p w14:paraId="7DED700C" w14:textId="48695FCD" w:rsidR="0015301A" w:rsidRPr="00E1605B" w:rsidRDefault="0015301A" w:rsidP="0015301A">
      <w:pPr>
        <w:rPr>
          <w:color w:val="000000" w:themeColor="text1"/>
          <w:lang w:val="en-GB"/>
        </w:rPr>
      </w:pPr>
      <w:r w:rsidRPr="00E1605B">
        <w:rPr>
          <w:color w:val="000000" w:themeColor="text1"/>
          <w:lang w:val="en-GB"/>
        </w:rPr>
        <w:t>Higher putamen</w:t>
      </w:r>
      <w:r w:rsidR="008E03B5">
        <w:rPr>
          <w:color w:val="000000" w:themeColor="text1"/>
          <w:lang w:val="en-GB"/>
        </w:rPr>
        <w:t xml:space="preserve"> and</w:t>
      </w:r>
      <w:r w:rsidR="004E5814" w:rsidRPr="00E1605B">
        <w:rPr>
          <w:color w:val="000000" w:themeColor="text1"/>
          <w:lang w:val="en-GB"/>
        </w:rPr>
        <w:t xml:space="preserve"> caudate </w:t>
      </w:r>
      <w:r w:rsidR="00B40624">
        <w:rPr>
          <w:color w:val="000000" w:themeColor="text1"/>
          <w:lang w:val="en-GB"/>
        </w:rPr>
        <w:t>susceptibility</w:t>
      </w:r>
      <w:r w:rsidR="00B40624" w:rsidRPr="00E1605B">
        <w:rPr>
          <w:color w:val="000000" w:themeColor="text1"/>
          <w:lang w:val="en-GB"/>
        </w:rPr>
        <w:t xml:space="preserve"> </w:t>
      </w:r>
      <w:r w:rsidR="00E02CD1">
        <w:rPr>
          <w:color w:val="000000" w:themeColor="text1"/>
          <w:lang w:val="en-GB"/>
        </w:rPr>
        <w:t xml:space="preserve">interacted with age in predicting </w:t>
      </w:r>
      <w:r w:rsidRPr="00E1605B">
        <w:rPr>
          <w:color w:val="000000" w:themeColor="text1"/>
          <w:lang w:val="en-GB"/>
        </w:rPr>
        <w:t>executive function</w:t>
      </w:r>
      <w:r w:rsidR="008E03B5">
        <w:rPr>
          <w:color w:val="000000" w:themeColor="text1"/>
          <w:lang w:val="en-GB"/>
        </w:rPr>
        <w:t xml:space="preserve"> and fluid intelligence, but not with simple motor tasks</w:t>
      </w:r>
      <w:r w:rsidR="003903FF">
        <w:rPr>
          <w:color w:val="000000" w:themeColor="text1"/>
          <w:lang w:val="en-GB"/>
        </w:rPr>
        <w:t>. Most, but not all, previous work has highlighted the importance of the putamen to complex motor tasks</w:t>
      </w:r>
      <w:r w:rsidR="008E03B5">
        <w:rPr>
          <w:color w:val="000000" w:themeColor="text1"/>
          <w:lang w:val="en-GB"/>
        </w:rPr>
        <w:t xml:space="preserve"> </w:t>
      </w:r>
      <w:r w:rsidR="005F3797">
        <w:rPr>
          <w:color w:val="000000" w:themeColor="text1"/>
          <w:lang w:val="en-GB"/>
        </w:rPr>
        <w:fldChar w:fldCharType="begin"/>
      </w:r>
      <w:r w:rsidR="00D620BD">
        <w:rPr>
          <w:color w:val="000000" w:themeColor="text1"/>
          <w:lang w:val="en-GB"/>
        </w:rPr>
        <w:instrText xml:space="preserve"> ADDIN EN.CITE &lt;EndNote&gt;&lt;Cite&gt;&lt;Author&gt;DeLong&lt;/Author&gt;&lt;Year&gt;1973&lt;/Year&gt;&lt;RecNum&gt;332&lt;/RecNum&gt;&lt;DisplayText&gt;[64]&lt;/DisplayText&gt;&lt;record&gt;&lt;rec-number&gt;332&lt;/rec-number&gt;&lt;foreign-keys&gt;&lt;key app="EN" db-id="rxftaw5d1affz4e5aa3x59wvzvx0wftpspta" timestamp="1643547133"&gt;332&lt;/key&gt;&lt;/foreign-keys&gt;&lt;ref-type name="Journal Article"&gt;17&lt;/ref-type&gt;&lt;contributors&gt;&lt;authors&gt;&lt;author&gt;DeLong, MR&lt;/author&gt;&lt;/authors&gt;&lt;/contributors&gt;&lt;titles&gt;&lt;title&gt;Putamen: activity of single units during slow and rapid arm movements&lt;/title&gt;&lt;secondary-title&gt;Science&lt;/secondary-title&gt;&lt;/titles&gt;&lt;periodical&gt;&lt;full-title&gt;Science&lt;/full-title&gt;&lt;/periodical&gt;&lt;pages&gt;1240-1242&lt;/pages&gt;&lt;volume&gt;179&lt;/volume&gt;&lt;number&gt;4079&lt;/number&gt;&lt;dates&gt;&lt;year&gt;1973&lt;/year&gt;&lt;/dates&gt;&lt;isbn&gt;0036-8075&lt;/isbn&gt;&lt;urls&gt;&lt;/urls&gt;&lt;/record&gt;&lt;/Cite&gt;&lt;/EndNote&gt;</w:instrText>
      </w:r>
      <w:r w:rsidR="005F3797">
        <w:rPr>
          <w:color w:val="000000" w:themeColor="text1"/>
          <w:lang w:val="en-GB"/>
        </w:rPr>
        <w:fldChar w:fldCharType="separate"/>
      </w:r>
      <w:r w:rsidR="00D620BD">
        <w:rPr>
          <w:noProof/>
          <w:color w:val="000000" w:themeColor="text1"/>
          <w:lang w:val="en-GB"/>
        </w:rPr>
        <w:t>[64]</w:t>
      </w:r>
      <w:r w:rsidR="005F3797">
        <w:rPr>
          <w:color w:val="000000" w:themeColor="text1"/>
          <w:lang w:val="en-GB"/>
        </w:rPr>
        <w:fldChar w:fldCharType="end"/>
      </w:r>
      <w:r w:rsidRPr="00E1605B">
        <w:rPr>
          <w:color w:val="000000" w:themeColor="text1"/>
          <w:lang w:val="en-GB"/>
        </w:rPr>
        <w:t xml:space="preserve">. </w:t>
      </w:r>
      <w:r w:rsidR="0096059F">
        <w:rPr>
          <w:color w:val="000000" w:themeColor="text1"/>
          <w:lang w:val="en-GB"/>
        </w:rPr>
        <w:t>In</w:t>
      </w:r>
      <w:r w:rsidR="00B738C1">
        <w:rPr>
          <w:color w:val="000000" w:themeColor="text1"/>
          <w:lang w:val="en-GB"/>
        </w:rPr>
        <w:t>t</w:t>
      </w:r>
      <w:r w:rsidR="0096059F">
        <w:rPr>
          <w:color w:val="000000" w:themeColor="text1"/>
          <w:lang w:val="en-GB"/>
        </w:rPr>
        <w:t>erestingly, both trail making and the fluid intelligence task</w:t>
      </w:r>
      <w:r w:rsidR="00B96DCD">
        <w:rPr>
          <w:color w:val="000000" w:themeColor="text1"/>
          <w:lang w:val="en-GB"/>
        </w:rPr>
        <w:t>s</w:t>
      </w:r>
      <w:r w:rsidR="0096059F">
        <w:rPr>
          <w:color w:val="000000" w:themeColor="text1"/>
          <w:lang w:val="en-GB"/>
        </w:rPr>
        <w:t xml:space="preserve"> </w:t>
      </w:r>
      <w:r w:rsidR="00B96DCD">
        <w:rPr>
          <w:color w:val="000000" w:themeColor="text1"/>
          <w:lang w:val="en-GB"/>
        </w:rPr>
        <w:t>were</w:t>
      </w:r>
      <w:r w:rsidR="0096059F">
        <w:rPr>
          <w:color w:val="000000" w:themeColor="text1"/>
          <w:lang w:val="en-GB"/>
        </w:rPr>
        <w:t xml:space="preserve"> performed within a time limit, and perhaps represent </w:t>
      </w:r>
      <w:r w:rsidR="0096059F" w:rsidRPr="00B42846">
        <w:rPr>
          <w:color w:val="000000" w:themeColor="text1"/>
        </w:rPr>
        <w:t>a measure of motor response linked to cognition, rather than</w:t>
      </w:r>
      <w:r w:rsidR="0096059F">
        <w:rPr>
          <w:color w:val="000000" w:themeColor="text1"/>
        </w:rPr>
        <w:t xml:space="preserve"> a</w:t>
      </w:r>
      <w:r w:rsidR="0096059F" w:rsidRPr="00B42846">
        <w:rPr>
          <w:color w:val="000000" w:themeColor="text1"/>
        </w:rPr>
        <w:t xml:space="preserve"> simple motor response.</w:t>
      </w:r>
      <w:r w:rsidR="0096059F">
        <w:rPr>
          <w:color w:val="000000" w:themeColor="text1"/>
          <w:lang w:val="en-GB"/>
        </w:rPr>
        <w:t xml:space="preserve"> </w:t>
      </w:r>
      <w:r w:rsidR="008E03B5">
        <w:rPr>
          <w:color w:val="000000" w:themeColor="text1"/>
          <w:lang w:val="en-GB"/>
        </w:rPr>
        <w:t>Trail-making tests</w:t>
      </w:r>
      <w:r w:rsidRPr="00E1605B">
        <w:rPr>
          <w:color w:val="000000" w:themeColor="text1"/>
          <w:lang w:val="en-GB"/>
        </w:rPr>
        <w:t xml:space="preserve"> appear to be amongst the most sensitive to aging effects in the UKB cognitive battery </w:t>
      </w:r>
      <w:r w:rsidRPr="00E1605B">
        <w:rPr>
          <w:color w:val="000000" w:themeColor="text1"/>
          <w:lang w:val="en-GB"/>
        </w:rPr>
        <w:fldChar w:fldCharType="begin"/>
      </w:r>
      <w:r w:rsidR="00E764E2">
        <w:rPr>
          <w:color w:val="000000" w:themeColor="text1"/>
          <w:lang w:val="en-GB"/>
        </w:rPr>
        <w:instrText xml:space="preserve"> ADDIN EN.CITE &lt;EndNote&gt;&lt;Cite&gt;&lt;Author&gt;Fawns-Ritchie&lt;/Author&gt;&lt;Year&gt;2020&lt;/Year&gt;&lt;RecNum&gt;265&lt;/RecNum&gt;&lt;DisplayText&gt;[34]&lt;/DisplayText&gt;&lt;record&gt;&lt;rec-number&gt;265&lt;/rec-number&gt;&lt;foreign-keys&gt;&lt;key app="EN" db-id="rxftaw5d1affz4e5aa3x59wvzvx0wftpspta" timestamp="1638738161"&gt;265&lt;/key&gt;&lt;/foreign-keys&gt;&lt;ref-type name="Journal Article"&gt;17&lt;/ref-type&gt;&lt;contributors&gt;&lt;authors&gt;&lt;author&gt;Fawns-Ritchie, Chloe&lt;/author&gt;&lt;author&gt;Deary, Ian J&lt;/author&gt;&lt;/authors&gt;&lt;/contributors&gt;&lt;titles&gt;&lt;title&gt;Reliability and validity of the UK Biobank cognitive tests&lt;/title&gt;&lt;secondary-title&gt;PloS one&lt;/secondary-title&gt;&lt;/titles&gt;&lt;periodical&gt;&lt;full-title&gt;PLoS One&lt;/full-title&gt;&lt;/periodical&gt;&lt;pages&gt;e0231627&lt;/pages&gt;&lt;volume&gt;15&lt;/volume&gt;&lt;number&gt;4&lt;/number&gt;&lt;dates&gt;&lt;year&gt;2020&lt;/year&gt;&lt;/dates&gt;&lt;isbn&gt;1932-6203&lt;/isbn&gt;&lt;urls&gt;&lt;/urls&gt;&lt;/record&gt;&lt;/Cite&gt;&lt;/EndNote&gt;</w:instrText>
      </w:r>
      <w:r w:rsidRPr="00E1605B">
        <w:rPr>
          <w:color w:val="000000" w:themeColor="text1"/>
          <w:lang w:val="en-GB"/>
        </w:rPr>
        <w:fldChar w:fldCharType="separate"/>
      </w:r>
      <w:r w:rsidR="00E764E2">
        <w:rPr>
          <w:noProof/>
          <w:color w:val="000000" w:themeColor="text1"/>
          <w:lang w:val="en-GB"/>
        </w:rPr>
        <w:t>[34]</w:t>
      </w:r>
      <w:r w:rsidRPr="00E1605B">
        <w:rPr>
          <w:color w:val="000000" w:themeColor="text1"/>
          <w:lang w:val="en-GB"/>
        </w:rPr>
        <w:fldChar w:fldCharType="end"/>
      </w:r>
      <w:r w:rsidRPr="00E1605B">
        <w:rPr>
          <w:color w:val="000000" w:themeColor="text1"/>
          <w:lang w:val="en-GB"/>
        </w:rPr>
        <w:t xml:space="preserve">. </w:t>
      </w:r>
      <w:r w:rsidR="00472699" w:rsidRPr="00E1605B">
        <w:rPr>
          <w:color w:val="000000" w:themeColor="text1"/>
          <w:lang w:val="en-GB"/>
        </w:rPr>
        <w:t>F</w:t>
      </w:r>
      <w:r w:rsidRPr="00E1605B">
        <w:rPr>
          <w:color w:val="000000" w:themeColor="text1"/>
          <w:lang w:val="en-GB"/>
        </w:rPr>
        <w:t xml:space="preserve">rontal dysfunction is well described in chronic heavy alcohol use </w:t>
      </w:r>
      <w:r w:rsidRPr="00E1605B">
        <w:rPr>
          <w:color w:val="000000" w:themeColor="text1"/>
          <w:lang w:val="en-GB"/>
        </w:rPr>
        <w:fldChar w:fldCharType="begin"/>
      </w:r>
      <w:r w:rsidR="00D620BD">
        <w:rPr>
          <w:color w:val="000000" w:themeColor="text1"/>
          <w:lang w:val="en-GB"/>
        </w:rPr>
        <w:instrText xml:space="preserve"> ADDIN EN.CITE &lt;EndNote&gt;&lt;Cite&gt;&lt;Author&gt;KOPELMAN&lt;/Author&gt;&lt;Year&gt;1991&lt;/Year&gt;&lt;RecNum&gt;256&lt;/RecNum&gt;&lt;DisplayText&gt;[65]&lt;/DisplayText&gt;&lt;record&gt;&lt;rec-number&gt;256&lt;/rec-number&gt;&lt;foreign-keys&gt;&lt;key app="EN" db-id="rxftaw5d1affz4e5aa3x59wvzvx0wftpspta" timestamp="1638736157"&gt;256&lt;/key&gt;&lt;/foreign-keys&gt;&lt;ref-type name="Journal Article"&gt;17&lt;/ref-type&gt;&lt;contributors&gt;&lt;authors&gt;&lt;author&gt;KOPELMAN, MICHAEL D&lt;/author&gt;&lt;/authors&gt;&lt;/contributors&gt;&lt;titles&gt;&lt;title&gt;Frontal dysfunction and memory deficits in the alcoholic Korsakoff syndrome and Alzheimer-type dementia&lt;/title&gt;&lt;secondary-title&gt;Brain&lt;/secondary-title&gt;&lt;/titles&gt;&lt;periodical&gt;&lt;full-title&gt;Brain&lt;/full-title&gt;&lt;/periodical&gt;&lt;pages&gt;117-137&lt;/pages&gt;&lt;volume&gt;114&lt;/volume&gt;&lt;number&gt;1&lt;/number&gt;&lt;dates&gt;&lt;year&gt;1991&lt;/year&gt;&lt;/dates&gt;&lt;isbn&gt;1460-2156&lt;/isbn&gt;&lt;urls&gt;&lt;/urls&gt;&lt;/record&gt;&lt;/Cite&gt;&lt;/EndNote&gt;</w:instrText>
      </w:r>
      <w:r w:rsidRPr="00E1605B">
        <w:rPr>
          <w:color w:val="000000" w:themeColor="text1"/>
          <w:lang w:val="en-GB"/>
        </w:rPr>
        <w:fldChar w:fldCharType="separate"/>
      </w:r>
      <w:r w:rsidR="00D620BD">
        <w:rPr>
          <w:noProof/>
          <w:color w:val="000000" w:themeColor="text1"/>
          <w:lang w:val="en-GB"/>
        </w:rPr>
        <w:t>[65]</w:t>
      </w:r>
      <w:r w:rsidRPr="00E1605B">
        <w:rPr>
          <w:color w:val="000000" w:themeColor="text1"/>
          <w:lang w:val="en-GB"/>
        </w:rPr>
        <w:fldChar w:fldCharType="end"/>
      </w:r>
      <w:r w:rsidR="00FC57E6" w:rsidRPr="00E1605B">
        <w:rPr>
          <w:color w:val="000000" w:themeColor="text1"/>
          <w:lang w:val="en-GB"/>
        </w:rPr>
        <w:t>.</w:t>
      </w:r>
      <w:r w:rsidR="00D80517" w:rsidRPr="00E1605B">
        <w:rPr>
          <w:color w:val="000000" w:themeColor="text1"/>
          <w:lang w:val="en-GB"/>
        </w:rPr>
        <w:t xml:space="preserve"> </w:t>
      </w:r>
      <w:r w:rsidR="00FC57E6" w:rsidRPr="00E1605B">
        <w:rPr>
          <w:color w:val="000000" w:themeColor="text1"/>
          <w:lang w:val="en-GB"/>
        </w:rPr>
        <w:t xml:space="preserve">Several </w:t>
      </w:r>
      <w:r w:rsidR="006F6456" w:rsidRPr="00E1605B">
        <w:rPr>
          <w:color w:val="000000" w:themeColor="text1"/>
          <w:lang w:val="en-GB"/>
        </w:rPr>
        <w:t xml:space="preserve">putamen </w:t>
      </w:r>
      <w:r w:rsidR="00FC57E6" w:rsidRPr="00E1605B">
        <w:rPr>
          <w:color w:val="000000" w:themeColor="text1"/>
          <w:lang w:val="en-GB"/>
        </w:rPr>
        <w:t xml:space="preserve">metrics </w:t>
      </w:r>
      <w:r w:rsidR="006F6456" w:rsidRPr="00E1605B">
        <w:rPr>
          <w:color w:val="000000" w:themeColor="text1"/>
          <w:lang w:val="en-GB"/>
        </w:rPr>
        <w:t xml:space="preserve">have been associated with executive function, including </w:t>
      </w:r>
      <w:r w:rsidR="00214CC7" w:rsidRPr="00E1605B">
        <w:rPr>
          <w:color w:val="000000" w:themeColor="text1"/>
          <w:lang w:val="en-GB"/>
        </w:rPr>
        <w:t>blood flow</w:t>
      </w:r>
      <w:r w:rsidR="006F6456" w:rsidRPr="00E1605B">
        <w:rPr>
          <w:color w:val="000000" w:themeColor="text1"/>
          <w:lang w:val="en-GB"/>
        </w:rPr>
        <w:t xml:space="preserve"> </w:t>
      </w:r>
      <w:r w:rsidR="006F6456" w:rsidRPr="00E1605B">
        <w:rPr>
          <w:color w:val="000000" w:themeColor="text1"/>
          <w:lang w:val="en-GB"/>
        </w:rPr>
        <w:fldChar w:fldCharType="begin"/>
      </w:r>
      <w:r w:rsidR="00D620BD">
        <w:rPr>
          <w:color w:val="000000" w:themeColor="text1"/>
          <w:lang w:val="en-GB"/>
        </w:rPr>
        <w:instrText xml:space="preserve"> ADDIN EN.CITE &lt;EndNote&gt;&lt;Cite&gt;&lt;Author&gt;O&amp;apos;Carroll R.E.&lt;/Author&gt;&lt;Year&gt;1991&lt;/Year&gt;&lt;RecNum&gt;260&lt;/RecNum&gt;&lt;DisplayText&gt;[66]&lt;/DisplayText&gt;&lt;record&gt;&lt;rec-number&gt;260&lt;/rec-number&gt;&lt;foreign-keys&gt;&lt;key app="EN" db-id="rxftaw5d1affz4e5aa3x59wvzvx0wftpspta" timestamp="1638736725"&gt;260&lt;/key&gt;&lt;/foreign-keys&gt;&lt;ref-type name="Journal Article"&gt;17&lt;/ref-type&gt;&lt;contributors&gt;&lt;authors&gt;&lt;author&gt;O&amp;apos;Carroll R.E., Hayes P.C, Ebmeier K.P., Dougall N., Murray C, Best JJK, Bouchier IAD, Goodwin GM&lt;/author&gt;&lt;/authors&gt;&lt;/contributors&gt;&lt;titles&gt;&lt;title&gt;Regional cerebral blood flow and cognitive function in patients with chronic liver disease&lt;/title&gt;&lt;secondary-title&gt;The Lancet&lt;/secondary-title&gt;&lt;/titles&gt;&lt;periodical&gt;&lt;full-title&gt;The Lancet&lt;/full-title&gt;&lt;/periodical&gt;&lt;volume&gt;337&lt;/volume&gt;&lt;number&gt;May 25&lt;/number&gt;&lt;dates&gt;&lt;year&gt;1991&lt;/year&gt;&lt;/dates&gt;&lt;urls&gt;&lt;/urls&gt;&lt;/record&gt;&lt;/Cite&gt;&lt;/EndNote&gt;</w:instrText>
      </w:r>
      <w:r w:rsidR="006F6456" w:rsidRPr="00E1605B">
        <w:rPr>
          <w:color w:val="000000" w:themeColor="text1"/>
          <w:lang w:val="en-GB"/>
        </w:rPr>
        <w:fldChar w:fldCharType="separate"/>
      </w:r>
      <w:r w:rsidR="00D620BD">
        <w:rPr>
          <w:noProof/>
          <w:color w:val="000000" w:themeColor="text1"/>
          <w:lang w:val="en-GB"/>
        </w:rPr>
        <w:t>[66]</w:t>
      </w:r>
      <w:r w:rsidR="006F6456" w:rsidRPr="00E1605B">
        <w:rPr>
          <w:color w:val="000000" w:themeColor="text1"/>
          <w:lang w:val="en-GB"/>
        </w:rPr>
        <w:fldChar w:fldCharType="end"/>
      </w:r>
      <w:r w:rsidR="006F6456" w:rsidRPr="00E1605B">
        <w:rPr>
          <w:color w:val="000000" w:themeColor="text1"/>
          <w:lang w:val="en-GB"/>
        </w:rPr>
        <w:t xml:space="preserve">, </w:t>
      </w:r>
      <w:r w:rsidR="00214CC7" w:rsidRPr="00E1605B">
        <w:rPr>
          <w:color w:val="000000" w:themeColor="text1"/>
          <w:lang w:val="en-GB"/>
        </w:rPr>
        <w:t xml:space="preserve">structural </w:t>
      </w:r>
      <w:r w:rsidR="006F6456" w:rsidRPr="00E1605B">
        <w:rPr>
          <w:color w:val="000000" w:themeColor="text1"/>
          <w:lang w:val="en-GB"/>
        </w:rPr>
        <w:t xml:space="preserve">atrophy </w:t>
      </w:r>
      <w:r w:rsidR="006F6456" w:rsidRPr="00E1605B">
        <w:rPr>
          <w:color w:val="000000" w:themeColor="text1"/>
          <w:lang w:val="en-GB"/>
        </w:rPr>
        <w:fldChar w:fldCharType="begin"/>
      </w:r>
      <w:r w:rsidR="00D620BD">
        <w:rPr>
          <w:color w:val="000000" w:themeColor="text1"/>
          <w:lang w:val="en-GB"/>
        </w:rPr>
        <w:instrText xml:space="preserve"> ADDIN EN.CITE &lt;EndNote&gt;&lt;Cite&gt;&lt;Author&gt;Li&lt;/Author&gt;&lt;Year&gt;2020&lt;/Year&gt;&lt;RecNum&gt;259&lt;/RecNum&gt;&lt;DisplayText&gt;[67]&lt;/DisplayText&gt;&lt;record&gt;&lt;rec-number&gt;259&lt;/rec-number&gt;&lt;foreign-keys&gt;&lt;key app="EN" db-id="rxftaw5d1affz4e5aa3x59wvzvx0wftpspta" timestamp="1638736425"&gt;259&lt;/key&gt;&lt;/foreign-keys&gt;&lt;ref-type name="Journal Article"&gt;17&lt;/ref-type&gt;&lt;contributors&gt;&lt;authors&gt;&lt;author&gt;Li, Peixi&lt;/author&gt;&lt;author&gt;Wang, Yingzhe&lt;/author&gt;&lt;author&gt;Jiang, Yanfeng&lt;/author&gt;&lt;author&gt;Chen, Xingdong&lt;/author&gt;&lt;author&gt;Dong, Qiang&lt;/author&gt;&lt;author&gt;Cui, Mei&lt;/author&gt;&lt;/authors&gt;&lt;/contributors&gt;&lt;titles&gt;&lt;title&gt;Association between cognition and gait in elderly people: The putamen as a shared substrate: Neuropsychology/Neuropsychological correlates of physiologic markers of cognitive decline/Dementia&lt;/title&gt;&lt;secondary-title&gt;Alzheimer&amp;apos;s &amp;amp; Dementia&lt;/secondary-title&gt;&lt;/titles&gt;&lt;periodical&gt;&lt;full-title&gt;Alzheimer&amp;apos;s &amp;amp; Dementia&lt;/full-title&gt;&lt;/periodical&gt;&lt;pages&gt;e041905&lt;/pages&gt;&lt;volume&gt;16&lt;/volume&gt;&lt;dates&gt;&lt;year&gt;2020&lt;/year&gt;&lt;/dates&gt;&lt;isbn&gt;1552-5260&lt;/isbn&gt;&lt;urls&gt;&lt;/urls&gt;&lt;/record&gt;&lt;/Cite&gt;&lt;/EndNote&gt;</w:instrText>
      </w:r>
      <w:r w:rsidR="006F6456" w:rsidRPr="00E1605B">
        <w:rPr>
          <w:color w:val="000000" w:themeColor="text1"/>
          <w:lang w:val="en-GB"/>
        </w:rPr>
        <w:fldChar w:fldCharType="separate"/>
      </w:r>
      <w:r w:rsidR="00D620BD">
        <w:rPr>
          <w:noProof/>
          <w:color w:val="000000" w:themeColor="text1"/>
          <w:lang w:val="en-GB"/>
        </w:rPr>
        <w:t>[67]</w:t>
      </w:r>
      <w:r w:rsidR="006F6456" w:rsidRPr="00E1605B">
        <w:rPr>
          <w:color w:val="000000" w:themeColor="text1"/>
          <w:lang w:val="en-GB"/>
        </w:rPr>
        <w:fldChar w:fldCharType="end"/>
      </w:r>
      <w:r w:rsidR="006F6456" w:rsidRPr="00E1605B">
        <w:rPr>
          <w:color w:val="000000" w:themeColor="text1"/>
          <w:lang w:val="en-GB"/>
        </w:rPr>
        <w:t xml:space="preserve"> and functional connectivity </w:t>
      </w:r>
      <w:r w:rsidR="006F6456" w:rsidRPr="00E1605B">
        <w:rPr>
          <w:color w:val="000000" w:themeColor="text1"/>
          <w:lang w:val="en-GB"/>
        </w:rPr>
        <w:fldChar w:fldCharType="begin"/>
      </w:r>
      <w:r w:rsidR="00D620BD">
        <w:rPr>
          <w:color w:val="000000" w:themeColor="text1"/>
          <w:lang w:val="en-GB"/>
        </w:rPr>
        <w:instrText xml:space="preserve"> ADDIN EN.CITE &lt;EndNote&gt;&lt;Cite&gt;&lt;Author&gt;Fjell&lt;/Author&gt;&lt;Year&gt;2017&lt;/Year&gt;&lt;RecNum&gt;258&lt;/RecNum&gt;&lt;DisplayText&gt;[68]&lt;/DisplayText&gt;&lt;record&gt;&lt;rec-number&gt;258&lt;/rec-number&gt;&lt;foreign-keys&gt;&lt;key app="EN" db-id="rxftaw5d1affz4e5aa3x59wvzvx0wftpspta" timestamp="1638736340"&gt;258&lt;/key&gt;&lt;/foreign-keys&gt;&lt;ref-type name="Journal Article"&gt;17&lt;/ref-type&gt;&lt;contributors&gt;&lt;authors&gt;&lt;author&gt;Fjell, Anders M&lt;/author&gt;&lt;author&gt;Sneve, Markus H&lt;/author&gt;&lt;author&gt;Grydeland, Håkon&lt;/author&gt;&lt;author&gt;Storsve, Andreas B&lt;/author&gt;&lt;author&gt;Walhovd, Kristine B&lt;/author&gt;&lt;/authors&gt;&lt;/contributors&gt;&lt;titles&gt;&lt;title&gt;The disconnected brain and executive function decline in aging&lt;/title&gt;&lt;secondary-title&gt;Cerebral cortex&lt;/secondary-title&gt;&lt;/titles&gt;&lt;periodical&gt;&lt;full-title&gt;Cerebral cortex&lt;/full-title&gt;&lt;/periodical&gt;&lt;pages&gt;2303-2317&lt;/pages&gt;&lt;volume&gt;27&lt;/volume&gt;&lt;number&gt;3&lt;/number&gt;&lt;dates&gt;&lt;year&gt;2017&lt;/year&gt;&lt;/dates&gt;&lt;isbn&gt;1047-3211&lt;/isbn&gt;&lt;urls&gt;&lt;/urls&gt;&lt;/record&gt;&lt;/Cite&gt;&lt;/EndNote&gt;</w:instrText>
      </w:r>
      <w:r w:rsidR="006F6456" w:rsidRPr="00E1605B">
        <w:rPr>
          <w:color w:val="000000" w:themeColor="text1"/>
          <w:lang w:val="en-GB"/>
        </w:rPr>
        <w:fldChar w:fldCharType="separate"/>
      </w:r>
      <w:r w:rsidR="00D620BD">
        <w:rPr>
          <w:noProof/>
          <w:color w:val="000000" w:themeColor="text1"/>
          <w:lang w:val="en-GB"/>
        </w:rPr>
        <w:t>[68]</w:t>
      </w:r>
      <w:r w:rsidR="006F6456" w:rsidRPr="00E1605B">
        <w:rPr>
          <w:color w:val="000000" w:themeColor="text1"/>
          <w:lang w:val="en-GB"/>
        </w:rPr>
        <w:fldChar w:fldCharType="end"/>
      </w:r>
      <w:r w:rsidR="006F6456" w:rsidRPr="00E1605B">
        <w:rPr>
          <w:color w:val="000000" w:themeColor="text1"/>
          <w:lang w:val="en-GB"/>
        </w:rPr>
        <w:t xml:space="preserve">. </w:t>
      </w:r>
      <w:r w:rsidRPr="00E1605B">
        <w:rPr>
          <w:color w:val="000000" w:themeColor="text1"/>
          <w:lang w:val="en-GB"/>
        </w:rPr>
        <w:t xml:space="preserve">Iron accumulation in the putamen has </w:t>
      </w:r>
      <w:r w:rsidR="00D16CBB" w:rsidRPr="00E1605B">
        <w:rPr>
          <w:color w:val="000000" w:themeColor="text1"/>
          <w:lang w:val="en-GB"/>
        </w:rPr>
        <w:t xml:space="preserve">also </w:t>
      </w:r>
      <w:r w:rsidRPr="00E1605B">
        <w:rPr>
          <w:color w:val="000000" w:themeColor="text1"/>
          <w:lang w:val="en-GB"/>
        </w:rPr>
        <w:t xml:space="preserve">been described in developmental stuttering </w:t>
      </w:r>
      <w:r w:rsidRPr="00E1605B">
        <w:rPr>
          <w:color w:val="000000" w:themeColor="text1"/>
          <w:lang w:val="en-GB"/>
        </w:rPr>
        <w:fldChar w:fldCharType="begin"/>
      </w:r>
      <w:r w:rsidR="00D620BD">
        <w:rPr>
          <w:color w:val="000000" w:themeColor="text1"/>
          <w:lang w:val="en-GB"/>
        </w:rPr>
        <w:instrText xml:space="preserve"> ADDIN EN.CITE &lt;EndNote&gt;&lt;Cite&gt;&lt;Author&gt;Cler&lt;/Author&gt;&lt;Year&gt;2021&lt;/Year&gt;&lt;RecNum&gt;261&lt;/RecNum&gt;&lt;DisplayText&gt;[69]&lt;/DisplayText&gt;&lt;record&gt;&lt;rec-number&gt;261&lt;/rec-number&gt;&lt;foreign-keys&gt;&lt;key app="EN" db-id="rxftaw5d1affz4e5aa3x59wvzvx0wftpspta" timestamp="1638736910"&gt;261&lt;/key&gt;&lt;/foreign-keys&gt;&lt;ref-type name="Journal Article"&gt;17&lt;/ref-type&gt;&lt;contributors&gt;&lt;authors&gt;&lt;author&gt;Cler, Gabriel J&lt;/author&gt;&lt;author&gt;Krishnan, Saloni&lt;/author&gt;&lt;author&gt;Papp, Daniel&lt;/author&gt;&lt;author&gt;Wiltshire, Charlotte EE&lt;/author&gt;&lt;author&gt;Chesters, Jennifer&lt;/author&gt;&lt;author&gt;Watkins, Kate E&lt;/author&gt;&lt;/authors&gt;&lt;/contributors&gt;&lt;titles&gt;&lt;title&gt;Elevated iron concentration in putamen and cortical speech motor network in developmental stuttering&lt;/title&gt;&lt;secondary-title&gt;Brain&lt;/secondary-title&gt;&lt;/titles&gt;&lt;periodical&gt;&lt;full-title&gt;Brain&lt;/full-title&gt;&lt;/periodical&gt;&lt;pages&gt;2979-2984&lt;/pages&gt;&lt;volume&gt;144&lt;/volume&gt;&lt;number&gt;10&lt;/number&gt;&lt;dates&gt;&lt;year&gt;2021&lt;/year&gt;&lt;/dates&gt;&lt;isbn&gt;0006-8950&lt;/isbn&gt;&lt;urls&gt;&lt;/urls&gt;&lt;/record&gt;&lt;/Cite&gt;&lt;/EndNote&gt;</w:instrText>
      </w:r>
      <w:r w:rsidRPr="00E1605B">
        <w:rPr>
          <w:color w:val="000000" w:themeColor="text1"/>
          <w:lang w:val="en-GB"/>
        </w:rPr>
        <w:fldChar w:fldCharType="separate"/>
      </w:r>
      <w:r w:rsidR="00D620BD">
        <w:rPr>
          <w:noProof/>
          <w:color w:val="000000" w:themeColor="text1"/>
          <w:lang w:val="en-GB"/>
        </w:rPr>
        <w:t>[69]</w:t>
      </w:r>
      <w:r w:rsidRPr="00E1605B">
        <w:rPr>
          <w:color w:val="000000" w:themeColor="text1"/>
          <w:lang w:val="en-GB"/>
        </w:rPr>
        <w:fldChar w:fldCharType="end"/>
      </w:r>
      <w:r w:rsidRPr="00E1605B">
        <w:rPr>
          <w:color w:val="000000" w:themeColor="text1"/>
          <w:lang w:val="en-GB"/>
        </w:rPr>
        <w:t xml:space="preserve"> and CADASIL </w:t>
      </w:r>
      <w:r w:rsidRPr="00E1605B">
        <w:rPr>
          <w:color w:val="000000" w:themeColor="text1"/>
          <w:lang w:val="en-GB"/>
        </w:rPr>
        <w:fldChar w:fldCharType="begin"/>
      </w:r>
      <w:r w:rsidR="00D620BD">
        <w:rPr>
          <w:color w:val="000000" w:themeColor="text1"/>
          <w:lang w:val="en-GB"/>
        </w:rPr>
        <w:instrText xml:space="preserve"> ADDIN EN.CITE &lt;EndNote&gt;&lt;Cite&gt;&lt;Author&gt;Sun&lt;/Author&gt;&lt;Year&gt;2020&lt;/Year&gt;&lt;RecNum&gt;262&lt;/RecNum&gt;&lt;DisplayText&gt;[70]&lt;/DisplayText&gt;&lt;record&gt;&lt;rec-number&gt;262&lt;/rec-number&gt;&lt;foreign-keys&gt;&lt;key app="EN" db-id="rxftaw5d1affz4e5aa3x59wvzvx0wftpspta" timestamp="1638736961"&gt;262&lt;/key&gt;&lt;/foreign-keys&gt;&lt;ref-type name="Journal Article"&gt;17&lt;/ref-type&gt;&lt;contributors&gt;&lt;authors&gt;&lt;author&gt;Sun, Chengyue&lt;/author&gt;&lt;author&gt;Wu, Yue&lt;/author&gt;&lt;author&gt;Ling, Chen&lt;/author&gt;&lt;author&gt;Xie, Zhiying&lt;/author&gt;&lt;author&gt;Kong, Qingle&lt;/author&gt;&lt;author&gt;Fang, Xiaojing&lt;/author&gt;&lt;author&gt;An, Jing&lt;/author&gt;&lt;author&gt;Sun, Yunchuang&lt;/author&gt;&lt;author&gt;Zhang, Wei&lt;/author&gt;&lt;author&gt;Yang, Qi&lt;/author&gt;&lt;/authors&gt;&lt;/contributors&gt;&lt;titles&gt;&lt;title&gt;Deep gray matter Iron deposition and its relationship to clinical features in cerebral autosomal dominant Arteriopathy with subcortical infarcts and leukoencephalopathy patients: a 7.0-T magnetic resonance imaging study&lt;/title&gt;&lt;secondary-title&gt;Stroke&lt;/secondary-title&gt;&lt;/titles&gt;&lt;periodical&gt;&lt;full-title&gt;Stroke&lt;/full-title&gt;&lt;/periodical&gt;&lt;pages&gt;1750-1757&lt;/pages&gt;&lt;volume&gt;51&lt;/volume&gt;&lt;number&gt;6&lt;/number&gt;&lt;dates&gt;&lt;year&gt;2020&lt;/year&gt;&lt;/dates&gt;&lt;isbn&gt;0039-2499&lt;/isbn&gt;&lt;urls&gt;&lt;/urls&gt;&lt;/record&gt;&lt;/Cite&gt;&lt;/EndNote&gt;</w:instrText>
      </w:r>
      <w:r w:rsidRPr="00E1605B">
        <w:rPr>
          <w:color w:val="000000" w:themeColor="text1"/>
          <w:lang w:val="en-GB"/>
        </w:rPr>
        <w:fldChar w:fldCharType="separate"/>
      </w:r>
      <w:r w:rsidR="00D620BD">
        <w:rPr>
          <w:noProof/>
          <w:color w:val="000000" w:themeColor="text1"/>
          <w:lang w:val="en-GB"/>
        </w:rPr>
        <w:t>[70]</w:t>
      </w:r>
      <w:r w:rsidRPr="00E1605B">
        <w:rPr>
          <w:color w:val="000000" w:themeColor="text1"/>
          <w:lang w:val="en-GB"/>
        </w:rPr>
        <w:fldChar w:fldCharType="end"/>
      </w:r>
      <w:r w:rsidRPr="00E1605B">
        <w:rPr>
          <w:color w:val="000000" w:themeColor="text1"/>
          <w:lang w:val="en-GB"/>
        </w:rPr>
        <w:t xml:space="preserve">. </w:t>
      </w:r>
      <w:r w:rsidR="008971E9">
        <w:rPr>
          <w:color w:val="000000" w:themeColor="text1"/>
          <w:lang w:val="en-GB"/>
        </w:rPr>
        <w:t xml:space="preserve">Although most studies of dietary iron and cognition have </w:t>
      </w:r>
      <w:r w:rsidR="00DE12C0">
        <w:rPr>
          <w:color w:val="000000" w:themeColor="text1"/>
          <w:lang w:val="en-GB"/>
        </w:rPr>
        <w:t xml:space="preserve">been </w:t>
      </w:r>
      <w:r w:rsidR="008971E9">
        <w:rPr>
          <w:color w:val="000000" w:themeColor="text1"/>
          <w:lang w:val="en-GB"/>
        </w:rPr>
        <w:t xml:space="preserve">in children or anaemic individuals, there is some evidence that high dietary iron associates with poorer cognition </w:t>
      </w:r>
      <w:r w:rsidR="008971E9">
        <w:rPr>
          <w:color w:val="000000" w:themeColor="text1"/>
          <w:lang w:val="en-GB"/>
        </w:rPr>
        <w:fldChar w:fldCharType="begin"/>
      </w:r>
      <w:r w:rsidR="00D620BD">
        <w:rPr>
          <w:color w:val="000000" w:themeColor="text1"/>
          <w:lang w:val="en-GB"/>
        </w:rPr>
        <w:instrText xml:space="preserve"> ADDIN EN.CITE &lt;EndNote&gt;&lt;Cite&gt;&lt;Author&gt;Shi&lt;/Author&gt;&lt;Year&gt;2019&lt;/Year&gt;&lt;RecNum&gt;464&lt;/RecNum&gt;&lt;DisplayText&gt;[71]&lt;/DisplayText&gt;&lt;record&gt;&lt;rec-number&gt;464&lt;/rec-number&gt;&lt;foreign-keys&gt;&lt;key app="EN" db-id="rxftaw5d1affz4e5aa3x59wvzvx0wftpspta" timestamp="1649313785"&gt;464&lt;/key&gt;&lt;/foreign-keys&gt;&lt;ref-type name="Journal Article"&gt;17&lt;/ref-type&gt;&lt;contributors&gt;&lt;authors&gt;&lt;author&gt;Shi, Zumin&lt;/author&gt;&lt;author&gt;Li, Ming&lt;/author&gt;&lt;author&gt;Wang, Youfa&lt;/author&gt;&lt;author&gt;Liu, Jianghong&lt;/author&gt;&lt;author&gt;El-Obeid, Tahra&lt;/author&gt;&lt;/authors&gt;&lt;/contributors&gt;&lt;titles&gt;&lt;title&gt;High iron intake is associated with poor cognition among Chinese old adults and varied by weight status—a 15-y longitudinal study in 4852 adults&lt;/title&gt;&lt;secondary-title&gt;The American journal of clinical nutrition&lt;/secondary-title&gt;&lt;/titles&gt;&lt;periodical&gt;&lt;full-title&gt;The American journal of clinical nutrition&lt;/full-title&gt;&lt;/periodical&gt;&lt;pages&gt;109-116&lt;/pages&gt;&lt;volume&gt;109&lt;/volume&gt;&lt;number&gt;1&lt;/number&gt;&lt;dates&gt;&lt;year&gt;2019&lt;/year&gt;&lt;/dates&gt;&lt;isbn&gt;0002-9165&lt;/isbn&gt;&lt;urls&gt;&lt;/urls&gt;&lt;/record&gt;&lt;/Cite&gt;&lt;/EndNote&gt;</w:instrText>
      </w:r>
      <w:r w:rsidR="008971E9">
        <w:rPr>
          <w:color w:val="000000" w:themeColor="text1"/>
          <w:lang w:val="en-GB"/>
        </w:rPr>
        <w:fldChar w:fldCharType="separate"/>
      </w:r>
      <w:r w:rsidR="00D620BD">
        <w:rPr>
          <w:noProof/>
          <w:color w:val="000000" w:themeColor="text1"/>
          <w:lang w:val="en-GB"/>
        </w:rPr>
        <w:t>[71]</w:t>
      </w:r>
      <w:r w:rsidR="008971E9">
        <w:rPr>
          <w:color w:val="000000" w:themeColor="text1"/>
          <w:lang w:val="en-GB"/>
        </w:rPr>
        <w:fldChar w:fldCharType="end"/>
      </w:r>
      <w:r w:rsidR="008971E9">
        <w:rPr>
          <w:color w:val="000000" w:themeColor="text1"/>
          <w:lang w:val="en-GB"/>
        </w:rPr>
        <w:t xml:space="preserve">. </w:t>
      </w:r>
      <w:r w:rsidR="00C15B0E">
        <w:rPr>
          <w:color w:val="000000" w:themeColor="text1"/>
          <w:lang w:val="en-GB"/>
        </w:rPr>
        <w:t xml:space="preserve">Whilst sex differences in cognition have been described </w:t>
      </w:r>
      <w:r w:rsidR="00C15B0E">
        <w:rPr>
          <w:color w:val="000000" w:themeColor="text1"/>
          <w:lang w:val="en-GB"/>
        </w:rPr>
        <w:fldChar w:fldCharType="begin"/>
      </w:r>
      <w:r w:rsidR="00D620BD">
        <w:rPr>
          <w:color w:val="000000" w:themeColor="text1"/>
          <w:lang w:val="en-GB"/>
        </w:rPr>
        <w:instrText xml:space="preserve"> ADDIN EN.CITE &lt;EndNote&gt;&lt;Cite&gt;&lt;Author&gt;Munro&lt;/Author&gt;&lt;Year&gt;2012&lt;/Year&gt;&lt;RecNum&gt;466&lt;/RecNum&gt;&lt;DisplayText&gt;[72]&lt;/DisplayText&gt;&lt;record&gt;&lt;rec-number&gt;466&lt;/rec-number&gt;&lt;foreign-keys&gt;&lt;key app="EN" db-id="rxftaw5d1affz4e5aa3x59wvzvx0wftpspta" timestamp="1649314383"&gt;466&lt;/key&gt;&lt;/foreign-keys&gt;&lt;ref-type name="Journal Article"&gt;17&lt;/ref-type&gt;&lt;contributors&gt;&lt;authors&gt;&lt;author&gt;Munro, Cynthia A&lt;/author&gt;&lt;author&gt;Winicki, Jessica M&lt;/author&gt;&lt;author&gt;Schretlen, David J&lt;/author&gt;&lt;author&gt;Gower, Emily W&lt;/author&gt;&lt;author&gt;Turano, Kathleen A&lt;/author&gt;&lt;author&gt;Muñoz, Beatriz&lt;/author&gt;&lt;author&gt;Keay, Lisa&lt;/author&gt;&lt;author&gt;Bandeen-Roche, Karen&lt;/author&gt;&lt;author&gt;West, Sheila K&lt;/author&gt;&lt;/authors&gt;&lt;/contributors&gt;&lt;titles&gt;&lt;title&gt;Sex differences in cognition in healthy elderly individuals&lt;/title&gt;&lt;secondary-title&gt;Aging, Neuropsychology, and Cognition&lt;/secondary-title&gt;&lt;/titles&gt;&lt;periodical&gt;&lt;full-title&gt;Aging, Neuropsychology, and Cognition&lt;/full-title&gt;&lt;/periodical&gt;&lt;pages&gt;759-768&lt;/pages&gt;&lt;volume&gt;19&lt;/volume&gt;&lt;number&gt;6&lt;/number&gt;&lt;dates&gt;&lt;year&gt;2012&lt;/year&gt;&lt;/dates&gt;&lt;isbn&gt;1382-5585&lt;/isbn&gt;&lt;urls&gt;&lt;/urls&gt;&lt;/record&gt;&lt;/Cite&gt;&lt;/EndNote&gt;</w:instrText>
      </w:r>
      <w:r w:rsidR="00C15B0E">
        <w:rPr>
          <w:color w:val="000000" w:themeColor="text1"/>
          <w:lang w:val="en-GB"/>
        </w:rPr>
        <w:fldChar w:fldCharType="separate"/>
      </w:r>
      <w:r w:rsidR="00D620BD">
        <w:rPr>
          <w:noProof/>
          <w:color w:val="000000" w:themeColor="text1"/>
          <w:lang w:val="en-GB"/>
        </w:rPr>
        <w:t>[72]</w:t>
      </w:r>
      <w:r w:rsidR="00C15B0E">
        <w:rPr>
          <w:color w:val="000000" w:themeColor="text1"/>
          <w:lang w:val="en-GB"/>
        </w:rPr>
        <w:fldChar w:fldCharType="end"/>
      </w:r>
      <w:r w:rsidR="00C15B0E">
        <w:rPr>
          <w:color w:val="000000" w:themeColor="text1"/>
          <w:lang w:val="en-GB"/>
        </w:rPr>
        <w:t xml:space="preserve">, it is </w:t>
      </w:r>
      <w:r w:rsidR="00C15B0E">
        <w:rPr>
          <w:color w:val="000000" w:themeColor="text1"/>
          <w:lang w:val="en-GB"/>
        </w:rPr>
        <w:lastRenderedPageBreak/>
        <w:t xml:space="preserve">difficult to disentangle differing iron levels from hormonal factors in the aetiology. </w:t>
      </w:r>
      <w:r w:rsidRPr="00E1605B">
        <w:rPr>
          <w:color w:val="000000" w:themeColor="text1"/>
          <w:lang w:val="en-GB"/>
        </w:rPr>
        <w:t xml:space="preserve">How iron deposition </w:t>
      </w:r>
      <w:r w:rsidR="005F6F15" w:rsidRPr="00E1605B">
        <w:rPr>
          <w:color w:val="000000" w:themeColor="text1"/>
          <w:lang w:val="en-GB"/>
        </w:rPr>
        <w:t>could result in</w:t>
      </w:r>
      <w:r w:rsidRPr="00E1605B">
        <w:rPr>
          <w:color w:val="000000" w:themeColor="text1"/>
          <w:lang w:val="en-GB"/>
        </w:rPr>
        <w:t xml:space="preserve"> cognitive deficits requires further investigation. Iron co</w:t>
      </w:r>
      <w:r w:rsidR="00D16CBB" w:rsidRPr="00E1605B">
        <w:rPr>
          <w:color w:val="000000" w:themeColor="text1"/>
          <w:lang w:val="en-GB"/>
        </w:rPr>
        <w:t>-</w:t>
      </w:r>
      <w:r w:rsidRPr="00E1605B">
        <w:rPr>
          <w:color w:val="000000" w:themeColor="text1"/>
          <w:lang w:val="en-GB"/>
        </w:rPr>
        <w:t xml:space="preserve">localises </w:t>
      </w:r>
      <w:r w:rsidR="00521407" w:rsidRPr="00E1605B">
        <w:rPr>
          <w:color w:val="000000" w:themeColor="text1"/>
          <w:lang w:val="en-GB"/>
        </w:rPr>
        <w:t xml:space="preserve">in the brain </w:t>
      </w:r>
      <w:r w:rsidRPr="00E1605B">
        <w:rPr>
          <w:color w:val="000000" w:themeColor="text1"/>
          <w:lang w:val="en-GB"/>
        </w:rPr>
        <w:t xml:space="preserve">with tau and beta amyloid </w:t>
      </w:r>
      <w:r w:rsidRPr="00E1605B">
        <w:rPr>
          <w:color w:val="000000" w:themeColor="text1"/>
          <w:lang w:val="en-GB"/>
        </w:rPr>
        <w:fldChar w:fldCharType="begin"/>
      </w:r>
      <w:r w:rsidR="00D620BD">
        <w:rPr>
          <w:color w:val="000000" w:themeColor="text1"/>
          <w:lang w:val="en-GB"/>
        </w:rPr>
        <w:instrText xml:space="preserve"> ADDIN EN.CITE &lt;EndNote&gt;&lt;Cite&gt;&lt;Author&gt;Van Bergen&lt;/Author&gt;&lt;Year&gt;2016&lt;/Year&gt;&lt;RecNum&gt;264&lt;/RecNum&gt;&lt;DisplayText&gt;[73]&lt;/DisplayText&gt;&lt;record&gt;&lt;rec-number&gt;264&lt;/rec-number&gt;&lt;foreign-keys&gt;&lt;key app="EN" db-id="rxftaw5d1affz4e5aa3x59wvzvx0wftpspta" timestamp="1638737181"&gt;264&lt;/key&gt;&lt;/foreign-keys&gt;&lt;ref-type name="Journal Article"&gt;17&lt;/ref-type&gt;&lt;contributors&gt;&lt;authors&gt;&lt;author&gt;Van Bergen, JMG&lt;/author&gt;&lt;author&gt;Li, X&lt;/author&gt;&lt;author&gt;Hua, J&lt;/author&gt;&lt;author&gt;Schreiner, SJ&lt;/author&gt;&lt;author&gt;Steininger, SC&lt;/author&gt;&lt;author&gt;Quevenco, FC&lt;/author&gt;&lt;author&gt;Wyss, Michael&lt;/author&gt;&lt;author&gt;Gietl, AF&lt;/author&gt;&lt;author&gt;Treyer, V&lt;/author&gt;&lt;author&gt;Leh, SE&lt;/author&gt;&lt;/authors&gt;&lt;/contributors&gt;&lt;titles&gt;&lt;title&gt;Colocalization of cerebral iron with amyloid beta in mild cognitive impairment&lt;/title&gt;&lt;secondary-title&gt;Scientific reports&lt;/secondary-title&gt;&lt;/titles&gt;&lt;periodical&gt;&lt;full-title&gt;Scientific reports&lt;/full-title&gt;&lt;/periodical&gt;&lt;pages&gt;1-9&lt;/pages&gt;&lt;volume&gt;6&lt;/volume&gt;&lt;number&gt;1&lt;/number&gt;&lt;dates&gt;&lt;year&gt;2016&lt;/year&gt;&lt;/dates&gt;&lt;isbn&gt;2045-2322&lt;/isbn&gt;&lt;urls&gt;&lt;/urls&gt;&lt;/record&gt;&lt;/Cite&gt;&lt;/EndNote&gt;</w:instrText>
      </w:r>
      <w:r w:rsidRPr="00E1605B">
        <w:rPr>
          <w:color w:val="000000" w:themeColor="text1"/>
          <w:lang w:val="en-GB"/>
        </w:rPr>
        <w:fldChar w:fldCharType="separate"/>
      </w:r>
      <w:r w:rsidR="00D620BD">
        <w:rPr>
          <w:noProof/>
          <w:color w:val="000000" w:themeColor="text1"/>
          <w:lang w:val="en-GB"/>
        </w:rPr>
        <w:t>[73]</w:t>
      </w:r>
      <w:r w:rsidRPr="00E1605B">
        <w:rPr>
          <w:color w:val="000000" w:themeColor="text1"/>
          <w:lang w:val="en-GB"/>
        </w:rPr>
        <w:fldChar w:fldCharType="end"/>
      </w:r>
      <w:r w:rsidRPr="00E1605B">
        <w:rPr>
          <w:color w:val="000000" w:themeColor="text1"/>
          <w:lang w:val="en-GB"/>
        </w:rPr>
        <w:t xml:space="preserve">, and can cause apoptosis and </w:t>
      </w:r>
      <w:proofErr w:type="spellStart"/>
      <w:r w:rsidRPr="00E1605B">
        <w:rPr>
          <w:color w:val="000000" w:themeColor="text1"/>
          <w:lang w:val="en-GB"/>
        </w:rPr>
        <w:t>ferroptosis</w:t>
      </w:r>
      <w:proofErr w:type="spellEnd"/>
      <w:r w:rsidRPr="00E1605B">
        <w:rPr>
          <w:color w:val="000000" w:themeColor="text1"/>
          <w:lang w:val="en-GB"/>
        </w:rPr>
        <w:t xml:space="preserve"> </w:t>
      </w:r>
      <w:r w:rsidRPr="00E1605B">
        <w:rPr>
          <w:color w:val="000000" w:themeColor="text1"/>
          <w:lang w:val="en-GB"/>
        </w:rPr>
        <w:fldChar w:fldCharType="begin"/>
      </w:r>
      <w:r w:rsidR="00D620BD">
        <w:rPr>
          <w:color w:val="000000" w:themeColor="text1"/>
          <w:lang w:val="en-GB"/>
        </w:rPr>
        <w:instrText xml:space="preserve"> ADDIN EN.CITE &lt;EndNote&gt;&lt;Cite&gt;&lt;Author&gt;Dixon&lt;/Author&gt;&lt;Year&gt;2012&lt;/Year&gt;&lt;RecNum&gt;263&lt;/RecNum&gt;&lt;DisplayText&gt;[74]&lt;/DisplayText&gt;&lt;record&gt;&lt;rec-number&gt;263&lt;/rec-number&gt;&lt;foreign-keys&gt;&lt;key app="EN" db-id="rxftaw5d1affz4e5aa3x59wvzvx0wftpspta" timestamp="1638737079"&gt;263&lt;/key&gt;&lt;/foreign-keys&gt;&lt;ref-type name="Journal Article"&gt;17&lt;/ref-type&gt;&lt;contributors&gt;&lt;authors&gt;&lt;author&gt;Dixon, Scott J&lt;/author&gt;&lt;author&gt;Lemberg, Kathryn M&lt;/author&gt;&lt;author&gt;Lamprecht, Michael R&lt;/author&gt;&lt;author&gt;Skouta, Rachid&lt;/author&gt;&lt;author&gt;Zaitsev, Eleina M&lt;/author&gt;&lt;author&gt;Gleason, Caroline E&lt;/author&gt;&lt;author&gt;Patel, Darpan N&lt;/author&gt;&lt;author&gt;Bauer, Andras J&lt;/author&gt;&lt;author&gt;Cantley, Alexandra M&lt;/author&gt;&lt;author&gt;Yang, Wan Seok&lt;/author&gt;&lt;/authors&gt;&lt;/contributors&gt;&lt;titles&gt;&lt;title&gt;Ferroptosis: an iron-dependent form of nonapoptotic cell death&lt;/title&gt;&lt;secondary-title&gt;Cell&lt;/secondary-title&gt;&lt;/titles&gt;&lt;periodical&gt;&lt;full-title&gt;Cell&lt;/full-title&gt;&lt;/periodical&gt;&lt;pages&gt;1060-1072&lt;/pages&gt;&lt;volume&gt;149&lt;/volume&gt;&lt;number&gt;5&lt;/number&gt;&lt;dates&gt;&lt;year&gt;2012&lt;/year&gt;&lt;/dates&gt;&lt;isbn&gt;0092-8674&lt;/isbn&gt;&lt;urls&gt;&lt;/urls&gt;&lt;/record&gt;&lt;/Cite&gt;&lt;/EndNote&gt;</w:instrText>
      </w:r>
      <w:r w:rsidRPr="00E1605B">
        <w:rPr>
          <w:color w:val="000000" w:themeColor="text1"/>
          <w:lang w:val="en-GB"/>
        </w:rPr>
        <w:fldChar w:fldCharType="separate"/>
      </w:r>
      <w:r w:rsidR="00D620BD">
        <w:rPr>
          <w:noProof/>
          <w:color w:val="000000" w:themeColor="text1"/>
          <w:lang w:val="en-GB"/>
        </w:rPr>
        <w:t>[74]</w:t>
      </w:r>
      <w:r w:rsidRPr="00E1605B">
        <w:rPr>
          <w:color w:val="000000" w:themeColor="text1"/>
          <w:lang w:val="en-GB"/>
        </w:rPr>
        <w:fldChar w:fldCharType="end"/>
      </w:r>
      <w:r w:rsidRPr="00E1605B">
        <w:rPr>
          <w:color w:val="000000" w:themeColor="text1"/>
          <w:lang w:val="en-GB"/>
        </w:rPr>
        <w:t xml:space="preserve">. </w:t>
      </w:r>
      <w:r w:rsidR="008D315F" w:rsidRPr="00E1605B">
        <w:rPr>
          <w:color w:val="000000" w:themeColor="text1"/>
          <w:lang w:val="en-GB"/>
        </w:rPr>
        <w:t xml:space="preserve">Higher </w:t>
      </w:r>
      <w:proofErr w:type="spellStart"/>
      <w:r w:rsidR="008D315F" w:rsidRPr="00E1605B">
        <w:rPr>
          <w:color w:val="000000" w:themeColor="text1"/>
          <w:lang w:val="en-GB"/>
        </w:rPr>
        <w:t>substantia</w:t>
      </w:r>
      <w:proofErr w:type="spellEnd"/>
      <w:r w:rsidR="008D315F" w:rsidRPr="00E1605B">
        <w:rPr>
          <w:color w:val="000000" w:themeColor="text1"/>
          <w:lang w:val="en-GB"/>
        </w:rPr>
        <w:t xml:space="preserve"> </w:t>
      </w:r>
      <w:proofErr w:type="spellStart"/>
      <w:r w:rsidR="008D315F" w:rsidRPr="00E1605B">
        <w:rPr>
          <w:color w:val="000000" w:themeColor="text1"/>
          <w:lang w:val="en-GB"/>
        </w:rPr>
        <w:t>nigra</w:t>
      </w:r>
      <w:proofErr w:type="spellEnd"/>
      <w:r w:rsidR="008D315F" w:rsidRPr="00E1605B">
        <w:rPr>
          <w:color w:val="000000" w:themeColor="text1"/>
          <w:lang w:val="en-GB"/>
        </w:rPr>
        <w:t xml:space="preserve"> </w:t>
      </w:r>
      <w:r w:rsidR="00B42846">
        <w:rPr>
          <w:color w:val="000000" w:themeColor="text1"/>
          <w:lang w:val="en-GB"/>
        </w:rPr>
        <w:t xml:space="preserve">susceptibility </w:t>
      </w:r>
      <w:r w:rsidR="008D315F" w:rsidRPr="00E1605B">
        <w:rPr>
          <w:color w:val="000000" w:themeColor="text1"/>
          <w:lang w:val="en-GB"/>
        </w:rPr>
        <w:t xml:space="preserve">associated with slower reaction speed. The </w:t>
      </w:r>
      <w:proofErr w:type="spellStart"/>
      <w:r w:rsidR="0056272C" w:rsidRPr="0056272C">
        <w:rPr>
          <w:color w:val="000000" w:themeColor="text1"/>
          <w:lang w:val="en-GB"/>
        </w:rPr>
        <w:t>substantia</w:t>
      </w:r>
      <w:proofErr w:type="spellEnd"/>
      <w:r w:rsidR="0056272C" w:rsidRPr="0056272C">
        <w:rPr>
          <w:color w:val="000000" w:themeColor="text1"/>
          <w:lang w:val="en-GB"/>
        </w:rPr>
        <w:t xml:space="preserve"> </w:t>
      </w:r>
      <w:proofErr w:type="spellStart"/>
      <w:r w:rsidR="0056272C" w:rsidRPr="0056272C">
        <w:rPr>
          <w:color w:val="000000" w:themeColor="text1"/>
          <w:lang w:val="en-GB"/>
        </w:rPr>
        <w:t>nigra</w:t>
      </w:r>
      <w:proofErr w:type="spellEnd"/>
      <w:r w:rsidR="008D315F" w:rsidRPr="00E1605B">
        <w:rPr>
          <w:color w:val="000000" w:themeColor="text1"/>
          <w:lang w:val="en-GB"/>
        </w:rPr>
        <w:t xml:space="preserve"> plays a vital role in movement</w:t>
      </w:r>
      <w:r w:rsidR="000A44CD" w:rsidRPr="00E1605B">
        <w:rPr>
          <w:color w:val="000000" w:themeColor="text1"/>
          <w:lang w:val="en-GB"/>
        </w:rPr>
        <w:t xml:space="preserve"> regulation</w:t>
      </w:r>
      <w:r w:rsidR="008D315F" w:rsidRPr="00E1605B">
        <w:rPr>
          <w:color w:val="000000" w:themeColor="text1"/>
          <w:lang w:val="en-GB"/>
        </w:rPr>
        <w:t xml:space="preserve">, and iron deposition </w:t>
      </w:r>
      <w:r w:rsidR="00F05CC6" w:rsidRPr="00E1605B">
        <w:rPr>
          <w:color w:val="000000" w:themeColor="text1"/>
          <w:lang w:val="en-GB"/>
        </w:rPr>
        <w:t xml:space="preserve">in the </w:t>
      </w:r>
      <w:proofErr w:type="spellStart"/>
      <w:r w:rsidR="0056272C" w:rsidRPr="0056272C">
        <w:rPr>
          <w:color w:val="000000" w:themeColor="text1"/>
          <w:lang w:val="en-GB"/>
        </w:rPr>
        <w:t>substantia</w:t>
      </w:r>
      <w:proofErr w:type="spellEnd"/>
      <w:r w:rsidR="0056272C" w:rsidRPr="0056272C">
        <w:rPr>
          <w:color w:val="000000" w:themeColor="text1"/>
          <w:lang w:val="en-GB"/>
        </w:rPr>
        <w:t xml:space="preserve"> </w:t>
      </w:r>
      <w:proofErr w:type="spellStart"/>
      <w:r w:rsidR="0056272C" w:rsidRPr="0056272C">
        <w:rPr>
          <w:color w:val="000000" w:themeColor="text1"/>
          <w:lang w:val="en-GB"/>
        </w:rPr>
        <w:t>nigra</w:t>
      </w:r>
      <w:proofErr w:type="spellEnd"/>
      <w:r w:rsidR="008D315F" w:rsidRPr="00E1605B">
        <w:rPr>
          <w:color w:val="000000" w:themeColor="text1"/>
          <w:lang w:val="en-GB"/>
        </w:rPr>
        <w:t xml:space="preserve"> has been linked to Parkinson’s disease </w:t>
      </w:r>
      <w:r w:rsidR="008D315F" w:rsidRPr="00E1605B">
        <w:rPr>
          <w:color w:val="000000" w:themeColor="text1"/>
          <w:lang w:val="en-GB"/>
        </w:rPr>
        <w:fldChar w:fldCharType="begin"/>
      </w:r>
      <w:r w:rsidR="00D620BD">
        <w:rPr>
          <w:color w:val="000000" w:themeColor="text1"/>
          <w:lang w:val="en-GB"/>
        </w:rPr>
        <w:instrText xml:space="preserve"> ADDIN EN.CITE &lt;EndNote&gt;&lt;Cite&gt;&lt;Author&gt;Gorell&lt;/Author&gt;&lt;Year&gt;1995&lt;/Year&gt;&lt;RecNum&gt;287&lt;/RecNum&gt;&lt;DisplayText&gt;[75,76]&lt;/DisplayText&gt;&lt;record&gt;&lt;rec-number&gt;287&lt;/rec-number&gt;&lt;foreign-keys&gt;&lt;key app="EN" db-id="rxftaw5d1affz4e5aa3x59wvzvx0wftpspta" timestamp="1640279453"&gt;287&lt;/key&gt;&lt;/foreign-keys&gt;&lt;ref-type name="Journal Article"&gt;17&lt;/ref-type&gt;&lt;contributors&gt;&lt;authors&gt;&lt;author&gt;Gorell, JM&lt;/author&gt;&lt;author&gt;Ordidge, RJ&lt;/author&gt;&lt;author&gt;Brown, GG&lt;/author&gt;&lt;author&gt;Deniau, JC&lt;/author&gt;&lt;author&gt;Buderer, NM&lt;/author&gt;&lt;author&gt;Helpern, JA&lt;/auth</w:instrText>
      </w:r>
      <w:r w:rsidR="00D620BD">
        <w:rPr>
          <w:rFonts w:hint="eastAsia"/>
          <w:color w:val="000000" w:themeColor="text1"/>
          <w:lang w:val="en-GB"/>
        </w:rPr>
        <w:instrText>or&gt;&lt;/authors&gt;&lt;/contributors&gt;&lt;titles&gt;&lt;title&gt;Increased iron</w:instrText>
      </w:r>
      <w:r w:rsidR="00D620BD">
        <w:rPr>
          <w:rFonts w:hint="eastAsia"/>
          <w:color w:val="000000" w:themeColor="text1"/>
          <w:lang w:val="en-GB"/>
        </w:rPr>
        <w:instrText>‐</w:instrText>
      </w:r>
      <w:r w:rsidR="00D620BD">
        <w:rPr>
          <w:rFonts w:hint="eastAsia"/>
          <w:color w:val="000000" w:themeColor="text1"/>
          <w:lang w:val="en-GB"/>
        </w:rPr>
        <w:instrText>related MRI contrast in the substantia nigra in Parkinson&amp;apos;s disease&lt;/title&gt;&lt;secondary-title&gt;Neurology&lt;/secondary-title&gt;&lt;/titles&gt;&lt;periodical&gt;&lt;full-title&gt;Neurology&lt;/full-title&gt;&lt;/periodical&gt;&lt;page</w:instrText>
      </w:r>
      <w:r w:rsidR="00D620BD">
        <w:rPr>
          <w:color w:val="000000" w:themeColor="text1"/>
          <w:lang w:val="en-GB"/>
        </w:rPr>
        <w:instrText>s&gt;1138-1143&lt;/pages&gt;&lt;volume&gt;45&lt;/volume&gt;&lt;number&gt;6&lt;/number&gt;&lt;dates&gt;&lt;year&gt;1995&lt;/year&gt;&lt;/dates&gt;&lt;isbn&gt;0028-3878&lt;/isbn&gt;&lt;urls&gt;&lt;/urls&gt;&lt;/record&gt;&lt;/Cite&gt;&lt;Cite&gt;&lt;Author&gt;Sofic&lt;/Author&gt;&lt;Year&gt;1991&lt;/Year&gt;&lt;RecNum&gt;290&lt;/RecNum&gt;&lt;record&gt;&lt;rec-number&gt;290&lt;/rec-number&gt;&lt;foreign-keys&gt;&lt;key app="EN" db-id="rxftaw5d1affz4e5aa3x59wvzvx0wftpspta" timestamp="1640279596"&gt;290&lt;/key&gt;&lt;/foreign-keys&gt;&lt;ref-type name="Journal Article"&gt;17&lt;/ref-type&gt;&lt;contributors&gt;&lt;authors&gt;&lt;author&gt;Sofic, E&lt;/author&gt;&lt;author&gt;Paulus, W&lt;/author&gt;&lt;author&gt;Jellinger, K&lt;/author&gt;&lt;author&gt;Riederer, P&lt;/author&gt;&lt;author&gt;Youdim, MBH&lt;/author&gt;&lt;/authors&gt;&lt;/contributors&gt;&lt;titles&gt;&lt;title&gt;Selective increase of iron in substantia nigra zona compacta of parkinsonian brains&lt;/title&gt;&lt;secondary-title&gt;Journal of neurochemistry&lt;/secondary-title&gt;&lt;/titles&gt;&lt;periodical&gt;&lt;full-title&gt;Journal of neurochemistry&lt;/full-title&gt;&lt;/periodical&gt;&lt;pages&gt;978-982&lt;/pages&gt;&lt;volume&gt;56&lt;/volume&gt;&lt;number&gt;3&lt;/number&gt;&lt;dates&gt;&lt;year&gt;1991&lt;/year&gt;&lt;/dates&gt;&lt;isbn&gt;0022-3042&lt;/isbn&gt;&lt;urls&gt;&lt;/urls&gt;&lt;/record&gt;&lt;/Cite&gt;&lt;/EndNote&gt;</w:instrText>
      </w:r>
      <w:r w:rsidR="008D315F" w:rsidRPr="00E1605B">
        <w:rPr>
          <w:color w:val="000000" w:themeColor="text1"/>
          <w:lang w:val="en-GB"/>
        </w:rPr>
        <w:fldChar w:fldCharType="separate"/>
      </w:r>
      <w:r w:rsidR="00D620BD">
        <w:rPr>
          <w:noProof/>
          <w:color w:val="000000" w:themeColor="text1"/>
          <w:lang w:val="en-GB"/>
        </w:rPr>
        <w:t>[75,76]</w:t>
      </w:r>
      <w:r w:rsidR="008D315F" w:rsidRPr="00E1605B">
        <w:rPr>
          <w:color w:val="000000" w:themeColor="text1"/>
          <w:lang w:val="en-GB"/>
        </w:rPr>
        <w:fldChar w:fldCharType="end"/>
      </w:r>
      <w:r w:rsidR="0056272C">
        <w:rPr>
          <w:color w:val="000000" w:themeColor="text1"/>
          <w:lang w:val="en-GB"/>
        </w:rPr>
        <w:t>, a disorder with marked impairments in</w:t>
      </w:r>
      <w:r w:rsidR="005A7110">
        <w:rPr>
          <w:color w:val="000000" w:themeColor="text1"/>
          <w:lang w:val="en-GB"/>
        </w:rPr>
        <w:t xml:space="preserve"> </w:t>
      </w:r>
      <w:r w:rsidR="000A44CD" w:rsidRPr="00E1605B">
        <w:rPr>
          <w:color w:val="000000" w:themeColor="text1"/>
          <w:lang w:val="en-GB"/>
        </w:rPr>
        <w:t xml:space="preserve">reaction speed </w:t>
      </w:r>
      <w:r w:rsidR="000A44CD" w:rsidRPr="00E1605B">
        <w:rPr>
          <w:color w:val="000000" w:themeColor="text1"/>
          <w:lang w:val="en-GB"/>
        </w:rPr>
        <w:fldChar w:fldCharType="begin"/>
      </w:r>
      <w:r w:rsidR="00D620BD">
        <w:rPr>
          <w:color w:val="000000" w:themeColor="text1"/>
          <w:lang w:val="en-GB"/>
        </w:rPr>
        <w:instrText xml:space="preserve"> ADDIN EN.CITE &lt;EndNote&gt;&lt;Cite&gt;&lt;Author&gt;Cooper&lt;/Author&gt;&lt;Year&gt;1994&lt;/Year&gt;&lt;RecNum&gt;291&lt;/RecNum&gt;&lt;DisplayText&gt;[77]&lt;/DisplayText&gt;&lt;record&gt;&lt;rec-number&gt;291&lt;/rec-number&gt;&lt;foreign-keys&gt;&lt;key app="EN" db-id="rxftaw5d1affz4e5aa3x59wvzvx0wftpspta" timestamp="1640279703"&gt;291&lt;/key&gt;&lt;/foreign-keys&gt;&lt;ref-type name="Journal Article"&gt;17&lt;/ref-type&gt;&lt;contributors&gt;&lt;authors&gt;&lt;author&gt;Cooper, James A&lt;/author&gt;&lt;author&gt;Sagar, Harvey J&lt;/author&gt;&lt;author&gt;Tidswell, Philip&lt;/author&gt;&lt;author&gt;Jordan, Nigel&lt;/author&gt;&lt;/authors&gt;&lt;/contributors&gt;&lt;titles&gt;&lt;title&gt;Slowed central processing in simple and go/no-go reaction time tasks in Parkinson&amp;apos;s disease&lt;/title&gt;&lt;secondary-title&gt;Brain&lt;/secondary-title&gt;&lt;/titles&gt;&lt;periodical&gt;&lt;full-title&gt;Brain&lt;/full-title&gt;&lt;/periodical&gt;&lt;pages&gt;517-529&lt;/pages&gt;&lt;volume&gt;117&lt;/volume&gt;&lt;number&gt;3&lt;/number&gt;&lt;dates&gt;&lt;year&gt;1994&lt;/year&gt;&lt;/dates&gt;&lt;isbn&gt;1460-2156&lt;/isbn&gt;&lt;urls&gt;&lt;/urls&gt;&lt;/record&gt;&lt;/Cite&gt;&lt;/EndNote&gt;</w:instrText>
      </w:r>
      <w:r w:rsidR="000A44CD" w:rsidRPr="00E1605B">
        <w:rPr>
          <w:color w:val="000000" w:themeColor="text1"/>
          <w:lang w:val="en-GB"/>
        </w:rPr>
        <w:fldChar w:fldCharType="separate"/>
      </w:r>
      <w:r w:rsidR="00D620BD">
        <w:rPr>
          <w:noProof/>
          <w:color w:val="000000" w:themeColor="text1"/>
          <w:lang w:val="en-GB"/>
        </w:rPr>
        <w:t>[77]</w:t>
      </w:r>
      <w:r w:rsidR="000A44CD" w:rsidRPr="00E1605B">
        <w:rPr>
          <w:color w:val="000000" w:themeColor="text1"/>
          <w:lang w:val="en-GB"/>
        </w:rPr>
        <w:fldChar w:fldCharType="end"/>
      </w:r>
      <w:r w:rsidR="000A44CD" w:rsidRPr="00E1605B">
        <w:rPr>
          <w:color w:val="000000" w:themeColor="text1"/>
          <w:lang w:val="en-GB"/>
        </w:rPr>
        <w:t xml:space="preserve">. </w:t>
      </w:r>
    </w:p>
    <w:p w14:paraId="18F088DF" w14:textId="77777777" w:rsidR="0015301A" w:rsidRPr="00E1605B" w:rsidRDefault="0015301A" w:rsidP="0015301A">
      <w:pPr>
        <w:rPr>
          <w:color w:val="000000" w:themeColor="text1"/>
          <w:lang w:val="en-GB"/>
        </w:rPr>
      </w:pPr>
    </w:p>
    <w:p w14:paraId="13B820FC" w14:textId="77777777" w:rsidR="00D61208" w:rsidRDefault="00D61208" w:rsidP="00D61208">
      <w:pPr>
        <w:rPr>
          <w:lang w:val="en-GB"/>
        </w:rPr>
      </w:pPr>
      <w:r w:rsidRPr="00E1605B">
        <w:rPr>
          <w:lang w:val="en-GB"/>
        </w:rPr>
        <w:t xml:space="preserve">To our knowledge, this is the largest study of moderate alcohol consumption and multi-organ iron accumulation. It is also the first </w:t>
      </w:r>
      <w:r>
        <w:rPr>
          <w:lang w:val="en-GB"/>
        </w:rPr>
        <w:t xml:space="preserve">study to use </w:t>
      </w:r>
      <w:r w:rsidRPr="00E1605B">
        <w:rPr>
          <w:lang w:val="en-GB"/>
        </w:rPr>
        <w:t xml:space="preserve">MR </w:t>
      </w:r>
      <w:r>
        <w:rPr>
          <w:lang w:val="en-GB"/>
        </w:rPr>
        <w:t>to investigate causality of</w:t>
      </w:r>
      <w:r w:rsidRPr="00E1605B">
        <w:rPr>
          <w:lang w:val="en-GB"/>
        </w:rPr>
        <w:t xml:space="preserve"> alcohol on serum and brain iron</w:t>
      </w:r>
      <w:r>
        <w:rPr>
          <w:lang w:val="en-GB"/>
        </w:rPr>
        <w:t xml:space="preserve">.  </w:t>
      </w:r>
    </w:p>
    <w:p w14:paraId="7BDBED97" w14:textId="77777777" w:rsidR="00D61208" w:rsidRDefault="00D61208" w:rsidP="0015301A">
      <w:pPr>
        <w:rPr>
          <w:color w:val="000000" w:themeColor="text1"/>
          <w:highlight w:val="cyan"/>
          <w:lang w:val="en-GB"/>
        </w:rPr>
      </w:pPr>
    </w:p>
    <w:p w14:paraId="413D3DD7" w14:textId="62DA0B38" w:rsidR="0015301A" w:rsidRPr="00E1605B" w:rsidRDefault="0015301A" w:rsidP="0015301A">
      <w:pPr>
        <w:rPr>
          <w:color w:val="000000" w:themeColor="text1"/>
          <w:lang w:val="en-GB"/>
        </w:rPr>
      </w:pPr>
      <w:r w:rsidRPr="00514EEC">
        <w:rPr>
          <w:color w:val="000000" w:themeColor="text1"/>
          <w:lang w:val="en-GB"/>
        </w:rPr>
        <w:t xml:space="preserve">We did not observe </w:t>
      </w:r>
      <w:r w:rsidR="001F5A97" w:rsidRPr="00514EEC">
        <w:rPr>
          <w:color w:val="000000" w:themeColor="text1"/>
          <w:lang w:val="en-GB"/>
        </w:rPr>
        <w:t xml:space="preserve">widespread </w:t>
      </w:r>
      <w:r w:rsidRPr="00514EEC">
        <w:rPr>
          <w:color w:val="000000" w:themeColor="text1"/>
          <w:lang w:val="en-GB"/>
        </w:rPr>
        <w:t xml:space="preserve">associations between </w:t>
      </w:r>
      <w:r w:rsidR="00396819" w:rsidRPr="00514EEC">
        <w:rPr>
          <w:color w:val="000000" w:themeColor="text1"/>
          <w:lang w:val="en-GB"/>
        </w:rPr>
        <w:t xml:space="preserve">susceptibility </w:t>
      </w:r>
      <w:proofErr w:type="gramStart"/>
      <w:r w:rsidR="0045657B" w:rsidRPr="00514EEC">
        <w:rPr>
          <w:color w:val="000000" w:themeColor="text1"/>
          <w:lang w:val="en-GB"/>
        </w:rPr>
        <w:t>or</w:t>
      </w:r>
      <w:proofErr w:type="gramEnd"/>
      <w:r w:rsidR="0045657B" w:rsidRPr="00514EEC">
        <w:rPr>
          <w:color w:val="000000" w:themeColor="text1"/>
          <w:lang w:val="en-GB"/>
        </w:rPr>
        <w:t xml:space="preserve"> </w:t>
      </w:r>
      <w:r w:rsidRPr="00514EEC">
        <w:rPr>
          <w:color w:val="000000" w:themeColor="text1"/>
          <w:lang w:val="en-GB"/>
        </w:rPr>
        <w:t>T2* and</w:t>
      </w:r>
      <w:r w:rsidR="005F2021" w:rsidRPr="00514EEC">
        <w:rPr>
          <w:color w:val="000000" w:themeColor="text1"/>
          <w:lang w:val="en-GB"/>
        </w:rPr>
        <w:t xml:space="preserve"> other cognitive tests or </w:t>
      </w:r>
      <w:r w:rsidR="001F5A97" w:rsidRPr="00514EEC">
        <w:rPr>
          <w:color w:val="000000" w:themeColor="text1"/>
          <w:lang w:val="en-GB"/>
        </w:rPr>
        <w:t xml:space="preserve">self-reported </w:t>
      </w:r>
      <w:r w:rsidR="005F2021" w:rsidRPr="00514EEC">
        <w:rPr>
          <w:color w:val="000000" w:themeColor="text1"/>
          <w:lang w:val="en-GB"/>
        </w:rPr>
        <w:t>motor measures</w:t>
      </w:r>
      <w:r w:rsidRPr="00514EEC">
        <w:rPr>
          <w:color w:val="000000" w:themeColor="text1"/>
          <w:lang w:val="en-GB"/>
        </w:rPr>
        <w:t xml:space="preserve">. </w:t>
      </w:r>
      <w:r w:rsidR="00BA794A" w:rsidRPr="00514EEC">
        <w:rPr>
          <w:color w:val="000000" w:themeColor="text1"/>
          <w:lang w:val="en-GB"/>
        </w:rPr>
        <w:t xml:space="preserve">Brain iron is likely to be an early marker of disease, and participants may have been </w:t>
      </w:r>
      <w:r w:rsidR="00F5420D" w:rsidRPr="00514EEC">
        <w:rPr>
          <w:color w:val="000000" w:themeColor="text1"/>
          <w:lang w:val="en-GB"/>
        </w:rPr>
        <w:t xml:space="preserve">examined </w:t>
      </w:r>
      <w:r w:rsidR="00BA794A" w:rsidRPr="00514EEC">
        <w:rPr>
          <w:color w:val="000000" w:themeColor="text1"/>
          <w:lang w:val="en-GB"/>
        </w:rPr>
        <w:t xml:space="preserve">too early in the process to detect </w:t>
      </w:r>
      <w:r w:rsidR="007317E4" w:rsidRPr="00514EEC">
        <w:rPr>
          <w:color w:val="000000" w:themeColor="text1"/>
          <w:lang w:val="en-GB"/>
        </w:rPr>
        <w:t>clinical manifestations</w:t>
      </w:r>
      <w:r w:rsidR="00BA794A" w:rsidRPr="00514EEC">
        <w:rPr>
          <w:color w:val="000000" w:themeColor="text1"/>
          <w:lang w:val="en-GB"/>
        </w:rPr>
        <w:t xml:space="preserve">. </w:t>
      </w:r>
      <w:r w:rsidR="00F5420D" w:rsidRPr="00514EEC">
        <w:rPr>
          <w:color w:val="000000" w:themeColor="text1"/>
          <w:lang w:val="en-GB"/>
        </w:rPr>
        <w:t>Additionally,</w:t>
      </w:r>
      <w:r w:rsidR="00BA794A" w:rsidRPr="00514EEC">
        <w:rPr>
          <w:color w:val="000000" w:themeColor="text1"/>
          <w:lang w:val="en-GB"/>
        </w:rPr>
        <w:t xml:space="preserve"> w</w:t>
      </w:r>
      <w:r w:rsidRPr="00514EEC">
        <w:rPr>
          <w:color w:val="000000" w:themeColor="text1"/>
          <w:lang w:val="en-GB"/>
        </w:rPr>
        <w:t xml:space="preserve">e </w:t>
      </w:r>
      <w:r w:rsidR="000F466E" w:rsidRPr="00514EEC">
        <w:rPr>
          <w:color w:val="000000" w:themeColor="text1"/>
          <w:lang w:val="en-GB"/>
        </w:rPr>
        <w:t xml:space="preserve">are </w:t>
      </w:r>
      <w:r w:rsidR="0074150D" w:rsidRPr="00514EEC">
        <w:rPr>
          <w:color w:val="000000" w:themeColor="text1"/>
          <w:lang w:val="en-GB"/>
        </w:rPr>
        <w:t xml:space="preserve">not </w:t>
      </w:r>
      <w:r w:rsidR="000F466E" w:rsidRPr="00514EEC">
        <w:rPr>
          <w:color w:val="000000" w:themeColor="text1"/>
          <w:lang w:val="en-GB"/>
        </w:rPr>
        <w:t>likely to have captured the best</w:t>
      </w:r>
      <w:r w:rsidRPr="00514EEC">
        <w:rPr>
          <w:color w:val="000000" w:themeColor="text1"/>
          <w:lang w:val="en-GB"/>
        </w:rPr>
        <w:t xml:space="preserve"> phenotype</w:t>
      </w:r>
      <w:r w:rsidR="0074150D" w:rsidRPr="00514EEC">
        <w:rPr>
          <w:color w:val="000000" w:themeColor="text1"/>
          <w:lang w:val="en-GB"/>
        </w:rPr>
        <w:t>s</w:t>
      </w:r>
      <w:r w:rsidRPr="00514EEC">
        <w:rPr>
          <w:color w:val="000000" w:themeColor="text1"/>
          <w:lang w:val="en-GB"/>
        </w:rPr>
        <w:t xml:space="preserve"> to assess </w:t>
      </w:r>
      <w:r w:rsidR="00C14BB1" w:rsidRPr="00514EEC">
        <w:rPr>
          <w:color w:val="000000" w:themeColor="text1"/>
          <w:lang w:val="en-GB"/>
        </w:rPr>
        <w:t>basal ganglia</w:t>
      </w:r>
      <w:r w:rsidRPr="00514EEC">
        <w:rPr>
          <w:color w:val="000000" w:themeColor="text1"/>
          <w:lang w:val="en-GB"/>
        </w:rPr>
        <w:t xml:space="preserve"> function</w:t>
      </w:r>
      <w:r w:rsidR="00BC4AFD" w:rsidRPr="00514EEC">
        <w:rPr>
          <w:color w:val="000000" w:themeColor="text1"/>
          <w:lang w:val="en-GB"/>
        </w:rPr>
        <w:t xml:space="preserve"> </w:t>
      </w:r>
      <w:r w:rsidR="007E0BAA" w:rsidRPr="00514EEC">
        <w:rPr>
          <w:color w:val="000000" w:themeColor="text1"/>
          <w:lang w:val="en-GB"/>
        </w:rPr>
        <w:t>in the absence of</w:t>
      </w:r>
      <w:r w:rsidRPr="00514EEC">
        <w:rPr>
          <w:color w:val="000000" w:themeColor="text1"/>
          <w:lang w:val="en-GB"/>
        </w:rPr>
        <w:t xml:space="preserve"> objective </w:t>
      </w:r>
      <w:r w:rsidR="007E0BAA" w:rsidRPr="00514EEC">
        <w:rPr>
          <w:color w:val="000000" w:themeColor="text1"/>
          <w:lang w:val="en-GB"/>
        </w:rPr>
        <w:t>motor measurements</w:t>
      </w:r>
      <w:r w:rsidRPr="00514EEC">
        <w:rPr>
          <w:color w:val="000000" w:themeColor="text1"/>
          <w:lang w:val="en-GB"/>
        </w:rPr>
        <w:t xml:space="preserve"> such as gait speed or a pegboard test. </w:t>
      </w:r>
      <w:r w:rsidR="006136E7" w:rsidRPr="00514EEC">
        <w:rPr>
          <w:lang w:val="en-GB"/>
        </w:rPr>
        <w:t xml:space="preserve">Self-reported </w:t>
      </w:r>
      <w:r w:rsidR="005F2021" w:rsidRPr="00514EEC">
        <w:rPr>
          <w:lang w:val="en-GB"/>
        </w:rPr>
        <w:t>walking speed</w:t>
      </w:r>
      <w:r w:rsidR="006136E7" w:rsidRPr="00514EEC">
        <w:rPr>
          <w:lang w:val="en-GB"/>
        </w:rPr>
        <w:t xml:space="preserve"> may poorly approximate actual motor function. </w:t>
      </w:r>
      <w:r w:rsidRPr="00514EEC">
        <w:rPr>
          <w:color w:val="000000" w:themeColor="text1"/>
          <w:lang w:val="en-GB"/>
        </w:rPr>
        <w:t>The cognitive tests were limited in scope and concerns have been raised</w:t>
      </w:r>
      <w:r w:rsidR="00F5420D" w:rsidRPr="00514EEC">
        <w:rPr>
          <w:color w:val="000000" w:themeColor="text1"/>
          <w:lang w:val="en-GB"/>
        </w:rPr>
        <w:t xml:space="preserve"> about the</w:t>
      </w:r>
      <w:r w:rsidRPr="00514EEC">
        <w:rPr>
          <w:color w:val="000000" w:themeColor="text1"/>
          <w:lang w:val="en-GB"/>
        </w:rPr>
        <w:t xml:space="preserve"> </w:t>
      </w:r>
      <w:r w:rsidR="00F5420D" w:rsidRPr="00514EEC">
        <w:rPr>
          <w:color w:val="000000" w:themeColor="text1"/>
          <w:lang w:val="en-GB"/>
        </w:rPr>
        <w:t xml:space="preserve">reliability of the tests used </w:t>
      </w:r>
      <w:r w:rsidRPr="00514EEC">
        <w:rPr>
          <w:color w:val="000000" w:themeColor="text1"/>
          <w:lang w:val="en-GB"/>
        </w:rPr>
        <w:fldChar w:fldCharType="begin"/>
      </w:r>
      <w:r w:rsidR="00E764E2" w:rsidRPr="00514EEC">
        <w:rPr>
          <w:color w:val="000000" w:themeColor="text1"/>
          <w:lang w:val="en-GB"/>
        </w:rPr>
        <w:instrText xml:space="preserve"> ADDIN EN.CITE &lt;EndNote&gt;&lt;Cite&gt;&lt;Author&gt;Fawns-Ritchie&lt;/Author&gt;&lt;Year&gt;2020&lt;/Year&gt;&lt;RecNum&gt;265&lt;/RecNum&gt;&lt;DisplayText&gt;[34]&lt;/DisplayText&gt;&lt;record&gt;&lt;rec-number&gt;265&lt;/rec-number&gt;&lt;foreign-keys&gt;&lt;key app="EN" db-id="rxftaw5d1affz4e5aa3x59wvzvx0wftpspta" timestamp="1638738161"&gt;265&lt;/key&gt;&lt;/foreign-keys&gt;&lt;ref-type name="Journal Article"&gt;17&lt;/ref-type&gt;&lt;contributors&gt;&lt;authors&gt;&lt;author&gt;Fawns-Ritchie, Chloe&lt;/author&gt;&lt;author&gt;Deary, Ian J&lt;/author&gt;&lt;/authors&gt;&lt;/contributors&gt;&lt;titles&gt;&lt;title&gt;Reliability and validity of the UK Biobank cognitive tests&lt;/title&gt;&lt;secondary-title&gt;PloS one&lt;/secondary-title&gt;&lt;/titles&gt;&lt;periodical&gt;&lt;full-title&gt;PLoS One&lt;/full-title&gt;&lt;/periodical&gt;&lt;pages&gt;e0231627&lt;/pages&gt;&lt;volume&gt;15&lt;/volume&gt;&lt;number&gt;4&lt;/number&gt;&lt;dates&gt;&lt;year&gt;2020&lt;/year&gt;&lt;/dates&gt;&lt;isbn&gt;1932-6203&lt;/isbn&gt;&lt;urls&gt;&lt;/urls&gt;&lt;/record&gt;&lt;/Cite&gt;&lt;/EndNote&gt;</w:instrText>
      </w:r>
      <w:r w:rsidRPr="00514EEC">
        <w:rPr>
          <w:color w:val="000000" w:themeColor="text1"/>
          <w:lang w:val="en-GB"/>
        </w:rPr>
        <w:fldChar w:fldCharType="separate"/>
      </w:r>
      <w:r w:rsidR="00E764E2" w:rsidRPr="00514EEC">
        <w:rPr>
          <w:noProof/>
          <w:color w:val="000000" w:themeColor="text1"/>
          <w:lang w:val="en-GB"/>
        </w:rPr>
        <w:t>[34]</w:t>
      </w:r>
      <w:r w:rsidRPr="00514EEC">
        <w:rPr>
          <w:color w:val="000000" w:themeColor="text1"/>
          <w:lang w:val="en-GB"/>
        </w:rPr>
        <w:fldChar w:fldCharType="end"/>
      </w:r>
      <w:r w:rsidRPr="00514EEC">
        <w:rPr>
          <w:color w:val="000000" w:themeColor="text1"/>
          <w:lang w:val="en-GB"/>
        </w:rPr>
        <w:t xml:space="preserve">. </w:t>
      </w:r>
      <w:r w:rsidR="00AA2D97" w:rsidRPr="00514EEC">
        <w:rPr>
          <w:color w:val="000000" w:themeColor="text1"/>
          <w:lang w:val="en-GB"/>
        </w:rPr>
        <w:t xml:space="preserve">Healthy selection biases in </w:t>
      </w:r>
      <w:r w:rsidRPr="00514EEC">
        <w:rPr>
          <w:color w:val="000000" w:themeColor="text1"/>
          <w:lang w:val="en-GB"/>
        </w:rPr>
        <w:t xml:space="preserve">UKB </w:t>
      </w:r>
      <w:r w:rsidR="00AA2D97" w:rsidRPr="00514EEC">
        <w:rPr>
          <w:color w:val="000000" w:themeColor="text1"/>
          <w:lang w:val="en-GB"/>
        </w:rPr>
        <w:t xml:space="preserve">are well described, and are likely magnified in the </w:t>
      </w:r>
      <w:r w:rsidRPr="00514EEC">
        <w:rPr>
          <w:color w:val="000000" w:themeColor="text1"/>
          <w:lang w:val="en-GB"/>
        </w:rPr>
        <w:t>imaging subsample</w:t>
      </w:r>
      <w:r w:rsidR="00A81A9E" w:rsidRPr="00514EEC">
        <w:rPr>
          <w:color w:val="000000" w:themeColor="text1"/>
          <w:lang w:val="en-GB"/>
        </w:rPr>
        <w:t>, but will equally bias the study towards null-results</w:t>
      </w:r>
      <w:r w:rsidRPr="00514EEC">
        <w:rPr>
          <w:color w:val="000000" w:themeColor="text1"/>
          <w:lang w:val="en-GB"/>
        </w:rPr>
        <w:t xml:space="preserve"> </w:t>
      </w:r>
      <w:r w:rsidR="00AA2D97" w:rsidRPr="00514EEC">
        <w:rPr>
          <w:color w:val="000000" w:themeColor="text1"/>
          <w:lang w:val="en-GB"/>
        </w:rPr>
        <w:fldChar w:fldCharType="begin"/>
      </w:r>
      <w:r w:rsidR="00D620BD" w:rsidRPr="00514EEC">
        <w:rPr>
          <w:color w:val="000000" w:themeColor="text1"/>
          <w:lang w:val="en-GB"/>
        </w:rPr>
        <w:instrText xml:space="preserve"> ADDIN EN.CITE &lt;EndNote&gt;&lt;Cite&gt;&lt;Author&gt;Fry&lt;/Author&gt;&lt;Year&gt;2017&lt;/Year&gt;&lt;RecNum&gt;279&lt;/RecNum&gt;&lt;DisplayText&gt;[78]&lt;/DisplayText&gt;&lt;record&gt;&lt;rec-number&gt;279&lt;/rec-number&gt;&lt;foreign-keys&gt;&lt;key app="EN" db-id="rxftaw5d1affz4e5aa3x59wvzvx0wftpspta" timestamp="1639072384"&gt;279&lt;/key&gt;&lt;/foreign-keys&gt;&lt;ref-type name="Journal Article"&gt;17&lt;/ref-type&gt;&lt;contributors&gt;&lt;authors&gt;&lt;author&gt;Fry, Anna&lt;/author&gt;&lt;author&gt;Littlejohns, Thomas J&lt;/author&gt;&lt;author&gt;Sudlow, Cathie&lt;/author&gt;&lt;author&gt;Doherty, Nicola&lt;/author&gt;&lt;author&gt;Adamska, Ligia&lt;/author&gt;&lt;author&gt;Sprosen, Tim&lt;/author&gt;&lt;author&gt;Collins, Rory&lt;/author&gt;&lt;author&gt;Allen, Naomi E&lt;/author&gt;&lt;/authors&gt;&lt;/contributors&gt;&lt;titles&gt;&lt;title&gt;Comparison of sociodemographic and health-related characteristics of UK Biobank participants with those of the general population&lt;/title&gt;&lt;secondary-title&gt;American journal of epidemiology&lt;/secondary-title&gt;&lt;/titles&gt;&lt;periodical&gt;&lt;full-title&gt;American journal of epidemiology&lt;/full-title&gt;&lt;/periodical&gt;&lt;pages&gt;1026-1034&lt;/pages&gt;&lt;volume&gt;186&lt;/volume&gt;&lt;number&gt;9&lt;/number&gt;&lt;dates&gt;&lt;year&gt;2017&lt;/year&gt;&lt;/dates&gt;&lt;isbn&gt;0002-9262&lt;/isbn&gt;&lt;urls&gt;&lt;/urls&gt;&lt;/record&gt;&lt;/Cite&gt;&lt;/EndNote&gt;</w:instrText>
      </w:r>
      <w:r w:rsidR="00AA2D97" w:rsidRPr="00514EEC">
        <w:rPr>
          <w:color w:val="000000" w:themeColor="text1"/>
          <w:lang w:val="en-GB"/>
        </w:rPr>
        <w:fldChar w:fldCharType="separate"/>
      </w:r>
      <w:r w:rsidR="00D620BD" w:rsidRPr="00514EEC">
        <w:rPr>
          <w:noProof/>
          <w:color w:val="000000" w:themeColor="text1"/>
          <w:lang w:val="en-GB"/>
        </w:rPr>
        <w:t>[78]</w:t>
      </w:r>
      <w:r w:rsidR="00AA2D97" w:rsidRPr="00514EEC">
        <w:rPr>
          <w:color w:val="000000" w:themeColor="text1"/>
          <w:lang w:val="en-GB"/>
        </w:rPr>
        <w:fldChar w:fldCharType="end"/>
      </w:r>
      <w:r w:rsidR="00AA2D97" w:rsidRPr="00514EEC">
        <w:rPr>
          <w:color w:val="000000" w:themeColor="text1"/>
          <w:lang w:val="en-GB"/>
        </w:rPr>
        <w:t xml:space="preserve">. </w:t>
      </w:r>
      <w:r w:rsidR="00BD03C5" w:rsidRPr="00514EEC">
        <w:rPr>
          <w:color w:val="000000" w:themeColor="text1"/>
          <w:lang w:val="en-GB"/>
        </w:rPr>
        <w:t xml:space="preserve">Furthermore, associations in UKB seem to </w:t>
      </w:r>
      <w:r w:rsidR="001A3DCE" w:rsidRPr="00514EEC">
        <w:rPr>
          <w:color w:val="000000" w:themeColor="text1"/>
          <w:lang w:val="en-GB"/>
        </w:rPr>
        <w:t xml:space="preserve">track </w:t>
      </w:r>
      <w:r w:rsidR="00BD03C5" w:rsidRPr="00514EEC">
        <w:rPr>
          <w:color w:val="000000" w:themeColor="text1"/>
          <w:lang w:val="en-GB"/>
        </w:rPr>
        <w:t xml:space="preserve">with those observed in representative cohorts </w:t>
      </w:r>
      <w:r w:rsidR="00BD03C5" w:rsidRPr="00514EEC">
        <w:rPr>
          <w:color w:val="000000" w:themeColor="text1"/>
          <w:lang w:val="en-GB"/>
        </w:rPr>
        <w:fldChar w:fldCharType="begin"/>
      </w:r>
      <w:r w:rsidR="00D620BD" w:rsidRPr="00514EEC">
        <w:rPr>
          <w:color w:val="000000" w:themeColor="text1"/>
          <w:lang w:val="en-GB"/>
        </w:rPr>
        <w:instrText xml:space="preserve"> ADDIN EN.CITE &lt;EndNote&gt;&lt;Cite&gt;&lt;Author&gt;Batty&lt;/Author&gt;&lt;Year&gt;2020&lt;/Year&gt;&lt;RecNum&gt;299&lt;/RecNum&gt;&lt;DisplayText&gt;[79]&lt;/DisplayText&gt;&lt;record&gt;&lt;rec-number&gt;299&lt;/rec-number&gt;&lt;foreign-keys&gt;&lt;key app="EN" db-id="rxftaw5d1affz4e5aa3x59wvzvx0wftpspta" timestamp="1642337607"&gt;299&lt;/key&gt;&lt;/foreign-keys&gt;&lt;ref-type name="Journal Article"&gt;17&lt;/ref-type&gt;&lt;contributors&gt;&lt;authors&gt;&lt;author&gt;Batty, G David&lt;/author&gt;&lt;author&gt;Gale, Catharine R&lt;/author&gt;&lt;author&gt;Kivimäki, Mika&lt;/author&gt;&lt;author&gt;Deary, Ian J&lt;/author&gt;&lt;author&gt;Bell, Steven&lt;/author&gt;&lt;/authors&gt;&lt;/contributors&gt;&lt;titles&gt;&lt;title&gt;Comparison of risk factor associations in UK Biobank against representative, general population based studies with conventional response rates: prospective cohort study and individual participant meta-analysis&lt;/title&gt;&lt;secondary-title&gt;bmj&lt;/secondary-title&gt;&lt;/titles&gt;&lt;periodical&gt;&lt;full-title&gt;Bmj&lt;/full-title&gt;&lt;/periodical&gt;&lt;volume&gt;368&lt;/volume&gt;&lt;dates&gt;&lt;year&gt;2020&lt;/year&gt;&lt;/dates&gt;&lt;isbn&gt;1756-1833&lt;/isbn&gt;&lt;urls&gt;&lt;/urls&gt;&lt;/record&gt;&lt;/Cite&gt;&lt;/EndNote&gt;</w:instrText>
      </w:r>
      <w:r w:rsidR="00BD03C5" w:rsidRPr="00514EEC">
        <w:rPr>
          <w:color w:val="000000" w:themeColor="text1"/>
          <w:lang w:val="en-GB"/>
        </w:rPr>
        <w:fldChar w:fldCharType="separate"/>
      </w:r>
      <w:r w:rsidR="00D620BD" w:rsidRPr="00514EEC">
        <w:rPr>
          <w:noProof/>
          <w:color w:val="000000" w:themeColor="text1"/>
          <w:lang w:val="en-GB"/>
        </w:rPr>
        <w:t>[79]</w:t>
      </w:r>
      <w:r w:rsidR="00BD03C5" w:rsidRPr="00514EEC">
        <w:rPr>
          <w:color w:val="000000" w:themeColor="text1"/>
          <w:lang w:val="en-GB"/>
        </w:rPr>
        <w:fldChar w:fldCharType="end"/>
      </w:r>
      <w:r w:rsidR="00BD03C5" w:rsidRPr="00514EEC">
        <w:rPr>
          <w:color w:val="000000" w:themeColor="text1"/>
          <w:lang w:val="en-GB"/>
        </w:rPr>
        <w:t>.</w:t>
      </w:r>
      <w:r w:rsidR="00BD03C5">
        <w:rPr>
          <w:color w:val="000000" w:themeColor="text1"/>
          <w:lang w:val="en-GB"/>
        </w:rPr>
        <w:t xml:space="preserve"> </w:t>
      </w:r>
    </w:p>
    <w:p w14:paraId="35B3CA9B" w14:textId="77777777" w:rsidR="0044419A" w:rsidRDefault="0044419A" w:rsidP="0015301A">
      <w:pPr>
        <w:rPr>
          <w:lang w:val="en-GB"/>
        </w:rPr>
      </w:pPr>
    </w:p>
    <w:p w14:paraId="42C2D495" w14:textId="5AFAC2BB" w:rsidR="007956B3" w:rsidRDefault="00A9596D" w:rsidP="0015301A">
      <w:pPr>
        <w:rPr>
          <w:lang w:val="en-GB"/>
        </w:rPr>
      </w:pPr>
      <w:r>
        <w:rPr>
          <w:lang w:val="en-GB"/>
        </w:rPr>
        <w:t xml:space="preserve">Changes in T2* and </w:t>
      </w:r>
      <w:r>
        <w:rPr>
          <w:rFonts w:ascii="Cambria" w:hAnsi="Cambria"/>
          <w:lang w:val="en-GB"/>
        </w:rPr>
        <w:t>χ</w:t>
      </w:r>
      <w:r>
        <w:rPr>
          <w:lang w:val="en-GB"/>
        </w:rPr>
        <w:t xml:space="preserve"> can reflect changes in iron but also myelin</w:t>
      </w:r>
      <w:r w:rsidR="00A75C50">
        <w:rPr>
          <w:lang w:val="en-GB"/>
        </w:rPr>
        <w:t xml:space="preserve"> </w:t>
      </w:r>
      <w:r w:rsidR="00A75C50">
        <w:rPr>
          <w:lang w:val="en-GB"/>
        </w:rPr>
        <w:fldChar w:fldCharType="begin"/>
      </w:r>
      <w:r w:rsidR="00D620BD">
        <w:rPr>
          <w:lang w:val="en-GB"/>
        </w:rPr>
        <w:instrText xml:space="preserve"> ADDIN EN.CITE &lt;EndNote&gt;&lt;Cite&gt;&lt;Author&gt;Stüber&lt;/Author&gt;&lt;Year&gt;2014&lt;/Year&gt;&lt;RecNum&gt;344&lt;/RecNum&gt;&lt;DisplayText&gt;[80,81]&lt;/DisplayText&gt;&lt;record&gt;&lt;rec-number&gt;344&lt;/rec-number&gt;&lt;foreign-keys&gt;&lt;key app="EN" db-id="rxftaw5d1affz4e5aa3x59wvzvx0wftpspta" timestamp="1644152139"&gt;344&lt;/key&gt;&lt;/foreign-keys&gt;&lt;ref-type name="Journal Article"&gt;17&lt;/ref-type&gt;&lt;contributors&gt;&lt;authors&gt;&lt;author&gt;Stüber, Carsten&lt;/author&gt;&lt;author&gt;Morawski, Markus&lt;/author&gt;&lt;author&gt;Schäfer, Andreas&lt;/author&gt;&lt;author&gt;Labadie, Christian&lt;/author&gt;&lt;author&gt;Wähnert, Miriam&lt;/author&gt;&lt;author&gt;Leuze, Christoph&lt;/author&gt;&lt;author&gt;Streicher, Markus&lt;/author&gt;&lt;author&gt;Barapatre, Nirav&lt;/author&gt;&lt;author&gt;Reimann, Katja&lt;/author&gt;&lt;author&gt;Geyer, Stefan&lt;/author&gt;&lt;/authors&gt;&lt;/contributors&gt;&lt;titles&gt;&lt;title&gt;Myelin and iron concentration in the human brain: a quantitative study of MRI contrast&lt;/title&gt;&lt;secondary-title&gt;Neuroimage&lt;/secondary-title&gt;&lt;/titles&gt;&lt;periodical&gt;&lt;full-title&gt;Neuroimage&lt;/full-title&gt;&lt;/periodical&gt;&lt;pages&gt;95-106&lt;/pages&gt;&lt;volume&gt;93&lt;/volume&gt;&lt;dates&gt;&lt;year&gt;2014&lt;/year&gt;&lt;/dates&gt;&lt;isbn&gt;1053-8119&lt;/isbn&gt;&lt;urls&gt;&lt;/urls&gt;&lt;/record&gt;&lt;/Cite&gt;&lt;Cite&gt;&lt;Author&gt;Duyn&lt;/Author&gt;&lt;Year&gt;2017&lt;/Year&gt;&lt;RecNum&gt;345&lt;/RecNum&gt;&lt;record&gt;&lt;rec-number&gt;345&lt;/rec-number&gt;&lt;foreign-keys&gt;&lt;key app="EN" db-id="rxftaw5d1affz4e5aa3x59wvzvx0wftpspta" timestamp="1644152190"&gt;345&lt;/key&gt;&lt;/foreign-keys&gt;&lt;ref-type name="Journal Article"&gt;17&lt;/ref-type&gt;&lt;contributors&gt;&lt;authors&gt;&lt;author&gt;Duyn, Jeff H&lt;/author&gt;&lt;author&gt;Schenck, John&lt;/author&gt;&lt;/authors&gt;&lt;/contributors&gt;&lt;titles&gt;&lt;title&gt;Contributions to magnetic susceptibility of brain tissue&lt;/title&gt;&lt;secondary-title&gt;NMR in Biomedicine&lt;/secondary-title&gt;&lt;/titles&gt;&lt;periodical&gt;&lt;full-title&gt;NMR in Biomedicine&lt;/full-title&gt;&lt;/periodical&gt;&lt;pages&gt;e3546&lt;/pages&gt;&lt;volume&gt;30&lt;/volume&gt;&lt;number&gt;4&lt;/number&gt;&lt;dates&gt;&lt;year&gt;2017&lt;/year&gt;&lt;/dates&gt;&lt;isbn&gt;0952-3480&lt;/isbn&gt;&lt;urls&gt;&lt;/urls&gt;&lt;/record&gt;&lt;/Cite&gt;&lt;/EndNote&gt;</w:instrText>
      </w:r>
      <w:r w:rsidR="00A75C50">
        <w:rPr>
          <w:lang w:val="en-GB"/>
        </w:rPr>
        <w:fldChar w:fldCharType="separate"/>
      </w:r>
      <w:r w:rsidR="00D620BD">
        <w:rPr>
          <w:noProof/>
          <w:lang w:val="en-GB"/>
        </w:rPr>
        <w:t>[80,81]</w:t>
      </w:r>
      <w:r w:rsidR="00A75C50">
        <w:rPr>
          <w:lang w:val="en-GB"/>
        </w:rPr>
        <w:fldChar w:fldCharType="end"/>
      </w:r>
      <w:r>
        <w:rPr>
          <w:lang w:val="en-GB"/>
        </w:rPr>
        <w:t xml:space="preserve">. </w:t>
      </w:r>
      <w:r w:rsidR="00316A4C" w:rsidRPr="00316A4C">
        <w:t xml:space="preserve">One key difference between T2* and χ is that iron (paramagnetic) and myelin (diamagnetic) have the opposite effect on </w:t>
      </w:r>
      <w:r w:rsidR="00316A4C" w:rsidRPr="00316A4C">
        <w:rPr>
          <w:lang w:val="el-GR"/>
        </w:rPr>
        <w:t>χ</w:t>
      </w:r>
      <w:r w:rsidR="00316A4C" w:rsidRPr="00316A4C">
        <w:t xml:space="preserve"> in QSM, but the same effect on T2*. </w:t>
      </w:r>
      <w:r w:rsidR="00A76FB3">
        <w:rPr>
          <w:lang w:val="en-GB"/>
        </w:rPr>
        <w:t xml:space="preserve">Hence </w:t>
      </w:r>
      <w:r w:rsidR="00A76FB3">
        <w:rPr>
          <w:rFonts w:ascii="Cambria" w:hAnsi="Cambria"/>
          <w:lang w:val="en-GB"/>
        </w:rPr>
        <w:t xml:space="preserve">the positive associations we observed between χ and alcohol could </w:t>
      </w:r>
      <w:r w:rsidR="005C2EB2">
        <w:rPr>
          <w:rFonts w:ascii="Cambria" w:hAnsi="Cambria"/>
          <w:lang w:val="en-GB"/>
        </w:rPr>
        <w:t xml:space="preserve">theoretically </w:t>
      </w:r>
      <w:r w:rsidR="00EA3EAB">
        <w:rPr>
          <w:rFonts w:ascii="Cambria" w:hAnsi="Cambria"/>
          <w:lang w:val="en-GB"/>
        </w:rPr>
        <w:t>be driven by</w:t>
      </w:r>
      <w:r w:rsidR="00A76FB3">
        <w:rPr>
          <w:rFonts w:ascii="Cambria" w:hAnsi="Cambria"/>
          <w:lang w:val="en-GB"/>
        </w:rPr>
        <w:t xml:space="preserve"> increased iron or reduced myelin. </w:t>
      </w:r>
      <w:proofErr w:type="gramStart"/>
      <w:r w:rsidR="00252F0B">
        <w:rPr>
          <w:rFonts w:ascii="Cambria" w:hAnsi="Cambria"/>
          <w:lang w:val="en-GB"/>
        </w:rPr>
        <w:t>I</w:t>
      </w:r>
      <w:r w:rsidR="00D66493">
        <w:rPr>
          <w:rFonts w:ascii="Cambria" w:hAnsi="Cambria"/>
          <w:lang w:val="en-GB"/>
        </w:rPr>
        <w:t xml:space="preserve">f the latter, </w:t>
      </w:r>
      <w:r w:rsidR="00A76FB3">
        <w:rPr>
          <w:rFonts w:ascii="Cambria" w:hAnsi="Cambria"/>
          <w:lang w:val="en-GB"/>
        </w:rPr>
        <w:t xml:space="preserve">then </w:t>
      </w:r>
      <w:r w:rsidR="007956B3">
        <w:rPr>
          <w:rFonts w:ascii="Cambria" w:hAnsi="Cambria"/>
          <w:lang w:val="en-GB"/>
        </w:rPr>
        <w:t xml:space="preserve">alcohol </w:t>
      </w:r>
      <w:r w:rsidR="00AC36CA">
        <w:rPr>
          <w:rFonts w:ascii="Cambria" w:hAnsi="Cambria"/>
          <w:lang w:val="en-GB"/>
        </w:rPr>
        <w:t xml:space="preserve">would </w:t>
      </w:r>
      <w:r w:rsidR="003E7472">
        <w:rPr>
          <w:rFonts w:ascii="Cambria" w:hAnsi="Cambria"/>
          <w:lang w:val="en-GB"/>
        </w:rPr>
        <w:t xml:space="preserve">also </w:t>
      </w:r>
      <w:r w:rsidR="007956B3">
        <w:rPr>
          <w:rFonts w:ascii="Cambria" w:hAnsi="Cambria"/>
          <w:lang w:val="en-GB"/>
        </w:rPr>
        <w:t>be positively associated with T2*</w:t>
      </w:r>
      <w:r w:rsidR="00316A4C">
        <w:rPr>
          <w:rFonts w:ascii="Cambria" w:hAnsi="Cambria"/>
          <w:lang w:val="en-GB"/>
        </w:rPr>
        <w:t xml:space="preserve"> </w:t>
      </w:r>
      <w:r w:rsidR="00316A4C" w:rsidRPr="00316A4C">
        <w:rPr>
          <w:rFonts w:ascii="Cambria" w:hAnsi="Cambria"/>
        </w:rPr>
        <w:t>(reduced myelin leads to longer T2*)</w:t>
      </w:r>
      <w:r w:rsidR="007956B3">
        <w:rPr>
          <w:rFonts w:ascii="Cambria" w:hAnsi="Cambria"/>
          <w:lang w:val="en-GB"/>
        </w:rPr>
        <w:t>.</w:t>
      </w:r>
      <w:proofErr w:type="gramEnd"/>
      <w:r w:rsidR="007956B3">
        <w:rPr>
          <w:rFonts w:ascii="Cambria" w:hAnsi="Cambria"/>
          <w:lang w:val="en-GB"/>
        </w:rPr>
        <w:t xml:space="preserve"> In contrast, we observed </w:t>
      </w:r>
      <w:r w:rsidR="00975111">
        <w:rPr>
          <w:lang w:val="en-GB"/>
        </w:rPr>
        <w:t>negative associations between</w:t>
      </w:r>
      <w:r w:rsidR="00103CE7">
        <w:rPr>
          <w:lang w:val="en-GB"/>
        </w:rPr>
        <w:t xml:space="preserve"> T2* </w:t>
      </w:r>
      <w:r w:rsidR="00975111">
        <w:rPr>
          <w:lang w:val="en-GB"/>
        </w:rPr>
        <w:t>and</w:t>
      </w:r>
      <w:r w:rsidR="00103CE7">
        <w:rPr>
          <w:lang w:val="en-GB"/>
        </w:rPr>
        <w:t xml:space="preserve"> alcohol</w:t>
      </w:r>
      <w:r w:rsidR="00A27023">
        <w:rPr>
          <w:lang w:val="en-GB"/>
        </w:rPr>
        <w:t>.</w:t>
      </w:r>
      <w:r w:rsidR="002F1608">
        <w:rPr>
          <w:lang w:val="en-GB"/>
        </w:rPr>
        <w:t xml:space="preserve"> </w:t>
      </w:r>
      <w:r w:rsidR="00A27023">
        <w:rPr>
          <w:lang w:val="en-GB"/>
        </w:rPr>
        <w:t>This supports our</w:t>
      </w:r>
      <w:r w:rsidR="002F1608">
        <w:rPr>
          <w:lang w:val="en-GB"/>
        </w:rPr>
        <w:t xml:space="preserve"> interpretation that increased iron is driving our results</w:t>
      </w:r>
      <w:r w:rsidR="00A27023">
        <w:rPr>
          <w:lang w:val="en-GB"/>
        </w:rPr>
        <w:t xml:space="preserve">, given one highly plausible </w:t>
      </w:r>
      <w:r w:rsidR="00252F0B">
        <w:rPr>
          <w:lang w:val="en-GB"/>
        </w:rPr>
        <w:t>assumption</w:t>
      </w:r>
      <w:r w:rsidR="00F8616F">
        <w:rPr>
          <w:lang w:val="en-GB"/>
        </w:rPr>
        <w:t>,</w:t>
      </w:r>
      <w:r w:rsidR="00252F0B">
        <w:rPr>
          <w:lang w:val="en-GB"/>
        </w:rPr>
        <w:t xml:space="preserve"> that alcohol does not increase grey matter myelination</w:t>
      </w:r>
      <w:r w:rsidR="00A27023">
        <w:rPr>
          <w:lang w:val="en-GB"/>
        </w:rPr>
        <w:t xml:space="preserve"> </w:t>
      </w:r>
      <w:r w:rsidR="00252F0B">
        <w:rPr>
          <w:lang w:val="en-GB"/>
        </w:rPr>
        <w:fldChar w:fldCharType="begin"/>
      </w:r>
      <w:r w:rsidR="00D620BD">
        <w:rPr>
          <w:lang w:val="en-GB"/>
        </w:rPr>
        <w:instrText xml:space="preserve"> ADDIN EN.CITE &lt;EndNote&gt;&lt;Cite&gt;&lt;Author&gt;Kilpatrick&lt;/Author&gt;&lt;Year&gt;2022&lt;/Year&gt;&lt;RecNum&gt;346&lt;/RecNum&gt;&lt;DisplayText&gt;[82,83]&lt;/DisplayText&gt;&lt;record&gt;&lt;rec-number&gt;346&lt;/rec-number&gt;&lt;foreign-keys&gt;&lt;key app="EN" db-id="rxftaw5d1affz4e5aa3x59wvzvx0wftpspta" timestamp="1644153049"&gt;346&lt;/key&gt;&lt;/foreign-keys&gt;&lt;ref-type name="Journal Article"&gt;17&lt;/ref-type&gt;&lt;contributors&gt;&lt;authors&gt;&lt;author&gt;Kilpatrick, Lisa A&lt;/author&gt;&lt;author&gt;Alger, Jeffry R&lt;/author&gt;&lt;author&gt;O&amp;apos;Neill, Joseph&lt;/author&gt;&lt;author&gt;Joshi, Shantanu H&lt;/author&gt;&lt;author&gt;Narr, Katherine L&lt;/author&gt;&lt;author&gt;Levitt, Jennifer G&lt;/author&gt;&lt;author&gt;O&amp;apos;Connor, Mary J&lt;/author&gt;&lt;/authors&gt;&lt;/contributors&gt;&lt;titles&gt;&lt;title&gt;Impact of prenatal alcohol exposure on intracortical myelination and deep white matter in children with attention deficit hyperactivity disorder&lt;/title&gt;&lt;secondary-title&gt;Neuroimage: Reports&lt;/secondary-title&gt;&lt;/titles&gt;&lt;periodical&gt;&lt;full-title&gt;Neuroimage: Reports&lt;/full-title&gt;&lt;/periodical&gt;&lt;pages&gt;100082&lt;/pages&gt;&lt;volume&gt;2&lt;/volume&gt;&lt;number&gt;1&lt;/number&gt;&lt;dates&gt;&lt;year&gt;2022&lt;/year&gt;&lt;/dates&gt;&lt;isbn&gt;2666-9560&lt;/isbn&gt;&lt;urls&gt;&lt;/urls&gt;&lt;/record&gt;&lt;/Cite&gt;&lt;Cite&gt;&lt;Author&gt;Ozer&lt;/Author&gt;&lt;Year&gt;2000&lt;/Year&gt;&lt;RecNum&gt;347&lt;/RecNum&gt;&lt;record&gt;&lt;rec-number&gt;347&lt;/rec-number&gt;&lt;foreign-keys&gt;&lt;key app="EN" db-id="rxftaw5d1affz4e5aa3x59wvzvx0wftpspta" timestamp="1644153881"&gt;347&lt;/key&gt;&lt;/foreign-keys&gt;&lt;ref-type name="Journal Article"&gt;17&lt;/ref-type&gt;&lt;contributors&gt;&lt;authors&gt;&lt;author&gt;Ozer, E&lt;/author&gt;&lt;author&gt;Sarioglu, S&lt;/author&gt;&lt;author&gt;Güre, A&lt;/author&gt;&lt;/authors&gt;&lt;/contributors&gt;&lt;titles&gt;&lt;title&gt;Effects of prenatal ethanol exposure on neuronal migration, neuronogenesis and brain myelination in the mice brain&lt;/title&gt;&lt;secondary-title&gt;Clinical neuropathology&lt;/secondary-title&gt;&lt;/titles&gt;&lt;periodical&gt;&lt;full-title&gt;Clinical neuropathology&lt;/full-title&gt;&lt;/periodical&gt;&lt;pages&gt;21-25&lt;/pages&gt;&lt;volume&gt;19&lt;/volume&gt;&lt;number&gt;1&lt;/number&gt;&lt;dates&gt;&lt;year&gt;2000&lt;/year&gt;&lt;/dates&gt;&lt;isbn&gt;0722-5091&lt;/isbn&gt;&lt;urls&gt;&lt;/urls&gt;&lt;/record&gt;&lt;/Cite&gt;&lt;/EndNote&gt;</w:instrText>
      </w:r>
      <w:r w:rsidR="00252F0B">
        <w:rPr>
          <w:lang w:val="en-GB"/>
        </w:rPr>
        <w:fldChar w:fldCharType="separate"/>
      </w:r>
      <w:r w:rsidR="00D620BD">
        <w:rPr>
          <w:noProof/>
          <w:lang w:val="en-GB"/>
        </w:rPr>
        <w:t>[82,83]</w:t>
      </w:r>
      <w:r w:rsidR="00252F0B">
        <w:rPr>
          <w:lang w:val="en-GB"/>
        </w:rPr>
        <w:fldChar w:fldCharType="end"/>
      </w:r>
      <w:r w:rsidR="00252F0B">
        <w:rPr>
          <w:lang w:val="en-GB"/>
        </w:rPr>
        <w:t xml:space="preserve">. </w:t>
      </w:r>
    </w:p>
    <w:p w14:paraId="7320EA2B" w14:textId="4C785CE9" w:rsidR="00112150" w:rsidRDefault="00112150" w:rsidP="0015301A">
      <w:pPr>
        <w:rPr>
          <w:lang w:val="en-GB"/>
        </w:rPr>
      </w:pPr>
    </w:p>
    <w:p w14:paraId="77049D28" w14:textId="025A335E" w:rsidR="0015301A" w:rsidRPr="00E1605B" w:rsidRDefault="008921D2" w:rsidP="0015301A">
      <w:pPr>
        <w:rPr>
          <w:lang w:val="en-GB"/>
        </w:rPr>
      </w:pPr>
      <w:r>
        <w:rPr>
          <w:lang w:val="en-GB"/>
        </w:rPr>
        <w:t xml:space="preserve">Partial volume effects could confound associations between hippocampal susceptibility and alcohol. For example, hippocampal atrophy, previously observed in drinkers </w:t>
      </w:r>
      <w:r>
        <w:rPr>
          <w:lang w:val="en-GB"/>
        </w:rPr>
        <w:fldChar w:fldCharType="begin"/>
      </w:r>
      <w:r>
        <w:rPr>
          <w:lang w:val="en-GB"/>
        </w:rPr>
        <w:instrText xml:space="preserve"> ADDIN EN.CITE &lt;EndNote&gt;&lt;Cite&gt;&lt;Author&gt;Topiwala&lt;/Author&gt;&lt;Year&gt;2017&lt;/Year&gt;&lt;RecNum&gt;229&lt;/RecNum&gt;&lt;DisplayText&gt;[1]&lt;/DisplayText&gt;&lt;record&gt;&lt;rec-number&gt;229&lt;/rec-number&gt;&lt;foreign-keys&gt;&lt;key app="EN" db-id="rxftaw5d1affz4e5aa3x59wvzvx0wftpspta" timestamp="1638721496"&gt;229&lt;/key&gt;&lt;/foreign-keys&gt;&lt;ref-type name="Journal Article"&gt;17&lt;/ref-type&gt;&lt;contributors&gt;&lt;authors&gt;&lt;author&gt;Topiwala, Anya&lt;/author&gt;&lt;author&gt;Allan, Charlotte L&lt;/author&gt;&lt;author&gt;Valkanova, Vyara&lt;/author&gt;&lt;author&gt;Zsoldos, Enikő&lt;/author&gt;&lt;author&gt;Filippini, Nicola&lt;/author&gt;&lt;author&gt;Sexton, Claire&lt;/author&gt;&lt;author&gt;Mahmood, Abda&lt;/author&gt;&lt;author&gt;Fooks, Peggy&lt;/author&gt;&lt;author&gt;Singh-Manoux, Archana&lt;/author&gt;&lt;author&gt;Mackay, Clare E&lt;/author&gt;&lt;/authors&gt;&lt;/contributors&gt;&lt;titles&gt;&lt;title&gt;Moderate alcohol consumption as risk factor for adverse brain outcomes and cognitive decline: longitudinal cohort study&lt;/title&gt;&lt;secondary-title&gt;bmj&lt;/secondary-title&gt;&lt;/titles&gt;&lt;periodical&gt;&lt;full-title&gt;Bmj&lt;/full-title&gt;&lt;/periodical&gt;&lt;volume&gt;357&lt;/volume&gt;&lt;dates&gt;&lt;year&gt;2017&lt;/year&gt;&lt;/dates&gt;&lt;isbn&gt;1756-1833&lt;/isbn&gt;&lt;urls&gt;&lt;/urls&gt;&lt;/record&gt;&lt;/Cite&gt;&lt;/EndNote&gt;</w:instrText>
      </w:r>
      <w:r>
        <w:rPr>
          <w:lang w:val="en-GB"/>
        </w:rPr>
        <w:fldChar w:fldCharType="separate"/>
      </w:r>
      <w:r>
        <w:rPr>
          <w:noProof/>
          <w:lang w:val="en-GB"/>
        </w:rPr>
        <w:t>[1]</w:t>
      </w:r>
      <w:r>
        <w:rPr>
          <w:lang w:val="en-GB"/>
        </w:rPr>
        <w:fldChar w:fldCharType="end"/>
      </w:r>
      <w:r>
        <w:rPr>
          <w:lang w:val="en-GB"/>
        </w:rPr>
        <w:t xml:space="preserve">, could be conflated with changes in </w:t>
      </w:r>
      <w:r>
        <w:rPr>
          <w:rFonts w:ascii="Cambria" w:hAnsi="Cambria"/>
          <w:lang w:val="en-GB"/>
        </w:rPr>
        <w:t>χ. However th</w:t>
      </w:r>
      <w:r w:rsidR="00670666">
        <w:rPr>
          <w:rFonts w:ascii="Cambria" w:hAnsi="Cambria"/>
          <w:lang w:val="en-GB"/>
        </w:rPr>
        <w:t xml:space="preserve">is </w:t>
      </w:r>
      <w:r>
        <w:rPr>
          <w:rFonts w:ascii="Cambria" w:hAnsi="Cambria"/>
          <w:lang w:val="en-GB"/>
        </w:rPr>
        <w:t>would tend to reduce estimated χ.</w:t>
      </w:r>
      <w:r>
        <w:rPr>
          <w:lang w:val="en-GB"/>
        </w:rPr>
        <w:t xml:space="preserve"> </w:t>
      </w:r>
      <w:r w:rsidR="00CF1D82" w:rsidRPr="00E1605B">
        <w:rPr>
          <w:lang w:val="en-GB"/>
        </w:rPr>
        <w:t xml:space="preserve">Alcohol was self-reported, but this is the only feasible method to ascertain intake at scale. </w:t>
      </w:r>
      <w:r w:rsidR="008B0429" w:rsidRPr="00E1605B">
        <w:rPr>
          <w:lang w:val="en-GB"/>
        </w:rPr>
        <w:t>Serum markers of iron homeostasis were not directly measured in UKB</w:t>
      </w:r>
      <w:r w:rsidR="009B6792">
        <w:rPr>
          <w:lang w:val="en-GB"/>
        </w:rPr>
        <w:t>. Although analyses were controlled for the strongest SNPs associated with serum iron, these are likely to explain a low proportion of the variance</w:t>
      </w:r>
      <w:r w:rsidR="008B0429" w:rsidRPr="00E1605B">
        <w:rPr>
          <w:lang w:val="en-GB"/>
        </w:rPr>
        <w:t xml:space="preserve">. </w:t>
      </w:r>
      <w:r w:rsidR="0015301A" w:rsidRPr="00E1605B">
        <w:rPr>
          <w:lang w:val="en-GB"/>
        </w:rPr>
        <w:t xml:space="preserve">MR techniques rely on a number of </w:t>
      </w:r>
      <w:proofErr w:type="gramStart"/>
      <w:r w:rsidR="0015301A" w:rsidRPr="00E1605B">
        <w:rPr>
          <w:lang w:val="en-GB"/>
        </w:rPr>
        <w:t>assumptions which</w:t>
      </w:r>
      <w:proofErr w:type="gramEnd"/>
      <w:r w:rsidR="0015301A" w:rsidRPr="00E1605B">
        <w:rPr>
          <w:lang w:val="en-GB"/>
        </w:rPr>
        <w:t xml:space="preserve"> we have tried to test where possible, but residual uncertainty inevitably remains. </w:t>
      </w:r>
      <w:r w:rsidR="003C1362">
        <w:rPr>
          <w:lang w:val="en-GB"/>
        </w:rPr>
        <w:t xml:space="preserve">Estimates were calculated in European individuals, but it is unclear how they generalise to other populations. MR estimates </w:t>
      </w:r>
      <w:r w:rsidR="00DE12C0">
        <w:rPr>
          <w:lang w:val="en-GB"/>
        </w:rPr>
        <w:t xml:space="preserve">the effect of </w:t>
      </w:r>
      <w:r w:rsidR="00AC403C">
        <w:rPr>
          <w:lang w:val="en-GB"/>
        </w:rPr>
        <w:t>lifelong exposure</w:t>
      </w:r>
      <w:r w:rsidR="00DE12C0">
        <w:rPr>
          <w:lang w:val="en-GB"/>
        </w:rPr>
        <w:t>,</w:t>
      </w:r>
      <w:r w:rsidR="00AC403C">
        <w:rPr>
          <w:lang w:val="en-GB"/>
        </w:rPr>
        <w:t xml:space="preserve"> which </w:t>
      </w:r>
      <w:r w:rsidR="003C1362">
        <w:rPr>
          <w:lang w:val="en-GB"/>
        </w:rPr>
        <w:t>do</w:t>
      </w:r>
      <w:r w:rsidR="00DE12C0">
        <w:rPr>
          <w:lang w:val="en-GB"/>
        </w:rPr>
        <w:t>es</w:t>
      </w:r>
      <w:r w:rsidR="003C1362">
        <w:rPr>
          <w:lang w:val="en-GB"/>
        </w:rPr>
        <w:t xml:space="preserve"> not necessarily translate into potential effects resulting </w:t>
      </w:r>
      <w:r w:rsidR="003C1362">
        <w:rPr>
          <w:lang w:val="en-GB"/>
        </w:rPr>
        <w:lastRenderedPageBreak/>
        <w:t xml:space="preserve">from an intervention in adult life. </w:t>
      </w:r>
      <w:r w:rsidR="008B04AA">
        <w:rPr>
          <w:lang w:val="en-GB"/>
        </w:rPr>
        <w:t xml:space="preserve">Liver T2* has been useful in some studies to monitor iron overload, but further validation of this biomarker as a diagnostic marker of iron overload is needed </w:t>
      </w:r>
      <w:r w:rsidR="008B04AA">
        <w:rPr>
          <w:lang w:val="en-GB"/>
        </w:rPr>
        <w:fldChar w:fldCharType="begin"/>
      </w:r>
      <w:r w:rsidR="00D620BD">
        <w:rPr>
          <w:lang w:val="en-GB"/>
        </w:rPr>
        <w:instrText xml:space="preserve"> ADDIN EN.CITE &lt;EndNote&gt;&lt;Cite&gt;&lt;Author&gt;Sarigianni M&lt;/Author&gt;&lt;Year&gt;2015&lt;/Year&gt;&lt;RecNum&gt;303&lt;/RecNum&gt;&lt;DisplayText&gt;[84]&lt;/DisplayText&gt;&lt;record&gt;&lt;rec-number&gt;303&lt;/rec-number&gt;&lt;foreign-keys&gt;&lt;key app="EN" db-id="rxftaw5d1affz4e5aa3x59wvzvx0wftpspta" timestamp="1642345459"&gt;303&lt;/key&gt;&lt;/foreign-keys&gt;&lt;ref-type name="Journal Article"&gt;17&lt;/ref-type&gt;&lt;contributors&gt;&lt;authors&gt;&lt;author&gt;Sarigianni M, Liakos A, Vlachaki E, Paschos P, Athanasiadou E, Montori VM, Murad MH, Tsapas A.&lt;/author&gt;&lt;/authors&gt;&lt;/contributors&gt;&lt;titles&gt;&lt;title&gt;Accuracy of magnetic resonance imaging in diagnosis of liver iron overload: a systematic review and meta-analysis&lt;/title&gt;&lt;secondary-title&gt;Gastroenterol Hepatol.&lt;/secondary-title&gt;&lt;/titles&gt;&lt;periodical&gt;&lt;full-title&gt;Gastroenterol Hepatol.&lt;/full-title&gt;&lt;/periodical&gt;&lt;pages&gt;55-63&lt;/pages&gt;&lt;volume&gt;13&lt;/volume&gt;&lt;number&gt;1&lt;/number&gt;&lt;dates&gt;&lt;year&gt;2015&lt;/year&gt;&lt;/dates&gt;&lt;urls&gt;&lt;/urls&gt;&lt;/record&gt;&lt;/Cite&gt;&lt;/EndNote&gt;</w:instrText>
      </w:r>
      <w:r w:rsidR="008B04AA">
        <w:rPr>
          <w:lang w:val="en-GB"/>
        </w:rPr>
        <w:fldChar w:fldCharType="separate"/>
      </w:r>
      <w:r w:rsidR="00D620BD">
        <w:rPr>
          <w:noProof/>
          <w:lang w:val="en-GB"/>
        </w:rPr>
        <w:t>[84]</w:t>
      </w:r>
      <w:r w:rsidR="008B04AA">
        <w:rPr>
          <w:lang w:val="en-GB"/>
        </w:rPr>
        <w:fldChar w:fldCharType="end"/>
      </w:r>
      <w:r w:rsidR="008B04AA">
        <w:rPr>
          <w:lang w:val="en-GB"/>
        </w:rPr>
        <w:t xml:space="preserve">. </w:t>
      </w:r>
      <w:r w:rsidR="00512430" w:rsidRPr="00E1605B">
        <w:rPr>
          <w:lang w:val="en-GB"/>
        </w:rPr>
        <w:t>Genetic variants explain</w:t>
      </w:r>
      <w:r w:rsidR="0015301A" w:rsidRPr="00E1605B">
        <w:rPr>
          <w:lang w:val="en-GB"/>
        </w:rPr>
        <w:t xml:space="preserve"> a low variance of alcohol</w:t>
      </w:r>
      <w:r w:rsidR="00CE4158" w:rsidRPr="00E1605B">
        <w:rPr>
          <w:lang w:val="en-GB"/>
        </w:rPr>
        <w:t xml:space="preserve"> traits</w:t>
      </w:r>
      <w:r w:rsidR="00234FF8">
        <w:rPr>
          <w:lang w:val="en-GB"/>
        </w:rPr>
        <w:t>.</w:t>
      </w:r>
      <w:r w:rsidR="00CE4158" w:rsidRPr="00E1605B">
        <w:rPr>
          <w:lang w:val="en-GB"/>
        </w:rPr>
        <w:t xml:space="preserve"> </w:t>
      </w:r>
      <w:r w:rsidR="00ED713D">
        <w:rPr>
          <w:lang w:val="en-GB"/>
        </w:rPr>
        <w:t>Therefore o</w:t>
      </w:r>
      <w:r w:rsidR="00CE4158" w:rsidRPr="00E1605B">
        <w:rPr>
          <w:lang w:val="en-GB"/>
        </w:rPr>
        <w:t xml:space="preserve">ur </w:t>
      </w:r>
      <w:r w:rsidR="0015301A" w:rsidRPr="00E1605B">
        <w:rPr>
          <w:lang w:val="en-GB"/>
        </w:rPr>
        <w:t xml:space="preserve">analysis </w:t>
      </w:r>
      <w:r w:rsidR="00CE4158" w:rsidRPr="00E1605B">
        <w:rPr>
          <w:lang w:val="en-GB"/>
        </w:rPr>
        <w:t>within the imaging sample</w:t>
      </w:r>
      <w:r w:rsidR="004A73AE">
        <w:rPr>
          <w:lang w:val="en-GB"/>
        </w:rPr>
        <w:t xml:space="preserve">, despite its large size </w:t>
      </w:r>
      <w:r w:rsidR="004E20A5">
        <w:rPr>
          <w:lang w:val="en-GB"/>
        </w:rPr>
        <w:t>limited power to detect small effects.</w:t>
      </w:r>
      <w:r w:rsidR="004A73AE">
        <w:rPr>
          <w:lang w:val="en-GB"/>
        </w:rPr>
        <w:t xml:space="preserve"> </w:t>
      </w:r>
      <w:r w:rsidR="00747D42">
        <w:rPr>
          <w:lang w:val="en-GB"/>
        </w:rPr>
        <w:t>The power for the larger</w:t>
      </w:r>
      <w:r w:rsidR="004E20A5">
        <w:rPr>
          <w:lang w:val="en-GB"/>
        </w:rPr>
        <w:t xml:space="preserve"> serum iron measures was greater</w:t>
      </w:r>
      <w:r w:rsidR="00747D42">
        <w:rPr>
          <w:lang w:val="en-GB"/>
        </w:rPr>
        <w:t xml:space="preserve">. </w:t>
      </w:r>
      <w:r w:rsidR="00910F07">
        <w:rPr>
          <w:lang w:val="en-GB"/>
        </w:rPr>
        <w:t xml:space="preserve">For this reason, although non-linear relationships between alcohol and health outcomes are of interest, we limited </w:t>
      </w:r>
      <w:r w:rsidR="00323645">
        <w:rPr>
          <w:lang w:val="en-GB"/>
        </w:rPr>
        <w:t>MR analyses to linear</w:t>
      </w:r>
      <w:r w:rsidR="00910F07">
        <w:rPr>
          <w:lang w:val="en-GB"/>
        </w:rPr>
        <w:t xml:space="preserve"> models. </w:t>
      </w:r>
      <w:r w:rsidR="0087173A" w:rsidRPr="00E1605B">
        <w:rPr>
          <w:lang w:val="en-GB"/>
        </w:rPr>
        <w:t xml:space="preserve">Mediation analysis is not experimental in design, and relies on intervention-outcome, intervention-mediator, and mediator-outcome effects being </w:t>
      </w:r>
      <w:proofErr w:type="spellStart"/>
      <w:r w:rsidR="0087173A" w:rsidRPr="00E1605B">
        <w:rPr>
          <w:lang w:val="en-GB"/>
        </w:rPr>
        <w:t>unconfounded</w:t>
      </w:r>
      <w:proofErr w:type="spellEnd"/>
      <w:r w:rsidR="0087173A" w:rsidRPr="00E1605B">
        <w:rPr>
          <w:lang w:val="en-GB"/>
        </w:rPr>
        <w:t xml:space="preserve"> to permit valid causal inferences. </w:t>
      </w:r>
      <w:r w:rsidR="00992D18">
        <w:rPr>
          <w:lang w:val="en-GB"/>
        </w:rPr>
        <w:t xml:space="preserve">Alcohol exposure prior to study baseline (left truncation) may bias observational estimates </w:t>
      </w:r>
      <w:r w:rsidR="00992D18">
        <w:rPr>
          <w:lang w:val="en-GB"/>
        </w:rPr>
        <w:fldChar w:fldCharType="begin"/>
      </w:r>
      <w:r w:rsidR="00D620BD">
        <w:rPr>
          <w:lang w:val="en-GB"/>
        </w:rPr>
        <w:instrText xml:space="preserve"> ADDIN EN.CITE &lt;EndNote&gt;&lt;Cite&gt;&lt;Author&gt;Hernán&lt;/Author&gt;&lt;Year&gt;2016&lt;/Year&gt;&lt;RecNum&gt;453&lt;/RecNum&gt;&lt;DisplayText&gt;[85]&lt;/DisplayText&gt;&lt;record&gt;&lt;rec-number&gt;453&lt;/rec-number&gt;&lt;foreign-keys&gt;&lt;key app="EN" db-id="rxftaw5d1affz4e5aa3x59wvzvx0wftpspta" timestamp="1648469364"&gt;453&lt;/key&gt;&lt;/foreign-keys&gt;&lt;ref-type name="Journal Article"&gt;17&lt;/ref-type&gt;&lt;contributors&gt;&lt;authors&gt;&lt;author&gt;Hernán, Miguel A&lt;/author&gt;&lt;author&gt;Sauer, Brian C&lt;/author&gt;&lt;author&gt;Hernández-Díaz, Sonia&lt;/author&gt;&lt;author&gt;Platt, Robert&lt;/author&gt;&lt;author&gt;Shrier, Ian&lt;/author&gt;&lt;/authors&gt;&lt;/contributors&gt;&lt;titles&gt;&lt;title&gt;Specifying a target trial prevents immortal time bias and other self-inflicted injuries in observational analyses&lt;/title&gt;&lt;secondary-title&gt;Journal of clinical epidemiology&lt;/secondary-title&gt;&lt;/titles&gt;&lt;periodical&gt;&lt;full-title&gt;Journal of clinical epidemiology&lt;/full-title&gt;&lt;/periodical&gt;&lt;pages&gt;70-75&lt;/pages&gt;&lt;volume&gt;79&lt;/volume&gt;&lt;dates&gt;&lt;year&gt;2016&lt;/year&gt;&lt;/dates&gt;&lt;isbn&gt;0895-4356&lt;/isbn&gt;&lt;urls&gt;&lt;/urls&gt;&lt;/record&gt;&lt;/Cite&gt;&lt;/EndNote&gt;</w:instrText>
      </w:r>
      <w:r w:rsidR="00992D18">
        <w:rPr>
          <w:lang w:val="en-GB"/>
        </w:rPr>
        <w:fldChar w:fldCharType="separate"/>
      </w:r>
      <w:r w:rsidR="00D620BD">
        <w:rPr>
          <w:noProof/>
          <w:lang w:val="en-GB"/>
        </w:rPr>
        <w:t>[85]</w:t>
      </w:r>
      <w:r w:rsidR="00992D18">
        <w:rPr>
          <w:lang w:val="en-GB"/>
        </w:rPr>
        <w:fldChar w:fldCharType="end"/>
      </w:r>
      <w:r w:rsidR="00992D18">
        <w:rPr>
          <w:lang w:val="en-GB"/>
        </w:rPr>
        <w:t xml:space="preserve">. </w:t>
      </w:r>
      <w:r w:rsidR="007B4FF9" w:rsidRPr="00E1605B">
        <w:rPr>
          <w:lang w:val="en-GB"/>
        </w:rPr>
        <w:t xml:space="preserve">In this study liver and brain iron were measured at the same time, meaning reverse causation is possible. However, it is difficult to conceive of a plausible mechanism by which brain iron </w:t>
      </w:r>
      <w:r w:rsidR="00234FF8">
        <w:rPr>
          <w:lang w:val="en-GB"/>
        </w:rPr>
        <w:t xml:space="preserve">levels </w:t>
      </w:r>
      <w:r w:rsidR="007B4FF9" w:rsidRPr="00E1605B">
        <w:rPr>
          <w:lang w:val="en-GB"/>
        </w:rPr>
        <w:t xml:space="preserve">could </w:t>
      </w:r>
      <w:r w:rsidR="00234FF8">
        <w:rPr>
          <w:lang w:val="en-GB"/>
        </w:rPr>
        <w:t>substantially affect</w:t>
      </w:r>
      <w:r w:rsidR="007B4FF9" w:rsidRPr="00E1605B">
        <w:rPr>
          <w:lang w:val="en-GB"/>
        </w:rPr>
        <w:t xml:space="preserve"> systemic iron. </w:t>
      </w:r>
    </w:p>
    <w:p w14:paraId="21DA7310" w14:textId="77777777" w:rsidR="00EF76BF" w:rsidRPr="00E1605B" w:rsidRDefault="00EF76BF" w:rsidP="00EF76BF">
      <w:pPr>
        <w:rPr>
          <w:b/>
          <w:i/>
          <w:lang w:val="en-GB"/>
        </w:rPr>
      </w:pPr>
    </w:p>
    <w:p w14:paraId="547CE11D" w14:textId="271DCC10" w:rsidR="00EF76BF" w:rsidRPr="000353A0" w:rsidRDefault="00EF76BF" w:rsidP="00EF76BF">
      <w:pPr>
        <w:rPr>
          <w:lang w:val="en-GB"/>
        </w:rPr>
      </w:pPr>
      <w:r>
        <w:rPr>
          <w:lang w:val="en-GB"/>
        </w:rPr>
        <w:t xml:space="preserve">Never drinkers appeared to have the lowest levels of brain iron. This </w:t>
      </w:r>
      <w:r w:rsidRPr="000A784E">
        <w:t xml:space="preserve">is in keeping with </w:t>
      </w:r>
      <w:r>
        <w:t>our</w:t>
      </w:r>
      <w:r w:rsidRPr="000A784E">
        <w:t xml:space="preserve"> earlier work </w:t>
      </w:r>
      <w:r>
        <w:t>indicating there may be</w:t>
      </w:r>
      <w:r w:rsidRPr="000A784E">
        <w:t xml:space="preserve"> no safe level </w:t>
      </w:r>
      <w:r>
        <w:t xml:space="preserve">of alcohol </w:t>
      </w:r>
      <w:r w:rsidRPr="000A784E">
        <w:t>consumption for brain health</w:t>
      </w:r>
      <w:r>
        <w:t xml:space="preserve"> </w:t>
      </w:r>
      <w:r>
        <w:fldChar w:fldCharType="begin"/>
      </w:r>
      <w:r w:rsidR="003254A3">
        <w:instrText xml:space="preserve"> ADDIN EN.CITE &lt;EndNote&gt;&lt;Cite&gt;&lt;Author&gt;Topiwala&lt;/Author&gt;&lt;Year&gt;2021&lt;/Year&gt;&lt;RecNum&gt;267&lt;/RecNum&gt;&lt;DisplayText&gt;[20]&lt;/DisplayText&gt;&lt;record&gt;&lt;rec-number&gt;267&lt;/rec-number&gt;&lt;foreign-keys&gt;&lt;key app="EN" db-id="rxftaw5d1affz4e5aa3x59wvzvx0wftpspta" timestamp="1639044421"&gt;267&lt;/key&gt;&lt;/foreign-keys&gt;&lt;ref-type name="Journal Article"&gt;17&lt;/ref-type&gt;&lt;contributors&gt;&lt;authors&gt;&lt;author&gt;Topiwala, Anya&lt;/author&gt;&lt;author&gt;Ebmeier, Klaus P&lt;/author&gt;&lt;author&gt;Maullin-Sapey, Thomas&lt;/author&gt;&lt;author&gt;Nichols, Thomas E&lt;/author&gt;&lt;/authors&gt;&lt;/contributors&gt;&lt;titles&gt;&lt;title&gt;No safe level of alcohol consumption for brain health: observational cohort study of 25,378 UK Biobank participants&lt;/title&gt;&lt;secondary-title&gt;medRxiv&lt;/secondary-title&gt;&lt;/titles&gt;&lt;periodical&gt;&lt;full-title&gt;medRxiv&lt;/full-title&gt;&lt;/periodical&gt;&lt;dates&gt;&lt;year&gt;2021&lt;/year&gt;&lt;/dates&gt;&lt;urls&gt;&lt;/urls&gt;&lt;/record&gt;&lt;/Cite&gt;&lt;/EndNote&gt;</w:instrText>
      </w:r>
      <w:r>
        <w:fldChar w:fldCharType="separate"/>
      </w:r>
      <w:r w:rsidR="003254A3">
        <w:rPr>
          <w:noProof/>
        </w:rPr>
        <w:t>[20]</w:t>
      </w:r>
      <w:r>
        <w:fldChar w:fldCharType="end"/>
      </w:r>
      <w:r>
        <w:t xml:space="preserve">. </w:t>
      </w:r>
      <w:r w:rsidR="00251AFF">
        <w:t>Moderate drinking is highly prevalent, so i</w:t>
      </w:r>
      <w:r>
        <w:t>f elevated brain iron is confirmed as a mechanism by which alcohol leads to cognitive decline, there are opportunities for intervention</w:t>
      </w:r>
      <w:r w:rsidR="00AA1068">
        <w:t xml:space="preserve"> on a population scale</w:t>
      </w:r>
      <w:r>
        <w:t xml:space="preserve">. Iron chelation therapy is already being investigated for </w:t>
      </w:r>
      <w:proofErr w:type="gramStart"/>
      <w:r>
        <w:t>Alzheimer’s</w:t>
      </w:r>
      <w:proofErr w:type="gramEnd"/>
      <w:r>
        <w:t xml:space="preserve"> and Parkinson’s diseases </w:t>
      </w:r>
      <w:r>
        <w:fldChar w:fldCharType="begin">
          <w:fldData xml:space="preserve">PEVuZE5vdGU+PENpdGU+PEF1dGhvcj5CYWd3ZS1QYXJhYjwvQXV0aG9yPjxZZWFyPjIwMjA8L1ll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</w:fldData>
        </w:fldChar>
      </w:r>
      <w:r w:rsidR="00D620BD">
        <w:instrText xml:space="preserve"> ADDIN EN.CITE </w:instrText>
      </w:r>
      <w:r w:rsidR="00D620BD">
        <w:fldChar w:fldCharType="begin">
          <w:fldData xml:space="preserve">PEVuZE5vdGU+PENpdGU+PEF1dGhvcj5CYWd3ZS1QYXJhYjwvQXV0aG9yPjxZZWFyPjIwMjA8L1ll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</w:fldData>
        </w:fldChar>
      </w:r>
      <w:r w:rsidR="00D620BD">
        <w:instrText xml:space="preserve"> ADDIN EN.CITE.DATA </w:instrText>
      </w:r>
      <w:r w:rsidR="00D620BD">
        <w:fldChar w:fldCharType="end"/>
      </w:r>
      <w:r>
        <w:fldChar w:fldCharType="separate"/>
      </w:r>
      <w:r w:rsidR="00D620BD">
        <w:rPr>
          <w:noProof/>
        </w:rPr>
        <w:t>[17,18,86]</w:t>
      </w:r>
      <w:r>
        <w:fldChar w:fldCharType="end"/>
      </w:r>
      <w:r>
        <w:t xml:space="preserve">. Furthermore, if reduced thiamine is mediating brain iron accumulation, then interventions to improve nutrition and thiamine supplementation could be extended beyond harmful and dependent drinkers, as is currently recommended </w:t>
      </w:r>
      <w:r>
        <w:fldChar w:fldCharType="begin"/>
      </w:r>
      <w:r w:rsidR="00D620BD">
        <w:instrText xml:space="preserve"> ADDIN EN.CITE &lt;EndNote&gt;&lt;Cite&gt;&lt;Author&gt;NICE&lt;/Author&gt;&lt;Year&gt;2017&lt;/Year&gt;&lt;RecNum&gt;302&lt;/RecNum&gt;&lt;DisplayText&gt;[87]&lt;/DisplayText&gt;&lt;record&gt;&lt;rec-number&gt;302&lt;/rec-number&gt;&lt;foreign-keys&gt;&lt;key app="EN" db-id="rxftaw5d1affz4e5aa3x59wvzvx0wftpspta" timestamp="1642345064"&gt;302&lt;/key&gt;&lt;/foreign-keys&gt;&lt;ref-type name="Journal Article"&gt;17&lt;/ref-type&gt;&lt;contributors&gt;&lt;authors&gt;&lt;author&gt;NICE&lt;/author&gt;&lt;/authors&gt;&lt;/contributors&gt;&lt;titles&gt;&lt;title&gt;Alcohol-use disorders: diagnosis and management of physical complications&lt;/title&gt;&lt;/titles&gt;&lt;dates&gt;&lt;year&gt;2017&lt;/year&gt;&lt;/dates&gt;&lt;urls&gt;&lt;related-urls&gt;&lt;url&gt;https://www.nice.org.uk/guidance/cg100/chapter/recommendations&lt;/url&gt;&lt;/related-urls&gt;&lt;/urls&gt;&lt;/record&gt;&lt;/Cite&gt;&lt;/EndNote&gt;</w:instrText>
      </w:r>
      <w:r>
        <w:fldChar w:fldCharType="separate"/>
      </w:r>
      <w:r w:rsidR="00D620BD">
        <w:rPr>
          <w:noProof/>
        </w:rPr>
        <w:t>[87]</w:t>
      </w:r>
      <w:r>
        <w:fldChar w:fldCharType="end"/>
      </w:r>
      <w:r>
        <w:t xml:space="preserve">, to moderate drinkers. </w:t>
      </w:r>
    </w:p>
    <w:p w14:paraId="077BFD23" w14:textId="77777777" w:rsidR="00EF76BF" w:rsidRDefault="00EF76BF" w:rsidP="0015301A">
      <w:pPr>
        <w:rPr>
          <w:b/>
          <w:sz w:val="28"/>
          <w:szCs w:val="28"/>
          <w:lang w:val="en-GB"/>
        </w:rPr>
      </w:pPr>
    </w:p>
    <w:p w14:paraId="341B5154" w14:textId="77777777" w:rsidR="00EF76BF" w:rsidRPr="00E1605B" w:rsidRDefault="00EF76BF" w:rsidP="0015301A">
      <w:pPr>
        <w:rPr>
          <w:b/>
          <w:sz w:val="28"/>
          <w:szCs w:val="28"/>
          <w:lang w:val="en-GB"/>
        </w:rPr>
      </w:pPr>
    </w:p>
    <w:p w14:paraId="3F06B7BC" w14:textId="77777777" w:rsidR="0015301A" w:rsidRPr="00E1605B" w:rsidRDefault="0015301A" w:rsidP="0015301A">
      <w:pPr>
        <w:rPr>
          <w:b/>
          <w:sz w:val="32"/>
          <w:szCs w:val="32"/>
          <w:lang w:val="en-GB"/>
        </w:rPr>
      </w:pPr>
      <w:r w:rsidRPr="00E1605B">
        <w:rPr>
          <w:b/>
          <w:sz w:val="32"/>
          <w:szCs w:val="32"/>
          <w:lang w:val="en-GB"/>
        </w:rPr>
        <w:t>Conclusions</w:t>
      </w:r>
    </w:p>
    <w:p w14:paraId="7FC36D93" w14:textId="77777777" w:rsidR="0015301A" w:rsidRPr="00E1605B" w:rsidRDefault="0015301A" w:rsidP="0015301A">
      <w:pPr>
        <w:rPr>
          <w:b/>
          <w:sz w:val="28"/>
          <w:szCs w:val="28"/>
          <w:lang w:val="en-GB"/>
        </w:rPr>
      </w:pPr>
    </w:p>
    <w:p w14:paraId="074FAF25" w14:textId="256EC332" w:rsidR="0015301A" w:rsidRPr="00E1605B" w:rsidRDefault="0015301A" w:rsidP="0015301A">
      <w:pPr>
        <w:rPr>
          <w:lang w:val="en-GB"/>
        </w:rPr>
      </w:pPr>
      <w:r w:rsidRPr="00E1605B">
        <w:rPr>
          <w:lang w:val="en-GB"/>
        </w:rPr>
        <w:t xml:space="preserve">In this large sample of UKB participants, we find evidence for elevated </w:t>
      </w:r>
      <w:r w:rsidR="00F145F5">
        <w:rPr>
          <w:lang w:val="en-GB"/>
        </w:rPr>
        <w:t>susceptibility</w:t>
      </w:r>
      <w:r w:rsidR="00F145F5" w:rsidRPr="00E1605B">
        <w:rPr>
          <w:lang w:val="en-GB"/>
        </w:rPr>
        <w:t xml:space="preserve"> </w:t>
      </w:r>
      <w:r w:rsidR="00777BD0" w:rsidRPr="00E1605B">
        <w:rPr>
          <w:lang w:val="en-GB"/>
        </w:rPr>
        <w:t>and reduced T2* in basal ganglia regions</w:t>
      </w:r>
      <w:r w:rsidRPr="00E1605B">
        <w:rPr>
          <w:lang w:val="en-GB"/>
        </w:rPr>
        <w:t xml:space="preserve"> with </w:t>
      </w:r>
      <w:r w:rsidR="00C2153A">
        <w:rPr>
          <w:lang w:val="en-GB"/>
        </w:rPr>
        <w:t xml:space="preserve">even </w:t>
      </w:r>
      <w:r w:rsidRPr="00E1605B">
        <w:rPr>
          <w:lang w:val="en-GB"/>
        </w:rPr>
        <w:t>moderate alcohol consumption. The</w:t>
      </w:r>
      <w:r w:rsidR="00777BD0" w:rsidRPr="00E1605B">
        <w:rPr>
          <w:lang w:val="en-GB"/>
        </w:rPr>
        <w:t>se</w:t>
      </w:r>
      <w:r w:rsidRPr="00E1605B">
        <w:rPr>
          <w:lang w:val="en-GB"/>
        </w:rPr>
        <w:t xml:space="preserve"> </w:t>
      </w:r>
      <w:r w:rsidR="00777BD0" w:rsidRPr="00E1605B">
        <w:rPr>
          <w:lang w:val="en-GB"/>
        </w:rPr>
        <w:t>changes</w:t>
      </w:r>
      <w:r w:rsidRPr="00E1605B">
        <w:rPr>
          <w:lang w:val="en-GB"/>
        </w:rPr>
        <w:t xml:space="preserve"> likely reflect increased iron concentrations. </w:t>
      </w:r>
      <w:r w:rsidR="00777BD0" w:rsidRPr="00E1605B">
        <w:rPr>
          <w:lang w:val="en-GB"/>
        </w:rPr>
        <w:t>Alcohol-related brain iron may be</w:t>
      </w:r>
      <w:r w:rsidRPr="00E1605B">
        <w:rPr>
          <w:lang w:val="en-GB"/>
        </w:rPr>
        <w:t xml:space="preserve"> partially mediated by higher systemic iron levels, but it is likely there are additional mechanisms </w:t>
      </w:r>
      <w:r w:rsidR="00234FF8">
        <w:rPr>
          <w:lang w:val="en-GB"/>
        </w:rPr>
        <w:t>involved</w:t>
      </w:r>
      <w:r w:rsidRPr="00E1605B">
        <w:rPr>
          <w:lang w:val="en-GB"/>
        </w:rPr>
        <w:t xml:space="preserve">. </w:t>
      </w:r>
      <w:r w:rsidR="005D4CA0">
        <w:rPr>
          <w:lang w:val="en-GB"/>
        </w:rPr>
        <w:t>Poorer</w:t>
      </w:r>
      <w:r w:rsidR="00F145F5">
        <w:rPr>
          <w:lang w:val="en-GB"/>
        </w:rPr>
        <w:t xml:space="preserve"> </w:t>
      </w:r>
      <w:r w:rsidRPr="00E1605B">
        <w:rPr>
          <w:lang w:val="en-GB"/>
        </w:rPr>
        <w:t xml:space="preserve">executive </w:t>
      </w:r>
      <w:r w:rsidR="00234FF8">
        <w:rPr>
          <w:lang w:val="en-GB"/>
        </w:rPr>
        <w:t xml:space="preserve">function </w:t>
      </w:r>
      <w:r w:rsidR="00F145F5">
        <w:rPr>
          <w:lang w:val="en-GB"/>
        </w:rPr>
        <w:t>and</w:t>
      </w:r>
      <w:r w:rsidR="00084A8D">
        <w:rPr>
          <w:lang w:val="en-GB"/>
        </w:rPr>
        <w:t xml:space="preserve"> fluid intelligence</w:t>
      </w:r>
      <w:r w:rsidR="00F145F5">
        <w:rPr>
          <w:lang w:val="en-GB"/>
        </w:rPr>
        <w:t>,</w:t>
      </w:r>
      <w:r w:rsidRPr="00E1605B">
        <w:rPr>
          <w:lang w:val="en-GB"/>
        </w:rPr>
        <w:t xml:space="preserve"> </w:t>
      </w:r>
      <w:r w:rsidR="00D84420">
        <w:rPr>
          <w:lang w:val="en-GB"/>
        </w:rPr>
        <w:t xml:space="preserve">and slower reaction speeds were </w:t>
      </w:r>
      <w:r w:rsidRPr="00E1605B">
        <w:rPr>
          <w:lang w:val="en-GB"/>
        </w:rPr>
        <w:t xml:space="preserve">seen with </w:t>
      </w:r>
      <w:r w:rsidR="002D5714">
        <w:rPr>
          <w:lang w:val="en-GB"/>
        </w:rPr>
        <w:t xml:space="preserve">markers of </w:t>
      </w:r>
      <w:r w:rsidRPr="00E1605B">
        <w:rPr>
          <w:lang w:val="en-GB"/>
        </w:rPr>
        <w:t xml:space="preserve">higher </w:t>
      </w:r>
      <w:r w:rsidR="002D5714">
        <w:rPr>
          <w:lang w:val="en-GB"/>
        </w:rPr>
        <w:t>basal ganglia</w:t>
      </w:r>
      <w:r w:rsidR="002D5714" w:rsidRPr="00E1605B">
        <w:rPr>
          <w:lang w:val="en-GB"/>
        </w:rPr>
        <w:t xml:space="preserve"> </w:t>
      </w:r>
      <w:r w:rsidR="00777BD0" w:rsidRPr="00E1605B">
        <w:rPr>
          <w:lang w:val="en-GB"/>
        </w:rPr>
        <w:t>iron</w:t>
      </w:r>
      <w:r w:rsidR="00F145F5">
        <w:rPr>
          <w:lang w:val="en-GB"/>
        </w:rPr>
        <w:t>.</w:t>
      </w:r>
      <w:r w:rsidRPr="00E1605B">
        <w:rPr>
          <w:lang w:val="en-GB"/>
        </w:rPr>
        <w:t xml:space="preserve"> </w:t>
      </w:r>
      <w:r w:rsidR="00BE3648">
        <w:rPr>
          <w:lang w:val="en-GB"/>
        </w:rPr>
        <w:t>Brain iron accumulation is a p</w:t>
      </w:r>
      <w:r w:rsidR="003914BD">
        <w:rPr>
          <w:lang w:val="en-GB"/>
        </w:rPr>
        <w:t xml:space="preserve">ossible </w:t>
      </w:r>
      <w:r w:rsidR="00BE3648">
        <w:rPr>
          <w:lang w:val="en-GB"/>
        </w:rPr>
        <w:t>mechanism for alcohol-related cognitive decline.</w:t>
      </w:r>
    </w:p>
    <w:p w14:paraId="151C1BEA" w14:textId="77777777" w:rsidR="002035ED" w:rsidRDefault="002035ED" w:rsidP="002035ED">
      <w:pPr>
        <w:rPr>
          <w:lang w:val="en-GB"/>
        </w:rPr>
      </w:pPr>
    </w:p>
    <w:p w14:paraId="3F4D8472" w14:textId="77777777" w:rsidR="00DE3EAC" w:rsidRDefault="00DE3EAC" w:rsidP="00525FE2">
      <w:pPr>
        <w:pStyle w:val="ListParagraph"/>
        <w:ind w:left="-142"/>
        <w:rPr>
          <w:b/>
          <w:color w:val="000000" w:themeColor="text1"/>
          <w:sz w:val="32"/>
          <w:szCs w:val="32"/>
          <w:lang w:val="en-GB"/>
        </w:rPr>
      </w:pPr>
    </w:p>
    <w:p w14:paraId="001F4C8A" w14:textId="77777777" w:rsidR="00B17A3B" w:rsidRDefault="00B17A3B" w:rsidP="00525FE2">
      <w:pPr>
        <w:pStyle w:val="ListParagraph"/>
        <w:ind w:left="-142"/>
        <w:rPr>
          <w:b/>
          <w:color w:val="000000" w:themeColor="text1"/>
          <w:sz w:val="32"/>
          <w:szCs w:val="32"/>
          <w:lang w:val="en-GB"/>
        </w:rPr>
      </w:pPr>
    </w:p>
    <w:p w14:paraId="01B2D291" w14:textId="43C324C0" w:rsidR="00933BCE" w:rsidRPr="00E1605B" w:rsidRDefault="00525FE2" w:rsidP="00525FE2">
      <w:pPr>
        <w:pStyle w:val="ListParagraph"/>
        <w:ind w:left="-142"/>
        <w:rPr>
          <w:b/>
          <w:color w:val="000000" w:themeColor="text1"/>
          <w:sz w:val="32"/>
          <w:szCs w:val="32"/>
          <w:lang w:val="en-GB"/>
        </w:rPr>
      </w:pPr>
      <w:r w:rsidRPr="00E1605B">
        <w:rPr>
          <w:b/>
          <w:color w:val="000000" w:themeColor="text1"/>
          <w:sz w:val="32"/>
          <w:szCs w:val="32"/>
          <w:lang w:val="en-GB"/>
        </w:rPr>
        <w:t>References</w:t>
      </w:r>
    </w:p>
    <w:p w14:paraId="2B39CCA8" w14:textId="77777777" w:rsidR="00935374" w:rsidRPr="00E1605B" w:rsidRDefault="00935374" w:rsidP="004A2D4D">
      <w:pPr>
        <w:rPr>
          <w:b/>
          <w:i/>
          <w:lang w:val="en-GB"/>
        </w:rPr>
      </w:pPr>
    </w:p>
    <w:p w14:paraId="2CD4B247" w14:textId="77777777" w:rsidR="001006F0" w:rsidRPr="00E1605B" w:rsidRDefault="001006F0" w:rsidP="004A2D4D">
      <w:pPr>
        <w:rPr>
          <w:lang w:val="en-GB"/>
        </w:rPr>
      </w:pPr>
    </w:p>
    <w:p w14:paraId="0BBA16CB" w14:textId="77777777" w:rsidR="00B20A2C" w:rsidRPr="00B20A2C" w:rsidRDefault="001006F0" w:rsidP="00B20A2C">
      <w:pPr>
        <w:pStyle w:val="EndNoteBibliography"/>
        <w:rPr>
          <w:noProof/>
        </w:rPr>
      </w:pPr>
      <w:r w:rsidRPr="00E1605B">
        <w:rPr>
          <w:lang w:val="en-GB"/>
        </w:rPr>
        <w:fldChar w:fldCharType="begin"/>
      </w:r>
      <w:r w:rsidRPr="00E1605B">
        <w:rPr>
          <w:lang w:val="en-GB"/>
        </w:rPr>
        <w:instrText xml:space="preserve"> ADDIN EN.REFLIST </w:instrText>
      </w:r>
      <w:r w:rsidRPr="00E1605B">
        <w:rPr>
          <w:lang w:val="en-GB"/>
        </w:rPr>
        <w:fldChar w:fldCharType="separate"/>
      </w:r>
      <w:r w:rsidR="00B20A2C" w:rsidRPr="00B20A2C">
        <w:rPr>
          <w:noProof/>
        </w:rPr>
        <w:t>1.</w:t>
      </w:r>
      <w:r w:rsidR="00B20A2C" w:rsidRPr="00B20A2C">
        <w:rPr>
          <w:noProof/>
        </w:rPr>
        <w:tab/>
        <w:t>Topiwala A, Allan CL, Valkanova V, Zsoldos E, Filippini N, Sexton C, et al. Moderate alcohol consumption as risk factor for adverse brain outcomes and cognitive decline: longitudinal cohort study. bmj. 2017;357.</w:t>
      </w:r>
    </w:p>
    <w:p w14:paraId="5E2A3A18" w14:textId="77777777" w:rsidR="00B20A2C" w:rsidRPr="00B20A2C" w:rsidRDefault="00B20A2C" w:rsidP="00B20A2C">
      <w:pPr>
        <w:pStyle w:val="EndNoteBibliography"/>
        <w:rPr>
          <w:noProof/>
        </w:rPr>
      </w:pPr>
      <w:r w:rsidRPr="00B20A2C">
        <w:rPr>
          <w:noProof/>
        </w:rPr>
        <w:lastRenderedPageBreak/>
        <w:t>2.</w:t>
      </w:r>
      <w:r w:rsidRPr="00B20A2C">
        <w:rPr>
          <w:noProof/>
        </w:rPr>
        <w:tab/>
        <w:t>Mukamal KJ, Kuller LH, Fitzpatrick AL, Longstreth Jr WT, Mittleman MA, Siscovick DS. Prospective study of alcohol consumption and risk of dementia in older adults. Jama. 2003;289(11):1405-13.</w:t>
      </w:r>
    </w:p>
    <w:p w14:paraId="7E7ACEE3" w14:textId="600CFE88" w:rsidR="00B20A2C" w:rsidRPr="00B20A2C" w:rsidRDefault="00B20A2C" w:rsidP="00B20A2C">
      <w:pPr>
        <w:pStyle w:val="EndNoteBibliography"/>
        <w:rPr>
          <w:noProof/>
        </w:rPr>
      </w:pPr>
      <w:r w:rsidRPr="00B20A2C">
        <w:rPr>
          <w:noProof/>
        </w:rPr>
        <w:t>3.</w:t>
      </w:r>
      <w:r w:rsidRPr="00B20A2C">
        <w:rPr>
          <w:noProof/>
        </w:rPr>
        <w:tab/>
        <w:t>Organization WH. Global status report on alcohol and health 2018: executive summary. World Health Organization; 2018.</w:t>
      </w:r>
      <w:r w:rsidR="00F715E1">
        <w:rPr>
          <w:noProof/>
        </w:rPr>
        <w:t xml:space="preserve"> Available from: </w:t>
      </w:r>
      <w:r w:rsidR="00F715E1" w:rsidRPr="00F715E1">
        <w:rPr>
          <w:noProof/>
        </w:rPr>
        <w:t>https://www.who.int/publications-detail-redirect/9789241565639</w:t>
      </w:r>
    </w:p>
    <w:p w14:paraId="1E9FB787" w14:textId="77777777" w:rsidR="00B20A2C" w:rsidRPr="00B20A2C" w:rsidRDefault="00B20A2C" w:rsidP="00B20A2C">
      <w:pPr>
        <w:pStyle w:val="EndNoteBibliography"/>
        <w:rPr>
          <w:noProof/>
        </w:rPr>
      </w:pPr>
      <w:r w:rsidRPr="00B20A2C">
        <w:rPr>
          <w:noProof/>
        </w:rPr>
        <w:t>4.</w:t>
      </w:r>
      <w:r w:rsidRPr="00B20A2C">
        <w:rPr>
          <w:noProof/>
        </w:rPr>
        <w:tab/>
        <w:t>Visontay R, Rao RT, Mewton L. Alcohol use and dementia: new research directions. Current Opinion in Psychiatry. 2021;34(2):165-70.</w:t>
      </w:r>
    </w:p>
    <w:p w14:paraId="0E3D117F" w14:textId="77777777" w:rsidR="00B20A2C" w:rsidRPr="00B20A2C" w:rsidRDefault="00B20A2C" w:rsidP="00B20A2C">
      <w:pPr>
        <w:pStyle w:val="EndNoteBibliography"/>
        <w:rPr>
          <w:noProof/>
        </w:rPr>
      </w:pPr>
      <w:r w:rsidRPr="00B20A2C">
        <w:rPr>
          <w:noProof/>
        </w:rPr>
        <w:t>5.</w:t>
      </w:r>
      <w:r w:rsidRPr="00B20A2C">
        <w:rPr>
          <w:noProof/>
        </w:rPr>
        <w:tab/>
        <w:t xml:space="preserve">Listabarth S, König D, Vyssoki B, Hametner S. Does thiamine protect the brain from iron overload </w:t>
      </w:r>
      <w:r w:rsidRPr="00B20A2C">
        <w:rPr>
          <w:rFonts w:hint="eastAsia"/>
          <w:noProof/>
        </w:rPr>
        <w:t>and alcohol</w:t>
      </w:r>
      <w:r w:rsidRPr="00B20A2C">
        <w:rPr>
          <w:rFonts w:hint="eastAsia"/>
          <w:noProof/>
        </w:rPr>
        <w:t>‐</w:t>
      </w:r>
      <w:r w:rsidRPr="00B20A2C">
        <w:rPr>
          <w:rFonts w:hint="eastAsia"/>
          <w:noProof/>
        </w:rPr>
        <w:t>related dementia? Alzheimer's &amp; Dementia. 2020;16(11):1591-5.</w:t>
      </w:r>
    </w:p>
    <w:p w14:paraId="03DA467C" w14:textId="77777777" w:rsidR="00B20A2C" w:rsidRPr="00B20A2C" w:rsidRDefault="00B20A2C" w:rsidP="00B20A2C">
      <w:pPr>
        <w:pStyle w:val="EndNoteBibliography"/>
        <w:rPr>
          <w:noProof/>
        </w:rPr>
      </w:pPr>
      <w:r w:rsidRPr="00B20A2C">
        <w:rPr>
          <w:noProof/>
        </w:rPr>
        <w:t>6.</w:t>
      </w:r>
      <w:r w:rsidRPr="00B20A2C">
        <w:rPr>
          <w:noProof/>
        </w:rPr>
        <w:tab/>
        <w:t>Nielsen J, Jensen LN, Krabbe K. Hereditary haemochromatosis: a case of iron accumulation in the basal ganglia associated with a parkinsonian syndrome. Journal of Neurology, Neurosurgery &amp; Psychiatry. 1995;59(3):318-21.</w:t>
      </w:r>
    </w:p>
    <w:p w14:paraId="7D9C629C" w14:textId="77777777" w:rsidR="00B20A2C" w:rsidRPr="00B20A2C" w:rsidRDefault="00B20A2C" w:rsidP="00B20A2C">
      <w:pPr>
        <w:pStyle w:val="EndNoteBibliography"/>
        <w:rPr>
          <w:noProof/>
        </w:rPr>
      </w:pPr>
      <w:r w:rsidRPr="00B20A2C">
        <w:rPr>
          <w:noProof/>
        </w:rPr>
        <w:t>7.</w:t>
      </w:r>
      <w:r w:rsidRPr="00B20A2C">
        <w:rPr>
          <w:noProof/>
        </w:rPr>
        <w:tab/>
        <w:t>Lane DJ, Ayton S, Bush AI. Iron and Alzheimer’s disease: an update on emerging mechanisms. Journal of Alzheimer's Disease. 2018;64(s1):S379-S95.</w:t>
      </w:r>
    </w:p>
    <w:p w14:paraId="20453FB3" w14:textId="77777777" w:rsidR="00B20A2C" w:rsidRPr="00B20A2C" w:rsidRDefault="00B20A2C" w:rsidP="00B20A2C">
      <w:pPr>
        <w:pStyle w:val="EndNoteBibliography"/>
        <w:rPr>
          <w:noProof/>
        </w:rPr>
      </w:pPr>
      <w:r w:rsidRPr="00B20A2C">
        <w:rPr>
          <w:noProof/>
        </w:rPr>
        <w:t>8.</w:t>
      </w:r>
      <w:r w:rsidRPr="00B20A2C">
        <w:rPr>
          <w:noProof/>
        </w:rPr>
        <w:tab/>
        <w:t>Oakley A, Collingwood J, Dobson J, Love G, Perrott H, Edwardson J, et al. Individual dopaminergic neurons show raised iron levels in Parkinson disease. Neurology. 2007;68(21):1820-5.</w:t>
      </w:r>
    </w:p>
    <w:p w14:paraId="4ED197F7" w14:textId="77777777" w:rsidR="00B20A2C" w:rsidRPr="00B20A2C" w:rsidRDefault="00B20A2C" w:rsidP="00B20A2C">
      <w:pPr>
        <w:pStyle w:val="EndNoteBibliography"/>
        <w:rPr>
          <w:noProof/>
        </w:rPr>
      </w:pPr>
      <w:r w:rsidRPr="00B20A2C">
        <w:rPr>
          <w:noProof/>
        </w:rPr>
        <w:t>9.</w:t>
      </w:r>
      <w:r w:rsidRPr="00B20A2C">
        <w:rPr>
          <w:noProof/>
        </w:rPr>
        <w:tab/>
        <w:t>Juhás M, Sun H, Brown MR, Mackay MB, Mann KF, Sommer WH, et al. Deep grey matter iron accumulation in alcohol use disorder. Neuroimage. 2017;148:115-22.</w:t>
      </w:r>
    </w:p>
    <w:p w14:paraId="29411FEC" w14:textId="50B4953A" w:rsidR="00B20A2C" w:rsidRPr="00B20A2C" w:rsidRDefault="00B20A2C" w:rsidP="00B20A2C">
      <w:pPr>
        <w:pStyle w:val="EndNoteBibliography"/>
        <w:rPr>
          <w:noProof/>
        </w:rPr>
      </w:pPr>
      <w:r w:rsidRPr="00B20A2C">
        <w:rPr>
          <w:noProof/>
        </w:rPr>
        <w:t>10.</w:t>
      </w:r>
      <w:r w:rsidRPr="00B20A2C">
        <w:rPr>
          <w:noProof/>
        </w:rPr>
        <w:tab/>
        <w:t>Wang C, Martins-Bach AB, Alfaro-Almagro F, Douaud G, Klein JC, Llera A, et al. Phenotypic and genetic associations of quantitative magnetic susceptibility in UK Biobank brain imaging. Nature neuroscience. 2021.</w:t>
      </w:r>
      <w:r w:rsidR="00A57453">
        <w:rPr>
          <w:noProof/>
        </w:rPr>
        <w:t xml:space="preserve"> </w:t>
      </w:r>
      <w:r w:rsidR="00A57453">
        <w:rPr>
          <w:rFonts w:eastAsia="Times New Roman"/>
        </w:rPr>
        <w:t>https://doi.org/10.1038/s41593-022-01074-w</w:t>
      </w:r>
    </w:p>
    <w:p w14:paraId="5552C360" w14:textId="77777777" w:rsidR="00B20A2C" w:rsidRPr="00B20A2C" w:rsidRDefault="00B20A2C" w:rsidP="00B20A2C">
      <w:pPr>
        <w:pStyle w:val="EndNoteBibliography"/>
        <w:rPr>
          <w:noProof/>
        </w:rPr>
      </w:pPr>
      <w:r w:rsidRPr="00B20A2C">
        <w:rPr>
          <w:noProof/>
        </w:rPr>
        <w:t>11.</w:t>
      </w:r>
      <w:r w:rsidRPr="00B20A2C">
        <w:rPr>
          <w:noProof/>
        </w:rPr>
        <w:tab/>
        <w:t>Merryweather-Clarke AT, Pointon JJ, Shearman JD, Robson K. Global prevalence of putative haemochromatosis mutations. Journal of medical genetics. 1997;34(4):275-8.</w:t>
      </w:r>
    </w:p>
    <w:p w14:paraId="759497FE" w14:textId="77777777" w:rsidR="00B20A2C" w:rsidRPr="00B20A2C" w:rsidRDefault="00B20A2C" w:rsidP="00B20A2C">
      <w:pPr>
        <w:pStyle w:val="EndNoteBibliography"/>
        <w:rPr>
          <w:noProof/>
        </w:rPr>
      </w:pPr>
      <w:r w:rsidRPr="00B20A2C">
        <w:rPr>
          <w:noProof/>
        </w:rPr>
        <w:t>12.</w:t>
      </w:r>
      <w:r w:rsidRPr="00B20A2C">
        <w:rPr>
          <w:noProof/>
        </w:rPr>
        <w:tab/>
        <w:t>Whitfield JB, Zhu G, Heath AC, Powell L, Martin N. Effects of alcohol consumption on indices of iron stores and of iron stores on alcohol intake markers. Alcoholism: Clinical and Experimental Research. 2001;25(7):1037-45.</w:t>
      </w:r>
    </w:p>
    <w:p w14:paraId="3B492613" w14:textId="77777777" w:rsidR="00B20A2C" w:rsidRPr="00B20A2C" w:rsidRDefault="00B20A2C" w:rsidP="00B20A2C">
      <w:pPr>
        <w:pStyle w:val="EndNoteBibliography"/>
        <w:rPr>
          <w:noProof/>
        </w:rPr>
      </w:pPr>
      <w:r w:rsidRPr="00B20A2C">
        <w:rPr>
          <w:noProof/>
        </w:rPr>
        <w:t>13.</w:t>
      </w:r>
      <w:r w:rsidRPr="00B20A2C">
        <w:rPr>
          <w:noProof/>
        </w:rPr>
        <w:tab/>
        <w:t>Duane P, Raja K, Simpson R, Peters T. Intestinal iron absorption in chronic alcoholics. Alcohol and Alcoholism. 1992;27(5):539-44.</w:t>
      </w:r>
    </w:p>
    <w:p w14:paraId="29338850" w14:textId="77777777" w:rsidR="00B20A2C" w:rsidRPr="00B20A2C" w:rsidRDefault="00B20A2C" w:rsidP="00B20A2C">
      <w:pPr>
        <w:pStyle w:val="EndNoteBibliography"/>
        <w:rPr>
          <w:noProof/>
        </w:rPr>
      </w:pPr>
      <w:r w:rsidRPr="00B20A2C">
        <w:rPr>
          <w:noProof/>
        </w:rPr>
        <w:t>14.</w:t>
      </w:r>
      <w:r w:rsidRPr="00B20A2C">
        <w:rPr>
          <w:noProof/>
        </w:rPr>
        <w:tab/>
        <w:t>Ioannou GN, Dominitz JA, Weiss NS, Heagerty PJ, Kowdley KV. The effect of alcohol consumption on the prevalence of iron overload, iron deficiency, and iron deficiency anemia. Gastroenterology. 2004;126(5):1293-301.</w:t>
      </w:r>
    </w:p>
    <w:p w14:paraId="12B71B7D" w14:textId="77777777" w:rsidR="00B20A2C" w:rsidRPr="00B20A2C" w:rsidRDefault="00B20A2C" w:rsidP="00B20A2C">
      <w:pPr>
        <w:pStyle w:val="EndNoteBibliography"/>
        <w:rPr>
          <w:noProof/>
        </w:rPr>
      </w:pPr>
      <w:r w:rsidRPr="00B20A2C">
        <w:rPr>
          <w:noProof/>
        </w:rPr>
        <w:t>15.</w:t>
      </w:r>
      <w:r w:rsidRPr="00B20A2C">
        <w:rPr>
          <w:noProof/>
        </w:rPr>
        <w:tab/>
        <w:t>Barry M, Sherlock S. Measurement of liver-iron concentration in needle-biopsy specimens. The Lancet. 1971;297(7690):100-3.</w:t>
      </w:r>
    </w:p>
    <w:p w14:paraId="1E9C0A3B" w14:textId="77777777" w:rsidR="00B20A2C" w:rsidRPr="00B20A2C" w:rsidRDefault="00B20A2C" w:rsidP="00B20A2C">
      <w:pPr>
        <w:pStyle w:val="EndNoteBibliography"/>
        <w:rPr>
          <w:noProof/>
        </w:rPr>
      </w:pPr>
      <w:r w:rsidRPr="00B20A2C">
        <w:rPr>
          <w:noProof/>
        </w:rPr>
        <w:t>16.</w:t>
      </w:r>
      <w:r w:rsidRPr="00B20A2C">
        <w:rPr>
          <w:noProof/>
        </w:rPr>
        <w:tab/>
        <w:t>Brittenham GM, Farrell DE, Harris JW, Feldman ES, Danish EH, Muir WA, et al. Magnetic-susceptibility measurement of human iron stores. New England Journal of Medicine. 1982;307(27):1671-5.</w:t>
      </w:r>
    </w:p>
    <w:p w14:paraId="5AD9E4F9" w14:textId="77777777" w:rsidR="00B20A2C" w:rsidRPr="00B20A2C" w:rsidRDefault="00B20A2C" w:rsidP="00B20A2C">
      <w:pPr>
        <w:pStyle w:val="EndNoteBibliography"/>
        <w:rPr>
          <w:noProof/>
        </w:rPr>
      </w:pPr>
      <w:r w:rsidRPr="00B20A2C">
        <w:rPr>
          <w:noProof/>
        </w:rPr>
        <w:t>17.</w:t>
      </w:r>
      <w:r w:rsidRPr="00B20A2C">
        <w:rPr>
          <w:noProof/>
        </w:rPr>
        <w:tab/>
        <w:t>Bagwe-Parab S, Kaur G. Molecular targets and therapeutic interventions for iron induced neurodegeneration. Brain research bulletin. 2020;156:1-9.</w:t>
      </w:r>
    </w:p>
    <w:p w14:paraId="12A9B57D" w14:textId="77777777" w:rsidR="00B20A2C" w:rsidRPr="00B20A2C" w:rsidRDefault="00B20A2C" w:rsidP="00B20A2C">
      <w:pPr>
        <w:pStyle w:val="EndNoteBibliography"/>
        <w:rPr>
          <w:noProof/>
        </w:rPr>
      </w:pPr>
      <w:r w:rsidRPr="00B20A2C">
        <w:rPr>
          <w:noProof/>
        </w:rPr>
        <w:t>18.</w:t>
      </w:r>
      <w:r w:rsidRPr="00B20A2C">
        <w:rPr>
          <w:noProof/>
        </w:rPr>
        <w:tab/>
        <w:t>Martin-Bastida A, Ward RJ, Newbould R, Piccini P, Sharp D, Kabba C, et al. Brain iron chelation by deferiprone in a phase 2 randomised double-blinded placebo controlled clinical trial in Parkinson’s disease. Scientific reports. 2017;7(1):1-9.</w:t>
      </w:r>
    </w:p>
    <w:p w14:paraId="4B403E32" w14:textId="77777777" w:rsidR="00B20A2C" w:rsidRPr="00B20A2C" w:rsidRDefault="00B20A2C" w:rsidP="00B20A2C">
      <w:pPr>
        <w:pStyle w:val="EndNoteBibliography"/>
        <w:rPr>
          <w:noProof/>
        </w:rPr>
      </w:pPr>
      <w:r w:rsidRPr="00B20A2C">
        <w:rPr>
          <w:noProof/>
        </w:rPr>
        <w:lastRenderedPageBreak/>
        <w:t>19.</w:t>
      </w:r>
      <w:r w:rsidRPr="00B20A2C">
        <w:rPr>
          <w:noProof/>
        </w:rPr>
        <w:tab/>
        <w:t>Bycroft C, Freeman C, Petkova D, Band G, Elliott LT, Sharp K, et al. The UK Biobank resource with deep phenotyping and genomic data. Nature. 2018;562(7726):203-9.</w:t>
      </w:r>
    </w:p>
    <w:p w14:paraId="6F0DA8FE" w14:textId="3BD916CD" w:rsidR="00B20A2C" w:rsidRPr="00B20A2C" w:rsidRDefault="00B20A2C" w:rsidP="00B20A2C">
      <w:pPr>
        <w:pStyle w:val="EndNoteBibliography"/>
        <w:rPr>
          <w:noProof/>
        </w:rPr>
      </w:pPr>
      <w:r w:rsidRPr="00B20A2C">
        <w:rPr>
          <w:noProof/>
        </w:rPr>
        <w:t>20.</w:t>
      </w:r>
      <w:r w:rsidRPr="00B20A2C">
        <w:rPr>
          <w:noProof/>
        </w:rPr>
        <w:tab/>
        <w:t>Topiwala A, Ebmeier KP, Maullin-Sapey T, Nichols TE. No safe level of alcohol consumption for brain health: observational cohort study of 25,378 UK Biobank participants. medRxiv</w:t>
      </w:r>
      <w:r w:rsidR="0072685E">
        <w:rPr>
          <w:noProof/>
        </w:rPr>
        <w:t xml:space="preserve"> [Preprint]</w:t>
      </w:r>
      <w:r w:rsidRPr="00B20A2C">
        <w:rPr>
          <w:noProof/>
        </w:rPr>
        <w:t>. 2021</w:t>
      </w:r>
      <w:r w:rsidR="0072685E">
        <w:rPr>
          <w:noProof/>
        </w:rPr>
        <w:t>[posted 2021 May 12]</w:t>
      </w:r>
      <w:r w:rsidRPr="00B20A2C">
        <w:rPr>
          <w:noProof/>
        </w:rPr>
        <w:t>.</w:t>
      </w:r>
      <w:r w:rsidR="00E31099">
        <w:rPr>
          <w:noProof/>
        </w:rPr>
        <w:t xml:space="preserve"> Available from: </w:t>
      </w:r>
      <w:r w:rsidR="00E31099" w:rsidRPr="00E31099">
        <w:rPr>
          <w:noProof/>
        </w:rPr>
        <w:t>https://www.medrxiv.org/content/10.1101/2021.05.10.21256931v1</w:t>
      </w:r>
      <w:r w:rsidR="00E31099">
        <w:rPr>
          <w:noProof/>
        </w:rPr>
        <w:t xml:space="preserve"> doi:</w:t>
      </w:r>
      <w:r w:rsidR="00E31099" w:rsidRPr="00E31099">
        <w:rPr>
          <w:rFonts w:asciiTheme="minorHAnsi" w:eastAsia="Times New Roman" w:hAnsiTheme="minorHAnsi"/>
        </w:rPr>
        <w:t xml:space="preserve"> </w:t>
      </w:r>
      <w:r w:rsidR="00E31099" w:rsidRPr="00E31099">
        <w:rPr>
          <w:noProof/>
        </w:rPr>
        <w:t>https://doi.org/10.1101/2021.05.10.21256931</w:t>
      </w:r>
    </w:p>
    <w:p w14:paraId="2F1D7A08" w14:textId="77777777" w:rsidR="00B20A2C" w:rsidRPr="00B20A2C" w:rsidRDefault="00B20A2C" w:rsidP="00B20A2C">
      <w:pPr>
        <w:pStyle w:val="EndNoteBibliography"/>
        <w:rPr>
          <w:noProof/>
        </w:rPr>
      </w:pPr>
      <w:r w:rsidRPr="00B20A2C">
        <w:rPr>
          <w:noProof/>
        </w:rPr>
        <w:t>21.</w:t>
      </w:r>
      <w:r w:rsidRPr="00B20A2C">
        <w:rPr>
          <w:noProof/>
        </w:rPr>
        <w:tab/>
        <w:t>Naimi T, Chikritzhs T, Stockwell T. Commentary on Di Castelnuovo et al: Implications of using low volume drinkers instead of never drinkers as the reference group. Addiction. 2022;117(2):327-9.</w:t>
      </w:r>
    </w:p>
    <w:p w14:paraId="04761917" w14:textId="77777777" w:rsidR="00B20A2C" w:rsidRPr="00B20A2C" w:rsidRDefault="00B20A2C" w:rsidP="00B20A2C">
      <w:pPr>
        <w:pStyle w:val="EndNoteBibliography"/>
        <w:rPr>
          <w:noProof/>
        </w:rPr>
      </w:pPr>
      <w:r w:rsidRPr="00B20A2C">
        <w:rPr>
          <w:noProof/>
        </w:rPr>
        <w:t>22.</w:t>
      </w:r>
      <w:r w:rsidRPr="00B20A2C">
        <w:rPr>
          <w:noProof/>
        </w:rPr>
        <w:tab/>
        <w:t>Alfaro-Almagro F, Jenkinson M, Bangerter NK, Andersson JL, Griffanti L, Douaud G, et al. Image processing and Quality Control for the first 10,000 brain imaging datasets from UK Biobank. Neuroimage. 2018;166:400-24.</w:t>
      </w:r>
    </w:p>
    <w:p w14:paraId="3F606452" w14:textId="77777777" w:rsidR="00B20A2C" w:rsidRPr="00B20A2C" w:rsidRDefault="00B20A2C" w:rsidP="00B20A2C">
      <w:pPr>
        <w:pStyle w:val="EndNoteBibliography"/>
        <w:rPr>
          <w:noProof/>
        </w:rPr>
      </w:pPr>
      <w:r w:rsidRPr="00B20A2C">
        <w:rPr>
          <w:noProof/>
        </w:rPr>
        <w:t>23.</w:t>
      </w:r>
      <w:r w:rsidRPr="00B20A2C">
        <w:rPr>
          <w:noProof/>
        </w:rPr>
        <w:tab/>
        <w:t>De Barros A, Arribarat G, Combis J, Chaynes P, Péran P. Matching ex vivo MRI with iron histology: pearls and pitfalls. Frontiers in neuroanatomy. 2019;13:68.</w:t>
      </w:r>
    </w:p>
    <w:p w14:paraId="0A726C41" w14:textId="77777777" w:rsidR="00B20A2C" w:rsidRPr="00B20A2C" w:rsidRDefault="00B20A2C" w:rsidP="00B20A2C">
      <w:pPr>
        <w:pStyle w:val="EndNoteBibliography"/>
        <w:rPr>
          <w:noProof/>
        </w:rPr>
      </w:pPr>
      <w:r w:rsidRPr="00B20A2C">
        <w:rPr>
          <w:noProof/>
        </w:rPr>
        <w:t>24.</w:t>
      </w:r>
      <w:r w:rsidRPr="00B20A2C">
        <w:rPr>
          <w:noProof/>
        </w:rPr>
        <w:tab/>
        <w:t>Wood JC, Zhang P, Rienhoff H, Abi-Saab W, Neufeld EJ. Liver MRI is more precise than liver biopsy for assessing total body iron balance: a comparison of MRI relaxometry with simulated liver biopsy results. Magnetic resonance imaging. 2015;33(6):761-7.</w:t>
      </w:r>
    </w:p>
    <w:p w14:paraId="472282BA" w14:textId="77777777" w:rsidR="00B20A2C" w:rsidRPr="00B20A2C" w:rsidRDefault="00B20A2C" w:rsidP="00B20A2C">
      <w:pPr>
        <w:pStyle w:val="EndNoteBibliography"/>
        <w:rPr>
          <w:noProof/>
        </w:rPr>
      </w:pPr>
      <w:r w:rsidRPr="00B20A2C">
        <w:rPr>
          <w:noProof/>
        </w:rPr>
        <w:t>25.</w:t>
      </w:r>
      <w:r w:rsidRPr="00B20A2C">
        <w:rPr>
          <w:noProof/>
        </w:rPr>
        <w:tab/>
        <w:t>Mckay A, Wilman HR, Dennis A, Kelly M, Gyngell ML, Neubauer S, et al. Measurement of liver iron by magnetic resonance imaging in the UK Biobank population. PloS one. 2018;13(12):e0209340.</w:t>
      </w:r>
    </w:p>
    <w:p w14:paraId="577848EB" w14:textId="77777777" w:rsidR="00B20A2C" w:rsidRPr="00B20A2C" w:rsidRDefault="00B20A2C" w:rsidP="00B20A2C">
      <w:pPr>
        <w:pStyle w:val="EndNoteBibliography"/>
        <w:rPr>
          <w:noProof/>
        </w:rPr>
      </w:pPr>
      <w:r w:rsidRPr="00B20A2C">
        <w:rPr>
          <w:noProof/>
        </w:rPr>
        <w:t>26.</w:t>
      </w:r>
      <w:r w:rsidRPr="00B20A2C">
        <w:rPr>
          <w:noProof/>
        </w:rPr>
        <w:tab/>
        <w:t>Gu J, Liu S, Du S, Zhang Q, Xiao J, Dong Q, et al. Diagnostic value of MRI-PDFF for hepatic steatosis in patients with non-alcoholic fatty liver disease: a meta-analysis. European radiology. 2019;29(7):3564-73.</w:t>
      </w:r>
    </w:p>
    <w:p w14:paraId="2355749B" w14:textId="77777777" w:rsidR="00B20A2C" w:rsidRPr="00B20A2C" w:rsidRDefault="00B20A2C" w:rsidP="00B20A2C">
      <w:pPr>
        <w:pStyle w:val="EndNoteBibliography"/>
        <w:rPr>
          <w:noProof/>
        </w:rPr>
      </w:pPr>
      <w:r w:rsidRPr="00B20A2C">
        <w:rPr>
          <w:noProof/>
        </w:rPr>
        <w:t>27.</w:t>
      </w:r>
      <w:r w:rsidRPr="00B20A2C">
        <w:rPr>
          <w:noProof/>
        </w:rPr>
        <w:tab/>
        <w:t xml:space="preserve">Reeder SB, </w:t>
      </w:r>
      <w:r w:rsidRPr="00B20A2C">
        <w:rPr>
          <w:rFonts w:hint="eastAsia"/>
          <w:noProof/>
        </w:rPr>
        <w:t>Pineda AR, Wen Z, Shimakawa A, Yu H, Brittain JH, et al. Iterative decomposition of water and fat with echo asymmetry and least</w:t>
      </w:r>
      <w:r w:rsidRPr="00B20A2C">
        <w:rPr>
          <w:rFonts w:hint="eastAsia"/>
          <w:noProof/>
        </w:rPr>
        <w:t>‐</w:t>
      </w:r>
      <w:r w:rsidRPr="00B20A2C">
        <w:rPr>
          <w:rFonts w:hint="eastAsia"/>
          <w:noProof/>
        </w:rPr>
        <w:t>squares estimation (IDEAL): application with fast spin</w:t>
      </w:r>
      <w:r w:rsidRPr="00B20A2C">
        <w:rPr>
          <w:rFonts w:hint="eastAsia"/>
          <w:noProof/>
        </w:rPr>
        <w:t>‐</w:t>
      </w:r>
      <w:r w:rsidRPr="00B20A2C">
        <w:rPr>
          <w:rFonts w:hint="eastAsia"/>
          <w:noProof/>
        </w:rPr>
        <w:t>echo imaging. Magnetic Resonance in Medicine: An Official Journal of the</w:t>
      </w:r>
      <w:r w:rsidRPr="00B20A2C">
        <w:rPr>
          <w:noProof/>
        </w:rPr>
        <w:t xml:space="preserve"> International Society for Magnetic Resonance in Medicine. 2005;54(3):636-44.</w:t>
      </w:r>
    </w:p>
    <w:p w14:paraId="1C0506DD" w14:textId="77777777" w:rsidR="00B20A2C" w:rsidRPr="00B20A2C" w:rsidRDefault="00B20A2C" w:rsidP="00B20A2C">
      <w:pPr>
        <w:pStyle w:val="EndNoteBibliography"/>
        <w:rPr>
          <w:noProof/>
        </w:rPr>
      </w:pPr>
      <w:r w:rsidRPr="00B20A2C">
        <w:rPr>
          <w:noProof/>
        </w:rPr>
        <w:t>28.</w:t>
      </w:r>
      <w:r w:rsidRPr="00B20A2C">
        <w:rPr>
          <w:noProof/>
        </w:rPr>
        <w:tab/>
        <w:t>Pavlides M, Banerjee R, Sellwood J, Kelly CJ, Robson MD, Booth JC, et al. Multiparametric magnetic resonance imaging predicts clinical outcomes in patients with chronic liver disease. Journal of hepatology. 2016;64(2):308-15.</w:t>
      </w:r>
    </w:p>
    <w:p w14:paraId="07AB75B8" w14:textId="77777777" w:rsidR="00B20A2C" w:rsidRPr="00B20A2C" w:rsidRDefault="00B20A2C" w:rsidP="00B20A2C">
      <w:pPr>
        <w:pStyle w:val="EndNoteBibliography"/>
        <w:rPr>
          <w:noProof/>
        </w:rPr>
      </w:pPr>
      <w:r w:rsidRPr="00B20A2C">
        <w:rPr>
          <w:noProof/>
        </w:rPr>
        <w:t>29.</w:t>
      </w:r>
      <w:r w:rsidRPr="00B20A2C">
        <w:rPr>
          <w:noProof/>
        </w:rPr>
        <w:tab/>
        <w:t>Liu M, Jiang Y, Wedow R, Li Y, Brazel DM, Chen F, et al. Association studies of up to 1.2 million individuals yield new insights into the genetic etiology of tobacco and alcohol use. Nature genetics. 2019;51(2):237-44.</w:t>
      </w:r>
    </w:p>
    <w:p w14:paraId="59916149" w14:textId="77777777" w:rsidR="00B20A2C" w:rsidRPr="00B20A2C" w:rsidRDefault="00B20A2C" w:rsidP="00B20A2C">
      <w:pPr>
        <w:pStyle w:val="EndNoteBibliography"/>
        <w:rPr>
          <w:noProof/>
        </w:rPr>
      </w:pPr>
      <w:r w:rsidRPr="00B20A2C">
        <w:rPr>
          <w:rFonts w:hint="eastAsia"/>
          <w:noProof/>
        </w:rPr>
        <w:t>30.</w:t>
      </w:r>
      <w:r w:rsidRPr="00B20A2C">
        <w:rPr>
          <w:rFonts w:hint="eastAsia"/>
          <w:noProof/>
        </w:rPr>
        <w:tab/>
        <w:t>Burgess S, Davies NM, Thompson SG. Bias due to participant overlap in two</w:t>
      </w:r>
      <w:r w:rsidRPr="00B20A2C">
        <w:rPr>
          <w:rFonts w:hint="eastAsia"/>
          <w:noProof/>
        </w:rPr>
        <w:t>‐</w:t>
      </w:r>
      <w:r w:rsidRPr="00B20A2C">
        <w:rPr>
          <w:rFonts w:hint="eastAsia"/>
          <w:noProof/>
        </w:rPr>
        <w:t>sample Mendelian randomization. Genetic epidemiology. 2016;40(7):597-608.</w:t>
      </w:r>
    </w:p>
    <w:p w14:paraId="3689AD67" w14:textId="77777777" w:rsidR="00B20A2C" w:rsidRPr="00B20A2C" w:rsidRDefault="00B20A2C" w:rsidP="00B20A2C">
      <w:pPr>
        <w:pStyle w:val="EndNoteBibliography"/>
        <w:rPr>
          <w:noProof/>
        </w:rPr>
      </w:pPr>
      <w:r w:rsidRPr="00B20A2C">
        <w:rPr>
          <w:noProof/>
        </w:rPr>
        <w:t>31.</w:t>
      </w:r>
      <w:r w:rsidRPr="00B20A2C">
        <w:rPr>
          <w:noProof/>
        </w:rPr>
        <w:tab/>
        <w:t>Zhou H, Sealock JM, Sanchez-Roige S, Clarke T-K, Levey DF, Cheng Z, et al. Genome-wide meta-analysis of problematic alcohol use in 435,563 individuals yields insights into biology and relationships with other traits. Nature neuroscience. 2020;23(7):809-18.</w:t>
      </w:r>
    </w:p>
    <w:p w14:paraId="31F0DA0F" w14:textId="77777777" w:rsidR="00B20A2C" w:rsidRPr="00B20A2C" w:rsidRDefault="00B20A2C" w:rsidP="00B20A2C">
      <w:pPr>
        <w:pStyle w:val="EndNoteBibliography"/>
        <w:rPr>
          <w:noProof/>
        </w:rPr>
      </w:pPr>
      <w:r w:rsidRPr="00B20A2C">
        <w:rPr>
          <w:noProof/>
        </w:rPr>
        <w:t>32.</w:t>
      </w:r>
      <w:r w:rsidRPr="00B20A2C">
        <w:rPr>
          <w:noProof/>
        </w:rPr>
        <w:tab/>
        <w:t>Bell S, Rigas AS, Magnusson MK, Ferkingstad E, Allara E, Bjornsdottir G, et al. A genome-wide meta-analysis yields 46 new loci associating with biomarkers of iron homeostasis. Communications biology. 2021;4(1):1-14.</w:t>
      </w:r>
    </w:p>
    <w:p w14:paraId="31C4C9DE" w14:textId="77777777" w:rsidR="00B20A2C" w:rsidRPr="00B20A2C" w:rsidRDefault="00B20A2C" w:rsidP="00B20A2C">
      <w:pPr>
        <w:pStyle w:val="EndNoteBibliography"/>
        <w:rPr>
          <w:noProof/>
        </w:rPr>
      </w:pPr>
      <w:r w:rsidRPr="00B20A2C">
        <w:rPr>
          <w:noProof/>
        </w:rPr>
        <w:lastRenderedPageBreak/>
        <w:t>33.</w:t>
      </w:r>
      <w:r w:rsidRPr="00B20A2C">
        <w:rPr>
          <w:noProof/>
        </w:rPr>
        <w:tab/>
        <w:t>Smith SM, Douaud G, Chen W, Hanayik T, Alfaro-Almagro F, Sharp K, et al. An expanded set of genome-wide association studies of brain imaging phenotypes in UK Biobank. Nature neuroscience. 2021;24(5):737-45.</w:t>
      </w:r>
    </w:p>
    <w:p w14:paraId="22CE8B87" w14:textId="77777777" w:rsidR="00B20A2C" w:rsidRPr="00B20A2C" w:rsidRDefault="00B20A2C" w:rsidP="00B20A2C">
      <w:pPr>
        <w:pStyle w:val="EndNoteBibliography"/>
        <w:rPr>
          <w:noProof/>
        </w:rPr>
      </w:pPr>
      <w:r w:rsidRPr="00B20A2C">
        <w:rPr>
          <w:noProof/>
        </w:rPr>
        <w:t>34.</w:t>
      </w:r>
      <w:r w:rsidRPr="00B20A2C">
        <w:rPr>
          <w:noProof/>
        </w:rPr>
        <w:tab/>
        <w:t>Fawns-Ritchie C, Deary IJ. Reliability and validity of the UK Biobank cognitive tests. PloS one. 2020;15(4):e0231627.</w:t>
      </w:r>
    </w:p>
    <w:p w14:paraId="7488FB34" w14:textId="77777777" w:rsidR="00B20A2C" w:rsidRPr="00B20A2C" w:rsidRDefault="00B20A2C" w:rsidP="00B20A2C">
      <w:pPr>
        <w:pStyle w:val="EndNoteBibliography"/>
        <w:rPr>
          <w:noProof/>
        </w:rPr>
      </w:pPr>
      <w:r w:rsidRPr="00B20A2C">
        <w:rPr>
          <w:noProof/>
        </w:rPr>
        <w:t>35.</w:t>
      </w:r>
      <w:r w:rsidRPr="00B20A2C">
        <w:rPr>
          <w:noProof/>
        </w:rPr>
        <w:tab/>
        <w:t>Hernández-Díaz S, Schisterman EF, Hernán MA. The birth weight “paradox” uncovered? American journal of epidemiology. 2006;164(11):1115-20.</w:t>
      </w:r>
    </w:p>
    <w:p w14:paraId="6A7D206A" w14:textId="127CCEF1" w:rsidR="00B20A2C" w:rsidRPr="00B20A2C" w:rsidRDefault="00B20A2C" w:rsidP="00B20A2C">
      <w:pPr>
        <w:pStyle w:val="EndNoteBibliography"/>
        <w:rPr>
          <w:noProof/>
        </w:rPr>
      </w:pPr>
      <w:r w:rsidRPr="00B20A2C">
        <w:rPr>
          <w:noProof/>
        </w:rPr>
        <w:t>36.</w:t>
      </w:r>
      <w:r w:rsidRPr="00B20A2C">
        <w:rPr>
          <w:noProof/>
        </w:rPr>
        <w:tab/>
        <w:t>Statistics OON. Standard Occupational Classification 2000: SOC 2000. 2000.</w:t>
      </w:r>
      <w:r w:rsidR="00615E6E">
        <w:rPr>
          <w:noProof/>
        </w:rPr>
        <w:t xml:space="preserve"> Available from: </w:t>
      </w:r>
      <w:r w:rsidR="00615E6E" w:rsidRPr="00615E6E">
        <w:rPr>
          <w:noProof/>
        </w:rPr>
        <w:t>https://www.ons.gov.uk/methodology/classificationsandstandards/standardoccupationalclassificationsoc/socarchive</w:t>
      </w:r>
    </w:p>
    <w:p w14:paraId="2ECB93EA" w14:textId="77777777" w:rsidR="00B20A2C" w:rsidRPr="00B20A2C" w:rsidRDefault="00B20A2C" w:rsidP="00B20A2C">
      <w:pPr>
        <w:pStyle w:val="EndNoteBibliography"/>
        <w:rPr>
          <w:noProof/>
        </w:rPr>
      </w:pPr>
      <w:r w:rsidRPr="00B20A2C">
        <w:rPr>
          <w:noProof/>
        </w:rPr>
        <w:t>37.</w:t>
      </w:r>
      <w:r w:rsidRPr="00B20A2C">
        <w:rPr>
          <w:noProof/>
        </w:rPr>
        <w:tab/>
        <w:t>Alfaro-Almagro F, Mccarthy P, Afyouni S, Andersson JL, Bastiani M, Miller KL, et al. Confound modelling in UK Biobank brain imaging. NeuroImage. 2021;224:117002.</w:t>
      </w:r>
    </w:p>
    <w:p w14:paraId="7A4E10E7" w14:textId="77777777" w:rsidR="00B20A2C" w:rsidRPr="00B20A2C" w:rsidRDefault="00B20A2C" w:rsidP="00B20A2C">
      <w:pPr>
        <w:pStyle w:val="EndNoteBibliography"/>
        <w:rPr>
          <w:noProof/>
        </w:rPr>
      </w:pPr>
      <w:r w:rsidRPr="00B20A2C">
        <w:rPr>
          <w:noProof/>
        </w:rPr>
        <w:t>38.</w:t>
      </w:r>
      <w:r w:rsidRPr="00B20A2C">
        <w:rPr>
          <w:noProof/>
        </w:rPr>
        <w:tab/>
        <w:t>Atkins JL, Pilling LC, Heales CJ, Savage S, Kuo C-L, Kuchel GA, et al. Hemochromatosis Mutations, Brain Iron Imaging, and Dementia in the UK Biobank Cohort. Journal of Alzheimer's Disease. 2021(79(3)):1-9.</w:t>
      </w:r>
    </w:p>
    <w:p w14:paraId="7E0E8B30" w14:textId="77777777" w:rsidR="00B20A2C" w:rsidRPr="00B20A2C" w:rsidRDefault="00B20A2C" w:rsidP="00B20A2C">
      <w:pPr>
        <w:pStyle w:val="EndNoteBibliography"/>
        <w:rPr>
          <w:noProof/>
        </w:rPr>
      </w:pPr>
      <w:r w:rsidRPr="00B20A2C">
        <w:rPr>
          <w:noProof/>
        </w:rPr>
        <w:t>39.</w:t>
      </w:r>
      <w:r w:rsidRPr="00B20A2C">
        <w:rPr>
          <w:noProof/>
        </w:rPr>
        <w:tab/>
        <w:t>Benyamin B, Esko T, Ried JS, Radhakrishnan A, Vermeulen SH, Traglia M, et al. Novel loci affecting iron homeostasis and their effects in individuals at risk for hemochromatosis. Nature communications. 2014;5(1):1-11.</w:t>
      </w:r>
    </w:p>
    <w:p w14:paraId="59363312" w14:textId="0AB7DB3D" w:rsidR="00B20A2C" w:rsidRPr="00B20A2C" w:rsidRDefault="00B20A2C" w:rsidP="00B20A2C">
      <w:pPr>
        <w:pStyle w:val="EndNoteBibliography"/>
        <w:rPr>
          <w:noProof/>
        </w:rPr>
      </w:pPr>
      <w:r w:rsidRPr="00B20A2C">
        <w:rPr>
          <w:noProof/>
        </w:rPr>
        <w:t>40.</w:t>
      </w:r>
      <w:r w:rsidRPr="00B20A2C">
        <w:rPr>
          <w:noProof/>
        </w:rPr>
        <w:tab/>
        <w:t>Medicine NLO. Reference SNP (rs) report. 2021.</w:t>
      </w:r>
      <w:r w:rsidR="00990770">
        <w:rPr>
          <w:noProof/>
        </w:rPr>
        <w:t xml:space="preserve"> Available from: </w:t>
      </w:r>
      <w:r w:rsidR="00990770" w:rsidRPr="00990770">
        <w:rPr>
          <w:noProof/>
        </w:rPr>
        <w:t>https://www.ncbi.nlm.nih.gov/snp/rs20320</w:t>
      </w:r>
    </w:p>
    <w:p w14:paraId="5A092A0E" w14:textId="77777777" w:rsidR="00B20A2C" w:rsidRPr="00B20A2C" w:rsidRDefault="00B20A2C" w:rsidP="00B20A2C">
      <w:pPr>
        <w:pStyle w:val="EndNoteBibliography"/>
        <w:rPr>
          <w:noProof/>
        </w:rPr>
      </w:pPr>
      <w:r w:rsidRPr="00B20A2C">
        <w:rPr>
          <w:noProof/>
        </w:rPr>
        <w:t>41.</w:t>
      </w:r>
      <w:r w:rsidRPr="00B20A2C">
        <w:rPr>
          <w:noProof/>
        </w:rPr>
        <w:tab/>
        <w:t>Brissot P, Pietrangelo A, Adams PC, De Graaff B, Mclaren CE, Loréal O. Haemochromatosis. Nature Reviews Disease Primers. 2018;4(1):1-15.</w:t>
      </w:r>
    </w:p>
    <w:p w14:paraId="3B2D27A5" w14:textId="77777777" w:rsidR="00B20A2C" w:rsidRPr="00B20A2C" w:rsidRDefault="00B20A2C" w:rsidP="00B20A2C">
      <w:pPr>
        <w:pStyle w:val="EndNoteBibliography"/>
        <w:rPr>
          <w:noProof/>
        </w:rPr>
      </w:pPr>
      <w:r w:rsidRPr="00B20A2C">
        <w:rPr>
          <w:noProof/>
        </w:rPr>
        <w:t>42.</w:t>
      </w:r>
      <w:r w:rsidRPr="00B20A2C">
        <w:rPr>
          <w:noProof/>
        </w:rPr>
        <w:tab/>
        <w:t>Imai K, Keele L, Tingley D, Yamamoto T. Causal mediation analysis using R.  Advances in social science research using R: Springer; 2010. p. 129-54.</w:t>
      </w:r>
    </w:p>
    <w:p w14:paraId="6DDF72FC" w14:textId="77777777" w:rsidR="00B20A2C" w:rsidRPr="00B20A2C" w:rsidRDefault="00B20A2C" w:rsidP="00B20A2C">
      <w:pPr>
        <w:pStyle w:val="EndNoteBibliography"/>
        <w:rPr>
          <w:noProof/>
        </w:rPr>
      </w:pPr>
      <w:r w:rsidRPr="00B20A2C">
        <w:rPr>
          <w:noProof/>
        </w:rPr>
        <w:t>43.</w:t>
      </w:r>
      <w:r w:rsidRPr="00B20A2C">
        <w:rPr>
          <w:noProof/>
        </w:rPr>
        <w:tab/>
        <w:t>Lee H, Herbert RD, Mcauley JH. Mediation analysis. Jama. 2019;321(7):697-8.</w:t>
      </w:r>
    </w:p>
    <w:p w14:paraId="0889F0F6" w14:textId="77777777" w:rsidR="00B20A2C" w:rsidRPr="00B20A2C" w:rsidRDefault="00B20A2C" w:rsidP="00B20A2C">
      <w:pPr>
        <w:pStyle w:val="EndNoteBibliography"/>
        <w:rPr>
          <w:noProof/>
        </w:rPr>
      </w:pPr>
      <w:r w:rsidRPr="00B20A2C">
        <w:rPr>
          <w:noProof/>
        </w:rPr>
        <w:t>44.</w:t>
      </w:r>
      <w:r w:rsidRPr="00B20A2C">
        <w:rPr>
          <w:noProof/>
        </w:rPr>
        <w:tab/>
        <w:t>Smith GD, Ebrahim S. Mendelian randomization: prospects, potentials, and limitations. International journal of epidemiology. 2004;33(1):30-42.</w:t>
      </w:r>
    </w:p>
    <w:p w14:paraId="6A255BCA" w14:textId="77777777" w:rsidR="00B20A2C" w:rsidRPr="00B20A2C" w:rsidRDefault="00B20A2C" w:rsidP="00B20A2C">
      <w:pPr>
        <w:pStyle w:val="EndNoteBibliography"/>
        <w:rPr>
          <w:noProof/>
        </w:rPr>
      </w:pPr>
      <w:r w:rsidRPr="00B20A2C">
        <w:rPr>
          <w:noProof/>
        </w:rPr>
        <w:t>45.</w:t>
      </w:r>
      <w:r w:rsidRPr="00B20A2C">
        <w:rPr>
          <w:noProof/>
        </w:rPr>
        <w:tab/>
        <w:t>Bowden J, Davey Smith G, Burgess S. Mendelian randomization with invalid instruments: effect estimation and bias detection through Egger regression. International journal of epidemiology. 2015;44(2):512-25.</w:t>
      </w:r>
    </w:p>
    <w:p w14:paraId="3155CCF3" w14:textId="790C8531" w:rsidR="00B20A2C" w:rsidRPr="00B20A2C" w:rsidRDefault="00B20A2C" w:rsidP="00B20A2C">
      <w:pPr>
        <w:pStyle w:val="EndNoteBibliography"/>
        <w:rPr>
          <w:noProof/>
        </w:rPr>
      </w:pPr>
      <w:r w:rsidRPr="00B20A2C">
        <w:rPr>
          <w:noProof/>
        </w:rPr>
        <w:t>46.</w:t>
      </w:r>
      <w:r w:rsidRPr="00B20A2C">
        <w:rPr>
          <w:noProof/>
        </w:rPr>
        <w:tab/>
        <w:t>Burgess S. Online sample size and power calculator for Mendelian randomization.</w:t>
      </w:r>
      <w:r w:rsidR="008179CD">
        <w:rPr>
          <w:noProof/>
        </w:rPr>
        <w:t xml:space="preserve"> Available from: </w:t>
      </w:r>
      <w:r w:rsidR="008179CD" w:rsidRPr="00F532E5">
        <w:rPr>
          <w:lang w:val="en-GB"/>
        </w:rPr>
        <w:t>https://sb452.shinyapps.io/power</w:t>
      </w:r>
    </w:p>
    <w:p w14:paraId="27854FBC" w14:textId="77777777" w:rsidR="00B20A2C" w:rsidRPr="00B20A2C" w:rsidRDefault="00B20A2C" w:rsidP="00B20A2C">
      <w:pPr>
        <w:pStyle w:val="EndNoteBibliography"/>
        <w:rPr>
          <w:noProof/>
        </w:rPr>
      </w:pPr>
      <w:r w:rsidRPr="00B20A2C">
        <w:rPr>
          <w:noProof/>
        </w:rPr>
        <w:t>47.</w:t>
      </w:r>
      <w:r w:rsidRPr="00B20A2C">
        <w:rPr>
          <w:noProof/>
        </w:rPr>
        <w:tab/>
        <w:t>Ramos P, Santos A, Pinto NR, Mendes R, Magalhães T, Almeida A. Iron levels in the human brain: a post-mortem study of anatomical region differences and age-related changes. Journal of Trace Elements in Medicine and Biology. 2014;28(1):13-7.</w:t>
      </w:r>
    </w:p>
    <w:p w14:paraId="5A74EDDA" w14:textId="77777777" w:rsidR="00B20A2C" w:rsidRPr="00B20A2C" w:rsidRDefault="00B20A2C" w:rsidP="00B20A2C">
      <w:pPr>
        <w:pStyle w:val="EndNoteBibliography"/>
        <w:rPr>
          <w:noProof/>
        </w:rPr>
      </w:pPr>
      <w:r w:rsidRPr="00B20A2C">
        <w:rPr>
          <w:noProof/>
        </w:rPr>
        <w:t>48.</w:t>
      </w:r>
      <w:r w:rsidRPr="00B20A2C">
        <w:rPr>
          <w:noProof/>
        </w:rPr>
        <w:tab/>
        <w:t>Mcallum EJ, Hare DJ, Volitakis I, Mclean CA, Bush AI, Finkelstein DI, et al. Regional iron distribution and soluble ferroprotein profiles in the healthy human brain. Progress in neurobiology. 2020;186:101744.</w:t>
      </w:r>
    </w:p>
    <w:p w14:paraId="113EC942" w14:textId="77777777" w:rsidR="00B20A2C" w:rsidRPr="00B20A2C" w:rsidRDefault="00B20A2C" w:rsidP="00B20A2C">
      <w:pPr>
        <w:pStyle w:val="EndNoteBibliography"/>
        <w:rPr>
          <w:noProof/>
        </w:rPr>
      </w:pPr>
      <w:r w:rsidRPr="00B20A2C">
        <w:rPr>
          <w:noProof/>
        </w:rPr>
        <w:t>49.</w:t>
      </w:r>
      <w:r w:rsidRPr="00B20A2C">
        <w:rPr>
          <w:noProof/>
        </w:rPr>
        <w:tab/>
        <w:t>Bilgic B, Pfefferbaum A, Rohlfing T, Sullivan EV, Adalsteinsson E. MRI estimates of brain iron concentration in normal aging using quantitative susceptibility mapping. Neuroimage. 2012;59(3):2625-35.</w:t>
      </w:r>
    </w:p>
    <w:p w14:paraId="299BB23C" w14:textId="77777777" w:rsidR="00B20A2C" w:rsidRPr="00B20A2C" w:rsidRDefault="00B20A2C" w:rsidP="00B20A2C">
      <w:pPr>
        <w:pStyle w:val="EndNoteBibliography"/>
        <w:rPr>
          <w:noProof/>
        </w:rPr>
      </w:pPr>
      <w:r w:rsidRPr="00B20A2C">
        <w:rPr>
          <w:noProof/>
        </w:rPr>
        <w:t>50.</w:t>
      </w:r>
      <w:r w:rsidRPr="00B20A2C">
        <w:rPr>
          <w:noProof/>
        </w:rPr>
        <w:tab/>
        <w:t>Pilling LC, Tamosauskaite J, Jones G, Wood AR, Jones L, Kuo C-L, et al. Common conditions associated with hereditary haemochromatosis genetic variants: cohort study in UK Biobank. bmj. 2019;364.</w:t>
      </w:r>
    </w:p>
    <w:p w14:paraId="45EA0B25" w14:textId="75BC876B" w:rsidR="00B20A2C" w:rsidRPr="00B20A2C" w:rsidRDefault="00B20A2C" w:rsidP="00B20A2C">
      <w:pPr>
        <w:pStyle w:val="EndNoteBibliography"/>
        <w:rPr>
          <w:noProof/>
        </w:rPr>
      </w:pPr>
      <w:r w:rsidRPr="00B20A2C">
        <w:rPr>
          <w:noProof/>
        </w:rPr>
        <w:lastRenderedPageBreak/>
        <w:t>51.</w:t>
      </w:r>
      <w:r w:rsidRPr="00B20A2C">
        <w:rPr>
          <w:noProof/>
        </w:rPr>
        <w:tab/>
        <w:t>Care DOHaS. UK chief medical officers' guidelines on how to keep health risks from drinking alcohol to a low level. 2016.</w:t>
      </w:r>
      <w:r w:rsidR="005370D1">
        <w:rPr>
          <w:noProof/>
        </w:rPr>
        <w:t xml:space="preserve"> Available from: </w:t>
      </w:r>
      <w:r w:rsidR="005370D1" w:rsidRPr="005370D1">
        <w:rPr>
          <w:noProof/>
        </w:rPr>
        <w:t>https://assets.publishing.service.gov.uk/government/uploads/system/uploads/attachment_data/file/489795/summary.pdf</w:t>
      </w:r>
    </w:p>
    <w:p w14:paraId="5609BBD9" w14:textId="77777777" w:rsidR="00B20A2C" w:rsidRPr="00B20A2C" w:rsidRDefault="00B20A2C" w:rsidP="00B20A2C">
      <w:pPr>
        <w:pStyle w:val="EndNoteBibliography"/>
        <w:rPr>
          <w:noProof/>
        </w:rPr>
      </w:pPr>
      <w:r w:rsidRPr="00B20A2C">
        <w:rPr>
          <w:noProof/>
        </w:rPr>
        <w:t>52.</w:t>
      </w:r>
      <w:r w:rsidRPr="00B20A2C">
        <w:rPr>
          <w:noProof/>
        </w:rPr>
        <w:tab/>
        <w:t>Burgess S, Thompson SG, Collaboration CCG. Avoiding bias from weak instruments in Mendelian randomization studies. International journal of epidemiology. 2011;40(3):755-64.</w:t>
      </w:r>
    </w:p>
    <w:p w14:paraId="77C1773B" w14:textId="77777777" w:rsidR="00B20A2C" w:rsidRPr="00B20A2C" w:rsidRDefault="00B20A2C" w:rsidP="00B20A2C">
      <w:pPr>
        <w:pStyle w:val="EndNoteBibliography"/>
        <w:rPr>
          <w:noProof/>
        </w:rPr>
      </w:pPr>
      <w:r w:rsidRPr="00B20A2C">
        <w:rPr>
          <w:noProof/>
        </w:rPr>
        <w:t>53.</w:t>
      </w:r>
      <w:r w:rsidRPr="00B20A2C">
        <w:rPr>
          <w:noProof/>
        </w:rPr>
        <w:tab/>
        <w:t>Elsayed M, Sharif M, Stack A. Transferrin saturation: a body iron biomarker. Advances in clinical chemistry. 2016;75:71-97.</w:t>
      </w:r>
    </w:p>
    <w:p w14:paraId="0BCA2186" w14:textId="77777777" w:rsidR="00B20A2C" w:rsidRPr="00B20A2C" w:rsidRDefault="00B20A2C" w:rsidP="00B20A2C">
      <w:pPr>
        <w:pStyle w:val="EndNoteBibliography"/>
        <w:rPr>
          <w:noProof/>
        </w:rPr>
      </w:pPr>
      <w:r w:rsidRPr="00B20A2C">
        <w:rPr>
          <w:noProof/>
        </w:rPr>
        <w:t>54.</w:t>
      </w:r>
      <w:r w:rsidRPr="00B20A2C">
        <w:rPr>
          <w:noProof/>
        </w:rPr>
        <w:tab/>
        <w:t>Mclaren CE, Mclachlan GJ, Halliday JW, Webb SI, Leggett BA, Jazwinska EC, et al. Distribution of transferrin saturation in an Australian population: relevance to the early diagnosis of hemochromatosis. Gastroenterology. 1998;114(3):543-9.</w:t>
      </w:r>
    </w:p>
    <w:p w14:paraId="11278FDF" w14:textId="77777777" w:rsidR="00B20A2C" w:rsidRPr="00B20A2C" w:rsidRDefault="00B20A2C" w:rsidP="00B20A2C">
      <w:pPr>
        <w:pStyle w:val="EndNoteBibliography"/>
        <w:rPr>
          <w:noProof/>
        </w:rPr>
      </w:pPr>
      <w:r w:rsidRPr="00B20A2C">
        <w:rPr>
          <w:noProof/>
        </w:rPr>
        <w:t>55.</w:t>
      </w:r>
      <w:r w:rsidRPr="00B20A2C">
        <w:rPr>
          <w:noProof/>
        </w:rPr>
        <w:tab/>
        <w:t>Schutte R, Papageorgiou M, Najlah M, Huisman HW, Ricci C, Zhang J, et al. Drink types unmask the health risks associated with alcohol intake–prospective evidence from the general population. Clinical Nutrition. 2020;39(10):3168-74.</w:t>
      </w:r>
    </w:p>
    <w:p w14:paraId="21CDD6D5" w14:textId="77777777" w:rsidR="00B20A2C" w:rsidRPr="00B20A2C" w:rsidRDefault="00B20A2C" w:rsidP="00B20A2C">
      <w:pPr>
        <w:pStyle w:val="EndNoteBibliography"/>
        <w:rPr>
          <w:noProof/>
        </w:rPr>
      </w:pPr>
      <w:r w:rsidRPr="00B20A2C">
        <w:rPr>
          <w:rFonts w:hint="eastAsia"/>
          <w:noProof/>
        </w:rPr>
        <w:t>56.</w:t>
      </w:r>
      <w:r w:rsidRPr="00B20A2C">
        <w:rPr>
          <w:rFonts w:hint="eastAsia"/>
          <w:noProof/>
        </w:rPr>
        <w:tab/>
        <w:t>Ohtake T, Saito H, Hosoki Y, Inoue M, Miyoshi S, Suzuki Y, et al. Hepcidin is down</w:t>
      </w:r>
      <w:r w:rsidRPr="00B20A2C">
        <w:rPr>
          <w:rFonts w:hint="eastAsia"/>
          <w:noProof/>
        </w:rPr>
        <w:t>‐</w:t>
      </w:r>
      <w:r w:rsidRPr="00B20A2C">
        <w:rPr>
          <w:rFonts w:hint="eastAsia"/>
          <w:noProof/>
        </w:rPr>
        <w:t>regulated in alcohol loading. Alcoholism: Clinical and Exper</w:t>
      </w:r>
      <w:r w:rsidRPr="00B20A2C">
        <w:rPr>
          <w:noProof/>
        </w:rPr>
        <w:t>imental Research. 2007;31:S2-S8.</w:t>
      </w:r>
    </w:p>
    <w:p w14:paraId="4A93B421" w14:textId="77777777" w:rsidR="00B20A2C" w:rsidRPr="00B20A2C" w:rsidRDefault="00B20A2C" w:rsidP="00B20A2C">
      <w:pPr>
        <w:pStyle w:val="EndNoteBibliography"/>
        <w:rPr>
          <w:noProof/>
        </w:rPr>
      </w:pPr>
      <w:r w:rsidRPr="00B20A2C">
        <w:rPr>
          <w:noProof/>
        </w:rPr>
        <w:t>57.</w:t>
      </w:r>
      <w:r w:rsidRPr="00B20A2C">
        <w:rPr>
          <w:noProof/>
        </w:rPr>
        <w:tab/>
        <w:t>Ganz T, Nemeth E. Hepcidin and iron homeostasis. Biochimica et Biophysica Acta (BBA)-Molecular Cell Research. 2012;1823(9):1434-43.</w:t>
      </w:r>
    </w:p>
    <w:p w14:paraId="40AA1C03" w14:textId="77777777" w:rsidR="00B20A2C" w:rsidRPr="00B20A2C" w:rsidRDefault="00B20A2C" w:rsidP="00B20A2C">
      <w:pPr>
        <w:pStyle w:val="EndNoteBibliography"/>
        <w:rPr>
          <w:noProof/>
        </w:rPr>
      </w:pPr>
      <w:r w:rsidRPr="00B20A2C">
        <w:rPr>
          <w:noProof/>
        </w:rPr>
        <w:t>58.</w:t>
      </w:r>
      <w:r w:rsidRPr="00B20A2C">
        <w:rPr>
          <w:noProof/>
        </w:rPr>
        <w:tab/>
        <w:t>Harata N, Iwasaki Y. Evidence for early blood-brain barrier breakdown in experimental thiamine deficiency in the mouse. Metabolic brain disease. 1995;10(2):159-74.</w:t>
      </w:r>
    </w:p>
    <w:p w14:paraId="29A2C776" w14:textId="77777777" w:rsidR="00B20A2C" w:rsidRPr="00B20A2C" w:rsidRDefault="00B20A2C" w:rsidP="00B20A2C">
      <w:pPr>
        <w:pStyle w:val="EndNoteBibliography"/>
        <w:rPr>
          <w:noProof/>
        </w:rPr>
      </w:pPr>
      <w:r w:rsidRPr="00B20A2C">
        <w:rPr>
          <w:noProof/>
        </w:rPr>
        <w:t>59.</w:t>
      </w:r>
      <w:r w:rsidRPr="00B20A2C">
        <w:rPr>
          <w:noProof/>
        </w:rPr>
        <w:tab/>
        <w:t>Martin PR, Singleton CK, Hiller-Sturmhöfel S. The role of thiamine deficiency in alcoholic brain disease. Alcohol research &amp; health. 2003;27(2):134.</w:t>
      </w:r>
    </w:p>
    <w:p w14:paraId="50823D2A" w14:textId="77777777" w:rsidR="00B20A2C" w:rsidRPr="00B20A2C" w:rsidRDefault="00B20A2C" w:rsidP="00B20A2C">
      <w:pPr>
        <w:pStyle w:val="EndNoteBibliography"/>
        <w:rPr>
          <w:noProof/>
        </w:rPr>
      </w:pPr>
      <w:r w:rsidRPr="00B20A2C">
        <w:rPr>
          <w:noProof/>
        </w:rPr>
        <w:t>60.</w:t>
      </w:r>
      <w:r w:rsidRPr="00B20A2C">
        <w:rPr>
          <w:noProof/>
        </w:rPr>
        <w:tab/>
        <w:t>Uchida Y, Kan H, Sakurai K, Arai N, Inui S, Kobayashi S, et al. Iron leakage owing to blood–brain barrier disruption in small vessel disease CADASIL. Neurology. 2020;95(9):e1188-e98.</w:t>
      </w:r>
    </w:p>
    <w:p w14:paraId="6C60BD64" w14:textId="77777777" w:rsidR="00B20A2C" w:rsidRPr="00B20A2C" w:rsidRDefault="00B20A2C" w:rsidP="00B20A2C">
      <w:pPr>
        <w:pStyle w:val="EndNoteBibliography"/>
        <w:rPr>
          <w:noProof/>
        </w:rPr>
      </w:pPr>
      <w:r w:rsidRPr="00B20A2C">
        <w:rPr>
          <w:noProof/>
        </w:rPr>
        <w:t>61.</w:t>
      </w:r>
      <w:r w:rsidRPr="00B20A2C">
        <w:rPr>
          <w:noProof/>
        </w:rPr>
        <w:tab/>
        <w:t>Yoder KK, Constantinescu CC, Kareken DA, Normandin MD, Cheng TE, O'connor SJ, et al. Heterogeneous effects of alcohol on dopamine release in the striatum: a PET study. Alcoholism: Clinical and Experimental Research. 2007;31(6):965-73.</w:t>
      </w:r>
    </w:p>
    <w:p w14:paraId="3502C0ED" w14:textId="77777777" w:rsidR="00B20A2C" w:rsidRPr="00B20A2C" w:rsidRDefault="00B20A2C" w:rsidP="00B20A2C">
      <w:pPr>
        <w:pStyle w:val="EndNoteBibliography"/>
        <w:rPr>
          <w:noProof/>
        </w:rPr>
      </w:pPr>
      <w:r w:rsidRPr="00B20A2C">
        <w:rPr>
          <w:noProof/>
        </w:rPr>
        <w:t>62.</w:t>
      </w:r>
      <w:r w:rsidRPr="00B20A2C">
        <w:rPr>
          <w:noProof/>
        </w:rPr>
        <w:tab/>
        <w:t>Ramsey AJ, Hillas PJ, Fitzpatrick PF. Characterization of the active site iron in tyrosine hydroxylase: Redox states of the iron. Journal of Biological Chemistry. 1996;271(40):24395-400.</w:t>
      </w:r>
    </w:p>
    <w:p w14:paraId="2AE0B751" w14:textId="77777777" w:rsidR="00B20A2C" w:rsidRPr="00B20A2C" w:rsidRDefault="00B20A2C" w:rsidP="00B20A2C">
      <w:pPr>
        <w:pStyle w:val="EndNoteBibliography"/>
        <w:rPr>
          <w:noProof/>
        </w:rPr>
      </w:pPr>
      <w:r w:rsidRPr="00B20A2C">
        <w:rPr>
          <w:noProof/>
        </w:rPr>
        <w:t>63.</w:t>
      </w:r>
      <w:r w:rsidRPr="00B20A2C">
        <w:rPr>
          <w:noProof/>
        </w:rPr>
        <w:tab/>
        <w:t>Heinz A, Siessmeier T, Wrase J, Hermann D, Klein S, Grüsser-Sinopoli SM, et al. Correlation between dopamine D2 receptors in the ventral striatum and central processing of alcohol cues and craving. American Journal of Psychiatry. 2004;161(10):1783-9.</w:t>
      </w:r>
    </w:p>
    <w:p w14:paraId="3F5E2740" w14:textId="77777777" w:rsidR="00B20A2C" w:rsidRPr="00B20A2C" w:rsidRDefault="00B20A2C" w:rsidP="00B20A2C">
      <w:pPr>
        <w:pStyle w:val="EndNoteBibliography"/>
        <w:rPr>
          <w:noProof/>
        </w:rPr>
      </w:pPr>
      <w:r w:rsidRPr="00B20A2C">
        <w:rPr>
          <w:noProof/>
        </w:rPr>
        <w:t>64.</w:t>
      </w:r>
      <w:r w:rsidRPr="00B20A2C">
        <w:rPr>
          <w:noProof/>
        </w:rPr>
        <w:tab/>
        <w:t>Delong M. Putamen: activity of single units during slow and rapid arm movements. Science. 1973;179(4079):1240-2.</w:t>
      </w:r>
    </w:p>
    <w:p w14:paraId="168AED2D" w14:textId="77777777" w:rsidR="00B20A2C" w:rsidRPr="00B20A2C" w:rsidRDefault="00B20A2C" w:rsidP="00B20A2C">
      <w:pPr>
        <w:pStyle w:val="EndNoteBibliography"/>
        <w:rPr>
          <w:noProof/>
        </w:rPr>
      </w:pPr>
      <w:r w:rsidRPr="00B20A2C">
        <w:rPr>
          <w:noProof/>
        </w:rPr>
        <w:t>65.</w:t>
      </w:r>
      <w:r w:rsidRPr="00B20A2C">
        <w:rPr>
          <w:noProof/>
        </w:rPr>
        <w:tab/>
        <w:t>Kopelman MD. Frontal dysfunction and memory deficits in the alcoholic Korsakoff syndrome and Alzheimer-type dementia. Brain. 1991;114(1):117-37.</w:t>
      </w:r>
    </w:p>
    <w:p w14:paraId="41A0A2AB" w14:textId="77777777" w:rsidR="00B20A2C" w:rsidRPr="00B20A2C" w:rsidRDefault="00B20A2C" w:rsidP="00B20A2C">
      <w:pPr>
        <w:pStyle w:val="EndNoteBibliography"/>
        <w:rPr>
          <w:noProof/>
        </w:rPr>
      </w:pPr>
      <w:r w:rsidRPr="00B20A2C">
        <w:rPr>
          <w:noProof/>
        </w:rPr>
        <w:t>66.</w:t>
      </w:r>
      <w:r w:rsidRPr="00B20A2C">
        <w:rPr>
          <w:noProof/>
        </w:rPr>
        <w:tab/>
        <w:t>O'carroll R.E. HPC, Ebmeier K.P., Dougall N., Murray C, Best Jjk, Bouchier Iad, Goodwin Gm. Regional cerebral blood flow and cognitive function in patients with chronic liver disease. The Lancet. 1991;337(May 25).</w:t>
      </w:r>
    </w:p>
    <w:p w14:paraId="0CF6EF7D" w14:textId="77777777" w:rsidR="00B20A2C" w:rsidRPr="00B20A2C" w:rsidRDefault="00B20A2C" w:rsidP="00B20A2C">
      <w:pPr>
        <w:pStyle w:val="EndNoteBibliography"/>
        <w:rPr>
          <w:noProof/>
        </w:rPr>
      </w:pPr>
      <w:r w:rsidRPr="00B20A2C">
        <w:rPr>
          <w:noProof/>
        </w:rPr>
        <w:t>67.</w:t>
      </w:r>
      <w:r w:rsidRPr="00B20A2C">
        <w:rPr>
          <w:noProof/>
        </w:rPr>
        <w:tab/>
        <w:t xml:space="preserve">Li P, Wang Y, Jiang Y, Chen X, Dong Q, Cui M. Association between cognition and gait in elderly people: The putamen as a shared substrate: </w:t>
      </w:r>
      <w:r w:rsidRPr="00B20A2C">
        <w:rPr>
          <w:noProof/>
        </w:rPr>
        <w:lastRenderedPageBreak/>
        <w:t>Neuropsychology/Neuropsychological correlates of physiologic markers of cognitive decline/Dementia. Alzheimer's &amp; Dementia. 2020;16:e041905.</w:t>
      </w:r>
    </w:p>
    <w:p w14:paraId="709DEC77" w14:textId="77777777" w:rsidR="00B20A2C" w:rsidRPr="00B20A2C" w:rsidRDefault="00B20A2C" w:rsidP="00B20A2C">
      <w:pPr>
        <w:pStyle w:val="EndNoteBibliography"/>
        <w:rPr>
          <w:noProof/>
        </w:rPr>
      </w:pPr>
      <w:r w:rsidRPr="00B20A2C">
        <w:rPr>
          <w:noProof/>
        </w:rPr>
        <w:t>68.</w:t>
      </w:r>
      <w:r w:rsidRPr="00B20A2C">
        <w:rPr>
          <w:noProof/>
        </w:rPr>
        <w:tab/>
        <w:t>Fjell AM, Sneve MH, Grydeland H, Storsve AB, Walhovd KB. The disconnected brain and executive function decline in aging. Cerebral cortex. 2017;27(3):2303-17.</w:t>
      </w:r>
    </w:p>
    <w:p w14:paraId="76BF432F" w14:textId="77777777" w:rsidR="00B20A2C" w:rsidRPr="00B20A2C" w:rsidRDefault="00B20A2C" w:rsidP="00B20A2C">
      <w:pPr>
        <w:pStyle w:val="EndNoteBibliography"/>
        <w:rPr>
          <w:noProof/>
        </w:rPr>
      </w:pPr>
      <w:r w:rsidRPr="00B20A2C">
        <w:rPr>
          <w:noProof/>
        </w:rPr>
        <w:t>69.</w:t>
      </w:r>
      <w:r w:rsidRPr="00B20A2C">
        <w:rPr>
          <w:noProof/>
        </w:rPr>
        <w:tab/>
        <w:t>Cler GJ, Krishnan S, Papp D, Wiltshire CE, Chesters J, Watkins KE. Elevated iron concentration in putamen and cortical speech motor network in developmental stuttering. Brain. 2021;144(10):2979-84.</w:t>
      </w:r>
    </w:p>
    <w:p w14:paraId="28D30484" w14:textId="77777777" w:rsidR="00B20A2C" w:rsidRPr="00B20A2C" w:rsidRDefault="00B20A2C" w:rsidP="00B20A2C">
      <w:pPr>
        <w:pStyle w:val="EndNoteBibliography"/>
        <w:rPr>
          <w:noProof/>
        </w:rPr>
      </w:pPr>
      <w:r w:rsidRPr="00B20A2C">
        <w:rPr>
          <w:noProof/>
        </w:rPr>
        <w:t>70.</w:t>
      </w:r>
      <w:r w:rsidRPr="00B20A2C">
        <w:rPr>
          <w:noProof/>
        </w:rPr>
        <w:tab/>
        <w:t>Sun C, Wu Y, Ling C, Xie Z, Kong Q, Fang X, et al. Deep gray matter Iron deposition and its relationship to clinical features in cerebral autosomal dominant Arteriopathy with subcortical infarcts and leukoencephalopathy patients: a 7.0-T magnetic resonance imaging study. Stroke. 2020;51(6):1750-7.</w:t>
      </w:r>
    </w:p>
    <w:p w14:paraId="088911A8" w14:textId="77777777" w:rsidR="00B20A2C" w:rsidRPr="00B20A2C" w:rsidRDefault="00B20A2C" w:rsidP="00B20A2C">
      <w:pPr>
        <w:pStyle w:val="EndNoteBibliography"/>
        <w:rPr>
          <w:noProof/>
        </w:rPr>
      </w:pPr>
      <w:r w:rsidRPr="00B20A2C">
        <w:rPr>
          <w:noProof/>
        </w:rPr>
        <w:t>71.</w:t>
      </w:r>
      <w:r w:rsidRPr="00B20A2C">
        <w:rPr>
          <w:noProof/>
        </w:rPr>
        <w:tab/>
        <w:t>Shi Z, Li M, Wang Y, Liu J, El-Obeid T. High iron intake is associated with poor cognition among Chinese old adults and varied by weight status—a 15-y longitudinal study in 4852 adults. The American journal of clinical nutrition. 2019;109(1):109-16.</w:t>
      </w:r>
    </w:p>
    <w:p w14:paraId="3F9AD3F0" w14:textId="77777777" w:rsidR="00B20A2C" w:rsidRPr="00B20A2C" w:rsidRDefault="00B20A2C" w:rsidP="00B20A2C">
      <w:pPr>
        <w:pStyle w:val="EndNoteBibliography"/>
        <w:rPr>
          <w:noProof/>
        </w:rPr>
      </w:pPr>
      <w:r w:rsidRPr="00B20A2C">
        <w:rPr>
          <w:noProof/>
        </w:rPr>
        <w:t>72.</w:t>
      </w:r>
      <w:r w:rsidRPr="00B20A2C">
        <w:rPr>
          <w:noProof/>
        </w:rPr>
        <w:tab/>
        <w:t>Munro CA, Winicki JM, Schretlen DJ, Gower EW, Turano KA, Muñoz B, et al. Sex differences in cognition in healthy elderly individuals. Aging, Neuropsychology, and Cognition. 2012;19(6):759-68.</w:t>
      </w:r>
    </w:p>
    <w:p w14:paraId="33F4C23C" w14:textId="77777777" w:rsidR="00B20A2C" w:rsidRPr="00B20A2C" w:rsidRDefault="00B20A2C" w:rsidP="00B20A2C">
      <w:pPr>
        <w:pStyle w:val="EndNoteBibliography"/>
        <w:rPr>
          <w:noProof/>
        </w:rPr>
      </w:pPr>
      <w:r w:rsidRPr="00B20A2C">
        <w:rPr>
          <w:noProof/>
        </w:rPr>
        <w:t>73.</w:t>
      </w:r>
      <w:r w:rsidRPr="00B20A2C">
        <w:rPr>
          <w:noProof/>
        </w:rPr>
        <w:tab/>
        <w:t>Van Bergen J, Li X, Hua J, Schreiner S, Steininger S, Quevenco F, et al. Colocalization of cerebral iron with amyloid beta in mild cognitive impairment. Scientific reports. 2016;6(1):1-9.</w:t>
      </w:r>
    </w:p>
    <w:p w14:paraId="33EA3830" w14:textId="77777777" w:rsidR="00B20A2C" w:rsidRPr="00B20A2C" w:rsidRDefault="00B20A2C" w:rsidP="00B20A2C">
      <w:pPr>
        <w:pStyle w:val="EndNoteBibliography"/>
        <w:rPr>
          <w:noProof/>
        </w:rPr>
      </w:pPr>
      <w:r w:rsidRPr="00B20A2C">
        <w:rPr>
          <w:noProof/>
        </w:rPr>
        <w:t>74.</w:t>
      </w:r>
      <w:r w:rsidRPr="00B20A2C">
        <w:rPr>
          <w:noProof/>
        </w:rPr>
        <w:tab/>
        <w:t>Dixon SJ, Lemberg KM, Lamprecht MR, Skouta R, Zaitsev EM, Gleason CE, et al. Ferroptosis: an iron-dependent form of nonapoptotic cell death. Cell. 2012;149(5):1060-72.</w:t>
      </w:r>
    </w:p>
    <w:p w14:paraId="5D349B05" w14:textId="77777777" w:rsidR="00B20A2C" w:rsidRPr="00B20A2C" w:rsidRDefault="00B20A2C" w:rsidP="00B20A2C">
      <w:pPr>
        <w:pStyle w:val="EndNoteBibliography"/>
        <w:rPr>
          <w:noProof/>
        </w:rPr>
      </w:pPr>
      <w:r w:rsidRPr="00B20A2C">
        <w:rPr>
          <w:rFonts w:hint="eastAsia"/>
          <w:noProof/>
        </w:rPr>
        <w:t>75.</w:t>
      </w:r>
      <w:r w:rsidRPr="00B20A2C">
        <w:rPr>
          <w:rFonts w:hint="eastAsia"/>
          <w:noProof/>
        </w:rPr>
        <w:tab/>
        <w:t>Gorell J, Ordidge R, Brown G, Deniau J, Buderer N, Helpern J. Increased iron</w:t>
      </w:r>
      <w:r w:rsidRPr="00B20A2C">
        <w:rPr>
          <w:rFonts w:hint="eastAsia"/>
          <w:noProof/>
        </w:rPr>
        <w:t>‐</w:t>
      </w:r>
      <w:r w:rsidRPr="00B20A2C">
        <w:rPr>
          <w:rFonts w:hint="eastAsia"/>
          <w:noProof/>
        </w:rPr>
        <w:t>related MRI contrast in the substantia nigra in Parkinson's disease. Neurology. 1995;45(6):1138-43.</w:t>
      </w:r>
    </w:p>
    <w:p w14:paraId="4F620FD3" w14:textId="77777777" w:rsidR="00B20A2C" w:rsidRPr="00B20A2C" w:rsidRDefault="00B20A2C" w:rsidP="00B20A2C">
      <w:pPr>
        <w:pStyle w:val="EndNoteBibliography"/>
        <w:rPr>
          <w:noProof/>
        </w:rPr>
      </w:pPr>
      <w:r w:rsidRPr="00B20A2C">
        <w:rPr>
          <w:noProof/>
        </w:rPr>
        <w:t>76.</w:t>
      </w:r>
      <w:r w:rsidRPr="00B20A2C">
        <w:rPr>
          <w:noProof/>
        </w:rPr>
        <w:tab/>
        <w:t>Sofic E, Paulus W, Jellinger K, Riederer P, Youdim M. Selective increase of iron in substantia nigra zona compacta of parkinsonian brains. Journal of neurochemistry. 1991;56(3):978-82.</w:t>
      </w:r>
    </w:p>
    <w:p w14:paraId="74120EE9" w14:textId="77777777" w:rsidR="00B20A2C" w:rsidRPr="00B20A2C" w:rsidRDefault="00B20A2C" w:rsidP="00B20A2C">
      <w:pPr>
        <w:pStyle w:val="EndNoteBibliography"/>
        <w:rPr>
          <w:noProof/>
        </w:rPr>
      </w:pPr>
      <w:r w:rsidRPr="00B20A2C">
        <w:rPr>
          <w:noProof/>
        </w:rPr>
        <w:t>77.</w:t>
      </w:r>
      <w:r w:rsidRPr="00B20A2C">
        <w:rPr>
          <w:noProof/>
        </w:rPr>
        <w:tab/>
        <w:t>Cooper JA, Sagar HJ, Tidswell P, Jordan N. Slowed central processing in simple and go/no-go reaction time tasks in Parkinson's disease. Brain. 1994;117(3):517-29.</w:t>
      </w:r>
    </w:p>
    <w:p w14:paraId="20310D5C" w14:textId="77777777" w:rsidR="00B20A2C" w:rsidRPr="00B20A2C" w:rsidRDefault="00B20A2C" w:rsidP="00B20A2C">
      <w:pPr>
        <w:pStyle w:val="EndNoteBibliography"/>
        <w:rPr>
          <w:noProof/>
        </w:rPr>
      </w:pPr>
      <w:r w:rsidRPr="00B20A2C">
        <w:rPr>
          <w:noProof/>
        </w:rPr>
        <w:t>78.</w:t>
      </w:r>
      <w:r w:rsidRPr="00B20A2C">
        <w:rPr>
          <w:noProof/>
        </w:rPr>
        <w:tab/>
        <w:t>Fry A, Littlejohns TJ, Sudlow C, Doherty N, Adamska L, Sprosen T, et al. Comparison of sociodemographic and health-related characteristics of UK Biobank participants with those of the general population. American journal of epidemiology. 2017;186(9):1026-34.</w:t>
      </w:r>
    </w:p>
    <w:p w14:paraId="1EDA4930" w14:textId="77777777" w:rsidR="00B20A2C" w:rsidRPr="00B20A2C" w:rsidRDefault="00B20A2C" w:rsidP="00B20A2C">
      <w:pPr>
        <w:pStyle w:val="EndNoteBibliography"/>
        <w:rPr>
          <w:noProof/>
        </w:rPr>
      </w:pPr>
      <w:r w:rsidRPr="00B20A2C">
        <w:rPr>
          <w:noProof/>
        </w:rPr>
        <w:t>79.</w:t>
      </w:r>
      <w:r w:rsidRPr="00B20A2C">
        <w:rPr>
          <w:noProof/>
        </w:rPr>
        <w:tab/>
        <w:t>Batty GD, Gale CR, Kivimäki M, Deary IJ, Bell S. Comparison of risk factor associations in UK Biobank against representative, general population based studies with conventional response rates: prospective cohort study and individual participant meta-analysis. bmj. 2020;368.</w:t>
      </w:r>
    </w:p>
    <w:p w14:paraId="19EB4BD3" w14:textId="77777777" w:rsidR="00B20A2C" w:rsidRPr="00B20A2C" w:rsidRDefault="00B20A2C" w:rsidP="00B20A2C">
      <w:pPr>
        <w:pStyle w:val="EndNoteBibliography"/>
        <w:rPr>
          <w:noProof/>
        </w:rPr>
      </w:pPr>
      <w:r w:rsidRPr="00B20A2C">
        <w:rPr>
          <w:noProof/>
        </w:rPr>
        <w:t>80.</w:t>
      </w:r>
      <w:r w:rsidRPr="00B20A2C">
        <w:rPr>
          <w:noProof/>
        </w:rPr>
        <w:tab/>
        <w:t>Stüber C, Morawski M, Schäfer A, Labadie C, Wähnert M, Leuze C, et al. Myelin and iron concentration in the human brain: a quantitative study of MRI contrast. Neuroimage. 2014;93:95-106.</w:t>
      </w:r>
    </w:p>
    <w:p w14:paraId="15125E0A" w14:textId="77777777" w:rsidR="00B20A2C" w:rsidRPr="00B20A2C" w:rsidRDefault="00B20A2C" w:rsidP="00B20A2C">
      <w:pPr>
        <w:pStyle w:val="EndNoteBibliography"/>
        <w:rPr>
          <w:noProof/>
        </w:rPr>
      </w:pPr>
      <w:r w:rsidRPr="00B20A2C">
        <w:rPr>
          <w:noProof/>
        </w:rPr>
        <w:t>81.</w:t>
      </w:r>
      <w:r w:rsidRPr="00B20A2C">
        <w:rPr>
          <w:noProof/>
        </w:rPr>
        <w:tab/>
        <w:t>Duyn JH, Schenck J. Contributions to magnetic susceptibility of brain tissue. NMR in Biomedicine. 2017;30(4):e3546.</w:t>
      </w:r>
    </w:p>
    <w:p w14:paraId="6C1D0AB4" w14:textId="77777777" w:rsidR="00B20A2C" w:rsidRPr="00B20A2C" w:rsidRDefault="00B20A2C" w:rsidP="00B20A2C">
      <w:pPr>
        <w:pStyle w:val="EndNoteBibliography"/>
        <w:rPr>
          <w:noProof/>
        </w:rPr>
      </w:pPr>
      <w:r w:rsidRPr="00B20A2C">
        <w:rPr>
          <w:noProof/>
        </w:rPr>
        <w:t>82.</w:t>
      </w:r>
      <w:r w:rsidRPr="00B20A2C">
        <w:rPr>
          <w:noProof/>
        </w:rPr>
        <w:tab/>
        <w:t xml:space="preserve">Kilpatrick LA, Alger JR, O'neill J, Joshi SH, Narr KL, Levitt JG, et al. Impact of prenatal alcohol exposure on intracortical myelination and deep white matter </w:t>
      </w:r>
      <w:r w:rsidRPr="00B20A2C">
        <w:rPr>
          <w:noProof/>
        </w:rPr>
        <w:lastRenderedPageBreak/>
        <w:t>in children with attention deficit hyperactivity disorder. Neuroimage: Reports. 2022;2(1):100082.</w:t>
      </w:r>
    </w:p>
    <w:p w14:paraId="52E96F00" w14:textId="77777777" w:rsidR="00B20A2C" w:rsidRPr="00B20A2C" w:rsidRDefault="00B20A2C" w:rsidP="00B20A2C">
      <w:pPr>
        <w:pStyle w:val="EndNoteBibliography"/>
        <w:rPr>
          <w:noProof/>
        </w:rPr>
      </w:pPr>
      <w:r w:rsidRPr="00B20A2C">
        <w:rPr>
          <w:noProof/>
        </w:rPr>
        <w:t>83.</w:t>
      </w:r>
      <w:r w:rsidRPr="00B20A2C">
        <w:rPr>
          <w:noProof/>
        </w:rPr>
        <w:tab/>
        <w:t>Ozer E, Sarioglu S, Güre A. Effects of prenatal ethanol exposure on neuronal migration, neuronogenesis and brain myelination in the mice brain. Clinical neuropathology. 2000;19(1):21-5.</w:t>
      </w:r>
    </w:p>
    <w:p w14:paraId="56482FE6" w14:textId="77777777" w:rsidR="00B20A2C" w:rsidRPr="00B20A2C" w:rsidRDefault="00B20A2C" w:rsidP="00B20A2C">
      <w:pPr>
        <w:pStyle w:val="EndNoteBibliography"/>
        <w:rPr>
          <w:noProof/>
        </w:rPr>
      </w:pPr>
      <w:r w:rsidRPr="00B20A2C">
        <w:rPr>
          <w:noProof/>
        </w:rPr>
        <w:t>84.</w:t>
      </w:r>
      <w:r w:rsidRPr="00B20A2C">
        <w:rPr>
          <w:noProof/>
        </w:rPr>
        <w:tab/>
        <w:t>Sarigianni M LA, Vlachaki E, Paschos P, Athanasiadou E, Montori Vm, Murad Mh, Tsapas A. Accuracy of magnetic resonance imaging in diagnosis of liver iron overload: a systematic review and meta-analysis. Gastroenterol Hepatol. 2015;13(1):55-63.</w:t>
      </w:r>
    </w:p>
    <w:p w14:paraId="42FC1C39" w14:textId="77777777" w:rsidR="00B20A2C" w:rsidRPr="00B20A2C" w:rsidRDefault="00B20A2C" w:rsidP="00B20A2C">
      <w:pPr>
        <w:pStyle w:val="EndNoteBibliography"/>
        <w:rPr>
          <w:noProof/>
        </w:rPr>
      </w:pPr>
      <w:r w:rsidRPr="00B20A2C">
        <w:rPr>
          <w:noProof/>
        </w:rPr>
        <w:t>85.</w:t>
      </w:r>
      <w:r w:rsidRPr="00B20A2C">
        <w:rPr>
          <w:noProof/>
        </w:rPr>
        <w:tab/>
        <w:t>Hernán MA, Sauer BC, Hernández-Díaz S, Platt R, Shrier I. Specifying a target trial prevents immortal time bias and other self-inflicted injuries in observational analyses. Journal of clinical epidemiology. 2016;79:70-5.</w:t>
      </w:r>
    </w:p>
    <w:p w14:paraId="609C20FB" w14:textId="77777777" w:rsidR="00B20A2C" w:rsidRPr="00B20A2C" w:rsidRDefault="00B20A2C" w:rsidP="00B20A2C">
      <w:pPr>
        <w:pStyle w:val="EndNoteBibliography"/>
        <w:rPr>
          <w:noProof/>
        </w:rPr>
      </w:pPr>
      <w:r w:rsidRPr="00B20A2C">
        <w:rPr>
          <w:noProof/>
        </w:rPr>
        <w:t>86.</w:t>
      </w:r>
      <w:r w:rsidRPr="00B20A2C">
        <w:rPr>
          <w:noProof/>
        </w:rPr>
        <w:tab/>
        <w:t>Singh YP, Pandey A, Vishwakarma S, Modi G. A review on iron chelators as potential therapeutic agents for the treatment of Alzheimer’s and Parkinson’s diseases. Molecular diversity. 2019;23(2):509-26.</w:t>
      </w:r>
    </w:p>
    <w:p w14:paraId="7B24D19D" w14:textId="4DCCF39F" w:rsidR="00B20A2C" w:rsidRPr="00B20A2C" w:rsidRDefault="00B20A2C" w:rsidP="00B20A2C">
      <w:pPr>
        <w:pStyle w:val="EndNoteBibliography"/>
        <w:rPr>
          <w:noProof/>
        </w:rPr>
      </w:pPr>
      <w:r w:rsidRPr="00B20A2C">
        <w:rPr>
          <w:noProof/>
        </w:rPr>
        <w:t>87.</w:t>
      </w:r>
      <w:r w:rsidRPr="00B20A2C">
        <w:rPr>
          <w:noProof/>
        </w:rPr>
        <w:tab/>
        <w:t>Nice. Alcohol-use disorders: diagnosis and management of physical complications. 2017.</w:t>
      </w:r>
      <w:r w:rsidR="001A2AC4">
        <w:rPr>
          <w:noProof/>
        </w:rPr>
        <w:t xml:space="preserve"> Available from: </w:t>
      </w:r>
      <w:r w:rsidR="001A2AC4" w:rsidRPr="001A2AC4">
        <w:rPr>
          <w:noProof/>
        </w:rPr>
        <w:t>https://www.nice.org.uk/guidance/cg100</w:t>
      </w:r>
    </w:p>
    <w:p w14:paraId="15B27A2C" w14:textId="77777777" w:rsidR="00B20A2C" w:rsidRPr="00B20A2C" w:rsidRDefault="00B20A2C" w:rsidP="00B20A2C">
      <w:pPr>
        <w:pStyle w:val="EndNoteBibliography"/>
        <w:rPr>
          <w:noProof/>
        </w:rPr>
      </w:pPr>
      <w:r w:rsidRPr="00B20A2C">
        <w:rPr>
          <w:noProof/>
        </w:rPr>
        <w:t>88.</w:t>
      </w:r>
      <w:r w:rsidRPr="00B20A2C">
        <w:rPr>
          <w:noProof/>
        </w:rPr>
        <w:tab/>
        <w:t>Mojtahed A, Kelly C, Herlihy A, Kin S, Wilman H, Mckay A, et al. Reference range of liver corrected T1 values in a population at low risk for fatty liver disease—a UK Biobank sub-study, with an appendix of interesting cases. Abdominal Radiology. 2019;44(1):72-84.</w:t>
      </w:r>
    </w:p>
    <w:p w14:paraId="499B072D" w14:textId="2D0AE2FB" w:rsidR="00324CDC" w:rsidRDefault="001006F0" w:rsidP="004A2D4D">
      <w:pPr>
        <w:rPr>
          <w:lang w:val="en-GB"/>
        </w:rPr>
      </w:pPr>
      <w:r w:rsidRPr="00E1605B">
        <w:rPr>
          <w:lang w:val="en-GB"/>
        </w:rPr>
        <w:fldChar w:fldCharType="end"/>
      </w:r>
    </w:p>
    <w:p w14:paraId="27397AB6" w14:textId="77777777" w:rsidR="00356BF7" w:rsidRDefault="00356BF7" w:rsidP="004A2D4D">
      <w:pPr>
        <w:rPr>
          <w:b/>
          <w:u w:val="single"/>
          <w:lang w:val="en-GB"/>
        </w:rPr>
      </w:pPr>
    </w:p>
    <w:p w14:paraId="749B40DE" w14:textId="6ABA2C6C" w:rsidR="00530551" w:rsidRDefault="00530551" w:rsidP="004A2D4D">
      <w:pPr>
        <w:rPr>
          <w:b/>
          <w:u w:val="single"/>
          <w:lang w:val="en-GB"/>
        </w:rPr>
      </w:pPr>
      <w:r w:rsidRPr="00530551">
        <w:rPr>
          <w:b/>
          <w:u w:val="single"/>
          <w:lang w:val="en-GB"/>
        </w:rPr>
        <w:t>Supplementary Figure legends</w:t>
      </w:r>
    </w:p>
    <w:p w14:paraId="3142D5DD" w14:textId="77777777" w:rsidR="00530551" w:rsidRDefault="00530551" w:rsidP="004A2D4D">
      <w:pPr>
        <w:rPr>
          <w:b/>
          <w:u w:val="single"/>
          <w:lang w:val="en-GB"/>
        </w:rPr>
      </w:pPr>
    </w:p>
    <w:p w14:paraId="6E95CCA8" w14:textId="5A723848" w:rsidR="00530551" w:rsidRPr="00AB421B" w:rsidRDefault="00530551" w:rsidP="00530551">
      <w:pPr>
        <w:rPr>
          <w:sz w:val="20"/>
          <w:szCs w:val="20"/>
        </w:rPr>
      </w:pPr>
      <w:proofErr w:type="spellStart"/>
      <w:r>
        <w:rPr>
          <w:b/>
          <w:sz w:val="20"/>
          <w:szCs w:val="20"/>
        </w:rPr>
        <w:t>SFig</w:t>
      </w:r>
      <w:proofErr w:type="spellEnd"/>
      <w:r>
        <w:rPr>
          <w:b/>
          <w:sz w:val="20"/>
          <w:szCs w:val="20"/>
        </w:rPr>
        <w:t xml:space="preserve"> 1:</w:t>
      </w:r>
      <w:r w:rsidRPr="00AA3DC8">
        <w:rPr>
          <w:b/>
          <w:sz w:val="20"/>
          <w:szCs w:val="20"/>
        </w:rPr>
        <w:t xml:space="preserve"> Flow chart of participants included in analyses</w:t>
      </w:r>
      <w:r>
        <w:rPr>
          <w:sz w:val="20"/>
          <w:szCs w:val="20"/>
        </w:rPr>
        <w:t xml:space="preserve">. </w:t>
      </w:r>
      <w:r w:rsidR="005545BD">
        <w:rPr>
          <w:sz w:val="20"/>
          <w:szCs w:val="20"/>
        </w:rPr>
        <w:t xml:space="preserve">Abbreviations: UKB – UK </w:t>
      </w:r>
      <w:proofErr w:type="spellStart"/>
      <w:r w:rsidR="005545BD">
        <w:rPr>
          <w:sz w:val="20"/>
          <w:szCs w:val="20"/>
        </w:rPr>
        <w:t>Biobank</w:t>
      </w:r>
      <w:proofErr w:type="spellEnd"/>
      <w:r w:rsidR="005545BD">
        <w:rPr>
          <w:sz w:val="20"/>
          <w:szCs w:val="20"/>
        </w:rPr>
        <w:t>, QSM – quantitative susceptibility mapping.</w:t>
      </w:r>
    </w:p>
    <w:p w14:paraId="12C5F9C8" w14:textId="77777777" w:rsidR="00530551" w:rsidRDefault="00530551" w:rsidP="004A2D4D">
      <w:pPr>
        <w:rPr>
          <w:b/>
          <w:u w:val="single"/>
          <w:lang w:val="en-GB"/>
        </w:rPr>
      </w:pPr>
    </w:p>
    <w:p w14:paraId="6F1D361B" w14:textId="1D226EB1" w:rsidR="00530551"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roofErr w:type="spellStart"/>
      <w:r>
        <w:rPr>
          <w:rFonts w:cs="Menlo Regular"/>
          <w:b/>
          <w:color w:val="000000"/>
          <w:sz w:val="20"/>
          <w:szCs w:val="20"/>
        </w:rPr>
        <w:t>SFig</w:t>
      </w:r>
      <w:proofErr w:type="spellEnd"/>
      <w:r>
        <w:rPr>
          <w:rFonts w:cs="Menlo Regular"/>
          <w:b/>
          <w:color w:val="000000"/>
          <w:sz w:val="20"/>
          <w:szCs w:val="20"/>
        </w:rPr>
        <w:t xml:space="preserve"> 2: Comparison of different two-sample </w:t>
      </w:r>
      <w:proofErr w:type="spellStart"/>
      <w:r>
        <w:rPr>
          <w:rFonts w:cs="Menlo Regular"/>
          <w:b/>
          <w:color w:val="000000"/>
          <w:sz w:val="20"/>
          <w:szCs w:val="20"/>
        </w:rPr>
        <w:t>Mendelian</w:t>
      </w:r>
      <w:proofErr w:type="spellEnd"/>
      <w:r>
        <w:rPr>
          <w:rFonts w:cs="Menlo Regular"/>
          <w:b/>
          <w:color w:val="000000"/>
          <w:sz w:val="20"/>
          <w:szCs w:val="20"/>
        </w:rPr>
        <w:t xml:space="preserve"> Randomization methods for estimating the causal effects of alcohol on brain susceptibility. </w:t>
      </w:r>
      <w:r>
        <w:rPr>
          <w:rFonts w:cs="Menlo Regular"/>
          <w:color w:val="000000"/>
          <w:sz w:val="20"/>
          <w:szCs w:val="20"/>
        </w:rPr>
        <w:t>Genetic associations with</w:t>
      </w:r>
      <w:r w:rsidRPr="006D79A3">
        <w:rPr>
          <w:rFonts w:cs="Menlo Regular"/>
          <w:color w:val="000000"/>
          <w:sz w:val="20"/>
          <w:szCs w:val="20"/>
        </w:rPr>
        <w:t xml:space="preserve"> alcohol consumption </w:t>
      </w:r>
      <w:r>
        <w:rPr>
          <w:rFonts w:cs="Menlo Regular"/>
          <w:color w:val="000000"/>
          <w:sz w:val="20"/>
          <w:szCs w:val="20"/>
        </w:rPr>
        <w:t xml:space="preserve">were calculated in </w:t>
      </w:r>
      <w:r w:rsidRPr="00127AFA">
        <w:rPr>
          <w:rFonts w:cs="Menlo Regular"/>
          <w:bCs/>
          <w:color w:val="000000"/>
          <w:sz w:val="20"/>
          <w:szCs w:val="20"/>
          <w:lang w:val="en-GB"/>
        </w:rPr>
        <w:t>GWAS &amp; Sequencing Consortium of Alcohol and Nicotine</w:t>
      </w:r>
      <w:r>
        <w:rPr>
          <w:rFonts w:cs="Menlo Regular"/>
          <w:color w:val="000000"/>
          <w:sz w:val="20"/>
          <w:szCs w:val="20"/>
        </w:rPr>
        <w:t>,</w:t>
      </w:r>
      <w:r w:rsidRPr="006D79A3">
        <w:rPr>
          <w:rFonts w:cs="Menlo Regular"/>
          <w:color w:val="000000"/>
          <w:sz w:val="20"/>
          <w:szCs w:val="20"/>
        </w:rPr>
        <w:t xml:space="preserve"> and </w:t>
      </w:r>
      <w:r>
        <w:rPr>
          <w:rFonts w:cs="Menlo Regular"/>
          <w:color w:val="000000"/>
          <w:sz w:val="20"/>
          <w:szCs w:val="20"/>
        </w:rPr>
        <w:t xml:space="preserve">genetic associations with </w:t>
      </w:r>
      <w:r w:rsidRPr="006D79A3">
        <w:rPr>
          <w:rFonts w:cs="Menlo Regular"/>
          <w:color w:val="000000"/>
          <w:sz w:val="20"/>
          <w:szCs w:val="20"/>
        </w:rPr>
        <w:t xml:space="preserve">susceptibility imaging-derived phenotypes </w:t>
      </w:r>
      <w:r>
        <w:rPr>
          <w:rFonts w:cs="Menlo Regular"/>
          <w:color w:val="000000"/>
          <w:sz w:val="20"/>
          <w:szCs w:val="20"/>
        </w:rPr>
        <w:t xml:space="preserve">from UK </w:t>
      </w:r>
      <w:proofErr w:type="spellStart"/>
      <w:r>
        <w:rPr>
          <w:rFonts w:cs="Menlo Regular"/>
          <w:color w:val="000000"/>
          <w:sz w:val="20"/>
          <w:szCs w:val="20"/>
        </w:rPr>
        <w:t>Biobank</w:t>
      </w:r>
      <w:proofErr w:type="spellEnd"/>
      <w:r>
        <w:rPr>
          <w:rFonts w:cs="Menlo Regular"/>
          <w:color w:val="000000"/>
          <w:sz w:val="20"/>
          <w:szCs w:val="20"/>
        </w:rPr>
        <w:t xml:space="preserve">. Effect estimates for alcohol consumption are per standard deviation increase in </w:t>
      </w:r>
      <w:proofErr w:type="gramStart"/>
      <w:r>
        <w:rPr>
          <w:rFonts w:cs="Menlo Regular"/>
          <w:color w:val="000000"/>
          <w:sz w:val="20"/>
          <w:szCs w:val="20"/>
        </w:rPr>
        <w:t>genetically-predicted</w:t>
      </w:r>
      <w:proofErr w:type="gramEnd"/>
      <w:r>
        <w:rPr>
          <w:rFonts w:cs="Menlo Regular"/>
          <w:color w:val="000000"/>
          <w:sz w:val="20"/>
          <w:szCs w:val="20"/>
        </w:rPr>
        <w:t xml:space="preserve"> log-transformed drinks per week. Abbreviations: MR – </w:t>
      </w:r>
      <w:proofErr w:type="spellStart"/>
      <w:r>
        <w:rPr>
          <w:rFonts w:cs="Menlo Regular"/>
          <w:color w:val="000000"/>
          <w:sz w:val="20"/>
          <w:szCs w:val="20"/>
        </w:rPr>
        <w:t>Mendelian</w:t>
      </w:r>
      <w:proofErr w:type="spellEnd"/>
      <w:r>
        <w:rPr>
          <w:rFonts w:cs="Menlo Regular"/>
          <w:color w:val="000000"/>
          <w:sz w:val="20"/>
          <w:szCs w:val="20"/>
        </w:rPr>
        <w:t xml:space="preserve"> randomization, SNPs – single nucleotide polymorphisms, </w:t>
      </w:r>
      <w:r w:rsidR="005545BD">
        <w:rPr>
          <w:rFonts w:cs="Menlo Regular"/>
          <w:color w:val="000000"/>
          <w:sz w:val="20"/>
          <w:szCs w:val="20"/>
        </w:rPr>
        <w:t>L</w:t>
      </w:r>
      <w:r>
        <w:rPr>
          <w:rFonts w:cs="Menlo Regular"/>
          <w:color w:val="000000"/>
          <w:sz w:val="20"/>
          <w:szCs w:val="20"/>
        </w:rPr>
        <w:t xml:space="preserve">CI – </w:t>
      </w:r>
      <w:r w:rsidR="005545BD">
        <w:rPr>
          <w:rFonts w:cs="Menlo Regular"/>
          <w:color w:val="000000"/>
          <w:sz w:val="20"/>
          <w:szCs w:val="20"/>
        </w:rPr>
        <w:t>lower confidence interval, UCI – upper confidence interval.</w:t>
      </w:r>
      <w:r>
        <w:rPr>
          <w:rFonts w:cs="Menlo Regular"/>
          <w:color w:val="000000"/>
          <w:sz w:val="20"/>
          <w:szCs w:val="20"/>
        </w:rPr>
        <w:t xml:space="preserve"> </w:t>
      </w:r>
    </w:p>
    <w:p w14:paraId="6BE14C8D" w14:textId="77777777" w:rsidR="00530551" w:rsidRDefault="00530551" w:rsidP="004A2D4D">
      <w:pPr>
        <w:rPr>
          <w:b/>
          <w:u w:val="single"/>
          <w:lang w:val="en-GB"/>
        </w:rPr>
      </w:pPr>
    </w:p>
    <w:p w14:paraId="71F1154C" w14:textId="1FC1ADF6" w:rsidR="00530551"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roofErr w:type="spellStart"/>
      <w:r w:rsidRPr="00AA3DC8">
        <w:rPr>
          <w:rFonts w:cs="Menlo Regular"/>
          <w:b/>
          <w:color w:val="000000"/>
          <w:sz w:val="20"/>
          <w:szCs w:val="20"/>
        </w:rPr>
        <w:t>SFig</w:t>
      </w:r>
      <w:proofErr w:type="spellEnd"/>
      <w:r>
        <w:rPr>
          <w:rFonts w:cs="Menlo Regular"/>
          <w:b/>
          <w:color w:val="000000"/>
          <w:sz w:val="20"/>
          <w:szCs w:val="20"/>
        </w:rPr>
        <w:t xml:space="preserve"> 3: Two-sample </w:t>
      </w:r>
      <w:proofErr w:type="spellStart"/>
      <w:r>
        <w:rPr>
          <w:rFonts w:cs="Menlo Regular"/>
          <w:b/>
          <w:color w:val="000000"/>
          <w:sz w:val="20"/>
          <w:szCs w:val="20"/>
        </w:rPr>
        <w:t>Mendelian</w:t>
      </w:r>
      <w:proofErr w:type="spellEnd"/>
      <w:r>
        <w:rPr>
          <w:rFonts w:cs="Menlo Regular"/>
          <w:b/>
          <w:color w:val="000000"/>
          <w:sz w:val="20"/>
          <w:szCs w:val="20"/>
        </w:rPr>
        <w:t xml:space="preserve"> randomization analyses to estimate the causal effects of alcohol use disorder on brain susceptibility. </w:t>
      </w:r>
      <w:proofErr w:type="spellStart"/>
      <w:r w:rsidRPr="006D79A3">
        <w:rPr>
          <w:rFonts w:cs="Menlo Regular"/>
          <w:color w:val="000000"/>
          <w:sz w:val="20"/>
          <w:szCs w:val="20"/>
        </w:rPr>
        <w:t>Mendelian</w:t>
      </w:r>
      <w:proofErr w:type="spellEnd"/>
      <w:r w:rsidRPr="006D79A3">
        <w:rPr>
          <w:rFonts w:cs="Menlo Regular"/>
          <w:color w:val="000000"/>
          <w:sz w:val="20"/>
          <w:szCs w:val="20"/>
        </w:rPr>
        <w:t xml:space="preserve"> Randomization estimates </w:t>
      </w:r>
      <w:r>
        <w:rPr>
          <w:rFonts w:cs="Menlo Regular"/>
          <w:color w:val="000000"/>
          <w:sz w:val="20"/>
          <w:szCs w:val="20"/>
        </w:rPr>
        <w:t xml:space="preserve">(two-sample design) </w:t>
      </w:r>
      <w:r w:rsidRPr="006D79A3">
        <w:rPr>
          <w:rFonts w:cs="Menlo Regular"/>
          <w:color w:val="000000"/>
          <w:sz w:val="20"/>
          <w:szCs w:val="20"/>
        </w:rPr>
        <w:t xml:space="preserve">for associations between genetically predicted </w:t>
      </w:r>
      <w:r>
        <w:rPr>
          <w:rFonts w:cs="Menlo Regular"/>
          <w:color w:val="000000"/>
          <w:sz w:val="20"/>
          <w:szCs w:val="20"/>
        </w:rPr>
        <w:t>alcohol use disorder (Million Veterans Program and Psychiatric Genomics Consortium)</w:t>
      </w:r>
      <w:r w:rsidRPr="006D79A3">
        <w:rPr>
          <w:rFonts w:cs="Menlo Regular"/>
          <w:color w:val="000000"/>
          <w:sz w:val="20"/>
          <w:szCs w:val="20"/>
        </w:rPr>
        <w:t xml:space="preserve"> and susceptibility imaging-derived phenotypes </w:t>
      </w:r>
      <w:r>
        <w:rPr>
          <w:rFonts w:cs="Menlo Regular"/>
          <w:color w:val="000000"/>
          <w:sz w:val="20"/>
          <w:szCs w:val="20"/>
        </w:rPr>
        <w:t xml:space="preserve">(UK </w:t>
      </w:r>
      <w:proofErr w:type="spellStart"/>
      <w:r>
        <w:rPr>
          <w:rFonts w:cs="Menlo Regular"/>
          <w:color w:val="000000"/>
          <w:sz w:val="20"/>
          <w:szCs w:val="20"/>
        </w:rPr>
        <w:t>Biobank</w:t>
      </w:r>
      <w:proofErr w:type="spellEnd"/>
      <w:r>
        <w:rPr>
          <w:rFonts w:cs="Menlo Regular"/>
          <w:color w:val="000000"/>
          <w:sz w:val="20"/>
          <w:szCs w:val="20"/>
        </w:rPr>
        <w:t xml:space="preserve">) </w:t>
      </w:r>
      <w:r w:rsidRPr="006D79A3">
        <w:rPr>
          <w:rFonts w:cs="Menlo Regular"/>
          <w:color w:val="000000"/>
          <w:sz w:val="20"/>
          <w:szCs w:val="20"/>
        </w:rPr>
        <w:t>in inverse-variance weighted analysis</w:t>
      </w:r>
      <w:proofErr w:type="gramStart"/>
      <w:r w:rsidRPr="006D79A3">
        <w:rPr>
          <w:rFonts w:cs="Menlo Regular"/>
          <w:color w:val="000000"/>
          <w:sz w:val="20"/>
          <w:szCs w:val="20"/>
        </w:rPr>
        <w:t>.</w:t>
      </w:r>
      <w:r>
        <w:rPr>
          <w:rFonts w:cs="Menlo Regular"/>
          <w:color w:val="000000"/>
          <w:sz w:val="20"/>
          <w:szCs w:val="20"/>
        </w:rPr>
        <w:t>.</w:t>
      </w:r>
      <w:proofErr w:type="gramEnd"/>
      <w:r>
        <w:rPr>
          <w:rFonts w:cs="Menlo Regular"/>
          <w:color w:val="000000"/>
          <w:sz w:val="20"/>
          <w:szCs w:val="20"/>
        </w:rPr>
        <w:t xml:space="preserve"> Abbreviations: MR – </w:t>
      </w:r>
      <w:proofErr w:type="spellStart"/>
      <w:r>
        <w:rPr>
          <w:rFonts w:cs="Menlo Regular"/>
          <w:color w:val="000000"/>
          <w:sz w:val="20"/>
          <w:szCs w:val="20"/>
        </w:rPr>
        <w:t>Mendelian</w:t>
      </w:r>
      <w:proofErr w:type="spellEnd"/>
      <w:r>
        <w:rPr>
          <w:rFonts w:cs="Menlo Regular"/>
          <w:color w:val="000000"/>
          <w:sz w:val="20"/>
          <w:szCs w:val="20"/>
        </w:rPr>
        <w:t xml:space="preserve"> randomization, SNPs – single nucleotide polymorphisms, </w:t>
      </w:r>
      <w:r w:rsidR="005545BD">
        <w:rPr>
          <w:rFonts w:cs="Menlo Regular"/>
          <w:color w:val="000000"/>
          <w:sz w:val="20"/>
          <w:szCs w:val="20"/>
        </w:rPr>
        <w:t>LCI – lower confidence interval, UCI – upper confidence interval.</w:t>
      </w:r>
    </w:p>
    <w:p w14:paraId="4D165BB2" w14:textId="77777777" w:rsidR="00530551" w:rsidRDefault="00530551" w:rsidP="004A2D4D">
      <w:pPr>
        <w:rPr>
          <w:b/>
          <w:u w:val="single"/>
          <w:lang w:val="en-GB"/>
        </w:rPr>
      </w:pPr>
    </w:p>
    <w:p w14:paraId="24DF5279" w14:textId="6F55CFB8" w:rsidR="00530551" w:rsidRDefault="00530551" w:rsidP="00530551">
      <w:pPr>
        <w:rPr>
          <w:b/>
          <w:sz w:val="20"/>
          <w:szCs w:val="20"/>
        </w:rPr>
      </w:pPr>
      <w:proofErr w:type="spellStart"/>
      <w:r>
        <w:rPr>
          <w:b/>
          <w:sz w:val="20"/>
          <w:szCs w:val="20"/>
        </w:rPr>
        <w:t>SFig</w:t>
      </w:r>
      <w:proofErr w:type="spellEnd"/>
      <w:r>
        <w:rPr>
          <w:b/>
          <w:sz w:val="20"/>
          <w:szCs w:val="20"/>
        </w:rPr>
        <w:t xml:space="preserve"> 4: Observational associations between weekly alcohol consumption (quintiles) and liver iron (mg/g). </w:t>
      </w:r>
      <w:r w:rsidRPr="004418DB">
        <w:rPr>
          <w:sz w:val="20"/>
          <w:szCs w:val="20"/>
        </w:rPr>
        <w:t xml:space="preserve">Reference group is those drinking &lt;7 units (56g) weekly. Estimates generated from regression models adjusted for: age, </w:t>
      </w:r>
      <w:r>
        <w:rPr>
          <w:sz w:val="20"/>
          <w:szCs w:val="20"/>
        </w:rPr>
        <w:t xml:space="preserve">educational qualifications, Townsend Deprivation Index, household income, historical job code, </w:t>
      </w:r>
      <w:r w:rsidRPr="004418DB">
        <w:rPr>
          <w:sz w:val="20"/>
          <w:szCs w:val="20"/>
        </w:rPr>
        <w:t xml:space="preserve">smoking, imaging site, </w:t>
      </w:r>
      <w:r>
        <w:rPr>
          <w:sz w:val="20"/>
          <w:szCs w:val="20"/>
        </w:rPr>
        <w:t xml:space="preserve">diabetes mellitus, body mass index, blood pressure, cholesterol, </w:t>
      </w:r>
      <w:r w:rsidRPr="004418DB">
        <w:rPr>
          <w:sz w:val="20"/>
          <w:szCs w:val="20"/>
        </w:rPr>
        <w:t xml:space="preserve">dietary iron, </w:t>
      </w:r>
      <w:r w:rsidRPr="004418DB">
        <w:rPr>
          <w:bCs/>
          <w:sz w:val="20"/>
          <w:szCs w:val="20"/>
          <w:lang w:val="en-GB"/>
        </w:rPr>
        <w:t>rs1800562, rs1799945 and rs855791</w:t>
      </w:r>
      <w:r w:rsidR="00C93BC6">
        <w:rPr>
          <w:rFonts w:cs="Menlo Regular"/>
          <w:color w:val="000000"/>
          <w:sz w:val="20"/>
          <w:szCs w:val="20"/>
        </w:rPr>
        <w:t>. Abbreviations: LCI – lower confidence interval, UCI – upper confidence interval.</w:t>
      </w:r>
    </w:p>
    <w:p w14:paraId="27A0B45C" w14:textId="77777777" w:rsidR="00530551" w:rsidRDefault="00530551" w:rsidP="004A2D4D">
      <w:pPr>
        <w:rPr>
          <w:b/>
          <w:u w:val="single"/>
          <w:lang w:val="en-GB"/>
        </w:rPr>
      </w:pPr>
    </w:p>
    <w:p w14:paraId="5CA07B5D" w14:textId="31F1E093" w:rsidR="00530551" w:rsidRPr="0025361E"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roofErr w:type="spellStart"/>
      <w:r>
        <w:rPr>
          <w:rFonts w:cs="Menlo Regular"/>
          <w:b/>
          <w:color w:val="000000"/>
          <w:sz w:val="20"/>
          <w:szCs w:val="20"/>
        </w:rPr>
        <w:t>SFig</w:t>
      </w:r>
      <w:proofErr w:type="spellEnd"/>
      <w:r>
        <w:rPr>
          <w:rFonts w:cs="Menlo Regular"/>
          <w:b/>
          <w:color w:val="000000"/>
          <w:sz w:val="20"/>
          <w:szCs w:val="20"/>
        </w:rPr>
        <w:t xml:space="preserve"> 5:</w:t>
      </w:r>
      <w:r w:rsidRPr="005D5ECF">
        <w:rPr>
          <w:rFonts w:cs="Menlo Regular"/>
          <w:b/>
          <w:color w:val="000000"/>
          <w:sz w:val="20"/>
          <w:szCs w:val="20"/>
        </w:rPr>
        <w:t xml:space="preserve"> </w:t>
      </w:r>
      <w:r>
        <w:rPr>
          <w:rFonts w:cs="Menlo Regular"/>
          <w:b/>
          <w:color w:val="000000"/>
          <w:sz w:val="20"/>
          <w:szCs w:val="20"/>
        </w:rPr>
        <w:t xml:space="preserve">Observational associations between weekly alcohol consumption (quintiles) and liver protein density fat fraction (%). </w:t>
      </w:r>
      <w:r>
        <w:rPr>
          <w:rFonts w:cs="Menlo Regular"/>
          <w:color w:val="000000"/>
          <w:sz w:val="20"/>
          <w:szCs w:val="20"/>
        </w:rPr>
        <w:t>Estimates are</w:t>
      </w:r>
      <w:r w:rsidRPr="0025361E">
        <w:rPr>
          <w:rFonts w:cs="Menlo Regular"/>
          <w:color w:val="000000"/>
          <w:sz w:val="20"/>
          <w:szCs w:val="20"/>
        </w:rPr>
        <w:t xml:space="preserve"> adjusted for age, sex, smoking, body mass </w:t>
      </w:r>
      <w:r w:rsidRPr="0025361E">
        <w:rPr>
          <w:rFonts w:cs="Menlo Regular"/>
          <w:color w:val="000000"/>
          <w:sz w:val="20"/>
          <w:szCs w:val="20"/>
        </w:rPr>
        <w:lastRenderedPageBreak/>
        <w:t xml:space="preserve">index, cholesterol, blood pressure, </w:t>
      </w:r>
      <w:r>
        <w:rPr>
          <w:rFonts w:cs="Menlo Regular"/>
          <w:color w:val="000000"/>
          <w:sz w:val="20"/>
          <w:szCs w:val="20"/>
        </w:rPr>
        <w:t xml:space="preserve">diabetes, </w:t>
      </w:r>
      <w:r w:rsidRPr="0025361E">
        <w:rPr>
          <w:rFonts w:cs="Menlo Regular"/>
          <w:color w:val="000000"/>
          <w:sz w:val="20"/>
          <w:szCs w:val="20"/>
        </w:rPr>
        <w:t>education</w:t>
      </w:r>
      <w:r>
        <w:rPr>
          <w:rFonts w:cs="Menlo Regular"/>
          <w:color w:val="000000"/>
          <w:sz w:val="20"/>
          <w:szCs w:val="20"/>
        </w:rPr>
        <w:t>al qualifications</w:t>
      </w:r>
      <w:r w:rsidRPr="0025361E">
        <w:rPr>
          <w:rFonts w:cs="Menlo Regular"/>
          <w:color w:val="000000"/>
          <w:sz w:val="20"/>
          <w:szCs w:val="20"/>
        </w:rPr>
        <w:t xml:space="preserve">, Townsend Deprivation Index, household income, historical job type. </w:t>
      </w:r>
      <w:r w:rsidR="00C93BC6">
        <w:rPr>
          <w:rFonts w:cs="Menlo Regular"/>
          <w:color w:val="000000"/>
          <w:sz w:val="20"/>
          <w:szCs w:val="20"/>
        </w:rPr>
        <w:t>Abbreviations: LCI – lower confidence interval, UCI – upper confidence interval.</w:t>
      </w:r>
    </w:p>
    <w:p w14:paraId="40C8E8DF" w14:textId="77777777" w:rsidR="00530551" w:rsidRDefault="00530551" w:rsidP="004A2D4D">
      <w:pPr>
        <w:rPr>
          <w:b/>
          <w:u w:val="single"/>
          <w:lang w:val="en-GB"/>
        </w:rPr>
      </w:pPr>
    </w:p>
    <w:p w14:paraId="19369A24" w14:textId="53D0EB7D" w:rsidR="00530551" w:rsidRPr="00E861E0"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roofErr w:type="spellStart"/>
      <w:r>
        <w:rPr>
          <w:rFonts w:cs="Menlo Regular"/>
          <w:b/>
          <w:color w:val="000000"/>
          <w:sz w:val="20"/>
          <w:szCs w:val="20"/>
        </w:rPr>
        <w:t>SFig</w:t>
      </w:r>
      <w:proofErr w:type="spellEnd"/>
      <w:r>
        <w:rPr>
          <w:rFonts w:cs="Menlo Regular"/>
          <w:b/>
          <w:color w:val="000000"/>
          <w:sz w:val="20"/>
          <w:szCs w:val="20"/>
        </w:rPr>
        <w:t xml:space="preserve"> 6: Observational associations between weekly alcohol consumption (quintiles) </w:t>
      </w:r>
      <w:r w:rsidRPr="00F752C7">
        <w:rPr>
          <w:rFonts w:cs="Menlo Regular"/>
          <w:b/>
          <w:color w:val="000000"/>
          <w:sz w:val="20"/>
          <w:szCs w:val="20"/>
        </w:rPr>
        <w:t>and liver cT1 (milliseconds), a marker of inflammation/fibrosis</w:t>
      </w:r>
      <w:r>
        <w:rPr>
          <w:rFonts w:cs="Menlo Regular"/>
          <w:color w:val="000000"/>
          <w:sz w:val="20"/>
          <w:szCs w:val="20"/>
        </w:rPr>
        <w:t>. Estimates are</w:t>
      </w:r>
      <w:r w:rsidRPr="00E861E0">
        <w:rPr>
          <w:rFonts w:cs="Menlo Regular"/>
          <w:color w:val="000000"/>
          <w:sz w:val="20"/>
          <w:szCs w:val="20"/>
        </w:rPr>
        <w:t xml:space="preserve"> adjusted for</w:t>
      </w:r>
      <w:r>
        <w:rPr>
          <w:rFonts w:cs="Menlo Regular"/>
          <w:color w:val="000000"/>
          <w:sz w:val="20"/>
          <w:szCs w:val="20"/>
        </w:rPr>
        <w:t>:</w:t>
      </w:r>
      <w:r w:rsidRPr="00E861E0">
        <w:rPr>
          <w:rFonts w:cs="Menlo Regular"/>
          <w:color w:val="000000"/>
          <w:sz w:val="20"/>
          <w:szCs w:val="20"/>
        </w:rPr>
        <w:t xml:space="preserve"> age, sex, smoking, body mass index, cholesterol, blood pressure, </w:t>
      </w:r>
      <w:r>
        <w:rPr>
          <w:rFonts w:cs="Menlo Regular"/>
          <w:color w:val="000000"/>
          <w:sz w:val="20"/>
          <w:szCs w:val="20"/>
        </w:rPr>
        <w:t xml:space="preserve">diabetes, </w:t>
      </w:r>
      <w:r w:rsidRPr="00E861E0">
        <w:rPr>
          <w:rFonts w:cs="Menlo Regular"/>
          <w:color w:val="000000"/>
          <w:sz w:val="20"/>
          <w:szCs w:val="20"/>
        </w:rPr>
        <w:t>education</w:t>
      </w:r>
      <w:r>
        <w:rPr>
          <w:rFonts w:cs="Menlo Regular"/>
          <w:color w:val="000000"/>
          <w:sz w:val="20"/>
          <w:szCs w:val="20"/>
        </w:rPr>
        <w:t>al qualifications</w:t>
      </w:r>
      <w:r w:rsidRPr="00E861E0">
        <w:rPr>
          <w:rFonts w:cs="Menlo Regular"/>
          <w:color w:val="000000"/>
          <w:sz w:val="20"/>
          <w:szCs w:val="20"/>
        </w:rPr>
        <w:t xml:space="preserve">, Townsend Deprivation Index, household income, historical job type. </w:t>
      </w:r>
      <w:r>
        <w:rPr>
          <w:rFonts w:cs="Menlo Regular"/>
          <w:color w:val="000000"/>
          <w:sz w:val="20"/>
          <w:szCs w:val="20"/>
        </w:rPr>
        <w:t xml:space="preserve">All estimates are within the normal reference range </w:t>
      </w:r>
      <w:r>
        <w:rPr>
          <w:rFonts w:cs="Menlo Regular"/>
          <w:color w:val="000000"/>
          <w:sz w:val="20"/>
          <w:szCs w:val="20"/>
        </w:rPr>
        <w:fldChar w:fldCharType="begin"/>
      </w:r>
      <w:r w:rsidR="00D620BD">
        <w:rPr>
          <w:rFonts w:cs="Menlo Regular"/>
          <w:color w:val="000000"/>
          <w:sz w:val="20"/>
          <w:szCs w:val="20"/>
        </w:rPr>
        <w:instrText xml:space="preserve"> ADDIN EN.CITE &lt;EndNote&gt;&lt;Cite&gt;&lt;Author&gt;Mojtahed&lt;/Author&gt;&lt;Year&gt;2019&lt;/Year&gt;&lt;RecNum&gt;348&lt;/RecNum&gt;&lt;DisplayText&gt;[88]&lt;/DisplayText&gt;&lt;record&gt;&lt;rec-number&gt;348&lt;/rec-number&gt;&lt;foreign-keys&gt;&lt;key app="EN" db-id="rxftaw5d1affz4e5aa3x59wvzvx0wftpspta" timestamp="1644158656"&gt;348&lt;/key&gt;&lt;/foreign-keys&gt;&lt;ref-type name="Journal Article"&gt;17&lt;/ref-type&gt;&lt;contributors&gt;&lt;authors&gt;&lt;author&gt;Mojtahed, A&lt;/author&gt;&lt;author&gt;Kelly, CJ&lt;/author&gt;&lt;author&gt;Herlihy, AH&lt;/author&gt;&lt;author&gt;Kin, S&lt;/author&gt;&lt;author&gt;Wilman, HR&lt;/author&gt;&lt;author&gt;McKay, A&lt;/author&gt;&lt;author&gt;Kelly, M&lt;/author&gt;&lt;author&gt;Milanesi, M&lt;/author&gt;&lt;author&gt;Neubauer, S&lt;/author&gt;&lt;author&gt;Thomas, EL&lt;/author&gt;&lt;/authors&gt;&lt;/contributors&gt;&lt;titles&gt;&lt;title&gt;Reference range of liver corrected T1 values in a population at low risk for fatty liver disease—a UK Biobank sub-study, with an appendix of interesting cases&lt;/title&gt;&lt;secondary-title&gt;Abdominal Radiology&lt;/secondary-title&gt;&lt;/titles&gt;&lt;periodical&gt;&lt;full-title&gt;Abdominal Radiology&lt;/full-title&gt;&lt;/periodical&gt;&lt;pages&gt;72-84&lt;/pages&gt;&lt;volume&gt;44&lt;/volume&gt;&lt;number&gt;1&lt;/number&gt;&lt;dates&gt;&lt;year&gt;2019&lt;/year&gt;&lt;/dates&gt;&lt;isbn&gt;2366-0058&lt;/isbn&gt;&lt;urls&gt;&lt;/urls&gt;&lt;/record&gt;&lt;/Cite&gt;&lt;/EndNote&gt;</w:instrText>
      </w:r>
      <w:r>
        <w:rPr>
          <w:rFonts w:cs="Menlo Regular"/>
          <w:color w:val="000000"/>
          <w:sz w:val="20"/>
          <w:szCs w:val="20"/>
        </w:rPr>
        <w:fldChar w:fldCharType="separate"/>
      </w:r>
      <w:r w:rsidR="00D620BD">
        <w:rPr>
          <w:rFonts w:cs="Menlo Regular"/>
          <w:noProof/>
          <w:color w:val="000000"/>
          <w:sz w:val="20"/>
          <w:szCs w:val="20"/>
        </w:rPr>
        <w:t>[88]</w:t>
      </w:r>
      <w:r>
        <w:rPr>
          <w:rFonts w:cs="Menlo Regular"/>
          <w:color w:val="000000"/>
          <w:sz w:val="20"/>
          <w:szCs w:val="20"/>
        </w:rPr>
        <w:fldChar w:fldCharType="end"/>
      </w:r>
      <w:r>
        <w:rPr>
          <w:rFonts w:cs="Menlo Regular"/>
          <w:color w:val="000000"/>
          <w:sz w:val="20"/>
          <w:szCs w:val="20"/>
        </w:rPr>
        <w:t>.</w:t>
      </w:r>
      <w:r w:rsidR="00AE0308">
        <w:rPr>
          <w:rFonts w:cs="Menlo Regular"/>
          <w:color w:val="000000"/>
          <w:sz w:val="20"/>
          <w:szCs w:val="20"/>
        </w:rPr>
        <w:t xml:space="preserve"> Abbreviations: LCI – lower confidence interval, UCI – upper confidence interval.</w:t>
      </w:r>
    </w:p>
    <w:p w14:paraId="5E0FCBA8" w14:textId="77777777" w:rsidR="00530551" w:rsidRDefault="00530551" w:rsidP="004A2D4D">
      <w:pPr>
        <w:rPr>
          <w:b/>
          <w:u w:val="single"/>
          <w:lang w:val="en-GB"/>
        </w:rPr>
      </w:pPr>
    </w:p>
    <w:p w14:paraId="78A0ABE1" w14:textId="7C5EEFC6" w:rsidR="00530551" w:rsidRPr="00557EFD"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roofErr w:type="spellStart"/>
      <w:r>
        <w:rPr>
          <w:rFonts w:cs="Menlo Regular"/>
          <w:b/>
          <w:color w:val="000000"/>
          <w:sz w:val="20"/>
          <w:szCs w:val="20"/>
        </w:rPr>
        <w:t>SFig</w:t>
      </w:r>
      <w:proofErr w:type="spellEnd"/>
      <w:r>
        <w:rPr>
          <w:rFonts w:cs="Menlo Regular"/>
          <w:b/>
          <w:color w:val="000000"/>
          <w:sz w:val="20"/>
          <w:szCs w:val="20"/>
        </w:rPr>
        <w:t xml:space="preserve"> 7: Comparison of different two-sample </w:t>
      </w:r>
      <w:proofErr w:type="spellStart"/>
      <w:r>
        <w:rPr>
          <w:rFonts w:cs="Menlo Regular"/>
          <w:b/>
          <w:color w:val="000000"/>
          <w:sz w:val="20"/>
          <w:szCs w:val="20"/>
        </w:rPr>
        <w:t>Mendelian</w:t>
      </w:r>
      <w:proofErr w:type="spellEnd"/>
      <w:r>
        <w:rPr>
          <w:rFonts w:cs="Menlo Regular"/>
          <w:b/>
          <w:color w:val="000000"/>
          <w:sz w:val="20"/>
          <w:szCs w:val="20"/>
        </w:rPr>
        <w:t xml:space="preserve"> randomization estimates of the causal effect of alcohol used disorder on serum markers of iron homeostasis. </w:t>
      </w:r>
      <w:r>
        <w:rPr>
          <w:rFonts w:cs="Menlo Regular"/>
          <w:color w:val="000000"/>
          <w:sz w:val="20"/>
          <w:szCs w:val="20"/>
        </w:rPr>
        <w:t>Genetic a</w:t>
      </w:r>
      <w:r w:rsidRPr="00557EFD">
        <w:rPr>
          <w:rFonts w:cs="Menlo Regular"/>
          <w:color w:val="000000"/>
          <w:sz w:val="20"/>
          <w:szCs w:val="20"/>
        </w:rPr>
        <w:t>ssociation</w:t>
      </w:r>
      <w:r>
        <w:rPr>
          <w:rFonts w:cs="Menlo Regular"/>
          <w:color w:val="000000"/>
          <w:sz w:val="20"/>
          <w:szCs w:val="20"/>
        </w:rPr>
        <w:t>s</w:t>
      </w:r>
      <w:r w:rsidRPr="00557EFD">
        <w:rPr>
          <w:rFonts w:cs="Menlo Regular"/>
          <w:color w:val="000000"/>
          <w:sz w:val="20"/>
          <w:szCs w:val="20"/>
        </w:rPr>
        <w:t xml:space="preserve"> of alcohol use disorder </w:t>
      </w:r>
      <w:r>
        <w:rPr>
          <w:rFonts w:cs="Menlo Regular"/>
          <w:color w:val="000000"/>
          <w:sz w:val="20"/>
          <w:szCs w:val="20"/>
        </w:rPr>
        <w:t xml:space="preserve">generated in the </w:t>
      </w:r>
      <w:r>
        <w:rPr>
          <w:bCs/>
          <w:sz w:val="20"/>
          <w:szCs w:val="20"/>
          <w:lang w:val="en-GB"/>
        </w:rPr>
        <w:t>Million Veterans Program &amp; Psychiatric Genomics Consortium</w:t>
      </w:r>
      <w:r>
        <w:rPr>
          <w:rFonts w:cs="Menlo Regular"/>
          <w:color w:val="000000"/>
          <w:sz w:val="20"/>
          <w:szCs w:val="20"/>
        </w:rPr>
        <w:t xml:space="preserve">, </w:t>
      </w:r>
      <w:r w:rsidRPr="00557EFD">
        <w:rPr>
          <w:rFonts w:cs="Menlo Regular"/>
          <w:color w:val="000000"/>
          <w:sz w:val="20"/>
          <w:szCs w:val="20"/>
        </w:rPr>
        <w:t xml:space="preserve">and </w:t>
      </w:r>
      <w:r>
        <w:rPr>
          <w:rFonts w:cs="Menlo Regular"/>
          <w:color w:val="000000"/>
          <w:sz w:val="20"/>
          <w:szCs w:val="20"/>
        </w:rPr>
        <w:t xml:space="preserve">of </w:t>
      </w:r>
      <w:r w:rsidRPr="00557EFD">
        <w:rPr>
          <w:rFonts w:cs="Menlo Regular"/>
          <w:color w:val="000000"/>
          <w:sz w:val="20"/>
          <w:szCs w:val="20"/>
        </w:rPr>
        <w:t>serum markers of iron homeostasis</w:t>
      </w:r>
      <w:r>
        <w:rPr>
          <w:rFonts w:cs="Menlo Regular"/>
          <w:color w:val="000000"/>
          <w:sz w:val="20"/>
          <w:szCs w:val="20"/>
        </w:rPr>
        <w:t xml:space="preserve"> from </w:t>
      </w:r>
      <w:proofErr w:type="spellStart"/>
      <w:r w:rsidRPr="00BC35FD">
        <w:rPr>
          <w:bCs/>
          <w:sz w:val="20"/>
          <w:szCs w:val="20"/>
          <w:lang w:val="en-GB"/>
        </w:rPr>
        <w:t>deCODE</w:t>
      </w:r>
      <w:proofErr w:type="spellEnd"/>
      <w:r w:rsidRPr="00BC35FD">
        <w:rPr>
          <w:bCs/>
          <w:sz w:val="20"/>
          <w:szCs w:val="20"/>
          <w:lang w:val="en-GB"/>
        </w:rPr>
        <w:t xml:space="preserve">, INTERVAL and </w:t>
      </w:r>
      <w:r>
        <w:rPr>
          <w:bCs/>
          <w:sz w:val="20"/>
          <w:szCs w:val="20"/>
          <w:lang w:val="en-GB"/>
        </w:rPr>
        <w:t xml:space="preserve">the </w:t>
      </w:r>
      <w:r w:rsidRPr="00BC35FD">
        <w:rPr>
          <w:bCs/>
          <w:sz w:val="20"/>
          <w:szCs w:val="20"/>
          <w:lang w:val="en-GB"/>
        </w:rPr>
        <w:t>Danish Blood Donor Study</w:t>
      </w:r>
      <w:r w:rsidRPr="00557EFD">
        <w:rPr>
          <w:rFonts w:cs="Menlo Regular"/>
          <w:color w:val="000000"/>
          <w:sz w:val="20"/>
          <w:szCs w:val="20"/>
        </w:rPr>
        <w:t xml:space="preserve">. </w:t>
      </w:r>
      <w:r w:rsidR="00AE0308">
        <w:rPr>
          <w:rFonts w:cs="Menlo Regular"/>
          <w:color w:val="000000"/>
          <w:sz w:val="20"/>
          <w:szCs w:val="20"/>
        </w:rPr>
        <w:t xml:space="preserve">Abbreviations: MR – </w:t>
      </w:r>
      <w:proofErr w:type="spellStart"/>
      <w:r w:rsidR="00AE0308">
        <w:rPr>
          <w:rFonts w:cs="Menlo Regular"/>
          <w:color w:val="000000"/>
          <w:sz w:val="20"/>
          <w:szCs w:val="20"/>
        </w:rPr>
        <w:t>Mendelian</w:t>
      </w:r>
      <w:proofErr w:type="spellEnd"/>
      <w:r w:rsidR="00AE0308">
        <w:rPr>
          <w:rFonts w:cs="Menlo Regular"/>
          <w:color w:val="000000"/>
          <w:sz w:val="20"/>
          <w:szCs w:val="20"/>
        </w:rPr>
        <w:t xml:space="preserve"> randomization, TIBC – total iron binding capacity, SNPs – single nucleotide polymorphisms, LCI – lower confidence interval, UCI – upper confidence interval.</w:t>
      </w:r>
    </w:p>
    <w:p w14:paraId="1ABBF6F8" w14:textId="77777777" w:rsidR="00530551"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b/>
          <w:color w:val="000000"/>
          <w:sz w:val="20"/>
          <w:szCs w:val="20"/>
        </w:rPr>
      </w:pPr>
    </w:p>
    <w:p w14:paraId="37FE48E8" w14:textId="21B2F5AE" w:rsidR="00530551" w:rsidRPr="00386429" w:rsidRDefault="00530551" w:rsidP="00530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enlo Regular"/>
          <w:color w:val="000000"/>
          <w:sz w:val="20"/>
          <w:szCs w:val="20"/>
        </w:rPr>
      </w:pPr>
      <w:proofErr w:type="spellStart"/>
      <w:r>
        <w:rPr>
          <w:rFonts w:cs="Menlo Regular"/>
          <w:b/>
          <w:color w:val="000000"/>
          <w:sz w:val="20"/>
          <w:szCs w:val="20"/>
        </w:rPr>
        <w:t>SFig</w:t>
      </w:r>
      <w:proofErr w:type="spellEnd"/>
      <w:r>
        <w:rPr>
          <w:rFonts w:cs="Menlo Regular"/>
          <w:b/>
          <w:color w:val="000000"/>
          <w:sz w:val="20"/>
          <w:szCs w:val="20"/>
        </w:rPr>
        <w:t xml:space="preserve"> 8: Two-sample </w:t>
      </w:r>
      <w:proofErr w:type="spellStart"/>
      <w:r>
        <w:rPr>
          <w:rFonts w:cs="Menlo Regular"/>
          <w:b/>
          <w:color w:val="000000"/>
          <w:sz w:val="20"/>
          <w:szCs w:val="20"/>
        </w:rPr>
        <w:t>Mendelian</w:t>
      </w:r>
      <w:proofErr w:type="spellEnd"/>
      <w:r>
        <w:rPr>
          <w:rFonts w:cs="Menlo Regular"/>
          <w:b/>
          <w:color w:val="000000"/>
          <w:sz w:val="20"/>
          <w:szCs w:val="20"/>
        </w:rPr>
        <w:t xml:space="preserve"> randomization estimates of the causal effects of alcohol consumption and alcohol use disorder on serum iron markers. </w:t>
      </w:r>
      <w:r>
        <w:rPr>
          <w:rFonts w:cs="Menlo Regular"/>
          <w:color w:val="000000"/>
          <w:sz w:val="20"/>
          <w:szCs w:val="20"/>
        </w:rPr>
        <w:t>G</w:t>
      </w:r>
      <w:r w:rsidRPr="00386429">
        <w:rPr>
          <w:rFonts w:cs="Menlo Regular"/>
          <w:color w:val="000000"/>
          <w:sz w:val="20"/>
          <w:szCs w:val="20"/>
        </w:rPr>
        <w:t xml:space="preserve">enetically predicted alcohol consumption </w:t>
      </w:r>
      <w:r>
        <w:rPr>
          <w:rFonts w:cs="Menlo Regular"/>
          <w:color w:val="000000"/>
          <w:sz w:val="20"/>
          <w:szCs w:val="20"/>
        </w:rPr>
        <w:t xml:space="preserve">was log-transformed drinks per week, generated from </w:t>
      </w:r>
      <w:r>
        <w:rPr>
          <w:bCs/>
          <w:sz w:val="20"/>
          <w:szCs w:val="20"/>
          <w:lang w:val="en-GB"/>
        </w:rPr>
        <w:t>GWAS &amp; Sequencing Consortium of Alcohol and Nicotine</w:t>
      </w:r>
      <w:r>
        <w:rPr>
          <w:rFonts w:cs="Menlo Regular"/>
          <w:color w:val="000000"/>
          <w:sz w:val="20"/>
          <w:szCs w:val="20"/>
        </w:rPr>
        <w:t>). Genetic associations with alcohol use d</w:t>
      </w:r>
      <w:r w:rsidRPr="00386429">
        <w:rPr>
          <w:rFonts w:cs="Menlo Regular"/>
          <w:color w:val="000000"/>
          <w:sz w:val="20"/>
          <w:szCs w:val="20"/>
        </w:rPr>
        <w:t xml:space="preserve">isorder </w:t>
      </w:r>
      <w:r>
        <w:rPr>
          <w:rFonts w:cs="Menlo Regular"/>
          <w:color w:val="000000"/>
          <w:sz w:val="20"/>
          <w:szCs w:val="20"/>
        </w:rPr>
        <w:t xml:space="preserve">were generated from the </w:t>
      </w:r>
      <w:r>
        <w:rPr>
          <w:bCs/>
          <w:sz w:val="20"/>
          <w:szCs w:val="20"/>
          <w:lang w:val="en-GB"/>
        </w:rPr>
        <w:t>Million Veterans Program &amp; Psychiatric Genomics Consortium</w:t>
      </w:r>
      <w:r>
        <w:rPr>
          <w:rFonts w:cs="Menlo Regular"/>
          <w:color w:val="000000"/>
          <w:sz w:val="20"/>
          <w:szCs w:val="20"/>
        </w:rPr>
        <w:t>. Genetic associations with serum iron markers were calculated</w:t>
      </w:r>
      <w:r w:rsidRPr="00386429">
        <w:rPr>
          <w:rFonts w:cs="Menlo Regular"/>
          <w:color w:val="000000"/>
          <w:sz w:val="20"/>
          <w:szCs w:val="20"/>
        </w:rPr>
        <w:t xml:space="preserve"> in cohorts that did not adjust for alcohol in their genome-wide association study (DECODE unless otherwise marked).</w:t>
      </w:r>
      <w:r w:rsidR="00F8538B">
        <w:rPr>
          <w:rFonts w:cs="Menlo Regular"/>
          <w:color w:val="000000"/>
          <w:sz w:val="20"/>
          <w:szCs w:val="20"/>
        </w:rPr>
        <w:t xml:space="preserve"> Abbreviations: SNPs – single nucleotide polymorphisms, LCI – lower confidence interval, UCI – upper confidence interval.</w:t>
      </w:r>
    </w:p>
    <w:p w14:paraId="615BA6F8" w14:textId="77777777" w:rsidR="00530551" w:rsidRDefault="00530551" w:rsidP="004A2D4D">
      <w:pPr>
        <w:rPr>
          <w:b/>
          <w:u w:val="single"/>
          <w:lang w:val="en-GB"/>
        </w:rPr>
      </w:pPr>
    </w:p>
    <w:p w14:paraId="5DFB8DC4" w14:textId="61A18A73" w:rsidR="00CA2C18" w:rsidRDefault="00CA2C18" w:rsidP="004A2D4D">
      <w:pPr>
        <w:rPr>
          <w:b/>
          <w:u w:val="single"/>
          <w:lang w:val="en-GB"/>
        </w:rPr>
      </w:pPr>
      <w:r>
        <w:rPr>
          <w:b/>
          <w:u w:val="single"/>
          <w:lang w:val="en-GB"/>
        </w:rPr>
        <w:t>Supplementary Tables and checklists</w:t>
      </w:r>
    </w:p>
    <w:p w14:paraId="21E4CD37" w14:textId="77777777" w:rsidR="00CA2C18" w:rsidRDefault="00CA2C18" w:rsidP="004A2D4D">
      <w:pPr>
        <w:rPr>
          <w:b/>
          <w:u w:val="single"/>
          <w:lang w:val="en-GB"/>
        </w:rPr>
      </w:pPr>
    </w:p>
    <w:p w14:paraId="565885C7" w14:textId="2DBA3D01" w:rsidR="00CA2C18" w:rsidRDefault="00584886" w:rsidP="004A2D4D">
      <w:pPr>
        <w:rPr>
          <w:b/>
          <w:sz w:val="20"/>
          <w:szCs w:val="20"/>
          <w:lang w:val="en-GB"/>
        </w:rPr>
      </w:pPr>
      <w:r>
        <w:rPr>
          <w:b/>
          <w:sz w:val="20"/>
          <w:szCs w:val="20"/>
          <w:lang w:val="en-GB"/>
        </w:rPr>
        <w:t xml:space="preserve">S1 checklist: </w:t>
      </w:r>
      <w:r w:rsidRPr="00584886">
        <w:rPr>
          <w:b/>
          <w:sz w:val="20"/>
          <w:szCs w:val="20"/>
          <w:lang w:val="en-GB"/>
        </w:rPr>
        <w:t>STROBE checklist of recommended items to address in cohort studies</w:t>
      </w:r>
    </w:p>
    <w:p w14:paraId="5DC64BA5" w14:textId="77777777" w:rsidR="00584886" w:rsidRDefault="00584886" w:rsidP="004A2D4D">
      <w:pPr>
        <w:rPr>
          <w:b/>
          <w:sz w:val="20"/>
          <w:szCs w:val="20"/>
          <w:lang w:val="en-GB"/>
        </w:rPr>
      </w:pPr>
    </w:p>
    <w:p w14:paraId="666E009E" w14:textId="7BE0F39E" w:rsidR="00584886" w:rsidRDefault="00584886" w:rsidP="004A2D4D">
      <w:pPr>
        <w:rPr>
          <w:b/>
          <w:sz w:val="20"/>
          <w:szCs w:val="20"/>
          <w:lang w:val="en-GB"/>
        </w:rPr>
      </w:pPr>
      <w:r>
        <w:rPr>
          <w:b/>
          <w:sz w:val="20"/>
          <w:szCs w:val="20"/>
          <w:lang w:val="en-GB"/>
        </w:rPr>
        <w:t xml:space="preserve">S2 checklist: </w:t>
      </w:r>
      <w:r w:rsidRPr="00584886">
        <w:rPr>
          <w:b/>
          <w:sz w:val="20"/>
          <w:szCs w:val="20"/>
          <w:lang w:val="en-GB"/>
        </w:rPr>
        <w:t xml:space="preserve">STROBE-MR checklist of recommended items to address in reports of </w:t>
      </w:r>
      <w:proofErr w:type="spellStart"/>
      <w:r w:rsidRPr="00584886">
        <w:rPr>
          <w:b/>
          <w:sz w:val="20"/>
          <w:szCs w:val="20"/>
          <w:lang w:val="en-GB"/>
        </w:rPr>
        <w:t>Mendelian</w:t>
      </w:r>
      <w:proofErr w:type="spellEnd"/>
      <w:r w:rsidRPr="00584886">
        <w:rPr>
          <w:b/>
          <w:sz w:val="20"/>
          <w:szCs w:val="20"/>
          <w:lang w:val="en-GB"/>
        </w:rPr>
        <w:t xml:space="preserve"> randomization studies</w:t>
      </w:r>
    </w:p>
    <w:p w14:paraId="0AD98844" w14:textId="77777777" w:rsidR="00507829" w:rsidRDefault="00507829" w:rsidP="004A2D4D">
      <w:pPr>
        <w:rPr>
          <w:b/>
          <w:sz w:val="20"/>
          <w:szCs w:val="20"/>
          <w:lang w:val="en-GB"/>
        </w:rPr>
      </w:pPr>
    </w:p>
    <w:p w14:paraId="712F512E" w14:textId="77777777" w:rsidR="00507829" w:rsidRDefault="00507829" w:rsidP="00507829">
      <w:pPr>
        <w:rPr>
          <w:rFonts w:eastAsia="Times New Roman" w:cs="Times New Roman"/>
          <w:b/>
          <w:bCs/>
          <w:color w:val="000000"/>
          <w:sz w:val="20"/>
          <w:szCs w:val="20"/>
          <w:lang w:val="en-GB"/>
        </w:rPr>
      </w:pPr>
      <w:proofErr w:type="spellStart"/>
      <w:r w:rsidRPr="00507829">
        <w:rPr>
          <w:rFonts w:eastAsia="Times New Roman" w:cs="Times New Roman"/>
          <w:b/>
          <w:bCs/>
          <w:color w:val="000000"/>
          <w:sz w:val="20"/>
          <w:szCs w:val="20"/>
          <w:lang w:val="en-GB"/>
        </w:rPr>
        <w:t>STable</w:t>
      </w:r>
      <w:proofErr w:type="spellEnd"/>
      <w:r w:rsidRPr="00507829">
        <w:rPr>
          <w:rFonts w:eastAsia="Times New Roman" w:cs="Times New Roman"/>
          <w:b/>
          <w:bCs/>
          <w:color w:val="000000"/>
          <w:sz w:val="20"/>
          <w:szCs w:val="20"/>
          <w:lang w:val="en-GB"/>
        </w:rPr>
        <w:t xml:space="preserve"> 1: Summary statistics sources for genetic associations with alcohol intake, alcohol use disorder, serum iron measures and brain iron measures</w:t>
      </w:r>
    </w:p>
    <w:p w14:paraId="7905790A" w14:textId="77777777" w:rsidR="00507829" w:rsidRDefault="00507829" w:rsidP="00507829">
      <w:pPr>
        <w:rPr>
          <w:rFonts w:eastAsia="Times New Roman" w:cs="Times New Roman"/>
          <w:b/>
          <w:bCs/>
          <w:color w:val="000000"/>
          <w:sz w:val="20"/>
          <w:szCs w:val="20"/>
          <w:lang w:val="en-GB"/>
        </w:rPr>
      </w:pPr>
    </w:p>
    <w:p w14:paraId="5AE50FED" w14:textId="33A2606C" w:rsidR="00507829" w:rsidRDefault="00507829" w:rsidP="00507829">
      <w:pPr>
        <w:rPr>
          <w:rFonts w:eastAsia="Times New Roman" w:cs="Times New Roman"/>
          <w:b/>
          <w:bCs/>
          <w:color w:val="000000"/>
          <w:sz w:val="20"/>
          <w:szCs w:val="20"/>
          <w:lang w:val="en-GB"/>
        </w:rPr>
      </w:pPr>
      <w:proofErr w:type="spellStart"/>
      <w:r w:rsidRPr="00507829">
        <w:rPr>
          <w:rFonts w:eastAsia="Times New Roman" w:cs="Times New Roman"/>
          <w:b/>
          <w:bCs/>
          <w:color w:val="000000"/>
          <w:sz w:val="20"/>
          <w:szCs w:val="20"/>
          <w:lang w:val="en-GB"/>
        </w:rPr>
        <w:t>STable</w:t>
      </w:r>
      <w:proofErr w:type="spellEnd"/>
      <w:r w:rsidRPr="00507829">
        <w:rPr>
          <w:rFonts w:eastAsia="Times New Roman" w:cs="Times New Roman"/>
          <w:b/>
          <w:bCs/>
          <w:color w:val="000000"/>
          <w:sz w:val="20"/>
          <w:szCs w:val="20"/>
          <w:lang w:val="en-GB"/>
        </w:rPr>
        <w:t xml:space="preserve"> 2: Baseline characterist</w:t>
      </w:r>
      <w:r w:rsidR="00A64119">
        <w:rPr>
          <w:rFonts w:eastAsia="Times New Roman" w:cs="Times New Roman"/>
          <w:b/>
          <w:bCs/>
          <w:color w:val="000000"/>
          <w:sz w:val="20"/>
          <w:szCs w:val="20"/>
          <w:lang w:val="en-GB"/>
        </w:rPr>
        <w:t>ics according to alcohol intake</w:t>
      </w:r>
      <w:r w:rsidRPr="00507829">
        <w:rPr>
          <w:rFonts w:eastAsia="Times New Roman" w:cs="Times New Roman"/>
          <w:b/>
          <w:bCs/>
          <w:color w:val="000000"/>
          <w:sz w:val="20"/>
          <w:szCs w:val="20"/>
          <w:lang w:val="en-GB"/>
        </w:rPr>
        <w:t xml:space="preserve"> </w:t>
      </w:r>
    </w:p>
    <w:p w14:paraId="1ECAB4D5" w14:textId="77777777" w:rsidR="00507829" w:rsidRDefault="00507829" w:rsidP="00507829">
      <w:pPr>
        <w:rPr>
          <w:rFonts w:eastAsia="Times New Roman" w:cs="Times New Roman"/>
          <w:b/>
          <w:bCs/>
          <w:color w:val="000000"/>
          <w:sz w:val="20"/>
          <w:szCs w:val="20"/>
          <w:lang w:val="en-GB"/>
        </w:rPr>
      </w:pPr>
    </w:p>
    <w:p w14:paraId="3BE382E5" w14:textId="225036BF" w:rsidR="00A64119" w:rsidRDefault="00A64119" w:rsidP="00A64119">
      <w:pPr>
        <w:rPr>
          <w:rFonts w:eastAsia="Times New Roman" w:cs="Times New Roman"/>
          <w:b/>
          <w:bCs/>
          <w:color w:val="000000"/>
          <w:sz w:val="20"/>
          <w:szCs w:val="20"/>
          <w:lang w:val="en-GB"/>
        </w:rPr>
      </w:pPr>
      <w:proofErr w:type="spellStart"/>
      <w:r>
        <w:rPr>
          <w:rFonts w:eastAsia="Times New Roman" w:cs="Times New Roman"/>
          <w:b/>
          <w:bCs/>
          <w:color w:val="000000"/>
          <w:sz w:val="20"/>
          <w:szCs w:val="20"/>
          <w:lang w:val="en-GB"/>
        </w:rPr>
        <w:t>ST</w:t>
      </w:r>
      <w:r w:rsidRPr="00A64119">
        <w:rPr>
          <w:rFonts w:eastAsia="Times New Roman" w:cs="Times New Roman"/>
          <w:b/>
          <w:bCs/>
          <w:color w:val="000000"/>
          <w:sz w:val="20"/>
          <w:szCs w:val="20"/>
          <w:lang w:val="en-GB"/>
        </w:rPr>
        <w:t>able</w:t>
      </w:r>
      <w:proofErr w:type="spellEnd"/>
      <w:r w:rsidRPr="00A64119">
        <w:rPr>
          <w:rFonts w:eastAsia="Times New Roman" w:cs="Times New Roman"/>
          <w:b/>
          <w:bCs/>
          <w:color w:val="000000"/>
          <w:sz w:val="20"/>
          <w:szCs w:val="20"/>
          <w:lang w:val="en-GB"/>
        </w:rPr>
        <w:t xml:space="preserve"> 3: Observational associations between alcohol consumption and brain iron measures </w:t>
      </w:r>
    </w:p>
    <w:p w14:paraId="7E2D8EBD" w14:textId="77777777" w:rsidR="00A64119" w:rsidRDefault="00A64119" w:rsidP="00A64119">
      <w:pPr>
        <w:rPr>
          <w:rFonts w:eastAsia="Times New Roman" w:cs="Times New Roman"/>
          <w:b/>
          <w:bCs/>
          <w:color w:val="000000"/>
          <w:sz w:val="20"/>
          <w:szCs w:val="20"/>
          <w:lang w:val="en-GB"/>
        </w:rPr>
      </w:pPr>
    </w:p>
    <w:p w14:paraId="02DE4FC5" w14:textId="77777777" w:rsidR="00584B07" w:rsidRDefault="00584B07" w:rsidP="00584B07">
      <w:pPr>
        <w:rPr>
          <w:rFonts w:eastAsia="Times New Roman" w:cs="Times New Roman"/>
          <w:b/>
          <w:bCs/>
          <w:color w:val="000000"/>
          <w:sz w:val="20"/>
          <w:szCs w:val="20"/>
          <w:lang w:val="en-GB"/>
        </w:rPr>
      </w:pPr>
      <w:proofErr w:type="spellStart"/>
      <w:r w:rsidRPr="00584B07">
        <w:rPr>
          <w:rFonts w:eastAsia="Times New Roman" w:cs="Times New Roman"/>
          <w:b/>
          <w:bCs/>
          <w:color w:val="000000"/>
          <w:sz w:val="20"/>
          <w:szCs w:val="20"/>
          <w:lang w:val="en-GB"/>
        </w:rPr>
        <w:t>STable</w:t>
      </w:r>
      <w:proofErr w:type="spellEnd"/>
      <w:r w:rsidRPr="00584B07">
        <w:rPr>
          <w:rFonts w:eastAsia="Times New Roman" w:cs="Times New Roman"/>
          <w:b/>
          <w:bCs/>
          <w:color w:val="000000"/>
          <w:sz w:val="20"/>
          <w:szCs w:val="20"/>
          <w:lang w:val="en-GB"/>
        </w:rPr>
        <w:t xml:space="preserve"> 4: Unadjusted observational associations between weekly alcohol intake (quintiles) and brain susceptibility</w:t>
      </w:r>
    </w:p>
    <w:p w14:paraId="0F61977D" w14:textId="77777777" w:rsidR="00584B07" w:rsidRDefault="00584B07" w:rsidP="00584B07">
      <w:pPr>
        <w:rPr>
          <w:rFonts w:eastAsia="Times New Roman" w:cs="Times New Roman"/>
          <w:b/>
          <w:bCs/>
          <w:color w:val="000000"/>
          <w:sz w:val="20"/>
          <w:szCs w:val="20"/>
          <w:lang w:val="en-GB"/>
        </w:rPr>
      </w:pPr>
    </w:p>
    <w:p w14:paraId="4BE5AEA9" w14:textId="77777777" w:rsidR="00584B07" w:rsidRDefault="00584B07" w:rsidP="00584B07">
      <w:pPr>
        <w:rPr>
          <w:rFonts w:eastAsia="Times New Roman" w:cs="Times New Roman"/>
          <w:b/>
          <w:bCs/>
          <w:color w:val="000000"/>
          <w:sz w:val="20"/>
          <w:szCs w:val="20"/>
          <w:lang w:val="en-GB"/>
        </w:rPr>
      </w:pPr>
      <w:proofErr w:type="spellStart"/>
      <w:r w:rsidRPr="00584B07">
        <w:rPr>
          <w:rFonts w:eastAsia="Times New Roman" w:cs="Times New Roman"/>
          <w:b/>
          <w:bCs/>
          <w:color w:val="000000"/>
          <w:sz w:val="20"/>
          <w:szCs w:val="20"/>
          <w:lang w:val="en-GB"/>
        </w:rPr>
        <w:t>STable</w:t>
      </w:r>
      <w:proofErr w:type="spellEnd"/>
      <w:r w:rsidRPr="00584B07">
        <w:rPr>
          <w:rFonts w:eastAsia="Times New Roman" w:cs="Times New Roman"/>
          <w:b/>
          <w:bCs/>
          <w:color w:val="000000"/>
          <w:sz w:val="20"/>
          <w:szCs w:val="20"/>
          <w:lang w:val="en-GB"/>
        </w:rPr>
        <w:t xml:space="preserve"> 5: Observational associations between weekly alcohol intake (</w:t>
      </w:r>
      <w:proofErr w:type="spellStart"/>
      <w:r w:rsidRPr="00584B07">
        <w:rPr>
          <w:rFonts w:eastAsia="Times New Roman" w:cs="Times New Roman"/>
          <w:b/>
          <w:bCs/>
          <w:color w:val="000000"/>
          <w:sz w:val="20"/>
          <w:szCs w:val="20"/>
          <w:lang w:val="en-GB"/>
        </w:rPr>
        <w:t>octiles</w:t>
      </w:r>
      <w:proofErr w:type="spellEnd"/>
      <w:r w:rsidRPr="00584B07">
        <w:rPr>
          <w:rFonts w:eastAsia="Times New Roman" w:cs="Times New Roman"/>
          <w:b/>
          <w:bCs/>
          <w:color w:val="000000"/>
          <w:sz w:val="20"/>
          <w:szCs w:val="20"/>
          <w:lang w:val="en-GB"/>
        </w:rPr>
        <w:t>) and brain susceptibility</w:t>
      </w:r>
    </w:p>
    <w:p w14:paraId="215D32D3" w14:textId="77777777" w:rsidR="0076305F" w:rsidRDefault="0076305F" w:rsidP="00584B07">
      <w:pPr>
        <w:rPr>
          <w:rFonts w:eastAsia="Times New Roman" w:cs="Times New Roman"/>
          <w:b/>
          <w:bCs/>
          <w:color w:val="000000"/>
          <w:sz w:val="20"/>
          <w:szCs w:val="20"/>
          <w:lang w:val="en-GB"/>
        </w:rPr>
      </w:pPr>
    </w:p>
    <w:p w14:paraId="5AB13AEB" w14:textId="77777777" w:rsidR="0076305F" w:rsidRPr="0076305F" w:rsidRDefault="0076305F" w:rsidP="0076305F">
      <w:pPr>
        <w:rPr>
          <w:rFonts w:eastAsia="Times New Roman" w:cs="Times New Roman"/>
          <w:b/>
          <w:bCs/>
          <w:color w:val="000000"/>
          <w:sz w:val="20"/>
          <w:szCs w:val="20"/>
          <w:lang w:val="en-GB"/>
        </w:rPr>
      </w:pPr>
      <w:proofErr w:type="spellStart"/>
      <w:r w:rsidRPr="0076305F">
        <w:rPr>
          <w:rFonts w:eastAsia="Times New Roman" w:cs="Times New Roman"/>
          <w:b/>
          <w:bCs/>
          <w:color w:val="000000"/>
          <w:sz w:val="20"/>
          <w:szCs w:val="20"/>
          <w:lang w:val="en-GB"/>
        </w:rPr>
        <w:t>STable</w:t>
      </w:r>
      <w:proofErr w:type="spellEnd"/>
      <w:r w:rsidRPr="0076305F">
        <w:rPr>
          <w:rFonts w:eastAsia="Times New Roman" w:cs="Times New Roman"/>
          <w:b/>
          <w:bCs/>
          <w:color w:val="000000"/>
          <w:sz w:val="20"/>
          <w:szCs w:val="20"/>
          <w:lang w:val="en-GB"/>
        </w:rPr>
        <w:t xml:space="preserve"> 6: Observational associations between 1) alcohol intake and brain susceptibility controlling for menopause status, and 2) susceptibility and menopause status</w:t>
      </w:r>
    </w:p>
    <w:p w14:paraId="7A27BB2A" w14:textId="77777777" w:rsidR="00584B07" w:rsidRPr="00C2173B" w:rsidRDefault="00584B07" w:rsidP="00584B07">
      <w:pPr>
        <w:rPr>
          <w:rFonts w:eastAsia="Times New Roman" w:cs="Times New Roman"/>
          <w:b/>
          <w:bCs/>
          <w:color w:val="000000"/>
          <w:sz w:val="20"/>
          <w:szCs w:val="20"/>
          <w:lang w:val="en-GB"/>
        </w:rPr>
      </w:pPr>
    </w:p>
    <w:p w14:paraId="2732CACC" w14:textId="77777777" w:rsidR="00C2173B" w:rsidRDefault="00C2173B" w:rsidP="00C2173B">
      <w:pPr>
        <w:rPr>
          <w:rFonts w:eastAsia="Times New Roman" w:cs="Times New Roman"/>
          <w:b/>
          <w:bCs/>
          <w:color w:val="000000"/>
          <w:sz w:val="20"/>
          <w:szCs w:val="20"/>
          <w:lang w:val="en-GB"/>
        </w:rPr>
      </w:pPr>
      <w:proofErr w:type="spellStart"/>
      <w:r w:rsidRPr="00C2173B">
        <w:rPr>
          <w:rFonts w:eastAsia="Times New Roman" w:cs="Times New Roman"/>
          <w:b/>
          <w:bCs/>
          <w:color w:val="000000"/>
          <w:sz w:val="20"/>
          <w:szCs w:val="20"/>
          <w:lang w:val="en-GB"/>
        </w:rPr>
        <w:t>STable</w:t>
      </w:r>
      <w:proofErr w:type="spellEnd"/>
      <w:r w:rsidRPr="00C2173B">
        <w:rPr>
          <w:rFonts w:eastAsia="Times New Roman" w:cs="Times New Roman"/>
          <w:b/>
          <w:bCs/>
          <w:color w:val="000000"/>
          <w:sz w:val="20"/>
          <w:szCs w:val="20"/>
          <w:lang w:val="en-GB"/>
        </w:rPr>
        <w:t xml:space="preserve"> 7: Baseline characteristics for sample with diet and iron supplementation data </w:t>
      </w:r>
    </w:p>
    <w:p w14:paraId="3E34C1ED" w14:textId="77777777" w:rsidR="00C2173B" w:rsidRPr="00C2173B" w:rsidRDefault="00C2173B" w:rsidP="00C2173B">
      <w:pPr>
        <w:rPr>
          <w:rFonts w:eastAsia="Times New Roman" w:cs="Times New Roman"/>
          <w:b/>
          <w:bCs/>
          <w:color w:val="000000"/>
          <w:sz w:val="20"/>
          <w:szCs w:val="20"/>
          <w:lang w:val="en-GB"/>
        </w:rPr>
      </w:pPr>
    </w:p>
    <w:p w14:paraId="6811B5E5" w14:textId="77777777" w:rsidR="00C2173B" w:rsidRPr="00C2173B" w:rsidRDefault="00C2173B" w:rsidP="00C2173B">
      <w:pPr>
        <w:rPr>
          <w:rFonts w:eastAsia="Times New Roman" w:cs="Times New Roman"/>
          <w:b/>
          <w:bCs/>
          <w:color w:val="000000"/>
          <w:sz w:val="20"/>
          <w:szCs w:val="20"/>
          <w:lang w:val="en-GB"/>
        </w:rPr>
      </w:pPr>
      <w:proofErr w:type="spellStart"/>
      <w:r w:rsidRPr="00C2173B">
        <w:rPr>
          <w:rFonts w:eastAsia="Times New Roman" w:cs="Times New Roman"/>
          <w:b/>
          <w:bCs/>
          <w:color w:val="000000"/>
          <w:sz w:val="20"/>
          <w:szCs w:val="20"/>
          <w:lang w:val="en-GB"/>
        </w:rPr>
        <w:t>STable</w:t>
      </w:r>
      <w:proofErr w:type="spellEnd"/>
      <w:r w:rsidRPr="00C2173B">
        <w:rPr>
          <w:rFonts w:eastAsia="Times New Roman" w:cs="Times New Roman"/>
          <w:b/>
          <w:bCs/>
          <w:color w:val="000000"/>
          <w:sz w:val="20"/>
          <w:szCs w:val="20"/>
          <w:lang w:val="en-GB"/>
        </w:rPr>
        <w:t xml:space="preserve"> 8: Observational associations between weekly alcohol intake (quintiles) and brain susceptibility, additionally adjusted for diet and iron supplementation</w:t>
      </w:r>
    </w:p>
    <w:p w14:paraId="07DA7E68" w14:textId="77777777" w:rsidR="00C2173B" w:rsidRDefault="00C2173B" w:rsidP="00584B07">
      <w:pPr>
        <w:rPr>
          <w:rFonts w:eastAsia="Times New Roman" w:cs="Times New Roman"/>
          <w:b/>
          <w:bCs/>
          <w:color w:val="000000"/>
          <w:sz w:val="20"/>
          <w:szCs w:val="20"/>
          <w:lang w:val="en-GB"/>
        </w:rPr>
      </w:pPr>
    </w:p>
    <w:p w14:paraId="693B9387" w14:textId="77777777" w:rsidR="00C2173B" w:rsidRDefault="00C2173B" w:rsidP="00C2173B">
      <w:pPr>
        <w:rPr>
          <w:rFonts w:eastAsia="Times New Roman" w:cs="Times New Roman"/>
          <w:b/>
          <w:bCs/>
          <w:color w:val="000000"/>
          <w:sz w:val="20"/>
          <w:szCs w:val="20"/>
          <w:lang w:val="en-GB"/>
        </w:rPr>
      </w:pPr>
      <w:proofErr w:type="spellStart"/>
      <w:r w:rsidRPr="00C2173B">
        <w:rPr>
          <w:rFonts w:eastAsia="Times New Roman" w:cs="Times New Roman"/>
          <w:b/>
          <w:bCs/>
          <w:color w:val="000000"/>
          <w:sz w:val="20"/>
          <w:szCs w:val="20"/>
          <w:lang w:val="en-GB"/>
        </w:rPr>
        <w:lastRenderedPageBreak/>
        <w:t>STable</w:t>
      </w:r>
      <w:proofErr w:type="spellEnd"/>
      <w:r w:rsidRPr="00C2173B">
        <w:rPr>
          <w:rFonts w:eastAsia="Times New Roman" w:cs="Times New Roman"/>
          <w:b/>
          <w:bCs/>
          <w:color w:val="000000"/>
          <w:sz w:val="20"/>
          <w:szCs w:val="20"/>
          <w:lang w:val="en-GB"/>
        </w:rPr>
        <w:t xml:space="preserve"> 9: Mediation analyses for all brain regions</w:t>
      </w:r>
    </w:p>
    <w:p w14:paraId="430D4A77" w14:textId="77777777" w:rsidR="00C2173B" w:rsidRDefault="00C2173B" w:rsidP="00C2173B">
      <w:pPr>
        <w:rPr>
          <w:rFonts w:eastAsia="Times New Roman" w:cs="Times New Roman"/>
          <w:b/>
          <w:bCs/>
          <w:color w:val="000000"/>
          <w:sz w:val="20"/>
          <w:szCs w:val="20"/>
          <w:lang w:val="en-GB"/>
        </w:rPr>
      </w:pPr>
    </w:p>
    <w:p w14:paraId="0B89051A" w14:textId="77777777" w:rsidR="00861030" w:rsidRPr="00861030" w:rsidRDefault="00861030" w:rsidP="00861030">
      <w:pPr>
        <w:rPr>
          <w:rFonts w:eastAsia="Times New Roman" w:cs="Times New Roman"/>
          <w:b/>
          <w:bCs/>
          <w:color w:val="000000"/>
          <w:sz w:val="20"/>
          <w:szCs w:val="20"/>
          <w:lang w:val="en-GB"/>
        </w:rPr>
      </w:pPr>
      <w:proofErr w:type="spellStart"/>
      <w:r w:rsidRPr="00861030">
        <w:rPr>
          <w:rFonts w:eastAsia="Times New Roman" w:cs="Times New Roman"/>
          <w:b/>
          <w:bCs/>
          <w:color w:val="000000"/>
          <w:sz w:val="20"/>
          <w:szCs w:val="20"/>
          <w:lang w:val="en-GB"/>
        </w:rPr>
        <w:t>STable</w:t>
      </w:r>
      <w:proofErr w:type="spellEnd"/>
      <w:r w:rsidRPr="00861030">
        <w:rPr>
          <w:rFonts w:eastAsia="Times New Roman" w:cs="Times New Roman"/>
          <w:b/>
          <w:bCs/>
          <w:color w:val="000000"/>
          <w:sz w:val="20"/>
          <w:szCs w:val="20"/>
          <w:lang w:val="en-GB"/>
        </w:rPr>
        <w:t xml:space="preserve"> 10: Observational associations between brain susceptibility and cognitive test performance at time of the scan</w:t>
      </w:r>
    </w:p>
    <w:p w14:paraId="2EBE6BD5" w14:textId="77777777" w:rsidR="00C2173B" w:rsidRPr="00A94E92" w:rsidRDefault="00C2173B" w:rsidP="00C2173B">
      <w:pPr>
        <w:rPr>
          <w:rFonts w:eastAsia="Times New Roman" w:cs="Times New Roman"/>
          <w:b/>
          <w:bCs/>
          <w:color w:val="000000"/>
          <w:sz w:val="20"/>
          <w:szCs w:val="20"/>
          <w:lang w:val="en-GB"/>
        </w:rPr>
      </w:pPr>
    </w:p>
    <w:p w14:paraId="770E0BE3" w14:textId="77777777" w:rsidR="00A94E92" w:rsidRPr="00A94E92" w:rsidRDefault="00A94E92" w:rsidP="00A94E92">
      <w:pPr>
        <w:rPr>
          <w:rFonts w:ascii="Calibri" w:eastAsia="Times New Roman" w:hAnsi="Calibri" w:cs="Times New Roman"/>
          <w:b/>
          <w:bCs/>
          <w:color w:val="000000"/>
          <w:lang w:val="en-GB"/>
        </w:rPr>
      </w:pPr>
      <w:proofErr w:type="spellStart"/>
      <w:r w:rsidRPr="00A94E92">
        <w:rPr>
          <w:rFonts w:eastAsia="Times New Roman" w:cs="Times New Roman"/>
          <w:b/>
          <w:bCs/>
          <w:color w:val="000000"/>
          <w:sz w:val="20"/>
          <w:szCs w:val="20"/>
          <w:lang w:val="en-GB"/>
        </w:rPr>
        <w:t>STable</w:t>
      </w:r>
      <w:proofErr w:type="spellEnd"/>
      <w:r w:rsidRPr="00A94E92">
        <w:rPr>
          <w:rFonts w:eastAsia="Times New Roman" w:cs="Times New Roman"/>
          <w:b/>
          <w:bCs/>
          <w:color w:val="000000"/>
          <w:sz w:val="20"/>
          <w:szCs w:val="20"/>
          <w:lang w:val="en-GB"/>
        </w:rPr>
        <w:t xml:space="preserve"> 11: F statistics for genetic instruments for alcohol consumption </w:t>
      </w:r>
    </w:p>
    <w:p w14:paraId="6D4385AB" w14:textId="77777777" w:rsidR="00C2173B" w:rsidRPr="00584B07" w:rsidRDefault="00C2173B" w:rsidP="00584B07">
      <w:pPr>
        <w:rPr>
          <w:rFonts w:eastAsia="Times New Roman" w:cs="Times New Roman"/>
          <w:b/>
          <w:bCs/>
          <w:color w:val="000000"/>
          <w:sz w:val="20"/>
          <w:szCs w:val="20"/>
          <w:lang w:val="en-GB"/>
        </w:rPr>
      </w:pPr>
    </w:p>
    <w:p w14:paraId="67A5917E" w14:textId="77777777" w:rsidR="00584B07" w:rsidRPr="00584B07" w:rsidRDefault="00584B07" w:rsidP="00584B07">
      <w:pPr>
        <w:rPr>
          <w:rFonts w:eastAsia="Times New Roman" w:cs="Times New Roman"/>
          <w:b/>
          <w:bCs/>
          <w:color w:val="000000"/>
          <w:sz w:val="20"/>
          <w:szCs w:val="20"/>
          <w:lang w:val="en-GB"/>
        </w:rPr>
      </w:pPr>
    </w:p>
    <w:p w14:paraId="735F40D8" w14:textId="77777777" w:rsidR="00A64119" w:rsidRPr="00A64119" w:rsidRDefault="00A64119" w:rsidP="00A64119">
      <w:pPr>
        <w:rPr>
          <w:rFonts w:eastAsia="Times New Roman" w:cs="Times New Roman"/>
          <w:b/>
          <w:bCs/>
          <w:color w:val="000000"/>
          <w:sz w:val="20"/>
          <w:szCs w:val="20"/>
          <w:lang w:val="en-GB"/>
        </w:rPr>
      </w:pPr>
    </w:p>
    <w:p w14:paraId="3DC5677D" w14:textId="77777777" w:rsidR="00507829" w:rsidRPr="00507829" w:rsidRDefault="00507829" w:rsidP="00507829">
      <w:pPr>
        <w:rPr>
          <w:rFonts w:eastAsia="Times New Roman" w:cs="Times New Roman"/>
          <w:b/>
          <w:bCs/>
          <w:color w:val="000000"/>
          <w:sz w:val="20"/>
          <w:szCs w:val="20"/>
          <w:lang w:val="en-GB"/>
        </w:rPr>
      </w:pPr>
    </w:p>
    <w:p w14:paraId="56CEF952" w14:textId="77777777" w:rsidR="00507829" w:rsidRPr="00507829" w:rsidRDefault="00507829" w:rsidP="00507829">
      <w:pPr>
        <w:rPr>
          <w:rFonts w:eastAsia="Times New Roman" w:cs="Times New Roman"/>
          <w:b/>
          <w:bCs/>
          <w:color w:val="000000"/>
          <w:sz w:val="20"/>
          <w:szCs w:val="20"/>
          <w:lang w:val="en-GB"/>
        </w:rPr>
      </w:pPr>
    </w:p>
    <w:p w14:paraId="41D05E1B" w14:textId="3726BE03" w:rsidR="00507829" w:rsidRPr="00584886" w:rsidRDefault="00507829" w:rsidP="004A2D4D">
      <w:pPr>
        <w:rPr>
          <w:b/>
          <w:sz w:val="20"/>
          <w:szCs w:val="20"/>
          <w:lang w:val="en-GB"/>
        </w:rPr>
      </w:pPr>
    </w:p>
    <w:sectPr w:rsidR="00507829" w:rsidRPr="00584886" w:rsidSect="00696455">
      <w:pgSz w:w="11900" w:h="16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9F70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606D" w16cex:dateUtc="2022-01-31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9F705A" w16cid:durableId="25A2606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03D7" w14:textId="77777777" w:rsidR="0057065D" w:rsidRDefault="0057065D" w:rsidP="00552B61">
      <w:r>
        <w:separator/>
      </w:r>
    </w:p>
  </w:endnote>
  <w:endnote w:type="continuationSeparator" w:id="0">
    <w:p w14:paraId="0F12D46C" w14:textId="77777777" w:rsidR="0057065D" w:rsidRDefault="0057065D" w:rsidP="0055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7037E" w14:textId="77777777" w:rsidR="0057065D" w:rsidRDefault="0057065D" w:rsidP="00552B61">
      <w:r>
        <w:separator/>
      </w:r>
    </w:p>
  </w:footnote>
  <w:footnote w:type="continuationSeparator" w:id="0">
    <w:p w14:paraId="4E574981" w14:textId="77777777" w:rsidR="0057065D" w:rsidRDefault="0057065D" w:rsidP="00552B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43"/>
    <w:multiLevelType w:val="hybridMultilevel"/>
    <w:tmpl w:val="5C3A9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2BC9"/>
    <w:multiLevelType w:val="hybridMultilevel"/>
    <w:tmpl w:val="0C3232BE"/>
    <w:lvl w:ilvl="0" w:tplc="0C16E986">
      <w:start w:val="1"/>
      <w:numFmt w:val="bullet"/>
      <w:lvlText w:val="•"/>
      <w:lvlJc w:val="left"/>
      <w:pPr>
        <w:tabs>
          <w:tab w:val="num" w:pos="720"/>
        </w:tabs>
        <w:ind w:left="720" w:hanging="360"/>
      </w:pPr>
      <w:rPr>
        <w:rFonts w:ascii="Arial" w:hAnsi="Arial" w:hint="default"/>
      </w:rPr>
    </w:lvl>
    <w:lvl w:ilvl="1" w:tplc="7AE2946C" w:tentative="1">
      <w:start w:val="1"/>
      <w:numFmt w:val="bullet"/>
      <w:lvlText w:val="•"/>
      <w:lvlJc w:val="left"/>
      <w:pPr>
        <w:tabs>
          <w:tab w:val="num" w:pos="1440"/>
        </w:tabs>
        <w:ind w:left="1440" w:hanging="360"/>
      </w:pPr>
      <w:rPr>
        <w:rFonts w:ascii="Arial" w:hAnsi="Arial" w:hint="default"/>
      </w:rPr>
    </w:lvl>
    <w:lvl w:ilvl="2" w:tplc="7DD6E85A" w:tentative="1">
      <w:start w:val="1"/>
      <w:numFmt w:val="bullet"/>
      <w:lvlText w:val="•"/>
      <w:lvlJc w:val="left"/>
      <w:pPr>
        <w:tabs>
          <w:tab w:val="num" w:pos="2160"/>
        </w:tabs>
        <w:ind w:left="2160" w:hanging="360"/>
      </w:pPr>
      <w:rPr>
        <w:rFonts w:ascii="Arial" w:hAnsi="Arial" w:hint="default"/>
      </w:rPr>
    </w:lvl>
    <w:lvl w:ilvl="3" w:tplc="775CA328" w:tentative="1">
      <w:start w:val="1"/>
      <w:numFmt w:val="bullet"/>
      <w:lvlText w:val="•"/>
      <w:lvlJc w:val="left"/>
      <w:pPr>
        <w:tabs>
          <w:tab w:val="num" w:pos="2880"/>
        </w:tabs>
        <w:ind w:left="2880" w:hanging="360"/>
      </w:pPr>
      <w:rPr>
        <w:rFonts w:ascii="Arial" w:hAnsi="Arial" w:hint="default"/>
      </w:rPr>
    </w:lvl>
    <w:lvl w:ilvl="4" w:tplc="D452F726" w:tentative="1">
      <w:start w:val="1"/>
      <w:numFmt w:val="bullet"/>
      <w:lvlText w:val="•"/>
      <w:lvlJc w:val="left"/>
      <w:pPr>
        <w:tabs>
          <w:tab w:val="num" w:pos="3600"/>
        </w:tabs>
        <w:ind w:left="3600" w:hanging="360"/>
      </w:pPr>
      <w:rPr>
        <w:rFonts w:ascii="Arial" w:hAnsi="Arial" w:hint="default"/>
      </w:rPr>
    </w:lvl>
    <w:lvl w:ilvl="5" w:tplc="2D96609C" w:tentative="1">
      <w:start w:val="1"/>
      <w:numFmt w:val="bullet"/>
      <w:lvlText w:val="•"/>
      <w:lvlJc w:val="left"/>
      <w:pPr>
        <w:tabs>
          <w:tab w:val="num" w:pos="4320"/>
        </w:tabs>
        <w:ind w:left="4320" w:hanging="360"/>
      </w:pPr>
      <w:rPr>
        <w:rFonts w:ascii="Arial" w:hAnsi="Arial" w:hint="default"/>
      </w:rPr>
    </w:lvl>
    <w:lvl w:ilvl="6" w:tplc="9480669C" w:tentative="1">
      <w:start w:val="1"/>
      <w:numFmt w:val="bullet"/>
      <w:lvlText w:val="•"/>
      <w:lvlJc w:val="left"/>
      <w:pPr>
        <w:tabs>
          <w:tab w:val="num" w:pos="5040"/>
        </w:tabs>
        <w:ind w:left="5040" w:hanging="360"/>
      </w:pPr>
      <w:rPr>
        <w:rFonts w:ascii="Arial" w:hAnsi="Arial" w:hint="default"/>
      </w:rPr>
    </w:lvl>
    <w:lvl w:ilvl="7" w:tplc="C5D05DA8" w:tentative="1">
      <w:start w:val="1"/>
      <w:numFmt w:val="bullet"/>
      <w:lvlText w:val="•"/>
      <w:lvlJc w:val="left"/>
      <w:pPr>
        <w:tabs>
          <w:tab w:val="num" w:pos="5760"/>
        </w:tabs>
        <w:ind w:left="5760" w:hanging="360"/>
      </w:pPr>
      <w:rPr>
        <w:rFonts w:ascii="Arial" w:hAnsi="Arial" w:hint="default"/>
      </w:rPr>
    </w:lvl>
    <w:lvl w:ilvl="8" w:tplc="937214EE" w:tentative="1">
      <w:start w:val="1"/>
      <w:numFmt w:val="bullet"/>
      <w:lvlText w:val="•"/>
      <w:lvlJc w:val="left"/>
      <w:pPr>
        <w:tabs>
          <w:tab w:val="num" w:pos="6480"/>
        </w:tabs>
        <w:ind w:left="6480" w:hanging="360"/>
      </w:pPr>
      <w:rPr>
        <w:rFonts w:ascii="Arial" w:hAnsi="Arial" w:hint="default"/>
      </w:rPr>
    </w:lvl>
  </w:abstractNum>
  <w:abstractNum w:abstractNumId="2">
    <w:nsid w:val="0DB16A34"/>
    <w:multiLevelType w:val="hybridMultilevel"/>
    <w:tmpl w:val="4B16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56821"/>
    <w:multiLevelType w:val="hybridMultilevel"/>
    <w:tmpl w:val="F3E2B7F8"/>
    <w:lvl w:ilvl="0" w:tplc="2B9C7F80">
      <w:start w:val="1"/>
      <w:numFmt w:val="bullet"/>
      <w:lvlText w:val="•"/>
      <w:lvlJc w:val="left"/>
      <w:pPr>
        <w:tabs>
          <w:tab w:val="num" w:pos="720"/>
        </w:tabs>
        <w:ind w:left="720" w:hanging="360"/>
      </w:pPr>
      <w:rPr>
        <w:rFonts w:ascii="Arial" w:hAnsi="Arial" w:hint="default"/>
      </w:rPr>
    </w:lvl>
    <w:lvl w:ilvl="1" w:tplc="C3C85F3A">
      <w:start w:val="551"/>
      <w:numFmt w:val="bullet"/>
      <w:lvlText w:val="–"/>
      <w:lvlJc w:val="left"/>
      <w:pPr>
        <w:tabs>
          <w:tab w:val="num" w:pos="1440"/>
        </w:tabs>
        <w:ind w:left="1440" w:hanging="360"/>
      </w:pPr>
      <w:rPr>
        <w:rFonts w:ascii="Arial" w:hAnsi="Arial" w:hint="default"/>
      </w:rPr>
    </w:lvl>
    <w:lvl w:ilvl="2" w:tplc="912855A8" w:tentative="1">
      <w:start w:val="1"/>
      <w:numFmt w:val="bullet"/>
      <w:lvlText w:val="•"/>
      <w:lvlJc w:val="left"/>
      <w:pPr>
        <w:tabs>
          <w:tab w:val="num" w:pos="2160"/>
        </w:tabs>
        <w:ind w:left="2160" w:hanging="360"/>
      </w:pPr>
      <w:rPr>
        <w:rFonts w:ascii="Arial" w:hAnsi="Arial" w:hint="default"/>
      </w:rPr>
    </w:lvl>
    <w:lvl w:ilvl="3" w:tplc="A6CC7704" w:tentative="1">
      <w:start w:val="1"/>
      <w:numFmt w:val="bullet"/>
      <w:lvlText w:val="•"/>
      <w:lvlJc w:val="left"/>
      <w:pPr>
        <w:tabs>
          <w:tab w:val="num" w:pos="2880"/>
        </w:tabs>
        <w:ind w:left="2880" w:hanging="360"/>
      </w:pPr>
      <w:rPr>
        <w:rFonts w:ascii="Arial" w:hAnsi="Arial" w:hint="default"/>
      </w:rPr>
    </w:lvl>
    <w:lvl w:ilvl="4" w:tplc="37D69BEC" w:tentative="1">
      <w:start w:val="1"/>
      <w:numFmt w:val="bullet"/>
      <w:lvlText w:val="•"/>
      <w:lvlJc w:val="left"/>
      <w:pPr>
        <w:tabs>
          <w:tab w:val="num" w:pos="3600"/>
        </w:tabs>
        <w:ind w:left="3600" w:hanging="360"/>
      </w:pPr>
      <w:rPr>
        <w:rFonts w:ascii="Arial" w:hAnsi="Arial" w:hint="default"/>
      </w:rPr>
    </w:lvl>
    <w:lvl w:ilvl="5" w:tplc="41F83A80" w:tentative="1">
      <w:start w:val="1"/>
      <w:numFmt w:val="bullet"/>
      <w:lvlText w:val="•"/>
      <w:lvlJc w:val="left"/>
      <w:pPr>
        <w:tabs>
          <w:tab w:val="num" w:pos="4320"/>
        </w:tabs>
        <w:ind w:left="4320" w:hanging="360"/>
      </w:pPr>
      <w:rPr>
        <w:rFonts w:ascii="Arial" w:hAnsi="Arial" w:hint="default"/>
      </w:rPr>
    </w:lvl>
    <w:lvl w:ilvl="6" w:tplc="C64A791E" w:tentative="1">
      <w:start w:val="1"/>
      <w:numFmt w:val="bullet"/>
      <w:lvlText w:val="•"/>
      <w:lvlJc w:val="left"/>
      <w:pPr>
        <w:tabs>
          <w:tab w:val="num" w:pos="5040"/>
        </w:tabs>
        <w:ind w:left="5040" w:hanging="360"/>
      </w:pPr>
      <w:rPr>
        <w:rFonts w:ascii="Arial" w:hAnsi="Arial" w:hint="default"/>
      </w:rPr>
    </w:lvl>
    <w:lvl w:ilvl="7" w:tplc="FB883E68" w:tentative="1">
      <w:start w:val="1"/>
      <w:numFmt w:val="bullet"/>
      <w:lvlText w:val="•"/>
      <w:lvlJc w:val="left"/>
      <w:pPr>
        <w:tabs>
          <w:tab w:val="num" w:pos="5760"/>
        </w:tabs>
        <w:ind w:left="5760" w:hanging="360"/>
      </w:pPr>
      <w:rPr>
        <w:rFonts w:ascii="Arial" w:hAnsi="Arial" w:hint="default"/>
      </w:rPr>
    </w:lvl>
    <w:lvl w:ilvl="8" w:tplc="AC4A1DAC" w:tentative="1">
      <w:start w:val="1"/>
      <w:numFmt w:val="bullet"/>
      <w:lvlText w:val="•"/>
      <w:lvlJc w:val="left"/>
      <w:pPr>
        <w:tabs>
          <w:tab w:val="num" w:pos="6480"/>
        </w:tabs>
        <w:ind w:left="6480" w:hanging="360"/>
      </w:pPr>
      <w:rPr>
        <w:rFonts w:ascii="Arial" w:hAnsi="Arial" w:hint="default"/>
      </w:rPr>
    </w:lvl>
  </w:abstractNum>
  <w:abstractNum w:abstractNumId="4">
    <w:nsid w:val="1C3258C8"/>
    <w:multiLevelType w:val="hybridMultilevel"/>
    <w:tmpl w:val="890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058DA"/>
    <w:multiLevelType w:val="hybridMultilevel"/>
    <w:tmpl w:val="B826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54897"/>
    <w:multiLevelType w:val="hybridMultilevel"/>
    <w:tmpl w:val="25B26A06"/>
    <w:lvl w:ilvl="0" w:tplc="C0E8183A">
      <w:start w:val="1"/>
      <w:numFmt w:val="bullet"/>
      <w:lvlText w:val="•"/>
      <w:lvlJc w:val="left"/>
      <w:pPr>
        <w:tabs>
          <w:tab w:val="num" w:pos="720"/>
        </w:tabs>
        <w:ind w:left="720" w:hanging="360"/>
      </w:pPr>
      <w:rPr>
        <w:rFonts w:ascii="Arial" w:hAnsi="Arial" w:hint="default"/>
      </w:rPr>
    </w:lvl>
    <w:lvl w:ilvl="1" w:tplc="B38A37DE">
      <w:start w:val="1"/>
      <w:numFmt w:val="bullet"/>
      <w:lvlText w:val="•"/>
      <w:lvlJc w:val="left"/>
      <w:pPr>
        <w:tabs>
          <w:tab w:val="num" w:pos="1440"/>
        </w:tabs>
        <w:ind w:left="1440" w:hanging="360"/>
      </w:pPr>
      <w:rPr>
        <w:rFonts w:ascii="Arial" w:hAnsi="Arial" w:hint="default"/>
      </w:rPr>
    </w:lvl>
    <w:lvl w:ilvl="2" w:tplc="90268328">
      <w:start w:val="1"/>
      <w:numFmt w:val="bullet"/>
      <w:lvlText w:val="•"/>
      <w:lvlJc w:val="left"/>
      <w:pPr>
        <w:tabs>
          <w:tab w:val="num" w:pos="2160"/>
        </w:tabs>
        <w:ind w:left="2160" w:hanging="360"/>
      </w:pPr>
      <w:rPr>
        <w:rFonts w:ascii="Arial" w:hAnsi="Arial" w:hint="default"/>
      </w:rPr>
    </w:lvl>
    <w:lvl w:ilvl="3" w:tplc="FE049764" w:tentative="1">
      <w:start w:val="1"/>
      <w:numFmt w:val="bullet"/>
      <w:lvlText w:val="•"/>
      <w:lvlJc w:val="left"/>
      <w:pPr>
        <w:tabs>
          <w:tab w:val="num" w:pos="2880"/>
        </w:tabs>
        <w:ind w:left="2880" w:hanging="360"/>
      </w:pPr>
      <w:rPr>
        <w:rFonts w:ascii="Arial" w:hAnsi="Arial" w:hint="default"/>
      </w:rPr>
    </w:lvl>
    <w:lvl w:ilvl="4" w:tplc="76C840B2" w:tentative="1">
      <w:start w:val="1"/>
      <w:numFmt w:val="bullet"/>
      <w:lvlText w:val="•"/>
      <w:lvlJc w:val="left"/>
      <w:pPr>
        <w:tabs>
          <w:tab w:val="num" w:pos="3600"/>
        </w:tabs>
        <w:ind w:left="3600" w:hanging="360"/>
      </w:pPr>
      <w:rPr>
        <w:rFonts w:ascii="Arial" w:hAnsi="Arial" w:hint="default"/>
      </w:rPr>
    </w:lvl>
    <w:lvl w:ilvl="5" w:tplc="547218A8" w:tentative="1">
      <w:start w:val="1"/>
      <w:numFmt w:val="bullet"/>
      <w:lvlText w:val="•"/>
      <w:lvlJc w:val="left"/>
      <w:pPr>
        <w:tabs>
          <w:tab w:val="num" w:pos="4320"/>
        </w:tabs>
        <w:ind w:left="4320" w:hanging="360"/>
      </w:pPr>
      <w:rPr>
        <w:rFonts w:ascii="Arial" w:hAnsi="Arial" w:hint="default"/>
      </w:rPr>
    </w:lvl>
    <w:lvl w:ilvl="6" w:tplc="370071C0" w:tentative="1">
      <w:start w:val="1"/>
      <w:numFmt w:val="bullet"/>
      <w:lvlText w:val="•"/>
      <w:lvlJc w:val="left"/>
      <w:pPr>
        <w:tabs>
          <w:tab w:val="num" w:pos="5040"/>
        </w:tabs>
        <w:ind w:left="5040" w:hanging="360"/>
      </w:pPr>
      <w:rPr>
        <w:rFonts w:ascii="Arial" w:hAnsi="Arial" w:hint="default"/>
      </w:rPr>
    </w:lvl>
    <w:lvl w:ilvl="7" w:tplc="6B4A8524" w:tentative="1">
      <w:start w:val="1"/>
      <w:numFmt w:val="bullet"/>
      <w:lvlText w:val="•"/>
      <w:lvlJc w:val="left"/>
      <w:pPr>
        <w:tabs>
          <w:tab w:val="num" w:pos="5760"/>
        </w:tabs>
        <w:ind w:left="5760" w:hanging="360"/>
      </w:pPr>
      <w:rPr>
        <w:rFonts w:ascii="Arial" w:hAnsi="Arial" w:hint="default"/>
      </w:rPr>
    </w:lvl>
    <w:lvl w:ilvl="8" w:tplc="179E745C" w:tentative="1">
      <w:start w:val="1"/>
      <w:numFmt w:val="bullet"/>
      <w:lvlText w:val="•"/>
      <w:lvlJc w:val="left"/>
      <w:pPr>
        <w:tabs>
          <w:tab w:val="num" w:pos="6480"/>
        </w:tabs>
        <w:ind w:left="6480" w:hanging="360"/>
      </w:pPr>
      <w:rPr>
        <w:rFonts w:ascii="Arial" w:hAnsi="Arial" w:hint="default"/>
      </w:rPr>
    </w:lvl>
  </w:abstractNum>
  <w:abstractNum w:abstractNumId="7">
    <w:nsid w:val="1F803A7F"/>
    <w:multiLevelType w:val="hybridMultilevel"/>
    <w:tmpl w:val="A97A4FB2"/>
    <w:lvl w:ilvl="0" w:tplc="D4208D32">
      <w:start w:val="1"/>
      <w:numFmt w:val="bullet"/>
      <w:lvlText w:val="•"/>
      <w:lvlJc w:val="left"/>
      <w:pPr>
        <w:tabs>
          <w:tab w:val="num" w:pos="720"/>
        </w:tabs>
        <w:ind w:left="720" w:hanging="360"/>
      </w:pPr>
      <w:rPr>
        <w:rFonts w:ascii="Arial" w:hAnsi="Arial" w:hint="default"/>
      </w:rPr>
    </w:lvl>
    <w:lvl w:ilvl="1" w:tplc="33E68C1E">
      <w:start w:val="1"/>
      <w:numFmt w:val="bullet"/>
      <w:lvlText w:val="•"/>
      <w:lvlJc w:val="left"/>
      <w:pPr>
        <w:tabs>
          <w:tab w:val="num" w:pos="1440"/>
        </w:tabs>
        <w:ind w:left="1440" w:hanging="360"/>
      </w:pPr>
      <w:rPr>
        <w:rFonts w:ascii="Arial" w:hAnsi="Arial" w:hint="default"/>
      </w:rPr>
    </w:lvl>
    <w:lvl w:ilvl="2" w:tplc="D7B4A128" w:tentative="1">
      <w:start w:val="1"/>
      <w:numFmt w:val="bullet"/>
      <w:lvlText w:val="•"/>
      <w:lvlJc w:val="left"/>
      <w:pPr>
        <w:tabs>
          <w:tab w:val="num" w:pos="2160"/>
        </w:tabs>
        <w:ind w:left="2160" w:hanging="360"/>
      </w:pPr>
      <w:rPr>
        <w:rFonts w:ascii="Arial" w:hAnsi="Arial" w:hint="default"/>
      </w:rPr>
    </w:lvl>
    <w:lvl w:ilvl="3" w:tplc="0A4A1772" w:tentative="1">
      <w:start w:val="1"/>
      <w:numFmt w:val="bullet"/>
      <w:lvlText w:val="•"/>
      <w:lvlJc w:val="left"/>
      <w:pPr>
        <w:tabs>
          <w:tab w:val="num" w:pos="2880"/>
        </w:tabs>
        <w:ind w:left="2880" w:hanging="360"/>
      </w:pPr>
      <w:rPr>
        <w:rFonts w:ascii="Arial" w:hAnsi="Arial" w:hint="default"/>
      </w:rPr>
    </w:lvl>
    <w:lvl w:ilvl="4" w:tplc="D522366C" w:tentative="1">
      <w:start w:val="1"/>
      <w:numFmt w:val="bullet"/>
      <w:lvlText w:val="•"/>
      <w:lvlJc w:val="left"/>
      <w:pPr>
        <w:tabs>
          <w:tab w:val="num" w:pos="3600"/>
        </w:tabs>
        <w:ind w:left="3600" w:hanging="360"/>
      </w:pPr>
      <w:rPr>
        <w:rFonts w:ascii="Arial" w:hAnsi="Arial" w:hint="default"/>
      </w:rPr>
    </w:lvl>
    <w:lvl w:ilvl="5" w:tplc="41ACD638" w:tentative="1">
      <w:start w:val="1"/>
      <w:numFmt w:val="bullet"/>
      <w:lvlText w:val="•"/>
      <w:lvlJc w:val="left"/>
      <w:pPr>
        <w:tabs>
          <w:tab w:val="num" w:pos="4320"/>
        </w:tabs>
        <w:ind w:left="4320" w:hanging="360"/>
      </w:pPr>
      <w:rPr>
        <w:rFonts w:ascii="Arial" w:hAnsi="Arial" w:hint="default"/>
      </w:rPr>
    </w:lvl>
    <w:lvl w:ilvl="6" w:tplc="CDFCCA68" w:tentative="1">
      <w:start w:val="1"/>
      <w:numFmt w:val="bullet"/>
      <w:lvlText w:val="•"/>
      <w:lvlJc w:val="left"/>
      <w:pPr>
        <w:tabs>
          <w:tab w:val="num" w:pos="5040"/>
        </w:tabs>
        <w:ind w:left="5040" w:hanging="360"/>
      </w:pPr>
      <w:rPr>
        <w:rFonts w:ascii="Arial" w:hAnsi="Arial" w:hint="default"/>
      </w:rPr>
    </w:lvl>
    <w:lvl w:ilvl="7" w:tplc="B726E2FA" w:tentative="1">
      <w:start w:val="1"/>
      <w:numFmt w:val="bullet"/>
      <w:lvlText w:val="•"/>
      <w:lvlJc w:val="left"/>
      <w:pPr>
        <w:tabs>
          <w:tab w:val="num" w:pos="5760"/>
        </w:tabs>
        <w:ind w:left="5760" w:hanging="360"/>
      </w:pPr>
      <w:rPr>
        <w:rFonts w:ascii="Arial" w:hAnsi="Arial" w:hint="default"/>
      </w:rPr>
    </w:lvl>
    <w:lvl w:ilvl="8" w:tplc="564E7C5C" w:tentative="1">
      <w:start w:val="1"/>
      <w:numFmt w:val="bullet"/>
      <w:lvlText w:val="•"/>
      <w:lvlJc w:val="left"/>
      <w:pPr>
        <w:tabs>
          <w:tab w:val="num" w:pos="6480"/>
        </w:tabs>
        <w:ind w:left="6480" w:hanging="360"/>
      </w:pPr>
      <w:rPr>
        <w:rFonts w:ascii="Arial" w:hAnsi="Arial" w:hint="default"/>
      </w:rPr>
    </w:lvl>
  </w:abstractNum>
  <w:abstractNum w:abstractNumId="8">
    <w:nsid w:val="2AD01E86"/>
    <w:multiLevelType w:val="hybridMultilevel"/>
    <w:tmpl w:val="7B62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03138"/>
    <w:multiLevelType w:val="hybridMultilevel"/>
    <w:tmpl w:val="EBA6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C4569"/>
    <w:multiLevelType w:val="hybridMultilevel"/>
    <w:tmpl w:val="3E385ED2"/>
    <w:lvl w:ilvl="0" w:tplc="378C41E0">
      <w:start w:val="1"/>
      <w:numFmt w:val="bullet"/>
      <w:lvlText w:val="•"/>
      <w:lvlJc w:val="left"/>
      <w:pPr>
        <w:tabs>
          <w:tab w:val="num" w:pos="720"/>
        </w:tabs>
        <w:ind w:left="720" w:hanging="360"/>
      </w:pPr>
      <w:rPr>
        <w:rFonts w:ascii="Arial" w:hAnsi="Arial" w:hint="default"/>
      </w:rPr>
    </w:lvl>
    <w:lvl w:ilvl="1" w:tplc="97482C0C" w:tentative="1">
      <w:start w:val="1"/>
      <w:numFmt w:val="bullet"/>
      <w:lvlText w:val="•"/>
      <w:lvlJc w:val="left"/>
      <w:pPr>
        <w:tabs>
          <w:tab w:val="num" w:pos="1440"/>
        </w:tabs>
        <w:ind w:left="1440" w:hanging="360"/>
      </w:pPr>
      <w:rPr>
        <w:rFonts w:ascii="Arial" w:hAnsi="Arial" w:hint="default"/>
      </w:rPr>
    </w:lvl>
    <w:lvl w:ilvl="2" w:tplc="136682DE" w:tentative="1">
      <w:start w:val="1"/>
      <w:numFmt w:val="bullet"/>
      <w:lvlText w:val="•"/>
      <w:lvlJc w:val="left"/>
      <w:pPr>
        <w:tabs>
          <w:tab w:val="num" w:pos="2160"/>
        </w:tabs>
        <w:ind w:left="2160" w:hanging="360"/>
      </w:pPr>
      <w:rPr>
        <w:rFonts w:ascii="Arial" w:hAnsi="Arial" w:hint="default"/>
      </w:rPr>
    </w:lvl>
    <w:lvl w:ilvl="3" w:tplc="E87EA626" w:tentative="1">
      <w:start w:val="1"/>
      <w:numFmt w:val="bullet"/>
      <w:lvlText w:val="•"/>
      <w:lvlJc w:val="left"/>
      <w:pPr>
        <w:tabs>
          <w:tab w:val="num" w:pos="2880"/>
        </w:tabs>
        <w:ind w:left="2880" w:hanging="360"/>
      </w:pPr>
      <w:rPr>
        <w:rFonts w:ascii="Arial" w:hAnsi="Arial" w:hint="default"/>
      </w:rPr>
    </w:lvl>
    <w:lvl w:ilvl="4" w:tplc="7A2EB97A" w:tentative="1">
      <w:start w:val="1"/>
      <w:numFmt w:val="bullet"/>
      <w:lvlText w:val="•"/>
      <w:lvlJc w:val="left"/>
      <w:pPr>
        <w:tabs>
          <w:tab w:val="num" w:pos="3600"/>
        </w:tabs>
        <w:ind w:left="3600" w:hanging="360"/>
      </w:pPr>
      <w:rPr>
        <w:rFonts w:ascii="Arial" w:hAnsi="Arial" w:hint="default"/>
      </w:rPr>
    </w:lvl>
    <w:lvl w:ilvl="5" w:tplc="0CCEAD28" w:tentative="1">
      <w:start w:val="1"/>
      <w:numFmt w:val="bullet"/>
      <w:lvlText w:val="•"/>
      <w:lvlJc w:val="left"/>
      <w:pPr>
        <w:tabs>
          <w:tab w:val="num" w:pos="4320"/>
        </w:tabs>
        <w:ind w:left="4320" w:hanging="360"/>
      </w:pPr>
      <w:rPr>
        <w:rFonts w:ascii="Arial" w:hAnsi="Arial" w:hint="default"/>
      </w:rPr>
    </w:lvl>
    <w:lvl w:ilvl="6" w:tplc="8BE2DA3A" w:tentative="1">
      <w:start w:val="1"/>
      <w:numFmt w:val="bullet"/>
      <w:lvlText w:val="•"/>
      <w:lvlJc w:val="left"/>
      <w:pPr>
        <w:tabs>
          <w:tab w:val="num" w:pos="5040"/>
        </w:tabs>
        <w:ind w:left="5040" w:hanging="360"/>
      </w:pPr>
      <w:rPr>
        <w:rFonts w:ascii="Arial" w:hAnsi="Arial" w:hint="default"/>
      </w:rPr>
    </w:lvl>
    <w:lvl w:ilvl="7" w:tplc="73C0304E" w:tentative="1">
      <w:start w:val="1"/>
      <w:numFmt w:val="bullet"/>
      <w:lvlText w:val="•"/>
      <w:lvlJc w:val="left"/>
      <w:pPr>
        <w:tabs>
          <w:tab w:val="num" w:pos="5760"/>
        </w:tabs>
        <w:ind w:left="5760" w:hanging="360"/>
      </w:pPr>
      <w:rPr>
        <w:rFonts w:ascii="Arial" w:hAnsi="Arial" w:hint="default"/>
      </w:rPr>
    </w:lvl>
    <w:lvl w:ilvl="8" w:tplc="A02C4EBA" w:tentative="1">
      <w:start w:val="1"/>
      <w:numFmt w:val="bullet"/>
      <w:lvlText w:val="•"/>
      <w:lvlJc w:val="left"/>
      <w:pPr>
        <w:tabs>
          <w:tab w:val="num" w:pos="6480"/>
        </w:tabs>
        <w:ind w:left="6480" w:hanging="360"/>
      </w:pPr>
      <w:rPr>
        <w:rFonts w:ascii="Arial" w:hAnsi="Arial" w:hint="default"/>
      </w:rPr>
    </w:lvl>
  </w:abstractNum>
  <w:abstractNum w:abstractNumId="11">
    <w:nsid w:val="65BF23D9"/>
    <w:multiLevelType w:val="hybridMultilevel"/>
    <w:tmpl w:val="F3A48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A71C21"/>
    <w:multiLevelType w:val="hybridMultilevel"/>
    <w:tmpl w:val="C8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10"/>
  </w:num>
  <w:num w:numId="6">
    <w:abstractNumId w:val="1"/>
  </w:num>
  <w:num w:numId="7">
    <w:abstractNumId w:val="2"/>
  </w:num>
  <w:num w:numId="8">
    <w:abstractNumId w:val="0"/>
  </w:num>
  <w:num w:numId="9">
    <w:abstractNumId w:val="8"/>
  </w:num>
  <w:num w:numId="10">
    <w:abstractNumId w:val="5"/>
  </w:num>
  <w:num w:numId="11">
    <w:abstractNumId w:val="4"/>
  </w:num>
  <w:num w:numId="12">
    <w:abstractNumId w:val="1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l Gelernter">
    <w15:presenceInfo w15:providerId="AD" w15:userId="S::joel.gelernter@yale.edu::e3169398-8c87-4e37-b630-b8c521298591"/>
  </w15:person>
  <w15:person w15:author="Joel Gelernter [2]">
    <w15:presenceInfo w15:providerId="AD" w15:userId="S::joel.gelernter@yale.edu::e3169398-8c87-4e37-b630-b8c521298591"/>
  </w15:person>
  <w15:person w15:author="Gelernter, Joel">
    <w15:presenceInfo w15:providerId="AD" w15:userId="S::joel.gelernter@yale.edu::e3169398-8c87-4e37-b630-b8c521298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r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ftaw5d1affz4e5aa3x59wvzvx0wftpspta&quot;&gt;My EndNote Library AT&lt;record-ids&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3&lt;/item&gt;&lt;item&gt;244&lt;/item&gt;&lt;item&gt;245&lt;/item&gt;&lt;item&gt;246&lt;/item&gt;&lt;item&gt;247&lt;/item&gt;&lt;item&gt;248&lt;/item&gt;&lt;item&gt;249&lt;/item&gt;&lt;item&gt;251&lt;/item&gt;&lt;item&gt;252&lt;/item&gt;&lt;item&gt;253&lt;/item&gt;&lt;item&gt;254&lt;/item&gt;&lt;item&gt;256&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7&lt;/item&gt;&lt;item&gt;279&lt;/item&gt;&lt;item&gt;280&lt;/item&gt;&lt;item&gt;281&lt;/item&gt;&lt;item&gt;284&lt;/item&gt;&lt;item&gt;285&lt;/item&gt;&lt;item&gt;286&lt;/item&gt;&lt;item&gt;287&lt;/item&gt;&lt;item&gt;290&lt;/item&gt;&lt;item&gt;291&lt;/item&gt;&lt;item&gt;299&lt;/item&gt;&lt;item&gt;300&lt;/item&gt;&lt;item&gt;301&lt;/item&gt;&lt;item&gt;302&lt;/item&gt;&lt;item&gt;303&lt;/item&gt;&lt;item&gt;304&lt;/item&gt;&lt;item&gt;305&lt;/item&gt;&lt;item&gt;323&lt;/item&gt;&lt;item&gt;324&lt;/item&gt;&lt;item&gt;325&lt;/item&gt;&lt;item&gt;326&lt;/item&gt;&lt;item&gt;327&lt;/item&gt;&lt;item&gt;328&lt;/item&gt;&lt;item&gt;329&lt;/item&gt;&lt;item&gt;330&lt;/item&gt;&lt;item&gt;331&lt;/item&gt;&lt;item&gt;332&lt;/item&gt;&lt;item&gt;342&lt;/item&gt;&lt;item&gt;343&lt;/item&gt;&lt;item&gt;344&lt;/item&gt;&lt;item&gt;345&lt;/item&gt;&lt;item&gt;346&lt;/item&gt;&lt;item&gt;347&lt;/item&gt;&lt;item&gt;348&lt;/item&gt;&lt;item&gt;452&lt;/item&gt;&lt;item&gt;453&lt;/item&gt;&lt;item&gt;454&lt;/item&gt;&lt;item&gt;455&lt;/item&gt;&lt;item&gt;456&lt;/item&gt;&lt;item&gt;462&lt;/item&gt;&lt;item&gt;464&lt;/item&gt;&lt;item&gt;466&lt;/item&gt;&lt;item&gt;509&lt;/item&gt;&lt;/record-ids&gt;&lt;/item&gt;&lt;/Libraries&gt;"/>
  </w:docVars>
  <w:rsids>
    <w:rsidRoot w:val="00EA7BA5"/>
    <w:rsid w:val="00001A8C"/>
    <w:rsid w:val="0000392A"/>
    <w:rsid w:val="00004FCB"/>
    <w:rsid w:val="00006A21"/>
    <w:rsid w:val="00006DB8"/>
    <w:rsid w:val="00007252"/>
    <w:rsid w:val="0000779A"/>
    <w:rsid w:val="00007844"/>
    <w:rsid w:val="00007E4A"/>
    <w:rsid w:val="00010A33"/>
    <w:rsid w:val="00015DFE"/>
    <w:rsid w:val="00016CF9"/>
    <w:rsid w:val="00016FA2"/>
    <w:rsid w:val="00017135"/>
    <w:rsid w:val="00017C97"/>
    <w:rsid w:val="00020514"/>
    <w:rsid w:val="0002104D"/>
    <w:rsid w:val="00021DE9"/>
    <w:rsid w:val="00023121"/>
    <w:rsid w:val="00023F7A"/>
    <w:rsid w:val="0002419F"/>
    <w:rsid w:val="00024FFF"/>
    <w:rsid w:val="00025FCF"/>
    <w:rsid w:val="00027496"/>
    <w:rsid w:val="00030181"/>
    <w:rsid w:val="000334EC"/>
    <w:rsid w:val="0003485A"/>
    <w:rsid w:val="00034919"/>
    <w:rsid w:val="00035010"/>
    <w:rsid w:val="000353A0"/>
    <w:rsid w:val="00041012"/>
    <w:rsid w:val="00042818"/>
    <w:rsid w:val="00043959"/>
    <w:rsid w:val="00043B0D"/>
    <w:rsid w:val="0004543F"/>
    <w:rsid w:val="00050D41"/>
    <w:rsid w:val="00051BE5"/>
    <w:rsid w:val="000521CB"/>
    <w:rsid w:val="00056A47"/>
    <w:rsid w:val="000571CB"/>
    <w:rsid w:val="000602CA"/>
    <w:rsid w:val="000618DC"/>
    <w:rsid w:val="00061DBE"/>
    <w:rsid w:val="0006567D"/>
    <w:rsid w:val="000658A9"/>
    <w:rsid w:val="00065E5A"/>
    <w:rsid w:val="00066452"/>
    <w:rsid w:val="0006743C"/>
    <w:rsid w:val="0007052E"/>
    <w:rsid w:val="0007267C"/>
    <w:rsid w:val="00073156"/>
    <w:rsid w:val="00073EDD"/>
    <w:rsid w:val="000753C8"/>
    <w:rsid w:val="0007595D"/>
    <w:rsid w:val="00077FD1"/>
    <w:rsid w:val="000805F7"/>
    <w:rsid w:val="00080AAD"/>
    <w:rsid w:val="00081C7F"/>
    <w:rsid w:val="000847B6"/>
    <w:rsid w:val="00084A8D"/>
    <w:rsid w:val="000851B8"/>
    <w:rsid w:val="00086C00"/>
    <w:rsid w:val="000915F9"/>
    <w:rsid w:val="00091A24"/>
    <w:rsid w:val="000925C4"/>
    <w:rsid w:val="00093319"/>
    <w:rsid w:val="00093D41"/>
    <w:rsid w:val="0009420B"/>
    <w:rsid w:val="000951EF"/>
    <w:rsid w:val="00095C38"/>
    <w:rsid w:val="000A08F4"/>
    <w:rsid w:val="000A0D13"/>
    <w:rsid w:val="000A33DC"/>
    <w:rsid w:val="000A38B9"/>
    <w:rsid w:val="000A44CD"/>
    <w:rsid w:val="000A54CB"/>
    <w:rsid w:val="000A6E7D"/>
    <w:rsid w:val="000A784E"/>
    <w:rsid w:val="000A7F31"/>
    <w:rsid w:val="000B13E9"/>
    <w:rsid w:val="000B1917"/>
    <w:rsid w:val="000B200E"/>
    <w:rsid w:val="000B28D4"/>
    <w:rsid w:val="000B2DB8"/>
    <w:rsid w:val="000B34D3"/>
    <w:rsid w:val="000B47CE"/>
    <w:rsid w:val="000B48E4"/>
    <w:rsid w:val="000B4BEE"/>
    <w:rsid w:val="000B7506"/>
    <w:rsid w:val="000B789A"/>
    <w:rsid w:val="000C0821"/>
    <w:rsid w:val="000C0F1F"/>
    <w:rsid w:val="000C2248"/>
    <w:rsid w:val="000C3006"/>
    <w:rsid w:val="000C4F2A"/>
    <w:rsid w:val="000C5FDE"/>
    <w:rsid w:val="000C61A7"/>
    <w:rsid w:val="000D04D7"/>
    <w:rsid w:val="000D0D7A"/>
    <w:rsid w:val="000D1A18"/>
    <w:rsid w:val="000D507B"/>
    <w:rsid w:val="000D7008"/>
    <w:rsid w:val="000E0128"/>
    <w:rsid w:val="000E1270"/>
    <w:rsid w:val="000E1C22"/>
    <w:rsid w:val="000E2395"/>
    <w:rsid w:val="000E2615"/>
    <w:rsid w:val="000E2A09"/>
    <w:rsid w:val="000E2B91"/>
    <w:rsid w:val="000E2F87"/>
    <w:rsid w:val="000E4013"/>
    <w:rsid w:val="000E41C4"/>
    <w:rsid w:val="000E437E"/>
    <w:rsid w:val="000E57CA"/>
    <w:rsid w:val="000E59CA"/>
    <w:rsid w:val="000F109C"/>
    <w:rsid w:val="000F333C"/>
    <w:rsid w:val="000F3FFE"/>
    <w:rsid w:val="000F466E"/>
    <w:rsid w:val="000F57AF"/>
    <w:rsid w:val="000F5F46"/>
    <w:rsid w:val="000F62E7"/>
    <w:rsid w:val="001006F0"/>
    <w:rsid w:val="00101A46"/>
    <w:rsid w:val="001023C0"/>
    <w:rsid w:val="00102F5A"/>
    <w:rsid w:val="00103439"/>
    <w:rsid w:val="00103B40"/>
    <w:rsid w:val="00103CE7"/>
    <w:rsid w:val="00103E09"/>
    <w:rsid w:val="001046A4"/>
    <w:rsid w:val="0010623B"/>
    <w:rsid w:val="00107081"/>
    <w:rsid w:val="00107A77"/>
    <w:rsid w:val="00111E74"/>
    <w:rsid w:val="00112150"/>
    <w:rsid w:val="00114F9C"/>
    <w:rsid w:val="001150BB"/>
    <w:rsid w:val="001157AC"/>
    <w:rsid w:val="00115B93"/>
    <w:rsid w:val="00115F35"/>
    <w:rsid w:val="00116D75"/>
    <w:rsid w:val="00117423"/>
    <w:rsid w:val="00120731"/>
    <w:rsid w:val="00120A86"/>
    <w:rsid w:val="00121045"/>
    <w:rsid w:val="0012123B"/>
    <w:rsid w:val="001227AC"/>
    <w:rsid w:val="001234E0"/>
    <w:rsid w:val="00123C4D"/>
    <w:rsid w:val="00125E88"/>
    <w:rsid w:val="00127AF9"/>
    <w:rsid w:val="00131BED"/>
    <w:rsid w:val="00132D83"/>
    <w:rsid w:val="00133903"/>
    <w:rsid w:val="0013459F"/>
    <w:rsid w:val="001353FC"/>
    <w:rsid w:val="00136B64"/>
    <w:rsid w:val="0013748A"/>
    <w:rsid w:val="0013749C"/>
    <w:rsid w:val="001403B7"/>
    <w:rsid w:val="001405E5"/>
    <w:rsid w:val="0014241C"/>
    <w:rsid w:val="00142B7D"/>
    <w:rsid w:val="001436D7"/>
    <w:rsid w:val="001440D0"/>
    <w:rsid w:val="00144FCB"/>
    <w:rsid w:val="00146086"/>
    <w:rsid w:val="00146EFF"/>
    <w:rsid w:val="0014720A"/>
    <w:rsid w:val="00147902"/>
    <w:rsid w:val="001479B2"/>
    <w:rsid w:val="001514F5"/>
    <w:rsid w:val="0015301A"/>
    <w:rsid w:val="001540A2"/>
    <w:rsid w:val="001616C4"/>
    <w:rsid w:val="00162108"/>
    <w:rsid w:val="00163D4D"/>
    <w:rsid w:val="0016408E"/>
    <w:rsid w:val="001651A2"/>
    <w:rsid w:val="00165E8F"/>
    <w:rsid w:val="0017239D"/>
    <w:rsid w:val="00173B40"/>
    <w:rsid w:val="00173BCC"/>
    <w:rsid w:val="00174376"/>
    <w:rsid w:val="0017503F"/>
    <w:rsid w:val="0017634C"/>
    <w:rsid w:val="00176A09"/>
    <w:rsid w:val="00177013"/>
    <w:rsid w:val="001818BA"/>
    <w:rsid w:val="001848F8"/>
    <w:rsid w:val="001868CE"/>
    <w:rsid w:val="00187CA6"/>
    <w:rsid w:val="00190A1C"/>
    <w:rsid w:val="00190C4F"/>
    <w:rsid w:val="00191254"/>
    <w:rsid w:val="001923DD"/>
    <w:rsid w:val="00193840"/>
    <w:rsid w:val="00193BBA"/>
    <w:rsid w:val="00194598"/>
    <w:rsid w:val="00194FB5"/>
    <w:rsid w:val="00195543"/>
    <w:rsid w:val="001A15F9"/>
    <w:rsid w:val="001A2AC4"/>
    <w:rsid w:val="001A3454"/>
    <w:rsid w:val="001A3DCE"/>
    <w:rsid w:val="001A49F2"/>
    <w:rsid w:val="001A4FC3"/>
    <w:rsid w:val="001A5060"/>
    <w:rsid w:val="001A5B78"/>
    <w:rsid w:val="001A6453"/>
    <w:rsid w:val="001A7820"/>
    <w:rsid w:val="001B3F8C"/>
    <w:rsid w:val="001B6D77"/>
    <w:rsid w:val="001B714A"/>
    <w:rsid w:val="001C0D55"/>
    <w:rsid w:val="001C3826"/>
    <w:rsid w:val="001C3F2E"/>
    <w:rsid w:val="001C614A"/>
    <w:rsid w:val="001C64D6"/>
    <w:rsid w:val="001C7786"/>
    <w:rsid w:val="001C7875"/>
    <w:rsid w:val="001C7E52"/>
    <w:rsid w:val="001D02D3"/>
    <w:rsid w:val="001D04A7"/>
    <w:rsid w:val="001D088C"/>
    <w:rsid w:val="001D4AB6"/>
    <w:rsid w:val="001D5008"/>
    <w:rsid w:val="001D5C06"/>
    <w:rsid w:val="001E06B5"/>
    <w:rsid w:val="001E1F35"/>
    <w:rsid w:val="001E262F"/>
    <w:rsid w:val="001E57F1"/>
    <w:rsid w:val="001E6210"/>
    <w:rsid w:val="001E7A6E"/>
    <w:rsid w:val="001F05AA"/>
    <w:rsid w:val="001F0668"/>
    <w:rsid w:val="001F0841"/>
    <w:rsid w:val="001F1C94"/>
    <w:rsid w:val="001F1EBF"/>
    <w:rsid w:val="001F214E"/>
    <w:rsid w:val="001F227F"/>
    <w:rsid w:val="001F284A"/>
    <w:rsid w:val="001F4CA8"/>
    <w:rsid w:val="001F5915"/>
    <w:rsid w:val="001F5A8E"/>
    <w:rsid w:val="001F5A97"/>
    <w:rsid w:val="001F6D4C"/>
    <w:rsid w:val="001F74DC"/>
    <w:rsid w:val="00200DE8"/>
    <w:rsid w:val="002021F8"/>
    <w:rsid w:val="00202352"/>
    <w:rsid w:val="00203187"/>
    <w:rsid w:val="00203406"/>
    <w:rsid w:val="002035ED"/>
    <w:rsid w:val="00203B19"/>
    <w:rsid w:val="002048AF"/>
    <w:rsid w:val="0020608A"/>
    <w:rsid w:val="00206EFE"/>
    <w:rsid w:val="00207ED6"/>
    <w:rsid w:val="00207F1E"/>
    <w:rsid w:val="0021045E"/>
    <w:rsid w:val="002128E7"/>
    <w:rsid w:val="002148A7"/>
    <w:rsid w:val="00214CC7"/>
    <w:rsid w:val="00215DD4"/>
    <w:rsid w:val="00220894"/>
    <w:rsid w:val="00221720"/>
    <w:rsid w:val="002219BB"/>
    <w:rsid w:val="00224619"/>
    <w:rsid w:val="00225571"/>
    <w:rsid w:val="00225C12"/>
    <w:rsid w:val="002272E0"/>
    <w:rsid w:val="00227577"/>
    <w:rsid w:val="00230AA4"/>
    <w:rsid w:val="00232209"/>
    <w:rsid w:val="0023286E"/>
    <w:rsid w:val="00233577"/>
    <w:rsid w:val="002348AA"/>
    <w:rsid w:val="00234FF8"/>
    <w:rsid w:val="00237089"/>
    <w:rsid w:val="00237F95"/>
    <w:rsid w:val="00240B72"/>
    <w:rsid w:val="00242F47"/>
    <w:rsid w:val="002436DF"/>
    <w:rsid w:val="002466EB"/>
    <w:rsid w:val="00246FFC"/>
    <w:rsid w:val="002472F9"/>
    <w:rsid w:val="00251AFF"/>
    <w:rsid w:val="00251D4C"/>
    <w:rsid w:val="00252F0B"/>
    <w:rsid w:val="00255414"/>
    <w:rsid w:val="002608FB"/>
    <w:rsid w:val="00260F4A"/>
    <w:rsid w:val="0026177C"/>
    <w:rsid w:val="00270D47"/>
    <w:rsid w:val="00271000"/>
    <w:rsid w:val="00277BF4"/>
    <w:rsid w:val="00277CAC"/>
    <w:rsid w:val="0028047A"/>
    <w:rsid w:val="002812A5"/>
    <w:rsid w:val="002819C4"/>
    <w:rsid w:val="00281F2D"/>
    <w:rsid w:val="00282901"/>
    <w:rsid w:val="0028396A"/>
    <w:rsid w:val="00283AA5"/>
    <w:rsid w:val="00284535"/>
    <w:rsid w:val="00284E63"/>
    <w:rsid w:val="00285B0A"/>
    <w:rsid w:val="00285EC7"/>
    <w:rsid w:val="00286922"/>
    <w:rsid w:val="00286BBC"/>
    <w:rsid w:val="00287E13"/>
    <w:rsid w:val="00292414"/>
    <w:rsid w:val="00292DF2"/>
    <w:rsid w:val="002930BD"/>
    <w:rsid w:val="00295A41"/>
    <w:rsid w:val="0029700E"/>
    <w:rsid w:val="002970BC"/>
    <w:rsid w:val="002978D8"/>
    <w:rsid w:val="002A0748"/>
    <w:rsid w:val="002A0F55"/>
    <w:rsid w:val="002A1339"/>
    <w:rsid w:val="002A38C6"/>
    <w:rsid w:val="002A3E13"/>
    <w:rsid w:val="002A3F87"/>
    <w:rsid w:val="002A6E32"/>
    <w:rsid w:val="002A76CC"/>
    <w:rsid w:val="002B0795"/>
    <w:rsid w:val="002B190D"/>
    <w:rsid w:val="002B2108"/>
    <w:rsid w:val="002B3265"/>
    <w:rsid w:val="002B6739"/>
    <w:rsid w:val="002C22AA"/>
    <w:rsid w:val="002C23D7"/>
    <w:rsid w:val="002C483F"/>
    <w:rsid w:val="002C5530"/>
    <w:rsid w:val="002C5F22"/>
    <w:rsid w:val="002C6D21"/>
    <w:rsid w:val="002C7581"/>
    <w:rsid w:val="002C7CED"/>
    <w:rsid w:val="002D06A6"/>
    <w:rsid w:val="002D0A0C"/>
    <w:rsid w:val="002D292D"/>
    <w:rsid w:val="002D2980"/>
    <w:rsid w:val="002D4E10"/>
    <w:rsid w:val="002D5714"/>
    <w:rsid w:val="002D6D70"/>
    <w:rsid w:val="002D7808"/>
    <w:rsid w:val="002E09E5"/>
    <w:rsid w:val="002E204B"/>
    <w:rsid w:val="002E256C"/>
    <w:rsid w:val="002E2DDE"/>
    <w:rsid w:val="002E2E99"/>
    <w:rsid w:val="002E2F4F"/>
    <w:rsid w:val="002E399E"/>
    <w:rsid w:val="002E5702"/>
    <w:rsid w:val="002E7CB1"/>
    <w:rsid w:val="002F09DE"/>
    <w:rsid w:val="002F1608"/>
    <w:rsid w:val="002F185E"/>
    <w:rsid w:val="002F213B"/>
    <w:rsid w:val="002F2179"/>
    <w:rsid w:val="002F2A69"/>
    <w:rsid w:val="002F4711"/>
    <w:rsid w:val="002F6682"/>
    <w:rsid w:val="002F6F49"/>
    <w:rsid w:val="003011AA"/>
    <w:rsid w:val="00301900"/>
    <w:rsid w:val="00305301"/>
    <w:rsid w:val="00306F1E"/>
    <w:rsid w:val="00307996"/>
    <w:rsid w:val="00310504"/>
    <w:rsid w:val="00310970"/>
    <w:rsid w:val="003113DB"/>
    <w:rsid w:val="003150F7"/>
    <w:rsid w:val="003156B5"/>
    <w:rsid w:val="00316816"/>
    <w:rsid w:val="00316A4C"/>
    <w:rsid w:val="0031729A"/>
    <w:rsid w:val="003177E1"/>
    <w:rsid w:val="003179F8"/>
    <w:rsid w:val="00317B36"/>
    <w:rsid w:val="00320691"/>
    <w:rsid w:val="003211EB"/>
    <w:rsid w:val="00321417"/>
    <w:rsid w:val="003223BD"/>
    <w:rsid w:val="00323645"/>
    <w:rsid w:val="00323E25"/>
    <w:rsid w:val="00323F17"/>
    <w:rsid w:val="00324713"/>
    <w:rsid w:val="00324A54"/>
    <w:rsid w:val="00324CDC"/>
    <w:rsid w:val="003254A3"/>
    <w:rsid w:val="00325852"/>
    <w:rsid w:val="00327576"/>
    <w:rsid w:val="00330463"/>
    <w:rsid w:val="00330793"/>
    <w:rsid w:val="00330DD6"/>
    <w:rsid w:val="00331FF4"/>
    <w:rsid w:val="0034083A"/>
    <w:rsid w:val="003425FA"/>
    <w:rsid w:val="0034321B"/>
    <w:rsid w:val="003435F0"/>
    <w:rsid w:val="0034381F"/>
    <w:rsid w:val="003444FF"/>
    <w:rsid w:val="003450B5"/>
    <w:rsid w:val="0034595B"/>
    <w:rsid w:val="00346B25"/>
    <w:rsid w:val="0034772F"/>
    <w:rsid w:val="00347BB1"/>
    <w:rsid w:val="00350404"/>
    <w:rsid w:val="00352706"/>
    <w:rsid w:val="00352FF1"/>
    <w:rsid w:val="00353B6C"/>
    <w:rsid w:val="003557F3"/>
    <w:rsid w:val="00355A4F"/>
    <w:rsid w:val="00356258"/>
    <w:rsid w:val="0035662A"/>
    <w:rsid w:val="00356AAC"/>
    <w:rsid w:val="00356BF7"/>
    <w:rsid w:val="0035763B"/>
    <w:rsid w:val="00360B8B"/>
    <w:rsid w:val="00361A6D"/>
    <w:rsid w:val="00363B79"/>
    <w:rsid w:val="00364E6F"/>
    <w:rsid w:val="00365256"/>
    <w:rsid w:val="00365FD8"/>
    <w:rsid w:val="00366273"/>
    <w:rsid w:val="00366AF1"/>
    <w:rsid w:val="003671BA"/>
    <w:rsid w:val="00367891"/>
    <w:rsid w:val="00367AA4"/>
    <w:rsid w:val="0037053A"/>
    <w:rsid w:val="00370A7B"/>
    <w:rsid w:val="00372831"/>
    <w:rsid w:val="003733B8"/>
    <w:rsid w:val="003753FE"/>
    <w:rsid w:val="00380078"/>
    <w:rsid w:val="0038097C"/>
    <w:rsid w:val="00380E31"/>
    <w:rsid w:val="0038165F"/>
    <w:rsid w:val="00381958"/>
    <w:rsid w:val="00383B7A"/>
    <w:rsid w:val="003842DA"/>
    <w:rsid w:val="00384AD9"/>
    <w:rsid w:val="003865B5"/>
    <w:rsid w:val="00386ED3"/>
    <w:rsid w:val="00387BDD"/>
    <w:rsid w:val="003903FF"/>
    <w:rsid w:val="00390810"/>
    <w:rsid w:val="00390ACC"/>
    <w:rsid w:val="003914BD"/>
    <w:rsid w:val="00392BC9"/>
    <w:rsid w:val="00392D15"/>
    <w:rsid w:val="00393DCE"/>
    <w:rsid w:val="00394CFF"/>
    <w:rsid w:val="003960D8"/>
    <w:rsid w:val="00396819"/>
    <w:rsid w:val="003968EA"/>
    <w:rsid w:val="003A2F09"/>
    <w:rsid w:val="003A3FEF"/>
    <w:rsid w:val="003A40F0"/>
    <w:rsid w:val="003A5D00"/>
    <w:rsid w:val="003A6305"/>
    <w:rsid w:val="003B1631"/>
    <w:rsid w:val="003B181C"/>
    <w:rsid w:val="003B4E96"/>
    <w:rsid w:val="003B5E27"/>
    <w:rsid w:val="003B6CEF"/>
    <w:rsid w:val="003C12C0"/>
    <w:rsid w:val="003C1362"/>
    <w:rsid w:val="003C32CC"/>
    <w:rsid w:val="003C45C8"/>
    <w:rsid w:val="003C5BF8"/>
    <w:rsid w:val="003C6D83"/>
    <w:rsid w:val="003D0A3C"/>
    <w:rsid w:val="003D3613"/>
    <w:rsid w:val="003D368B"/>
    <w:rsid w:val="003D3B66"/>
    <w:rsid w:val="003D4F06"/>
    <w:rsid w:val="003D531E"/>
    <w:rsid w:val="003D5966"/>
    <w:rsid w:val="003D5D5A"/>
    <w:rsid w:val="003D6C8D"/>
    <w:rsid w:val="003E0733"/>
    <w:rsid w:val="003E3FFF"/>
    <w:rsid w:val="003E44B3"/>
    <w:rsid w:val="003E4E27"/>
    <w:rsid w:val="003E5202"/>
    <w:rsid w:val="003E62D8"/>
    <w:rsid w:val="003E7472"/>
    <w:rsid w:val="003E74E9"/>
    <w:rsid w:val="003E7687"/>
    <w:rsid w:val="003E7E69"/>
    <w:rsid w:val="003F0174"/>
    <w:rsid w:val="003F086D"/>
    <w:rsid w:val="003F1CE9"/>
    <w:rsid w:val="003F343C"/>
    <w:rsid w:val="003F4AAB"/>
    <w:rsid w:val="003F5C76"/>
    <w:rsid w:val="003F6CC0"/>
    <w:rsid w:val="00400A1F"/>
    <w:rsid w:val="00402179"/>
    <w:rsid w:val="00403177"/>
    <w:rsid w:val="004055DC"/>
    <w:rsid w:val="00405C86"/>
    <w:rsid w:val="004077BD"/>
    <w:rsid w:val="00407E30"/>
    <w:rsid w:val="00410107"/>
    <w:rsid w:val="004102B6"/>
    <w:rsid w:val="004106BE"/>
    <w:rsid w:val="00410EA0"/>
    <w:rsid w:val="004114CA"/>
    <w:rsid w:val="004117F0"/>
    <w:rsid w:val="004118E8"/>
    <w:rsid w:val="00411992"/>
    <w:rsid w:val="00413346"/>
    <w:rsid w:val="00413B10"/>
    <w:rsid w:val="00414492"/>
    <w:rsid w:val="004152F6"/>
    <w:rsid w:val="00416AFD"/>
    <w:rsid w:val="004208F0"/>
    <w:rsid w:val="00422096"/>
    <w:rsid w:val="004224D3"/>
    <w:rsid w:val="004225DE"/>
    <w:rsid w:val="00424F66"/>
    <w:rsid w:val="00425EF1"/>
    <w:rsid w:val="00426A4C"/>
    <w:rsid w:val="0042766F"/>
    <w:rsid w:val="00427C83"/>
    <w:rsid w:val="00430606"/>
    <w:rsid w:val="00431BDA"/>
    <w:rsid w:val="00432F11"/>
    <w:rsid w:val="00433B4E"/>
    <w:rsid w:val="00434174"/>
    <w:rsid w:val="00434567"/>
    <w:rsid w:val="00434735"/>
    <w:rsid w:val="00435271"/>
    <w:rsid w:val="004357FE"/>
    <w:rsid w:val="00437239"/>
    <w:rsid w:val="004403E4"/>
    <w:rsid w:val="00440C47"/>
    <w:rsid w:val="004413D7"/>
    <w:rsid w:val="00442ABB"/>
    <w:rsid w:val="004439D8"/>
    <w:rsid w:val="00443D64"/>
    <w:rsid w:val="0044419A"/>
    <w:rsid w:val="004442F5"/>
    <w:rsid w:val="00444302"/>
    <w:rsid w:val="004450D4"/>
    <w:rsid w:val="00446DBE"/>
    <w:rsid w:val="00450314"/>
    <w:rsid w:val="00451839"/>
    <w:rsid w:val="0045296C"/>
    <w:rsid w:val="00452EDE"/>
    <w:rsid w:val="00453511"/>
    <w:rsid w:val="004547BD"/>
    <w:rsid w:val="004547D9"/>
    <w:rsid w:val="004550A7"/>
    <w:rsid w:val="004557B5"/>
    <w:rsid w:val="0045648D"/>
    <w:rsid w:val="0045657B"/>
    <w:rsid w:val="00456B37"/>
    <w:rsid w:val="00456D79"/>
    <w:rsid w:val="00456DF0"/>
    <w:rsid w:val="004576F9"/>
    <w:rsid w:val="004618AD"/>
    <w:rsid w:val="00462A31"/>
    <w:rsid w:val="00462BF6"/>
    <w:rsid w:val="004632A6"/>
    <w:rsid w:val="0046567F"/>
    <w:rsid w:val="0046799F"/>
    <w:rsid w:val="00470B41"/>
    <w:rsid w:val="004725C3"/>
    <w:rsid w:val="00472699"/>
    <w:rsid w:val="004739B6"/>
    <w:rsid w:val="00473B94"/>
    <w:rsid w:val="00475210"/>
    <w:rsid w:val="004776C3"/>
    <w:rsid w:val="0048110A"/>
    <w:rsid w:val="00481393"/>
    <w:rsid w:val="004819EF"/>
    <w:rsid w:val="00481C7E"/>
    <w:rsid w:val="00482DE7"/>
    <w:rsid w:val="00485684"/>
    <w:rsid w:val="00485E5B"/>
    <w:rsid w:val="004860DF"/>
    <w:rsid w:val="00486D30"/>
    <w:rsid w:val="00487344"/>
    <w:rsid w:val="004907FA"/>
    <w:rsid w:val="00493019"/>
    <w:rsid w:val="004A0599"/>
    <w:rsid w:val="004A1F1C"/>
    <w:rsid w:val="004A25E8"/>
    <w:rsid w:val="004A2D4D"/>
    <w:rsid w:val="004A3CD6"/>
    <w:rsid w:val="004A432A"/>
    <w:rsid w:val="004A44AE"/>
    <w:rsid w:val="004A4C3D"/>
    <w:rsid w:val="004A50DE"/>
    <w:rsid w:val="004A52C8"/>
    <w:rsid w:val="004A559B"/>
    <w:rsid w:val="004A5E8F"/>
    <w:rsid w:val="004A6FFC"/>
    <w:rsid w:val="004A73AE"/>
    <w:rsid w:val="004A7C2F"/>
    <w:rsid w:val="004A7CB2"/>
    <w:rsid w:val="004B2E7F"/>
    <w:rsid w:val="004B330F"/>
    <w:rsid w:val="004B421E"/>
    <w:rsid w:val="004B58B5"/>
    <w:rsid w:val="004C0B4E"/>
    <w:rsid w:val="004C18B2"/>
    <w:rsid w:val="004C1930"/>
    <w:rsid w:val="004C3A0D"/>
    <w:rsid w:val="004C58A2"/>
    <w:rsid w:val="004C6431"/>
    <w:rsid w:val="004C7DFC"/>
    <w:rsid w:val="004D2466"/>
    <w:rsid w:val="004D24B0"/>
    <w:rsid w:val="004D39C1"/>
    <w:rsid w:val="004D4572"/>
    <w:rsid w:val="004D5A5B"/>
    <w:rsid w:val="004D6B2D"/>
    <w:rsid w:val="004E0023"/>
    <w:rsid w:val="004E05B6"/>
    <w:rsid w:val="004E1D2E"/>
    <w:rsid w:val="004E20A5"/>
    <w:rsid w:val="004E2466"/>
    <w:rsid w:val="004E3B94"/>
    <w:rsid w:val="004E4DF7"/>
    <w:rsid w:val="004E4F92"/>
    <w:rsid w:val="004E5814"/>
    <w:rsid w:val="004E67AD"/>
    <w:rsid w:val="004E67F4"/>
    <w:rsid w:val="004F0568"/>
    <w:rsid w:val="004F103A"/>
    <w:rsid w:val="004F2903"/>
    <w:rsid w:val="004F346E"/>
    <w:rsid w:val="004F3C91"/>
    <w:rsid w:val="004F475A"/>
    <w:rsid w:val="004F4DB4"/>
    <w:rsid w:val="004F59BF"/>
    <w:rsid w:val="004F5C44"/>
    <w:rsid w:val="004F5E94"/>
    <w:rsid w:val="004F6711"/>
    <w:rsid w:val="004F6A4B"/>
    <w:rsid w:val="004F7512"/>
    <w:rsid w:val="004F7F53"/>
    <w:rsid w:val="0050007D"/>
    <w:rsid w:val="005001D9"/>
    <w:rsid w:val="00500264"/>
    <w:rsid w:val="00500880"/>
    <w:rsid w:val="00500D40"/>
    <w:rsid w:val="005012D0"/>
    <w:rsid w:val="00501EA5"/>
    <w:rsid w:val="00502071"/>
    <w:rsid w:val="0050227E"/>
    <w:rsid w:val="00502FC2"/>
    <w:rsid w:val="00503396"/>
    <w:rsid w:val="00504398"/>
    <w:rsid w:val="00504CB2"/>
    <w:rsid w:val="00505649"/>
    <w:rsid w:val="00505D9A"/>
    <w:rsid w:val="00506C82"/>
    <w:rsid w:val="00507829"/>
    <w:rsid w:val="00510EEF"/>
    <w:rsid w:val="00512430"/>
    <w:rsid w:val="00514EEC"/>
    <w:rsid w:val="00516813"/>
    <w:rsid w:val="00516B36"/>
    <w:rsid w:val="00517396"/>
    <w:rsid w:val="00517A55"/>
    <w:rsid w:val="00517CF1"/>
    <w:rsid w:val="00521407"/>
    <w:rsid w:val="00521BE2"/>
    <w:rsid w:val="00522A54"/>
    <w:rsid w:val="00524D29"/>
    <w:rsid w:val="00525897"/>
    <w:rsid w:val="00525908"/>
    <w:rsid w:val="00525FE2"/>
    <w:rsid w:val="0052687E"/>
    <w:rsid w:val="00526A3C"/>
    <w:rsid w:val="00527215"/>
    <w:rsid w:val="00527939"/>
    <w:rsid w:val="00527C13"/>
    <w:rsid w:val="00530551"/>
    <w:rsid w:val="00530797"/>
    <w:rsid w:val="00531CD6"/>
    <w:rsid w:val="0053268A"/>
    <w:rsid w:val="0053554F"/>
    <w:rsid w:val="005360B6"/>
    <w:rsid w:val="005370D1"/>
    <w:rsid w:val="0053735C"/>
    <w:rsid w:val="0054054C"/>
    <w:rsid w:val="00541647"/>
    <w:rsid w:val="00541AF3"/>
    <w:rsid w:val="00541DE6"/>
    <w:rsid w:val="005432E2"/>
    <w:rsid w:val="00543C40"/>
    <w:rsid w:val="005442AC"/>
    <w:rsid w:val="00545601"/>
    <w:rsid w:val="00546463"/>
    <w:rsid w:val="00547E99"/>
    <w:rsid w:val="00547F49"/>
    <w:rsid w:val="00551079"/>
    <w:rsid w:val="00552405"/>
    <w:rsid w:val="00552B61"/>
    <w:rsid w:val="005545BD"/>
    <w:rsid w:val="00554FB5"/>
    <w:rsid w:val="00556CD9"/>
    <w:rsid w:val="00556D26"/>
    <w:rsid w:val="00556DEF"/>
    <w:rsid w:val="00557812"/>
    <w:rsid w:val="00560A27"/>
    <w:rsid w:val="005611CD"/>
    <w:rsid w:val="00561294"/>
    <w:rsid w:val="00562040"/>
    <w:rsid w:val="0056272C"/>
    <w:rsid w:val="005638B6"/>
    <w:rsid w:val="005656BC"/>
    <w:rsid w:val="00565975"/>
    <w:rsid w:val="00565CA4"/>
    <w:rsid w:val="00567398"/>
    <w:rsid w:val="0057065D"/>
    <w:rsid w:val="00570931"/>
    <w:rsid w:val="00571206"/>
    <w:rsid w:val="005718B8"/>
    <w:rsid w:val="0057482C"/>
    <w:rsid w:val="00574FF6"/>
    <w:rsid w:val="00576312"/>
    <w:rsid w:val="0057674E"/>
    <w:rsid w:val="00580ABA"/>
    <w:rsid w:val="00581302"/>
    <w:rsid w:val="00583483"/>
    <w:rsid w:val="00583F07"/>
    <w:rsid w:val="00584886"/>
    <w:rsid w:val="00584B07"/>
    <w:rsid w:val="00585FF8"/>
    <w:rsid w:val="00586CB8"/>
    <w:rsid w:val="005879AA"/>
    <w:rsid w:val="00587C18"/>
    <w:rsid w:val="005902D2"/>
    <w:rsid w:val="00590953"/>
    <w:rsid w:val="005912B5"/>
    <w:rsid w:val="005916F4"/>
    <w:rsid w:val="005928CC"/>
    <w:rsid w:val="005953DB"/>
    <w:rsid w:val="00595987"/>
    <w:rsid w:val="00595AC7"/>
    <w:rsid w:val="00596335"/>
    <w:rsid w:val="00596FDF"/>
    <w:rsid w:val="00597686"/>
    <w:rsid w:val="005A02B8"/>
    <w:rsid w:val="005A259B"/>
    <w:rsid w:val="005A35CE"/>
    <w:rsid w:val="005A386B"/>
    <w:rsid w:val="005A3E5D"/>
    <w:rsid w:val="005A553D"/>
    <w:rsid w:val="005A639C"/>
    <w:rsid w:val="005A7110"/>
    <w:rsid w:val="005A760C"/>
    <w:rsid w:val="005A78CD"/>
    <w:rsid w:val="005A7B8E"/>
    <w:rsid w:val="005A7D29"/>
    <w:rsid w:val="005B0583"/>
    <w:rsid w:val="005B0FC6"/>
    <w:rsid w:val="005B4CE7"/>
    <w:rsid w:val="005B58C7"/>
    <w:rsid w:val="005B5C16"/>
    <w:rsid w:val="005B62E9"/>
    <w:rsid w:val="005C0807"/>
    <w:rsid w:val="005C14EF"/>
    <w:rsid w:val="005C187D"/>
    <w:rsid w:val="005C273B"/>
    <w:rsid w:val="005C2EB2"/>
    <w:rsid w:val="005C305E"/>
    <w:rsid w:val="005C40C7"/>
    <w:rsid w:val="005C5888"/>
    <w:rsid w:val="005C5FA2"/>
    <w:rsid w:val="005C61F2"/>
    <w:rsid w:val="005C65E4"/>
    <w:rsid w:val="005D0A72"/>
    <w:rsid w:val="005D1B19"/>
    <w:rsid w:val="005D21DB"/>
    <w:rsid w:val="005D31D9"/>
    <w:rsid w:val="005D4CA0"/>
    <w:rsid w:val="005D5163"/>
    <w:rsid w:val="005D612B"/>
    <w:rsid w:val="005D65F3"/>
    <w:rsid w:val="005D6833"/>
    <w:rsid w:val="005E013E"/>
    <w:rsid w:val="005E2088"/>
    <w:rsid w:val="005E225A"/>
    <w:rsid w:val="005E2DD2"/>
    <w:rsid w:val="005E32E7"/>
    <w:rsid w:val="005E7C74"/>
    <w:rsid w:val="005E7D94"/>
    <w:rsid w:val="005E7F7C"/>
    <w:rsid w:val="005F019C"/>
    <w:rsid w:val="005F09B8"/>
    <w:rsid w:val="005F2021"/>
    <w:rsid w:val="005F3797"/>
    <w:rsid w:val="005F4563"/>
    <w:rsid w:val="005F464D"/>
    <w:rsid w:val="005F491F"/>
    <w:rsid w:val="005F4CEE"/>
    <w:rsid w:val="005F5DE5"/>
    <w:rsid w:val="005F5E8E"/>
    <w:rsid w:val="005F6F15"/>
    <w:rsid w:val="005F74AF"/>
    <w:rsid w:val="005F74B7"/>
    <w:rsid w:val="00600026"/>
    <w:rsid w:val="00600074"/>
    <w:rsid w:val="00600519"/>
    <w:rsid w:val="00600984"/>
    <w:rsid w:val="00600FE2"/>
    <w:rsid w:val="00603275"/>
    <w:rsid w:val="006049FE"/>
    <w:rsid w:val="00605828"/>
    <w:rsid w:val="00605DA5"/>
    <w:rsid w:val="00605F2C"/>
    <w:rsid w:val="006061AC"/>
    <w:rsid w:val="0060713D"/>
    <w:rsid w:val="00607CAF"/>
    <w:rsid w:val="00610104"/>
    <w:rsid w:val="0061128B"/>
    <w:rsid w:val="00611D1D"/>
    <w:rsid w:val="00611F8F"/>
    <w:rsid w:val="00612D11"/>
    <w:rsid w:val="006136E7"/>
    <w:rsid w:val="0061411F"/>
    <w:rsid w:val="00614A70"/>
    <w:rsid w:val="00615E6E"/>
    <w:rsid w:val="0061772B"/>
    <w:rsid w:val="00621189"/>
    <w:rsid w:val="00621D76"/>
    <w:rsid w:val="00622404"/>
    <w:rsid w:val="00622505"/>
    <w:rsid w:val="00622A5F"/>
    <w:rsid w:val="006234A0"/>
    <w:rsid w:val="006237B3"/>
    <w:rsid w:val="0062392B"/>
    <w:rsid w:val="0063018A"/>
    <w:rsid w:val="0063220E"/>
    <w:rsid w:val="0063404B"/>
    <w:rsid w:val="00634A81"/>
    <w:rsid w:val="00634CB2"/>
    <w:rsid w:val="00635299"/>
    <w:rsid w:val="006354CB"/>
    <w:rsid w:val="006359C7"/>
    <w:rsid w:val="006368D9"/>
    <w:rsid w:val="00636B4B"/>
    <w:rsid w:val="00636D14"/>
    <w:rsid w:val="006414C1"/>
    <w:rsid w:val="00641D1E"/>
    <w:rsid w:val="00643D85"/>
    <w:rsid w:val="00643F89"/>
    <w:rsid w:val="006444CF"/>
    <w:rsid w:val="00644723"/>
    <w:rsid w:val="00644E1C"/>
    <w:rsid w:val="00645221"/>
    <w:rsid w:val="00650362"/>
    <w:rsid w:val="00650377"/>
    <w:rsid w:val="006507D4"/>
    <w:rsid w:val="00651187"/>
    <w:rsid w:val="0065289D"/>
    <w:rsid w:val="00652CA9"/>
    <w:rsid w:val="0065381F"/>
    <w:rsid w:val="00654D25"/>
    <w:rsid w:val="00655149"/>
    <w:rsid w:val="006560B9"/>
    <w:rsid w:val="00656F8E"/>
    <w:rsid w:val="0065738F"/>
    <w:rsid w:val="00660BFA"/>
    <w:rsid w:val="00670033"/>
    <w:rsid w:val="00670666"/>
    <w:rsid w:val="006708BE"/>
    <w:rsid w:val="00670F92"/>
    <w:rsid w:val="00671C62"/>
    <w:rsid w:val="006741BD"/>
    <w:rsid w:val="0067438D"/>
    <w:rsid w:val="00675C4E"/>
    <w:rsid w:val="00676134"/>
    <w:rsid w:val="00676663"/>
    <w:rsid w:val="00676B4D"/>
    <w:rsid w:val="00680B8C"/>
    <w:rsid w:val="006819C8"/>
    <w:rsid w:val="00681E3A"/>
    <w:rsid w:val="00682F1F"/>
    <w:rsid w:val="006845D9"/>
    <w:rsid w:val="006856BA"/>
    <w:rsid w:val="00686F99"/>
    <w:rsid w:val="006876D4"/>
    <w:rsid w:val="00690429"/>
    <w:rsid w:val="0069065A"/>
    <w:rsid w:val="00691BF1"/>
    <w:rsid w:val="006928A7"/>
    <w:rsid w:val="00692B9D"/>
    <w:rsid w:val="0069350F"/>
    <w:rsid w:val="00694220"/>
    <w:rsid w:val="00696455"/>
    <w:rsid w:val="00697D68"/>
    <w:rsid w:val="006A1439"/>
    <w:rsid w:val="006A2BF8"/>
    <w:rsid w:val="006A428B"/>
    <w:rsid w:val="006A5867"/>
    <w:rsid w:val="006A6F1D"/>
    <w:rsid w:val="006A7AEC"/>
    <w:rsid w:val="006B1802"/>
    <w:rsid w:val="006B31C4"/>
    <w:rsid w:val="006B686D"/>
    <w:rsid w:val="006B6B9A"/>
    <w:rsid w:val="006B6BB3"/>
    <w:rsid w:val="006B7000"/>
    <w:rsid w:val="006B7CB6"/>
    <w:rsid w:val="006B7ED6"/>
    <w:rsid w:val="006C0DCA"/>
    <w:rsid w:val="006C1086"/>
    <w:rsid w:val="006C21EE"/>
    <w:rsid w:val="006C5EF0"/>
    <w:rsid w:val="006C66DA"/>
    <w:rsid w:val="006C721E"/>
    <w:rsid w:val="006C7448"/>
    <w:rsid w:val="006C7877"/>
    <w:rsid w:val="006D015A"/>
    <w:rsid w:val="006D0DB9"/>
    <w:rsid w:val="006D1D88"/>
    <w:rsid w:val="006D2B9A"/>
    <w:rsid w:val="006D4BF6"/>
    <w:rsid w:val="006D635D"/>
    <w:rsid w:val="006D6750"/>
    <w:rsid w:val="006E02B9"/>
    <w:rsid w:val="006E2A9A"/>
    <w:rsid w:val="006E3ADB"/>
    <w:rsid w:val="006E5319"/>
    <w:rsid w:val="006E614D"/>
    <w:rsid w:val="006E67A2"/>
    <w:rsid w:val="006E71C0"/>
    <w:rsid w:val="006F03C0"/>
    <w:rsid w:val="006F096E"/>
    <w:rsid w:val="006F0D64"/>
    <w:rsid w:val="006F1860"/>
    <w:rsid w:val="006F243F"/>
    <w:rsid w:val="006F28D0"/>
    <w:rsid w:val="006F2AF3"/>
    <w:rsid w:val="006F3BBE"/>
    <w:rsid w:val="006F5D8D"/>
    <w:rsid w:val="006F6456"/>
    <w:rsid w:val="006F7B70"/>
    <w:rsid w:val="007008BA"/>
    <w:rsid w:val="00700A27"/>
    <w:rsid w:val="00703C13"/>
    <w:rsid w:val="00704033"/>
    <w:rsid w:val="00704250"/>
    <w:rsid w:val="00706036"/>
    <w:rsid w:val="0070610D"/>
    <w:rsid w:val="007110BA"/>
    <w:rsid w:val="0071128B"/>
    <w:rsid w:val="00712289"/>
    <w:rsid w:val="00714BF3"/>
    <w:rsid w:val="00716640"/>
    <w:rsid w:val="00721269"/>
    <w:rsid w:val="0072214E"/>
    <w:rsid w:val="00722392"/>
    <w:rsid w:val="007227FE"/>
    <w:rsid w:val="00722E42"/>
    <w:rsid w:val="00724923"/>
    <w:rsid w:val="00725346"/>
    <w:rsid w:val="0072685E"/>
    <w:rsid w:val="007276C3"/>
    <w:rsid w:val="00730464"/>
    <w:rsid w:val="007308AE"/>
    <w:rsid w:val="007317E4"/>
    <w:rsid w:val="00732284"/>
    <w:rsid w:val="00732F1B"/>
    <w:rsid w:val="007345D4"/>
    <w:rsid w:val="00734C14"/>
    <w:rsid w:val="00737016"/>
    <w:rsid w:val="00740C00"/>
    <w:rsid w:val="0074150D"/>
    <w:rsid w:val="00743E60"/>
    <w:rsid w:val="00744DFA"/>
    <w:rsid w:val="00745D8D"/>
    <w:rsid w:val="00746203"/>
    <w:rsid w:val="00746DAA"/>
    <w:rsid w:val="00746DC9"/>
    <w:rsid w:val="00747D42"/>
    <w:rsid w:val="007503BF"/>
    <w:rsid w:val="00751143"/>
    <w:rsid w:val="007511D7"/>
    <w:rsid w:val="00752D99"/>
    <w:rsid w:val="007556A1"/>
    <w:rsid w:val="00756257"/>
    <w:rsid w:val="00757521"/>
    <w:rsid w:val="00757CD8"/>
    <w:rsid w:val="00760443"/>
    <w:rsid w:val="007613FD"/>
    <w:rsid w:val="007615B2"/>
    <w:rsid w:val="00762803"/>
    <w:rsid w:val="0076305F"/>
    <w:rsid w:val="00763075"/>
    <w:rsid w:val="007630AE"/>
    <w:rsid w:val="00763437"/>
    <w:rsid w:val="00764107"/>
    <w:rsid w:val="00764190"/>
    <w:rsid w:val="007673EC"/>
    <w:rsid w:val="00770109"/>
    <w:rsid w:val="0077272D"/>
    <w:rsid w:val="00772ACB"/>
    <w:rsid w:val="00772B2D"/>
    <w:rsid w:val="00773049"/>
    <w:rsid w:val="007734D7"/>
    <w:rsid w:val="00774699"/>
    <w:rsid w:val="00774FD4"/>
    <w:rsid w:val="00775372"/>
    <w:rsid w:val="007768B5"/>
    <w:rsid w:val="00777BD0"/>
    <w:rsid w:val="00777EB6"/>
    <w:rsid w:val="00780173"/>
    <w:rsid w:val="00781255"/>
    <w:rsid w:val="00781673"/>
    <w:rsid w:val="00781A29"/>
    <w:rsid w:val="0078241F"/>
    <w:rsid w:val="00784602"/>
    <w:rsid w:val="00784B64"/>
    <w:rsid w:val="0078516F"/>
    <w:rsid w:val="00785A3A"/>
    <w:rsid w:val="00787160"/>
    <w:rsid w:val="00790981"/>
    <w:rsid w:val="00792344"/>
    <w:rsid w:val="0079288C"/>
    <w:rsid w:val="00792D1A"/>
    <w:rsid w:val="00794690"/>
    <w:rsid w:val="007946B6"/>
    <w:rsid w:val="00795453"/>
    <w:rsid w:val="007956B3"/>
    <w:rsid w:val="00795DB4"/>
    <w:rsid w:val="00797B42"/>
    <w:rsid w:val="007A189E"/>
    <w:rsid w:val="007A2801"/>
    <w:rsid w:val="007A476C"/>
    <w:rsid w:val="007A47FB"/>
    <w:rsid w:val="007A493C"/>
    <w:rsid w:val="007A5905"/>
    <w:rsid w:val="007B1667"/>
    <w:rsid w:val="007B3DBB"/>
    <w:rsid w:val="007B4FF9"/>
    <w:rsid w:val="007B5347"/>
    <w:rsid w:val="007B56E4"/>
    <w:rsid w:val="007C054E"/>
    <w:rsid w:val="007C0C3F"/>
    <w:rsid w:val="007C1077"/>
    <w:rsid w:val="007C18DC"/>
    <w:rsid w:val="007C2072"/>
    <w:rsid w:val="007C2994"/>
    <w:rsid w:val="007C3496"/>
    <w:rsid w:val="007C55A2"/>
    <w:rsid w:val="007C7CA0"/>
    <w:rsid w:val="007D0BFC"/>
    <w:rsid w:val="007D1977"/>
    <w:rsid w:val="007D19D5"/>
    <w:rsid w:val="007D1F43"/>
    <w:rsid w:val="007D3594"/>
    <w:rsid w:val="007D3762"/>
    <w:rsid w:val="007D43F2"/>
    <w:rsid w:val="007D49CB"/>
    <w:rsid w:val="007D7339"/>
    <w:rsid w:val="007D73A2"/>
    <w:rsid w:val="007E0BAA"/>
    <w:rsid w:val="007E2F63"/>
    <w:rsid w:val="007E33ED"/>
    <w:rsid w:val="007E39FE"/>
    <w:rsid w:val="007E5E7C"/>
    <w:rsid w:val="007E7B1A"/>
    <w:rsid w:val="007F0653"/>
    <w:rsid w:val="007F0A76"/>
    <w:rsid w:val="007F10BB"/>
    <w:rsid w:val="007F13F5"/>
    <w:rsid w:val="007F1589"/>
    <w:rsid w:val="007F17C9"/>
    <w:rsid w:val="007F20E0"/>
    <w:rsid w:val="007F305A"/>
    <w:rsid w:val="007F36E3"/>
    <w:rsid w:val="007F39B6"/>
    <w:rsid w:val="007F6D30"/>
    <w:rsid w:val="007F7209"/>
    <w:rsid w:val="00801DF0"/>
    <w:rsid w:val="008025D2"/>
    <w:rsid w:val="00803A49"/>
    <w:rsid w:val="0080444C"/>
    <w:rsid w:val="00805E96"/>
    <w:rsid w:val="008064A8"/>
    <w:rsid w:val="00807049"/>
    <w:rsid w:val="0080729E"/>
    <w:rsid w:val="00807913"/>
    <w:rsid w:val="00807F72"/>
    <w:rsid w:val="00810815"/>
    <w:rsid w:val="00810C9F"/>
    <w:rsid w:val="008111A2"/>
    <w:rsid w:val="00811336"/>
    <w:rsid w:val="008114F3"/>
    <w:rsid w:val="00811F36"/>
    <w:rsid w:val="0081259B"/>
    <w:rsid w:val="0081312E"/>
    <w:rsid w:val="0081334A"/>
    <w:rsid w:val="00813917"/>
    <w:rsid w:val="00813BAC"/>
    <w:rsid w:val="00815E17"/>
    <w:rsid w:val="00816212"/>
    <w:rsid w:val="008179CD"/>
    <w:rsid w:val="00820330"/>
    <w:rsid w:val="0082087E"/>
    <w:rsid w:val="00820FA9"/>
    <w:rsid w:val="00823D0A"/>
    <w:rsid w:val="00824D70"/>
    <w:rsid w:val="00824F89"/>
    <w:rsid w:val="00825200"/>
    <w:rsid w:val="008272E2"/>
    <w:rsid w:val="00827922"/>
    <w:rsid w:val="00827C96"/>
    <w:rsid w:val="00831288"/>
    <w:rsid w:val="0083222A"/>
    <w:rsid w:val="00834813"/>
    <w:rsid w:val="00834882"/>
    <w:rsid w:val="00836FB8"/>
    <w:rsid w:val="008408B9"/>
    <w:rsid w:val="00841303"/>
    <w:rsid w:val="00841719"/>
    <w:rsid w:val="008458DD"/>
    <w:rsid w:val="0084594D"/>
    <w:rsid w:val="008459B8"/>
    <w:rsid w:val="008463EC"/>
    <w:rsid w:val="008464AC"/>
    <w:rsid w:val="00846A66"/>
    <w:rsid w:val="00846EEE"/>
    <w:rsid w:val="008502D0"/>
    <w:rsid w:val="00850602"/>
    <w:rsid w:val="00857B89"/>
    <w:rsid w:val="00861030"/>
    <w:rsid w:val="00862662"/>
    <w:rsid w:val="008629D7"/>
    <w:rsid w:val="0086348C"/>
    <w:rsid w:val="008638FC"/>
    <w:rsid w:val="008643BB"/>
    <w:rsid w:val="008648F3"/>
    <w:rsid w:val="008657E9"/>
    <w:rsid w:val="00866C4A"/>
    <w:rsid w:val="00867018"/>
    <w:rsid w:val="008677E2"/>
    <w:rsid w:val="00870864"/>
    <w:rsid w:val="0087173A"/>
    <w:rsid w:val="00872D01"/>
    <w:rsid w:val="008747A9"/>
    <w:rsid w:val="008755E7"/>
    <w:rsid w:val="00875C74"/>
    <w:rsid w:val="00876241"/>
    <w:rsid w:val="0088190B"/>
    <w:rsid w:val="00882C85"/>
    <w:rsid w:val="00882FC8"/>
    <w:rsid w:val="00884AB4"/>
    <w:rsid w:val="00887D0B"/>
    <w:rsid w:val="008914DC"/>
    <w:rsid w:val="00892049"/>
    <w:rsid w:val="008921D2"/>
    <w:rsid w:val="00893693"/>
    <w:rsid w:val="00893E94"/>
    <w:rsid w:val="008947FB"/>
    <w:rsid w:val="00895AE5"/>
    <w:rsid w:val="008971E9"/>
    <w:rsid w:val="00897ECC"/>
    <w:rsid w:val="008A07BF"/>
    <w:rsid w:val="008A0AED"/>
    <w:rsid w:val="008A2192"/>
    <w:rsid w:val="008A4C38"/>
    <w:rsid w:val="008A59F5"/>
    <w:rsid w:val="008A5A35"/>
    <w:rsid w:val="008A6EA2"/>
    <w:rsid w:val="008A70AA"/>
    <w:rsid w:val="008B0429"/>
    <w:rsid w:val="008B04AA"/>
    <w:rsid w:val="008B082A"/>
    <w:rsid w:val="008B1D7D"/>
    <w:rsid w:val="008B3C24"/>
    <w:rsid w:val="008B577E"/>
    <w:rsid w:val="008B66E0"/>
    <w:rsid w:val="008B7D30"/>
    <w:rsid w:val="008C18B0"/>
    <w:rsid w:val="008C370C"/>
    <w:rsid w:val="008C42A6"/>
    <w:rsid w:val="008C6529"/>
    <w:rsid w:val="008C761F"/>
    <w:rsid w:val="008D00E9"/>
    <w:rsid w:val="008D04B0"/>
    <w:rsid w:val="008D181E"/>
    <w:rsid w:val="008D2FDD"/>
    <w:rsid w:val="008D315F"/>
    <w:rsid w:val="008D3AE7"/>
    <w:rsid w:val="008D56F5"/>
    <w:rsid w:val="008E03B5"/>
    <w:rsid w:val="008E1486"/>
    <w:rsid w:val="008E1DEF"/>
    <w:rsid w:val="008E313C"/>
    <w:rsid w:val="008E41D2"/>
    <w:rsid w:val="008E44B2"/>
    <w:rsid w:val="008E524C"/>
    <w:rsid w:val="008E5B2E"/>
    <w:rsid w:val="008E5C05"/>
    <w:rsid w:val="008E654B"/>
    <w:rsid w:val="008F0A76"/>
    <w:rsid w:val="008F2CFD"/>
    <w:rsid w:val="008F45F3"/>
    <w:rsid w:val="008F5FAF"/>
    <w:rsid w:val="008F7326"/>
    <w:rsid w:val="008F7E0F"/>
    <w:rsid w:val="00900750"/>
    <w:rsid w:val="009059B4"/>
    <w:rsid w:val="0090644E"/>
    <w:rsid w:val="00906EEF"/>
    <w:rsid w:val="0090716D"/>
    <w:rsid w:val="00907B9F"/>
    <w:rsid w:val="00910A43"/>
    <w:rsid w:val="00910F07"/>
    <w:rsid w:val="009123E9"/>
    <w:rsid w:val="00912DAB"/>
    <w:rsid w:val="00913000"/>
    <w:rsid w:val="009143E6"/>
    <w:rsid w:val="0091466A"/>
    <w:rsid w:val="009160EA"/>
    <w:rsid w:val="009165B6"/>
    <w:rsid w:val="009176CA"/>
    <w:rsid w:val="00917A37"/>
    <w:rsid w:val="009201C7"/>
    <w:rsid w:val="0092058C"/>
    <w:rsid w:val="00920AC3"/>
    <w:rsid w:val="00921719"/>
    <w:rsid w:val="00921D13"/>
    <w:rsid w:val="00924697"/>
    <w:rsid w:val="009272F0"/>
    <w:rsid w:val="00930FEE"/>
    <w:rsid w:val="00932F9E"/>
    <w:rsid w:val="00933BCE"/>
    <w:rsid w:val="00933F59"/>
    <w:rsid w:val="0093423F"/>
    <w:rsid w:val="00934663"/>
    <w:rsid w:val="00935374"/>
    <w:rsid w:val="009355F6"/>
    <w:rsid w:val="009359DD"/>
    <w:rsid w:val="0093660E"/>
    <w:rsid w:val="0093679B"/>
    <w:rsid w:val="0093761E"/>
    <w:rsid w:val="00941B72"/>
    <w:rsid w:val="00941D36"/>
    <w:rsid w:val="00941FFF"/>
    <w:rsid w:val="009428D6"/>
    <w:rsid w:val="00942E85"/>
    <w:rsid w:val="00943DB1"/>
    <w:rsid w:val="00944A2C"/>
    <w:rsid w:val="00945BFE"/>
    <w:rsid w:val="00945D69"/>
    <w:rsid w:val="00945E8A"/>
    <w:rsid w:val="00946082"/>
    <w:rsid w:val="00946D99"/>
    <w:rsid w:val="00947219"/>
    <w:rsid w:val="0094772B"/>
    <w:rsid w:val="009508FC"/>
    <w:rsid w:val="00951806"/>
    <w:rsid w:val="00960300"/>
    <w:rsid w:val="0096059F"/>
    <w:rsid w:val="009608FC"/>
    <w:rsid w:val="00961044"/>
    <w:rsid w:val="0096212B"/>
    <w:rsid w:val="00962D0E"/>
    <w:rsid w:val="0096344E"/>
    <w:rsid w:val="0096369D"/>
    <w:rsid w:val="009701A9"/>
    <w:rsid w:val="009705E9"/>
    <w:rsid w:val="0097213A"/>
    <w:rsid w:val="00973056"/>
    <w:rsid w:val="0097327E"/>
    <w:rsid w:val="00973B2A"/>
    <w:rsid w:val="00975111"/>
    <w:rsid w:val="009756B8"/>
    <w:rsid w:val="0097703A"/>
    <w:rsid w:val="009776A1"/>
    <w:rsid w:val="00980B75"/>
    <w:rsid w:val="009814F4"/>
    <w:rsid w:val="00983D35"/>
    <w:rsid w:val="009841B8"/>
    <w:rsid w:val="00984CC4"/>
    <w:rsid w:val="00985CEB"/>
    <w:rsid w:val="0098652D"/>
    <w:rsid w:val="009865A0"/>
    <w:rsid w:val="00990770"/>
    <w:rsid w:val="00990DDD"/>
    <w:rsid w:val="009923C5"/>
    <w:rsid w:val="009924FB"/>
    <w:rsid w:val="00992D18"/>
    <w:rsid w:val="009936E2"/>
    <w:rsid w:val="00993A45"/>
    <w:rsid w:val="009941A7"/>
    <w:rsid w:val="009941DE"/>
    <w:rsid w:val="00996A39"/>
    <w:rsid w:val="009973AD"/>
    <w:rsid w:val="009A2179"/>
    <w:rsid w:val="009A21E1"/>
    <w:rsid w:val="009A228C"/>
    <w:rsid w:val="009A23DE"/>
    <w:rsid w:val="009A3826"/>
    <w:rsid w:val="009A4646"/>
    <w:rsid w:val="009A49C6"/>
    <w:rsid w:val="009A4E45"/>
    <w:rsid w:val="009A5468"/>
    <w:rsid w:val="009A65F6"/>
    <w:rsid w:val="009A7C33"/>
    <w:rsid w:val="009B0BB9"/>
    <w:rsid w:val="009B130E"/>
    <w:rsid w:val="009B160C"/>
    <w:rsid w:val="009B2758"/>
    <w:rsid w:val="009B2DB1"/>
    <w:rsid w:val="009B3139"/>
    <w:rsid w:val="009B4398"/>
    <w:rsid w:val="009B4A9E"/>
    <w:rsid w:val="009B56EC"/>
    <w:rsid w:val="009B577D"/>
    <w:rsid w:val="009B5CE1"/>
    <w:rsid w:val="009B6507"/>
    <w:rsid w:val="009B6792"/>
    <w:rsid w:val="009B6C59"/>
    <w:rsid w:val="009C0B73"/>
    <w:rsid w:val="009C1734"/>
    <w:rsid w:val="009C20E5"/>
    <w:rsid w:val="009C27E5"/>
    <w:rsid w:val="009C2EC7"/>
    <w:rsid w:val="009C3396"/>
    <w:rsid w:val="009C35DE"/>
    <w:rsid w:val="009C4030"/>
    <w:rsid w:val="009C4DC9"/>
    <w:rsid w:val="009C5673"/>
    <w:rsid w:val="009C6948"/>
    <w:rsid w:val="009C7CF4"/>
    <w:rsid w:val="009D08B2"/>
    <w:rsid w:val="009D09F3"/>
    <w:rsid w:val="009D4018"/>
    <w:rsid w:val="009D5D0E"/>
    <w:rsid w:val="009E02CD"/>
    <w:rsid w:val="009E056F"/>
    <w:rsid w:val="009E1CCE"/>
    <w:rsid w:val="009E30A2"/>
    <w:rsid w:val="009E3A53"/>
    <w:rsid w:val="009E4F5D"/>
    <w:rsid w:val="009E5009"/>
    <w:rsid w:val="009E6E18"/>
    <w:rsid w:val="009E7830"/>
    <w:rsid w:val="009F0872"/>
    <w:rsid w:val="009F0C79"/>
    <w:rsid w:val="009F0D83"/>
    <w:rsid w:val="009F15DB"/>
    <w:rsid w:val="009F30F4"/>
    <w:rsid w:val="009F3E7D"/>
    <w:rsid w:val="009F43A8"/>
    <w:rsid w:val="009F4AF9"/>
    <w:rsid w:val="009F4FD9"/>
    <w:rsid w:val="009F5CC8"/>
    <w:rsid w:val="009F6006"/>
    <w:rsid w:val="009F6C35"/>
    <w:rsid w:val="00A01170"/>
    <w:rsid w:val="00A029B4"/>
    <w:rsid w:val="00A03515"/>
    <w:rsid w:val="00A03D5B"/>
    <w:rsid w:val="00A040D5"/>
    <w:rsid w:val="00A05167"/>
    <w:rsid w:val="00A0526D"/>
    <w:rsid w:val="00A06AA2"/>
    <w:rsid w:val="00A1098A"/>
    <w:rsid w:val="00A1244A"/>
    <w:rsid w:val="00A139A5"/>
    <w:rsid w:val="00A14378"/>
    <w:rsid w:val="00A14DA2"/>
    <w:rsid w:val="00A15102"/>
    <w:rsid w:val="00A15269"/>
    <w:rsid w:val="00A1548D"/>
    <w:rsid w:val="00A157C8"/>
    <w:rsid w:val="00A17606"/>
    <w:rsid w:val="00A17ED9"/>
    <w:rsid w:val="00A210F0"/>
    <w:rsid w:val="00A2290B"/>
    <w:rsid w:val="00A23211"/>
    <w:rsid w:val="00A23C1C"/>
    <w:rsid w:val="00A25704"/>
    <w:rsid w:val="00A25C1F"/>
    <w:rsid w:val="00A268EA"/>
    <w:rsid w:val="00A27023"/>
    <w:rsid w:val="00A2713F"/>
    <w:rsid w:val="00A313F2"/>
    <w:rsid w:val="00A32F28"/>
    <w:rsid w:val="00A33425"/>
    <w:rsid w:val="00A35647"/>
    <w:rsid w:val="00A356AE"/>
    <w:rsid w:val="00A3649A"/>
    <w:rsid w:val="00A36DE3"/>
    <w:rsid w:val="00A402EC"/>
    <w:rsid w:val="00A4317F"/>
    <w:rsid w:val="00A44959"/>
    <w:rsid w:val="00A44B2E"/>
    <w:rsid w:val="00A44E1F"/>
    <w:rsid w:val="00A455AE"/>
    <w:rsid w:val="00A45CF2"/>
    <w:rsid w:val="00A46170"/>
    <w:rsid w:val="00A46D7B"/>
    <w:rsid w:val="00A472F8"/>
    <w:rsid w:val="00A473AC"/>
    <w:rsid w:val="00A50B85"/>
    <w:rsid w:val="00A52A11"/>
    <w:rsid w:val="00A535CA"/>
    <w:rsid w:val="00A54D5E"/>
    <w:rsid w:val="00A57453"/>
    <w:rsid w:val="00A57763"/>
    <w:rsid w:val="00A577BC"/>
    <w:rsid w:val="00A60853"/>
    <w:rsid w:val="00A616A2"/>
    <w:rsid w:val="00A6347A"/>
    <w:rsid w:val="00A63AC7"/>
    <w:rsid w:val="00A63D60"/>
    <w:rsid w:val="00A64119"/>
    <w:rsid w:val="00A650E8"/>
    <w:rsid w:val="00A652B3"/>
    <w:rsid w:val="00A65DD8"/>
    <w:rsid w:val="00A70F20"/>
    <w:rsid w:val="00A72418"/>
    <w:rsid w:val="00A745AF"/>
    <w:rsid w:val="00A74B74"/>
    <w:rsid w:val="00A75C50"/>
    <w:rsid w:val="00A75FEC"/>
    <w:rsid w:val="00A7622A"/>
    <w:rsid w:val="00A76FB3"/>
    <w:rsid w:val="00A77183"/>
    <w:rsid w:val="00A77702"/>
    <w:rsid w:val="00A806A6"/>
    <w:rsid w:val="00A81023"/>
    <w:rsid w:val="00A812A2"/>
    <w:rsid w:val="00A81A9E"/>
    <w:rsid w:val="00A83064"/>
    <w:rsid w:val="00A8474E"/>
    <w:rsid w:val="00A858AE"/>
    <w:rsid w:val="00A86CEC"/>
    <w:rsid w:val="00A87901"/>
    <w:rsid w:val="00A90089"/>
    <w:rsid w:val="00A90269"/>
    <w:rsid w:val="00A9264C"/>
    <w:rsid w:val="00A93FA4"/>
    <w:rsid w:val="00A94150"/>
    <w:rsid w:val="00A94677"/>
    <w:rsid w:val="00A94E58"/>
    <w:rsid w:val="00A94E92"/>
    <w:rsid w:val="00A9558B"/>
    <w:rsid w:val="00A95651"/>
    <w:rsid w:val="00A9596D"/>
    <w:rsid w:val="00A961E2"/>
    <w:rsid w:val="00A970A3"/>
    <w:rsid w:val="00AA000B"/>
    <w:rsid w:val="00AA0B7F"/>
    <w:rsid w:val="00AA1068"/>
    <w:rsid w:val="00AA1280"/>
    <w:rsid w:val="00AA2D97"/>
    <w:rsid w:val="00AA43F3"/>
    <w:rsid w:val="00AA4851"/>
    <w:rsid w:val="00AA4A7D"/>
    <w:rsid w:val="00AA4B89"/>
    <w:rsid w:val="00AA57BB"/>
    <w:rsid w:val="00AA5B76"/>
    <w:rsid w:val="00AA7DDB"/>
    <w:rsid w:val="00AB2F38"/>
    <w:rsid w:val="00AB3359"/>
    <w:rsid w:val="00AB3FF4"/>
    <w:rsid w:val="00AB51A6"/>
    <w:rsid w:val="00AB5B12"/>
    <w:rsid w:val="00AB5DC9"/>
    <w:rsid w:val="00AB67B7"/>
    <w:rsid w:val="00AC15C0"/>
    <w:rsid w:val="00AC1705"/>
    <w:rsid w:val="00AC1844"/>
    <w:rsid w:val="00AC1DDC"/>
    <w:rsid w:val="00AC2ACF"/>
    <w:rsid w:val="00AC35F0"/>
    <w:rsid w:val="00AC36CA"/>
    <w:rsid w:val="00AC3F81"/>
    <w:rsid w:val="00AC403C"/>
    <w:rsid w:val="00AC691D"/>
    <w:rsid w:val="00AD0C0A"/>
    <w:rsid w:val="00AD14BF"/>
    <w:rsid w:val="00AD1A3F"/>
    <w:rsid w:val="00AD1BAE"/>
    <w:rsid w:val="00AD1BE2"/>
    <w:rsid w:val="00AD27A5"/>
    <w:rsid w:val="00AD3C95"/>
    <w:rsid w:val="00AD3F30"/>
    <w:rsid w:val="00AD53B4"/>
    <w:rsid w:val="00AD7EE6"/>
    <w:rsid w:val="00AE0308"/>
    <w:rsid w:val="00AE074A"/>
    <w:rsid w:val="00AE0E55"/>
    <w:rsid w:val="00AE3C27"/>
    <w:rsid w:val="00AE6554"/>
    <w:rsid w:val="00AE7190"/>
    <w:rsid w:val="00AE7F35"/>
    <w:rsid w:val="00AF058A"/>
    <w:rsid w:val="00AF067C"/>
    <w:rsid w:val="00AF0DC6"/>
    <w:rsid w:val="00AF1C12"/>
    <w:rsid w:val="00AF36C5"/>
    <w:rsid w:val="00AF3922"/>
    <w:rsid w:val="00AF3E1F"/>
    <w:rsid w:val="00AF4164"/>
    <w:rsid w:val="00AF43DD"/>
    <w:rsid w:val="00AF51EF"/>
    <w:rsid w:val="00AF7ADE"/>
    <w:rsid w:val="00B0025C"/>
    <w:rsid w:val="00B01386"/>
    <w:rsid w:val="00B02055"/>
    <w:rsid w:val="00B0304C"/>
    <w:rsid w:val="00B04383"/>
    <w:rsid w:val="00B04533"/>
    <w:rsid w:val="00B0500D"/>
    <w:rsid w:val="00B06614"/>
    <w:rsid w:val="00B069D8"/>
    <w:rsid w:val="00B07B7B"/>
    <w:rsid w:val="00B10107"/>
    <w:rsid w:val="00B10452"/>
    <w:rsid w:val="00B1115D"/>
    <w:rsid w:val="00B119ED"/>
    <w:rsid w:val="00B11CE9"/>
    <w:rsid w:val="00B12246"/>
    <w:rsid w:val="00B12256"/>
    <w:rsid w:val="00B13113"/>
    <w:rsid w:val="00B13628"/>
    <w:rsid w:val="00B14725"/>
    <w:rsid w:val="00B148A9"/>
    <w:rsid w:val="00B14EA7"/>
    <w:rsid w:val="00B166FA"/>
    <w:rsid w:val="00B17A3B"/>
    <w:rsid w:val="00B204F0"/>
    <w:rsid w:val="00B20A2C"/>
    <w:rsid w:val="00B20ABB"/>
    <w:rsid w:val="00B20C75"/>
    <w:rsid w:val="00B20EFB"/>
    <w:rsid w:val="00B22B85"/>
    <w:rsid w:val="00B2435D"/>
    <w:rsid w:val="00B24C97"/>
    <w:rsid w:val="00B25809"/>
    <w:rsid w:val="00B25B4F"/>
    <w:rsid w:val="00B25F17"/>
    <w:rsid w:val="00B269D8"/>
    <w:rsid w:val="00B26EAB"/>
    <w:rsid w:val="00B278CD"/>
    <w:rsid w:val="00B3029B"/>
    <w:rsid w:val="00B325BA"/>
    <w:rsid w:val="00B328C7"/>
    <w:rsid w:val="00B33195"/>
    <w:rsid w:val="00B37514"/>
    <w:rsid w:val="00B37609"/>
    <w:rsid w:val="00B40624"/>
    <w:rsid w:val="00B40B2F"/>
    <w:rsid w:val="00B419AB"/>
    <w:rsid w:val="00B42846"/>
    <w:rsid w:val="00B42D29"/>
    <w:rsid w:val="00B43BBA"/>
    <w:rsid w:val="00B47835"/>
    <w:rsid w:val="00B50D45"/>
    <w:rsid w:val="00B514E1"/>
    <w:rsid w:val="00B520E6"/>
    <w:rsid w:val="00B52DD6"/>
    <w:rsid w:val="00B530C6"/>
    <w:rsid w:val="00B54166"/>
    <w:rsid w:val="00B562BE"/>
    <w:rsid w:val="00B56758"/>
    <w:rsid w:val="00B56B1E"/>
    <w:rsid w:val="00B5773E"/>
    <w:rsid w:val="00B57F30"/>
    <w:rsid w:val="00B603AC"/>
    <w:rsid w:val="00B60534"/>
    <w:rsid w:val="00B61C27"/>
    <w:rsid w:val="00B629B0"/>
    <w:rsid w:val="00B62F42"/>
    <w:rsid w:val="00B6344A"/>
    <w:rsid w:val="00B63B93"/>
    <w:rsid w:val="00B653FD"/>
    <w:rsid w:val="00B65AF6"/>
    <w:rsid w:val="00B72FB0"/>
    <w:rsid w:val="00B738C1"/>
    <w:rsid w:val="00B73A17"/>
    <w:rsid w:val="00B75211"/>
    <w:rsid w:val="00B80207"/>
    <w:rsid w:val="00B80D68"/>
    <w:rsid w:val="00B823F1"/>
    <w:rsid w:val="00B83DB2"/>
    <w:rsid w:val="00B860F1"/>
    <w:rsid w:val="00B86ED1"/>
    <w:rsid w:val="00B900DC"/>
    <w:rsid w:val="00B909A9"/>
    <w:rsid w:val="00B90E16"/>
    <w:rsid w:val="00B919A4"/>
    <w:rsid w:val="00B92310"/>
    <w:rsid w:val="00B92826"/>
    <w:rsid w:val="00B93857"/>
    <w:rsid w:val="00B942FE"/>
    <w:rsid w:val="00B9674C"/>
    <w:rsid w:val="00B96DCD"/>
    <w:rsid w:val="00B97339"/>
    <w:rsid w:val="00B9735C"/>
    <w:rsid w:val="00BA047A"/>
    <w:rsid w:val="00BA1440"/>
    <w:rsid w:val="00BA26FF"/>
    <w:rsid w:val="00BA2CB8"/>
    <w:rsid w:val="00BA3C48"/>
    <w:rsid w:val="00BA4136"/>
    <w:rsid w:val="00BA4DC9"/>
    <w:rsid w:val="00BA62A0"/>
    <w:rsid w:val="00BA794A"/>
    <w:rsid w:val="00BA7F7E"/>
    <w:rsid w:val="00BB02A2"/>
    <w:rsid w:val="00BB034A"/>
    <w:rsid w:val="00BB0A4B"/>
    <w:rsid w:val="00BB24FB"/>
    <w:rsid w:val="00BB2A96"/>
    <w:rsid w:val="00BB3074"/>
    <w:rsid w:val="00BB4280"/>
    <w:rsid w:val="00BB45B2"/>
    <w:rsid w:val="00BB618B"/>
    <w:rsid w:val="00BB7E2D"/>
    <w:rsid w:val="00BB7E8A"/>
    <w:rsid w:val="00BC029E"/>
    <w:rsid w:val="00BC0582"/>
    <w:rsid w:val="00BC234E"/>
    <w:rsid w:val="00BC25C7"/>
    <w:rsid w:val="00BC35FD"/>
    <w:rsid w:val="00BC4476"/>
    <w:rsid w:val="00BC4706"/>
    <w:rsid w:val="00BC4AFD"/>
    <w:rsid w:val="00BC4F62"/>
    <w:rsid w:val="00BC5479"/>
    <w:rsid w:val="00BC6633"/>
    <w:rsid w:val="00BD03C5"/>
    <w:rsid w:val="00BD402B"/>
    <w:rsid w:val="00BD6E77"/>
    <w:rsid w:val="00BE018E"/>
    <w:rsid w:val="00BE037D"/>
    <w:rsid w:val="00BE0823"/>
    <w:rsid w:val="00BE0CA9"/>
    <w:rsid w:val="00BE0E55"/>
    <w:rsid w:val="00BE2713"/>
    <w:rsid w:val="00BE3648"/>
    <w:rsid w:val="00BE39F8"/>
    <w:rsid w:val="00BE4B4D"/>
    <w:rsid w:val="00BE5B84"/>
    <w:rsid w:val="00BF046F"/>
    <w:rsid w:val="00BF1661"/>
    <w:rsid w:val="00BF4089"/>
    <w:rsid w:val="00BF416F"/>
    <w:rsid w:val="00BF45B4"/>
    <w:rsid w:val="00BF6FE7"/>
    <w:rsid w:val="00C012D5"/>
    <w:rsid w:val="00C0354B"/>
    <w:rsid w:val="00C03AD7"/>
    <w:rsid w:val="00C0598A"/>
    <w:rsid w:val="00C063D4"/>
    <w:rsid w:val="00C108B5"/>
    <w:rsid w:val="00C1099B"/>
    <w:rsid w:val="00C110EC"/>
    <w:rsid w:val="00C145BC"/>
    <w:rsid w:val="00C14BB1"/>
    <w:rsid w:val="00C14C03"/>
    <w:rsid w:val="00C14DFF"/>
    <w:rsid w:val="00C15B0E"/>
    <w:rsid w:val="00C17247"/>
    <w:rsid w:val="00C17FD8"/>
    <w:rsid w:val="00C2028A"/>
    <w:rsid w:val="00C2121E"/>
    <w:rsid w:val="00C2153A"/>
    <w:rsid w:val="00C2173B"/>
    <w:rsid w:val="00C222CB"/>
    <w:rsid w:val="00C22505"/>
    <w:rsid w:val="00C22B1F"/>
    <w:rsid w:val="00C22E05"/>
    <w:rsid w:val="00C22FDD"/>
    <w:rsid w:val="00C23BCA"/>
    <w:rsid w:val="00C23ECA"/>
    <w:rsid w:val="00C24787"/>
    <w:rsid w:val="00C251E1"/>
    <w:rsid w:val="00C2569A"/>
    <w:rsid w:val="00C25742"/>
    <w:rsid w:val="00C2626D"/>
    <w:rsid w:val="00C27A2D"/>
    <w:rsid w:val="00C3077F"/>
    <w:rsid w:val="00C30C63"/>
    <w:rsid w:val="00C3175C"/>
    <w:rsid w:val="00C324FE"/>
    <w:rsid w:val="00C358D2"/>
    <w:rsid w:val="00C3651C"/>
    <w:rsid w:val="00C36EE0"/>
    <w:rsid w:val="00C37B6B"/>
    <w:rsid w:val="00C41B97"/>
    <w:rsid w:val="00C41F5B"/>
    <w:rsid w:val="00C43425"/>
    <w:rsid w:val="00C44071"/>
    <w:rsid w:val="00C44315"/>
    <w:rsid w:val="00C462AB"/>
    <w:rsid w:val="00C46BB5"/>
    <w:rsid w:val="00C502F0"/>
    <w:rsid w:val="00C50417"/>
    <w:rsid w:val="00C5230A"/>
    <w:rsid w:val="00C5374F"/>
    <w:rsid w:val="00C549E0"/>
    <w:rsid w:val="00C54B13"/>
    <w:rsid w:val="00C54E7E"/>
    <w:rsid w:val="00C602A5"/>
    <w:rsid w:val="00C604B1"/>
    <w:rsid w:val="00C60C0E"/>
    <w:rsid w:val="00C60E5A"/>
    <w:rsid w:val="00C62332"/>
    <w:rsid w:val="00C635F9"/>
    <w:rsid w:val="00C63EFC"/>
    <w:rsid w:val="00C6412D"/>
    <w:rsid w:val="00C6671D"/>
    <w:rsid w:val="00C66A7A"/>
    <w:rsid w:val="00C70A0D"/>
    <w:rsid w:val="00C70C83"/>
    <w:rsid w:val="00C71222"/>
    <w:rsid w:val="00C728AB"/>
    <w:rsid w:val="00C72C90"/>
    <w:rsid w:val="00C7437C"/>
    <w:rsid w:val="00C76DBE"/>
    <w:rsid w:val="00C776C5"/>
    <w:rsid w:val="00C80FD8"/>
    <w:rsid w:val="00C82ECE"/>
    <w:rsid w:val="00C835D4"/>
    <w:rsid w:val="00C848EB"/>
    <w:rsid w:val="00C8513E"/>
    <w:rsid w:val="00C85A02"/>
    <w:rsid w:val="00C86442"/>
    <w:rsid w:val="00C878AE"/>
    <w:rsid w:val="00C87B31"/>
    <w:rsid w:val="00C90113"/>
    <w:rsid w:val="00C90F4A"/>
    <w:rsid w:val="00C91BF1"/>
    <w:rsid w:val="00C91F20"/>
    <w:rsid w:val="00C92BE7"/>
    <w:rsid w:val="00C93758"/>
    <w:rsid w:val="00C93BC6"/>
    <w:rsid w:val="00C95316"/>
    <w:rsid w:val="00C966D7"/>
    <w:rsid w:val="00C97ECB"/>
    <w:rsid w:val="00CA00A6"/>
    <w:rsid w:val="00CA1C02"/>
    <w:rsid w:val="00CA1F11"/>
    <w:rsid w:val="00CA2C18"/>
    <w:rsid w:val="00CA4012"/>
    <w:rsid w:val="00CA4693"/>
    <w:rsid w:val="00CA4B60"/>
    <w:rsid w:val="00CA6027"/>
    <w:rsid w:val="00CB0648"/>
    <w:rsid w:val="00CB0658"/>
    <w:rsid w:val="00CB0BA8"/>
    <w:rsid w:val="00CB0BDC"/>
    <w:rsid w:val="00CB0F1E"/>
    <w:rsid w:val="00CB1A8E"/>
    <w:rsid w:val="00CB2D43"/>
    <w:rsid w:val="00CB2EE6"/>
    <w:rsid w:val="00CB31BC"/>
    <w:rsid w:val="00CB37B3"/>
    <w:rsid w:val="00CB5763"/>
    <w:rsid w:val="00CB70BA"/>
    <w:rsid w:val="00CB7ADA"/>
    <w:rsid w:val="00CC03E5"/>
    <w:rsid w:val="00CC04E2"/>
    <w:rsid w:val="00CC08B3"/>
    <w:rsid w:val="00CC13BB"/>
    <w:rsid w:val="00CC3670"/>
    <w:rsid w:val="00CC40BD"/>
    <w:rsid w:val="00CC4C35"/>
    <w:rsid w:val="00CC6247"/>
    <w:rsid w:val="00CD0903"/>
    <w:rsid w:val="00CD1AB2"/>
    <w:rsid w:val="00CD22FC"/>
    <w:rsid w:val="00CD380E"/>
    <w:rsid w:val="00CD38AB"/>
    <w:rsid w:val="00CD5510"/>
    <w:rsid w:val="00CD610A"/>
    <w:rsid w:val="00CD640D"/>
    <w:rsid w:val="00CD6B3B"/>
    <w:rsid w:val="00CD7403"/>
    <w:rsid w:val="00CE0611"/>
    <w:rsid w:val="00CE253A"/>
    <w:rsid w:val="00CE3094"/>
    <w:rsid w:val="00CE3577"/>
    <w:rsid w:val="00CE4158"/>
    <w:rsid w:val="00CE48B8"/>
    <w:rsid w:val="00CE4D19"/>
    <w:rsid w:val="00CE66C5"/>
    <w:rsid w:val="00CE69E7"/>
    <w:rsid w:val="00CE6F01"/>
    <w:rsid w:val="00CE70D2"/>
    <w:rsid w:val="00CE72B5"/>
    <w:rsid w:val="00CF19F7"/>
    <w:rsid w:val="00CF1D82"/>
    <w:rsid w:val="00CF3580"/>
    <w:rsid w:val="00CF4441"/>
    <w:rsid w:val="00CF4987"/>
    <w:rsid w:val="00CF730D"/>
    <w:rsid w:val="00D0152F"/>
    <w:rsid w:val="00D017BE"/>
    <w:rsid w:val="00D02C75"/>
    <w:rsid w:val="00D05993"/>
    <w:rsid w:val="00D068D1"/>
    <w:rsid w:val="00D10FEE"/>
    <w:rsid w:val="00D12F0E"/>
    <w:rsid w:val="00D15A93"/>
    <w:rsid w:val="00D16CBB"/>
    <w:rsid w:val="00D17430"/>
    <w:rsid w:val="00D17A85"/>
    <w:rsid w:val="00D17C03"/>
    <w:rsid w:val="00D22BCC"/>
    <w:rsid w:val="00D233B0"/>
    <w:rsid w:val="00D248E0"/>
    <w:rsid w:val="00D26543"/>
    <w:rsid w:val="00D317FD"/>
    <w:rsid w:val="00D32FD7"/>
    <w:rsid w:val="00D331F4"/>
    <w:rsid w:val="00D35959"/>
    <w:rsid w:val="00D35992"/>
    <w:rsid w:val="00D3629F"/>
    <w:rsid w:val="00D37411"/>
    <w:rsid w:val="00D4287D"/>
    <w:rsid w:val="00D45B21"/>
    <w:rsid w:val="00D45C22"/>
    <w:rsid w:val="00D46470"/>
    <w:rsid w:val="00D47952"/>
    <w:rsid w:val="00D50AB4"/>
    <w:rsid w:val="00D5109A"/>
    <w:rsid w:val="00D525EA"/>
    <w:rsid w:val="00D54184"/>
    <w:rsid w:val="00D54771"/>
    <w:rsid w:val="00D575D0"/>
    <w:rsid w:val="00D57999"/>
    <w:rsid w:val="00D61208"/>
    <w:rsid w:val="00D614D5"/>
    <w:rsid w:val="00D61D51"/>
    <w:rsid w:val="00D620BD"/>
    <w:rsid w:val="00D645B9"/>
    <w:rsid w:val="00D66493"/>
    <w:rsid w:val="00D66905"/>
    <w:rsid w:val="00D70209"/>
    <w:rsid w:val="00D70A64"/>
    <w:rsid w:val="00D718CA"/>
    <w:rsid w:val="00D71B5F"/>
    <w:rsid w:val="00D723D1"/>
    <w:rsid w:val="00D724AC"/>
    <w:rsid w:val="00D728F5"/>
    <w:rsid w:val="00D7325B"/>
    <w:rsid w:val="00D73EC7"/>
    <w:rsid w:val="00D75071"/>
    <w:rsid w:val="00D75138"/>
    <w:rsid w:val="00D76E6A"/>
    <w:rsid w:val="00D80517"/>
    <w:rsid w:val="00D82422"/>
    <w:rsid w:val="00D83059"/>
    <w:rsid w:val="00D83AEC"/>
    <w:rsid w:val="00D84420"/>
    <w:rsid w:val="00D84D55"/>
    <w:rsid w:val="00D858CE"/>
    <w:rsid w:val="00D8620C"/>
    <w:rsid w:val="00D87622"/>
    <w:rsid w:val="00D876F3"/>
    <w:rsid w:val="00D90FD2"/>
    <w:rsid w:val="00D91B21"/>
    <w:rsid w:val="00D91E35"/>
    <w:rsid w:val="00D9258C"/>
    <w:rsid w:val="00D94EBE"/>
    <w:rsid w:val="00D95331"/>
    <w:rsid w:val="00D9624E"/>
    <w:rsid w:val="00DA00AA"/>
    <w:rsid w:val="00DA2906"/>
    <w:rsid w:val="00DA2C06"/>
    <w:rsid w:val="00DA3F8B"/>
    <w:rsid w:val="00DA69AA"/>
    <w:rsid w:val="00DB0C64"/>
    <w:rsid w:val="00DB2EE5"/>
    <w:rsid w:val="00DB3CA7"/>
    <w:rsid w:val="00DB5007"/>
    <w:rsid w:val="00DB7A9E"/>
    <w:rsid w:val="00DB7BF4"/>
    <w:rsid w:val="00DB7F44"/>
    <w:rsid w:val="00DC1511"/>
    <w:rsid w:val="00DC1997"/>
    <w:rsid w:val="00DC1E5C"/>
    <w:rsid w:val="00DC31E0"/>
    <w:rsid w:val="00DC3E6C"/>
    <w:rsid w:val="00DC4433"/>
    <w:rsid w:val="00DC4558"/>
    <w:rsid w:val="00DC4C5A"/>
    <w:rsid w:val="00DC564C"/>
    <w:rsid w:val="00DD0146"/>
    <w:rsid w:val="00DD1517"/>
    <w:rsid w:val="00DD23A5"/>
    <w:rsid w:val="00DD328A"/>
    <w:rsid w:val="00DD48A9"/>
    <w:rsid w:val="00DD49AB"/>
    <w:rsid w:val="00DD73C2"/>
    <w:rsid w:val="00DD7F75"/>
    <w:rsid w:val="00DE099B"/>
    <w:rsid w:val="00DE0C86"/>
    <w:rsid w:val="00DE12C0"/>
    <w:rsid w:val="00DE241F"/>
    <w:rsid w:val="00DE3458"/>
    <w:rsid w:val="00DE3EAC"/>
    <w:rsid w:val="00DE535F"/>
    <w:rsid w:val="00DE5E1D"/>
    <w:rsid w:val="00DE7127"/>
    <w:rsid w:val="00DF2314"/>
    <w:rsid w:val="00DF2DD0"/>
    <w:rsid w:val="00DF53DD"/>
    <w:rsid w:val="00DF5555"/>
    <w:rsid w:val="00DF603B"/>
    <w:rsid w:val="00DF62B2"/>
    <w:rsid w:val="00DF6CED"/>
    <w:rsid w:val="00DF759A"/>
    <w:rsid w:val="00E008C8"/>
    <w:rsid w:val="00E00A8E"/>
    <w:rsid w:val="00E02CD1"/>
    <w:rsid w:val="00E02FC6"/>
    <w:rsid w:val="00E07432"/>
    <w:rsid w:val="00E07F08"/>
    <w:rsid w:val="00E10510"/>
    <w:rsid w:val="00E10989"/>
    <w:rsid w:val="00E117F9"/>
    <w:rsid w:val="00E11AC2"/>
    <w:rsid w:val="00E11FA0"/>
    <w:rsid w:val="00E13161"/>
    <w:rsid w:val="00E13DE7"/>
    <w:rsid w:val="00E14874"/>
    <w:rsid w:val="00E1605B"/>
    <w:rsid w:val="00E171D5"/>
    <w:rsid w:val="00E20196"/>
    <w:rsid w:val="00E20FB4"/>
    <w:rsid w:val="00E220ED"/>
    <w:rsid w:val="00E23359"/>
    <w:rsid w:val="00E23536"/>
    <w:rsid w:val="00E23E49"/>
    <w:rsid w:val="00E246A3"/>
    <w:rsid w:val="00E26810"/>
    <w:rsid w:val="00E27E50"/>
    <w:rsid w:val="00E30641"/>
    <w:rsid w:val="00E308CD"/>
    <w:rsid w:val="00E31099"/>
    <w:rsid w:val="00E31490"/>
    <w:rsid w:val="00E3176D"/>
    <w:rsid w:val="00E31A44"/>
    <w:rsid w:val="00E31B22"/>
    <w:rsid w:val="00E32048"/>
    <w:rsid w:val="00E33188"/>
    <w:rsid w:val="00E33434"/>
    <w:rsid w:val="00E338FB"/>
    <w:rsid w:val="00E344F8"/>
    <w:rsid w:val="00E35B70"/>
    <w:rsid w:val="00E37748"/>
    <w:rsid w:val="00E403D6"/>
    <w:rsid w:val="00E41ACA"/>
    <w:rsid w:val="00E42CE7"/>
    <w:rsid w:val="00E440CE"/>
    <w:rsid w:val="00E44F51"/>
    <w:rsid w:val="00E46E6E"/>
    <w:rsid w:val="00E47A7C"/>
    <w:rsid w:val="00E506E9"/>
    <w:rsid w:val="00E50AF8"/>
    <w:rsid w:val="00E517BC"/>
    <w:rsid w:val="00E52217"/>
    <w:rsid w:val="00E52B02"/>
    <w:rsid w:val="00E52B57"/>
    <w:rsid w:val="00E5336C"/>
    <w:rsid w:val="00E55D5C"/>
    <w:rsid w:val="00E56BE5"/>
    <w:rsid w:val="00E611B5"/>
    <w:rsid w:val="00E624A7"/>
    <w:rsid w:val="00E62546"/>
    <w:rsid w:val="00E627ED"/>
    <w:rsid w:val="00E633C8"/>
    <w:rsid w:val="00E6429A"/>
    <w:rsid w:val="00E646AB"/>
    <w:rsid w:val="00E6630F"/>
    <w:rsid w:val="00E66CBC"/>
    <w:rsid w:val="00E67465"/>
    <w:rsid w:val="00E67CFA"/>
    <w:rsid w:val="00E67EFC"/>
    <w:rsid w:val="00E67FF4"/>
    <w:rsid w:val="00E70267"/>
    <w:rsid w:val="00E73989"/>
    <w:rsid w:val="00E73A27"/>
    <w:rsid w:val="00E73CE6"/>
    <w:rsid w:val="00E74318"/>
    <w:rsid w:val="00E75AD3"/>
    <w:rsid w:val="00E76165"/>
    <w:rsid w:val="00E764E2"/>
    <w:rsid w:val="00E77185"/>
    <w:rsid w:val="00E77BC5"/>
    <w:rsid w:val="00E828E5"/>
    <w:rsid w:val="00E82E29"/>
    <w:rsid w:val="00E85AFB"/>
    <w:rsid w:val="00E86F49"/>
    <w:rsid w:val="00E90F8D"/>
    <w:rsid w:val="00E9113E"/>
    <w:rsid w:val="00E91271"/>
    <w:rsid w:val="00E92BBF"/>
    <w:rsid w:val="00E94C42"/>
    <w:rsid w:val="00E956C2"/>
    <w:rsid w:val="00E966C3"/>
    <w:rsid w:val="00E96796"/>
    <w:rsid w:val="00E976B3"/>
    <w:rsid w:val="00EA1C74"/>
    <w:rsid w:val="00EA26CB"/>
    <w:rsid w:val="00EA2A9A"/>
    <w:rsid w:val="00EA3CA0"/>
    <w:rsid w:val="00EA3EAB"/>
    <w:rsid w:val="00EA3EBE"/>
    <w:rsid w:val="00EA44AD"/>
    <w:rsid w:val="00EA4C57"/>
    <w:rsid w:val="00EA6127"/>
    <w:rsid w:val="00EA7BA5"/>
    <w:rsid w:val="00EB00DD"/>
    <w:rsid w:val="00EB0ECB"/>
    <w:rsid w:val="00EB19AF"/>
    <w:rsid w:val="00EB2F52"/>
    <w:rsid w:val="00EB3D6A"/>
    <w:rsid w:val="00EB4FA8"/>
    <w:rsid w:val="00EB79EB"/>
    <w:rsid w:val="00EB7DF8"/>
    <w:rsid w:val="00EC0601"/>
    <w:rsid w:val="00EC4609"/>
    <w:rsid w:val="00EC7D02"/>
    <w:rsid w:val="00ED0F1E"/>
    <w:rsid w:val="00ED1198"/>
    <w:rsid w:val="00ED2593"/>
    <w:rsid w:val="00ED2F8D"/>
    <w:rsid w:val="00ED3C7D"/>
    <w:rsid w:val="00ED62B1"/>
    <w:rsid w:val="00ED69F9"/>
    <w:rsid w:val="00ED713D"/>
    <w:rsid w:val="00ED72EE"/>
    <w:rsid w:val="00EE0567"/>
    <w:rsid w:val="00EE1A17"/>
    <w:rsid w:val="00EE1DC6"/>
    <w:rsid w:val="00EE22F0"/>
    <w:rsid w:val="00EE2DA2"/>
    <w:rsid w:val="00EE61F3"/>
    <w:rsid w:val="00EE65CC"/>
    <w:rsid w:val="00EE78FE"/>
    <w:rsid w:val="00EF00FE"/>
    <w:rsid w:val="00EF0CB6"/>
    <w:rsid w:val="00EF0CC5"/>
    <w:rsid w:val="00EF1276"/>
    <w:rsid w:val="00EF246A"/>
    <w:rsid w:val="00EF76BF"/>
    <w:rsid w:val="00F00A65"/>
    <w:rsid w:val="00F03623"/>
    <w:rsid w:val="00F038D1"/>
    <w:rsid w:val="00F04CEA"/>
    <w:rsid w:val="00F05CC6"/>
    <w:rsid w:val="00F05FD1"/>
    <w:rsid w:val="00F06C81"/>
    <w:rsid w:val="00F11926"/>
    <w:rsid w:val="00F12523"/>
    <w:rsid w:val="00F12D91"/>
    <w:rsid w:val="00F13AA3"/>
    <w:rsid w:val="00F145F5"/>
    <w:rsid w:val="00F154DF"/>
    <w:rsid w:val="00F16013"/>
    <w:rsid w:val="00F16AFA"/>
    <w:rsid w:val="00F16F56"/>
    <w:rsid w:val="00F1749A"/>
    <w:rsid w:val="00F17C9D"/>
    <w:rsid w:val="00F20585"/>
    <w:rsid w:val="00F21C14"/>
    <w:rsid w:val="00F22CA4"/>
    <w:rsid w:val="00F24191"/>
    <w:rsid w:val="00F2448A"/>
    <w:rsid w:val="00F24B17"/>
    <w:rsid w:val="00F24F59"/>
    <w:rsid w:val="00F24FC5"/>
    <w:rsid w:val="00F32156"/>
    <w:rsid w:val="00F32367"/>
    <w:rsid w:val="00F32776"/>
    <w:rsid w:val="00F32AC6"/>
    <w:rsid w:val="00F32BC7"/>
    <w:rsid w:val="00F35948"/>
    <w:rsid w:val="00F35C04"/>
    <w:rsid w:val="00F40C5E"/>
    <w:rsid w:val="00F41F6B"/>
    <w:rsid w:val="00F42EC0"/>
    <w:rsid w:val="00F43007"/>
    <w:rsid w:val="00F439DB"/>
    <w:rsid w:val="00F450B9"/>
    <w:rsid w:val="00F45677"/>
    <w:rsid w:val="00F464D8"/>
    <w:rsid w:val="00F50EC0"/>
    <w:rsid w:val="00F513ED"/>
    <w:rsid w:val="00F51BE9"/>
    <w:rsid w:val="00F522A5"/>
    <w:rsid w:val="00F52828"/>
    <w:rsid w:val="00F532E5"/>
    <w:rsid w:val="00F5420D"/>
    <w:rsid w:val="00F5469C"/>
    <w:rsid w:val="00F55640"/>
    <w:rsid w:val="00F55E8E"/>
    <w:rsid w:val="00F5683E"/>
    <w:rsid w:val="00F57835"/>
    <w:rsid w:val="00F57C1E"/>
    <w:rsid w:val="00F60211"/>
    <w:rsid w:val="00F60318"/>
    <w:rsid w:val="00F61F91"/>
    <w:rsid w:val="00F62045"/>
    <w:rsid w:val="00F628A6"/>
    <w:rsid w:val="00F63491"/>
    <w:rsid w:val="00F638B0"/>
    <w:rsid w:val="00F642D5"/>
    <w:rsid w:val="00F65BF5"/>
    <w:rsid w:val="00F662BF"/>
    <w:rsid w:val="00F70CF6"/>
    <w:rsid w:val="00F715E1"/>
    <w:rsid w:val="00F72CCD"/>
    <w:rsid w:val="00F72F65"/>
    <w:rsid w:val="00F739ED"/>
    <w:rsid w:val="00F73D80"/>
    <w:rsid w:val="00F74B65"/>
    <w:rsid w:val="00F7541B"/>
    <w:rsid w:val="00F7786D"/>
    <w:rsid w:val="00F77D85"/>
    <w:rsid w:val="00F801C9"/>
    <w:rsid w:val="00F8097A"/>
    <w:rsid w:val="00F8164A"/>
    <w:rsid w:val="00F8166B"/>
    <w:rsid w:val="00F822C8"/>
    <w:rsid w:val="00F8428E"/>
    <w:rsid w:val="00F8538B"/>
    <w:rsid w:val="00F85D0A"/>
    <w:rsid w:val="00F8616F"/>
    <w:rsid w:val="00F86A16"/>
    <w:rsid w:val="00F8749E"/>
    <w:rsid w:val="00F91EF5"/>
    <w:rsid w:val="00F92F3A"/>
    <w:rsid w:val="00F93092"/>
    <w:rsid w:val="00F950F8"/>
    <w:rsid w:val="00F972B5"/>
    <w:rsid w:val="00FA1E9F"/>
    <w:rsid w:val="00FA495A"/>
    <w:rsid w:val="00FA6E3D"/>
    <w:rsid w:val="00FA7869"/>
    <w:rsid w:val="00FA78F4"/>
    <w:rsid w:val="00FB0A3E"/>
    <w:rsid w:val="00FB0E0D"/>
    <w:rsid w:val="00FB3295"/>
    <w:rsid w:val="00FB58A7"/>
    <w:rsid w:val="00FB5C06"/>
    <w:rsid w:val="00FB7113"/>
    <w:rsid w:val="00FC0851"/>
    <w:rsid w:val="00FC0F06"/>
    <w:rsid w:val="00FC2B6A"/>
    <w:rsid w:val="00FC30D0"/>
    <w:rsid w:val="00FC4719"/>
    <w:rsid w:val="00FC4784"/>
    <w:rsid w:val="00FC5016"/>
    <w:rsid w:val="00FC5121"/>
    <w:rsid w:val="00FC57E6"/>
    <w:rsid w:val="00FC7E36"/>
    <w:rsid w:val="00FD1384"/>
    <w:rsid w:val="00FD16B9"/>
    <w:rsid w:val="00FD1C9C"/>
    <w:rsid w:val="00FD1EA0"/>
    <w:rsid w:val="00FD2440"/>
    <w:rsid w:val="00FD3715"/>
    <w:rsid w:val="00FD4014"/>
    <w:rsid w:val="00FD7515"/>
    <w:rsid w:val="00FD7527"/>
    <w:rsid w:val="00FE014D"/>
    <w:rsid w:val="00FE23DA"/>
    <w:rsid w:val="00FE399D"/>
    <w:rsid w:val="00FE50AA"/>
    <w:rsid w:val="00FE6150"/>
    <w:rsid w:val="00FE67DE"/>
    <w:rsid w:val="00FE70B0"/>
    <w:rsid w:val="00FF01B6"/>
    <w:rsid w:val="00FF0545"/>
    <w:rsid w:val="00FF0ACB"/>
    <w:rsid w:val="00FF153C"/>
    <w:rsid w:val="00FF2C37"/>
    <w:rsid w:val="00FF3F69"/>
    <w:rsid w:val="00FF40D9"/>
    <w:rsid w:val="00FF7298"/>
    <w:rsid w:val="00FF7528"/>
    <w:rsid w:val="00FF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7978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96"/>
    <w:pPr>
      <w:ind w:left="720"/>
      <w:contextualSpacing/>
    </w:pPr>
  </w:style>
  <w:style w:type="character" w:styleId="CommentReference">
    <w:name w:val="annotation reference"/>
    <w:basedOn w:val="DefaultParagraphFont"/>
    <w:uiPriority w:val="99"/>
    <w:semiHidden/>
    <w:unhideWhenUsed/>
    <w:rsid w:val="003733B8"/>
    <w:rPr>
      <w:sz w:val="18"/>
      <w:szCs w:val="18"/>
    </w:rPr>
  </w:style>
  <w:style w:type="paragraph" w:styleId="CommentText">
    <w:name w:val="annotation text"/>
    <w:basedOn w:val="Normal"/>
    <w:link w:val="CommentTextChar"/>
    <w:uiPriority w:val="99"/>
    <w:unhideWhenUsed/>
    <w:rsid w:val="003733B8"/>
  </w:style>
  <w:style w:type="character" w:customStyle="1" w:styleId="CommentTextChar">
    <w:name w:val="Comment Text Char"/>
    <w:basedOn w:val="DefaultParagraphFont"/>
    <w:link w:val="CommentText"/>
    <w:uiPriority w:val="99"/>
    <w:rsid w:val="003733B8"/>
  </w:style>
  <w:style w:type="paragraph" w:styleId="CommentSubject">
    <w:name w:val="annotation subject"/>
    <w:basedOn w:val="CommentText"/>
    <w:next w:val="CommentText"/>
    <w:link w:val="CommentSubjectChar"/>
    <w:uiPriority w:val="99"/>
    <w:semiHidden/>
    <w:unhideWhenUsed/>
    <w:rsid w:val="003733B8"/>
    <w:rPr>
      <w:b/>
      <w:bCs/>
      <w:sz w:val="20"/>
      <w:szCs w:val="20"/>
    </w:rPr>
  </w:style>
  <w:style w:type="character" w:customStyle="1" w:styleId="CommentSubjectChar">
    <w:name w:val="Comment Subject Char"/>
    <w:basedOn w:val="CommentTextChar"/>
    <w:link w:val="CommentSubject"/>
    <w:uiPriority w:val="99"/>
    <w:semiHidden/>
    <w:rsid w:val="003733B8"/>
    <w:rPr>
      <w:b/>
      <w:bCs/>
      <w:sz w:val="20"/>
      <w:szCs w:val="20"/>
    </w:rPr>
  </w:style>
  <w:style w:type="paragraph" w:styleId="BalloonText">
    <w:name w:val="Balloon Text"/>
    <w:basedOn w:val="Normal"/>
    <w:link w:val="BalloonTextChar"/>
    <w:uiPriority w:val="99"/>
    <w:semiHidden/>
    <w:unhideWhenUsed/>
    <w:rsid w:val="00373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3B8"/>
    <w:rPr>
      <w:rFonts w:ascii="Lucida Grande" w:hAnsi="Lucida Grande" w:cs="Lucida Grande"/>
      <w:sz w:val="18"/>
      <w:szCs w:val="18"/>
    </w:rPr>
  </w:style>
  <w:style w:type="paragraph" w:styleId="NormalWeb">
    <w:name w:val="Normal (Web)"/>
    <w:basedOn w:val="Normal"/>
    <w:uiPriority w:val="99"/>
    <w:semiHidden/>
    <w:unhideWhenUsed/>
    <w:rsid w:val="006E3ADB"/>
    <w:pPr>
      <w:spacing w:before="100" w:beforeAutospacing="1" w:after="100" w:afterAutospacing="1"/>
    </w:pPr>
    <w:rPr>
      <w:rFonts w:ascii="Times New Roman" w:hAnsi="Times New Roman" w:cs="Times New Roman"/>
      <w:sz w:val="20"/>
      <w:szCs w:val="20"/>
      <w:lang w:val="en-GB"/>
    </w:rPr>
  </w:style>
  <w:style w:type="paragraph" w:customStyle="1" w:styleId="EndNoteBibliographyTitle">
    <w:name w:val="EndNote Bibliography Title"/>
    <w:basedOn w:val="Normal"/>
    <w:rsid w:val="001006F0"/>
    <w:pPr>
      <w:jc w:val="center"/>
    </w:pPr>
    <w:rPr>
      <w:rFonts w:ascii="Cambria" w:hAnsi="Cambria"/>
    </w:rPr>
  </w:style>
  <w:style w:type="paragraph" w:customStyle="1" w:styleId="EndNoteBibliography">
    <w:name w:val="EndNote Bibliography"/>
    <w:basedOn w:val="Normal"/>
    <w:rsid w:val="001006F0"/>
    <w:rPr>
      <w:rFonts w:ascii="Cambria" w:hAnsi="Cambria"/>
    </w:rPr>
  </w:style>
  <w:style w:type="table" w:styleId="TableGrid">
    <w:name w:val="Table Grid"/>
    <w:basedOn w:val="TableNormal"/>
    <w:uiPriority w:val="59"/>
    <w:rsid w:val="00C4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B61"/>
    <w:pPr>
      <w:tabs>
        <w:tab w:val="center" w:pos="4320"/>
        <w:tab w:val="right" w:pos="8640"/>
      </w:tabs>
    </w:pPr>
  </w:style>
  <w:style w:type="character" w:customStyle="1" w:styleId="HeaderChar">
    <w:name w:val="Header Char"/>
    <w:basedOn w:val="DefaultParagraphFont"/>
    <w:link w:val="Header"/>
    <w:uiPriority w:val="99"/>
    <w:rsid w:val="00552B61"/>
  </w:style>
  <w:style w:type="paragraph" w:styleId="Footer">
    <w:name w:val="footer"/>
    <w:basedOn w:val="Normal"/>
    <w:link w:val="FooterChar"/>
    <w:uiPriority w:val="99"/>
    <w:unhideWhenUsed/>
    <w:rsid w:val="00552B61"/>
    <w:pPr>
      <w:tabs>
        <w:tab w:val="center" w:pos="4320"/>
        <w:tab w:val="right" w:pos="8640"/>
      </w:tabs>
    </w:pPr>
  </w:style>
  <w:style w:type="character" w:customStyle="1" w:styleId="FooterChar">
    <w:name w:val="Footer Char"/>
    <w:basedOn w:val="DefaultParagraphFont"/>
    <w:link w:val="Footer"/>
    <w:uiPriority w:val="99"/>
    <w:rsid w:val="00552B61"/>
  </w:style>
  <w:style w:type="character" w:styleId="Hyperlink">
    <w:name w:val="Hyperlink"/>
    <w:basedOn w:val="DefaultParagraphFont"/>
    <w:uiPriority w:val="99"/>
    <w:unhideWhenUsed/>
    <w:rsid w:val="00F55640"/>
    <w:rPr>
      <w:color w:val="0000FF"/>
      <w:u w:val="single"/>
    </w:rPr>
  </w:style>
  <w:style w:type="paragraph" w:styleId="Revision">
    <w:name w:val="Revision"/>
    <w:hidden/>
    <w:uiPriority w:val="99"/>
    <w:semiHidden/>
    <w:rsid w:val="00EE61F3"/>
  </w:style>
  <w:style w:type="character" w:customStyle="1" w:styleId="UnresolvedMention1">
    <w:name w:val="Unresolved Mention1"/>
    <w:basedOn w:val="DefaultParagraphFont"/>
    <w:uiPriority w:val="99"/>
    <w:semiHidden/>
    <w:unhideWhenUsed/>
    <w:rsid w:val="0056272C"/>
    <w:rPr>
      <w:color w:val="605E5C"/>
      <w:shd w:val="clear" w:color="auto" w:fill="E1DFDD"/>
    </w:rPr>
  </w:style>
  <w:style w:type="character" w:styleId="FollowedHyperlink">
    <w:name w:val="FollowedHyperlink"/>
    <w:basedOn w:val="DefaultParagraphFont"/>
    <w:uiPriority w:val="99"/>
    <w:semiHidden/>
    <w:unhideWhenUsed/>
    <w:rsid w:val="00BD03C5"/>
    <w:rPr>
      <w:color w:val="800080" w:themeColor="followedHyperlink"/>
      <w:u w:val="single"/>
    </w:rPr>
  </w:style>
  <w:style w:type="character" w:styleId="LineNumber">
    <w:name w:val="line number"/>
    <w:basedOn w:val="DefaultParagraphFont"/>
    <w:uiPriority w:val="99"/>
    <w:semiHidden/>
    <w:unhideWhenUsed/>
    <w:rsid w:val="006964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96"/>
    <w:pPr>
      <w:ind w:left="720"/>
      <w:contextualSpacing/>
    </w:pPr>
  </w:style>
  <w:style w:type="character" w:styleId="CommentReference">
    <w:name w:val="annotation reference"/>
    <w:basedOn w:val="DefaultParagraphFont"/>
    <w:uiPriority w:val="99"/>
    <w:semiHidden/>
    <w:unhideWhenUsed/>
    <w:rsid w:val="003733B8"/>
    <w:rPr>
      <w:sz w:val="18"/>
      <w:szCs w:val="18"/>
    </w:rPr>
  </w:style>
  <w:style w:type="paragraph" w:styleId="CommentText">
    <w:name w:val="annotation text"/>
    <w:basedOn w:val="Normal"/>
    <w:link w:val="CommentTextChar"/>
    <w:uiPriority w:val="99"/>
    <w:unhideWhenUsed/>
    <w:rsid w:val="003733B8"/>
  </w:style>
  <w:style w:type="character" w:customStyle="1" w:styleId="CommentTextChar">
    <w:name w:val="Comment Text Char"/>
    <w:basedOn w:val="DefaultParagraphFont"/>
    <w:link w:val="CommentText"/>
    <w:uiPriority w:val="99"/>
    <w:rsid w:val="003733B8"/>
  </w:style>
  <w:style w:type="paragraph" w:styleId="CommentSubject">
    <w:name w:val="annotation subject"/>
    <w:basedOn w:val="CommentText"/>
    <w:next w:val="CommentText"/>
    <w:link w:val="CommentSubjectChar"/>
    <w:uiPriority w:val="99"/>
    <w:semiHidden/>
    <w:unhideWhenUsed/>
    <w:rsid w:val="003733B8"/>
    <w:rPr>
      <w:b/>
      <w:bCs/>
      <w:sz w:val="20"/>
      <w:szCs w:val="20"/>
    </w:rPr>
  </w:style>
  <w:style w:type="character" w:customStyle="1" w:styleId="CommentSubjectChar">
    <w:name w:val="Comment Subject Char"/>
    <w:basedOn w:val="CommentTextChar"/>
    <w:link w:val="CommentSubject"/>
    <w:uiPriority w:val="99"/>
    <w:semiHidden/>
    <w:rsid w:val="003733B8"/>
    <w:rPr>
      <w:b/>
      <w:bCs/>
      <w:sz w:val="20"/>
      <w:szCs w:val="20"/>
    </w:rPr>
  </w:style>
  <w:style w:type="paragraph" w:styleId="BalloonText">
    <w:name w:val="Balloon Text"/>
    <w:basedOn w:val="Normal"/>
    <w:link w:val="BalloonTextChar"/>
    <w:uiPriority w:val="99"/>
    <w:semiHidden/>
    <w:unhideWhenUsed/>
    <w:rsid w:val="00373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33B8"/>
    <w:rPr>
      <w:rFonts w:ascii="Lucida Grande" w:hAnsi="Lucida Grande" w:cs="Lucida Grande"/>
      <w:sz w:val="18"/>
      <w:szCs w:val="18"/>
    </w:rPr>
  </w:style>
  <w:style w:type="paragraph" w:styleId="NormalWeb">
    <w:name w:val="Normal (Web)"/>
    <w:basedOn w:val="Normal"/>
    <w:uiPriority w:val="99"/>
    <w:semiHidden/>
    <w:unhideWhenUsed/>
    <w:rsid w:val="006E3ADB"/>
    <w:pPr>
      <w:spacing w:before="100" w:beforeAutospacing="1" w:after="100" w:afterAutospacing="1"/>
    </w:pPr>
    <w:rPr>
      <w:rFonts w:ascii="Times New Roman" w:hAnsi="Times New Roman" w:cs="Times New Roman"/>
      <w:sz w:val="20"/>
      <w:szCs w:val="20"/>
      <w:lang w:val="en-GB"/>
    </w:rPr>
  </w:style>
  <w:style w:type="paragraph" w:customStyle="1" w:styleId="EndNoteBibliographyTitle">
    <w:name w:val="EndNote Bibliography Title"/>
    <w:basedOn w:val="Normal"/>
    <w:rsid w:val="001006F0"/>
    <w:pPr>
      <w:jc w:val="center"/>
    </w:pPr>
    <w:rPr>
      <w:rFonts w:ascii="Cambria" w:hAnsi="Cambria"/>
    </w:rPr>
  </w:style>
  <w:style w:type="paragraph" w:customStyle="1" w:styleId="EndNoteBibliography">
    <w:name w:val="EndNote Bibliography"/>
    <w:basedOn w:val="Normal"/>
    <w:rsid w:val="001006F0"/>
    <w:rPr>
      <w:rFonts w:ascii="Cambria" w:hAnsi="Cambria"/>
    </w:rPr>
  </w:style>
  <w:style w:type="table" w:styleId="TableGrid">
    <w:name w:val="Table Grid"/>
    <w:basedOn w:val="TableNormal"/>
    <w:uiPriority w:val="59"/>
    <w:rsid w:val="00C41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2B61"/>
    <w:pPr>
      <w:tabs>
        <w:tab w:val="center" w:pos="4320"/>
        <w:tab w:val="right" w:pos="8640"/>
      </w:tabs>
    </w:pPr>
  </w:style>
  <w:style w:type="character" w:customStyle="1" w:styleId="HeaderChar">
    <w:name w:val="Header Char"/>
    <w:basedOn w:val="DefaultParagraphFont"/>
    <w:link w:val="Header"/>
    <w:uiPriority w:val="99"/>
    <w:rsid w:val="00552B61"/>
  </w:style>
  <w:style w:type="paragraph" w:styleId="Footer">
    <w:name w:val="footer"/>
    <w:basedOn w:val="Normal"/>
    <w:link w:val="FooterChar"/>
    <w:uiPriority w:val="99"/>
    <w:unhideWhenUsed/>
    <w:rsid w:val="00552B61"/>
    <w:pPr>
      <w:tabs>
        <w:tab w:val="center" w:pos="4320"/>
        <w:tab w:val="right" w:pos="8640"/>
      </w:tabs>
    </w:pPr>
  </w:style>
  <w:style w:type="character" w:customStyle="1" w:styleId="FooterChar">
    <w:name w:val="Footer Char"/>
    <w:basedOn w:val="DefaultParagraphFont"/>
    <w:link w:val="Footer"/>
    <w:uiPriority w:val="99"/>
    <w:rsid w:val="00552B61"/>
  </w:style>
  <w:style w:type="character" w:styleId="Hyperlink">
    <w:name w:val="Hyperlink"/>
    <w:basedOn w:val="DefaultParagraphFont"/>
    <w:uiPriority w:val="99"/>
    <w:unhideWhenUsed/>
    <w:rsid w:val="00F55640"/>
    <w:rPr>
      <w:color w:val="0000FF"/>
      <w:u w:val="single"/>
    </w:rPr>
  </w:style>
  <w:style w:type="paragraph" w:styleId="Revision">
    <w:name w:val="Revision"/>
    <w:hidden/>
    <w:uiPriority w:val="99"/>
    <w:semiHidden/>
    <w:rsid w:val="00EE61F3"/>
  </w:style>
  <w:style w:type="character" w:customStyle="1" w:styleId="UnresolvedMention1">
    <w:name w:val="Unresolved Mention1"/>
    <w:basedOn w:val="DefaultParagraphFont"/>
    <w:uiPriority w:val="99"/>
    <w:semiHidden/>
    <w:unhideWhenUsed/>
    <w:rsid w:val="0056272C"/>
    <w:rPr>
      <w:color w:val="605E5C"/>
      <w:shd w:val="clear" w:color="auto" w:fill="E1DFDD"/>
    </w:rPr>
  </w:style>
  <w:style w:type="character" w:styleId="FollowedHyperlink">
    <w:name w:val="FollowedHyperlink"/>
    <w:basedOn w:val="DefaultParagraphFont"/>
    <w:uiPriority w:val="99"/>
    <w:semiHidden/>
    <w:unhideWhenUsed/>
    <w:rsid w:val="00BD03C5"/>
    <w:rPr>
      <w:color w:val="800080" w:themeColor="followedHyperlink"/>
      <w:u w:val="single"/>
    </w:rPr>
  </w:style>
  <w:style w:type="character" w:styleId="LineNumber">
    <w:name w:val="line number"/>
    <w:basedOn w:val="DefaultParagraphFont"/>
    <w:uiPriority w:val="99"/>
    <w:semiHidden/>
    <w:unhideWhenUsed/>
    <w:rsid w:val="0069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349">
      <w:bodyDiv w:val="1"/>
      <w:marLeft w:val="0"/>
      <w:marRight w:val="0"/>
      <w:marTop w:val="0"/>
      <w:marBottom w:val="0"/>
      <w:divBdr>
        <w:top w:val="none" w:sz="0" w:space="0" w:color="auto"/>
        <w:left w:val="none" w:sz="0" w:space="0" w:color="auto"/>
        <w:bottom w:val="none" w:sz="0" w:space="0" w:color="auto"/>
        <w:right w:val="none" w:sz="0" w:space="0" w:color="auto"/>
      </w:divBdr>
    </w:div>
    <w:div w:id="18510735">
      <w:bodyDiv w:val="1"/>
      <w:marLeft w:val="0"/>
      <w:marRight w:val="0"/>
      <w:marTop w:val="0"/>
      <w:marBottom w:val="0"/>
      <w:divBdr>
        <w:top w:val="none" w:sz="0" w:space="0" w:color="auto"/>
        <w:left w:val="none" w:sz="0" w:space="0" w:color="auto"/>
        <w:bottom w:val="none" w:sz="0" w:space="0" w:color="auto"/>
        <w:right w:val="none" w:sz="0" w:space="0" w:color="auto"/>
      </w:divBdr>
    </w:div>
    <w:div w:id="227618817">
      <w:bodyDiv w:val="1"/>
      <w:marLeft w:val="0"/>
      <w:marRight w:val="0"/>
      <w:marTop w:val="0"/>
      <w:marBottom w:val="0"/>
      <w:divBdr>
        <w:top w:val="none" w:sz="0" w:space="0" w:color="auto"/>
        <w:left w:val="none" w:sz="0" w:space="0" w:color="auto"/>
        <w:bottom w:val="none" w:sz="0" w:space="0" w:color="auto"/>
        <w:right w:val="none" w:sz="0" w:space="0" w:color="auto"/>
      </w:divBdr>
    </w:div>
    <w:div w:id="264314286">
      <w:bodyDiv w:val="1"/>
      <w:marLeft w:val="0"/>
      <w:marRight w:val="0"/>
      <w:marTop w:val="0"/>
      <w:marBottom w:val="0"/>
      <w:divBdr>
        <w:top w:val="none" w:sz="0" w:space="0" w:color="auto"/>
        <w:left w:val="none" w:sz="0" w:space="0" w:color="auto"/>
        <w:bottom w:val="none" w:sz="0" w:space="0" w:color="auto"/>
        <w:right w:val="none" w:sz="0" w:space="0" w:color="auto"/>
      </w:divBdr>
      <w:divsChild>
        <w:div w:id="399793922">
          <w:marLeft w:val="274"/>
          <w:marRight w:val="0"/>
          <w:marTop w:val="0"/>
          <w:marBottom w:val="0"/>
          <w:divBdr>
            <w:top w:val="none" w:sz="0" w:space="0" w:color="auto"/>
            <w:left w:val="none" w:sz="0" w:space="0" w:color="auto"/>
            <w:bottom w:val="none" w:sz="0" w:space="0" w:color="auto"/>
            <w:right w:val="none" w:sz="0" w:space="0" w:color="auto"/>
          </w:divBdr>
        </w:div>
        <w:div w:id="1730230258">
          <w:marLeft w:val="274"/>
          <w:marRight w:val="0"/>
          <w:marTop w:val="0"/>
          <w:marBottom w:val="0"/>
          <w:divBdr>
            <w:top w:val="none" w:sz="0" w:space="0" w:color="auto"/>
            <w:left w:val="none" w:sz="0" w:space="0" w:color="auto"/>
            <w:bottom w:val="none" w:sz="0" w:space="0" w:color="auto"/>
            <w:right w:val="none" w:sz="0" w:space="0" w:color="auto"/>
          </w:divBdr>
        </w:div>
        <w:div w:id="610674689">
          <w:marLeft w:val="274"/>
          <w:marRight w:val="0"/>
          <w:marTop w:val="0"/>
          <w:marBottom w:val="0"/>
          <w:divBdr>
            <w:top w:val="none" w:sz="0" w:space="0" w:color="auto"/>
            <w:left w:val="none" w:sz="0" w:space="0" w:color="auto"/>
            <w:bottom w:val="none" w:sz="0" w:space="0" w:color="auto"/>
            <w:right w:val="none" w:sz="0" w:space="0" w:color="auto"/>
          </w:divBdr>
        </w:div>
        <w:div w:id="1860462993">
          <w:marLeft w:val="274"/>
          <w:marRight w:val="0"/>
          <w:marTop w:val="0"/>
          <w:marBottom w:val="0"/>
          <w:divBdr>
            <w:top w:val="none" w:sz="0" w:space="0" w:color="auto"/>
            <w:left w:val="none" w:sz="0" w:space="0" w:color="auto"/>
            <w:bottom w:val="none" w:sz="0" w:space="0" w:color="auto"/>
            <w:right w:val="none" w:sz="0" w:space="0" w:color="auto"/>
          </w:divBdr>
        </w:div>
      </w:divsChild>
    </w:div>
    <w:div w:id="313721626">
      <w:bodyDiv w:val="1"/>
      <w:marLeft w:val="0"/>
      <w:marRight w:val="0"/>
      <w:marTop w:val="0"/>
      <w:marBottom w:val="0"/>
      <w:divBdr>
        <w:top w:val="none" w:sz="0" w:space="0" w:color="auto"/>
        <w:left w:val="none" w:sz="0" w:space="0" w:color="auto"/>
        <w:bottom w:val="none" w:sz="0" w:space="0" w:color="auto"/>
        <w:right w:val="none" w:sz="0" w:space="0" w:color="auto"/>
      </w:divBdr>
    </w:div>
    <w:div w:id="466318697">
      <w:bodyDiv w:val="1"/>
      <w:marLeft w:val="0"/>
      <w:marRight w:val="0"/>
      <w:marTop w:val="0"/>
      <w:marBottom w:val="0"/>
      <w:divBdr>
        <w:top w:val="none" w:sz="0" w:space="0" w:color="auto"/>
        <w:left w:val="none" w:sz="0" w:space="0" w:color="auto"/>
        <w:bottom w:val="none" w:sz="0" w:space="0" w:color="auto"/>
        <w:right w:val="none" w:sz="0" w:space="0" w:color="auto"/>
      </w:divBdr>
    </w:div>
    <w:div w:id="471097684">
      <w:bodyDiv w:val="1"/>
      <w:marLeft w:val="0"/>
      <w:marRight w:val="0"/>
      <w:marTop w:val="0"/>
      <w:marBottom w:val="0"/>
      <w:divBdr>
        <w:top w:val="none" w:sz="0" w:space="0" w:color="auto"/>
        <w:left w:val="none" w:sz="0" w:space="0" w:color="auto"/>
        <w:bottom w:val="none" w:sz="0" w:space="0" w:color="auto"/>
        <w:right w:val="none" w:sz="0" w:space="0" w:color="auto"/>
      </w:divBdr>
    </w:div>
    <w:div w:id="491456388">
      <w:bodyDiv w:val="1"/>
      <w:marLeft w:val="0"/>
      <w:marRight w:val="0"/>
      <w:marTop w:val="0"/>
      <w:marBottom w:val="0"/>
      <w:divBdr>
        <w:top w:val="none" w:sz="0" w:space="0" w:color="auto"/>
        <w:left w:val="none" w:sz="0" w:space="0" w:color="auto"/>
        <w:bottom w:val="none" w:sz="0" w:space="0" w:color="auto"/>
        <w:right w:val="none" w:sz="0" w:space="0" w:color="auto"/>
      </w:divBdr>
    </w:div>
    <w:div w:id="517308172">
      <w:bodyDiv w:val="1"/>
      <w:marLeft w:val="0"/>
      <w:marRight w:val="0"/>
      <w:marTop w:val="0"/>
      <w:marBottom w:val="0"/>
      <w:divBdr>
        <w:top w:val="none" w:sz="0" w:space="0" w:color="auto"/>
        <w:left w:val="none" w:sz="0" w:space="0" w:color="auto"/>
        <w:bottom w:val="none" w:sz="0" w:space="0" w:color="auto"/>
        <w:right w:val="none" w:sz="0" w:space="0" w:color="auto"/>
      </w:divBdr>
      <w:divsChild>
        <w:div w:id="1670673307">
          <w:marLeft w:val="547"/>
          <w:marRight w:val="0"/>
          <w:marTop w:val="154"/>
          <w:marBottom w:val="0"/>
          <w:divBdr>
            <w:top w:val="none" w:sz="0" w:space="0" w:color="auto"/>
            <w:left w:val="none" w:sz="0" w:space="0" w:color="auto"/>
            <w:bottom w:val="none" w:sz="0" w:space="0" w:color="auto"/>
            <w:right w:val="none" w:sz="0" w:space="0" w:color="auto"/>
          </w:divBdr>
        </w:div>
        <w:div w:id="939223167">
          <w:marLeft w:val="547"/>
          <w:marRight w:val="0"/>
          <w:marTop w:val="154"/>
          <w:marBottom w:val="0"/>
          <w:divBdr>
            <w:top w:val="none" w:sz="0" w:space="0" w:color="auto"/>
            <w:left w:val="none" w:sz="0" w:space="0" w:color="auto"/>
            <w:bottom w:val="none" w:sz="0" w:space="0" w:color="auto"/>
            <w:right w:val="none" w:sz="0" w:space="0" w:color="auto"/>
          </w:divBdr>
        </w:div>
        <w:div w:id="817264986">
          <w:marLeft w:val="547"/>
          <w:marRight w:val="0"/>
          <w:marTop w:val="154"/>
          <w:marBottom w:val="0"/>
          <w:divBdr>
            <w:top w:val="none" w:sz="0" w:space="0" w:color="auto"/>
            <w:left w:val="none" w:sz="0" w:space="0" w:color="auto"/>
            <w:bottom w:val="none" w:sz="0" w:space="0" w:color="auto"/>
            <w:right w:val="none" w:sz="0" w:space="0" w:color="auto"/>
          </w:divBdr>
        </w:div>
      </w:divsChild>
    </w:div>
    <w:div w:id="591010571">
      <w:bodyDiv w:val="1"/>
      <w:marLeft w:val="0"/>
      <w:marRight w:val="0"/>
      <w:marTop w:val="0"/>
      <w:marBottom w:val="0"/>
      <w:divBdr>
        <w:top w:val="none" w:sz="0" w:space="0" w:color="auto"/>
        <w:left w:val="none" w:sz="0" w:space="0" w:color="auto"/>
        <w:bottom w:val="none" w:sz="0" w:space="0" w:color="auto"/>
        <w:right w:val="none" w:sz="0" w:space="0" w:color="auto"/>
      </w:divBdr>
    </w:div>
    <w:div w:id="630672109">
      <w:bodyDiv w:val="1"/>
      <w:marLeft w:val="0"/>
      <w:marRight w:val="0"/>
      <w:marTop w:val="0"/>
      <w:marBottom w:val="0"/>
      <w:divBdr>
        <w:top w:val="none" w:sz="0" w:space="0" w:color="auto"/>
        <w:left w:val="none" w:sz="0" w:space="0" w:color="auto"/>
        <w:bottom w:val="none" w:sz="0" w:space="0" w:color="auto"/>
        <w:right w:val="none" w:sz="0" w:space="0" w:color="auto"/>
      </w:divBdr>
    </w:div>
    <w:div w:id="647051356">
      <w:bodyDiv w:val="1"/>
      <w:marLeft w:val="0"/>
      <w:marRight w:val="0"/>
      <w:marTop w:val="0"/>
      <w:marBottom w:val="0"/>
      <w:divBdr>
        <w:top w:val="none" w:sz="0" w:space="0" w:color="auto"/>
        <w:left w:val="none" w:sz="0" w:space="0" w:color="auto"/>
        <w:bottom w:val="none" w:sz="0" w:space="0" w:color="auto"/>
        <w:right w:val="none" w:sz="0" w:space="0" w:color="auto"/>
      </w:divBdr>
      <w:divsChild>
        <w:div w:id="476189752">
          <w:marLeft w:val="547"/>
          <w:marRight w:val="0"/>
          <w:marTop w:val="134"/>
          <w:marBottom w:val="0"/>
          <w:divBdr>
            <w:top w:val="none" w:sz="0" w:space="0" w:color="auto"/>
            <w:left w:val="none" w:sz="0" w:space="0" w:color="auto"/>
            <w:bottom w:val="none" w:sz="0" w:space="0" w:color="auto"/>
            <w:right w:val="none" w:sz="0" w:space="0" w:color="auto"/>
          </w:divBdr>
        </w:div>
        <w:div w:id="422994658">
          <w:marLeft w:val="547"/>
          <w:marRight w:val="0"/>
          <w:marTop w:val="134"/>
          <w:marBottom w:val="0"/>
          <w:divBdr>
            <w:top w:val="none" w:sz="0" w:space="0" w:color="auto"/>
            <w:left w:val="none" w:sz="0" w:space="0" w:color="auto"/>
            <w:bottom w:val="none" w:sz="0" w:space="0" w:color="auto"/>
            <w:right w:val="none" w:sz="0" w:space="0" w:color="auto"/>
          </w:divBdr>
        </w:div>
        <w:div w:id="557547295">
          <w:marLeft w:val="1166"/>
          <w:marRight w:val="0"/>
          <w:marTop w:val="134"/>
          <w:marBottom w:val="0"/>
          <w:divBdr>
            <w:top w:val="none" w:sz="0" w:space="0" w:color="auto"/>
            <w:left w:val="none" w:sz="0" w:space="0" w:color="auto"/>
            <w:bottom w:val="none" w:sz="0" w:space="0" w:color="auto"/>
            <w:right w:val="none" w:sz="0" w:space="0" w:color="auto"/>
          </w:divBdr>
        </w:div>
        <w:div w:id="1468207735">
          <w:marLeft w:val="1166"/>
          <w:marRight w:val="0"/>
          <w:marTop w:val="134"/>
          <w:marBottom w:val="0"/>
          <w:divBdr>
            <w:top w:val="none" w:sz="0" w:space="0" w:color="auto"/>
            <w:left w:val="none" w:sz="0" w:space="0" w:color="auto"/>
            <w:bottom w:val="none" w:sz="0" w:space="0" w:color="auto"/>
            <w:right w:val="none" w:sz="0" w:space="0" w:color="auto"/>
          </w:divBdr>
        </w:div>
        <w:div w:id="977880320">
          <w:marLeft w:val="547"/>
          <w:marRight w:val="0"/>
          <w:marTop w:val="134"/>
          <w:marBottom w:val="0"/>
          <w:divBdr>
            <w:top w:val="none" w:sz="0" w:space="0" w:color="auto"/>
            <w:left w:val="none" w:sz="0" w:space="0" w:color="auto"/>
            <w:bottom w:val="none" w:sz="0" w:space="0" w:color="auto"/>
            <w:right w:val="none" w:sz="0" w:space="0" w:color="auto"/>
          </w:divBdr>
        </w:div>
      </w:divsChild>
    </w:div>
    <w:div w:id="707871426">
      <w:bodyDiv w:val="1"/>
      <w:marLeft w:val="0"/>
      <w:marRight w:val="0"/>
      <w:marTop w:val="0"/>
      <w:marBottom w:val="0"/>
      <w:divBdr>
        <w:top w:val="none" w:sz="0" w:space="0" w:color="auto"/>
        <w:left w:val="none" w:sz="0" w:space="0" w:color="auto"/>
        <w:bottom w:val="none" w:sz="0" w:space="0" w:color="auto"/>
        <w:right w:val="none" w:sz="0" w:space="0" w:color="auto"/>
      </w:divBdr>
    </w:div>
    <w:div w:id="709767783">
      <w:bodyDiv w:val="1"/>
      <w:marLeft w:val="0"/>
      <w:marRight w:val="0"/>
      <w:marTop w:val="0"/>
      <w:marBottom w:val="0"/>
      <w:divBdr>
        <w:top w:val="none" w:sz="0" w:space="0" w:color="auto"/>
        <w:left w:val="none" w:sz="0" w:space="0" w:color="auto"/>
        <w:bottom w:val="none" w:sz="0" w:space="0" w:color="auto"/>
        <w:right w:val="none" w:sz="0" w:space="0" w:color="auto"/>
      </w:divBdr>
    </w:div>
    <w:div w:id="712729814">
      <w:bodyDiv w:val="1"/>
      <w:marLeft w:val="0"/>
      <w:marRight w:val="0"/>
      <w:marTop w:val="0"/>
      <w:marBottom w:val="0"/>
      <w:divBdr>
        <w:top w:val="none" w:sz="0" w:space="0" w:color="auto"/>
        <w:left w:val="none" w:sz="0" w:space="0" w:color="auto"/>
        <w:bottom w:val="none" w:sz="0" w:space="0" w:color="auto"/>
        <w:right w:val="none" w:sz="0" w:space="0" w:color="auto"/>
      </w:divBdr>
    </w:div>
    <w:div w:id="977536153">
      <w:bodyDiv w:val="1"/>
      <w:marLeft w:val="0"/>
      <w:marRight w:val="0"/>
      <w:marTop w:val="0"/>
      <w:marBottom w:val="0"/>
      <w:divBdr>
        <w:top w:val="none" w:sz="0" w:space="0" w:color="auto"/>
        <w:left w:val="none" w:sz="0" w:space="0" w:color="auto"/>
        <w:bottom w:val="none" w:sz="0" w:space="0" w:color="auto"/>
        <w:right w:val="none" w:sz="0" w:space="0" w:color="auto"/>
      </w:divBdr>
    </w:div>
    <w:div w:id="1127696200">
      <w:bodyDiv w:val="1"/>
      <w:marLeft w:val="0"/>
      <w:marRight w:val="0"/>
      <w:marTop w:val="0"/>
      <w:marBottom w:val="0"/>
      <w:divBdr>
        <w:top w:val="none" w:sz="0" w:space="0" w:color="auto"/>
        <w:left w:val="none" w:sz="0" w:space="0" w:color="auto"/>
        <w:bottom w:val="none" w:sz="0" w:space="0" w:color="auto"/>
        <w:right w:val="none" w:sz="0" w:space="0" w:color="auto"/>
      </w:divBdr>
      <w:divsChild>
        <w:div w:id="995953757">
          <w:marLeft w:val="547"/>
          <w:marRight w:val="0"/>
          <w:marTop w:val="154"/>
          <w:marBottom w:val="0"/>
          <w:divBdr>
            <w:top w:val="none" w:sz="0" w:space="0" w:color="auto"/>
            <w:left w:val="none" w:sz="0" w:space="0" w:color="auto"/>
            <w:bottom w:val="none" w:sz="0" w:space="0" w:color="auto"/>
            <w:right w:val="none" w:sz="0" w:space="0" w:color="auto"/>
          </w:divBdr>
        </w:div>
        <w:div w:id="1389526712">
          <w:marLeft w:val="547"/>
          <w:marRight w:val="0"/>
          <w:marTop w:val="154"/>
          <w:marBottom w:val="0"/>
          <w:divBdr>
            <w:top w:val="none" w:sz="0" w:space="0" w:color="auto"/>
            <w:left w:val="none" w:sz="0" w:space="0" w:color="auto"/>
            <w:bottom w:val="none" w:sz="0" w:space="0" w:color="auto"/>
            <w:right w:val="none" w:sz="0" w:space="0" w:color="auto"/>
          </w:divBdr>
        </w:div>
        <w:div w:id="1343700518">
          <w:marLeft w:val="547"/>
          <w:marRight w:val="0"/>
          <w:marTop w:val="154"/>
          <w:marBottom w:val="0"/>
          <w:divBdr>
            <w:top w:val="none" w:sz="0" w:space="0" w:color="auto"/>
            <w:left w:val="none" w:sz="0" w:space="0" w:color="auto"/>
            <w:bottom w:val="none" w:sz="0" w:space="0" w:color="auto"/>
            <w:right w:val="none" w:sz="0" w:space="0" w:color="auto"/>
          </w:divBdr>
        </w:div>
        <w:div w:id="284696283">
          <w:marLeft w:val="547"/>
          <w:marRight w:val="0"/>
          <w:marTop w:val="154"/>
          <w:marBottom w:val="0"/>
          <w:divBdr>
            <w:top w:val="none" w:sz="0" w:space="0" w:color="auto"/>
            <w:left w:val="none" w:sz="0" w:space="0" w:color="auto"/>
            <w:bottom w:val="none" w:sz="0" w:space="0" w:color="auto"/>
            <w:right w:val="none" w:sz="0" w:space="0" w:color="auto"/>
          </w:divBdr>
        </w:div>
      </w:divsChild>
    </w:div>
    <w:div w:id="1305964331">
      <w:bodyDiv w:val="1"/>
      <w:marLeft w:val="0"/>
      <w:marRight w:val="0"/>
      <w:marTop w:val="0"/>
      <w:marBottom w:val="0"/>
      <w:divBdr>
        <w:top w:val="none" w:sz="0" w:space="0" w:color="auto"/>
        <w:left w:val="none" w:sz="0" w:space="0" w:color="auto"/>
        <w:bottom w:val="none" w:sz="0" w:space="0" w:color="auto"/>
        <w:right w:val="none" w:sz="0" w:space="0" w:color="auto"/>
      </w:divBdr>
    </w:div>
    <w:div w:id="1454833866">
      <w:bodyDiv w:val="1"/>
      <w:marLeft w:val="0"/>
      <w:marRight w:val="0"/>
      <w:marTop w:val="0"/>
      <w:marBottom w:val="0"/>
      <w:divBdr>
        <w:top w:val="none" w:sz="0" w:space="0" w:color="auto"/>
        <w:left w:val="none" w:sz="0" w:space="0" w:color="auto"/>
        <w:bottom w:val="none" w:sz="0" w:space="0" w:color="auto"/>
        <w:right w:val="none" w:sz="0" w:space="0" w:color="auto"/>
      </w:divBdr>
    </w:div>
    <w:div w:id="1831215793">
      <w:bodyDiv w:val="1"/>
      <w:marLeft w:val="0"/>
      <w:marRight w:val="0"/>
      <w:marTop w:val="0"/>
      <w:marBottom w:val="0"/>
      <w:divBdr>
        <w:top w:val="none" w:sz="0" w:space="0" w:color="auto"/>
        <w:left w:val="none" w:sz="0" w:space="0" w:color="auto"/>
        <w:bottom w:val="none" w:sz="0" w:space="0" w:color="auto"/>
        <w:right w:val="none" w:sz="0" w:space="0" w:color="auto"/>
      </w:divBdr>
    </w:div>
    <w:div w:id="1862281395">
      <w:bodyDiv w:val="1"/>
      <w:marLeft w:val="0"/>
      <w:marRight w:val="0"/>
      <w:marTop w:val="0"/>
      <w:marBottom w:val="0"/>
      <w:divBdr>
        <w:top w:val="none" w:sz="0" w:space="0" w:color="auto"/>
        <w:left w:val="none" w:sz="0" w:space="0" w:color="auto"/>
        <w:bottom w:val="none" w:sz="0" w:space="0" w:color="auto"/>
        <w:right w:val="none" w:sz="0" w:space="0" w:color="auto"/>
      </w:divBdr>
    </w:div>
    <w:div w:id="1970352271">
      <w:bodyDiv w:val="1"/>
      <w:marLeft w:val="0"/>
      <w:marRight w:val="0"/>
      <w:marTop w:val="0"/>
      <w:marBottom w:val="0"/>
      <w:divBdr>
        <w:top w:val="none" w:sz="0" w:space="0" w:color="auto"/>
        <w:left w:val="none" w:sz="0" w:space="0" w:color="auto"/>
        <w:bottom w:val="none" w:sz="0" w:space="0" w:color="auto"/>
        <w:right w:val="none" w:sz="0" w:space="0" w:color="auto"/>
      </w:divBdr>
      <w:divsChild>
        <w:div w:id="1615018812">
          <w:marLeft w:val="547"/>
          <w:marRight w:val="0"/>
          <w:marTop w:val="154"/>
          <w:marBottom w:val="0"/>
          <w:divBdr>
            <w:top w:val="none" w:sz="0" w:space="0" w:color="auto"/>
            <w:left w:val="none" w:sz="0" w:space="0" w:color="auto"/>
            <w:bottom w:val="none" w:sz="0" w:space="0" w:color="auto"/>
            <w:right w:val="none" w:sz="0" w:space="0" w:color="auto"/>
          </w:divBdr>
        </w:div>
        <w:div w:id="1087772568">
          <w:marLeft w:val="547"/>
          <w:marRight w:val="0"/>
          <w:marTop w:val="154"/>
          <w:marBottom w:val="0"/>
          <w:divBdr>
            <w:top w:val="none" w:sz="0" w:space="0" w:color="auto"/>
            <w:left w:val="none" w:sz="0" w:space="0" w:color="auto"/>
            <w:bottom w:val="none" w:sz="0" w:space="0" w:color="auto"/>
            <w:right w:val="none" w:sz="0" w:space="0" w:color="auto"/>
          </w:divBdr>
        </w:div>
        <w:div w:id="248464303">
          <w:marLeft w:val="547"/>
          <w:marRight w:val="0"/>
          <w:marTop w:val="154"/>
          <w:marBottom w:val="0"/>
          <w:divBdr>
            <w:top w:val="none" w:sz="0" w:space="0" w:color="auto"/>
            <w:left w:val="none" w:sz="0" w:space="0" w:color="auto"/>
            <w:bottom w:val="none" w:sz="0" w:space="0" w:color="auto"/>
            <w:right w:val="none" w:sz="0" w:space="0" w:color="auto"/>
          </w:divBdr>
        </w:div>
        <w:div w:id="830028826">
          <w:marLeft w:val="547"/>
          <w:marRight w:val="0"/>
          <w:marTop w:val="154"/>
          <w:marBottom w:val="0"/>
          <w:divBdr>
            <w:top w:val="none" w:sz="0" w:space="0" w:color="auto"/>
            <w:left w:val="none" w:sz="0" w:space="0" w:color="auto"/>
            <w:bottom w:val="none" w:sz="0" w:space="0" w:color="auto"/>
            <w:right w:val="none" w:sz="0" w:space="0" w:color="auto"/>
          </w:divBdr>
        </w:div>
        <w:div w:id="1792286209">
          <w:marLeft w:val="547"/>
          <w:marRight w:val="0"/>
          <w:marTop w:val="154"/>
          <w:marBottom w:val="0"/>
          <w:divBdr>
            <w:top w:val="none" w:sz="0" w:space="0" w:color="auto"/>
            <w:left w:val="none" w:sz="0" w:space="0" w:color="auto"/>
            <w:bottom w:val="none" w:sz="0" w:space="0" w:color="auto"/>
            <w:right w:val="none" w:sz="0" w:space="0" w:color="auto"/>
          </w:divBdr>
        </w:div>
        <w:div w:id="1611474215">
          <w:marLeft w:val="547"/>
          <w:marRight w:val="0"/>
          <w:marTop w:val="154"/>
          <w:marBottom w:val="0"/>
          <w:divBdr>
            <w:top w:val="none" w:sz="0" w:space="0" w:color="auto"/>
            <w:left w:val="none" w:sz="0" w:space="0" w:color="auto"/>
            <w:bottom w:val="none" w:sz="0" w:space="0" w:color="auto"/>
            <w:right w:val="none" w:sz="0" w:space="0" w:color="auto"/>
          </w:divBdr>
        </w:div>
        <w:div w:id="1366905404">
          <w:marLeft w:val="547"/>
          <w:marRight w:val="0"/>
          <w:marTop w:val="154"/>
          <w:marBottom w:val="0"/>
          <w:divBdr>
            <w:top w:val="none" w:sz="0" w:space="0" w:color="auto"/>
            <w:left w:val="none" w:sz="0" w:space="0" w:color="auto"/>
            <w:bottom w:val="none" w:sz="0" w:space="0" w:color="auto"/>
            <w:right w:val="none" w:sz="0" w:space="0" w:color="auto"/>
          </w:divBdr>
        </w:div>
      </w:divsChild>
    </w:div>
    <w:div w:id="2018148126">
      <w:bodyDiv w:val="1"/>
      <w:marLeft w:val="0"/>
      <w:marRight w:val="0"/>
      <w:marTop w:val="0"/>
      <w:marBottom w:val="0"/>
      <w:divBdr>
        <w:top w:val="none" w:sz="0" w:space="0" w:color="auto"/>
        <w:left w:val="none" w:sz="0" w:space="0" w:color="auto"/>
        <w:bottom w:val="none" w:sz="0" w:space="0" w:color="auto"/>
        <w:right w:val="none" w:sz="0" w:space="0" w:color="auto"/>
      </w:divBdr>
    </w:div>
    <w:div w:id="2034571727">
      <w:bodyDiv w:val="1"/>
      <w:marLeft w:val="0"/>
      <w:marRight w:val="0"/>
      <w:marTop w:val="0"/>
      <w:marBottom w:val="0"/>
      <w:divBdr>
        <w:top w:val="none" w:sz="0" w:space="0" w:color="auto"/>
        <w:left w:val="none" w:sz="0" w:space="0" w:color="auto"/>
        <w:bottom w:val="none" w:sz="0" w:space="0" w:color="auto"/>
        <w:right w:val="none" w:sz="0" w:space="0" w:color="auto"/>
      </w:divBdr>
    </w:div>
    <w:div w:id="2139714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7" Type="http://schemas.microsoft.com/office/2011/relationships/commentsExtended" Target="commentsExtended.xml"/><Relationship Id="rId2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ya.topiwala@bdi.ox.ac.uk" TargetMode="External"/><Relationship Id="rId25" Type="http://schemas.microsoft.com/office/2018/08/relationships/commentsExtensible" Target="commentsExtensible.xml"/><Relationship Id="rId26" Type="http://schemas.microsoft.com/office/2011/relationships/people" Target="people.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EDA7-9D32-7242-824F-9ECAFA6A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24729</Words>
  <Characters>140958</Characters>
  <Application>Microsoft Macintosh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Topiwala</dc:creator>
  <cp:keywords/>
  <dc:description/>
  <cp:lastModifiedBy>Anya  Topiwala</cp:lastModifiedBy>
  <cp:revision>11</cp:revision>
  <cp:lastPrinted>2022-02-06T13:48:00Z</cp:lastPrinted>
  <dcterms:created xsi:type="dcterms:W3CDTF">2022-05-30T09:32:00Z</dcterms:created>
  <dcterms:modified xsi:type="dcterms:W3CDTF">2022-05-30T09:47:00Z</dcterms:modified>
</cp:coreProperties>
</file>