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50264" w14:textId="77777777" w:rsidR="00365D76" w:rsidRPr="00B045C6" w:rsidRDefault="00365D76" w:rsidP="00365D76">
      <w:pPr>
        <w:shd w:val="clear" w:color="auto" w:fill="FFFFFF"/>
        <w:jc w:val="center"/>
        <w:rPr>
          <w:rFonts w:eastAsia="Times New Roman"/>
          <w:color w:val="000000" w:themeColor="text1"/>
          <w:sz w:val="28"/>
          <w:szCs w:val="28"/>
          <w:lang w:val="en-US"/>
        </w:rPr>
      </w:pPr>
      <w:r w:rsidRPr="00B045C6">
        <w:rPr>
          <w:rFonts w:eastAsia="Times New Roman"/>
          <w:b/>
          <w:bCs/>
          <w:color w:val="000000" w:themeColor="text1"/>
          <w:sz w:val="28"/>
          <w:szCs w:val="28"/>
          <w:lang w:val="en-US"/>
        </w:rPr>
        <w:t>Early levels of GFAP and NF-L in predicting the outcome of mild TBI</w:t>
      </w:r>
    </w:p>
    <w:p w14:paraId="5BE97CC2" w14:textId="77777777" w:rsidR="00365D76" w:rsidRPr="00B045C6" w:rsidRDefault="00365D76" w:rsidP="00365D76">
      <w:pPr>
        <w:shd w:val="clear" w:color="auto" w:fill="FFFFFF"/>
        <w:rPr>
          <w:rFonts w:eastAsia="Times New Roman"/>
          <w:color w:val="000000" w:themeColor="text1"/>
          <w:sz w:val="32"/>
          <w:szCs w:val="32"/>
          <w:lang w:val="en-US"/>
        </w:rPr>
      </w:pPr>
      <w:r w:rsidRPr="00B045C6">
        <w:rPr>
          <w:rFonts w:eastAsia="Times New Roman"/>
          <w:color w:val="000000" w:themeColor="text1"/>
          <w:sz w:val="32"/>
          <w:szCs w:val="32"/>
          <w:lang w:val="en-US"/>
        </w:rPr>
        <w:t> </w:t>
      </w:r>
    </w:p>
    <w:p w14:paraId="1ED7E4FE" w14:textId="61EF6856" w:rsidR="00A62CF0" w:rsidRPr="00B045C6" w:rsidRDefault="00A62CF0" w:rsidP="00A84B6A">
      <w:pPr>
        <w:spacing w:after="120" w:line="360" w:lineRule="auto"/>
        <w:jc w:val="both"/>
        <w:rPr>
          <w:rFonts w:eastAsiaTheme="majorEastAsia"/>
          <w:color w:val="000000" w:themeColor="text1"/>
          <w:lang w:val="en-US" w:eastAsia="fi-FI"/>
        </w:rPr>
      </w:pPr>
      <w:r w:rsidRPr="00B045C6">
        <w:rPr>
          <w:rFonts w:eastAsiaTheme="majorEastAsia"/>
          <w:color w:val="000000" w:themeColor="text1"/>
          <w:lang w:val="en-US" w:eastAsia="fi-FI"/>
        </w:rPr>
        <w:t>Iftakher Hossain, MD</w:t>
      </w:r>
      <w:r w:rsidRPr="00B045C6">
        <w:rPr>
          <w:rFonts w:eastAsiaTheme="majorEastAsia"/>
          <w:color w:val="000000" w:themeColor="text1"/>
          <w:vertAlign w:val="superscript"/>
          <w:lang w:val="en-US" w:eastAsia="fi-FI"/>
        </w:rPr>
        <w:t>1,</w:t>
      </w:r>
      <w:r w:rsidR="005A1811" w:rsidRPr="00B045C6">
        <w:rPr>
          <w:rFonts w:eastAsiaTheme="majorEastAsia"/>
          <w:color w:val="000000" w:themeColor="text1"/>
          <w:vertAlign w:val="superscript"/>
          <w:lang w:val="en-US" w:eastAsia="fi-FI"/>
        </w:rPr>
        <w:t xml:space="preserve"> </w:t>
      </w:r>
      <w:r w:rsidRPr="00B045C6">
        <w:rPr>
          <w:rFonts w:eastAsiaTheme="majorEastAsia"/>
          <w:color w:val="000000" w:themeColor="text1"/>
          <w:vertAlign w:val="superscript"/>
          <w:lang w:val="en-US" w:eastAsia="fi-FI"/>
        </w:rPr>
        <w:t>2,</w:t>
      </w:r>
      <w:r w:rsidR="005A1811" w:rsidRPr="00B045C6">
        <w:rPr>
          <w:rFonts w:eastAsiaTheme="majorEastAsia"/>
          <w:color w:val="000000" w:themeColor="text1"/>
          <w:vertAlign w:val="superscript"/>
          <w:lang w:val="en-US" w:eastAsia="fi-FI"/>
        </w:rPr>
        <w:t xml:space="preserve"> </w:t>
      </w:r>
      <w:r w:rsidRPr="00B045C6">
        <w:rPr>
          <w:rFonts w:eastAsiaTheme="majorEastAsia"/>
          <w:color w:val="000000" w:themeColor="text1"/>
          <w:vertAlign w:val="superscript"/>
          <w:lang w:val="en-US" w:eastAsia="fi-FI"/>
        </w:rPr>
        <w:t>3</w:t>
      </w:r>
      <w:r w:rsidRPr="00B045C6">
        <w:rPr>
          <w:rFonts w:eastAsiaTheme="majorEastAsia"/>
          <w:color w:val="000000" w:themeColor="text1"/>
          <w:lang w:val="en-US" w:eastAsia="fi-FI"/>
        </w:rPr>
        <w:t>, Mehrbod Mohammadian, MSc</w:t>
      </w:r>
      <w:r w:rsidRPr="00B045C6">
        <w:rPr>
          <w:rFonts w:eastAsiaTheme="majorEastAsia"/>
          <w:color w:val="000000" w:themeColor="text1"/>
          <w:vertAlign w:val="superscript"/>
          <w:lang w:val="en-US" w:eastAsia="fi-FI"/>
        </w:rPr>
        <w:t>2,</w:t>
      </w:r>
      <w:r w:rsidR="005A1811" w:rsidRPr="00B045C6">
        <w:rPr>
          <w:rFonts w:eastAsiaTheme="majorEastAsia"/>
          <w:color w:val="000000" w:themeColor="text1"/>
          <w:vertAlign w:val="superscript"/>
          <w:lang w:val="en-US" w:eastAsia="fi-FI"/>
        </w:rPr>
        <w:t xml:space="preserve"> </w:t>
      </w:r>
      <w:r w:rsidRPr="00B045C6">
        <w:rPr>
          <w:rFonts w:eastAsiaTheme="majorEastAsia"/>
          <w:color w:val="000000" w:themeColor="text1"/>
          <w:vertAlign w:val="superscript"/>
          <w:lang w:val="en-US" w:eastAsia="fi-FI"/>
        </w:rPr>
        <w:t>3</w:t>
      </w:r>
      <w:r w:rsidRPr="00B045C6">
        <w:rPr>
          <w:rFonts w:eastAsiaTheme="majorEastAsia"/>
          <w:color w:val="000000" w:themeColor="text1"/>
          <w:lang w:val="en-US" w:eastAsia="fi-FI"/>
        </w:rPr>
        <w:t>, Riikka S.K. Takala, MD, PhD</w:t>
      </w:r>
      <w:r w:rsidRPr="00B045C6">
        <w:rPr>
          <w:rFonts w:eastAsiaTheme="majorEastAsia"/>
          <w:color w:val="000000" w:themeColor="text1"/>
          <w:vertAlign w:val="superscript"/>
          <w:lang w:val="en-US" w:eastAsia="fi-FI"/>
        </w:rPr>
        <w:t>2,</w:t>
      </w:r>
      <w:r w:rsidR="005A1811" w:rsidRPr="00B045C6">
        <w:rPr>
          <w:rFonts w:eastAsiaTheme="majorEastAsia"/>
          <w:color w:val="000000" w:themeColor="text1"/>
          <w:vertAlign w:val="superscript"/>
          <w:lang w:val="en-US" w:eastAsia="fi-FI"/>
        </w:rPr>
        <w:t xml:space="preserve"> </w:t>
      </w:r>
      <w:r w:rsidR="00112E18">
        <w:rPr>
          <w:rFonts w:eastAsiaTheme="majorEastAsia"/>
          <w:color w:val="000000" w:themeColor="text1"/>
          <w:vertAlign w:val="superscript"/>
          <w:lang w:val="en-US" w:eastAsia="fi-FI"/>
        </w:rPr>
        <w:t>4</w:t>
      </w:r>
      <w:r w:rsidRPr="00B045C6">
        <w:rPr>
          <w:rFonts w:eastAsiaTheme="majorEastAsia"/>
          <w:color w:val="000000" w:themeColor="text1"/>
          <w:lang w:val="en-US" w:eastAsia="fi-FI"/>
        </w:rPr>
        <w:t>, Olli Tenovuo, MD, PhD</w:t>
      </w:r>
      <w:r w:rsidRPr="00B045C6">
        <w:rPr>
          <w:rFonts w:eastAsiaTheme="majorEastAsia"/>
          <w:color w:val="000000" w:themeColor="text1"/>
          <w:vertAlign w:val="superscript"/>
          <w:lang w:val="en-US" w:eastAsia="fi-FI"/>
        </w:rPr>
        <w:t>2,</w:t>
      </w:r>
      <w:r w:rsidR="005A1811" w:rsidRPr="00B045C6">
        <w:rPr>
          <w:rFonts w:eastAsiaTheme="majorEastAsia"/>
          <w:color w:val="000000" w:themeColor="text1"/>
          <w:vertAlign w:val="superscript"/>
          <w:lang w:val="en-US" w:eastAsia="fi-FI"/>
        </w:rPr>
        <w:t xml:space="preserve"> </w:t>
      </w:r>
      <w:r w:rsidRPr="00B045C6">
        <w:rPr>
          <w:rFonts w:eastAsiaTheme="majorEastAsia"/>
          <w:color w:val="000000" w:themeColor="text1"/>
          <w:vertAlign w:val="superscript"/>
          <w:lang w:val="en-US" w:eastAsia="fi-FI"/>
        </w:rPr>
        <w:t>3</w:t>
      </w:r>
      <w:r w:rsidRPr="00B045C6">
        <w:rPr>
          <w:rFonts w:eastAsiaTheme="majorEastAsia"/>
          <w:color w:val="000000" w:themeColor="text1"/>
          <w:lang w:val="en-US" w:eastAsia="fi-FI"/>
        </w:rPr>
        <w:t>, Linnéa Lagerstedt, PhD</w:t>
      </w:r>
      <w:r w:rsidR="00112E18">
        <w:rPr>
          <w:rFonts w:eastAsiaTheme="majorEastAsia"/>
          <w:color w:val="000000" w:themeColor="text1"/>
          <w:vertAlign w:val="superscript"/>
          <w:lang w:val="en-US" w:eastAsia="fi-FI"/>
        </w:rPr>
        <w:t>5</w:t>
      </w:r>
      <w:r w:rsidRPr="00B045C6">
        <w:rPr>
          <w:rFonts w:eastAsiaTheme="majorEastAsia"/>
          <w:color w:val="000000" w:themeColor="text1"/>
          <w:lang w:val="en-US" w:eastAsia="fi-FI"/>
        </w:rPr>
        <w:t>, Henna Ala-Seppälä, MD</w:t>
      </w:r>
      <w:r w:rsidRPr="00B045C6">
        <w:rPr>
          <w:rFonts w:eastAsiaTheme="majorEastAsia"/>
          <w:color w:val="000000" w:themeColor="text1"/>
          <w:vertAlign w:val="superscript"/>
          <w:lang w:val="en-US" w:eastAsia="fi-FI"/>
        </w:rPr>
        <w:t>2,</w:t>
      </w:r>
      <w:r w:rsidR="005A1811" w:rsidRPr="00B045C6">
        <w:rPr>
          <w:rFonts w:eastAsiaTheme="majorEastAsia"/>
          <w:color w:val="000000" w:themeColor="text1"/>
          <w:vertAlign w:val="superscript"/>
          <w:lang w:val="en-US" w:eastAsia="fi-FI"/>
        </w:rPr>
        <w:t xml:space="preserve"> </w:t>
      </w:r>
      <w:r w:rsidRPr="00B045C6">
        <w:rPr>
          <w:rFonts w:eastAsiaTheme="majorEastAsia"/>
          <w:color w:val="000000" w:themeColor="text1"/>
          <w:vertAlign w:val="superscript"/>
          <w:lang w:val="en-US" w:eastAsia="fi-FI"/>
        </w:rPr>
        <w:t>3</w:t>
      </w:r>
      <w:r w:rsidRPr="00B045C6">
        <w:rPr>
          <w:rFonts w:eastAsiaTheme="majorEastAsia"/>
          <w:color w:val="000000" w:themeColor="text1"/>
          <w:lang w:val="en-US" w:eastAsia="fi-FI"/>
        </w:rPr>
        <w:t>, Janek Frantzén MD, PhD</w:t>
      </w:r>
      <w:r w:rsidRPr="00B045C6">
        <w:rPr>
          <w:rFonts w:eastAsiaTheme="majorEastAsia"/>
          <w:color w:val="000000" w:themeColor="text1"/>
          <w:vertAlign w:val="superscript"/>
          <w:lang w:val="en-US" w:eastAsia="fi-FI"/>
        </w:rPr>
        <w:t>1,</w:t>
      </w:r>
      <w:r w:rsidR="005A1811" w:rsidRPr="00B045C6">
        <w:rPr>
          <w:rFonts w:eastAsiaTheme="majorEastAsia"/>
          <w:color w:val="000000" w:themeColor="text1"/>
          <w:vertAlign w:val="superscript"/>
          <w:lang w:val="en-US" w:eastAsia="fi-FI"/>
        </w:rPr>
        <w:t xml:space="preserve"> </w:t>
      </w:r>
      <w:r w:rsidRPr="00B045C6">
        <w:rPr>
          <w:rFonts w:eastAsiaTheme="majorEastAsia"/>
          <w:color w:val="000000" w:themeColor="text1"/>
          <w:vertAlign w:val="superscript"/>
          <w:lang w:val="en-US" w:eastAsia="fi-FI"/>
        </w:rPr>
        <w:t>3</w:t>
      </w:r>
      <w:r w:rsidRPr="00B045C6">
        <w:rPr>
          <w:rFonts w:eastAsiaTheme="majorEastAsia"/>
          <w:color w:val="000000" w:themeColor="text1"/>
          <w:lang w:val="en-US" w:eastAsia="fi-FI"/>
        </w:rPr>
        <w:t>, Mark van Gils, PhD</w:t>
      </w:r>
      <w:r w:rsidR="00112E18">
        <w:rPr>
          <w:rFonts w:eastAsiaTheme="majorEastAsia"/>
          <w:color w:val="000000" w:themeColor="text1"/>
          <w:vertAlign w:val="superscript"/>
          <w:lang w:val="en-US" w:eastAsia="fi-FI"/>
        </w:rPr>
        <w:t>6</w:t>
      </w:r>
      <w:r w:rsidRPr="00B045C6">
        <w:rPr>
          <w:rFonts w:eastAsiaTheme="majorEastAsia"/>
          <w:color w:val="000000" w:themeColor="text1"/>
          <w:lang w:val="en-US" w:eastAsia="fi-FI"/>
        </w:rPr>
        <w:t>, Peter Hutchinson, MD, PhD</w:t>
      </w:r>
      <w:r w:rsidR="00112E18">
        <w:rPr>
          <w:rFonts w:eastAsiaTheme="majorEastAsia"/>
          <w:color w:val="000000" w:themeColor="text1"/>
          <w:vertAlign w:val="superscript"/>
          <w:lang w:val="en-US" w:eastAsia="fi-FI"/>
        </w:rPr>
        <w:t>7</w:t>
      </w:r>
      <w:r w:rsidRPr="00B045C6">
        <w:rPr>
          <w:rFonts w:eastAsiaTheme="majorEastAsia"/>
          <w:color w:val="000000" w:themeColor="text1"/>
          <w:lang w:val="en-US" w:eastAsia="fi-FI"/>
        </w:rPr>
        <w:t>, Ari J. Katila, MD</w:t>
      </w:r>
      <w:r w:rsidRPr="00B045C6">
        <w:rPr>
          <w:rFonts w:eastAsiaTheme="majorEastAsia"/>
          <w:color w:val="000000" w:themeColor="text1"/>
          <w:vertAlign w:val="superscript"/>
          <w:lang w:val="en-US" w:eastAsia="fi-FI"/>
        </w:rPr>
        <w:t xml:space="preserve">2, </w:t>
      </w:r>
      <w:r w:rsidR="00112E18">
        <w:rPr>
          <w:rFonts w:eastAsiaTheme="majorEastAsia"/>
          <w:color w:val="000000" w:themeColor="text1"/>
          <w:vertAlign w:val="superscript"/>
          <w:lang w:val="en-US" w:eastAsia="fi-FI"/>
        </w:rPr>
        <w:t>4</w:t>
      </w:r>
      <w:r w:rsidRPr="00B045C6">
        <w:rPr>
          <w:rFonts w:eastAsiaTheme="majorEastAsia"/>
          <w:color w:val="000000" w:themeColor="text1"/>
          <w:lang w:val="en-US" w:eastAsia="fi-FI"/>
        </w:rPr>
        <w:t>,</w:t>
      </w:r>
      <w:r w:rsidR="00E335B6" w:rsidRPr="00B045C6">
        <w:rPr>
          <w:rFonts w:eastAsiaTheme="majorEastAsia"/>
          <w:color w:val="000000" w:themeColor="text1"/>
          <w:lang w:val="en-US" w:eastAsia="fi-FI"/>
        </w:rPr>
        <w:t xml:space="preserve"> </w:t>
      </w:r>
      <w:r w:rsidRPr="00B045C6">
        <w:rPr>
          <w:rFonts w:eastAsiaTheme="majorEastAsia"/>
          <w:color w:val="000000" w:themeColor="text1"/>
          <w:lang w:val="en-US" w:eastAsia="fi-FI"/>
        </w:rPr>
        <w:t>Henna-Riikka Maanpää, MD</w:t>
      </w:r>
      <w:r w:rsidRPr="00B045C6">
        <w:rPr>
          <w:rFonts w:eastAsiaTheme="majorEastAsia"/>
          <w:color w:val="000000" w:themeColor="text1"/>
          <w:vertAlign w:val="superscript"/>
          <w:lang w:val="en-US" w:eastAsia="fi-FI"/>
        </w:rPr>
        <w:t>1,</w:t>
      </w:r>
      <w:r w:rsidR="005A1811" w:rsidRPr="00B045C6">
        <w:rPr>
          <w:rFonts w:eastAsiaTheme="majorEastAsia"/>
          <w:color w:val="000000" w:themeColor="text1"/>
          <w:vertAlign w:val="superscript"/>
          <w:lang w:val="en-US" w:eastAsia="fi-FI"/>
        </w:rPr>
        <w:t xml:space="preserve"> </w:t>
      </w:r>
      <w:r w:rsidRPr="00B045C6">
        <w:rPr>
          <w:rFonts w:eastAsiaTheme="majorEastAsia"/>
          <w:color w:val="000000" w:themeColor="text1"/>
          <w:vertAlign w:val="superscript"/>
          <w:lang w:val="en-US" w:eastAsia="fi-FI"/>
        </w:rPr>
        <w:t>2,</w:t>
      </w:r>
      <w:r w:rsidR="005A1811" w:rsidRPr="00B045C6">
        <w:rPr>
          <w:rFonts w:eastAsiaTheme="majorEastAsia"/>
          <w:color w:val="000000" w:themeColor="text1"/>
          <w:vertAlign w:val="superscript"/>
          <w:lang w:val="en-US" w:eastAsia="fi-FI"/>
        </w:rPr>
        <w:t xml:space="preserve"> </w:t>
      </w:r>
      <w:r w:rsidRPr="00B045C6">
        <w:rPr>
          <w:rFonts w:eastAsiaTheme="majorEastAsia"/>
          <w:color w:val="000000" w:themeColor="text1"/>
          <w:vertAlign w:val="superscript"/>
          <w:lang w:val="en-US" w:eastAsia="fi-FI"/>
        </w:rPr>
        <w:t>3</w:t>
      </w:r>
      <w:r w:rsidRPr="00B045C6">
        <w:rPr>
          <w:rFonts w:eastAsiaTheme="majorEastAsia"/>
          <w:color w:val="000000" w:themeColor="text1"/>
          <w:lang w:val="en-US" w:eastAsia="fi-FI"/>
        </w:rPr>
        <w:t>, David K. Menon MD, PhD</w:t>
      </w:r>
      <w:r w:rsidR="00112E18">
        <w:rPr>
          <w:rFonts w:eastAsiaTheme="majorEastAsia"/>
          <w:color w:val="000000" w:themeColor="text1"/>
          <w:vertAlign w:val="superscript"/>
          <w:lang w:val="en-US" w:eastAsia="fi-FI"/>
        </w:rPr>
        <w:t>8</w:t>
      </w:r>
      <w:r w:rsidRPr="00B045C6">
        <w:rPr>
          <w:rFonts w:eastAsiaTheme="majorEastAsia"/>
          <w:color w:val="000000" w:themeColor="text1"/>
          <w:lang w:val="en-US" w:eastAsia="fi-FI"/>
        </w:rPr>
        <w:t>,</w:t>
      </w:r>
      <w:r w:rsidRPr="00B045C6">
        <w:rPr>
          <w:rFonts w:eastAsiaTheme="majorEastAsia"/>
          <w:color w:val="000000" w:themeColor="text1"/>
          <w:vertAlign w:val="superscript"/>
          <w:lang w:val="en-US" w:eastAsia="fi-FI"/>
        </w:rPr>
        <w:t xml:space="preserve"> </w:t>
      </w:r>
      <w:r w:rsidRPr="00B045C6">
        <w:rPr>
          <w:rFonts w:eastAsiaTheme="majorEastAsia"/>
          <w:color w:val="000000" w:themeColor="text1"/>
          <w:lang w:val="en-US" w:eastAsia="fi-FI"/>
        </w:rPr>
        <w:t>Virginia F. Newcombe, MD, PhD</w:t>
      </w:r>
      <w:r w:rsidR="00112E18">
        <w:rPr>
          <w:rFonts w:eastAsiaTheme="majorEastAsia"/>
          <w:color w:val="000000" w:themeColor="text1"/>
          <w:vertAlign w:val="superscript"/>
          <w:lang w:val="en-US" w:eastAsia="fi-FI"/>
        </w:rPr>
        <w:t>8</w:t>
      </w:r>
      <w:r w:rsidRPr="00B045C6">
        <w:rPr>
          <w:rFonts w:eastAsiaTheme="majorEastAsia"/>
          <w:color w:val="000000" w:themeColor="text1"/>
          <w:lang w:val="en-US" w:eastAsia="fi-FI"/>
        </w:rPr>
        <w:t>, Jussi Tallus, MD</w:t>
      </w:r>
      <w:r w:rsidR="00112E18">
        <w:rPr>
          <w:rFonts w:eastAsiaTheme="majorEastAsia"/>
          <w:color w:val="000000" w:themeColor="text1"/>
          <w:vertAlign w:val="superscript"/>
          <w:lang w:val="en-US" w:eastAsia="fi-FI"/>
        </w:rPr>
        <w:t>2, 3, 9</w:t>
      </w:r>
      <w:r w:rsidRPr="00B045C6">
        <w:rPr>
          <w:rFonts w:eastAsiaTheme="majorEastAsia"/>
          <w:color w:val="000000" w:themeColor="text1"/>
          <w:lang w:val="en-US" w:eastAsia="fi-FI"/>
        </w:rPr>
        <w:t>,</w:t>
      </w:r>
      <w:r w:rsidR="00851E5D" w:rsidRPr="00B045C6">
        <w:rPr>
          <w:rFonts w:eastAsiaTheme="majorEastAsia"/>
          <w:color w:val="000000" w:themeColor="text1"/>
          <w:lang w:val="en-US" w:eastAsia="fi-FI"/>
        </w:rPr>
        <w:t xml:space="preserve"> </w:t>
      </w:r>
      <w:r w:rsidR="00851E5D" w:rsidRPr="00B045C6">
        <w:rPr>
          <w:lang w:val="en-US"/>
        </w:rPr>
        <w:t>Kevin Hrusovsky, BSME, MBA</w:t>
      </w:r>
      <w:r w:rsidR="00851E5D" w:rsidRPr="00B045C6">
        <w:rPr>
          <w:vertAlign w:val="superscript"/>
          <w:lang w:val="en-US"/>
        </w:rPr>
        <w:t>1</w:t>
      </w:r>
      <w:r w:rsidR="00112E18">
        <w:rPr>
          <w:vertAlign w:val="superscript"/>
          <w:lang w:val="en-US"/>
        </w:rPr>
        <w:t>0</w:t>
      </w:r>
      <w:r w:rsidR="00851E5D" w:rsidRPr="00B045C6">
        <w:rPr>
          <w:lang w:val="en-US"/>
        </w:rPr>
        <w:t>, David H. Wilson, PhD</w:t>
      </w:r>
      <w:r w:rsidR="00851E5D" w:rsidRPr="00B045C6">
        <w:rPr>
          <w:vertAlign w:val="superscript"/>
          <w:lang w:val="en-US"/>
        </w:rPr>
        <w:t>1</w:t>
      </w:r>
      <w:r w:rsidR="00112E18">
        <w:rPr>
          <w:vertAlign w:val="superscript"/>
          <w:lang w:val="en-US"/>
        </w:rPr>
        <w:t>0</w:t>
      </w:r>
      <w:r w:rsidR="00851E5D" w:rsidRPr="00B045C6">
        <w:rPr>
          <w:rFonts w:eastAsiaTheme="majorEastAsia"/>
          <w:color w:val="000000" w:themeColor="text1"/>
          <w:lang w:val="en-US" w:eastAsia="fi-FI"/>
        </w:rPr>
        <w:t xml:space="preserve">, </w:t>
      </w:r>
      <w:r w:rsidRPr="00B045C6">
        <w:rPr>
          <w:rFonts w:eastAsiaTheme="majorEastAsia"/>
          <w:color w:val="000000" w:themeColor="text1"/>
          <w:lang w:val="en-US" w:eastAsia="fi-FI"/>
        </w:rPr>
        <w:t>*Kaj Blennow, MD, PhD</w:t>
      </w:r>
      <w:r w:rsidRPr="00B045C6">
        <w:rPr>
          <w:rFonts w:eastAsiaTheme="majorEastAsia"/>
          <w:color w:val="000000" w:themeColor="text1"/>
          <w:vertAlign w:val="superscript"/>
          <w:lang w:val="en-US" w:eastAsia="fi-FI"/>
        </w:rPr>
        <w:t>1</w:t>
      </w:r>
      <w:r w:rsidR="00112E18">
        <w:rPr>
          <w:rFonts w:eastAsiaTheme="majorEastAsia"/>
          <w:color w:val="000000" w:themeColor="text1"/>
          <w:vertAlign w:val="superscript"/>
          <w:lang w:val="en-US" w:eastAsia="fi-FI"/>
        </w:rPr>
        <w:t>1</w:t>
      </w:r>
      <w:r w:rsidRPr="00B045C6">
        <w:rPr>
          <w:rFonts w:eastAsiaTheme="majorEastAsia"/>
          <w:color w:val="000000" w:themeColor="text1"/>
          <w:vertAlign w:val="superscript"/>
          <w:lang w:val="en-US" w:eastAsia="fi-FI"/>
        </w:rPr>
        <w:t>, 1</w:t>
      </w:r>
      <w:r w:rsidR="00112E18">
        <w:rPr>
          <w:rFonts w:eastAsiaTheme="majorEastAsia"/>
          <w:color w:val="000000" w:themeColor="text1"/>
          <w:vertAlign w:val="superscript"/>
          <w:lang w:val="en-US" w:eastAsia="fi-FI"/>
        </w:rPr>
        <w:t>2</w:t>
      </w:r>
      <w:r w:rsidRPr="00B045C6">
        <w:rPr>
          <w:rFonts w:eastAsiaTheme="majorEastAsia"/>
          <w:color w:val="000000" w:themeColor="text1"/>
          <w:lang w:val="en-US" w:eastAsia="fi-FI"/>
        </w:rPr>
        <w:t>, *Jean-Charles Sanchez, PhD</w:t>
      </w:r>
      <w:r w:rsidR="00112E18">
        <w:rPr>
          <w:rFonts w:eastAsiaTheme="majorEastAsia"/>
          <w:color w:val="000000" w:themeColor="text1"/>
          <w:vertAlign w:val="superscript"/>
          <w:lang w:val="en-US" w:eastAsia="fi-FI"/>
        </w:rPr>
        <w:t>5</w:t>
      </w:r>
      <w:r w:rsidRPr="00B045C6">
        <w:rPr>
          <w:rFonts w:eastAsiaTheme="majorEastAsia"/>
          <w:color w:val="000000" w:themeColor="text1"/>
          <w:vertAlign w:val="subscript"/>
          <w:lang w:val="en-US" w:eastAsia="fi-FI"/>
        </w:rPr>
        <w:t>,</w:t>
      </w:r>
      <w:r w:rsidRPr="00B045C6">
        <w:rPr>
          <w:rFonts w:eastAsiaTheme="majorEastAsia"/>
          <w:color w:val="000000" w:themeColor="text1"/>
          <w:lang w:val="en-US" w:eastAsia="fi-FI"/>
        </w:rPr>
        <w:t xml:space="preserve"> *Henrik Zetterberg, MD, PhD</w:t>
      </w:r>
      <w:r w:rsidR="001D3197" w:rsidRPr="00B045C6">
        <w:rPr>
          <w:rFonts w:eastAsiaTheme="majorEastAsia"/>
          <w:color w:val="000000" w:themeColor="text1"/>
          <w:vertAlign w:val="superscript"/>
          <w:lang w:val="en-US" w:eastAsia="fi-FI"/>
        </w:rPr>
        <w:t>1</w:t>
      </w:r>
      <w:r w:rsidR="00112E18">
        <w:rPr>
          <w:rFonts w:eastAsiaTheme="majorEastAsia"/>
          <w:color w:val="000000" w:themeColor="text1"/>
          <w:vertAlign w:val="superscript"/>
          <w:lang w:val="en-US" w:eastAsia="fi-FI"/>
        </w:rPr>
        <w:t>1</w:t>
      </w:r>
      <w:r w:rsidR="001D3197" w:rsidRPr="00B045C6">
        <w:rPr>
          <w:rFonts w:eastAsiaTheme="majorEastAsia"/>
          <w:color w:val="000000" w:themeColor="text1"/>
          <w:vertAlign w:val="superscript"/>
          <w:lang w:val="en-US" w:eastAsia="fi-FI"/>
        </w:rPr>
        <w:t>, 1</w:t>
      </w:r>
      <w:r w:rsidR="00112E18">
        <w:rPr>
          <w:rFonts w:eastAsiaTheme="majorEastAsia"/>
          <w:color w:val="000000" w:themeColor="text1"/>
          <w:vertAlign w:val="superscript"/>
          <w:lang w:val="en-US" w:eastAsia="fi-FI"/>
        </w:rPr>
        <w:t>2</w:t>
      </w:r>
      <w:r w:rsidR="001D3197" w:rsidRPr="00B045C6">
        <w:rPr>
          <w:rFonts w:eastAsiaTheme="majorEastAsia"/>
          <w:color w:val="000000" w:themeColor="text1"/>
          <w:vertAlign w:val="superscript"/>
          <w:lang w:val="en-US" w:eastAsia="fi-FI"/>
        </w:rPr>
        <w:t>, 1</w:t>
      </w:r>
      <w:r w:rsidR="00112E18">
        <w:rPr>
          <w:rFonts w:eastAsiaTheme="majorEastAsia"/>
          <w:color w:val="000000" w:themeColor="text1"/>
          <w:vertAlign w:val="superscript"/>
          <w:lang w:val="en-US" w:eastAsia="fi-FI"/>
        </w:rPr>
        <w:t>3</w:t>
      </w:r>
      <w:r w:rsidRPr="00B045C6">
        <w:rPr>
          <w:rFonts w:eastAsiaTheme="majorEastAsia"/>
          <w:color w:val="000000" w:themeColor="text1"/>
          <w:vertAlign w:val="superscript"/>
          <w:lang w:val="en-US" w:eastAsia="fi-FI"/>
        </w:rPr>
        <w:t>, 1</w:t>
      </w:r>
      <w:r w:rsidR="00112E18">
        <w:rPr>
          <w:rFonts w:eastAsiaTheme="majorEastAsia"/>
          <w:color w:val="000000" w:themeColor="text1"/>
          <w:vertAlign w:val="superscript"/>
          <w:lang w:val="en-US" w:eastAsia="fi-FI"/>
        </w:rPr>
        <w:t>4</w:t>
      </w:r>
      <w:r w:rsidRPr="00B045C6">
        <w:rPr>
          <w:rFonts w:eastAsiaTheme="majorEastAsia"/>
          <w:color w:val="000000" w:themeColor="text1"/>
          <w:lang w:val="en-US" w:eastAsia="fi-FI"/>
        </w:rPr>
        <w:t>, *Jussi P. Posti, MD, PhD</w:t>
      </w:r>
      <w:r w:rsidRPr="00B045C6">
        <w:rPr>
          <w:rFonts w:eastAsiaTheme="majorEastAsia"/>
          <w:color w:val="000000" w:themeColor="text1"/>
          <w:vertAlign w:val="superscript"/>
          <w:lang w:val="en-US" w:eastAsia="fi-FI"/>
        </w:rPr>
        <w:t>1, 2, 3</w:t>
      </w:r>
      <w:r w:rsidRPr="00B045C6">
        <w:rPr>
          <w:rFonts w:eastAsiaTheme="majorEastAsia"/>
          <w:color w:val="000000" w:themeColor="text1"/>
          <w:lang w:val="en-US" w:eastAsia="fi-FI"/>
        </w:rPr>
        <w:t xml:space="preserve"> </w:t>
      </w:r>
    </w:p>
    <w:p w14:paraId="5B789EA4" w14:textId="77777777" w:rsidR="00A62CF0" w:rsidRPr="00B045C6" w:rsidRDefault="00A62CF0" w:rsidP="00A84B6A">
      <w:pPr>
        <w:spacing w:after="120" w:line="360" w:lineRule="auto"/>
        <w:jc w:val="both"/>
        <w:rPr>
          <w:rFonts w:eastAsiaTheme="majorEastAsia"/>
          <w:color w:val="000000" w:themeColor="text1"/>
          <w:lang w:val="en-US" w:eastAsia="fi-FI"/>
        </w:rPr>
      </w:pPr>
      <w:r w:rsidRPr="00B045C6">
        <w:rPr>
          <w:rFonts w:eastAsiaTheme="majorEastAsia"/>
          <w:color w:val="000000" w:themeColor="text1"/>
          <w:lang w:val="en-US" w:eastAsia="fi-FI"/>
        </w:rPr>
        <w:t>*These authors contributed equally to this work</w:t>
      </w:r>
      <w:bookmarkStart w:id="0" w:name="_GoBack"/>
      <w:bookmarkEnd w:id="0"/>
    </w:p>
    <w:p w14:paraId="3D6AE686" w14:textId="5B98B9B5" w:rsidR="00A62CF0" w:rsidRPr="00B045C6" w:rsidRDefault="00A62CF0" w:rsidP="00A84B6A">
      <w:pPr>
        <w:spacing w:after="120" w:line="360" w:lineRule="auto"/>
        <w:jc w:val="both"/>
        <w:rPr>
          <w:rFonts w:eastAsiaTheme="majorEastAsia"/>
          <w:color w:val="000000" w:themeColor="text1"/>
          <w:lang w:val="en-US" w:eastAsia="fi-FI"/>
        </w:rPr>
      </w:pPr>
      <w:r w:rsidRPr="00B045C6">
        <w:rPr>
          <w:b/>
          <w:color w:val="000000" w:themeColor="text1"/>
          <w:lang w:val="en-US"/>
        </w:rPr>
        <w:t>Names of Departments and Institutions:</w:t>
      </w:r>
      <w:r w:rsidRPr="00B045C6">
        <w:rPr>
          <w:color w:val="000000" w:themeColor="text1"/>
          <w:lang w:val="en-US"/>
        </w:rPr>
        <w:t xml:space="preserve"> </w:t>
      </w:r>
      <w:r w:rsidRPr="00B045C6">
        <w:rPr>
          <w:color w:val="000000" w:themeColor="text1"/>
          <w:vertAlign w:val="superscript"/>
          <w:lang w:val="en-US"/>
        </w:rPr>
        <w:t>1</w:t>
      </w:r>
      <w:r w:rsidRPr="00B045C6">
        <w:rPr>
          <w:color w:val="000000" w:themeColor="text1"/>
          <w:lang w:val="en-US"/>
        </w:rPr>
        <w:t xml:space="preserve">Division of Clinical Neurosciences, Department of Neurosurgery, Turku University Hospital, Finland; </w:t>
      </w:r>
      <w:r w:rsidRPr="00B045C6">
        <w:rPr>
          <w:color w:val="000000" w:themeColor="text1"/>
          <w:vertAlign w:val="superscript"/>
          <w:lang w:val="en-US"/>
        </w:rPr>
        <w:t>2</w:t>
      </w:r>
      <w:r w:rsidRPr="00B045C6">
        <w:rPr>
          <w:color w:val="000000" w:themeColor="text1"/>
          <w:lang w:val="en-US"/>
        </w:rPr>
        <w:t xml:space="preserve">Turku Brain Injury Centre, Turku University Hospital, Finland; </w:t>
      </w:r>
      <w:r w:rsidRPr="00B045C6">
        <w:rPr>
          <w:color w:val="000000" w:themeColor="text1"/>
          <w:vertAlign w:val="superscript"/>
          <w:lang w:val="en-US"/>
        </w:rPr>
        <w:t>3</w:t>
      </w:r>
      <w:r w:rsidRPr="00B045C6">
        <w:rPr>
          <w:color w:val="000000" w:themeColor="text1"/>
          <w:lang w:val="en-US"/>
        </w:rPr>
        <w:t>Department of Neurology, University of Turku, Finland;</w:t>
      </w:r>
      <w:r w:rsidR="00112E18">
        <w:rPr>
          <w:color w:val="000000" w:themeColor="text1"/>
          <w:lang w:val="en-US"/>
        </w:rPr>
        <w:t xml:space="preserve"> </w:t>
      </w:r>
      <w:r w:rsidR="00112E18">
        <w:rPr>
          <w:color w:val="000000" w:themeColor="text1"/>
          <w:vertAlign w:val="superscript"/>
          <w:lang w:val="en-US"/>
        </w:rPr>
        <w:t>4</w:t>
      </w:r>
      <w:r w:rsidRPr="00B045C6">
        <w:rPr>
          <w:color w:val="000000" w:themeColor="text1"/>
          <w:lang w:val="en-US"/>
        </w:rPr>
        <w:t>Perioperative Services, Intensive Care Medicine and Pain Management, Turku University Hospital</w:t>
      </w:r>
      <w:r w:rsidR="007427BF" w:rsidRPr="00B045C6">
        <w:rPr>
          <w:color w:val="000000" w:themeColor="text1"/>
          <w:lang w:val="en-US"/>
        </w:rPr>
        <w:t xml:space="preserve"> </w:t>
      </w:r>
      <w:r w:rsidR="00B045C6" w:rsidRPr="00B045C6">
        <w:rPr>
          <w:color w:val="000000" w:themeColor="text1"/>
          <w:lang w:val="en-US"/>
        </w:rPr>
        <w:t>and University of Turku</w:t>
      </w:r>
      <w:r w:rsidRPr="00B045C6">
        <w:rPr>
          <w:color w:val="000000" w:themeColor="text1"/>
          <w:lang w:val="en-US"/>
        </w:rPr>
        <w:t xml:space="preserve">, Finland; </w:t>
      </w:r>
      <w:r w:rsidR="00112E18">
        <w:rPr>
          <w:color w:val="000000" w:themeColor="text1"/>
          <w:vertAlign w:val="superscript"/>
          <w:lang w:val="en-US"/>
        </w:rPr>
        <w:t>5</w:t>
      </w:r>
      <w:r w:rsidRPr="00B045C6">
        <w:rPr>
          <w:color w:val="000000" w:themeColor="text1"/>
          <w:lang w:val="en-US"/>
        </w:rPr>
        <w:t xml:space="preserve">Department of Human Protein Sciences, Faculty of Medicine, University of Geneva, Geneva, Switzerland; </w:t>
      </w:r>
      <w:r w:rsidR="00112E18">
        <w:rPr>
          <w:color w:val="000000" w:themeColor="text1"/>
          <w:vertAlign w:val="superscript"/>
          <w:lang w:val="en-US"/>
        </w:rPr>
        <w:t>6</w:t>
      </w:r>
      <w:r w:rsidRPr="00B045C6">
        <w:rPr>
          <w:color w:val="000000" w:themeColor="text1"/>
          <w:lang w:val="en-US"/>
        </w:rPr>
        <w:t xml:space="preserve">VTT Technical Research Centre of Finland Ltd., Tampere, Finland; </w:t>
      </w:r>
      <w:r w:rsidR="00112E18">
        <w:rPr>
          <w:color w:val="000000" w:themeColor="text1"/>
          <w:vertAlign w:val="superscript"/>
          <w:lang w:val="en-US"/>
        </w:rPr>
        <w:t>7</w:t>
      </w:r>
      <w:r w:rsidRPr="00B045C6">
        <w:rPr>
          <w:color w:val="000000" w:themeColor="text1"/>
          <w:lang w:val="en-US"/>
        </w:rPr>
        <w:t>Department of Clinical Neurosciences, Neurosurgery Unit, University of Cambridge, Addenbrooke’s Hospital, Cambridge, United Kingdom;</w:t>
      </w:r>
      <w:r w:rsidRPr="00B045C6">
        <w:rPr>
          <w:color w:val="000000" w:themeColor="text1"/>
          <w:vertAlign w:val="superscript"/>
          <w:lang w:val="en-US"/>
        </w:rPr>
        <w:t xml:space="preserve"> </w:t>
      </w:r>
      <w:r w:rsidR="00112E18">
        <w:rPr>
          <w:color w:val="000000" w:themeColor="text1"/>
          <w:vertAlign w:val="superscript"/>
          <w:lang w:val="en-US"/>
        </w:rPr>
        <w:t>8</w:t>
      </w:r>
      <w:r w:rsidRPr="00B045C6">
        <w:rPr>
          <w:color w:val="000000" w:themeColor="text1"/>
          <w:lang w:val="en-US"/>
        </w:rPr>
        <w:t xml:space="preserve">Division of Anaesthesia, University of Cambridge, Addenbrooke’s Hospital, Cambridge, United Kingdom; </w:t>
      </w:r>
      <w:r w:rsidR="00112E18">
        <w:rPr>
          <w:color w:val="000000" w:themeColor="text1"/>
          <w:vertAlign w:val="superscript"/>
          <w:lang w:val="en-US"/>
        </w:rPr>
        <w:t>9</w:t>
      </w:r>
      <w:r w:rsidRPr="00B045C6">
        <w:rPr>
          <w:color w:val="000000" w:themeColor="text1"/>
          <w:lang w:val="en-US"/>
        </w:rPr>
        <w:t>Department of Radiology, Turku University Hospital, Turku, Finland</w:t>
      </w:r>
      <w:r w:rsidR="000E0B55" w:rsidRPr="00B045C6">
        <w:rPr>
          <w:color w:val="000000" w:themeColor="text1"/>
          <w:lang w:val="en-US"/>
        </w:rPr>
        <w:t xml:space="preserve">; </w:t>
      </w:r>
      <w:r w:rsidR="000E0B55" w:rsidRPr="00B045C6">
        <w:rPr>
          <w:color w:val="222222"/>
          <w:vertAlign w:val="superscript"/>
          <w:lang w:val="en-US"/>
        </w:rPr>
        <w:t>1</w:t>
      </w:r>
      <w:r w:rsidR="00112E18">
        <w:rPr>
          <w:color w:val="222222"/>
          <w:vertAlign w:val="superscript"/>
          <w:lang w:val="en-US"/>
        </w:rPr>
        <w:t>0</w:t>
      </w:r>
      <w:r w:rsidR="000E0B55" w:rsidRPr="00B045C6">
        <w:rPr>
          <w:color w:val="222222"/>
          <w:lang w:val="en-US"/>
        </w:rPr>
        <w:t>Quanterix Corporation, Lexington, MA, USA;</w:t>
      </w:r>
      <w:r w:rsidRPr="00B045C6">
        <w:rPr>
          <w:color w:val="000000" w:themeColor="text1"/>
          <w:lang w:val="en-US"/>
        </w:rPr>
        <w:t xml:space="preserve"> </w:t>
      </w:r>
      <w:r w:rsidRPr="00B045C6">
        <w:rPr>
          <w:color w:val="000000" w:themeColor="text1"/>
          <w:vertAlign w:val="superscript"/>
          <w:lang w:val="en-US"/>
        </w:rPr>
        <w:t>1</w:t>
      </w:r>
      <w:r w:rsidR="00112E18">
        <w:rPr>
          <w:color w:val="000000" w:themeColor="text1"/>
          <w:vertAlign w:val="superscript"/>
          <w:lang w:val="en-US"/>
        </w:rPr>
        <w:t>1</w:t>
      </w:r>
      <w:r w:rsidRPr="00B045C6">
        <w:rPr>
          <w:color w:val="000000" w:themeColor="text1"/>
          <w:lang w:val="en-US"/>
        </w:rPr>
        <w:t xml:space="preserve">Institute of Neuroscience and Physiology, Department of Psychiatry and Neurochemistry, The Sahlgrenska Academy at the University of Gothenburg, Mölndal, Sweden; </w:t>
      </w:r>
      <w:r w:rsidRPr="00B045C6">
        <w:rPr>
          <w:color w:val="000000" w:themeColor="text1"/>
          <w:vertAlign w:val="superscript"/>
          <w:lang w:val="en-US"/>
        </w:rPr>
        <w:t>1</w:t>
      </w:r>
      <w:r w:rsidR="00112E18">
        <w:rPr>
          <w:color w:val="000000" w:themeColor="text1"/>
          <w:vertAlign w:val="superscript"/>
          <w:lang w:val="en-US"/>
        </w:rPr>
        <w:t>2</w:t>
      </w:r>
      <w:r w:rsidRPr="00B045C6">
        <w:rPr>
          <w:color w:val="000000" w:themeColor="text1"/>
          <w:lang w:val="en-US"/>
        </w:rPr>
        <w:t>Clinical Neurochemistry Laboratory, Sahlgrenska Unive</w:t>
      </w:r>
      <w:r w:rsidR="001D3197" w:rsidRPr="00B045C6">
        <w:rPr>
          <w:color w:val="000000" w:themeColor="text1"/>
          <w:lang w:val="en-US"/>
        </w:rPr>
        <w:t>rsity Hospital, Mölndal, Sweden</w:t>
      </w:r>
      <w:r w:rsidRPr="00B045C6">
        <w:rPr>
          <w:color w:val="000000" w:themeColor="text1"/>
          <w:lang w:val="en-US"/>
        </w:rPr>
        <w:t>;</w:t>
      </w:r>
      <w:r w:rsidRPr="00B045C6">
        <w:rPr>
          <w:color w:val="000000" w:themeColor="text1"/>
          <w:vertAlign w:val="superscript"/>
          <w:lang w:val="en-US"/>
        </w:rPr>
        <w:t xml:space="preserve"> 1</w:t>
      </w:r>
      <w:r w:rsidR="00112E18">
        <w:rPr>
          <w:color w:val="000000" w:themeColor="text1"/>
          <w:vertAlign w:val="superscript"/>
          <w:lang w:val="en-US"/>
        </w:rPr>
        <w:t>3</w:t>
      </w:r>
      <w:r w:rsidRPr="00B045C6">
        <w:rPr>
          <w:color w:val="000000" w:themeColor="text1"/>
          <w:lang w:val="en-US"/>
        </w:rPr>
        <w:t xml:space="preserve">Department of Molecular Neuroscience, UCL Institute of Neurology, Queen Square, London, UK; </w:t>
      </w:r>
      <w:r w:rsidRPr="00B045C6">
        <w:rPr>
          <w:color w:val="000000" w:themeColor="text1"/>
          <w:vertAlign w:val="superscript"/>
          <w:lang w:val="en-US"/>
        </w:rPr>
        <w:t>1</w:t>
      </w:r>
      <w:r w:rsidR="00112E18">
        <w:rPr>
          <w:color w:val="000000" w:themeColor="text1"/>
          <w:vertAlign w:val="superscript"/>
          <w:lang w:val="en-US"/>
        </w:rPr>
        <w:t>4</w:t>
      </w:r>
      <w:r w:rsidRPr="00B045C6">
        <w:rPr>
          <w:color w:val="000000" w:themeColor="text1"/>
          <w:lang w:val="en-US"/>
        </w:rPr>
        <w:t>UK Dementia Research Institute at UCL, University College London, London, UK</w:t>
      </w:r>
    </w:p>
    <w:p w14:paraId="1B9A7FED" w14:textId="6ECEDE76" w:rsidR="00365D76" w:rsidRPr="00B045C6" w:rsidRDefault="00365D76" w:rsidP="00A84B6A">
      <w:pPr>
        <w:spacing w:after="120" w:line="360" w:lineRule="auto"/>
        <w:rPr>
          <w:color w:val="000000" w:themeColor="text1"/>
          <w:lang w:val="en-US"/>
        </w:rPr>
      </w:pPr>
      <w:r w:rsidRPr="00B045C6">
        <w:rPr>
          <w:b/>
          <w:color w:val="000000" w:themeColor="text1"/>
          <w:lang w:val="en-US"/>
        </w:rPr>
        <w:t>Corresponding author:</w:t>
      </w:r>
      <w:r w:rsidR="001B7C31">
        <w:rPr>
          <w:color w:val="000000" w:themeColor="text1"/>
          <w:lang w:val="en-US"/>
        </w:rPr>
        <w:t xml:space="preserve"> Dr. Iftakher Hossain, ifthos</w:t>
      </w:r>
      <w:r w:rsidRPr="00B045C6">
        <w:rPr>
          <w:color w:val="000000" w:themeColor="text1"/>
          <w:lang w:val="en-US"/>
        </w:rPr>
        <w:t xml:space="preserve">@utu.fi, +358 2 313 0282 (tel), +358 2 313 3052 (fax), </w:t>
      </w:r>
      <w:r w:rsidR="00827359" w:rsidRPr="00642608">
        <w:rPr>
          <w:color w:val="000000" w:themeColor="text1"/>
          <w:lang w:val="en-US"/>
        </w:rPr>
        <w:t>Division of Clinical Neurosciences, Department of Neurosurgery</w:t>
      </w:r>
      <w:r w:rsidRPr="00B045C6">
        <w:rPr>
          <w:color w:val="000000" w:themeColor="text1"/>
          <w:lang w:val="en-US"/>
        </w:rPr>
        <w:t>, Turku University Hospital, P.O. Box 52, FI-20521 Turku, Finland</w:t>
      </w:r>
    </w:p>
    <w:p w14:paraId="2D7A6656" w14:textId="77777777" w:rsidR="00D36D47" w:rsidRPr="00B045C6" w:rsidRDefault="00D36D47" w:rsidP="00A84B6A">
      <w:pPr>
        <w:spacing w:after="120" w:line="360" w:lineRule="auto"/>
        <w:rPr>
          <w:b/>
          <w:color w:val="000000" w:themeColor="text1"/>
          <w:lang w:val="en-US"/>
        </w:rPr>
      </w:pPr>
    </w:p>
    <w:p w14:paraId="4BB4CF94" w14:textId="77777777" w:rsidR="00D36D47" w:rsidRPr="00B045C6" w:rsidRDefault="00D36D47" w:rsidP="00A84B6A">
      <w:pPr>
        <w:spacing w:after="120" w:line="360" w:lineRule="auto"/>
        <w:rPr>
          <w:b/>
          <w:color w:val="000000" w:themeColor="text1"/>
          <w:lang w:val="en-US"/>
        </w:rPr>
      </w:pPr>
    </w:p>
    <w:p w14:paraId="728C2E8A" w14:textId="77777777" w:rsidR="00D36D47" w:rsidRPr="00B045C6" w:rsidRDefault="00D36D47" w:rsidP="00A84B6A">
      <w:pPr>
        <w:spacing w:after="120" w:line="360" w:lineRule="auto"/>
        <w:rPr>
          <w:b/>
          <w:color w:val="000000" w:themeColor="text1"/>
          <w:lang w:val="en-US"/>
        </w:rPr>
      </w:pPr>
    </w:p>
    <w:p w14:paraId="06E252CE" w14:textId="77777777" w:rsidR="00D36D47" w:rsidRPr="00B045C6" w:rsidRDefault="00D36D47" w:rsidP="00A84B6A">
      <w:pPr>
        <w:spacing w:after="120" w:line="360" w:lineRule="auto"/>
        <w:rPr>
          <w:b/>
          <w:color w:val="000000" w:themeColor="text1"/>
          <w:lang w:val="en-US"/>
        </w:rPr>
      </w:pPr>
    </w:p>
    <w:p w14:paraId="112A6A3D" w14:textId="77777777" w:rsidR="00365D76" w:rsidRPr="00B045C6" w:rsidRDefault="00365D76" w:rsidP="00A84B6A">
      <w:pPr>
        <w:spacing w:after="120" w:line="360" w:lineRule="auto"/>
        <w:rPr>
          <w:color w:val="000000" w:themeColor="text1"/>
          <w:lang w:val="en-US"/>
        </w:rPr>
      </w:pPr>
      <w:r w:rsidRPr="00B045C6">
        <w:rPr>
          <w:b/>
          <w:color w:val="000000" w:themeColor="text1"/>
          <w:lang w:val="en-US"/>
        </w:rPr>
        <w:lastRenderedPageBreak/>
        <w:t>Running title:</w:t>
      </w:r>
      <w:r w:rsidRPr="00B045C6">
        <w:rPr>
          <w:color w:val="000000" w:themeColor="text1"/>
          <w:lang w:val="en-US"/>
        </w:rPr>
        <w:t xml:space="preserve"> </w:t>
      </w:r>
      <w:r w:rsidRPr="00B045C6">
        <w:rPr>
          <w:rFonts w:eastAsia="Times New Roman"/>
          <w:bCs/>
          <w:color w:val="000000" w:themeColor="text1"/>
          <w:lang w:val="en-US"/>
        </w:rPr>
        <w:t>GFAP and NF-L in mild TBI</w:t>
      </w:r>
    </w:p>
    <w:p w14:paraId="233A500C" w14:textId="77777777" w:rsidR="00365D76" w:rsidRPr="00B045C6" w:rsidRDefault="00365D76" w:rsidP="00A84B6A">
      <w:pPr>
        <w:spacing w:before="120" w:after="120" w:line="360" w:lineRule="auto"/>
        <w:rPr>
          <w:color w:val="000000" w:themeColor="text1"/>
          <w:lang w:val="en-US"/>
        </w:rPr>
      </w:pPr>
      <w:r w:rsidRPr="00B045C6">
        <w:rPr>
          <w:b/>
          <w:color w:val="000000" w:themeColor="text1"/>
          <w:lang w:val="en-US"/>
        </w:rPr>
        <w:t xml:space="preserve">Key words: </w:t>
      </w:r>
      <w:r w:rsidRPr="00B045C6">
        <w:rPr>
          <w:color w:val="000000" w:themeColor="text1"/>
          <w:lang w:val="en-US"/>
        </w:rPr>
        <w:t>1) traumatic brain injury, 2) GFAP, 3) NF-L, 4) outcome</w:t>
      </w:r>
    </w:p>
    <w:p w14:paraId="54A8E5AD" w14:textId="1F091372" w:rsidR="0045749F" w:rsidRPr="00101F6E" w:rsidRDefault="0045749F" w:rsidP="00A84B6A">
      <w:pPr>
        <w:spacing w:before="120" w:after="120" w:line="360" w:lineRule="auto"/>
        <w:jc w:val="both"/>
        <w:rPr>
          <w:color w:val="000000" w:themeColor="text1"/>
          <w:lang w:val="en-US"/>
        </w:rPr>
      </w:pPr>
      <w:r w:rsidRPr="00B045C6">
        <w:rPr>
          <w:b/>
          <w:color w:val="000000" w:themeColor="text1"/>
          <w:lang w:val="en-US"/>
        </w:rPr>
        <w:t>Funding:</w:t>
      </w:r>
      <w:r w:rsidR="007B2C63" w:rsidRPr="00B045C6">
        <w:rPr>
          <w:b/>
          <w:color w:val="000000" w:themeColor="text1"/>
          <w:lang w:val="en-US"/>
        </w:rPr>
        <w:t xml:space="preserve"> </w:t>
      </w:r>
      <w:r w:rsidR="006E4B67" w:rsidRPr="00101F6E">
        <w:rPr>
          <w:color w:val="000000" w:themeColor="text1"/>
          <w:lang w:val="en-US"/>
        </w:rPr>
        <w:t xml:space="preserve">This work was partially funded by the European Commission under the 7th Framework Programme (FP7-270259-TBIcare), Integra EANS Research Grant (IH), University of Turku Graduate School funding (MM), Government’s Special Financial Transfer tied to academic research in Health Sciences (JPP, RSKT), and personal grants from Emil Aaltonen Foundation </w:t>
      </w:r>
      <w:r w:rsidR="001F599C" w:rsidRPr="00101F6E">
        <w:rPr>
          <w:color w:val="000000" w:themeColor="text1"/>
          <w:lang w:val="en-US"/>
        </w:rPr>
        <w:t xml:space="preserve">sr </w:t>
      </w:r>
      <w:r w:rsidR="006E4B67" w:rsidRPr="00101F6E">
        <w:rPr>
          <w:color w:val="000000" w:themeColor="text1"/>
          <w:lang w:val="en-US"/>
        </w:rPr>
        <w:t xml:space="preserve">and Finnish Brain Foundation </w:t>
      </w:r>
      <w:r w:rsidR="001F599C" w:rsidRPr="00101F6E">
        <w:rPr>
          <w:color w:val="000000" w:themeColor="text1"/>
          <w:lang w:val="en-US"/>
        </w:rPr>
        <w:t xml:space="preserve">sr </w:t>
      </w:r>
      <w:r w:rsidR="006E4B67" w:rsidRPr="00101F6E">
        <w:rPr>
          <w:color w:val="000000" w:themeColor="text1"/>
          <w:lang w:val="en-US"/>
        </w:rPr>
        <w:t>(JPP)</w:t>
      </w:r>
    </w:p>
    <w:p w14:paraId="6D444055" w14:textId="77777777" w:rsidR="007450E0" w:rsidRDefault="007450E0" w:rsidP="007450E0">
      <w:pPr>
        <w:spacing w:before="120" w:after="120" w:line="480" w:lineRule="auto"/>
        <w:jc w:val="both"/>
        <w:rPr>
          <w:lang w:val="en-US"/>
        </w:rPr>
      </w:pPr>
    </w:p>
    <w:p w14:paraId="6E64F37D" w14:textId="77777777" w:rsidR="007450E0" w:rsidRDefault="007450E0" w:rsidP="007450E0">
      <w:pPr>
        <w:spacing w:before="120" w:after="120" w:line="480" w:lineRule="auto"/>
        <w:jc w:val="both"/>
        <w:rPr>
          <w:lang w:val="en-US"/>
        </w:rPr>
      </w:pPr>
    </w:p>
    <w:p w14:paraId="31DDF0EE" w14:textId="77777777" w:rsidR="007450E0" w:rsidRDefault="007450E0" w:rsidP="007450E0">
      <w:pPr>
        <w:spacing w:before="120" w:after="120" w:line="480" w:lineRule="auto"/>
        <w:jc w:val="both"/>
        <w:rPr>
          <w:lang w:val="en-US"/>
        </w:rPr>
      </w:pPr>
    </w:p>
    <w:p w14:paraId="2A70B14E" w14:textId="77777777" w:rsidR="007450E0" w:rsidRDefault="007450E0" w:rsidP="007450E0">
      <w:pPr>
        <w:spacing w:before="120" w:after="120" w:line="480" w:lineRule="auto"/>
        <w:jc w:val="both"/>
        <w:rPr>
          <w:lang w:val="en-US"/>
        </w:rPr>
      </w:pPr>
    </w:p>
    <w:p w14:paraId="404EC4D1" w14:textId="77777777" w:rsidR="007450E0" w:rsidRDefault="007450E0" w:rsidP="007450E0">
      <w:pPr>
        <w:spacing w:before="120" w:after="120" w:line="480" w:lineRule="auto"/>
        <w:jc w:val="both"/>
        <w:rPr>
          <w:lang w:val="en-US"/>
        </w:rPr>
      </w:pPr>
    </w:p>
    <w:p w14:paraId="28E16AB5" w14:textId="77777777" w:rsidR="007450E0" w:rsidRDefault="007450E0" w:rsidP="007450E0">
      <w:pPr>
        <w:spacing w:before="120" w:after="120" w:line="480" w:lineRule="auto"/>
        <w:jc w:val="both"/>
        <w:rPr>
          <w:lang w:val="en-US"/>
        </w:rPr>
      </w:pPr>
    </w:p>
    <w:p w14:paraId="6AC760FE" w14:textId="77777777" w:rsidR="007450E0" w:rsidRDefault="007450E0" w:rsidP="007450E0">
      <w:pPr>
        <w:spacing w:before="120" w:after="120" w:line="480" w:lineRule="auto"/>
        <w:jc w:val="both"/>
        <w:rPr>
          <w:lang w:val="en-US"/>
        </w:rPr>
      </w:pPr>
    </w:p>
    <w:p w14:paraId="7DE0D5CC" w14:textId="77777777" w:rsidR="007450E0" w:rsidRDefault="007450E0" w:rsidP="007450E0">
      <w:pPr>
        <w:spacing w:before="120" w:after="120" w:line="480" w:lineRule="auto"/>
        <w:jc w:val="both"/>
        <w:rPr>
          <w:lang w:val="en-US"/>
        </w:rPr>
      </w:pPr>
    </w:p>
    <w:p w14:paraId="3576F81C" w14:textId="77777777" w:rsidR="007450E0" w:rsidRDefault="007450E0" w:rsidP="007450E0">
      <w:pPr>
        <w:spacing w:before="120" w:after="120" w:line="480" w:lineRule="auto"/>
        <w:jc w:val="both"/>
        <w:rPr>
          <w:lang w:val="en-US"/>
        </w:rPr>
      </w:pPr>
    </w:p>
    <w:p w14:paraId="30190D89" w14:textId="77777777" w:rsidR="007450E0" w:rsidRDefault="007450E0" w:rsidP="007450E0">
      <w:pPr>
        <w:spacing w:before="120" w:after="120" w:line="480" w:lineRule="auto"/>
        <w:jc w:val="both"/>
        <w:rPr>
          <w:lang w:val="en-US"/>
        </w:rPr>
      </w:pPr>
    </w:p>
    <w:p w14:paraId="4C28FF8F" w14:textId="77777777" w:rsidR="007450E0" w:rsidRDefault="007450E0" w:rsidP="007450E0">
      <w:pPr>
        <w:spacing w:before="120" w:after="120" w:line="480" w:lineRule="auto"/>
        <w:jc w:val="both"/>
        <w:rPr>
          <w:lang w:val="en-US"/>
        </w:rPr>
      </w:pPr>
    </w:p>
    <w:p w14:paraId="5BE0F307" w14:textId="77777777" w:rsidR="007450E0" w:rsidRDefault="007450E0" w:rsidP="007450E0">
      <w:pPr>
        <w:spacing w:before="120" w:after="120" w:line="480" w:lineRule="auto"/>
        <w:jc w:val="both"/>
        <w:rPr>
          <w:lang w:val="en-US"/>
        </w:rPr>
      </w:pPr>
    </w:p>
    <w:p w14:paraId="5FD84AD4" w14:textId="77777777" w:rsidR="007450E0" w:rsidRDefault="007450E0" w:rsidP="007450E0">
      <w:pPr>
        <w:spacing w:before="120" w:after="120" w:line="480" w:lineRule="auto"/>
        <w:jc w:val="both"/>
        <w:rPr>
          <w:lang w:val="en-US"/>
        </w:rPr>
      </w:pPr>
    </w:p>
    <w:p w14:paraId="07BB8774" w14:textId="77777777" w:rsidR="007450E0" w:rsidRDefault="007450E0" w:rsidP="007450E0">
      <w:pPr>
        <w:spacing w:before="120" w:after="120" w:line="480" w:lineRule="auto"/>
        <w:jc w:val="both"/>
        <w:rPr>
          <w:lang w:val="en-US"/>
        </w:rPr>
      </w:pPr>
    </w:p>
    <w:p w14:paraId="404817DA" w14:textId="77777777" w:rsidR="007450E0" w:rsidRDefault="007450E0" w:rsidP="007450E0">
      <w:pPr>
        <w:spacing w:before="120" w:after="120" w:line="480" w:lineRule="auto"/>
        <w:jc w:val="both"/>
        <w:rPr>
          <w:lang w:val="en-US"/>
        </w:rPr>
      </w:pPr>
    </w:p>
    <w:p w14:paraId="5C10141E" w14:textId="77777777" w:rsidR="001B7C31" w:rsidRDefault="001B7C31" w:rsidP="007450E0">
      <w:pPr>
        <w:spacing w:before="120" w:after="120" w:line="480" w:lineRule="auto"/>
        <w:jc w:val="both"/>
        <w:rPr>
          <w:b/>
          <w:lang w:val="en-US"/>
        </w:rPr>
      </w:pPr>
    </w:p>
    <w:p w14:paraId="16A94F83" w14:textId="77777777" w:rsidR="007450E0" w:rsidRPr="007450E0" w:rsidRDefault="007450E0" w:rsidP="00EB7AC2">
      <w:pPr>
        <w:spacing w:before="120" w:after="120" w:line="480" w:lineRule="auto"/>
        <w:jc w:val="both"/>
        <w:rPr>
          <w:b/>
          <w:lang w:val="en-US"/>
        </w:rPr>
      </w:pPr>
      <w:r w:rsidRPr="007450E0">
        <w:rPr>
          <w:b/>
          <w:lang w:val="en-US"/>
        </w:rPr>
        <w:lastRenderedPageBreak/>
        <w:t>Mailing address and contact information</w:t>
      </w:r>
    </w:p>
    <w:p w14:paraId="785C1ED7" w14:textId="77777777" w:rsidR="007450E0" w:rsidRPr="00642608" w:rsidRDefault="007450E0" w:rsidP="00EB7AC2">
      <w:pPr>
        <w:spacing w:before="120" w:after="120" w:line="480" w:lineRule="auto"/>
        <w:jc w:val="both"/>
      </w:pPr>
      <w:r w:rsidRPr="00642608">
        <w:rPr>
          <w:lang w:val="en-US"/>
        </w:rPr>
        <w:t xml:space="preserve">Iftakher Hossain, MD, </w:t>
      </w:r>
      <w:hyperlink r:id="rId7" w:history="1">
        <w:r w:rsidRPr="00642608">
          <w:rPr>
            <w:rStyle w:val="Hyperlink"/>
            <w:lang w:val="en-US"/>
          </w:rPr>
          <w:t>ifthos</w:t>
        </w:r>
        <w:r w:rsidRPr="00642608">
          <w:rPr>
            <w:rStyle w:val="Hyperlink"/>
          </w:rPr>
          <w:t>@utu.fi</w:t>
        </w:r>
      </w:hyperlink>
    </w:p>
    <w:p w14:paraId="01181E89" w14:textId="77777777" w:rsidR="007450E0" w:rsidRPr="00642608" w:rsidRDefault="007450E0" w:rsidP="00EB7AC2">
      <w:pPr>
        <w:spacing w:before="120" w:after="120" w:line="480" w:lineRule="auto"/>
        <w:jc w:val="both"/>
        <w:rPr>
          <w:color w:val="000000" w:themeColor="text1"/>
          <w:lang w:val="en-US"/>
        </w:rPr>
      </w:pPr>
      <w:r w:rsidRPr="00642608">
        <w:rPr>
          <w:color w:val="000000" w:themeColor="text1"/>
          <w:lang w:val="en-US"/>
        </w:rPr>
        <w:t>Division of Clinical Neurosciences, Department of Neurosurgery, Turku Brain Injury Centre, and Department of Neurology, University of Turku and Turku University Hospital, H</w:t>
      </w:r>
      <w:r w:rsidRPr="00642608">
        <w:rPr>
          <w:color w:val="000000" w:themeColor="text1"/>
        </w:rPr>
        <w:t>ämeentie 11,</w:t>
      </w:r>
      <w:r w:rsidRPr="00642608">
        <w:rPr>
          <w:color w:val="000000" w:themeColor="text1"/>
          <w:lang w:val="en-US"/>
        </w:rPr>
        <w:t xml:space="preserve"> FI-20521 Turku, Finland</w:t>
      </w:r>
    </w:p>
    <w:p w14:paraId="15582E23" w14:textId="77777777" w:rsidR="007450E0" w:rsidRPr="00642608" w:rsidRDefault="007450E0" w:rsidP="00EB7AC2">
      <w:pPr>
        <w:spacing w:before="120" w:after="120" w:line="480" w:lineRule="auto"/>
        <w:jc w:val="both"/>
        <w:rPr>
          <w:color w:val="000000" w:themeColor="text1"/>
          <w:lang w:val="en-US"/>
        </w:rPr>
      </w:pPr>
      <w:r w:rsidRPr="00642608">
        <w:rPr>
          <w:color w:val="000000" w:themeColor="text1"/>
          <w:lang w:val="en-US"/>
        </w:rPr>
        <w:t>Tel: +358 2 313 0000, Fax: +358 2 313 3052</w:t>
      </w:r>
    </w:p>
    <w:p w14:paraId="72EEA950" w14:textId="77777777" w:rsidR="007450E0" w:rsidRPr="00642608" w:rsidRDefault="007450E0" w:rsidP="00EB7AC2">
      <w:pPr>
        <w:spacing w:before="120" w:after="120" w:line="480" w:lineRule="auto"/>
        <w:jc w:val="both"/>
        <w:rPr>
          <w:color w:val="000000" w:themeColor="text1"/>
          <w:lang w:val="en-US"/>
        </w:rPr>
      </w:pPr>
      <w:r w:rsidRPr="00642608">
        <w:rPr>
          <w:color w:val="000000" w:themeColor="text1"/>
          <w:lang w:val="en-US"/>
        </w:rPr>
        <w:t xml:space="preserve">Mehrbod Mohammadian, MSc, </w:t>
      </w:r>
      <w:hyperlink r:id="rId8" w:history="1">
        <w:r w:rsidRPr="00642608">
          <w:rPr>
            <w:rStyle w:val="Hyperlink"/>
            <w:lang w:val="en-US"/>
          </w:rPr>
          <w:t>mehmoh</w:t>
        </w:r>
        <w:r w:rsidRPr="00642608">
          <w:rPr>
            <w:rStyle w:val="Hyperlink"/>
          </w:rPr>
          <w:t>@utu.fi</w:t>
        </w:r>
      </w:hyperlink>
    </w:p>
    <w:p w14:paraId="48E25B09" w14:textId="77777777" w:rsidR="007450E0" w:rsidRPr="00642608" w:rsidRDefault="007450E0" w:rsidP="00EB7AC2">
      <w:pPr>
        <w:spacing w:before="120" w:after="120" w:line="480" w:lineRule="auto"/>
        <w:jc w:val="both"/>
        <w:rPr>
          <w:color w:val="000000" w:themeColor="text1"/>
          <w:lang w:val="en-US"/>
        </w:rPr>
      </w:pPr>
      <w:r w:rsidRPr="00642608">
        <w:rPr>
          <w:color w:val="000000" w:themeColor="text1"/>
          <w:lang w:val="en-US"/>
        </w:rPr>
        <w:t>Division of Clinical Neurosciences, Turku Brain Injury Centre, and Department of Neurology, University of Turku and Turku University Hospital, H</w:t>
      </w:r>
      <w:r w:rsidRPr="00642608">
        <w:rPr>
          <w:color w:val="000000" w:themeColor="text1"/>
        </w:rPr>
        <w:t>ämeentie 11,</w:t>
      </w:r>
      <w:r w:rsidRPr="00642608">
        <w:rPr>
          <w:color w:val="000000" w:themeColor="text1"/>
          <w:lang w:val="en-US"/>
        </w:rPr>
        <w:t xml:space="preserve"> FI-20521 Turku, Finland</w:t>
      </w:r>
    </w:p>
    <w:p w14:paraId="2ECB38F8" w14:textId="77777777" w:rsidR="007450E0" w:rsidRPr="00642608" w:rsidRDefault="007450E0" w:rsidP="00EB7AC2">
      <w:pPr>
        <w:spacing w:before="120" w:after="120" w:line="480" w:lineRule="auto"/>
        <w:jc w:val="both"/>
        <w:rPr>
          <w:color w:val="000000" w:themeColor="text1"/>
          <w:lang w:val="fi-FI"/>
        </w:rPr>
      </w:pPr>
      <w:r w:rsidRPr="00642608">
        <w:rPr>
          <w:color w:val="000000" w:themeColor="text1"/>
          <w:lang w:val="fi-FI"/>
        </w:rPr>
        <w:t>Tel: +358 2 313 0000, Fax: +358 2 313 9022</w:t>
      </w:r>
    </w:p>
    <w:p w14:paraId="45554D9F" w14:textId="77777777" w:rsidR="007450E0" w:rsidRPr="00642608" w:rsidRDefault="007450E0" w:rsidP="00EB7AC2">
      <w:pPr>
        <w:spacing w:before="120" w:after="120" w:line="480" w:lineRule="auto"/>
        <w:jc w:val="both"/>
        <w:rPr>
          <w:rFonts w:eastAsiaTheme="majorEastAsia"/>
          <w:color w:val="000000" w:themeColor="text1"/>
          <w:lang w:val="fi-FI" w:eastAsia="fi-FI"/>
        </w:rPr>
      </w:pPr>
      <w:r w:rsidRPr="00642608">
        <w:rPr>
          <w:rFonts w:eastAsiaTheme="majorEastAsia"/>
          <w:color w:val="000000" w:themeColor="text1"/>
          <w:lang w:val="fi-FI" w:eastAsia="fi-FI"/>
        </w:rPr>
        <w:t xml:space="preserve">Riikka S.K. Takala, MD, PhD, </w:t>
      </w:r>
      <w:hyperlink r:id="rId9" w:history="1">
        <w:r w:rsidRPr="00642608">
          <w:rPr>
            <w:rStyle w:val="Hyperlink"/>
            <w:rFonts w:eastAsiaTheme="majorEastAsia"/>
            <w:lang w:val="fi-FI" w:eastAsia="fi-FI"/>
          </w:rPr>
          <w:t>riikka.takala@gmail.com</w:t>
        </w:r>
      </w:hyperlink>
    </w:p>
    <w:p w14:paraId="748FAA32" w14:textId="77777777" w:rsidR="007450E0" w:rsidRPr="00642608" w:rsidRDefault="007450E0" w:rsidP="00EB7AC2">
      <w:pPr>
        <w:spacing w:before="120" w:after="120" w:line="480" w:lineRule="auto"/>
        <w:jc w:val="both"/>
        <w:rPr>
          <w:color w:val="000000" w:themeColor="text1"/>
          <w:lang w:val="en-US"/>
        </w:rPr>
      </w:pPr>
      <w:r w:rsidRPr="00642608">
        <w:rPr>
          <w:color w:val="000000" w:themeColor="text1"/>
          <w:lang w:val="en-US"/>
        </w:rPr>
        <w:t>Division of Clinical Neurosciences, Turku Brain Injury Centre, and Perioperative Services, Intensive Care Medicine and Pain Management, University of Turku and Turku University Hospital, H</w:t>
      </w:r>
      <w:r w:rsidRPr="00642608">
        <w:rPr>
          <w:color w:val="000000" w:themeColor="text1"/>
        </w:rPr>
        <w:t>ämeentie 11,</w:t>
      </w:r>
      <w:r w:rsidRPr="00642608">
        <w:rPr>
          <w:color w:val="000000" w:themeColor="text1"/>
          <w:lang w:val="en-US"/>
        </w:rPr>
        <w:t xml:space="preserve"> FI-20521 Turku, Finland</w:t>
      </w:r>
    </w:p>
    <w:p w14:paraId="46812D69" w14:textId="77777777" w:rsidR="007450E0" w:rsidRPr="00642608" w:rsidRDefault="007450E0" w:rsidP="00EB7AC2">
      <w:pPr>
        <w:spacing w:before="120" w:after="120" w:line="480" w:lineRule="auto"/>
        <w:jc w:val="both"/>
        <w:rPr>
          <w:color w:val="000000" w:themeColor="text1"/>
          <w:lang w:val="fi-FI"/>
        </w:rPr>
      </w:pPr>
      <w:r w:rsidRPr="00642608">
        <w:rPr>
          <w:color w:val="000000" w:themeColor="text1"/>
          <w:lang w:val="fi-FI"/>
        </w:rPr>
        <w:t>Tel: +358 2 313 0000, Fax: +358 2 313 3960</w:t>
      </w:r>
    </w:p>
    <w:p w14:paraId="64B7E8B0" w14:textId="77777777" w:rsidR="007450E0" w:rsidRPr="00642608" w:rsidRDefault="007450E0" w:rsidP="00EB7AC2">
      <w:pPr>
        <w:spacing w:before="120" w:after="120" w:line="480" w:lineRule="auto"/>
        <w:jc w:val="both"/>
        <w:rPr>
          <w:color w:val="000000" w:themeColor="text1"/>
          <w:lang w:val="fi-FI"/>
        </w:rPr>
      </w:pPr>
      <w:r w:rsidRPr="00642608">
        <w:rPr>
          <w:color w:val="000000" w:themeColor="text1"/>
          <w:lang w:val="fi-FI"/>
        </w:rPr>
        <w:t xml:space="preserve">Olli Tenovuo, MD, PhD, </w:t>
      </w:r>
      <w:hyperlink r:id="rId10" w:history="1">
        <w:r w:rsidRPr="00642608">
          <w:rPr>
            <w:rStyle w:val="Hyperlink"/>
            <w:lang w:val="fi-FI"/>
          </w:rPr>
          <w:t>olli.tenovuo@tyks.fi</w:t>
        </w:r>
      </w:hyperlink>
    </w:p>
    <w:p w14:paraId="7E669614" w14:textId="77777777" w:rsidR="007450E0" w:rsidRPr="00642608" w:rsidRDefault="007450E0" w:rsidP="00EB7AC2">
      <w:pPr>
        <w:spacing w:before="120" w:after="120" w:line="480" w:lineRule="auto"/>
        <w:jc w:val="both"/>
        <w:rPr>
          <w:color w:val="000000" w:themeColor="text1"/>
          <w:lang w:val="en-US"/>
        </w:rPr>
      </w:pPr>
      <w:r w:rsidRPr="00642608">
        <w:rPr>
          <w:color w:val="000000" w:themeColor="text1"/>
          <w:lang w:val="en-US"/>
        </w:rPr>
        <w:t>Division of Clinical Neurosciences, Turku Brain Injury Centre, and Department of Neurology, University of Turku and Turku University Hospital, H</w:t>
      </w:r>
      <w:r w:rsidRPr="00642608">
        <w:rPr>
          <w:color w:val="000000" w:themeColor="text1"/>
        </w:rPr>
        <w:t>ämeentie 11,</w:t>
      </w:r>
      <w:r w:rsidRPr="00642608">
        <w:rPr>
          <w:color w:val="000000" w:themeColor="text1"/>
          <w:lang w:val="en-US"/>
        </w:rPr>
        <w:t xml:space="preserve"> FI-20521 Turku, Finland</w:t>
      </w:r>
    </w:p>
    <w:p w14:paraId="40987DEB" w14:textId="77777777" w:rsidR="007450E0" w:rsidRPr="00642608" w:rsidRDefault="007450E0" w:rsidP="00EB7AC2">
      <w:pPr>
        <w:spacing w:before="120" w:after="120" w:line="480" w:lineRule="auto"/>
        <w:jc w:val="both"/>
        <w:rPr>
          <w:color w:val="000000" w:themeColor="text1"/>
          <w:lang w:val="en-US"/>
        </w:rPr>
      </w:pPr>
      <w:r w:rsidRPr="00642608">
        <w:rPr>
          <w:color w:val="000000" w:themeColor="text1"/>
          <w:lang w:val="en-US"/>
        </w:rPr>
        <w:t>Tel: +358 2 313 0000, Fax: +358 2 313 9022</w:t>
      </w:r>
    </w:p>
    <w:p w14:paraId="35237591" w14:textId="77777777" w:rsidR="007450E0" w:rsidRPr="00642608" w:rsidRDefault="007450E0" w:rsidP="00EB7AC2">
      <w:pPr>
        <w:spacing w:before="120" w:after="120" w:line="480" w:lineRule="auto"/>
        <w:jc w:val="both"/>
        <w:rPr>
          <w:rFonts w:eastAsiaTheme="majorEastAsia"/>
          <w:color w:val="000000" w:themeColor="text1"/>
          <w:lang w:val="en-US" w:eastAsia="fi-FI"/>
        </w:rPr>
      </w:pPr>
      <w:r w:rsidRPr="00642608">
        <w:rPr>
          <w:rFonts w:eastAsiaTheme="majorEastAsia"/>
          <w:color w:val="000000" w:themeColor="text1"/>
          <w:lang w:val="en-US" w:eastAsia="fi-FI"/>
        </w:rPr>
        <w:t xml:space="preserve">Linnéa Lagerstedt, PhD, </w:t>
      </w:r>
      <w:hyperlink r:id="rId11" w:history="1">
        <w:r w:rsidRPr="00642608">
          <w:rPr>
            <w:rStyle w:val="Hyperlink"/>
            <w:rFonts w:eastAsiaTheme="majorEastAsia"/>
            <w:lang w:val="en-US" w:eastAsia="fi-FI"/>
          </w:rPr>
          <w:t>linnea.lagerstedt</w:t>
        </w:r>
        <w:r w:rsidRPr="00642608">
          <w:rPr>
            <w:rStyle w:val="Hyperlink"/>
            <w:rFonts w:eastAsiaTheme="majorEastAsia"/>
            <w:lang w:eastAsia="fi-FI"/>
          </w:rPr>
          <w:t>@unige.ch</w:t>
        </w:r>
      </w:hyperlink>
    </w:p>
    <w:p w14:paraId="2C62034F" w14:textId="77777777" w:rsidR="007450E0" w:rsidRPr="00642608" w:rsidRDefault="007450E0" w:rsidP="00EB7AC2">
      <w:pPr>
        <w:spacing w:before="120" w:after="120" w:line="480" w:lineRule="auto"/>
        <w:jc w:val="both"/>
        <w:rPr>
          <w:color w:val="000000" w:themeColor="text1"/>
          <w:lang w:val="en-US"/>
        </w:rPr>
      </w:pPr>
      <w:r w:rsidRPr="00642608">
        <w:rPr>
          <w:color w:val="000000" w:themeColor="text1"/>
          <w:lang w:val="en-US"/>
        </w:rPr>
        <w:t>Department of Human Protein Sciences, Faculty of Medicine, University of Geneva, 24 rue du Général-Dufour 1211 Genève 4, Geneva, Switzerland</w:t>
      </w:r>
    </w:p>
    <w:p w14:paraId="4725BA0D" w14:textId="77777777" w:rsidR="007450E0" w:rsidRPr="00642608" w:rsidRDefault="007450E0" w:rsidP="00EB7AC2">
      <w:pPr>
        <w:spacing w:before="120" w:after="120" w:line="480" w:lineRule="auto"/>
        <w:jc w:val="both"/>
        <w:rPr>
          <w:color w:val="000000" w:themeColor="text1"/>
          <w:lang w:val="fi-FI"/>
        </w:rPr>
      </w:pPr>
      <w:r w:rsidRPr="00642608">
        <w:rPr>
          <w:color w:val="000000" w:themeColor="text1"/>
          <w:lang w:val="fi-FI"/>
        </w:rPr>
        <w:lastRenderedPageBreak/>
        <w:t>Tel: +41 22 379 00 00, Fax: +41 22 379 11 34</w:t>
      </w:r>
    </w:p>
    <w:p w14:paraId="0D5F6216" w14:textId="3493E39F" w:rsidR="007450E0" w:rsidRPr="00642608" w:rsidRDefault="007450E0" w:rsidP="00EB7AC2">
      <w:pPr>
        <w:spacing w:before="120" w:after="120" w:line="480" w:lineRule="auto"/>
        <w:jc w:val="both"/>
        <w:rPr>
          <w:rFonts w:eastAsiaTheme="majorEastAsia"/>
          <w:color w:val="000000" w:themeColor="text1"/>
          <w:lang w:val="fi-FI" w:eastAsia="fi-FI"/>
        </w:rPr>
      </w:pPr>
      <w:r w:rsidRPr="00642608">
        <w:rPr>
          <w:rFonts w:eastAsiaTheme="majorEastAsia"/>
          <w:color w:val="000000" w:themeColor="text1"/>
          <w:lang w:val="fi-FI" w:eastAsia="fi-FI"/>
        </w:rPr>
        <w:t>Henn</w:t>
      </w:r>
      <w:r w:rsidR="00EB7AC2">
        <w:rPr>
          <w:rFonts w:eastAsiaTheme="majorEastAsia"/>
          <w:color w:val="000000" w:themeColor="text1"/>
          <w:lang w:val="fi-FI" w:eastAsia="fi-FI"/>
        </w:rPr>
        <w:t xml:space="preserve">a Ala-Seppälä, MD, </w:t>
      </w:r>
      <w:hyperlink r:id="rId12" w:history="1">
        <w:r w:rsidR="00EB7AC2" w:rsidRPr="00D95BF1">
          <w:rPr>
            <w:rStyle w:val="Hyperlink"/>
            <w:rFonts w:eastAsiaTheme="majorEastAsia"/>
            <w:lang w:val="fi-FI" w:eastAsia="fi-FI"/>
          </w:rPr>
          <w:t>hmalse@utu.fi</w:t>
        </w:r>
      </w:hyperlink>
      <w:r w:rsidR="00EB7AC2">
        <w:rPr>
          <w:rFonts w:eastAsiaTheme="majorEastAsia"/>
          <w:color w:val="000000" w:themeColor="text1"/>
          <w:lang w:val="fi-FI" w:eastAsia="fi-FI"/>
        </w:rPr>
        <w:t xml:space="preserve"> </w:t>
      </w:r>
    </w:p>
    <w:p w14:paraId="1F42A5E9" w14:textId="77777777" w:rsidR="007450E0" w:rsidRPr="00642608" w:rsidRDefault="007450E0" w:rsidP="00EB7AC2">
      <w:pPr>
        <w:spacing w:before="120" w:after="120" w:line="480" w:lineRule="auto"/>
        <w:jc w:val="both"/>
        <w:rPr>
          <w:color w:val="000000" w:themeColor="text1"/>
          <w:lang w:val="en-US"/>
        </w:rPr>
      </w:pPr>
      <w:r w:rsidRPr="00642608">
        <w:rPr>
          <w:color w:val="000000" w:themeColor="text1"/>
          <w:lang w:val="en-US"/>
        </w:rPr>
        <w:t>Division of Clinical Neurosciences, Turku Brain Injury Centre, and Department of Neurology, University of Turku and Turku University Hospital, H</w:t>
      </w:r>
      <w:r w:rsidRPr="00642608">
        <w:rPr>
          <w:color w:val="000000" w:themeColor="text1"/>
        </w:rPr>
        <w:t>ämeentie 11,</w:t>
      </w:r>
      <w:r w:rsidRPr="00642608">
        <w:rPr>
          <w:color w:val="000000" w:themeColor="text1"/>
          <w:lang w:val="en-US"/>
        </w:rPr>
        <w:t xml:space="preserve"> FI-20521 Turku, Finland</w:t>
      </w:r>
    </w:p>
    <w:p w14:paraId="5AE38CCC" w14:textId="77777777" w:rsidR="007450E0" w:rsidRPr="00642608" w:rsidRDefault="007450E0" w:rsidP="00EB7AC2">
      <w:pPr>
        <w:spacing w:before="120" w:after="120" w:line="480" w:lineRule="auto"/>
        <w:jc w:val="both"/>
        <w:rPr>
          <w:color w:val="000000" w:themeColor="text1"/>
          <w:lang w:val="en-US"/>
        </w:rPr>
      </w:pPr>
      <w:r w:rsidRPr="00642608">
        <w:rPr>
          <w:color w:val="000000" w:themeColor="text1"/>
          <w:lang w:val="en-US"/>
        </w:rPr>
        <w:t>Tel: +358 2 313 0000, Fax: +358 2 313 9022</w:t>
      </w:r>
    </w:p>
    <w:p w14:paraId="669D4DF1" w14:textId="77777777" w:rsidR="007450E0" w:rsidRPr="00642608" w:rsidRDefault="007450E0" w:rsidP="00EB7AC2">
      <w:pPr>
        <w:spacing w:before="120" w:after="120" w:line="480" w:lineRule="auto"/>
        <w:jc w:val="both"/>
        <w:rPr>
          <w:rFonts w:eastAsiaTheme="majorEastAsia"/>
          <w:color w:val="000000" w:themeColor="text1"/>
          <w:lang w:val="en-US" w:eastAsia="fi-FI"/>
        </w:rPr>
      </w:pPr>
      <w:r w:rsidRPr="00642608">
        <w:rPr>
          <w:rFonts w:eastAsiaTheme="majorEastAsia"/>
          <w:color w:val="000000" w:themeColor="text1"/>
          <w:lang w:val="en-US" w:eastAsia="fi-FI"/>
        </w:rPr>
        <w:t xml:space="preserve">Janek Frantzén MD, PhD, </w:t>
      </w:r>
      <w:hyperlink r:id="rId13" w:history="1">
        <w:r w:rsidRPr="00642608">
          <w:rPr>
            <w:rStyle w:val="Hyperlink"/>
            <w:rFonts w:eastAsiaTheme="majorEastAsia"/>
            <w:lang w:val="en-US" w:eastAsia="fi-FI"/>
          </w:rPr>
          <w:t>janek.frantzen@tyks.fi</w:t>
        </w:r>
      </w:hyperlink>
    </w:p>
    <w:p w14:paraId="3BC3FC9B" w14:textId="77777777" w:rsidR="007450E0" w:rsidRPr="00642608" w:rsidRDefault="007450E0" w:rsidP="00EB7AC2">
      <w:pPr>
        <w:spacing w:before="120" w:after="120" w:line="480" w:lineRule="auto"/>
        <w:jc w:val="both"/>
        <w:rPr>
          <w:color w:val="000000" w:themeColor="text1"/>
          <w:lang w:val="en-US"/>
        </w:rPr>
      </w:pPr>
      <w:r w:rsidRPr="00642608">
        <w:rPr>
          <w:color w:val="000000" w:themeColor="text1"/>
          <w:lang w:val="en-US"/>
        </w:rPr>
        <w:t>Division of Clinical Neurosciences, Department of Neurosurgery, and Department of Neurology, University of Turku and Turku University Hospital, H</w:t>
      </w:r>
      <w:r w:rsidRPr="00642608">
        <w:rPr>
          <w:color w:val="000000" w:themeColor="text1"/>
        </w:rPr>
        <w:t>ämeentie 11,</w:t>
      </w:r>
      <w:r w:rsidRPr="00642608">
        <w:rPr>
          <w:color w:val="000000" w:themeColor="text1"/>
          <w:lang w:val="en-US"/>
        </w:rPr>
        <w:t xml:space="preserve"> FI-20521 Turku, Finland</w:t>
      </w:r>
    </w:p>
    <w:p w14:paraId="68BE88EB" w14:textId="77777777" w:rsidR="007450E0" w:rsidRPr="00642608" w:rsidRDefault="007450E0" w:rsidP="00EB7AC2">
      <w:pPr>
        <w:spacing w:before="120" w:after="120" w:line="480" w:lineRule="auto"/>
        <w:jc w:val="both"/>
        <w:rPr>
          <w:color w:val="000000" w:themeColor="text1"/>
          <w:lang w:val="en-US"/>
        </w:rPr>
      </w:pPr>
      <w:r w:rsidRPr="00642608">
        <w:rPr>
          <w:color w:val="000000" w:themeColor="text1"/>
          <w:lang w:val="en-US"/>
        </w:rPr>
        <w:t>Tel: +358 2 313 0000, Fax: +358 2 313 3052</w:t>
      </w:r>
    </w:p>
    <w:p w14:paraId="70978B91" w14:textId="77777777" w:rsidR="007450E0" w:rsidRPr="00642608" w:rsidRDefault="007450E0" w:rsidP="00EB7AC2">
      <w:pPr>
        <w:spacing w:before="120" w:after="120" w:line="480" w:lineRule="auto"/>
        <w:jc w:val="both"/>
        <w:rPr>
          <w:rFonts w:eastAsiaTheme="majorEastAsia"/>
          <w:color w:val="000000" w:themeColor="text1"/>
          <w:lang w:val="en-US" w:eastAsia="fi-FI"/>
        </w:rPr>
      </w:pPr>
      <w:r w:rsidRPr="00642608">
        <w:rPr>
          <w:rFonts w:eastAsiaTheme="majorEastAsia"/>
          <w:color w:val="000000" w:themeColor="text1"/>
          <w:lang w:val="en-US" w:eastAsia="fi-FI"/>
        </w:rPr>
        <w:t xml:space="preserve">Mark van Gils, PhD, </w:t>
      </w:r>
      <w:hyperlink r:id="rId14" w:history="1">
        <w:r w:rsidRPr="00642608">
          <w:rPr>
            <w:rStyle w:val="Hyperlink"/>
            <w:rFonts w:eastAsiaTheme="majorEastAsia"/>
            <w:lang w:val="en-US" w:eastAsia="fi-FI"/>
          </w:rPr>
          <w:t>mark.vanGils@vtt.fi</w:t>
        </w:r>
      </w:hyperlink>
    </w:p>
    <w:p w14:paraId="00D21E9C" w14:textId="77777777" w:rsidR="007450E0" w:rsidRPr="00642608" w:rsidRDefault="007450E0" w:rsidP="00EB7AC2">
      <w:pPr>
        <w:spacing w:before="120" w:after="120" w:line="480" w:lineRule="auto"/>
        <w:jc w:val="both"/>
        <w:rPr>
          <w:color w:val="000000" w:themeColor="text1"/>
          <w:lang w:val="fi-FI"/>
        </w:rPr>
      </w:pPr>
      <w:r w:rsidRPr="00642608">
        <w:rPr>
          <w:color w:val="000000" w:themeColor="text1"/>
          <w:lang w:val="en-US"/>
        </w:rPr>
        <w:t xml:space="preserve">VTT Technical Research Centre of Finland Ltd. </w:t>
      </w:r>
      <w:r w:rsidRPr="00642608">
        <w:rPr>
          <w:color w:val="000000" w:themeColor="text1"/>
          <w:lang w:val="fi-FI"/>
        </w:rPr>
        <w:t>Tekniikankatu 11, 33101, Tampere, Finland</w:t>
      </w:r>
    </w:p>
    <w:p w14:paraId="17ECED90" w14:textId="77777777" w:rsidR="007450E0" w:rsidRPr="00642608" w:rsidRDefault="007450E0" w:rsidP="00EB7AC2">
      <w:pPr>
        <w:spacing w:before="120" w:after="120" w:line="480" w:lineRule="auto"/>
        <w:jc w:val="both"/>
        <w:rPr>
          <w:color w:val="000000" w:themeColor="text1"/>
          <w:lang w:val="fi-FI"/>
        </w:rPr>
      </w:pPr>
      <w:r w:rsidRPr="00642608">
        <w:rPr>
          <w:color w:val="000000" w:themeColor="text1"/>
          <w:lang w:val="fi-FI"/>
        </w:rPr>
        <w:t>Tel: +358 20 722 3342, Fax: +358 20 722 3499</w:t>
      </w:r>
    </w:p>
    <w:p w14:paraId="77626B34" w14:textId="77777777" w:rsidR="007450E0" w:rsidRPr="00642608" w:rsidRDefault="007450E0" w:rsidP="00EB7AC2">
      <w:pPr>
        <w:spacing w:before="120" w:after="120" w:line="480" w:lineRule="auto"/>
        <w:jc w:val="both"/>
        <w:rPr>
          <w:rFonts w:eastAsiaTheme="majorEastAsia"/>
          <w:color w:val="000000" w:themeColor="text1"/>
          <w:lang w:eastAsia="fi-FI"/>
        </w:rPr>
      </w:pPr>
      <w:r w:rsidRPr="00642608">
        <w:rPr>
          <w:rFonts w:eastAsiaTheme="majorEastAsia"/>
          <w:color w:val="000000" w:themeColor="text1"/>
          <w:lang w:val="en-US" w:eastAsia="fi-FI"/>
        </w:rPr>
        <w:t xml:space="preserve">Peter Hutchinson, MD, PhD, </w:t>
      </w:r>
      <w:hyperlink r:id="rId15" w:history="1">
        <w:r w:rsidRPr="00642608">
          <w:rPr>
            <w:rStyle w:val="Hyperlink"/>
            <w:rFonts w:eastAsiaTheme="majorEastAsia"/>
            <w:lang w:val="en-US" w:eastAsia="fi-FI"/>
          </w:rPr>
          <w:t>pjah2</w:t>
        </w:r>
        <w:r w:rsidRPr="00642608">
          <w:rPr>
            <w:rStyle w:val="Hyperlink"/>
            <w:rFonts w:eastAsiaTheme="majorEastAsia"/>
            <w:lang w:eastAsia="fi-FI"/>
          </w:rPr>
          <w:t>@cam.ac.uk</w:t>
        </w:r>
      </w:hyperlink>
    </w:p>
    <w:p w14:paraId="15B79095" w14:textId="77777777" w:rsidR="007450E0" w:rsidRPr="00642608" w:rsidRDefault="007450E0" w:rsidP="00EB7AC2">
      <w:pPr>
        <w:spacing w:before="120" w:after="120" w:line="480" w:lineRule="auto"/>
        <w:jc w:val="both"/>
        <w:rPr>
          <w:color w:val="000000" w:themeColor="text1"/>
          <w:lang w:val="en-US"/>
        </w:rPr>
      </w:pPr>
      <w:r w:rsidRPr="00642608">
        <w:rPr>
          <w:color w:val="000000" w:themeColor="text1"/>
          <w:lang w:val="en-US"/>
        </w:rPr>
        <w:t>Department of Clinical Neurosciences, Neurosurgery Unit, University of Cambridge, Addenbrooke’s Hospital, Hills Road, CB2 0QQ, Cambridge, United Kingdom</w:t>
      </w:r>
    </w:p>
    <w:p w14:paraId="3E32688A" w14:textId="77777777" w:rsidR="007450E0" w:rsidRPr="00642608" w:rsidRDefault="007450E0" w:rsidP="00EB7AC2">
      <w:pPr>
        <w:spacing w:before="120" w:after="120" w:line="480" w:lineRule="auto"/>
        <w:jc w:val="both"/>
        <w:rPr>
          <w:color w:val="000000" w:themeColor="text1"/>
          <w:lang w:val="fi-FI"/>
        </w:rPr>
      </w:pPr>
      <w:r w:rsidRPr="00642608">
        <w:rPr>
          <w:color w:val="000000" w:themeColor="text1"/>
          <w:lang w:val="fi-FI"/>
        </w:rPr>
        <w:t>Tel: +44 1223 336946, Fax: +44 1223 216926</w:t>
      </w:r>
    </w:p>
    <w:p w14:paraId="2EE149C1" w14:textId="66230940" w:rsidR="007450E0" w:rsidRPr="00642608" w:rsidRDefault="007450E0" w:rsidP="00EB7AC2">
      <w:pPr>
        <w:spacing w:before="120" w:after="120" w:line="480" w:lineRule="auto"/>
        <w:jc w:val="both"/>
        <w:rPr>
          <w:rFonts w:eastAsiaTheme="majorEastAsia"/>
          <w:color w:val="000000" w:themeColor="text1"/>
          <w:lang w:val="fi-FI" w:eastAsia="fi-FI"/>
        </w:rPr>
      </w:pPr>
      <w:r w:rsidRPr="00642608">
        <w:rPr>
          <w:rFonts w:eastAsiaTheme="majorEastAsia"/>
          <w:color w:val="000000" w:themeColor="text1"/>
          <w:lang w:val="fi-FI" w:eastAsia="fi-FI"/>
        </w:rPr>
        <w:t>Ari J</w:t>
      </w:r>
      <w:r w:rsidR="00EB7AC2">
        <w:rPr>
          <w:rFonts w:eastAsiaTheme="majorEastAsia"/>
          <w:color w:val="000000" w:themeColor="text1"/>
          <w:lang w:val="fi-FI" w:eastAsia="fi-FI"/>
        </w:rPr>
        <w:t xml:space="preserve">. Katila, MD, </w:t>
      </w:r>
      <w:hyperlink r:id="rId16" w:history="1">
        <w:r w:rsidR="00EB7AC2" w:rsidRPr="00D95BF1">
          <w:rPr>
            <w:rStyle w:val="Hyperlink"/>
            <w:rFonts w:eastAsiaTheme="majorEastAsia"/>
            <w:lang w:val="fi-FI" w:eastAsia="fi-FI"/>
          </w:rPr>
          <w:t>ajkatila@gmail.com</w:t>
        </w:r>
      </w:hyperlink>
      <w:r w:rsidR="00EB7AC2">
        <w:rPr>
          <w:rFonts w:eastAsiaTheme="majorEastAsia"/>
          <w:color w:val="000000" w:themeColor="text1"/>
          <w:lang w:val="fi-FI" w:eastAsia="fi-FI"/>
        </w:rPr>
        <w:t xml:space="preserve"> </w:t>
      </w:r>
    </w:p>
    <w:p w14:paraId="13D73FDE" w14:textId="77777777" w:rsidR="007450E0" w:rsidRPr="00642608" w:rsidRDefault="007450E0" w:rsidP="00EB7AC2">
      <w:pPr>
        <w:spacing w:before="120" w:after="120" w:line="480" w:lineRule="auto"/>
        <w:jc w:val="both"/>
        <w:rPr>
          <w:color w:val="000000" w:themeColor="text1"/>
          <w:lang w:val="en-US"/>
        </w:rPr>
      </w:pPr>
      <w:r w:rsidRPr="00642608">
        <w:rPr>
          <w:color w:val="000000" w:themeColor="text1"/>
          <w:lang w:val="en-US"/>
        </w:rPr>
        <w:t>Division of Clinical Neurosciences, Turku Brain Injury Centre, and Perioperative Services, Intensive Care Medicine and Pain Management, University of Turku and Turku University Hospital, H</w:t>
      </w:r>
      <w:r w:rsidRPr="00642608">
        <w:rPr>
          <w:color w:val="000000" w:themeColor="text1"/>
        </w:rPr>
        <w:t>ämeentie 11,</w:t>
      </w:r>
      <w:r w:rsidRPr="00642608">
        <w:rPr>
          <w:color w:val="000000" w:themeColor="text1"/>
          <w:lang w:val="en-US"/>
        </w:rPr>
        <w:t xml:space="preserve"> FI-20521 Turku, Finland</w:t>
      </w:r>
    </w:p>
    <w:p w14:paraId="43B9D774" w14:textId="77777777" w:rsidR="007450E0" w:rsidRPr="00642608" w:rsidRDefault="007450E0" w:rsidP="00EB7AC2">
      <w:pPr>
        <w:spacing w:before="120" w:after="120" w:line="480" w:lineRule="auto"/>
        <w:jc w:val="both"/>
        <w:rPr>
          <w:color w:val="000000" w:themeColor="text1"/>
          <w:lang w:val="fi-FI"/>
        </w:rPr>
      </w:pPr>
      <w:r w:rsidRPr="00642608">
        <w:rPr>
          <w:color w:val="000000" w:themeColor="text1"/>
          <w:lang w:val="fi-FI"/>
        </w:rPr>
        <w:t>Tel: +358 2 313 0000, Fax: +358 2 313 3960</w:t>
      </w:r>
    </w:p>
    <w:p w14:paraId="4B8B52A2" w14:textId="77777777" w:rsidR="007450E0" w:rsidRPr="00642608" w:rsidRDefault="007450E0" w:rsidP="00EB7AC2">
      <w:pPr>
        <w:spacing w:before="120" w:after="120" w:line="480" w:lineRule="auto"/>
        <w:jc w:val="both"/>
        <w:rPr>
          <w:rFonts w:eastAsiaTheme="majorEastAsia"/>
          <w:color w:val="000000" w:themeColor="text1"/>
          <w:lang w:val="fi-FI" w:eastAsia="fi-FI"/>
        </w:rPr>
      </w:pPr>
      <w:r w:rsidRPr="00642608">
        <w:rPr>
          <w:rFonts w:eastAsiaTheme="majorEastAsia"/>
          <w:color w:val="000000" w:themeColor="text1"/>
          <w:lang w:val="fi-FI" w:eastAsia="fi-FI"/>
        </w:rPr>
        <w:t xml:space="preserve">Henna-Riikka Maanpää, MD, </w:t>
      </w:r>
      <w:hyperlink r:id="rId17" w:history="1">
        <w:r w:rsidRPr="00642608">
          <w:rPr>
            <w:rStyle w:val="Hyperlink"/>
            <w:rFonts w:eastAsiaTheme="majorEastAsia"/>
            <w:lang w:val="fi-FI" w:eastAsia="fi-FI"/>
          </w:rPr>
          <w:t>hrmaan@utu.fi</w:t>
        </w:r>
      </w:hyperlink>
    </w:p>
    <w:p w14:paraId="3AEDF45B" w14:textId="77777777" w:rsidR="007450E0" w:rsidRPr="00642608" w:rsidRDefault="007450E0" w:rsidP="00EB7AC2">
      <w:pPr>
        <w:spacing w:before="120" w:after="120" w:line="480" w:lineRule="auto"/>
        <w:jc w:val="both"/>
        <w:rPr>
          <w:color w:val="000000" w:themeColor="text1"/>
          <w:lang w:val="en-US"/>
        </w:rPr>
      </w:pPr>
      <w:r w:rsidRPr="00642608">
        <w:rPr>
          <w:color w:val="000000" w:themeColor="text1"/>
          <w:lang w:val="en-US"/>
        </w:rPr>
        <w:lastRenderedPageBreak/>
        <w:t>Division of Clinical Neurosciences, Department of Neurosurgery, Turku Brain Injury Centre, and Department of Neurology, University of Turku and Turku University Hospital, H</w:t>
      </w:r>
      <w:r w:rsidRPr="00642608">
        <w:rPr>
          <w:color w:val="000000" w:themeColor="text1"/>
        </w:rPr>
        <w:t>ämeentie 11,</w:t>
      </w:r>
      <w:r w:rsidRPr="00642608">
        <w:rPr>
          <w:color w:val="000000" w:themeColor="text1"/>
          <w:lang w:val="en-US"/>
        </w:rPr>
        <w:t xml:space="preserve"> FI-20521 Turku, Finland</w:t>
      </w:r>
    </w:p>
    <w:p w14:paraId="55C4294A" w14:textId="77777777" w:rsidR="007450E0" w:rsidRPr="00642608" w:rsidRDefault="007450E0" w:rsidP="00EB7AC2">
      <w:pPr>
        <w:spacing w:before="120" w:after="120" w:line="480" w:lineRule="auto"/>
        <w:jc w:val="both"/>
        <w:rPr>
          <w:color w:val="000000" w:themeColor="text1"/>
          <w:lang w:val="en-US"/>
        </w:rPr>
      </w:pPr>
      <w:r w:rsidRPr="00642608">
        <w:rPr>
          <w:color w:val="000000" w:themeColor="text1"/>
          <w:lang w:val="en-US"/>
        </w:rPr>
        <w:t>Tel: +358 2 313 0000, Fax: +358 2 313 3052</w:t>
      </w:r>
    </w:p>
    <w:p w14:paraId="6170DABE" w14:textId="77777777" w:rsidR="007450E0" w:rsidRPr="00642608" w:rsidRDefault="007450E0" w:rsidP="00EB7AC2">
      <w:pPr>
        <w:spacing w:before="120" w:after="120" w:line="480" w:lineRule="auto"/>
        <w:jc w:val="both"/>
        <w:rPr>
          <w:rFonts w:eastAsiaTheme="majorEastAsia"/>
          <w:color w:val="000000" w:themeColor="text1"/>
          <w:lang w:val="en-US" w:eastAsia="fi-FI"/>
        </w:rPr>
      </w:pPr>
      <w:r w:rsidRPr="00642608">
        <w:rPr>
          <w:rFonts w:eastAsiaTheme="majorEastAsia"/>
          <w:color w:val="000000" w:themeColor="text1"/>
          <w:lang w:val="en-US" w:eastAsia="fi-FI"/>
        </w:rPr>
        <w:t xml:space="preserve">David K. Menon MD, PhD, </w:t>
      </w:r>
      <w:hyperlink r:id="rId18" w:history="1">
        <w:r w:rsidRPr="00642608">
          <w:rPr>
            <w:rStyle w:val="Hyperlink"/>
            <w:rFonts w:eastAsiaTheme="majorEastAsia"/>
            <w:lang w:val="en-US" w:eastAsia="fi-FI"/>
          </w:rPr>
          <w:t>dkm13@wbic.cam.ac.uk</w:t>
        </w:r>
      </w:hyperlink>
    </w:p>
    <w:p w14:paraId="41848337" w14:textId="77777777" w:rsidR="007450E0" w:rsidRPr="00642608" w:rsidRDefault="007450E0" w:rsidP="00EB7AC2">
      <w:pPr>
        <w:spacing w:before="120" w:after="120" w:line="480" w:lineRule="auto"/>
        <w:jc w:val="both"/>
        <w:rPr>
          <w:color w:val="000000" w:themeColor="text1"/>
          <w:lang w:val="en-US"/>
        </w:rPr>
      </w:pPr>
      <w:r w:rsidRPr="00642608">
        <w:rPr>
          <w:color w:val="000000" w:themeColor="text1"/>
          <w:lang w:val="en-US"/>
        </w:rPr>
        <w:t>Division of Anaesthesia, University of Cambridge, Addenbrooke’s Hospital, Hills Road, CB2 0QQ, Cambridge, United Kingdom</w:t>
      </w:r>
    </w:p>
    <w:p w14:paraId="13AAA6CE" w14:textId="77777777" w:rsidR="007450E0" w:rsidRPr="00642608" w:rsidRDefault="007450E0" w:rsidP="00EB7AC2">
      <w:pPr>
        <w:spacing w:before="120" w:after="120" w:line="480" w:lineRule="auto"/>
        <w:jc w:val="both"/>
        <w:rPr>
          <w:color w:val="000000" w:themeColor="text1"/>
        </w:rPr>
      </w:pPr>
      <w:r w:rsidRPr="00642608">
        <w:rPr>
          <w:color w:val="000000" w:themeColor="text1"/>
          <w:lang w:val="en-US"/>
        </w:rPr>
        <w:t>Tel</w:t>
      </w:r>
      <w:r w:rsidRPr="00642608">
        <w:rPr>
          <w:color w:val="000000" w:themeColor="text1"/>
        </w:rPr>
        <w:t>: +44 1223 217889, Fax: +44 1223 217887</w:t>
      </w:r>
    </w:p>
    <w:p w14:paraId="14CDEDCD" w14:textId="77777777" w:rsidR="007450E0" w:rsidRPr="00642608" w:rsidRDefault="007450E0" w:rsidP="00EB7AC2">
      <w:pPr>
        <w:spacing w:before="120" w:after="120" w:line="480" w:lineRule="auto"/>
        <w:jc w:val="both"/>
        <w:rPr>
          <w:color w:val="000000" w:themeColor="text1"/>
        </w:rPr>
      </w:pPr>
      <w:r w:rsidRPr="00642608">
        <w:rPr>
          <w:rFonts w:eastAsiaTheme="majorEastAsia"/>
          <w:color w:val="000000" w:themeColor="text1"/>
          <w:lang w:val="en-US" w:eastAsia="fi-FI"/>
        </w:rPr>
        <w:t>Virginia F. Newcombe, MD, PhD</w:t>
      </w:r>
      <w:r w:rsidRPr="00642608">
        <w:rPr>
          <w:color w:val="000000" w:themeColor="text1"/>
        </w:rPr>
        <w:t xml:space="preserve">, </w:t>
      </w:r>
      <w:hyperlink r:id="rId19" w:history="1">
        <w:r w:rsidRPr="00642608">
          <w:rPr>
            <w:rStyle w:val="Hyperlink"/>
          </w:rPr>
          <w:t>vfjn2@cam.ac.uk</w:t>
        </w:r>
      </w:hyperlink>
    </w:p>
    <w:p w14:paraId="3B289775" w14:textId="77777777" w:rsidR="007450E0" w:rsidRPr="00642608" w:rsidRDefault="007450E0" w:rsidP="00EB7AC2">
      <w:pPr>
        <w:spacing w:before="120" w:after="120" w:line="480" w:lineRule="auto"/>
        <w:jc w:val="both"/>
        <w:rPr>
          <w:color w:val="000000" w:themeColor="text1"/>
          <w:lang w:val="en-US"/>
        </w:rPr>
      </w:pPr>
      <w:r w:rsidRPr="00642608">
        <w:rPr>
          <w:color w:val="000000" w:themeColor="text1"/>
          <w:lang w:val="en-US"/>
        </w:rPr>
        <w:t>Division of Anaesthesia, University of Cambridge, Addenbrooke’s Hospital, Hills Road, CB2 0QQ, Cambridge, United Kingdom</w:t>
      </w:r>
    </w:p>
    <w:p w14:paraId="1F473002" w14:textId="77777777" w:rsidR="007450E0" w:rsidRPr="00642608" w:rsidRDefault="007450E0" w:rsidP="00EB7AC2">
      <w:pPr>
        <w:spacing w:before="120" w:after="120" w:line="480" w:lineRule="auto"/>
        <w:jc w:val="both"/>
        <w:rPr>
          <w:color w:val="000000" w:themeColor="text1"/>
        </w:rPr>
      </w:pPr>
      <w:r w:rsidRPr="00642608">
        <w:rPr>
          <w:color w:val="000000" w:themeColor="text1"/>
          <w:lang w:val="en-US"/>
        </w:rPr>
        <w:t>Tel</w:t>
      </w:r>
      <w:r w:rsidRPr="00642608">
        <w:rPr>
          <w:color w:val="000000" w:themeColor="text1"/>
        </w:rPr>
        <w:t>: +44 1223 217889, Fax: +44 1223 217887</w:t>
      </w:r>
    </w:p>
    <w:p w14:paraId="090981AA" w14:textId="663594CF" w:rsidR="007450E0" w:rsidRPr="003C1DF8" w:rsidRDefault="00EB7AC2" w:rsidP="00EB7AC2">
      <w:pPr>
        <w:spacing w:before="120" w:after="120" w:line="480" w:lineRule="auto"/>
        <w:jc w:val="both"/>
        <w:rPr>
          <w:rFonts w:eastAsiaTheme="majorEastAsia"/>
          <w:color w:val="000000" w:themeColor="text1"/>
          <w:lang w:eastAsia="fi-FI"/>
        </w:rPr>
      </w:pPr>
      <w:r w:rsidRPr="003C1DF8">
        <w:rPr>
          <w:rFonts w:eastAsiaTheme="majorEastAsia"/>
          <w:color w:val="000000" w:themeColor="text1"/>
          <w:lang w:eastAsia="fi-FI"/>
        </w:rPr>
        <w:t xml:space="preserve">Jussi Tallus, MD, </w:t>
      </w:r>
      <w:hyperlink r:id="rId20" w:history="1">
        <w:r w:rsidRPr="003C1DF8">
          <w:rPr>
            <w:rStyle w:val="Hyperlink"/>
            <w:rFonts w:eastAsiaTheme="majorEastAsia"/>
            <w:lang w:eastAsia="fi-FI"/>
          </w:rPr>
          <w:t>jptall@utu.fi</w:t>
        </w:r>
      </w:hyperlink>
      <w:r w:rsidRPr="003C1DF8">
        <w:rPr>
          <w:rFonts w:eastAsiaTheme="majorEastAsia"/>
          <w:color w:val="000000" w:themeColor="text1"/>
          <w:lang w:eastAsia="fi-FI"/>
        </w:rPr>
        <w:t xml:space="preserve"> </w:t>
      </w:r>
    </w:p>
    <w:p w14:paraId="4CC00E6E" w14:textId="77777777" w:rsidR="007450E0" w:rsidRPr="00642608" w:rsidRDefault="007450E0" w:rsidP="00EB7AC2">
      <w:pPr>
        <w:spacing w:before="120" w:after="120" w:line="480" w:lineRule="auto"/>
        <w:jc w:val="both"/>
        <w:rPr>
          <w:color w:val="000000" w:themeColor="text1"/>
          <w:lang w:val="en-US"/>
        </w:rPr>
      </w:pPr>
      <w:r w:rsidRPr="00642608">
        <w:rPr>
          <w:color w:val="000000" w:themeColor="text1"/>
          <w:lang w:val="en-US"/>
        </w:rPr>
        <w:t>Division of Clinical Neurosciences, Turku Brain Injury Centre, Department of Neurology, and Department of Radiology, University of Turku and Turku University Hospital, H</w:t>
      </w:r>
      <w:r w:rsidRPr="00642608">
        <w:rPr>
          <w:color w:val="000000" w:themeColor="text1"/>
        </w:rPr>
        <w:t>ämeentie 11,</w:t>
      </w:r>
      <w:r w:rsidRPr="00642608">
        <w:rPr>
          <w:color w:val="000000" w:themeColor="text1"/>
          <w:lang w:val="en-US"/>
        </w:rPr>
        <w:t xml:space="preserve"> FI-20521 Turku, Finland</w:t>
      </w:r>
    </w:p>
    <w:p w14:paraId="7EF66A39" w14:textId="77777777" w:rsidR="007450E0" w:rsidRPr="00642608" w:rsidRDefault="007450E0" w:rsidP="00EB7AC2">
      <w:pPr>
        <w:spacing w:before="120" w:after="120" w:line="480" w:lineRule="auto"/>
        <w:jc w:val="both"/>
        <w:rPr>
          <w:color w:val="000000" w:themeColor="text1"/>
          <w:lang w:val="en-US"/>
        </w:rPr>
      </w:pPr>
      <w:r w:rsidRPr="00642608">
        <w:rPr>
          <w:color w:val="000000" w:themeColor="text1"/>
          <w:lang w:val="en-US"/>
        </w:rPr>
        <w:t>Tel: +358 2 313 0000, Fax: +358 2 313 9022</w:t>
      </w:r>
    </w:p>
    <w:p w14:paraId="4E560BDC" w14:textId="77777777" w:rsidR="007450E0" w:rsidRPr="00642608" w:rsidRDefault="007450E0" w:rsidP="00EB7AC2">
      <w:pPr>
        <w:spacing w:before="120" w:after="120" w:line="480" w:lineRule="auto"/>
        <w:jc w:val="both"/>
        <w:rPr>
          <w:lang w:val="en-US"/>
        </w:rPr>
      </w:pPr>
      <w:r w:rsidRPr="00642608">
        <w:rPr>
          <w:lang w:val="en-US"/>
        </w:rPr>
        <w:t xml:space="preserve">Kevin Hrusovsky, BSME, MBA, </w:t>
      </w:r>
      <w:hyperlink r:id="rId21" w:history="1">
        <w:r w:rsidRPr="00642608">
          <w:rPr>
            <w:rStyle w:val="Hyperlink"/>
            <w:lang w:val="en-US"/>
          </w:rPr>
          <w:t>khrusovsky@quanterix.com</w:t>
        </w:r>
      </w:hyperlink>
    </w:p>
    <w:p w14:paraId="5611DA33" w14:textId="77777777" w:rsidR="007450E0" w:rsidRPr="00642608" w:rsidRDefault="007450E0" w:rsidP="00EB7AC2">
      <w:pPr>
        <w:spacing w:before="120" w:after="120" w:line="480" w:lineRule="auto"/>
        <w:jc w:val="both"/>
        <w:rPr>
          <w:color w:val="222222"/>
          <w:lang w:val="en-US"/>
        </w:rPr>
      </w:pPr>
      <w:r w:rsidRPr="00642608">
        <w:rPr>
          <w:color w:val="222222"/>
          <w:lang w:val="en-US"/>
        </w:rPr>
        <w:t>Quanterix Corporation, 113 Hartwell Avenue Lexington, MA 02421 USA</w:t>
      </w:r>
    </w:p>
    <w:p w14:paraId="05ECCA38" w14:textId="1701C8E6" w:rsidR="007450E0" w:rsidRPr="003C1DF8" w:rsidRDefault="007450E0" w:rsidP="00EB7AC2">
      <w:pPr>
        <w:spacing w:before="120" w:after="120" w:line="480" w:lineRule="auto"/>
        <w:jc w:val="both"/>
        <w:rPr>
          <w:color w:val="222222"/>
        </w:rPr>
      </w:pPr>
      <w:r w:rsidRPr="00642608">
        <w:rPr>
          <w:color w:val="222222"/>
          <w:lang w:val="en-US"/>
        </w:rPr>
        <w:t>Tel</w:t>
      </w:r>
      <w:r w:rsidRPr="00642608">
        <w:rPr>
          <w:color w:val="222222"/>
        </w:rPr>
        <w:t>: +1 (617) 301-9400</w:t>
      </w:r>
      <w:r w:rsidR="005B3D6F">
        <w:rPr>
          <w:color w:val="222222"/>
        </w:rPr>
        <w:t>, Fax</w:t>
      </w:r>
      <w:r w:rsidR="005B3D6F" w:rsidRPr="003C1DF8">
        <w:rPr>
          <w:color w:val="222222"/>
        </w:rPr>
        <w:t>: +82-31-628-3007</w:t>
      </w:r>
    </w:p>
    <w:p w14:paraId="68168B33" w14:textId="77777777" w:rsidR="007450E0" w:rsidRPr="00642608" w:rsidRDefault="007450E0" w:rsidP="00EB7AC2">
      <w:pPr>
        <w:spacing w:before="120" w:after="120" w:line="480" w:lineRule="auto"/>
        <w:jc w:val="both"/>
        <w:rPr>
          <w:lang w:val="en-US"/>
        </w:rPr>
      </w:pPr>
      <w:r w:rsidRPr="00642608">
        <w:rPr>
          <w:lang w:val="en-US"/>
        </w:rPr>
        <w:t xml:space="preserve">David H. Wilson, PhD, </w:t>
      </w:r>
      <w:hyperlink r:id="rId22" w:history="1">
        <w:r w:rsidRPr="00642608">
          <w:rPr>
            <w:rStyle w:val="Hyperlink"/>
            <w:lang w:val="en-US"/>
          </w:rPr>
          <w:t>dwilson@quanterix.com</w:t>
        </w:r>
      </w:hyperlink>
    </w:p>
    <w:p w14:paraId="43E720F5" w14:textId="77777777" w:rsidR="007450E0" w:rsidRPr="00642608" w:rsidRDefault="007450E0" w:rsidP="00EB7AC2">
      <w:pPr>
        <w:spacing w:before="120" w:after="120" w:line="480" w:lineRule="auto"/>
        <w:jc w:val="both"/>
        <w:rPr>
          <w:color w:val="222222"/>
          <w:lang w:val="en-US"/>
        </w:rPr>
      </w:pPr>
      <w:r w:rsidRPr="00642608">
        <w:rPr>
          <w:color w:val="222222"/>
          <w:lang w:val="en-US"/>
        </w:rPr>
        <w:t>Quanterix Corporation, 113 Hartwell Avenue Lexington, MA 02421 USA</w:t>
      </w:r>
    </w:p>
    <w:p w14:paraId="14E83365" w14:textId="62246F12" w:rsidR="007450E0" w:rsidRPr="00642608" w:rsidRDefault="007450E0" w:rsidP="00EB7AC2">
      <w:pPr>
        <w:spacing w:before="120" w:after="120" w:line="480" w:lineRule="auto"/>
        <w:jc w:val="both"/>
        <w:rPr>
          <w:color w:val="222222"/>
        </w:rPr>
      </w:pPr>
      <w:r w:rsidRPr="00642608">
        <w:rPr>
          <w:color w:val="222222"/>
          <w:lang w:val="en-US"/>
        </w:rPr>
        <w:lastRenderedPageBreak/>
        <w:t>Tel</w:t>
      </w:r>
      <w:r w:rsidRPr="00642608">
        <w:rPr>
          <w:color w:val="222222"/>
        </w:rPr>
        <w:t>: +1 (617) 301-9400</w:t>
      </w:r>
      <w:r w:rsidR="005B3D6F">
        <w:rPr>
          <w:color w:val="222222"/>
        </w:rPr>
        <w:t>, Fax: Fax</w:t>
      </w:r>
      <w:r w:rsidR="005B3D6F" w:rsidRPr="003C1DF8">
        <w:rPr>
          <w:color w:val="222222"/>
        </w:rPr>
        <w:t>: +82-31-628-3007</w:t>
      </w:r>
    </w:p>
    <w:p w14:paraId="2B085BBF" w14:textId="77777777" w:rsidR="007450E0" w:rsidRPr="00642608" w:rsidRDefault="007450E0" w:rsidP="00EB7AC2">
      <w:pPr>
        <w:spacing w:before="120" w:after="120" w:line="480" w:lineRule="auto"/>
        <w:jc w:val="both"/>
        <w:rPr>
          <w:rStyle w:val="Hyperlink"/>
          <w:rFonts w:eastAsiaTheme="majorEastAsia"/>
          <w:lang w:eastAsia="fi-FI"/>
        </w:rPr>
      </w:pPr>
      <w:r w:rsidRPr="00642608">
        <w:rPr>
          <w:rFonts w:eastAsiaTheme="majorEastAsia"/>
          <w:color w:val="000000" w:themeColor="text1"/>
          <w:lang w:eastAsia="fi-FI"/>
        </w:rPr>
        <w:t xml:space="preserve">Kaj Blennow, MD, PhD, </w:t>
      </w:r>
      <w:hyperlink r:id="rId23" w:history="1">
        <w:r w:rsidRPr="00642608">
          <w:rPr>
            <w:rStyle w:val="Hyperlink"/>
            <w:rFonts w:eastAsiaTheme="majorEastAsia"/>
            <w:lang w:eastAsia="fi-FI"/>
          </w:rPr>
          <w:t>kaj.blennow@neuro.gu.se</w:t>
        </w:r>
      </w:hyperlink>
    </w:p>
    <w:p w14:paraId="7AB46EBF" w14:textId="77777777" w:rsidR="007450E0" w:rsidRPr="00642608" w:rsidRDefault="007450E0" w:rsidP="00EB7AC2">
      <w:pPr>
        <w:spacing w:line="480" w:lineRule="auto"/>
        <w:rPr>
          <w:rFonts w:eastAsia="Times New Roman"/>
        </w:rPr>
      </w:pPr>
      <w:r w:rsidRPr="000F5429">
        <w:rPr>
          <w:rFonts w:eastAsia="Times New Roman"/>
          <w:color w:val="212121"/>
          <w:shd w:val="clear" w:color="auto" w:fill="FFFFFF"/>
        </w:rPr>
        <w:t>Institute of Neuroscience and Physiology, Department of Psychiatry and Neurochemistry, the Sahlgrenska Academy at the University of Gothenburg, Mölndal, Sweden</w:t>
      </w:r>
      <w:r w:rsidRPr="00642608">
        <w:rPr>
          <w:rFonts w:eastAsia="Times New Roman"/>
          <w:color w:val="212121"/>
        </w:rPr>
        <w:t xml:space="preserve">, </w:t>
      </w:r>
      <w:r w:rsidRPr="000F5429">
        <w:rPr>
          <w:rFonts w:eastAsia="Times New Roman"/>
          <w:color w:val="212121"/>
          <w:shd w:val="clear" w:color="auto" w:fill="FFFFFF"/>
        </w:rPr>
        <w:t>Clinical Neurochemistry Laboratory, Sahlgrenska University Hospital, Blå Stråket 15, Vån 3 SU/Sahlgrenska, 413 45 Göteborg, Sweden</w:t>
      </w:r>
      <w:r w:rsidRPr="000F5429">
        <w:rPr>
          <w:rFonts w:eastAsia="Times New Roman"/>
          <w:color w:val="212121"/>
        </w:rPr>
        <w:br/>
      </w:r>
      <w:r w:rsidRPr="00642608">
        <w:rPr>
          <w:rFonts w:eastAsia="Times New Roman"/>
          <w:color w:val="212121"/>
          <w:shd w:val="clear" w:color="auto" w:fill="FFFFFF"/>
        </w:rPr>
        <w:t>Tel</w:t>
      </w:r>
      <w:r w:rsidRPr="000F5429">
        <w:rPr>
          <w:rFonts w:eastAsia="Times New Roman"/>
          <w:color w:val="212121"/>
          <w:shd w:val="clear" w:color="auto" w:fill="FFFFFF"/>
        </w:rPr>
        <w:t>: +46 31 3431791</w:t>
      </w:r>
      <w:r w:rsidRPr="00642608">
        <w:rPr>
          <w:rFonts w:eastAsia="Times New Roman"/>
          <w:color w:val="212121"/>
          <w:shd w:val="clear" w:color="auto" w:fill="FFFFFF"/>
        </w:rPr>
        <w:t xml:space="preserve">, </w:t>
      </w:r>
      <w:r w:rsidRPr="000F5429">
        <w:rPr>
          <w:rFonts w:eastAsia="Times New Roman"/>
          <w:color w:val="212121"/>
          <w:shd w:val="clear" w:color="auto" w:fill="FFFFFF"/>
        </w:rPr>
        <w:t>Fax: +358 3 311 64355</w:t>
      </w:r>
      <w:r w:rsidRPr="000F5429">
        <w:rPr>
          <w:rFonts w:eastAsia="Times New Roman"/>
          <w:color w:val="212121"/>
        </w:rPr>
        <w:br/>
      </w:r>
      <w:r w:rsidRPr="00642608">
        <w:rPr>
          <w:rFonts w:eastAsiaTheme="majorEastAsia"/>
          <w:color w:val="000000" w:themeColor="text1"/>
          <w:lang w:val="en-US" w:eastAsia="fi-FI"/>
        </w:rPr>
        <w:t xml:space="preserve">Jean-Charles Sanchez, PhD, </w:t>
      </w:r>
      <w:hyperlink r:id="rId24" w:history="1">
        <w:r w:rsidRPr="00642608">
          <w:rPr>
            <w:rStyle w:val="Hyperlink"/>
            <w:rFonts w:eastAsiaTheme="majorEastAsia"/>
            <w:lang w:val="en-US" w:eastAsia="fi-FI"/>
          </w:rPr>
          <w:t>jean</w:t>
        </w:r>
        <w:r w:rsidRPr="00642608">
          <w:rPr>
            <w:rStyle w:val="Hyperlink"/>
            <w:rFonts w:eastAsiaTheme="majorEastAsia"/>
            <w:lang w:eastAsia="fi-FI"/>
          </w:rPr>
          <w:t>-</w:t>
        </w:r>
        <w:r w:rsidRPr="00642608">
          <w:rPr>
            <w:rStyle w:val="Hyperlink"/>
            <w:rFonts w:eastAsiaTheme="majorEastAsia"/>
            <w:lang w:val="en-US" w:eastAsia="fi-FI"/>
          </w:rPr>
          <w:t>charles.sanchez@unige.ch</w:t>
        </w:r>
      </w:hyperlink>
    </w:p>
    <w:p w14:paraId="770996B6" w14:textId="77777777" w:rsidR="007450E0" w:rsidRPr="00642608" w:rsidRDefault="007450E0" w:rsidP="00EB7AC2">
      <w:pPr>
        <w:spacing w:before="120" w:after="120" w:line="480" w:lineRule="auto"/>
        <w:jc w:val="both"/>
        <w:rPr>
          <w:color w:val="000000" w:themeColor="text1"/>
          <w:lang w:val="en-US"/>
        </w:rPr>
      </w:pPr>
      <w:r w:rsidRPr="00642608">
        <w:rPr>
          <w:color w:val="000000" w:themeColor="text1"/>
          <w:lang w:val="en-US"/>
        </w:rPr>
        <w:t>Department of Human Protein Sciences, Faculty of Medicine, University of Geneva, 24 rue du Général-Dufour 1211 Genève 4, Geneva, Switzerland</w:t>
      </w:r>
    </w:p>
    <w:p w14:paraId="45E7B1BD" w14:textId="77777777" w:rsidR="007450E0" w:rsidRPr="00642608" w:rsidRDefault="007450E0" w:rsidP="00EB7AC2">
      <w:pPr>
        <w:spacing w:before="120" w:after="120" w:line="480" w:lineRule="auto"/>
        <w:jc w:val="both"/>
        <w:rPr>
          <w:color w:val="000000" w:themeColor="text1"/>
        </w:rPr>
      </w:pPr>
      <w:r w:rsidRPr="00642608">
        <w:rPr>
          <w:color w:val="000000" w:themeColor="text1"/>
          <w:lang w:val="en-US"/>
        </w:rPr>
        <w:t>Tel</w:t>
      </w:r>
      <w:r w:rsidRPr="00642608">
        <w:rPr>
          <w:color w:val="000000" w:themeColor="text1"/>
        </w:rPr>
        <w:t>: +41 22 379 00 00, Fax: +41 22 379 11 34</w:t>
      </w:r>
    </w:p>
    <w:p w14:paraId="649A6F9B" w14:textId="77777777" w:rsidR="007450E0" w:rsidRPr="00642608" w:rsidRDefault="007450E0" w:rsidP="00EB7AC2">
      <w:pPr>
        <w:spacing w:before="120" w:after="120" w:line="480" w:lineRule="auto"/>
        <w:jc w:val="both"/>
        <w:rPr>
          <w:rStyle w:val="Hyperlink"/>
          <w:rFonts w:eastAsiaTheme="majorEastAsia"/>
          <w:lang w:eastAsia="fi-FI"/>
        </w:rPr>
      </w:pPr>
      <w:r w:rsidRPr="00642608">
        <w:rPr>
          <w:rFonts w:eastAsiaTheme="majorEastAsia"/>
          <w:color w:val="000000" w:themeColor="text1"/>
          <w:lang w:val="en-US" w:eastAsia="fi-FI"/>
        </w:rPr>
        <w:t xml:space="preserve">Henrik Zetterberg, MD, PhD, </w:t>
      </w:r>
      <w:hyperlink r:id="rId25" w:history="1">
        <w:r w:rsidRPr="00642608">
          <w:rPr>
            <w:rStyle w:val="Hyperlink"/>
            <w:rFonts w:eastAsiaTheme="majorEastAsia"/>
            <w:lang w:val="en-US" w:eastAsia="fi-FI"/>
          </w:rPr>
          <w:t>henrik.zetterberg</w:t>
        </w:r>
        <w:r w:rsidRPr="00642608">
          <w:rPr>
            <w:rStyle w:val="Hyperlink"/>
            <w:rFonts w:eastAsiaTheme="majorEastAsia"/>
            <w:lang w:eastAsia="fi-FI"/>
          </w:rPr>
          <w:t>@clinchem.gu.se</w:t>
        </w:r>
      </w:hyperlink>
    </w:p>
    <w:p w14:paraId="13B8863F" w14:textId="77777777" w:rsidR="007450E0" w:rsidRPr="00642608" w:rsidRDefault="007450E0" w:rsidP="00EB7AC2">
      <w:pPr>
        <w:spacing w:before="120" w:after="120" w:line="480" w:lineRule="auto"/>
        <w:jc w:val="both"/>
        <w:rPr>
          <w:rFonts w:eastAsia="Times New Roman"/>
          <w:color w:val="212121"/>
          <w:shd w:val="clear" w:color="auto" w:fill="FFFFFF"/>
        </w:rPr>
      </w:pPr>
      <w:r w:rsidRPr="00642608">
        <w:rPr>
          <w:rFonts w:eastAsia="Times New Roman"/>
          <w:color w:val="212121"/>
          <w:shd w:val="clear" w:color="auto" w:fill="FFFFFF"/>
        </w:rPr>
        <w:t>Institute of Neuroscience and Physiology, Department of Psychiatry and Neurochemistry, the Sahlgrenska Academy at the University of Gothenburg, Mölndal, Sweden</w:t>
      </w:r>
      <w:r w:rsidRPr="00642608">
        <w:rPr>
          <w:rFonts w:eastAsia="Times New Roman"/>
          <w:color w:val="212121"/>
        </w:rPr>
        <w:br/>
      </w:r>
      <w:r w:rsidRPr="00642608">
        <w:rPr>
          <w:rFonts w:eastAsia="Times New Roman"/>
          <w:color w:val="212121"/>
          <w:shd w:val="clear" w:color="auto" w:fill="FFFFFF"/>
        </w:rPr>
        <w:t>Clinical Neurochemistry Laboratory, Sahlgrenska University Hospital, Mölndal, Sweden UK Dementia Research Institute at University College London, London, United Kingdom Department of Molecular Neuroscience, University College London Institute of Neurology, Queen Square, London, United Kingdom</w:t>
      </w:r>
    </w:p>
    <w:p w14:paraId="01899DBE" w14:textId="77777777" w:rsidR="00112E18" w:rsidRDefault="007450E0" w:rsidP="00EB7AC2">
      <w:pPr>
        <w:spacing w:line="480" w:lineRule="auto"/>
        <w:rPr>
          <w:rFonts w:eastAsia="Times New Roman"/>
          <w:color w:val="212121"/>
          <w:shd w:val="clear" w:color="auto" w:fill="FFFFFF"/>
        </w:rPr>
      </w:pPr>
      <w:r w:rsidRPr="00642608">
        <w:rPr>
          <w:rFonts w:eastAsia="Times New Roman"/>
          <w:color w:val="212121"/>
          <w:shd w:val="clear" w:color="auto" w:fill="FFFFFF"/>
        </w:rPr>
        <w:t>Blå Stråket 15, Vån 3 SU/Sahlgrenska, 413 45 Göteborg, Sweden </w:t>
      </w:r>
      <w:r w:rsidRPr="00642608">
        <w:rPr>
          <w:rFonts w:eastAsia="Times New Roman"/>
          <w:color w:val="212121"/>
        </w:rPr>
        <w:br/>
      </w:r>
      <w:r w:rsidRPr="00642608">
        <w:rPr>
          <w:rFonts w:eastAsia="Times New Roman"/>
          <w:color w:val="212121"/>
          <w:shd w:val="clear" w:color="auto" w:fill="FFFFFF"/>
        </w:rPr>
        <w:t>Tel: +46 (0)76-867 26 47, Fax: Fax: +358 3 311 64355</w:t>
      </w:r>
    </w:p>
    <w:p w14:paraId="335CBB14" w14:textId="4CBBDA4E" w:rsidR="00112E18" w:rsidRPr="00112E18" w:rsidRDefault="00112E18" w:rsidP="00EB7AC2">
      <w:pPr>
        <w:spacing w:line="480" w:lineRule="auto"/>
        <w:rPr>
          <w:rFonts w:eastAsia="Times New Roman"/>
          <w:color w:val="212121"/>
          <w:shd w:val="clear" w:color="auto" w:fill="FFFFFF"/>
          <w:lang w:val="fi-FI"/>
        </w:rPr>
      </w:pPr>
      <w:r w:rsidRPr="00112E18">
        <w:rPr>
          <w:rFonts w:eastAsia="Times New Roman"/>
          <w:color w:val="212121"/>
          <w:shd w:val="clear" w:color="auto" w:fill="FFFFFF"/>
          <w:lang w:val="fi-FI"/>
        </w:rPr>
        <w:t xml:space="preserve">Jussi P. Posti, </w:t>
      </w:r>
      <w:hyperlink r:id="rId26" w:history="1">
        <w:r w:rsidRPr="00D95BF1">
          <w:rPr>
            <w:rStyle w:val="Hyperlink"/>
            <w:rFonts w:eastAsia="Times New Roman"/>
            <w:shd w:val="clear" w:color="auto" w:fill="FFFFFF"/>
            <w:lang w:val="fi-FI"/>
          </w:rPr>
          <w:t>jussi.posti</w:t>
        </w:r>
        <w:r w:rsidRPr="00112E18">
          <w:rPr>
            <w:rStyle w:val="Hyperlink"/>
            <w:rFonts w:eastAsia="Times New Roman"/>
            <w:shd w:val="clear" w:color="auto" w:fill="FFFFFF"/>
            <w:lang w:val="fi-FI"/>
          </w:rPr>
          <w:t>@utu.fi</w:t>
        </w:r>
      </w:hyperlink>
    </w:p>
    <w:p w14:paraId="5DB2C923" w14:textId="77777777" w:rsidR="00112E18" w:rsidRPr="00642608" w:rsidRDefault="00112E18" w:rsidP="00EB7AC2">
      <w:pPr>
        <w:spacing w:before="120" w:after="120" w:line="480" w:lineRule="auto"/>
        <w:jc w:val="both"/>
        <w:rPr>
          <w:color w:val="000000" w:themeColor="text1"/>
          <w:lang w:val="en-US"/>
        </w:rPr>
      </w:pPr>
      <w:r w:rsidRPr="00642608">
        <w:rPr>
          <w:color w:val="000000" w:themeColor="text1"/>
          <w:lang w:val="en-US"/>
        </w:rPr>
        <w:t>Division of Clinical Neurosciences, Department of Neurosurgery, Turku Brain Injury Centre, and Department of Neurology, University of Turku and Turku University Hospital, H</w:t>
      </w:r>
      <w:r w:rsidRPr="00642608">
        <w:rPr>
          <w:color w:val="000000" w:themeColor="text1"/>
        </w:rPr>
        <w:t>ämeentie 11,</w:t>
      </w:r>
      <w:r w:rsidRPr="00642608">
        <w:rPr>
          <w:color w:val="000000" w:themeColor="text1"/>
          <w:lang w:val="en-US"/>
        </w:rPr>
        <w:t xml:space="preserve"> FI-20521 Turku, Finland</w:t>
      </w:r>
    </w:p>
    <w:p w14:paraId="2EDB25A6" w14:textId="77777777" w:rsidR="00112E18" w:rsidRPr="00642608" w:rsidRDefault="00112E18" w:rsidP="00EB7AC2">
      <w:pPr>
        <w:spacing w:before="120" w:after="120" w:line="480" w:lineRule="auto"/>
        <w:jc w:val="both"/>
        <w:rPr>
          <w:color w:val="000000" w:themeColor="text1"/>
          <w:lang w:val="en-US"/>
        </w:rPr>
      </w:pPr>
      <w:r w:rsidRPr="00642608">
        <w:rPr>
          <w:color w:val="000000" w:themeColor="text1"/>
          <w:lang w:val="en-US"/>
        </w:rPr>
        <w:lastRenderedPageBreak/>
        <w:t>Tel: +358 2 313 0000, Fax: +358 2 313 3052</w:t>
      </w:r>
    </w:p>
    <w:p w14:paraId="2902D8CF" w14:textId="0781AA96" w:rsidR="007450E0" w:rsidRPr="003C1DF8" w:rsidRDefault="007450E0" w:rsidP="007450E0">
      <w:pPr>
        <w:spacing w:line="480" w:lineRule="auto"/>
        <w:rPr>
          <w:rFonts w:eastAsia="Times New Roman"/>
        </w:rPr>
      </w:pPr>
      <w:r w:rsidRPr="003C1DF8">
        <w:rPr>
          <w:rFonts w:eastAsia="Times New Roman"/>
          <w:color w:val="212121"/>
        </w:rPr>
        <w:br/>
      </w:r>
    </w:p>
    <w:p w14:paraId="7545ED30" w14:textId="77777777" w:rsidR="007450E0" w:rsidRPr="003C1DF8" w:rsidRDefault="007450E0" w:rsidP="00A84B6A">
      <w:pPr>
        <w:spacing w:before="120" w:after="120" w:line="360" w:lineRule="auto"/>
        <w:jc w:val="both"/>
      </w:pPr>
    </w:p>
    <w:p w14:paraId="6F97DB4F" w14:textId="77777777" w:rsidR="00177E82" w:rsidRPr="003C1DF8" w:rsidRDefault="00177E82" w:rsidP="00E67690">
      <w:pPr>
        <w:spacing w:before="120" w:after="120" w:line="360" w:lineRule="auto"/>
      </w:pPr>
    </w:p>
    <w:p w14:paraId="2FC56B13" w14:textId="77777777" w:rsidR="00177E82" w:rsidRPr="003C1DF8" w:rsidRDefault="00177E82" w:rsidP="00E67690">
      <w:pPr>
        <w:spacing w:before="120" w:after="120" w:line="360" w:lineRule="auto"/>
      </w:pPr>
    </w:p>
    <w:p w14:paraId="43A977AB" w14:textId="77777777" w:rsidR="00177E82" w:rsidRPr="003C1DF8" w:rsidRDefault="00177E82" w:rsidP="00E67690">
      <w:pPr>
        <w:spacing w:before="120" w:after="120" w:line="360" w:lineRule="auto"/>
      </w:pPr>
    </w:p>
    <w:p w14:paraId="5760A4B3" w14:textId="77777777" w:rsidR="00177E82" w:rsidRPr="003C1DF8" w:rsidRDefault="00177E82" w:rsidP="00E67690">
      <w:pPr>
        <w:spacing w:before="120" w:after="120" w:line="360" w:lineRule="auto"/>
      </w:pPr>
    </w:p>
    <w:p w14:paraId="319B4F1B" w14:textId="77777777" w:rsidR="00177E82" w:rsidRPr="003C1DF8" w:rsidRDefault="00177E82" w:rsidP="00E67690">
      <w:pPr>
        <w:spacing w:before="120" w:after="120" w:line="360" w:lineRule="auto"/>
      </w:pPr>
    </w:p>
    <w:p w14:paraId="2E367DC0" w14:textId="77777777" w:rsidR="00177E82" w:rsidRPr="003C1DF8" w:rsidRDefault="00177E82" w:rsidP="00E67690">
      <w:pPr>
        <w:spacing w:before="120" w:after="120" w:line="360" w:lineRule="auto"/>
      </w:pPr>
    </w:p>
    <w:p w14:paraId="7B82F867" w14:textId="77777777" w:rsidR="00177E82" w:rsidRPr="003C1DF8" w:rsidRDefault="00177E82" w:rsidP="00E67690">
      <w:pPr>
        <w:spacing w:before="120" w:after="120" w:line="360" w:lineRule="auto"/>
      </w:pPr>
    </w:p>
    <w:p w14:paraId="6A807676" w14:textId="77777777" w:rsidR="00177E82" w:rsidRPr="003C1DF8" w:rsidRDefault="00177E82" w:rsidP="00E67690">
      <w:pPr>
        <w:spacing w:before="120" w:after="120" w:line="360" w:lineRule="auto"/>
      </w:pPr>
    </w:p>
    <w:p w14:paraId="5D4D6E33" w14:textId="77777777" w:rsidR="00177E82" w:rsidRPr="003C1DF8" w:rsidRDefault="00177E82" w:rsidP="00E67690">
      <w:pPr>
        <w:spacing w:before="120" w:after="120" w:line="360" w:lineRule="auto"/>
      </w:pPr>
    </w:p>
    <w:p w14:paraId="7E89727D" w14:textId="77777777" w:rsidR="00177E82" w:rsidRPr="003C1DF8" w:rsidRDefault="00177E82" w:rsidP="00E67690">
      <w:pPr>
        <w:spacing w:before="120" w:after="120" w:line="360" w:lineRule="auto"/>
      </w:pPr>
    </w:p>
    <w:p w14:paraId="79FA2F0D" w14:textId="77777777" w:rsidR="00177E82" w:rsidRPr="003C1DF8" w:rsidRDefault="00177E82" w:rsidP="00E67690">
      <w:pPr>
        <w:spacing w:before="120" w:after="120" w:line="360" w:lineRule="auto"/>
      </w:pPr>
    </w:p>
    <w:p w14:paraId="0DEBF97E" w14:textId="77777777" w:rsidR="00177E82" w:rsidRPr="003C1DF8" w:rsidRDefault="00177E82" w:rsidP="00E67690">
      <w:pPr>
        <w:spacing w:before="120" w:after="120" w:line="360" w:lineRule="auto"/>
      </w:pPr>
    </w:p>
    <w:p w14:paraId="30CEFC50" w14:textId="77777777" w:rsidR="00177E82" w:rsidRPr="003C1DF8" w:rsidRDefault="00177E82" w:rsidP="00E67690">
      <w:pPr>
        <w:spacing w:before="120" w:after="120" w:line="360" w:lineRule="auto"/>
      </w:pPr>
    </w:p>
    <w:p w14:paraId="0FB262FB" w14:textId="77777777" w:rsidR="00177E82" w:rsidRPr="003C1DF8" w:rsidRDefault="00177E82" w:rsidP="007B2C63">
      <w:pPr>
        <w:spacing w:before="120" w:after="120" w:line="360" w:lineRule="auto"/>
      </w:pPr>
    </w:p>
    <w:p w14:paraId="498BE976" w14:textId="77777777" w:rsidR="00177E82" w:rsidRPr="003C1DF8" w:rsidRDefault="00177E82" w:rsidP="007B2C63">
      <w:pPr>
        <w:spacing w:before="120" w:after="120" w:line="360" w:lineRule="auto"/>
      </w:pPr>
    </w:p>
    <w:p w14:paraId="17882923" w14:textId="77777777" w:rsidR="00177E82" w:rsidRPr="003C1DF8" w:rsidRDefault="00177E82" w:rsidP="007B2C63">
      <w:pPr>
        <w:spacing w:before="120" w:after="120" w:line="360" w:lineRule="auto"/>
      </w:pPr>
    </w:p>
    <w:p w14:paraId="5D9EF250" w14:textId="77777777" w:rsidR="00177E82" w:rsidRPr="003C1DF8" w:rsidRDefault="00177E82" w:rsidP="007B2C63">
      <w:pPr>
        <w:spacing w:before="120" w:after="120" w:line="360" w:lineRule="auto"/>
      </w:pPr>
    </w:p>
    <w:p w14:paraId="35C2D5A8" w14:textId="77777777" w:rsidR="00177E82" w:rsidRPr="003C1DF8" w:rsidRDefault="00177E82" w:rsidP="007B2C63">
      <w:pPr>
        <w:spacing w:before="120" w:after="120" w:line="360" w:lineRule="auto"/>
      </w:pPr>
    </w:p>
    <w:p w14:paraId="0E8B6BC5" w14:textId="77777777" w:rsidR="00177E82" w:rsidRPr="003C1DF8" w:rsidRDefault="00177E82" w:rsidP="007B2C63">
      <w:pPr>
        <w:spacing w:before="120" w:after="120" w:line="360" w:lineRule="auto"/>
      </w:pPr>
    </w:p>
    <w:p w14:paraId="15B220F6" w14:textId="77777777" w:rsidR="00177E82" w:rsidRPr="003C1DF8" w:rsidRDefault="00177E82" w:rsidP="007B2C63">
      <w:pPr>
        <w:spacing w:before="120" w:after="120" w:line="360" w:lineRule="auto"/>
      </w:pPr>
    </w:p>
    <w:p w14:paraId="2840144B" w14:textId="77777777" w:rsidR="00112E18" w:rsidRDefault="00112E18" w:rsidP="00A84B6A">
      <w:pPr>
        <w:spacing w:before="120" w:after="120" w:line="480" w:lineRule="auto"/>
        <w:rPr>
          <w:b/>
          <w:color w:val="000000" w:themeColor="text1"/>
          <w:lang w:val="en-US"/>
        </w:rPr>
      </w:pPr>
    </w:p>
    <w:p w14:paraId="4459C580" w14:textId="6AF90EFD" w:rsidR="00177E82" w:rsidRPr="00B045C6" w:rsidRDefault="00304418" w:rsidP="00A84B6A">
      <w:pPr>
        <w:spacing w:before="120" w:after="120" w:line="480" w:lineRule="auto"/>
        <w:rPr>
          <w:b/>
          <w:lang w:val="en-US"/>
        </w:rPr>
      </w:pPr>
      <w:r w:rsidRPr="00B045C6">
        <w:rPr>
          <w:b/>
          <w:color w:val="000000" w:themeColor="text1"/>
          <w:lang w:val="en-US"/>
        </w:rPr>
        <w:lastRenderedPageBreak/>
        <w:t>ABSTRACT</w:t>
      </w:r>
    </w:p>
    <w:p w14:paraId="3C40D650" w14:textId="6196F677" w:rsidR="00304418" w:rsidRPr="00B045C6" w:rsidRDefault="00304418" w:rsidP="00305C42">
      <w:pPr>
        <w:spacing w:before="120" w:after="120" w:line="480" w:lineRule="auto"/>
        <w:jc w:val="both"/>
        <w:rPr>
          <w:color w:val="000000" w:themeColor="text1"/>
          <w:lang w:val="en-US"/>
        </w:rPr>
      </w:pPr>
      <w:r w:rsidRPr="00B045C6">
        <w:rPr>
          <w:color w:val="000000" w:themeColor="text1"/>
          <w:lang w:val="en-US"/>
        </w:rPr>
        <w:t>T</w:t>
      </w:r>
      <w:r w:rsidR="009E01C5">
        <w:rPr>
          <w:color w:val="000000" w:themeColor="text1"/>
          <w:lang w:val="en-US"/>
        </w:rPr>
        <w:t>he purpose of this study was t</w:t>
      </w:r>
      <w:r w:rsidRPr="00B045C6">
        <w:rPr>
          <w:color w:val="000000" w:themeColor="text1"/>
          <w:lang w:val="en-US"/>
        </w:rPr>
        <w:t xml:space="preserve">o correlate the early levels of </w:t>
      </w:r>
      <w:r w:rsidRPr="00B045C6">
        <w:rPr>
          <w:color w:val="000000" w:themeColor="text1"/>
          <w:shd w:val="clear" w:color="auto" w:fill="FFFFFF"/>
          <w:lang w:val="en-US"/>
        </w:rPr>
        <w:t>glial fibrillary acidic protein</w:t>
      </w:r>
      <w:r w:rsidRPr="00B045C6">
        <w:rPr>
          <w:color w:val="000000" w:themeColor="text1"/>
          <w:lang w:val="en-US"/>
        </w:rPr>
        <w:t xml:space="preserve"> (GFAP) and neurofilament light protein (NF-L) with outcome in patients with mild traumatic brain injury (mTBI).</w:t>
      </w:r>
      <w:r w:rsidR="00B06A97">
        <w:rPr>
          <w:color w:val="000000" w:themeColor="text1"/>
          <w:lang w:val="en-US"/>
        </w:rPr>
        <w:t xml:space="preserve"> </w:t>
      </w:r>
      <w:r w:rsidRPr="00B045C6">
        <w:rPr>
          <w:color w:val="000000" w:themeColor="text1"/>
          <w:lang w:val="en-US"/>
        </w:rPr>
        <w:t>107 patients with mTBI [Glasgow Coma Scale (GCS) ≥13] having the blood samples for GFAP and NF-L available within 24 hrs from arrival</w:t>
      </w:r>
      <w:r w:rsidR="00DE1D9D" w:rsidRPr="00B045C6">
        <w:rPr>
          <w:color w:val="000000" w:themeColor="text1"/>
          <w:lang w:val="en-US"/>
        </w:rPr>
        <w:t xml:space="preserve"> were included</w:t>
      </w:r>
      <w:r w:rsidRPr="00B045C6">
        <w:rPr>
          <w:color w:val="000000" w:themeColor="text1"/>
          <w:lang w:val="en-US"/>
        </w:rPr>
        <w:t xml:space="preserve">. Patients with mTBI were divided into computed tomography (CT)-positive and CT-negative groups. </w:t>
      </w:r>
      <w:r w:rsidRPr="00B045C6">
        <w:rPr>
          <w:color w:val="000000" w:themeColor="text1"/>
          <w:shd w:val="clear" w:color="auto" w:fill="FFFFFF"/>
          <w:lang w:val="en-US"/>
        </w:rPr>
        <w:t>Glasgow Outcome Scale</w:t>
      </w:r>
      <w:r w:rsidRPr="00B045C6">
        <w:rPr>
          <w:color w:val="000000" w:themeColor="text1"/>
          <w:lang w:val="en-US"/>
        </w:rPr>
        <w:t xml:space="preserve"> extended (GOSE) was used to assess the outcome. Outcomes were defined as complete (GOSE 8) vs. incomplete (GOSE &lt;8), and favorable (GOSE 5-8) vs. unfavorable (GOSE 1-4). </w:t>
      </w:r>
      <w:r w:rsidR="001579D1" w:rsidRPr="00B045C6">
        <w:rPr>
          <w:color w:val="000000" w:themeColor="text1"/>
          <w:lang w:val="en-US"/>
        </w:rPr>
        <w:t xml:space="preserve">GFAP and NF-L concentrations in blood were measured </w:t>
      </w:r>
      <w:r w:rsidR="001579D1" w:rsidRPr="00B045C6">
        <w:rPr>
          <w:rFonts w:eastAsia="Calibri"/>
          <w:lang w:val="en-US"/>
        </w:rPr>
        <w:t>using ultrasensitive single molecule array technology.</w:t>
      </w:r>
      <w:r w:rsidR="00305C42">
        <w:rPr>
          <w:color w:val="000000" w:themeColor="text1"/>
          <w:lang w:val="en-US"/>
        </w:rPr>
        <w:t xml:space="preserve"> </w:t>
      </w:r>
      <w:r w:rsidRPr="00B045C6">
        <w:rPr>
          <w:color w:val="000000" w:themeColor="text1"/>
          <w:lang w:val="en-US"/>
        </w:rPr>
        <w:t xml:space="preserve">Patients with incomplete recovery had significantly higher levels of NF-L compared to those with complete recovery (p=0.005). The levels of GFAP and NF-L were significantly higher in patients with unfavorable outcome than in patients with favorable outcome (p=0.002 for GFAP and p &lt;0.001 for NF-L). </w:t>
      </w:r>
      <w:r w:rsidRPr="00B045C6">
        <w:rPr>
          <w:rFonts w:eastAsia="Times New Roman"/>
          <w:color w:val="000000" w:themeColor="text1"/>
          <w:lang w:val="en-US"/>
        </w:rPr>
        <w:t>For predicting favorable outcome,</w:t>
      </w:r>
      <w:r w:rsidRPr="00B045C6">
        <w:rPr>
          <w:color w:val="000000" w:themeColor="text1"/>
          <w:shd w:val="clear" w:color="auto" w:fill="FFFFFF"/>
          <w:lang w:val="en-US"/>
        </w:rPr>
        <w:t xml:space="preserve"> the area under the ROC curve</w:t>
      </w:r>
      <w:r w:rsidRPr="00B045C6">
        <w:rPr>
          <w:rFonts w:eastAsia="Times New Roman"/>
          <w:color w:val="000000" w:themeColor="text1"/>
          <w:lang w:val="en-US"/>
        </w:rPr>
        <w:t xml:space="preserve"> for GFAP and NF-L was 0.755 and 0.826, respectively. </w:t>
      </w:r>
      <w:r w:rsidRPr="00B045C6">
        <w:rPr>
          <w:color w:val="000000" w:themeColor="text1"/>
          <w:lang w:val="en-US"/>
        </w:rPr>
        <w:t>In a multivariate logistic regression model, the level of NF-L was still a significant predictor for complete recovery (</w:t>
      </w:r>
      <w:r w:rsidRPr="00B045C6">
        <w:rPr>
          <w:color w:val="000000" w:themeColor="text1"/>
          <w:shd w:val="clear" w:color="auto" w:fill="FFFFFF"/>
          <w:lang w:val="en-US"/>
        </w:rPr>
        <w:t>OR</w:t>
      </w:r>
      <w:r w:rsidRPr="00B045C6">
        <w:rPr>
          <w:color w:val="000000" w:themeColor="text1"/>
          <w:lang w:val="en-US"/>
        </w:rPr>
        <w:t xml:space="preserve">=1.008, </w:t>
      </w:r>
      <w:r w:rsidR="0025578C">
        <w:rPr>
          <w:color w:val="000000" w:themeColor="text1"/>
          <w:lang w:val="en-US"/>
        </w:rPr>
        <w:t>95%CI</w:t>
      </w:r>
      <w:r w:rsidRPr="00B045C6">
        <w:rPr>
          <w:color w:val="000000" w:themeColor="text1"/>
          <w:lang w:val="en-US"/>
        </w:rPr>
        <w:t>, 1.000-1.016). Moreover, the level of NF-L was a significant predictor for com</w:t>
      </w:r>
      <w:r w:rsidR="00DE1D9D" w:rsidRPr="00B045C6">
        <w:rPr>
          <w:color w:val="000000" w:themeColor="text1"/>
          <w:lang w:val="en-US"/>
        </w:rPr>
        <w:t>plete recovery in CT-positive patients</w:t>
      </w:r>
      <w:r w:rsidRPr="00B045C6">
        <w:rPr>
          <w:color w:val="000000" w:themeColor="text1"/>
          <w:lang w:val="en-US"/>
        </w:rPr>
        <w:t xml:space="preserve"> (</w:t>
      </w:r>
      <w:r w:rsidRPr="00B045C6">
        <w:rPr>
          <w:color w:val="000000" w:themeColor="text1"/>
          <w:shd w:val="clear" w:color="auto" w:fill="FFFFFF"/>
          <w:lang w:val="en-US"/>
        </w:rPr>
        <w:t>OR</w:t>
      </w:r>
      <w:r w:rsidRPr="00B045C6">
        <w:rPr>
          <w:color w:val="000000" w:themeColor="text1"/>
          <w:lang w:val="en-US"/>
        </w:rPr>
        <w:t xml:space="preserve">=1.009, </w:t>
      </w:r>
      <w:r w:rsidR="0025578C">
        <w:rPr>
          <w:color w:val="000000" w:themeColor="text1"/>
          <w:lang w:val="en-US"/>
        </w:rPr>
        <w:t>95%CI</w:t>
      </w:r>
      <w:r w:rsidR="00305C42">
        <w:rPr>
          <w:color w:val="000000" w:themeColor="text1"/>
          <w:lang w:val="en-US"/>
        </w:rPr>
        <w:t xml:space="preserve">, 1.001-1.016). </w:t>
      </w:r>
      <w:r w:rsidRPr="00B045C6">
        <w:rPr>
          <w:color w:val="000000" w:themeColor="text1"/>
          <w:lang w:val="en-US"/>
        </w:rPr>
        <w:t>The early levels of GFAP and NF-L are significantly correlated with the outcome in patients with mTBI. The level of NF-L within 24 hrs from arrival has a significant predictive value in mTBI also in a multivariate model.</w:t>
      </w:r>
    </w:p>
    <w:p w14:paraId="4F2C4201" w14:textId="54BB5655" w:rsidR="00304418" w:rsidRPr="00B045C6" w:rsidRDefault="00304418" w:rsidP="00C225E3">
      <w:pPr>
        <w:spacing w:before="120" w:after="120" w:line="480" w:lineRule="auto"/>
        <w:jc w:val="both"/>
        <w:rPr>
          <w:color w:val="000000" w:themeColor="text1"/>
          <w:lang w:val="en-US"/>
        </w:rPr>
      </w:pPr>
    </w:p>
    <w:p w14:paraId="0CE8D5D6" w14:textId="4A195B9B" w:rsidR="00365D76" w:rsidRPr="00B045C6" w:rsidRDefault="00365D76" w:rsidP="00B045C6">
      <w:pPr>
        <w:spacing w:before="120" w:after="120" w:line="480" w:lineRule="auto"/>
        <w:rPr>
          <w:color w:val="000000" w:themeColor="text1"/>
          <w:lang w:val="en-US"/>
        </w:rPr>
      </w:pPr>
      <w:r w:rsidRPr="00B045C6">
        <w:rPr>
          <w:b/>
          <w:color w:val="000000" w:themeColor="text1"/>
          <w:sz w:val="28"/>
          <w:szCs w:val="28"/>
          <w:lang w:val="en-US"/>
        </w:rPr>
        <w:br w:type="page"/>
      </w:r>
    </w:p>
    <w:p w14:paraId="5B602F6F" w14:textId="77777777" w:rsidR="00365D76" w:rsidRPr="00B045C6" w:rsidRDefault="00365D76" w:rsidP="00A84B6A">
      <w:pPr>
        <w:pStyle w:val="Heading2"/>
        <w:spacing w:before="120" w:after="120" w:line="480" w:lineRule="auto"/>
        <w:rPr>
          <w:rFonts w:cs="Times New Roman"/>
          <w:color w:val="000000" w:themeColor="text1"/>
          <w:sz w:val="24"/>
          <w:szCs w:val="24"/>
        </w:rPr>
      </w:pPr>
      <w:r w:rsidRPr="00B045C6">
        <w:rPr>
          <w:rFonts w:cs="Times New Roman"/>
          <w:caps w:val="0"/>
          <w:color w:val="000000" w:themeColor="text1"/>
          <w:sz w:val="24"/>
          <w:szCs w:val="24"/>
        </w:rPr>
        <w:lastRenderedPageBreak/>
        <w:t>Introduction</w:t>
      </w:r>
    </w:p>
    <w:p w14:paraId="1408941D" w14:textId="7621BFB2" w:rsidR="00365D76" w:rsidRPr="00101F6E" w:rsidRDefault="00365D76" w:rsidP="00663AA9">
      <w:pPr>
        <w:spacing w:line="480" w:lineRule="auto"/>
        <w:jc w:val="both"/>
        <w:rPr>
          <w:color w:val="000000" w:themeColor="text1"/>
        </w:rPr>
      </w:pPr>
      <w:r w:rsidRPr="00101F6E">
        <w:rPr>
          <w:color w:val="000000" w:themeColor="text1"/>
          <w:lang w:val="en-US"/>
        </w:rPr>
        <w:t>Of all subjects with traumatic brain injury (TBI), mild TBIs (mTBI) comprise 80-90%, a number that is believed to be an underestimate as it only includes those presenting to the emergency departments.</w:t>
      </w:r>
      <w:r w:rsidR="00310102" w:rsidRPr="00101F6E">
        <w:rPr>
          <w:color w:val="000000" w:themeColor="text1"/>
          <w:vertAlign w:val="superscript"/>
          <w:lang w:val="en-US"/>
        </w:rPr>
        <w:t>1,2</w:t>
      </w:r>
      <w:r w:rsidR="00310102" w:rsidRPr="00101F6E">
        <w:rPr>
          <w:color w:val="000000" w:themeColor="text1"/>
          <w:lang w:val="en-US"/>
        </w:rPr>
        <w:t xml:space="preserve"> </w:t>
      </w:r>
      <w:r w:rsidRPr="00101F6E">
        <w:rPr>
          <w:color w:val="000000" w:themeColor="text1"/>
          <w:lang w:val="en-US"/>
        </w:rPr>
        <w:t xml:space="preserve">Currently, there is no unanimous definition </w:t>
      </w:r>
      <w:r w:rsidR="004337C4" w:rsidRPr="00101F6E">
        <w:rPr>
          <w:color w:val="000000" w:themeColor="text1"/>
          <w:lang w:val="en-US"/>
        </w:rPr>
        <w:t>of</w:t>
      </w:r>
      <w:r w:rsidRPr="00101F6E">
        <w:rPr>
          <w:color w:val="000000" w:themeColor="text1"/>
          <w:lang w:val="en-US"/>
        </w:rPr>
        <w:t xml:space="preserve"> mTBI,</w:t>
      </w:r>
      <w:r w:rsidR="00310102" w:rsidRPr="00101F6E">
        <w:rPr>
          <w:color w:val="000000" w:themeColor="text1"/>
          <w:vertAlign w:val="superscript"/>
          <w:lang w:val="en-US"/>
        </w:rPr>
        <w:t>2</w:t>
      </w:r>
      <w:r w:rsidRPr="00101F6E">
        <w:rPr>
          <w:color w:val="000000" w:themeColor="text1"/>
          <w:lang w:val="en-US"/>
        </w:rPr>
        <w:t xml:space="preserve"> and current prediction models for mTBI have shown fairly poor performance.</w:t>
      </w:r>
      <w:r w:rsidR="00310102" w:rsidRPr="00101F6E">
        <w:rPr>
          <w:color w:val="000000" w:themeColor="text1"/>
          <w:vertAlign w:val="superscript"/>
          <w:lang w:val="en-US"/>
        </w:rPr>
        <w:t>3</w:t>
      </w:r>
      <w:r w:rsidR="008835FF" w:rsidRPr="00101F6E">
        <w:rPr>
          <w:color w:val="000000" w:themeColor="text1"/>
          <w:lang w:val="en-US"/>
        </w:rPr>
        <w:t xml:space="preserve"> </w:t>
      </w:r>
      <w:r w:rsidR="00417181" w:rsidRPr="00101F6E">
        <w:rPr>
          <w:rFonts w:eastAsia="Times New Roman"/>
          <w:bCs/>
          <w:color w:val="000000" w:themeColor="text1"/>
        </w:rPr>
        <w:t>Computed tomography (CT), a standard tool to assess acute TBI, is insensitive at detecting microbleeds and is unable to detect either diffuse axonal injury (DAI)</w:t>
      </w:r>
      <w:r w:rsidR="00417181" w:rsidRPr="00101F6E">
        <w:rPr>
          <w:rFonts w:eastAsia="Times New Roman"/>
          <w:bCs/>
          <w:color w:val="000000" w:themeColor="text1"/>
          <w:vertAlign w:val="superscript"/>
        </w:rPr>
        <w:t xml:space="preserve">4 </w:t>
      </w:r>
      <w:r w:rsidR="00790AFF" w:rsidRPr="00101F6E">
        <w:rPr>
          <w:rFonts w:eastAsia="Times New Roman"/>
          <w:bCs/>
          <w:color w:val="000000" w:themeColor="text1"/>
        </w:rPr>
        <w:t>or metabolic disturbances</w:t>
      </w:r>
      <w:r w:rsidR="00790AFF" w:rsidRPr="00101F6E">
        <w:rPr>
          <w:rFonts w:eastAsia="Times New Roman"/>
          <w:bCs/>
          <w:color w:val="000000" w:themeColor="text1"/>
          <w:vertAlign w:val="superscript"/>
        </w:rPr>
        <w:t>5</w:t>
      </w:r>
      <w:r w:rsidR="00417181" w:rsidRPr="00101F6E">
        <w:rPr>
          <w:rFonts w:eastAsia="Times New Roman"/>
          <w:bCs/>
          <w:color w:val="000000" w:themeColor="text1"/>
        </w:rPr>
        <w:t>, which are the most common mechanisms of TBI.</w:t>
      </w:r>
      <w:r w:rsidR="00417181" w:rsidRPr="00101F6E">
        <w:rPr>
          <w:color w:val="000000" w:themeColor="text1"/>
        </w:rPr>
        <w:t xml:space="preserve"> </w:t>
      </w:r>
      <w:r w:rsidR="008835FF" w:rsidRPr="00101F6E">
        <w:rPr>
          <w:color w:val="000000" w:themeColor="text1"/>
          <w:lang w:val="en-US"/>
        </w:rPr>
        <w:t xml:space="preserve">Many </w:t>
      </w:r>
      <w:r w:rsidRPr="00101F6E">
        <w:rPr>
          <w:color w:val="000000" w:themeColor="text1"/>
          <w:lang w:val="en-US"/>
        </w:rPr>
        <w:t xml:space="preserve">patients with mTBI suffer from neurological, cognitive and </w:t>
      </w:r>
      <w:r w:rsidR="005A1390" w:rsidRPr="00101F6E">
        <w:rPr>
          <w:color w:val="000000" w:themeColor="text1"/>
          <w:lang w:val="en-US"/>
        </w:rPr>
        <w:t>behavioural</w:t>
      </w:r>
      <w:r w:rsidRPr="00101F6E">
        <w:rPr>
          <w:color w:val="000000" w:themeColor="text1"/>
          <w:lang w:val="en-US"/>
        </w:rPr>
        <w:t xml:space="preserve"> symptoms for days – weeks, and</w:t>
      </w:r>
      <w:r w:rsidR="008835FF" w:rsidRPr="00101F6E">
        <w:rPr>
          <w:color w:val="000000" w:themeColor="text1"/>
          <w:lang w:val="en-US"/>
        </w:rPr>
        <w:t xml:space="preserve"> even</w:t>
      </w:r>
      <w:r w:rsidRPr="00101F6E">
        <w:rPr>
          <w:color w:val="000000" w:themeColor="text1"/>
          <w:lang w:val="en-US"/>
        </w:rPr>
        <w:t xml:space="preserve"> </w:t>
      </w:r>
      <w:r w:rsidR="00461FC3" w:rsidRPr="00101F6E">
        <w:rPr>
          <w:color w:val="000000" w:themeColor="text1"/>
          <w:lang w:val="en-US"/>
        </w:rPr>
        <w:t xml:space="preserve">one in four </w:t>
      </w:r>
      <w:r w:rsidRPr="00101F6E">
        <w:rPr>
          <w:color w:val="000000" w:themeColor="text1"/>
          <w:lang w:val="en-US"/>
        </w:rPr>
        <w:t>patient</w:t>
      </w:r>
      <w:r w:rsidR="00461FC3" w:rsidRPr="00101F6E">
        <w:rPr>
          <w:color w:val="000000" w:themeColor="text1"/>
          <w:lang w:val="en-US"/>
        </w:rPr>
        <w:t>s</w:t>
      </w:r>
      <w:r w:rsidRPr="00101F6E">
        <w:rPr>
          <w:color w:val="000000" w:themeColor="text1"/>
          <w:lang w:val="en-US"/>
        </w:rPr>
        <w:t xml:space="preserve"> </w:t>
      </w:r>
      <w:r w:rsidR="00461FC3" w:rsidRPr="00101F6E">
        <w:rPr>
          <w:color w:val="000000" w:themeColor="text1"/>
          <w:lang w:val="en-US"/>
        </w:rPr>
        <w:t xml:space="preserve">still </w:t>
      </w:r>
      <w:r w:rsidRPr="00101F6E">
        <w:rPr>
          <w:color w:val="000000" w:themeColor="text1"/>
          <w:lang w:val="en-US"/>
        </w:rPr>
        <w:t>ha</w:t>
      </w:r>
      <w:r w:rsidR="00461FC3" w:rsidRPr="00101F6E">
        <w:rPr>
          <w:color w:val="000000" w:themeColor="text1"/>
          <w:lang w:val="en-US"/>
        </w:rPr>
        <w:t>ve</w:t>
      </w:r>
      <w:r w:rsidRPr="00101F6E">
        <w:rPr>
          <w:color w:val="000000" w:themeColor="text1"/>
          <w:lang w:val="en-US"/>
        </w:rPr>
        <w:t xml:space="preserve"> residual symptoms after one year.</w:t>
      </w:r>
      <w:r w:rsidR="00310102" w:rsidRPr="00101F6E">
        <w:rPr>
          <w:color w:val="000000" w:themeColor="text1"/>
          <w:vertAlign w:val="superscript"/>
          <w:lang w:val="en-US"/>
        </w:rPr>
        <w:t>6</w:t>
      </w:r>
      <w:r w:rsidRPr="00101F6E">
        <w:rPr>
          <w:color w:val="000000" w:themeColor="text1"/>
          <w:lang w:val="en-US"/>
        </w:rPr>
        <w:t xml:space="preserve"> </w:t>
      </w:r>
    </w:p>
    <w:p w14:paraId="2826C765" w14:textId="16879CF6" w:rsidR="00365D76" w:rsidRPr="00101F6E" w:rsidRDefault="00365D76" w:rsidP="00A84B6A">
      <w:pPr>
        <w:spacing w:before="120" w:after="120" w:line="480" w:lineRule="auto"/>
        <w:jc w:val="both"/>
        <w:rPr>
          <w:color w:val="000000" w:themeColor="text1"/>
          <w:vertAlign w:val="superscript"/>
          <w:lang w:val="en-US"/>
        </w:rPr>
      </w:pPr>
      <w:r w:rsidRPr="00101F6E">
        <w:rPr>
          <w:color w:val="000000" w:themeColor="text1"/>
          <w:lang w:val="en-US"/>
        </w:rPr>
        <w:t xml:space="preserve">Brain injury biomarkers </w:t>
      </w:r>
      <w:r w:rsidR="00461FC3" w:rsidRPr="00101F6E">
        <w:rPr>
          <w:color w:val="000000" w:themeColor="text1"/>
          <w:lang w:val="en-US"/>
        </w:rPr>
        <w:t xml:space="preserve">provide </w:t>
      </w:r>
      <w:r w:rsidRPr="00101F6E">
        <w:rPr>
          <w:color w:val="000000" w:themeColor="text1"/>
          <w:lang w:val="en-US"/>
        </w:rPr>
        <w:t>objective measures of pathophysiological events following a TBI</w:t>
      </w:r>
      <w:r w:rsidR="00461FC3" w:rsidRPr="00101F6E">
        <w:rPr>
          <w:color w:val="000000" w:themeColor="text1"/>
          <w:lang w:val="en-US"/>
        </w:rPr>
        <w:t xml:space="preserve"> </w:t>
      </w:r>
      <w:r w:rsidR="008A25E5" w:rsidRPr="00101F6E">
        <w:rPr>
          <w:color w:val="000000" w:themeColor="text1"/>
          <w:lang w:val="en-US"/>
        </w:rPr>
        <w:t>and could</w:t>
      </w:r>
      <w:r w:rsidRPr="00101F6E">
        <w:rPr>
          <w:color w:val="000000" w:themeColor="text1"/>
          <w:lang w:val="en-US"/>
        </w:rPr>
        <w:t xml:space="preserve"> reflect </w:t>
      </w:r>
      <w:r w:rsidR="00461FC3" w:rsidRPr="00101F6E">
        <w:rPr>
          <w:color w:val="000000" w:themeColor="text1"/>
          <w:lang w:val="en-US"/>
        </w:rPr>
        <w:t xml:space="preserve">TBI </w:t>
      </w:r>
      <w:r w:rsidRPr="00101F6E">
        <w:rPr>
          <w:color w:val="000000" w:themeColor="text1"/>
          <w:lang w:val="en-US"/>
        </w:rPr>
        <w:t>severity</w:t>
      </w:r>
      <w:r w:rsidR="00461FC3" w:rsidRPr="00101F6E">
        <w:rPr>
          <w:color w:val="000000" w:themeColor="text1"/>
          <w:lang w:val="en-US"/>
        </w:rPr>
        <w:t>,</w:t>
      </w:r>
      <w:r w:rsidRPr="00101F6E">
        <w:rPr>
          <w:color w:val="000000" w:themeColor="text1"/>
          <w:lang w:val="en-US"/>
        </w:rPr>
        <w:t xml:space="preserve"> thus aid</w:t>
      </w:r>
      <w:r w:rsidR="00B045C6" w:rsidRPr="00101F6E">
        <w:rPr>
          <w:color w:val="000000" w:themeColor="text1"/>
          <w:lang w:val="en-US"/>
        </w:rPr>
        <w:t>ing</w:t>
      </w:r>
      <w:r w:rsidRPr="00101F6E">
        <w:rPr>
          <w:color w:val="000000" w:themeColor="text1"/>
          <w:lang w:val="en-US"/>
        </w:rPr>
        <w:t xml:space="preserve"> the clinician in predicting outcome.</w:t>
      </w:r>
      <w:r w:rsidR="00310102" w:rsidRPr="00101F6E">
        <w:rPr>
          <w:color w:val="000000" w:themeColor="text1"/>
          <w:vertAlign w:val="superscript"/>
          <w:lang w:val="en-US"/>
        </w:rPr>
        <w:t>7</w:t>
      </w:r>
      <w:r w:rsidR="00310102" w:rsidRPr="00101F6E">
        <w:rPr>
          <w:color w:val="000000" w:themeColor="text1"/>
          <w:lang w:val="en-US"/>
        </w:rPr>
        <w:t xml:space="preserve"> </w:t>
      </w:r>
      <w:r w:rsidRPr="00101F6E">
        <w:rPr>
          <w:color w:val="000000" w:themeColor="text1"/>
          <w:lang w:val="en-US"/>
        </w:rPr>
        <w:t>In case of mTBI, blood biomarkers could be useful in evaluating the risk for prolonged problems.</w:t>
      </w:r>
      <w:r w:rsidR="00310102" w:rsidRPr="00101F6E">
        <w:rPr>
          <w:color w:val="000000" w:themeColor="text1"/>
          <w:vertAlign w:val="superscript"/>
          <w:lang w:val="en-US"/>
        </w:rPr>
        <w:t>8,9,10</w:t>
      </w:r>
      <w:r w:rsidRPr="00101F6E">
        <w:rPr>
          <w:color w:val="000000" w:themeColor="text1"/>
          <w:lang w:val="en-US"/>
        </w:rPr>
        <w:t xml:space="preserve"> S100 calcium binding protein (S100-B), which is principally expressed in glial cells, has been the most studied biomarker in mTBI.</w:t>
      </w:r>
      <w:r w:rsidR="00310102" w:rsidRPr="00101F6E">
        <w:rPr>
          <w:color w:val="000000" w:themeColor="text1"/>
          <w:vertAlign w:val="superscript"/>
          <w:lang w:val="en-US"/>
        </w:rPr>
        <w:t>11,12,13,14</w:t>
      </w:r>
      <w:r w:rsidRPr="00101F6E">
        <w:rPr>
          <w:color w:val="000000" w:themeColor="text1"/>
          <w:lang w:val="en-US"/>
        </w:rPr>
        <w:t xml:space="preserve"> Regrettably, </w:t>
      </w:r>
      <w:r w:rsidR="00461FC3" w:rsidRPr="00101F6E">
        <w:rPr>
          <w:color w:val="000000" w:themeColor="text1"/>
          <w:lang w:val="en-US"/>
        </w:rPr>
        <w:t xml:space="preserve">it </w:t>
      </w:r>
      <w:r w:rsidRPr="00101F6E">
        <w:rPr>
          <w:color w:val="000000" w:themeColor="text1"/>
          <w:lang w:val="en-US"/>
        </w:rPr>
        <w:t>neither seems to be a useful prognosticator of TBI outcome</w:t>
      </w:r>
      <w:r w:rsidR="004337C4" w:rsidRPr="00101F6E">
        <w:rPr>
          <w:color w:val="000000" w:themeColor="text1"/>
          <w:lang w:val="en-US"/>
        </w:rPr>
        <w:t>, partly</w:t>
      </w:r>
      <w:r w:rsidRPr="00101F6E">
        <w:rPr>
          <w:color w:val="000000" w:themeColor="text1"/>
          <w:lang w:val="en-US"/>
        </w:rPr>
        <w:t xml:space="preserve"> due to extracerebral </w:t>
      </w:r>
      <w:r w:rsidR="004337C4" w:rsidRPr="00101F6E">
        <w:rPr>
          <w:color w:val="000000" w:themeColor="text1"/>
          <w:lang w:val="en-US"/>
        </w:rPr>
        <w:t>expression</w:t>
      </w:r>
      <w:r w:rsidR="00461FC3" w:rsidRPr="00101F6E">
        <w:rPr>
          <w:color w:val="000000" w:themeColor="text1"/>
          <w:lang w:val="en-US"/>
        </w:rPr>
        <w:t>;</w:t>
      </w:r>
      <w:r w:rsidR="00310102" w:rsidRPr="00101F6E">
        <w:rPr>
          <w:color w:val="000000" w:themeColor="text1"/>
          <w:vertAlign w:val="superscript"/>
          <w:lang w:val="en-US"/>
        </w:rPr>
        <w:t>15,16,17</w:t>
      </w:r>
      <w:r w:rsidRPr="00101F6E">
        <w:rPr>
          <w:color w:val="000000" w:themeColor="text1"/>
          <w:lang w:val="en-US"/>
        </w:rPr>
        <w:t xml:space="preserve"> nor has it been able to discriminate patients who will develop p</w:t>
      </w:r>
      <w:r w:rsidR="0053018D" w:rsidRPr="00101F6E">
        <w:rPr>
          <w:color w:val="000000" w:themeColor="text1"/>
          <w:lang w:val="en-US"/>
        </w:rPr>
        <w:t>rolonged or p</w:t>
      </w:r>
      <w:r w:rsidRPr="00101F6E">
        <w:rPr>
          <w:color w:val="000000" w:themeColor="text1"/>
          <w:lang w:val="en-US"/>
        </w:rPr>
        <w:t>ersistent symptoms.</w:t>
      </w:r>
      <w:r w:rsidR="00310102" w:rsidRPr="00101F6E">
        <w:rPr>
          <w:color w:val="000000" w:themeColor="text1"/>
          <w:vertAlign w:val="superscript"/>
          <w:lang w:val="en-US"/>
        </w:rPr>
        <w:t>18</w:t>
      </w:r>
    </w:p>
    <w:p w14:paraId="7E16F679" w14:textId="3E26700C" w:rsidR="007003D3" w:rsidRPr="00101F6E" w:rsidRDefault="00365D76" w:rsidP="00A84B6A">
      <w:pPr>
        <w:spacing w:before="120" w:after="120" w:line="480" w:lineRule="auto"/>
        <w:jc w:val="both"/>
        <w:rPr>
          <w:color w:val="000000" w:themeColor="text1"/>
          <w:vertAlign w:val="superscript"/>
          <w:lang w:val="en-US"/>
        </w:rPr>
      </w:pPr>
      <w:r w:rsidRPr="00101F6E">
        <w:rPr>
          <w:color w:val="000000" w:themeColor="text1"/>
          <w:lang w:val="en-US"/>
        </w:rPr>
        <w:t>Glial fibrillary acidic protein (GFAP)</w:t>
      </w:r>
      <w:r w:rsidR="00CD2812" w:rsidRPr="00101F6E">
        <w:rPr>
          <w:color w:val="000000" w:themeColor="text1"/>
          <w:lang w:val="en-US"/>
        </w:rPr>
        <w:t xml:space="preserve"> is </w:t>
      </w:r>
      <w:r w:rsidRPr="00101F6E">
        <w:rPr>
          <w:color w:val="000000" w:themeColor="text1"/>
          <w:lang w:val="en-US"/>
        </w:rPr>
        <w:t>also an indicator of glial damage and almost exclusively found in the CNS, is a monomeric intermediate filament protein located in glial skeleton.</w:t>
      </w:r>
      <w:r w:rsidR="00310102" w:rsidRPr="00101F6E">
        <w:rPr>
          <w:color w:val="000000" w:themeColor="text1"/>
          <w:vertAlign w:val="superscript"/>
          <w:lang w:val="en-US"/>
        </w:rPr>
        <w:t>19,20,21</w:t>
      </w:r>
      <w:r w:rsidRPr="00101F6E">
        <w:rPr>
          <w:color w:val="000000" w:themeColor="text1"/>
          <w:lang w:val="en-US"/>
        </w:rPr>
        <w:t xml:space="preserve"> Several papers have reported the potential utility of this biomarker in predicting clinical outcome in TBI.</w:t>
      </w:r>
      <w:r w:rsidR="00310102" w:rsidRPr="00101F6E">
        <w:rPr>
          <w:color w:val="000000" w:themeColor="text1"/>
          <w:vertAlign w:val="superscript"/>
          <w:lang w:val="en-US"/>
        </w:rPr>
        <w:t>17,22,23,24,25</w:t>
      </w:r>
    </w:p>
    <w:p w14:paraId="5B902F0D" w14:textId="1C6E6D72" w:rsidR="007003D3" w:rsidRPr="00101F6E" w:rsidRDefault="007003D3" w:rsidP="00A84B6A">
      <w:pPr>
        <w:spacing w:before="120" w:after="120" w:line="480" w:lineRule="auto"/>
        <w:jc w:val="both"/>
        <w:rPr>
          <w:color w:val="000000" w:themeColor="text1"/>
          <w:vertAlign w:val="superscript"/>
          <w:lang w:val="en-US"/>
        </w:rPr>
      </w:pPr>
      <w:r w:rsidRPr="00101F6E">
        <w:rPr>
          <w:color w:val="000000" w:themeColor="text1"/>
          <w:lang w:val="en-US"/>
        </w:rPr>
        <w:t>Neurofilament light (NF-L) protein is the most abundant of the three neurofilament proteins</w:t>
      </w:r>
      <w:r w:rsidR="00450334" w:rsidRPr="00101F6E">
        <w:rPr>
          <w:color w:val="000000" w:themeColor="text1"/>
          <w:vertAlign w:val="superscript"/>
          <w:lang w:val="en-US"/>
        </w:rPr>
        <w:t>26</w:t>
      </w:r>
      <w:r w:rsidR="00450334" w:rsidRPr="00101F6E">
        <w:rPr>
          <w:color w:val="000000" w:themeColor="text1"/>
          <w:lang w:val="en-US"/>
        </w:rPr>
        <w:t xml:space="preserve"> </w:t>
      </w:r>
      <w:r w:rsidRPr="00101F6E">
        <w:rPr>
          <w:color w:val="000000" w:themeColor="text1"/>
          <w:lang w:val="en-US"/>
        </w:rPr>
        <w:t>and is mainly expressed in the long myelinated white-matter axons.</w:t>
      </w:r>
      <w:r w:rsidR="00450334" w:rsidRPr="00101F6E">
        <w:rPr>
          <w:color w:val="000000" w:themeColor="text1"/>
          <w:vertAlign w:val="superscript"/>
          <w:lang w:val="en-US"/>
        </w:rPr>
        <w:t>27,28</w:t>
      </w:r>
      <w:r w:rsidRPr="00101F6E">
        <w:rPr>
          <w:color w:val="000000" w:themeColor="text1"/>
          <w:lang w:val="en-US"/>
        </w:rPr>
        <w:t xml:space="preserve"> One study showed a very marked increase in </w:t>
      </w:r>
      <w:r w:rsidR="00C1379A" w:rsidRPr="00101F6E">
        <w:rPr>
          <w:color w:val="000000" w:themeColor="text1"/>
          <w:lang w:val="en-US"/>
        </w:rPr>
        <w:t xml:space="preserve">the </w:t>
      </w:r>
      <w:r w:rsidRPr="00101F6E">
        <w:rPr>
          <w:color w:val="000000" w:themeColor="text1"/>
          <w:lang w:val="en-US"/>
        </w:rPr>
        <w:t>serum levels of NF-L in</w:t>
      </w:r>
      <w:r w:rsidR="00C1379A" w:rsidRPr="00101F6E">
        <w:rPr>
          <w:color w:val="000000" w:themeColor="text1"/>
          <w:lang w:val="en-US"/>
        </w:rPr>
        <w:t xml:space="preserve"> patients with </w:t>
      </w:r>
      <w:r w:rsidRPr="00101F6E">
        <w:rPr>
          <w:color w:val="000000" w:themeColor="text1"/>
          <w:lang w:val="en-US"/>
        </w:rPr>
        <w:t>severe TBI, with gradually increasing levels up to 10-12 days post trauma, and th</w:t>
      </w:r>
      <w:r w:rsidR="00C1379A" w:rsidRPr="00101F6E">
        <w:rPr>
          <w:color w:val="000000" w:themeColor="text1"/>
          <w:lang w:val="en-US"/>
        </w:rPr>
        <w:t>e levels</w:t>
      </w:r>
      <w:r w:rsidRPr="00101F6E">
        <w:rPr>
          <w:color w:val="000000" w:themeColor="text1"/>
          <w:lang w:val="en-US"/>
        </w:rPr>
        <w:t xml:space="preserve"> predicted clinical outcome at several time-points, also at admission.</w:t>
      </w:r>
      <w:r w:rsidR="00586A68" w:rsidRPr="00101F6E">
        <w:rPr>
          <w:color w:val="000000" w:themeColor="text1"/>
          <w:vertAlign w:val="superscript"/>
          <w:lang w:val="en-US"/>
        </w:rPr>
        <w:t>29</w:t>
      </w:r>
      <w:r w:rsidR="00262AC5" w:rsidRPr="00101F6E">
        <w:rPr>
          <w:color w:val="000000" w:themeColor="text1"/>
          <w:lang w:val="en-US"/>
        </w:rPr>
        <w:t xml:space="preserve"> Another </w:t>
      </w:r>
      <w:r w:rsidRPr="00101F6E">
        <w:rPr>
          <w:color w:val="000000" w:themeColor="text1"/>
          <w:lang w:val="en-US"/>
        </w:rPr>
        <w:t>study</w:t>
      </w:r>
      <w:r w:rsidR="00586A68" w:rsidRPr="00101F6E">
        <w:rPr>
          <w:color w:val="000000" w:themeColor="text1"/>
          <w:lang w:val="en-US"/>
        </w:rPr>
        <w:t xml:space="preserve"> </w:t>
      </w:r>
      <w:r w:rsidRPr="00101F6E">
        <w:rPr>
          <w:color w:val="000000" w:themeColor="text1"/>
          <w:lang w:val="en-US"/>
        </w:rPr>
        <w:t>showed that</w:t>
      </w:r>
      <w:r w:rsidR="00262AC5" w:rsidRPr="00101F6E">
        <w:rPr>
          <w:color w:val="000000" w:themeColor="text1"/>
          <w:lang w:val="en-US"/>
        </w:rPr>
        <w:t xml:space="preserve"> the levels of </w:t>
      </w:r>
      <w:r w:rsidRPr="00101F6E">
        <w:rPr>
          <w:color w:val="000000" w:themeColor="text1"/>
          <w:lang w:val="en-US"/>
        </w:rPr>
        <w:t>NF-L</w:t>
      </w:r>
      <w:r w:rsidR="00262AC5" w:rsidRPr="00101F6E">
        <w:rPr>
          <w:color w:val="000000" w:themeColor="text1"/>
          <w:lang w:val="en-US"/>
        </w:rPr>
        <w:t xml:space="preserve"> </w:t>
      </w:r>
      <w:r w:rsidRPr="00101F6E">
        <w:rPr>
          <w:color w:val="000000" w:themeColor="text1"/>
          <w:lang w:val="en-US"/>
        </w:rPr>
        <w:t xml:space="preserve">7-10 days after bout in amateur </w:t>
      </w:r>
      <w:r w:rsidRPr="00101F6E">
        <w:rPr>
          <w:color w:val="000000" w:themeColor="text1"/>
          <w:lang w:val="en-US"/>
        </w:rPr>
        <w:lastRenderedPageBreak/>
        <w:t>boxers correlated with</w:t>
      </w:r>
      <w:r w:rsidR="00262AC5" w:rsidRPr="00101F6E">
        <w:rPr>
          <w:color w:val="000000" w:themeColor="text1"/>
          <w:lang w:val="en-US"/>
        </w:rPr>
        <w:t xml:space="preserve"> the </w:t>
      </w:r>
      <w:r w:rsidRPr="00101F6E">
        <w:rPr>
          <w:color w:val="000000" w:themeColor="text1"/>
          <w:lang w:val="en-US"/>
        </w:rPr>
        <w:t>number of head impacts during</w:t>
      </w:r>
      <w:r w:rsidR="00262AC5" w:rsidRPr="00101F6E">
        <w:rPr>
          <w:color w:val="000000" w:themeColor="text1"/>
          <w:lang w:val="en-US"/>
        </w:rPr>
        <w:t xml:space="preserve"> the match,</w:t>
      </w:r>
      <w:r w:rsidRPr="00101F6E">
        <w:rPr>
          <w:color w:val="000000" w:themeColor="text1"/>
          <w:lang w:val="en-US"/>
        </w:rPr>
        <w:t xml:space="preserve"> and</w:t>
      </w:r>
      <w:r w:rsidR="00262AC5" w:rsidRPr="00101F6E">
        <w:rPr>
          <w:color w:val="000000" w:themeColor="text1"/>
          <w:lang w:val="en-US"/>
        </w:rPr>
        <w:t xml:space="preserve"> the levels </w:t>
      </w:r>
      <w:r w:rsidRPr="00101F6E">
        <w:rPr>
          <w:color w:val="000000" w:themeColor="text1"/>
          <w:lang w:val="en-US"/>
        </w:rPr>
        <w:t>were elevated</w:t>
      </w:r>
      <w:r w:rsidR="00262AC5" w:rsidRPr="00101F6E">
        <w:rPr>
          <w:color w:val="000000" w:themeColor="text1"/>
          <w:lang w:val="en-US"/>
        </w:rPr>
        <w:t xml:space="preserve"> also</w:t>
      </w:r>
      <w:r w:rsidRPr="00101F6E">
        <w:rPr>
          <w:color w:val="000000" w:themeColor="text1"/>
          <w:lang w:val="en-US"/>
        </w:rPr>
        <w:t xml:space="preserve"> in professional hockey players suffering from symptoms following repetitive mTBI.</w:t>
      </w:r>
      <w:r w:rsidR="005E4934" w:rsidRPr="00101F6E">
        <w:rPr>
          <w:color w:val="000000" w:themeColor="text1"/>
          <w:vertAlign w:val="superscript"/>
          <w:lang w:val="en-US"/>
        </w:rPr>
        <w:t>30</w:t>
      </w:r>
      <w:r w:rsidR="00262AC5" w:rsidRPr="00101F6E">
        <w:rPr>
          <w:color w:val="000000" w:themeColor="text1"/>
          <w:lang w:val="en-US"/>
        </w:rPr>
        <w:t xml:space="preserve"> The l</w:t>
      </w:r>
      <w:r w:rsidRPr="00101F6E">
        <w:rPr>
          <w:color w:val="000000" w:themeColor="text1"/>
          <w:lang w:val="en-US"/>
        </w:rPr>
        <w:t>evels of NF-L in cerebrospinal fluid (CSF) were</w:t>
      </w:r>
      <w:r w:rsidR="005E4934" w:rsidRPr="00101F6E">
        <w:rPr>
          <w:color w:val="000000" w:themeColor="text1"/>
          <w:lang w:val="en-US"/>
        </w:rPr>
        <w:t xml:space="preserve"> </w:t>
      </w:r>
      <w:r w:rsidRPr="00101F6E">
        <w:rPr>
          <w:color w:val="000000" w:themeColor="text1"/>
          <w:lang w:val="en-US"/>
        </w:rPr>
        <w:t>able to discriminate two groups of contact sports athletes</w:t>
      </w:r>
      <w:r w:rsidR="00262AC5" w:rsidRPr="00101F6E">
        <w:rPr>
          <w:color w:val="000000" w:themeColor="text1"/>
          <w:lang w:val="en-US"/>
        </w:rPr>
        <w:t>, those with</w:t>
      </w:r>
      <w:r w:rsidR="005B3AB1" w:rsidRPr="00101F6E">
        <w:rPr>
          <w:color w:val="000000" w:themeColor="text1"/>
          <w:lang w:val="en-US"/>
        </w:rPr>
        <w:t xml:space="preserve"> </w:t>
      </w:r>
      <w:r w:rsidRPr="00101F6E">
        <w:rPr>
          <w:color w:val="000000" w:themeColor="text1"/>
          <w:lang w:val="en-US"/>
        </w:rPr>
        <w:t xml:space="preserve">rapidly resolving </w:t>
      </w:r>
      <w:r w:rsidR="005B3AB1" w:rsidRPr="00101F6E">
        <w:rPr>
          <w:color w:val="000000" w:themeColor="text1"/>
          <w:lang w:val="en-US"/>
        </w:rPr>
        <w:t>from</w:t>
      </w:r>
      <w:r w:rsidRPr="00101F6E">
        <w:rPr>
          <w:color w:val="000000" w:themeColor="text1"/>
          <w:lang w:val="en-US"/>
        </w:rPr>
        <w:t xml:space="preserve"> prolonged concussion symptoms.</w:t>
      </w:r>
      <w:r w:rsidR="005E4934" w:rsidRPr="00101F6E">
        <w:rPr>
          <w:color w:val="000000" w:themeColor="text1"/>
          <w:vertAlign w:val="superscript"/>
          <w:lang w:val="en-US"/>
        </w:rPr>
        <w:t>31</w:t>
      </w:r>
    </w:p>
    <w:p w14:paraId="0CA29C7E" w14:textId="77777777" w:rsidR="00365D76" w:rsidRPr="00101F6E" w:rsidRDefault="00365D76" w:rsidP="00A84B6A">
      <w:pPr>
        <w:spacing w:before="120" w:after="120" w:line="480" w:lineRule="auto"/>
        <w:jc w:val="both"/>
        <w:rPr>
          <w:color w:val="000000" w:themeColor="text1"/>
          <w:lang w:val="en-US"/>
        </w:rPr>
      </w:pPr>
      <w:r w:rsidRPr="00101F6E">
        <w:rPr>
          <w:color w:val="000000" w:themeColor="text1"/>
          <w:lang w:val="en-US"/>
        </w:rPr>
        <w:t>The aim of the current study was to correlate the levels of GFAP and NF-L during the first 24 hours after admission with outcome in patients with mTBI, in order to find out their potential for clinical use in assessing mTBI.</w:t>
      </w:r>
    </w:p>
    <w:p w14:paraId="555A5674" w14:textId="77777777" w:rsidR="00365D76" w:rsidRPr="00101F6E" w:rsidRDefault="00365D76" w:rsidP="00A84B6A">
      <w:pPr>
        <w:pStyle w:val="Heading2"/>
        <w:spacing w:before="120" w:after="120" w:line="480" w:lineRule="auto"/>
        <w:rPr>
          <w:rFonts w:cs="Times New Roman"/>
          <w:caps w:val="0"/>
          <w:color w:val="000000" w:themeColor="text1"/>
          <w:sz w:val="26"/>
          <w:szCs w:val="26"/>
          <w:lang w:eastAsia="en-US"/>
        </w:rPr>
      </w:pPr>
      <w:r w:rsidRPr="00101F6E">
        <w:rPr>
          <w:rFonts w:cs="Times New Roman"/>
          <w:caps w:val="0"/>
          <w:color w:val="000000" w:themeColor="text1"/>
          <w:sz w:val="24"/>
          <w:szCs w:val="24"/>
          <w:lang w:eastAsia="en-US"/>
        </w:rPr>
        <w:t>Methods</w:t>
      </w:r>
    </w:p>
    <w:p w14:paraId="05B38154" w14:textId="77777777" w:rsidR="00365D76" w:rsidRPr="00101F6E" w:rsidRDefault="00365D76" w:rsidP="00A84B6A">
      <w:pPr>
        <w:pStyle w:val="Heading3"/>
        <w:spacing w:before="120" w:after="120" w:line="480" w:lineRule="auto"/>
        <w:rPr>
          <w:rFonts w:ascii="Times New Roman" w:hAnsi="Times New Roman" w:cs="Times New Roman"/>
          <w:b/>
          <w:color w:val="000000" w:themeColor="text1"/>
          <w:lang w:val="en-US"/>
        </w:rPr>
      </w:pPr>
      <w:r w:rsidRPr="00101F6E">
        <w:rPr>
          <w:rFonts w:ascii="Times New Roman" w:hAnsi="Times New Roman" w:cs="Times New Roman"/>
          <w:b/>
          <w:color w:val="000000" w:themeColor="text1"/>
          <w:lang w:val="en-US"/>
        </w:rPr>
        <w:t>Study population</w:t>
      </w:r>
    </w:p>
    <w:p w14:paraId="5275172E" w14:textId="69AF9BFC" w:rsidR="00365D76" w:rsidRPr="00101F6E" w:rsidRDefault="00365D76" w:rsidP="00A84B6A">
      <w:pPr>
        <w:spacing w:before="120" w:after="120" w:line="480" w:lineRule="auto"/>
        <w:jc w:val="both"/>
        <w:rPr>
          <w:color w:val="000000" w:themeColor="text1"/>
          <w:lang w:val="en-US"/>
        </w:rPr>
      </w:pPr>
      <w:r w:rsidRPr="00101F6E">
        <w:rPr>
          <w:color w:val="000000" w:themeColor="text1"/>
          <w:lang w:val="en-US"/>
        </w:rPr>
        <w:t>This prospective study was part of the EU</w:t>
      </w:r>
      <w:r w:rsidR="004337C4" w:rsidRPr="00101F6E">
        <w:rPr>
          <w:color w:val="000000" w:themeColor="text1"/>
          <w:lang w:val="en-US"/>
        </w:rPr>
        <w:t>-</w:t>
      </w:r>
      <w:r w:rsidRPr="00101F6E">
        <w:rPr>
          <w:color w:val="000000" w:themeColor="text1"/>
          <w:lang w:val="en-US"/>
        </w:rPr>
        <w:t>funded TBIcare (Evidence-based Diagnostic and Treatment Planning Solution for Traumatic Brain Injuries) project. We recruited 107 patients with mTBI [Glasgow Coma Scale (GCS)</w:t>
      </w:r>
      <w:r w:rsidR="004C4B3C" w:rsidRPr="00101F6E">
        <w:rPr>
          <w:color w:val="000000" w:themeColor="text1"/>
          <w:lang w:val="en-US"/>
        </w:rPr>
        <w:t xml:space="preserve"> </w:t>
      </w:r>
      <w:r w:rsidRPr="00101F6E">
        <w:rPr>
          <w:color w:val="000000" w:themeColor="text1"/>
          <w:lang w:val="en-US"/>
        </w:rPr>
        <w:t>≥13] having blood samples available within 24 hours from the arrival to the emergency department (ED) of Turku University Hospital</w:t>
      </w:r>
      <w:r w:rsidR="009C091F" w:rsidRPr="00101F6E">
        <w:rPr>
          <w:color w:val="000000" w:themeColor="text1"/>
          <w:lang w:val="en-US"/>
        </w:rPr>
        <w:t xml:space="preserve">, </w:t>
      </w:r>
      <w:r w:rsidRPr="00101F6E">
        <w:rPr>
          <w:color w:val="000000" w:themeColor="text1"/>
          <w:lang w:val="en-US"/>
        </w:rPr>
        <w:t xml:space="preserve">Finland. </w:t>
      </w:r>
    </w:p>
    <w:p w14:paraId="71072B3B" w14:textId="69781C92" w:rsidR="00365D76" w:rsidRPr="00101F6E" w:rsidRDefault="00365D76" w:rsidP="00A84B6A">
      <w:pPr>
        <w:spacing w:before="120" w:after="120" w:line="480" w:lineRule="auto"/>
        <w:jc w:val="both"/>
        <w:rPr>
          <w:color w:val="000000" w:themeColor="text1"/>
          <w:lang w:val="en-US"/>
        </w:rPr>
      </w:pPr>
      <w:r w:rsidRPr="00101F6E">
        <w:rPr>
          <w:color w:val="000000" w:themeColor="text1"/>
          <w:lang w:val="en-US"/>
        </w:rPr>
        <w:t>Inclusion criteria were: GCS</w:t>
      </w:r>
      <w:r w:rsidR="004C4B3C" w:rsidRPr="00101F6E">
        <w:rPr>
          <w:color w:val="000000" w:themeColor="text1"/>
          <w:lang w:val="en-US"/>
        </w:rPr>
        <w:t xml:space="preserve"> </w:t>
      </w:r>
      <w:r w:rsidRPr="00101F6E">
        <w:rPr>
          <w:color w:val="000000" w:themeColor="text1"/>
          <w:lang w:val="en-US"/>
        </w:rPr>
        <w:t>≥13, age</w:t>
      </w:r>
      <w:r w:rsidR="004C4B3C" w:rsidRPr="00101F6E">
        <w:rPr>
          <w:color w:val="000000" w:themeColor="text1"/>
          <w:lang w:val="en-US"/>
        </w:rPr>
        <w:t xml:space="preserve"> </w:t>
      </w:r>
      <w:r w:rsidRPr="00101F6E">
        <w:rPr>
          <w:color w:val="000000" w:themeColor="text1"/>
          <w:lang w:val="en-US"/>
        </w:rPr>
        <w:t>≥18 years, clinical diagnosis of TBI and indications for acute head CT according to NICE criteria (</w:t>
      </w:r>
      <w:hyperlink r:id="rId27" w:history="1">
        <w:r w:rsidRPr="00101F6E">
          <w:rPr>
            <w:rStyle w:val="Hyperlink"/>
            <w:color w:val="000000" w:themeColor="text1"/>
            <w:lang w:val="en-US"/>
          </w:rPr>
          <w:t>http://www.nice.org.uk/guidance/cg176</w:t>
        </w:r>
      </w:hyperlink>
      <w:r w:rsidRPr="00101F6E">
        <w:rPr>
          <w:color w:val="000000" w:themeColor="text1"/>
          <w:lang w:val="en-US"/>
        </w:rPr>
        <w:t>).</w:t>
      </w:r>
    </w:p>
    <w:p w14:paraId="3B126960" w14:textId="77A9DE22" w:rsidR="00365D76" w:rsidRPr="00101F6E" w:rsidRDefault="00365D76" w:rsidP="00A84B6A">
      <w:pPr>
        <w:spacing w:before="120" w:after="120" w:line="480" w:lineRule="auto"/>
        <w:jc w:val="both"/>
        <w:rPr>
          <w:color w:val="000000" w:themeColor="text1"/>
          <w:lang w:val="en-US"/>
        </w:rPr>
      </w:pPr>
      <w:r w:rsidRPr="00101F6E">
        <w:rPr>
          <w:color w:val="000000" w:themeColor="text1"/>
          <w:lang w:val="en-US"/>
        </w:rPr>
        <w:t>Exclusion criteria were: age</w:t>
      </w:r>
      <w:r w:rsidR="00EE6459" w:rsidRPr="00101F6E">
        <w:rPr>
          <w:color w:val="000000" w:themeColor="text1"/>
          <w:lang w:val="en-US"/>
        </w:rPr>
        <w:t xml:space="preserve"> </w:t>
      </w:r>
      <w:r w:rsidRPr="00101F6E">
        <w:rPr>
          <w:color w:val="000000" w:themeColor="text1"/>
          <w:lang w:val="en-US"/>
        </w:rPr>
        <w:t>&lt;18 years, blast-induced or penetrating injury, chronic subdural hematoma, inability to live independently due to pre-existing brain disease, TBI or suspected TBI not needing head CT, more than 2 weeks from the injury, not living in the district thereby preventing follow-up visits, not speaking native language, or no consent received.</w:t>
      </w:r>
    </w:p>
    <w:p w14:paraId="4C6153ED" w14:textId="1F903C35" w:rsidR="00365D76" w:rsidRPr="00101F6E" w:rsidRDefault="00365D76" w:rsidP="00A84B6A">
      <w:pPr>
        <w:pStyle w:val="CommentText"/>
        <w:spacing w:before="120" w:after="120" w:line="480" w:lineRule="auto"/>
        <w:jc w:val="both"/>
        <w:rPr>
          <w:rFonts w:ascii="Times New Roman" w:eastAsia="MS Gothic" w:hAnsi="Times New Roman" w:cs="Times New Roman"/>
          <w:color w:val="000000" w:themeColor="text1"/>
          <w:lang w:val="en-US"/>
        </w:rPr>
      </w:pPr>
      <w:r w:rsidRPr="00101F6E">
        <w:rPr>
          <w:rFonts w:ascii="Times New Roman" w:eastAsia="MS Gothic" w:hAnsi="Times New Roman" w:cs="Times New Roman"/>
          <w:color w:val="000000" w:themeColor="text1"/>
          <w:lang w:val="en-US"/>
        </w:rPr>
        <w:t xml:space="preserve">The </w:t>
      </w:r>
      <w:r w:rsidRPr="00101F6E">
        <w:rPr>
          <w:rFonts w:ascii="Times New Roman" w:hAnsi="Times New Roman" w:cs="Times New Roman"/>
          <w:color w:val="000000" w:themeColor="text1"/>
          <w:lang w:val="en-US"/>
        </w:rPr>
        <w:t xml:space="preserve">ethical review board of Hospital District of South-West Finland approved the study protocol. All patients or their next of kin were informed about the study in both oral and written forms and a written informed consent was obtained. </w:t>
      </w:r>
    </w:p>
    <w:p w14:paraId="4CDD92F3" w14:textId="3150044F" w:rsidR="00365D76" w:rsidRPr="00101F6E" w:rsidRDefault="00365D76" w:rsidP="00A84B6A">
      <w:pPr>
        <w:pStyle w:val="Heading3"/>
        <w:tabs>
          <w:tab w:val="left" w:pos="7063"/>
        </w:tabs>
        <w:spacing w:before="120" w:after="120" w:line="480" w:lineRule="auto"/>
        <w:jc w:val="both"/>
        <w:rPr>
          <w:rFonts w:ascii="Times New Roman" w:hAnsi="Times New Roman" w:cs="Times New Roman"/>
          <w:b/>
          <w:color w:val="000000" w:themeColor="text1"/>
          <w:lang w:val="en-US"/>
        </w:rPr>
      </w:pPr>
      <w:r w:rsidRPr="00101F6E">
        <w:rPr>
          <w:rFonts w:ascii="Times New Roman" w:hAnsi="Times New Roman" w:cs="Times New Roman"/>
          <w:b/>
          <w:color w:val="000000" w:themeColor="text1"/>
          <w:lang w:val="en-US"/>
        </w:rPr>
        <w:lastRenderedPageBreak/>
        <w:t>Analysis of GFAP and NF-L</w:t>
      </w:r>
      <w:r w:rsidR="00EB29E5" w:rsidRPr="00101F6E">
        <w:rPr>
          <w:rFonts w:ascii="Times New Roman" w:hAnsi="Times New Roman" w:cs="Times New Roman"/>
          <w:b/>
          <w:color w:val="000000" w:themeColor="text1"/>
          <w:lang w:val="en-US"/>
        </w:rPr>
        <w:tab/>
      </w:r>
    </w:p>
    <w:p w14:paraId="6B5B44AC" w14:textId="491FDB12" w:rsidR="00365D76" w:rsidRPr="00101F6E" w:rsidRDefault="00365D76" w:rsidP="00A84B6A">
      <w:pPr>
        <w:spacing w:line="480" w:lineRule="auto"/>
        <w:jc w:val="both"/>
        <w:rPr>
          <w:rFonts w:eastAsia="Times New Roman"/>
          <w:color w:val="000000" w:themeColor="text1"/>
          <w:lang w:val="en-US"/>
        </w:rPr>
      </w:pPr>
      <w:r w:rsidRPr="00101F6E">
        <w:rPr>
          <w:rFonts w:eastAsia="Times New Roman"/>
          <w:color w:val="000000" w:themeColor="text1"/>
          <w:shd w:val="clear" w:color="auto" w:fill="FFFFFF"/>
          <w:lang w:val="en-US"/>
        </w:rPr>
        <w:t>Plasma GFAP and NF-L levels were measured using the Human Neurology 4-Plex A assay (N4PA) on an HD-1 Single molecule array (Simoa) instrument according to instructions from the manufacturer (Quanterix, Lexington, MA). The measurements were performed in one round of experiments using one batch of reagents by board-certified laboratory technicians who were blinded to clinical data. Quality control (QC) samples were analy</w:t>
      </w:r>
      <w:r w:rsidR="009C091F" w:rsidRPr="00101F6E">
        <w:rPr>
          <w:rFonts w:eastAsia="Times New Roman"/>
          <w:color w:val="000000" w:themeColor="text1"/>
          <w:shd w:val="clear" w:color="auto" w:fill="FFFFFF"/>
          <w:lang w:val="en-US"/>
        </w:rPr>
        <w:t>z</w:t>
      </w:r>
      <w:r w:rsidRPr="00101F6E">
        <w:rPr>
          <w:rFonts w:eastAsia="Times New Roman"/>
          <w:color w:val="000000" w:themeColor="text1"/>
          <w:shd w:val="clear" w:color="auto" w:fill="FFFFFF"/>
          <w:lang w:val="en-US"/>
        </w:rPr>
        <w:t>ed in each run, with coefficients of variations (CV) of 3.1% at 113</w:t>
      </w:r>
      <w:r w:rsidR="009C091F" w:rsidRPr="00101F6E">
        <w:rPr>
          <w:rFonts w:eastAsia="Times New Roman"/>
          <w:color w:val="000000" w:themeColor="text1"/>
          <w:shd w:val="clear" w:color="auto" w:fill="FFFFFF"/>
          <w:lang w:val="en-US"/>
        </w:rPr>
        <w:t xml:space="preserve"> </w:t>
      </w:r>
      <w:r w:rsidRPr="00101F6E">
        <w:rPr>
          <w:rFonts w:eastAsia="Times New Roman"/>
          <w:color w:val="000000" w:themeColor="text1"/>
          <w:shd w:val="clear" w:color="auto" w:fill="FFFFFF"/>
          <w:lang w:val="en-US"/>
        </w:rPr>
        <w:t>pg/mL and 3.8% at 86</w:t>
      </w:r>
      <w:r w:rsidR="009C091F" w:rsidRPr="00101F6E">
        <w:rPr>
          <w:rFonts w:eastAsia="Times New Roman"/>
          <w:color w:val="000000" w:themeColor="text1"/>
          <w:shd w:val="clear" w:color="auto" w:fill="FFFFFF"/>
          <w:lang w:val="en-US"/>
        </w:rPr>
        <w:t xml:space="preserve"> </w:t>
      </w:r>
      <w:r w:rsidRPr="00101F6E">
        <w:rPr>
          <w:rFonts w:eastAsia="Times New Roman"/>
          <w:color w:val="000000" w:themeColor="text1"/>
          <w:shd w:val="clear" w:color="auto" w:fill="FFFFFF"/>
          <w:lang w:val="en-US"/>
        </w:rPr>
        <w:t>pg/mL for GFAP</w:t>
      </w:r>
      <w:r w:rsidR="0053018D" w:rsidRPr="00101F6E">
        <w:rPr>
          <w:rFonts w:eastAsia="Times New Roman"/>
          <w:color w:val="000000" w:themeColor="text1"/>
          <w:shd w:val="clear" w:color="auto" w:fill="FFFFFF"/>
          <w:lang w:val="en-US"/>
        </w:rPr>
        <w:t>,</w:t>
      </w:r>
      <w:r w:rsidRPr="00101F6E">
        <w:rPr>
          <w:rFonts w:eastAsia="Times New Roman"/>
          <w:color w:val="000000" w:themeColor="text1"/>
          <w:shd w:val="clear" w:color="auto" w:fill="FFFFFF"/>
          <w:lang w:val="en-US"/>
        </w:rPr>
        <w:t xml:space="preserve"> and 4.4% at 13.9</w:t>
      </w:r>
      <w:r w:rsidR="009C091F" w:rsidRPr="00101F6E">
        <w:rPr>
          <w:rFonts w:eastAsia="Times New Roman"/>
          <w:color w:val="000000" w:themeColor="text1"/>
          <w:shd w:val="clear" w:color="auto" w:fill="FFFFFF"/>
          <w:lang w:val="en-US"/>
        </w:rPr>
        <w:t xml:space="preserve"> </w:t>
      </w:r>
      <w:r w:rsidRPr="00101F6E">
        <w:rPr>
          <w:rFonts w:eastAsia="Times New Roman"/>
          <w:color w:val="000000" w:themeColor="text1"/>
          <w:shd w:val="clear" w:color="auto" w:fill="FFFFFF"/>
          <w:lang w:val="en-US"/>
        </w:rPr>
        <w:t>pg/mL</w:t>
      </w:r>
      <w:r w:rsidR="007809F7" w:rsidRPr="00101F6E">
        <w:rPr>
          <w:rFonts w:eastAsia="Times New Roman"/>
          <w:color w:val="000000" w:themeColor="text1"/>
          <w:shd w:val="clear" w:color="auto" w:fill="FFFFFF"/>
          <w:lang w:val="en-US"/>
        </w:rPr>
        <w:t xml:space="preserve"> </w:t>
      </w:r>
      <w:r w:rsidRPr="00101F6E">
        <w:rPr>
          <w:rFonts w:eastAsia="Times New Roman"/>
          <w:color w:val="000000" w:themeColor="text1"/>
          <w:shd w:val="clear" w:color="auto" w:fill="FFFFFF"/>
          <w:lang w:val="en-US"/>
        </w:rPr>
        <w:t>and 6.1% at 7.1</w:t>
      </w:r>
      <w:r w:rsidR="009C091F" w:rsidRPr="00101F6E">
        <w:rPr>
          <w:rFonts w:eastAsia="Times New Roman"/>
          <w:color w:val="000000" w:themeColor="text1"/>
          <w:shd w:val="clear" w:color="auto" w:fill="FFFFFF"/>
          <w:lang w:val="en-US"/>
        </w:rPr>
        <w:t xml:space="preserve"> </w:t>
      </w:r>
      <w:r w:rsidRPr="00101F6E">
        <w:rPr>
          <w:rFonts w:eastAsia="Times New Roman"/>
          <w:color w:val="000000" w:themeColor="text1"/>
          <w:shd w:val="clear" w:color="auto" w:fill="FFFFFF"/>
          <w:lang w:val="en-US"/>
        </w:rPr>
        <w:t>pg/mL for NF</w:t>
      </w:r>
      <w:r w:rsidR="0053018D" w:rsidRPr="00101F6E">
        <w:rPr>
          <w:rFonts w:eastAsia="Times New Roman"/>
          <w:color w:val="000000" w:themeColor="text1"/>
          <w:shd w:val="clear" w:color="auto" w:fill="FFFFFF"/>
          <w:lang w:val="en-US"/>
        </w:rPr>
        <w:t>-</w:t>
      </w:r>
      <w:r w:rsidRPr="00101F6E">
        <w:rPr>
          <w:rFonts w:eastAsia="Times New Roman"/>
          <w:color w:val="000000" w:themeColor="text1"/>
          <w:shd w:val="clear" w:color="auto" w:fill="FFFFFF"/>
          <w:lang w:val="en-US"/>
        </w:rPr>
        <w:t>L.</w:t>
      </w:r>
    </w:p>
    <w:p w14:paraId="276676DE" w14:textId="77777777" w:rsidR="00365D76" w:rsidRPr="00101F6E" w:rsidRDefault="00365D76" w:rsidP="00A84B6A">
      <w:pPr>
        <w:pStyle w:val="Heading3"/>
        <w:spacing w:before="120" w:after="120" w:line="480" w:lineRule="auto"/>
        <w:jc w:val="both"/>
        <w:rPr>
          <w:rFonts w:ascii="Times New Roman" w:hAnsi="Times New Roman" w:cs="Times New Roman"/>
          <w:b/>
          <w:color w:val="000000" w:themeColor="text1"/>
          <w:lang w:val="en-US"/>
        </w:rPr>
      </w:pPr>
      <w:r w:rsidRPr="00101F6E">
        <w:rPr>
          <w:rFonts w:ascii="Times New Roman" w:hAnsi="Times New Roman" w:cs="Times New Roman"/>
          <w:b/>
          <w:color w:val="000000" w:themeColor="text1"/>
          <w:lang w:val="en-US"/>
        </w:rPr>
        <w:t>TBI severity and outcome grading</w:t>
      </w:r>
    </w:p>
    <w:p w14:paraId="20EAEA35" w14:textId="10F098C9" w:rsidR="00365D76" w:rsidRPr="00101F6E" w:rsidRDefault="00365D76" w:rsidP="00A84B6A">
      <w:pPr>
        <w:spacing w:before="120" w:after="120" w:line="480" w:lineRule="auto"/>
        <w:jc w:val="both"/>
        <w:rPr>
          <w:color w:val="000000" w:themeColor="text1"/>
          <w:lang w:val="en-US"/>
        </w:rPr>
      </w:pPr>
      <w:r w:rsidRPr="00101F6E">
        <w:rPr>
          <w:color w:val="000000" w:themeColor="text1"/>
          <w:lang w:val="en-US"/>
        </w:rPr>
        <w:t xml:space="preserve">GCS scores were assessed by paramedics at the scene of accident or during transport, </w:t>
      </w:r>
      <w:r w:rsidR="005A1390" w:rsidRPr="00101F6E">
        <w:rPr>
          <w:color w:val="000000" w:themeColor="text1"/>
          <w:lang w:val="en-US"/>
        </w:rPr>
        <w:t>and/</w:t>
      </w:r>
      <w:r w:rsidRPr="00101F6E">
        <w:rPr>
          <w:color w:val="000000" w:themeColor="text1"/>
          <w:lang w:val="en-US"/>
        </w:rPr>
        <w:t>or by an emergency physician at the time of admission. In assessing the severity, the lowest recorded post-resuscitation GCS was used.</w:t>
      </w:r>
      <w:r w:rsidR="00EB670D" w:rsidRPr="00101F6E">
        <w:rPr>
          <w:color w:val="000000" w:themeColor="text1"/>
          <w:vertAlign w:val="superscript"/>
          <w:lang w:val="en-US"/>
        </w:rPr>
        <w:t>24,32</w:t>
      </w:r>
      <w:r w:rsidRPr="00101F6E">
        <w:rPr>
          <w:color w:val="000000" w:themeColor="text1"/>
          <w:lang w:val="en-US"/>
        </w:rPr>
        <w:t xml:space="preserve"> The overall injury severity of the patients was assessed using the Injury Severity </w:t>
      </w:r>
      <w:r w:rsidR="0017576D" w:rsidRPr="00101F6E">
        <w:rPr>
          <w:color w:val="000000" w:themeColor="text1"/>
          <w:lang w:val="en-US"/>
        </w:rPr>
        <w:t>Score (ISS)</w:t>
      </w:r>
      <w:r w:rsidRPr="00101F6E">
        <w:rPr>
          <w:color w:val="000000" w:themeColor="text1"/>
          <w:lang w:val="en-US"/>
        </w:rPr>
        <w:t>.</w:t>
      </w:r>
      <w:r w:rsidR="00EB670D" w:rsidRPr="00101F6E">
        <w:rPr>
          <w:color w:val="000000" w:themeColor="text1"/>
          <w:vertAlign w:val="superscript"/>
          <w:lang w:val="en-US"/>
        </w:rPr>
        <w:t>33</w:t>
      </w:r>
      <w:r w:rsidRPr="00101F6E">
        <w:rPr>
          <w:color w:val="000000" w:themeColor="text1"/>
          <w:lang w:val="en-US"/>
        </w:rPr>
        <w:t xml:space="preserve"> The duration of posttraumatic amnesia (PTA) was assessed at the outcome visi</w:t>
      </w:r>
      <w:r w:rsidR="0017576D" w:rsidRPr="00101F6E">
        <w:rPr>
          <w:color w:val="000000" w:themeColor="text1"/>
          <w:lang w:val="en-US"/>
        </w:rPr>
        <w:t>t using the Rivermead method</w:t>
      </w:r>
      <w:r w:rsidRPr="00101F6E">
        <w:rPr>
          <w:color w:val="000000" w:themeColor="text1"/>
          <w:lang w:val="en-US"/>
        </w:rPr>
        <w:t>.</w:t>
      </w:r>
      <w:r w:rsidR="00EB670D" w:rsidRPr="00101F6E">
        <w:rPr>
          <w:color w:val="000000" w:themeColor="text1"/>
          <w:vertAlign w:val="superscript"/>
          <w:lang w:val="en-US"/>
        </w:rPr>
        <w:t>34</w:t>
      </w:r>
      <w:r w:rsidRPr="00101F6E">
        <w:rPr>
          <w:color w:val="000000" w:themeColor="text1"/>
          <w:lang w:val="en-US"/>
        </w:rPr>
        <w:t xml:space="preserve"> Analysis of CT scans was conducted according to descriptive system proposed by Marshall </w:t>
      </w:r>
      <w:r w:rsidR="0017576D" w:rsidRPr="00101F6E">
        <w:rPr>
          <w:color w:val="000000" w:themeColor="text1"/>
          <w:lang w:val="en-US"/>
        </w:rPr>
        <w:t>et al.</w:t>
      </w:r>
      <w:r w:rsidRPr="00101F6E">
        <w:rPr>
          <w:color w:val="000000" w:themeColor="text1"/>
          <w:lang w:val="en-US"/>
        </w:rPr>
        <w:t>,</w:t>
      </w:r>
      <w:r w:rsidR="00EB670D" w:rsidRPr="00101F6E">
        <w:rPr>
          <w:color w:val="000000" w:themeColor="text1"/>
          <w:vertAlign w:val="superscript"/>
          <w:lang w:val="en-US"/>
        </w:rPr>
        <w:t>35</w:t>
      </w:r>
      <w:r w:rsidRPr="00101F6E">
        <w:rPr>
          <w:color w:val="000000" w:themeColor="text1"/>
          <w:lang w:val="en-US"/>
        </w:rPr>
        <w:t xml:space="preserve"> where class 1 corresponds with normal CT, classes 2-4 diffuse injuries, and classes 5-6 CTs with mass lesions.</w:t>
      </w:r>
    </w:p>
    <w:p w14:paraId="6F27B8A3" w14:textId="77777777" w:rsidR="00365D76" w:rsidRPr="00101F6E" w:rsidRDefault="00365D76" w:rsidP="00A84B6A">
      <w:pPr>
        <w:spacing w:before="120" w:after="120" w:line="480" w:lineRule="auto"/>
        <w:jc w:val="both"/>
        <w:rPr>
          <w:b/>
          <w:color w:val="000000" w:themeColor="text1"/>
          <w:lang w:val="en-US"/>
        </w:rPr>
      </w:pPr>
      <w:r w:rsidRPr="00101F6E">
        <w:rPr>
          <w:b/>
          <w:color w:val="000000" w:themeColor="text1"/>
          <w:lang w:val="en-US"/>
        </w:rPr>
        <w:t>Outcome</w:t>
      </w:r>
    </w:p>
    <w:p w14:paraId="61E326B2" w14:textId="39582562" w:rsidR="00365D76" w:rsidRPr="00101F6E" w:rsidRDefault="00365D76" w:rsidP="00A84B6A">
      <w:pPr>
        <w:spacing w:before="120" w:after="120" w:line="480" w:lineRule="auto"/>
        <w:jc w:val="both"/>
        <w:rPr>
          <w:color w:val="000000" w:themeColor="text1"/>
          <w:lang w:val="en-US"/>
        </w:rPr>
      </w:pPr>
      <w:r w:rsidRPr="00101F6E">
        <w:rPr>
          <w:color w:val="000000" w:themeColor="text1"/>
          <w:lang w:val="en-US"/>
        </w:rPr>
        <w:t>The outcome was assessed 6-12 months after the injury using the Extended Glasgow Outcome Scale (GOSE).</w:t>
      </w:r>
      <w:r w:rsidR="00EB670D" w:rsidRPr="00101F6E">
        <w:rPr>
          <w:color w:val="000000" w:themeColor="text1"/>
          <w:vertAlign w:val="superscript"/>
          <w:lang w:val="en-US"/>
        </w:rPr>
        <w:t>36</w:t>
      </w:r>
      <w:r w:rsidRPr="00101F6E">
        <w:rPr>
          <w:color w:val="000000" w:themeColor="text1"/>
          <w:lang w:val="en-US"/>
        </w:rPr>
        <w:t xml:space="preserve"> Outcomes were defined as complete recovery (GOSE 8), incomplete recovery (GOSE</w:t>
      </w:r>
      <w:r w:rsidR="004C4B3C" w:rsidRPr="00101F6E">
        <w:rPr>
          <w:color w:val="000000" w:themeColor="text1"/>
          <w:lang w:val="en-US"/>
        </w:rPr>
        <w:t xml:space="preserve"> </w:t>
      </w:r>
      <w:r w:rsidRPr="00101F6E">
        <w:rPr>
          <w:color w:val="000000" w:themeColor="text1"/>
          <w:lang w:val="en-US"/>
        </w:rPr>
        <w:t>&lt;8), favorable outcome (GOSE 5-8), and unfavorable outcome (GOSE 1-4). Rivermead Post Concussion Sy</w:t>
      </w:r>
      <w:r w:rsidR="0017576D" w:rsidRPr="00101F6E">
        <w:rPr>
          <w:color w:val="000000" w:themeColor="text1"/>
          <w:lang w:val="en-US"/>
        </w:rPr>
        <w:t>mptoms Questionnaire (RPCSQ)</w:t>
      </w:r>
      <w:r w:rsidR="00F71CB4" w:rsidRPr="00101F6E">
        <w:rPr>
          <w:color w:val="000000" w:themeColor="text1"/>
          <w:vertAlign w:val="superscript"/>
          <w:lang w:val="en-US"/>
        </w:rPr>
        <w:t>37</w:t>
      </w:r>
      <w:r w:rsidR="006D5E22" w:rsidRPr="00101F6E">
        <w:rPr>
          <w:color w:val="000000" w:themeColor="text1"/>
          <w:lang w:val="en-US"/>
        </w:rPr>
        <w:t xml:space="preserve"> </w:t>
      </w:r>
      <w:r w:rsidRPr="00101F6E">
        <w:rPr>
          <w:color w:val="000000" w:themeColor="text1"/>
          <w:lang w:val="en-US"/>
        </w:rPr>
        <w:t xml:space="preserve">was used to </w:t>
      </w:r>
      <w:r w:rsidR="006D5E22" w:rsidRPr="00101F6E">
        <w:rPr>
          <w:color w:val="000000" w:themeColor="text1"/>
          <w:lang w:val="en-US"/>
        </w:rPr>
        <w:t>assess</w:t>
      </w:r>
      <w:r w:rsidRPr="00101F6E">
        <w:rPr>
          <w:color w:val="000000" w:themeColor="text1"/>
          <w:lang w:val="en-US"/>
        </w:rPr>
        <w:t xml:space="preserve"> the </w:t>
      </w:r>
      <w:r w:rsidR="00FC2915" w:rsidRPr="00101F6E">
        <w:rPr>
          <w:color w:val="000000" w:themeColor="text1"/>
          <w:lang w:val="en-US"/>
        </w:rPr>
        <w:t xml:space="preserve">presence and </w:t>
      </w:r>
      <w:r w:rsidR="006D5E22" w:rsidRPr="00101F6E">
        <w:rPr>
          <w:color w:val="000000" w:themeColor="text1"/>
          <w:lang w:val="en-US"/>
        </w:rPr>
        <w:t>severity</w:t>
      </w:r>
      <w:r w:rsidR="00FC2915" w:rsidRPr="00101F6E">
        <w:rPr>
          <w:color w:val="000000" w:themeColor="text1"/>
          <w:lang w:val="en-US"/>
        </w:rPr>
        <w:t xml:space="preserve"> of</w:t>
      </w:r>
      <w:r w:rsidR="006D5E22" w:rsidRPr="00101F6E">
        <w:rPr>
          <w:color w:val="000000" w:themeColor="text1"/>
          <w:lang w:val="en-US"/>
        </w:rPr>
        <w:t xml:space="preserve"> </w:t>
      </w:r>
      <w:r w:rsidRPr="00101F6E">
        <w:rPr>
          <w:color w:val="000000" w:themeColor="text1"/>
          <w:lang w:val="en-US"/>
        </w:rPr>
        <w:t>mTBI-related symptoms.</w:t>
      </w:r>
    </w:p>
    <w:p w14:paraId="596A75F2" w14:textId="77777777" w:rsidR="0025578C" w:rsidRPr="00101F6E" w:rsidRDefault="0025578C" w:rsidP="00A84B6A">
      <w:pPr>
        <w:spacing w:before="120" w:after="120" w:line="480" w:lineRule="auto"/>
        <w:jc w:val="both"/>
        <w:rPr>
          <w:color w:val="000000" w:themeColor="text1"/>
          <w:lang w:val="en-US"/>
        </w:rPr>
      </w:pPr>
    </w:p>
    <w:p w14:paraId="643BA498" w14:textId="77777777" w:rsidR="0025578C" w:rsidRPr="00101F6E" w:rsidRDefault="0025578C" w:rsidP="00A84B6A">
      <w:pPr>
        <w:spacing w:before="120" w:after="120" w:line="480" w:lineRule="auto"/>
        <w:jc w:val="both"/>
        <w:rPr>
          <w:color w:val="000000" w:themeColor="text1"/>
          <w:vertAlign w:val="superscript"/>
          <w:lang w:val="en-US"/>
        </w:rPr>
      </w:pPr>
    </w:p>
    <w:p w14:paraId="625060A4" w14:textId="6D40D487" w:rsidR="00365D76" w:rsidRPr="00101F6E" w:rsidRDefault="00365D76" w:rsidP="00A84B6A">
      <w:pPr>
        <w:spacing w:before="120" w:after="120" w:line="480" w:lineRule="auto"/>
        <w:jc w:val="both"/>
        <w:rPr>
          <w:b/>
          <w:color w:val="000000" w:themeColor="text1"/>
          <w:lang w:val="en-US"/>
        </w:rPr>
      </w:pPr>
      <w:r w:rsidRPr="00101F6E">
        <w:rPr>
          <w:b/>
          <w:color w:val="000000" w:themeColor="text1"/>
          <w:lang w:val="en-US"/>
        </w:rPr>
        <w:lastRenderedPageBreak/>
        <w:t>Statistical analyses</w:t>
      </w:r>
    </w:p>
    <w:p w14:paraId="40985596" w14:textId="07C41185" w:rsidR="00365D76" w:rsidRPr="00101F6E" w:rsidRDefault="00365D76" w:rsidP="00A84B6A">
      <w:pPr>
        <w:spacing w:after="240" w:line="480" w:lineRule="auto"/>
        <w:jc w:val="both"/>
        <w:rPr>
          <w:color w:val="000000" w:themeColor="text1"/>
          <w:lang w:val="en-US"/>
        </w:rPr>
      </w:pPr>
      <w:r w:rsidRPr="00101F6E">
        <w:rPr>
          <w:color w:val="000000" w:themeColor="text1"/>
          <w:lang w:val="en-US"/>
        </w:rPr>
        <w:t>Demographics of the subjects are presented as mean</w:t>
      </w:r>
      <w:r w:rsidR="004C4B3C" w:rsidRPr="00101F6E">
        <w:rPr>
          <w:color w:val="000000" w:themeColor="text1"/>
          <w:lang w:val="en-US"/>
        </w:rPr>
        <w:t xml:space="preserve"> </w:t>
      </w:r>
      <w:r w:rsidRPr="00101F6E">
        <w:rPr>
          <w:color w:val="000000" w:themeColor="text1"/>
          <w:lang w:val="en-US"/>
        </w:rPr>
        <w:t xml:space="preserve">±SD. Normality of </w:t>
      </w:r>
      <w:r w:rsidR="00461FC3" w:rsidRPr="00101F6E">
        <w:rPr>
          <w:color w:val="000000" w:themeColor="text1"/>
          <w:lang w:val="en-US"/>
        </w:rPr>
        <w:t xml:space="preserve">distribution of </w:t>
      </w:r>
      <w:r w:rsidRPr="00101F6E">
        <w:rPr>
          <w:color w:val="000000" w:themeColor="text1"/>
          <w:lang w:val="en-US"/>
        </w:rPr>
        <w:t xml:space="preserve">biomarkers </w:t>
      </w:r>
      <w:r w:rsidR="00461FC3" w:rsidRPr="00101F6E">
        <w:rPr>
          <w:color w:val="000000" w:themeColor="text1"/>
          <w:lang w:val="en-US"/>
        </w:rPr>
        <w:t xml:space="preserve">levels </w:t>
      </w:r>
      <w:r w:rsidRPr="00101F6E">
        <w:rPr>
          <w:color w:val="000000" w:themeColor="text1"/>
          <w:lang w:val="en-US"/>
        </w:rPr>
        <w:t>was assessed with the Kolmogorov-Smirnov test and</w:t>
      </w:r>
      <w:r w:rsidR="00461FC3" w:rsidRPr="00101F6E">
        <w:rPr>
          <w:color w:val="000000" w:themeColor="text1"/>
          <w:lang w:val="en-US"/>
        </w:rPr>
        <w:t xml:space="preserve"> by</w:t>
      </w:r>
      <w:r w:rsidRPr="00101F6E">
        <w:rPr>
          <w:color w:val="000000" w:themeColor="text1"/>
          <w:lang w:val="en-US"/>
        </w:rPr>
        <w:t xml:space="preserve"> visually inspecting </w:t>
      </w:r>
      <w:r w:rsidR="00461FC3" w:rsidRPr="00101F6E">
        <w:rPr>
          <w:color w:val="000000" w:themeColor="text1"/>
          <w:lang w:val="en-US"/>
        </w:rPr>
        <w:t xml:space="preserve">data </w:t>
      </w:r>
      <w:r w:rsidRPr="00101F6E">
        <w:rPr>
          <w:color w:val="000000" w:themeColor="text1"/>
          <w:lang w:val="en-US"/>
        </w:rPr>
        <w:t xml:space="preserve">histograms. </w:t>
      </w:r>
      <w:r w:rsidR="00AC1303" w:rsidRPr="00101F6E">
        <w:rPr>
          <w:color w:val="000000" w:themeColor="text1"/>
          <w:lang w:val="en-US"/>
        </w:rPr>
        <w:t xml:space="preserve">As the </w:t>
      </w:r>
      <w:r w:rsidRPr="00101F6E">
        <w:rPr>
          <w:color w:val="000000" w:themeColor="text1"/>
          <w:lang w:val="en-US"/>
        </w:rPr>
        <w:t>levels of GFAP and NF-L were not normally distributed</w:t>
      </w:r>
      <w:r w:rsidR="00461FC3" w:rsidRPr="00101F6E">
        <w:rPr>
          <w:color w:val="000000" w:themeColor="text1"/>
          <w:lang w:val="en-US"/>
        </w:rPr>
        <w:t>, nonparametric tests were used in the statistical analyses</w:t>
      </w:r>
      <w:r w:rsidRPr="00101F6E">
        <w:rPr>
          <w:color w:val="000000" w:themeColor="text1"/>
          <w:lang w:val="en-US"/>
        </w:rPr>
        <w:t xml:space="preserve">. Data are presented as medians and </w:t>
      </w:r>
      <w:r w:rsidR="008224AB" w:rsidRPr="00101F6E">
        <w:rPr>
          <w:color w:val="000000" w:themeColor="text1"/>
          <w:lang w:val="en-US"/>
        </w:rPr>
        <w:t xml:space="preserve">interquartile range </w:t>
      </w:r>
      <w:r w:rsidR="008224AB" w:rsidRPr="00101F6E">
        <w:rPr>
          <w:color w:val="000000" w:themeColor="text1"/>
          <w:shd w:val="clear" w:color="auto" w:fill="FFFFFF"/>
          <w:lang w:val="en-US"/>
        </w:rPr>
        <w:t>[</w:t>
      </w:r>
      <w:r w:rsidR="008224AB" w:rsidRPr="00101F6E">
        <w:rPr>
          <w:color w:val="000000" w:themeColor="text1"/>
          <w:lang w:val="en-US"/>
        </w:rPr>
        <w:t>IQR</w:t>
      </w:r>
      <w:r w:rsidR="008224AB" w:rsidRPr="00101F6E">
        <w:rPr>
          <w:color w:val="000000" w:themeColor="text1"/>
          <w:shd w:val="clear" w:color="auto" w:fill="FFFFFF"/>
          <w:lang w:val="en-US"/>
        </w:rPr>
        <w:t>]</w:t>
      </w:r>
      <w:r w:rsidRPr="00101F6E">
        <w:rPr>
          <w:color w:val="000000" w:themeColor="text1"/>
          <w:lang w:val="en-US"/>
        </w:rPr>
        <w:t>. Correlations between the levels of biomarkers and the outcomes were analyzed with Spearman rank correlation coefficient. Pearson’s correlation coefficient was used to evaluate the correlation between biomarker levels with age and gender.</w:t>
      </w:r>
      <w:r w:rsidR="00417181" w:rsidRPr="00101F6E">
        <w:rPr>
          <w:color w:val="000000" w:themeColor="text1"/>
          <w:lang w:val="en-US"/>
        </w:rPr>
        <w:t xml:space="preserve"> </w:t>
      </w:r>
      <w:r w:rsidRPr="00101F6E">
        <w:rPr>
          <w:color w:val="000000" w:themeColor="text1"/>
          <w:lang w:val="en-US"/>
        </w:rPr>
        <w:t>Mann-Whitney U test was used to compare the levels of biomarkers between the outcome groups. Multivariate logistic regression analysis was done to study the</w:t>
      </w:r>
      <w:r w:rsidRPr="00101F6E">
        <w:rPr>
          <w:color w:val="000000" w:themeColor="text1"/>
          <w:shd w:val="clear" w:color="auto" w:fill="FFFFFF"/>
          <w:lang w:val="en-US"/>
        </w:rPr>
        <w:t xml:space="preserve"> prognostic ability of the biomarkers to predict the dichotomized outcomes.</w:t>
      </w:r>
      <w:r w:rsidR="00DD3715" w:rsidRPr="00101F6E">
        <w:rPr>
          <w:color w:val="000000" w:themeColor="text1"/>
          <w:shd w:val="clear" w:color="auto" w:fill="FFFFFF"/>
          <w:lang w:val="en-US"/>
        </w:rPr>
        <w:t xml:space="preserve"> The regression analysis was done including the following </w:t>
      </w:r>
      <w:r w:rsidR="00CF2D82" w:rsidRPr="00101F6E">
        <w:rPr>
          <w:color w:val="000000" w:themeColor="text1"/>
          <w:shd w:val="clear" w:color="auto" w:fill="FFFFFF"/>
          <w:lang w:val="en-US"/>
        </w:rPr>
        <w:t>variables</w:t>
      </w:r>
      <w:r w:rsidR="00DD3715" w:rsidRPr="00101F6E">
        <w:rPr>
          <w:color w:val="000000" w:themeColor="text1"/>
          <w:shd w:val="clear" w:color="auto" w:fill="FFFFFF"/>
          <w:lang w:val="en-US"/>
        </w:rPr>
        <w:t>: age, ISS, worst GCS, Marshall score, PTA, time from injury to blood sampling, pupillary reactivity,</w:t>
      </w:r>
      <w:r w:rsidR="00013CC3" w:rsidRPr="00101F6E">
        <w:rPr>
          <w:color w:val="000000" w:themeColor="text1"/>
          <w:shd w:val="clear" w:color="auto" w:fill="FFFFFF"/>
          <w:lang w:val="en-US"/>
        </w:rPr>
        <w:t xml:space="preserve"> and the levels of </w:t>
      </w:r>
      <w:r w:rsidR="00DD3715" w:rsidRPr="00101F6E">
        <w:rPr>
          <w:color w:val="000000" w:themeColor="text1"/>
          <w:shd w:val="clear" w:color="auto" w:fill="FFFFFF"/>
          <w:lang w:val="en-US"/>
        </w:rPr>
        <w:t>GFAP</w:t>
      </w:r>
      <w:r w:rsidR="00013CC3" w:rsidRPr="00101F6E">
        <w:rPr>
          <w:color w:val="000000" w:themeColor="text1"/>
          <w:shd w:val="clear" w:color="auto" w:fill="FFFFFF"/>
          <w:lang w:val="en-US"/>
        </w:rPr>
        <w:t xml:space="preserve"> </w:t>
      </w:r>
      <w:r w:rsidR="00DD3715" w:rsidRPr="00101F6E">
        <w:rPr>
          <w:color w:val="000000" w:themeColor="text1"/>
          <w:shd w:val="clear" w:color="auto" w:fill="FFFFFF"/>
          <w:lang w:val="en-US"/>
        </w:rPr>
        <w:t>and NF-L.</w:t>
      </w:r>
      <w:r w:rsidR="00DD3715" w:rsidRPr="00101F6E">
        <w:rPr>
          <w:color w:val="000000" w:themeColor="text1"/>
          <w:lang w:val="en-US"/>
        </w:rPr>
        <w:t xml:space="preserve"> </w:t>
      </w:r>
      <w:r w:rsidRPr="00101F6E">
        <w:rPr>
          <w:color w:val="000000" w:themeColor="text1"/>
          <w:lang w:val="en-US"/>
        </w:rPr>
        <w:t xml:space="preserve">Marshall score and pupil reactivity were used as categorical variables. Marshall class I denoting CT-negative finding and reactive pupils were used as reference categories in multivariate logistic regression. GFAP and NF-L were used in the multivariate </w:t>
      </w:r>
      <w:r w:rsidR="00797A76" w:rsidRPr="00101F6E">
        <w:rPr>
          <w:color w:val="000000" w:themeColor="text1"/>
          <w:lang w:val="en-US"/>
        </w:rPr>
        <w:t>logistic</w:t>
      </w:r>
      <w:r w:rsidRPr="00101F6E">
        <w:rPr>
          <w:color w:val="000000" w:themeColor="text1"/>
          <w:lang w:val="en-US"/>
        </w:rPr>
        <w:t xml:space="preserve"> regression models independently with the other variables and together in the same models. Area under the receiver operating characteristic (ROC) curve (AUC) was also used to evaluate the prognostic ability of the biomarkers. AUC of 0.8 to 1.0 was considered very good; AUC of 0.7 to 0.8 was considered adequate; an</w:t>
      </w:r>
      <w:r w:rsidR="009C091F" w:rsidRPr="00101F6E">
        <w:rPr>
          <w:color w:val="000000" w:themeColor="text1"/>
          <w:lang w:val="en-US"/>
        </w:rPr>
        <w:t>d</w:t>
      </w:r>
      <w:r w:rsidRPr="00101F6E">
        <w:rPr>
          <w:color w:val="000000" w:themeColor="text1"/>
          <w:lang w:val="en-US"/>
        </w:rPr>
        <w:t xml:space="preserve"> AUC of 0.5 to 0</w:t>
      </w:r>
      <w:r w:rsidR="002A4512" w:rsidRPr="00101F6E">
        <w:rPr>
          <w:color w:val="000000" w:themeColor="text1"/>
          <w:lang w:val="en-US"/>
        </w:rPr>
        <w:t>.7 was considered poor.</w:t>
      </w:r>
      <w:r w:rsidR="00FC2915" w:rsidRPr="00101F6E">
        <w:rPr>
          <w:color w:val="000000" w:themeColor="text1"/>
          <w:vertAlign w:val="superscript"/>
          <w:lang w:val="en-US"/>
        </w:rPr>
        <w:t>21</w:t>
      </w:r>
      <w:r w:rsidR="002A4512" w:rsidRPr="00101F6E">
        <w:rPr>
          <w:color w:val="000000" w:themeColor="text1"/>
          <w:lang w:val="en-US"/>
        </w:rPr>
        <w:t xml:space="preserve"> A p</w:t>
      </w:r>
      <w:r w:rsidRPr="00101F6E">
        <w:rPr>
          <w:color w:val="000000" w:themeColor="text1"/>
          <w:lang w:val="en-US"/>
        </w:rPr>
        <w:t xml:space="preserve"> value</w:t>
      </w:r>
      <w:r w:rsidR="00454122" w:rsidRPr="00101F6E">
        <w:rPr>
          <w:color w:val="000000" w:themeColor="text1"/>
          <w:lang w:val="en-US"/>
        </w:rPr>
        <w:t xml:space="preserve"> </w:t>
      </w:r>
      <w:r w:rsidRPr="00101F6E">
        <w:rPr>
          <w:color w:val="000000" w:themeColor="text1"/>
          <w:lang w:val="en-US"/>
        </w:rPr>
        <w:t>&lt;0.05 was considered statistically significant. Cut-off values for the prediction of dichotomized outcomes were defined using the ROC curve at the sensitivity &gt;90%.</w:t>
      </w:r>
      <w:r w:rsidR="00417181" w:rsidRPr="00101F6E">
        <w:rPr>
          <w:color w:val="000000" w:themeColor="text1"/>
          <w:lang w:val="en-US"/>
        </w:rPr>
        <w:t xml:space="preserve"> Pearson’s correlation coefficient was used to assess the correlation between the levels of GFAP and NF-L in the whole study population. Besides this, the correlation in the different outcome groups: complete, incomplete, favorable, and unfavorable outcome were also measured.</w:t>
      </w:r>
      <w:r w:rsidRPr="00101F6E">
        <w:rPr>
          <w:color w:val="000000" w:themeColor="text1"/>
          <w:lang w:val="en-US"/>
        </w:rPr>
        <w:t xml:space="preserve"> For the data analyses, IBM SPSS Statistics 22 (IBM Corp, Armonk, New York) and M</w:t>
      </w:r>
      <w:r w:rsidR="005249C1" w:rsidRPr="00101F6E">
        <w:rPr>
          <w:color w:val="000000" w:themeColor="text1"/>
          <w:lang w:val="en-US"/>
        </w:rPr>
        <w:t>ATLAB</w:t>
      </w:r>
      <w:r w:rsidRPr="00101F6E">
        <w:rPr>
          <w:color w:val="000000" w:themeColor="text1"/>
          <w:lang w:val="en-US"/>
        </w:rPr>
        <w:t xml:space="preserve"> R2015b (Math Works, Natick, Massachusetts) were used. Additionally, </w:t>
      </w:r>
      <w:r w:rsidRPr="00101F6E">
        <w:rPr>
          <w:color w:val="000000" w:themeColor="text1"/>
          <w:lang w:val="en-US"/>
        </w:rPr>
        <w:lastRenderedPageBreak/>
        <w:t>panels of biomarkers were genera</w:t>
      </w:r>
      <w:r w:rsidR="0017576D" w:rsidRPr="00101F6E">
        <w:rPr>
          <w:color w:val="000000" w:themeColor="text1"/>
          <w:lang w:val="en-US"/>
        </w:rPr>
        <w:t>ted using PanelomiX software</w:t>
      </w:r>
      <w:r w:rsidR="00F71CB4" w:rsidRPr="00101F6E">
        <w:rPr>
          <w:color w:val="000000" w:themeColor="text1"/>
          <w:vertAlign w:val="superscript"/>
          <w:lang w:val="en-US"/>
        </w:rPr>
        <w:t>38</w:t>
      </w:r>
      <w:r w:rsidRPr="00101F6E">
        <w:rPr>
          <w:color w:val="000000" w:themeColor="text1"/>
          <w:lang w:val="en-US"/>
        </w:rPr>
        <w:t xml:space="preserve"> based on their best cut-off values. Panels of biomarkers were used to assess the performance of combination of biomarkers to discriminate complete and incomplete recovery, as well as </w:t>
      </w:r>
      <w:r w:rsidR="00FC2915" w:rsidRPr="00101F6E">
        <w:rPr>
          <w:color w:val="000000" w:themeColor="text1"/>
          <w:lang w:val="en-US"/>
        </w:rPr>
        <w:t>favorable</w:t>
      </w:r>
      <w:r w:rsidRPr="00101F6E">
        <w:rPr>
          <w:color w:val="000000" w:themeColor="text1"/>
          <w:lang w:val="en-US"/>
        </w:rPr>
        <w:t xml:space="preserve"> and </w:t>
      </w:r>
      <w:r w:rsidR="00FC2915" w:rsidRPr="00101F6E">
        <w:rPr>
          <w:color w:val="000000" w:themeColor="text1"/>
          <w:lang w:val="en-US"/>
        </w:rPr>
        <w:t>unfavorable</w:t>
      </w:r>
      <w:r w:rsidRPr="00101F6E">
        <w:rPr>
          <w:color w:val="000000" w:themeColor="text1"/>
          <w:lang w:val="en-US"/>
        </w:rPr>
        <w:t xml:space="preserve"> outcome. Cut-off values were selected for a sensitivity of</w:t>
      </w:r>
      <w:r w:rsidR="004C4B3C" w:rsidRPr="00101F6E">
        <w:rPr>
          <w:color w:val="000000" w:themeColor="text1"/>
          <w:lang w:val="en-US"/>
        </w:rPr>
        <w:t xml:space="preserve"> </w:t>
      </w:r>
      <w:r w:rsidRPr="00101F6E">
        <w:rPr>
          <w:color w:val="000000" w:themeColor="text1"/>
          <w:lang w:val="en-US"/>
        </w:rPr>
        <w:t>&gt;90%.</w:t>
      </w:r>
    </w:p>
    <w:p w14:paraId="2F182573" w14:textId="00FCF54D" w:rsidR="00365D76" w:rsidRPr="00101F6E" w:rsidRDefault="00365D76" w:rsidP="00A84B6A">
      <w:pPr>
        <w:spacing w:before="120" w:after="120" w:line="480" w:lineRule="auto"/>
        <w:jc w:val="both"/>
        <w:rPr>
          <w:b/>
          <w:color w:val="000000" w:themeColor="text1"/>
          <w:lang w:val="en-US"/>
        </w:rPr>
      </w:pPr>
      <w:r w:rsidRPr="00101F6E">
        <w:rPr>
          <w:b/>
          <w:color w:val="000000" w:themeColor="text1"/>
          <w:lang w:val="en-US"/>
        </w:rPr>
        <w:t>R</w:t>
      </w:r>
      <w:r w:rsidR="00EB29E5" w:rsidRPr="00101F6E">
        <w:rPr>
          <w:b/>
          <w:color w:val="000000" w:themeColor="text1"/>
          <w:lang w:val="en-US"/>
        </w:rPr>
        <w:t>esults</w:t>
      </w:r>
    </w:p>
    <w:p w14:paraId="4C616AF8" w14:textId="77777777" w:rsidR="00365D76" w:rsidRPr="00101F6E" w:rsidRDefault="00365D76" w:rsidP="00A84B6A">
      <w:pPr>
        <w:spacing w:before="120" w:after="120" w:line="480" w:lineRule="auto"/>
        <w:jc w:val="both"/>
        <w:rPr>
          <w:b/>
          <w:color w:val="000000" w:themeColor="text1"/>
          <w:lang w:val="en-US"/>
        </w:rPr>
      </w:pPr>
      <w:r w:rsidRPr="00101F6E">
        <w:rPr>
          <w:b/>
          <w:color w:val="000000" w:themeColor="text1"/>
          <w:lang w:val="en-US"/>
        </w:rPr>
        <w:t>Demographics, Injury Severities, CT imaging and Outcomes</w:t>
      </w:r>
    </w:p>
    <w:p w14:paraId="50517CCA" w14:textId="39592679" w:rsidR="00365D76" w:rsidRPr="00101F6E" w:rsidRDefault="00365D76" w:rsidP="00A84B6A">
      <w:pPr>
        <w:spacing w:before="120" w:after="120" w:line="480" w:lineRule="auto"/>
        <w:jc w:val="both"/>
        <w:rPr>
          <w:color w:val="000000" w:themeColor="text1"/>
          <w:lang w:val="en-US"/>
        </w:rPr>
      </w:pPr>
      <w:r w:rsidRPr="00101F6E">
        <w:rPr>
          <w:color w:val="000000" w:themeColor="text1"/>
          <w:lang w:val="en-US"/>
        </w:rPr>
        <w:t xml:space="preserve">One-hundred-and-seven patients with mTBI were </w:t>
      </w:r>
      <w:r w:rsidR="009C091F" w:rsidRPr="00101F6E">
        <w:rPr>
          <w:color w:val="000000" w:themeColor="text1"/>
          <w:lang w:val="en-US"/>
        </w:rPr>
        <w:t>recruited</w:t>
      </w:r>
      <w:r w:rsidRPr="00101F6E">
        <w:rPr>
          <w:color w:val="000000" w:themeColor="text1"/>
          <w:lang w:val="en-US"/>
        </w:rPr>
        <w:t>, with a mean age of 47.6 ±20.</w:t>
      </w:r>
      <w:r w:rsidR="005A1390" w:rsidRPr="00101F6E">
        <w:rPr>
          <w:color w:val="000000" w:themeColor="text1"/>
          <w:lang w:val="en-US"/>
        </w:rPr>
        <w:t>2</w:t>
      </w:r>
      <w:r w:rsidRPr="00101F6E">
        <w:rPr>
          <w:color w:val="000000" w:themeColor="text1"/>
          <w:lang w:val="en-US"/>
        </w:rPr>
        <w:t xml:space="preserve"> years and most of them being male (n=73, 68.2%). 55</w:t>
      </w:r>
      <w:r w:rsidR="009C091F" w:rsidRPr="00101F6E">
        <w:rPr>
          <w:color w:val="000000" w:themeColor="text1"/>
          <w:lang w:val="en-US"/>
        </w:rPr>
        <w:t xml:space="preserve"> patients</w:t>
      </w:r>
      <w:r w:rsidRPr="00101F6E">
        <w:rPr>
          <w:color w:val="000000" w:themeColor="text1"/>
          <w:lang w:val="en-US"/>
        </w:rPr>
        <w:t xml:space="preserve"> (51.4%) were CT-positive, and 52 (48.6%) were CT-negative. Patient characteristics are shown in Table 1. For 105 (98.1%) patients the GOSE scores were available. Regarding the outcome, 37 patients (34.6%) had complete recovery, 68 patients (63.5%) had incomplete recovery, 90 patients (84.1%) had </w:t>
      </w:r>
      <w:r w:rsidR="00FC2915" w:rsidRPr="00101F6E">
        <w:rPr>
          <w:color w:val="000000" w:themeColor="text1"/>
          <w:lang w:val="en-US"/>
        </w:rPr>
        <w:t>favorable</w:t>
      </w:r>
      <w:r w:rsidRPr="00101F6E">
        <w:rPr>
          <w:color w:val="000000" w:themeColor="text1"/>
          <w:lang w:val="en-US"/>
        </w:rPr>
        <w:t xml:space="preserve"> outcome, 15 patients (14%) had </w:t>
      </w:r>
      <w:r w:rsidR="00FC2915" w:rsidRPr="00101F6E">
        <w:rPr>
          <w:color w:val="000000" w:themeColor="text1"/>
          <w:lang w:val="en-US"/>
        </w:rPr>
        <w:t>unfavorable</w:t>
      </w:r>
      <w:r w:rsidRPr="00101F6E">
        <w:rPr>
          <w:color w:val="000000" w:themeColor="text1"/>
          <w:lang w:val="en-US"/>
        </w:rPr>
        <w:t xml:space="preserve"> outcome, and the mortality was 3.7% (n=4). </w:t>
      </w:r>
    </w:p>
    <w:p w14:paraId="612D4346" w14:textId="77777777" w:rsidR="00365D76" w:rsidRPr="00101F6E" w:rsidRDefault="00365D76" w:rsidP="00A84B6A">
      <w:pPr>
        <w:spacing w:before="120" w:after="120" w:line="480" w:lineRule="auto"/>
        <w:jc w:val="both"/>
        <w:rPr>
          <w:b/>
          <w:color w:val="000000" w:themeColor="text1"/>
          <w:lang w:val="en-US"/>
        </w:rPr>
      </w:pPr>
      <w:r w:rsidRPr="00101F6E">
        <w:rPr>
          <w:b/>
          <w:color w:val="000000" w:themeColor="text1"/>
          <w:lang w:val="en-US"/>
        </w:rPr>
        <w:t>GFAP and outcome</w:t>
      </w:r>
    </w:p>
    <w:p w14:paraId="207AB1DE" w14:textId="58277C3F" w:rsidR="00365D76" w:rsidRPr="00101F6E" w:rsidRDefault="00365D76" w:rsidP="00A84B6A">
      <w:pPr>
        <w:spacing w:before="120" w:after="120" w:line="480" w:lineRule="auto"/>
        <w:jc w:val="both"/>
        <w:rPr>
          <w:rFonts w:eastAsia="Times New Roman"/>
          <w:color w:val="000000" w:themeColor="text1"/>
          <w:lang w:val="en-US"/>
        </w:rPr>
      </w:pPr>
      <w:r w:rsidRPr="00101F6E">
        <w:rPr>
          <w:color w:val="000000" w:themeColor="text1"/>
          <w:lang w:val="en-US"/>
        </w:rPr>
        <w:t>The levels of GFAP were compared between patients with complete recovery vs</w:t>
      </w:r>
      <w:r w:rsidR="005A1390" w:rsidRPr="00101F6E">
        <w:rPr>
          <w:color w:val="000000" w:themeColor="text1"/>
          <w:lang w:val="en-US"/>
        </w:rPr>
        <w:t>.</w:t>
      </w:r>
      <w:r w:rsidRPr="00101F6E">
        <w:rPr>
          <w:color w:val="000000" w:themeColor="text1"/>
          <w:lang w:val="en-US"/>
        </w:rPr>
        <w:t xml:space="preserve"> incomplete recovery, and </w:t>
      </w:r>
      <w:r w:rsidR="00FC2915" w:rsidRPr="00101F6E">
        <w:rPr>
          <w:color w:val="000000" w:themeColor="text1"/>
          <w:lang w:val="en-US"/>
        </w:rPr>
        <w:t>favorable</w:t>
      </w:r>
      <w:r w:rsidRPr="00101F6E">
        <w:rPr>
          <w:color w:val="000000" w:themeColor="text1"/>
          <w:lang w:val="en-US"/>
        </w:rPr>
        <w:t xml:space="preserve"> outcome vs</w:t>
      </w:r>
      <w:r w:rsidR="005A1390" w:rsidRPr="00101F6E">
        <w:rPr>
          <w:color w:val="000000" w:themeColor="text1"/>
          <w:lang w:val="en-US"/>
        </w:rPr>
        <w:t>.</w:t>
      </w:r>
      <w:r w:rsidRPr="00101F6E">
        <w:rPr>
          <w:color w:val="000000" w:themeColor="text1"/>
          <w:lang w:val="en-US"/>
        </w:rPr>
        <w:t xml:space="preserve"> </w:t>
      </w:r>
      <w:r w:rsidR="00FC2915" w:rsidRPr="00101F6E">
        <w:rPr>
          <w:color w:val="000000" w:themeColor="text1"/>
          <w:lang w:val="en-US"/>
        </w:rPr>
        <w:t>unfavorable</w:t>
      </w:r>
      <w:r w:rsidRPr="00101F6E">
        <w:rPr>
          <w:color w:val="000000" w:themeColor="text1"/>
          <w:lang w:val="en-US"/>
        </w:rPr>
        <w:t xml:space="preserve"> outcome (</w:t>
      </w:r>
      <w:r w:rsidRPr="00101F6E">
        <w:rPr>
          <w:rFonts w:eastAsia="Times New Roman"/>
          <w:color w:val="000000" w:themeColor="text1"/>
          <w:lang w:val="en-US"/>
        </w:rPr>
        <w:t>Figures 1</w:t>
      </w:r>
      <w:r w:rsidR="008B0382" w:rsidRPr="00101F6E">
        <w:rPr>
          <w:rFonts w:eastAsia="Times New Roman"/>
          <w:color w:val="000000" w:themeColor="text1"/>
          <w:lang w:val="en-US"/>
        </w:rPr>
        <w:t>A</w:t>
      </w:r>
      <w:r w:rsidRPr="00101F6E">
        <w:rPr>
          <w:rFonts w:eastAsia="Times New Roman"/>
          <w:color w:val="000000" w:themeColor="text1"/>
          <w:lang w:val="en-US"/>
        </w:rPr>
        <w:t xml:space="preserve"> and </w:t>
      </w:r>
      <w:r w:rsidR="008B0382" w:rsidRPr="00101F6E">
        <w:rPr>
          <w:rFonts w:eastAsia="Times New Roman"/>
          <w:color w:val="000000" w:themeColor="text1"/>
          <w:lang w:val="en-US"/>
        </w:rPr>
        <w:t>1B</w:t>
      </w:r>
      <w:r w:rsidRPr="00101F6E">
        <w:rPr>
          <w:rFonts w:eastAsia="Times New Roman"/>
          <w:color w:val="000000" w:themeColor="text1"/>
          <w:lang w:val="en-US"/>
        </w:rPr>
        <w:t>)</w:t>
      </w:r>
      <w:r w:rsidRPr="00101F6E">
        <w:rPr>
          <w:color w:val="000000" w:themeColor="text1"/>
          <w:lang w:val="en-US"/>
        </w:rPr>
        <w:t xml:space="preserve">. The levels were not significantly different between patients with complete </w:t>
      </w:r>
      <w:r w:rsidR="006D512C" w:rsidRPr="00101F6E">
        <w:rPr>
          <w:color w:val="000000" w:themeColor="text1"/>
          <w:lang w:val="en-US"/>
        </w:rPr>
        <w:t>(median,</w:t>
      </w:r>
      <w:r w:rsidR="003551E9" w:rsidRPr="00101F6E">
        <w:rPr>
          <w:color w:val="000000" w:themeColor="text1"/>
          <w:lang w:val="en-US"/>
        </w:rPr>
        <w:t xml:space="preserve"> 612</w:t>
      </w:r>
      <w:r w:rsidR="006D512C" w:rsidRPr="00101F6E">
        <w:rPr>
          <w:color w:val="000000" w:themeColor="text1"/>
          <w:lang w:val="en-US"/>
        </w:rPr>
        <w:t>pg</w:t>
      </w:r>
      <w:r w:rsidR="003551E9" w:rsidRPr="00101F6E">
        <w:rPr>
          <w:color w:val="000000" w:themeColor="text1"/>
          <w:lang w:val="en-US"/>
        </w:rPr>
        <w:t xml:space="preserve">/mL; </w:t>
      </w:r>
      <w:r w:rsidR="0050515E" w:rsidRPr="00101F6E">
        <w:rPr>
          <w:color w:val="000000" w:themeColor="text1"/>
          <w:lang w:val="en-US"/>
        </w:rPr>
        <w:t xml:space="preserve">interquartile range </w:t>
      </w:r>
      <w:r w:rsidR="0050515E" w:rsidRPr="00101F6E">
        <w:rPr>
          <w:color w:val="000000" w:themeColor="text1"/>
          <w:shd w:val="clear" w:color="auto" w:fill="FFFFFF"/>
          <w:lang w:val="en-US"/>
        </w:rPr>
        <w:t>[</w:t>
      </w:r>
      <w:r w:rsidR="0050515E" w:rsidRPr="00101F6E">
        <w:rPr>
          <w:color w:val="000000" w:themeColor="text1"/>
          <w:lang w:val="en-US"/>
        </w:rPr>
        <w:t>IQR</w:t>
      </w:r>
      <w:r w:rsidR="0050515E" w:rsidRPr="00101F6E">
        <w:rPr>
          <w:color w:val="000000" w:themeColor="text1"/>
          <w:shd w:val="clear" w:color="auto" w:fill="FFFFFF"/>
          <w:lang w:val="en-US"/>
        </w:rPr>
        <w:t>]</w:t>
      </w:r>
      <w:r w:rsidR="003551E9" w:rsidRPr="00101F6E">
        <w:rPr>
          <w:color w:val="000000" w:themeColor="text1"/>
          <w:lang w:val="en-US"/>
        </w:rPr>
        <w:t>, 1996</w:t>
      </w:r>
      <w:r w:rsidR="006D512C" w:rsidRPr="00101F6E">
        <w:rPr>
          <w:color w:val="000000" w:themeColor="text1"/>
          <w:lang w:val="en-US"/>
        </w:rPr>
        <w:t xml:space="preserve">pg/mL) </w:t>
      </w:r>
      <w:r w:rsidRPr="00101F6E">
        <w:rPr>
          <w:color w:val="000000" w:themeColor="text1"/>
          <w:lang w:val="en-US"/>
        </w:rPr>
        <w:t>and incomplete recovery</w:t>
      </w:r>
      <w:r w:rsidR="0043441D" w:rsidRPr="00101F6E">
        <w:rPr>
          <w:color w:val="000000" w:themeColor="text1"/>
          <w:lang w:val="en-US"/>
        </w:rPr>
        <w:t xml:space="preserve"> (median,</w:t>
      </w:r>
      <w:r w:rsidR="003551E9" w:rsidRPr="00101F6E">
        <w:rPr>
          <w:color w:val="000000" w:themeColor="text1"/>
          <w:lang w:val="en-US"/>
        </w:rPr>
        <w:t xml:space="preserve"> 1467</w:t>
      </w:r>
      <w:r w:rsidR="0043441D" w:rsidRPr="00101F6E">
        <w:rPr>
          <w:color w:val="000000" w:themeColor="text1"/>
          <w:lang w:val="en-US"/>
        </w:rPr>
        <w:t>pg</w:t>
      </w:r>
      <w:r w:rsidR="003551E9" w:rsidRPr="00101F6E">
        <w:rPr>
          <w:color w:val="000000" w:themeColor="text1"/>
          <w:lang w:val="en-US"/>
        </w:rPr>
        <w:t>/mL; IQR, 6453</w:t>
      </w:r>
      <w:r w:rsidR="0043441D" w:rsidRPr="00101F6E">
        <w:rPr>
          <w:color w:val="000000" w:themeColor="text1"/>
          <w:lang w:val="en-US"/>
        </w:rPr>
        <w:t>pg/mL)</w:t>
      </w:r>
      <w:r w:rsidRPr="00101F6E">
        <w:rPr>
          <w:color w:val="000000" w:themeColor="text1"/>
          <w:lang w:val="en-US"/>
        </w:rPr>
        <w:t xml:space="preserve">. The levels of GFAP </w:t>
      </w:r>
      <w:r w:rsidR="00A70D11" w:rsidRPr="00101F6E">
        <w:rPr>
          <w:color w:val="000000" w:themeColor="text1"/>
          <w:lang w:val="en-US"/>
        </w:rPr>
        <w:t xml:space="preserve">(median, 4867pg/mL; IQR, 24667pg/mL) </w:t>
      </w:r>
      <w:r w:rsidRPr="00101F6E">
        <w:rPr>
          <w:color w:val="000000" w:themeColor="text1"/>
          <w:lang w:val="en-US"/>
        </w:rPr>
        <w:t xml:space="preserve">were significantly higher in patients with </w:t>
      </w:r>
      <w:r w:rsidR="0011679A" w:rsidRPr="00101F6E">
        <w:rPr>
          <w:color w:val="000000" w:themeColor="text1"/>
          <w:lang w:val="en-US"/>
        </w:rPr>
        <w:t>unfavorable</w:t>
      </w:r>
      <w:r w:rsidRPr="00101F6E">
        <w:rPr>
          <w:color w:val="000000" w:themeColor="text1"/>
          <w:lang w:val="en-US"/>
        </w:rPr>
        <w:t xml:space="preserve"> outcome than in patients with </w:t>
      </w:r>
      <w:r w:rsidR="00FC2915" w:rsidRPr="00101F6E">
        <w:rPr>
          <w:color w:val="000000" w:themeColor="text1"/>
          <w:lang w:val="en-US"/>
        </w:rPr>
        <w:t>favorable</w:t>
      </w:r>
      <w:r w:rsidRPr="00101F6E">
        <w:rPr>
          <w:color w:val="000000" w:themeColor="text1"/>
          <w:lang w:val="en-US"/>
        </w:rPr>
        <w:t xml:space="preserve"> outcome </w:t>
      </w:r>
      <w:r w:rsidR="00A70D11" w:rsidRPr="00101F6E">
        <w:rPr>
          <w:color w:val="000000" w:themeColor="text1"/>
          <w:lang w:val="en-US"/>
        </w:rPr>
        <w:t>(median, 875pg/mL; IQR, 2280pg/mL; p=0.002)</w:t>
      </w:r>
      <w:r w:rsidRPr="00101F6E">
        <w:rPr>
          <w:color w:val="000000" w:themeColor="text1"/>
          <w:lang w:val="en-US"/>
        </w:rPr>
        <w:t xml:space="preserve">. </w:t>
      </w:r>
    </w:p>
    <w:p w14:paraId="1E065888" w14:textId="5CE8AFF3" w:rsidR="00365D76" w:rsidRPr="00101F6E" w:rsidRDefault="00365D76" w:rsidP="00A84B6A">
      <w:pPr>
        <w:widowControl w:val="0"/>
        <w:autoSpaceDE w:val="0"/>
        <w:autoSpaceDN w:val="0"/>
        <w:adjustRightInd w:val="0"/>
        <w:spacing w:before="120" w:after="120" w:line="480" w:lineRule="auto"/>
        <w:jc w:val="both"/>
        <w:rPr>
          <w:rFonts w:eastAsiaTheme="minorEastAsia"/>
          <w:color w:val="000000" w:themeColor="text1"/>
          <w:lang w:val="en-US"/>
        </w:rPr>
      </w:pPr>
      <w:r w:rsidRPr="00101F6E">
        <w:rPr>
          <w:rFonts w:eastAsia="Times New Roman"/>
          <w:color w:val="000000" w:themeColor="text1"/>
          <w:lang w:val="en-US"/>
        </w:rPr>
        <w:t xml:space="preserve">There was a significant negative correlation between the levels of GFAP and GOSE score (Spearman </w:t>
      </w:r>
      <w:r w:rsidRPr="00101F6E">
        <w:rPr>
          <w:color w:val="000000" w:themeColor="text1"/>
          <w:lang w:val="en-US"/>
        </w:rPr>
        <w:t>ρ</w:t>
      </w:r>
      <w:r w:rsidRPr="00101F6E">
        <w:rPr>
          <w:rFonts w:eastAsia="Times New Roman"/>
          <w:color w:val="000000" w:themeColor="text1"/>
          <w:lang w:val="en-US"/>
        </w:rPr>
        <w:t>=-0.25, p=0.010) (Table 2). GFAP could predict</w:t>
      </w:r>
      <w:r w:rsidRPr="00101F6E">
        <w:rPr>
          <w:color w:val="000000" w:themeColor="text1"/>
          <w:lang w:val="en-US"/>
        </w:rPr>
        <w:t xml:space="preserve"> complete recovery</w:t>
      </w:r>
      <w:r w:rsidRPr="00101F6E">
        <w:rPr>
          <w:rFonts w:eastAsia="Times New Roman"/>
          <w:color w:val="000000" w:themeColor="text1"/>
          <w:lang w:val="en-US"/>
        </w:rPr>
        <w:t>, with an AUC of 0.598 (</w:t>
      </w:r>
      <w:r w:rsidR="0066664A" w:rsidRPr="00101F6E">
        <w:rPr>
          <w:rFonts w:eastAsia="Times New Roman"/>
          <w:color w:val="000000" w:themeColor="text1"/>
          <w:lang w:val="en-US"/>
        </w:rPr>
        <w:t>95%CI</w:t>
      </w:r>
      <w:r w:rsidRPr="00101F6E">
        <w:rPr>
          <w:rFonts w:eastAsia="Times New Roman"/>
          <w:color w:val="000000" w:themeColor="text1"/>
          <w:lang w:val="en-US"/>
        </w:rPr>
        <w:t xml:space="preserve"> 0.489-0.706, p=0.099) and</w:t>
      </w:r>
      <w:r w:rsidRPr="00101F6E">
        <w:rPr>
          <w:rFonts w:eastAsiaTheme="minorEastAsia"/>
          <w:color w:val="000000" w:themeColor="text1"/>
          <w:lang w:val="en-US"/>
        </w:rPr>
        <w:t xml:space="preserve"> </w:t>
      </w:r>
      <w:r w:rsidR="00FC2915" w:rsidRPr="00101F6E">
        <w:rPr>
          <w:color w:val="000000" w:themeColor="text1"/>
          <w:lang w:val="en-US"/>
        </w:rPr>
        <w:t>favorable</w:t>
      </w:r>
      <w:r w:rsidRPr="00101F6E">
        <w:rPr>
          <w:color w:val="000000" w:themeColor="text1"/>
          <w:lang w:val="en-US"/>
        </w:rPr>
        <w:t xml:space="preserve"> outcome</w:t>
      </w:r>
      <w:r w:rsidRPr="00101F6E">
        <w:rPr>
          <w:rFonts w:eastAsiaTheme="minorEastAsia"/>
          <w:color w:val="000000" w:themeColor="text1"/>
          <w:lang w:val="en-US"/>
        </w:rPr>
        <w:t>, with an AUC of 0.755 (</w:t>
      </w:r>
      <w:r w:rsidR="0066664A" w:rsidRPr="00101F6E">
        <w:rPr>
          <w:rFonts w:eastAsiaTheme="minorEastAsia"/>
          <w:color w:val="000000" w:themeColor="text1"/>
          <w:lang w:val="en-US"/>
        </w:rPr>
        <w:t>95%CI</w:t>
      </w:r>
      <w:r w:rsidRPr="00101F6E">
        <w:rPr>
          <w:rFonts w:eastAsiaTheme="minorEastAsia"/>
          <w:color w:val="000000" w:themeColor="text1"/>
          <w:lang w:val="en-US"/>
        </w:rPr>
        <w:t xml:space="preserve"> 0.628-0.882, p=0.002) (Figures </w:t>
      </w:r>
      <w:r w:rsidR="008B0382" w:rsidRPr="00101F6E">
        <w:rPr>
          <w:rFonts w:eastAsiaTheme="minorEastAsia"/>
          <w:color w:val="000000" w:themeColor="text1"/>
          <w:lang w:val="en-US"/>
        </w:rPr>
        <w:t>2A</w:t>
      </w:r>
      <w:r w:rsidRPr="00101F6E">
        <w:rPr>
          <w:rFonts w:eastAsiaTheme="minorEastAsia"/>
          <w:color w:val="000000" w:themeColor="text1"/>
          <w:lang w:val="en-US"/>
        </w:rPr>
        <w:t xml:space="preserve"> and </w:t>
      </w:r>
      <w:r w:rsidR="008B0382" w:rsidRPr="00101F6E">
        <w:rPr>
          <w:rFonts w:eastAsiaTheme="minorEastAsia"/>
          <w:color w:val="000000" w:themeColor="text1"/>
          <w:lang w:val="en-US"/>
        </w:rPr>
        <w:t>2B</w:t>
      </w:r>
      <w:r w:rsidRPr="00101F6E">
        <w:rPr>
          <w:rFonts w:eastAsiaTheme="minorEastAsia"/>
          <w:color w:val="000000" w:themeColor="text1"/>
          <w:lang w:val="en-US"/>
        </w:rPr>
        <w:t xml:space="preserve">). </w:t>
      </w:r>
    </w:p>
    <w:p w14:paraId="747F2CCC" w14:textId="77777777" w:rsidR="00365D76" w:rsidRPr="00101F6E" w:rsidRDefault="00365D76" w:rsidP="00A84B6A">
      <w:pPr>
        <w:widowControl w:val="0"/>
        <w:autoSpaceDE w:val="0"/>
        <w:autoSpaceDN w:val="0"/>
        <w:adjustRightInd w:val="0"/>
        <w:spacing w:before="120" w:after="120" w:line="480" w:lineRule="auto"/>
        <w:jc w:val="both"/>
        <w:rPr>
          <w:rFonts w:eastAsiaTheme="minorEastAsia"/>
          <w:i/>
          <w:color w:val="000000" w:themeColor="text1"/>
          <w:lang w:val="en-US"/>
        </w:rPr>
      </w:pPr>
      <w:r w:rsidRPr="00101F6E">
        <w:rPr>
          <w:rFonts w:eastAsiaTheme="minorEastAsia"/>
          <w:i/>
          <w:color w:val="000000" w:themeColor="text1"/>
          <w:lang w:val="en-US"/>
        </w:rPr>
        <w:lastRenderedPageBreak/>
        <w:t>GFAP and outcome in CT-positive/negative mTBI</w:t>
      </w:r>
    </w:p>
    <w:p w14:paraId="4DE694AE" w14:textId="77777777" w:rsidR="00365D76" w:rsidRPr="00101F6E" w:rsidRDefault="00365D76" w:rsidP="00A84B6A">
      <w:pPr>
        <w:widowControl w:val="0"/>
        <w:autoSpaceDE w:val="0"/>
        <w:autoSpaceDN w:val="0"/>
        <w:adjustRightInd w:val="0"/>
        <w:spacing w:before="120" w:after="120" w:line="480" w:lineRule="auto"/>
        <w:jc w:val="both"/>
        <w:rPr>
          <w:color w:val="000000" w:themeColor="text1"/>
          <w:lang w:val="en-US"/>
        </w:rPr>
      </w:pPr>
      <w:r w:rsidRPr="00101F6E">
        <w:rPr>
          <w:color w:val="000000" w:themeColor="text1"/>
          <w:lang w:val="en-US"/>
        </w:rPr>
        <w:t xml:space="preserve">When patients were divided into CT-positive and CT-negative subgroups, the levels of GFAP did not differ between the outcome groups nor did the levels correlate significantly with the outcome within these subgroups. </w:t>
      </w:r>
    </w:p>
    <w:p w14:paraId="21E2B9BE" w14:textId="1D21C41F" w:rsidR="00365D76" w:rsidRPr="00101F6E" w:rsidRDefault="00365D76" w:rsidP="00A84B6A">
      <w:pPr>
        <w:spacing w:before="120" w:after="120" w:line="480" w:lineRule="auto"/>
        <w:jc w:val="both"/>
        <w:rPr>
          <w:rFonts w:eastAsiaTheme="minorEastAsia"/>
          <w:color w:val="000000" w:themeColor="text1"/>
          <w:lang w:val="en-US"/>
        </w:rPr>
      </w:pPr>
      <w:r w:rsidRPr="00101F6E">
        <w:rPr>
          <w:color w:val="000000" w:themeColor="text1"/>
          <w:lang w:val="en-US"/>
        </w:rPr>
        <w:t xml:space="preserve">In a multivariate logistic regression model, </w:t>
      </w:r>
      <w:r w:rsidRPr="00101F6E">
        <w:rPr>
          <w:rFonts w:eastAsiaTheme="minorEastAsia"/>
          <w:color w:val="000000" w:themeColor="text1"/>
          <w:lang w:val="en-US"/>
        </w:rPr>
        <w:t>GFAP was not able to predict</w:t>
      </w:r>
      <w:r w:rsidR="00E14151" w:rsidRPr="00101F6E">
        <w:rPr>
          <w:rFonts w:eastAsiaTheme="minorEastAsia"/>
          <w:color w:val="000000" w:themeColor="text1"/>
          <w:lang w:val="en-US"/>
        </w:rPr>
        <w:t xml:space="preserve"> outcome </w:t>
      </w:r>
      <w:r w:rsidRPr="00101F6E">
        <w:rPr>
          <w:rFonts w:eastAsiaTheme="minorEastAsia"/>
          <w:color w:val="000000" w:themeColor="text1"/>
          <w:lang w:val="en-US"/>
        </w:rPr>
        <w:t>independently or together with NF-L.</w:t>
      </w:r>
    </w:p>
    <w:p w14:paraId="11FC8265" w14:textId="77777777" w:rsidR="00365D76" w:rsidRPr="00101F6E" w:rsidRDefault="00365D76" w:rsidP="00A84B6A">
      <w:pPr>
        <w:spacing w:before="120" w:after="120" w:line="480" w:lineRule="auto"/>
        <w:jc w:val="both"/>
        <w:rPr>
          <w:b/>
          <w:color w:val="000000" w:themeColor="text1"/>
          <w:lang w:val="en-US"/>
        </w:rPr>
      </w:pPr>
      <w:r w:rsidRPr="00101F6E">
        <w:rPr>
          <w:b/>
          <w:color w:val="000000" w:themeColor="text1"/>
          <w:lang w:val="en-US"/>
        </w:rPr>
        <w:t>NF-L and outcome</w:t>
      </w:r>
    </w:p>
    <w:p w14:paraId="1F232466" w14:textId="030B5B27" w:rsidR="00365D76" w:rsidRPr="00101F6E" w:rsidRDefault="00365D76" w:rsidP="00A84B6A">
      <w:pPr>
        <w:spacing w:before="120" w:after="120" w:line="480" w:lineRule="auto"/>
        <w:jc w:val="both"/>
        <w:rPr>
          <w:color w:val="000000" w:themeColor="text1"/>
          <w:lang w:val="en-US"/>
        </w:rPr>
      </w:pPr>
      <w:r w:rsidRPr="00101F6E">
        <w:rPr>
          <w:color w:val="000000" w:themeColor="text1"/>
          <w:lang w:val="en-US"/>
        </w:rPr>
        <w:t>Patients with incomplete recovery had significantly</w:t>
      </w:r>
      <w:r w:rsidR="00573160" w:rsidRPr="00101F6E">
        <w:rPr>
          <w:color w:val="000000" w:themeColor="text1"/>
          <w:lang w:val="en-US"/>
        </w:rPr>
        <w:t xml:space="preserve"> </w:t>
      </w:r>
      <w:r w:rsidRPr="00101F6E">
        <w:rPr>
          <w:color w:val="000000" w:themeColor="text1"/>
          <w:lang w:val="en-US"/>
        </w:rPr>
        <w:t>higher levels of NF-L</w:t>
      </w:r>
      <w:r w:rsidR="00103B65" w:rsidRPr="00101F6E">
        <w:rPr>
          <w:color w:val="000000" w:themeColor="text1"/>
          <w:lang w:val="en-US"/>
        </w:rPr>
        <w:t xml:space="preserve"> (median, 17pg/mL; IQR, 47pg/mL) </w:t>
      </w:r>
      <w:r w:rsidRPr="00101F6E">
        <w:rPr>
          <w:color w:val="000000" w:themeColor="text1"/>
          <w:lang w:val="en-US"/>
        </w:rPr>
        <w:t xml:space="preserve">compared to those with </w:t>
      </w:r>
      <w:r w:rsidR="006A7F20" w:rsidRPr="00101F6E">
        <w:rPr>
          <w:color w:val="000000" w:themeColor="text1"/>
          <w:lang w:val="en-US"/>
        </w:rPr>
        <w:t>com</w:t>
      </w:r>
      <w:r w:rsidR="002B2A11" w:rsidRPr="00101F6E">
        <w:rPr>
          <w:color w:val="000000" w:themeColor="text1"/>
          <w:lang w:val="en-US"/>
        </w:rPr>
        <w:t>plete</w:t>
      </w:r>
      <w:r w:rsidRPr="00101F6E">
        <w:rPr>
          <w:color w:val="000000" w:themeColor="text1"/>
          <w:lang w:val="en-US"/>
        </w:rPr>
        <w:t xml:space="preserve"> recovery</w:t>
      </w:r>
      <w:r w:rsidR="00103B65" w:rsidRPr="00101F6E">
        <w:rPr>
          <w:color w:val="000000" w:themeColor="text1"/>
          <w:lang w:val="en-US"/>
        </w:rPr>
        <w:t xml:space="preserve"> (median, 11pg/mL; IQR, 10pg/mL; p=0.005)</w:t>
      </w:r>
      <w:r w:rsidRPr="00101F6E">
        <w:rPr>
          <w:color w:val="000000" w:themeColor="text1"/>
          <w:lang w:val="en-US"/>
        </w:rPr>
        <w:t xml:space="preserve">. The levels of NF-L </w:t>
      </w:r>
      <w:r w:rsidR="00155333" w:rsidRPr="00101F6E">
        <w:rPr>
          <w:color w:val="000000" w:themeColor="text1"/>
          <w:lang w:val="en-US"/>
        </w:rPr>
        <w:t xml:space="preserve">(median, 66pg/mL; IQR, 35pg/mL) </w:t>
      </w:r>
      <w:r w:rsidRPr="00101F6E">
        <w:rPr>
          <w:color w:val="000000" w:themeColor="text1"/>
          <w:lang w:val="en-US"/>
        </w:rPr>
        <w:t xml:space="preserve">were also significantly higher in patients with </w:t>
      </w:r>
      <w:r w:rsidR="00FC2915" w:rsidRPr="00101F6E">
        <w:rPr>
          <w:color w:val="000000" w:themeColor="text1"/>
          <w:lang w:val="en-US"/>
        </w:rPr>
        <w:t>unfavorable</w:t>
      </w:r>
      <w:r w:rsidRPr="00101F6E">
        <w:rPr>
          <w:color w:val="000000" w:themeColor="text1"/>
          <w:lang w:val="en-US"/>
        </w:rPr>
        <w:t xml:space="preserve"> outcome than in patients with </w:t>
      </w:r>
      <w:r w:rsidR="00FC2915" w:rsidRPr="00101F6E">
        <w:rPr>
          <w:color w:val="000000" w:themeColor="text1"/>
          <w:lang w:val="en-US"/>
        </w:rPr>
        <w:t>favorable</w:t>
      </w:r>
      <w:r w:rsidRPr="00101F6E">
        <w:rPr>
          <w:color w:val="000000" w:themeColor="text1"/>
          <w:lang w:val="en-US"/>
        </w:rPr>
        <w:t xml:space="preserve"> outcome </w:t>
      </w:r>
      <w:r w:rsidR="00155333" w:rsidRPr="00101F6E">
        <w:rPr>
          <w:color w:val="000000" w:themeColor="text1"/>
          <w:lang w:val="en-US"/>
        </w:rPr>
        <w:t xml:space="preserve">(median, 13pg/mL; IQR, 13pg/mL; p&lt;0.001) </w:t>
      </w:r>
      <w:r w:rsidRPr="00101F6E">
        <w:rPr>
          <w:color w:val="000000" w:themeColor="text1"/>
          <w:lang w:val="en-US"/>
        </w:rPr>
        <w:t>(</w:t>
      </w:r>
      <w:r w:rsidRPr="00101F6E">
        <w:rPr>
          <w:rFonts w:eastAsia="Times New Roman"/>
          <w:color w:val="000000" w:themeColor="text1"/>
          <w:lang w:val="en-US"/>
        </w:rPr>
        <w:t>Figures 1</w:t>
      </w:r>
      <w:r w:rsidR="008B0382" w:rsidRPr="00101F6E">
        <w:rPr>
          <w:rFonts w:eastAsia="Times New Roman"/>
          <w:color w:val="000000" w:themeColor="text1"/>
          <w:lang w:val="en-US"/>
        </w:rPr>
        <w:t>A</w:t>
      </w:r>
      <w:r w:rsidRPr="00101F6E">
        <w:rPr>
          <w:rFonts w:eastAsia="Times New Roman"/>
          <w:color w:val="000000" w:themeColor="text1"/>
          <w:lang w:val="en-US"/>
        </w:rPr>
        <w:t xml:space="preserve"> and </w:t>
      </w:r>
      <w:r w:rsidR="008B0382" w:rsidRPr="00101F6E">
        <w:rPr>
          <w:rFonts w:eastAsia="Times New Roman"/>
          <w:color w:val="000000" w:themeColor="text1"/>
          <w:lang w:val="en-US"/>
        </w:rPr>
        <w:t>1B</w:t>
      </w:r>
      <w:r w:rsidRPr="00101F6E">
        <w:rPr>
          <w:rFonts w:eastAsia="Times New Roman"/>
          <w:color w:val="000000" w:themeColor="text1"/>
          <w:lang w:val="en-US"/>
        </w:rPr>
        <w:t xml:space="preserve">). There was a significant negative correlation between the levels of NF-L and GOSE score (Spearman </w:t>
      </w:r>
      <w:r w:rsidRPr="00101F6E">
        <w:rPr>
          <w:color w:val="000000" w:themeColor="text1"/>
          <w:lang w:val="en-US"/>
        </w:rPr>
        <w:t>ρ</w:t>
      </w:r>
      <w:r w:rsidRPr="00101F6E">
        <w:rPr>
          <w:rFonts w:eastAsia="Times New Roman"/>
          <w:color w:val="000000" w:themeColor="text1"/>
          <w:lang w:val="en-US"/>
        </w:rPr>
        <w:t xml:space="preserve">=-0.382, p&lt;0.001) (Table 2). NF-L could predict </w:t>
      </w:r>
      <w:r w:rsidRPr="00101F6E">
        <w:rPr>
          <w:color w:val="000000" w:themeColor="text1"/>
          <w:lang w:val="en-US"/>
        </w:rPr>
        <w:t>complete recovery</w:t>
      </w:r>
      <w:r w:rsidRPr="00101F6E">
        <w:rPr>
          <w:rFonts w:eastAsia="Times New Roman"/>
          <w:color w:val="000000" w:themeColor="text1"/>
          <w:lang w:val="en-US"/>
        </w:rPr>
        <w:t>, with an AUC of 0.665 (</w:t>
      </w:r>
      <w:r w:rsidR="0066664A" w:rsidRPr="00101F6E">
        <w:rPr>
          <w:rFonts w:eastAsia="Times New Roman"/>
          <w:color w:val="000000" w:themeColor="text1"/>
          <w:lang w:val="en-US"/>
        </w:rPr>
        <w:t>95%CI</w:t>
      </w:r>
      <w:r w:rsidRPr="00101F6E">
        <w:rPr>
          <w:rFonts w:eastAsia="Times New Roman"/>
          <w:color w:val="000000" w:themeColor="text1"/>
          <w:lang w:val="en-US"/>
        </w:rPr>
        <w:t xml:space="preserve"> 0.561-0.768, p=0.005) and </w:t>
      </w:r>
      <w:r w:rsidR="00FC2915" w:rsidRPr="00101F6E">
        <w:rPr>
          <w:color w:val="000000" w:themeColor="text1"/>
          <w:lang w:val="en-US"/>
        </w:rPr>
        <w:t>favorable</w:t>
      </w:r>
      <w:r w:rsidRPr="00101F6E">
        <w:rPr>
          <w:color w:val="000000" w:themeColor="text1"/>
          <w:lang w:val="en-US"/>
        </w:rPr>
        <w:t xml:space="preserve"> outcome</w:t>
      </w:r>
      <w:r w:rsidRPr="00101F6E">
        <w:rPr>
          <w:rFonts w:eastAsiaTheme="minorEastAsia"/>
          <w:color w:val="000000" w:themeColor="text1"/>
          <w:lang w:val="en-US"/>
        </w:rPr>
        <w:t>, with an AUC of 0.826 (</w:t>
      </w:r>
      <w:r w:rsidR="0066664A" w:rsidRPr="00101F6E">
        <w:rPr>
          <w:rFonts w:eastAsiaTheme="minorEastAsia"/>
          <w:color w:val="000000" w:themeColor="text1"/>
          <w:lang w:val="en-US"/>
        </w:rPr>
        <w:t>95%CI</w:t>
      </w:r>
      <w:r w:rsidRPr="00101F6E">
        <w:rPr>
          <w:rFonts w:eastAsiaTheme="minorEastAsia"/>
          <w:color w:val="000000" w:themeColor="text1"/>
          <w:lang w:val="en-US"/>
        </w:rPr>
        <w:t xml:space="preserve"> 0.694-0.958, p&lt;0.001) (Figures </w:t>
      </w:r>
      <w:r w:rsidR="008B0382" w:rsidRPr="00101F6E">
        <w:rPr>
          <w:rFonts w:eastAsiaTheme="minorEastAsia"/>
          <w:color w:val="000000" w:themeColor="text1"/>
          <w:lang w:val="en-US"/>
        </w:rPr>
        <w:t>2A</w:t>
      </w:r>
      <w:r w:rsidRPr="00101F6E">
        <w:rPr>
          <w:rFonts w:eastAsiaTheme="minorEastAsia"/>
          <w:color w:val="000000" w:themeColor="text1"/>
          <w:lang w:val="en-US"/>
        </w:rPr>
        <w:t xml:space="preserve"> and </w:t>
      </w:r>
      <w:r w:rsidR="008B0382" w:rsidRPr="00101F6E">
        <w:rPr>
          <w:rFonts w:eastAsiaTheme="minorEastAsia"/>
          <w:color w:val="000000" w:themeColor="text1"/>
          <w:lang w:val="en-US"/>
        </w:rPr>
        <w:t>2B</w:t>
      </w:r>
      <w:r w:rsidRPr="00101F6E">
        <w:rPr>
          <w:rFonts w:eastAsiaTheme="minorEastAsia"/>
          <w:color w:val="000000" w:themeColor="text1"/>
          <w:lang w:val="en-US"/>
        </w:rPr>
        <w:t xml:space="preserve">). </w:t>
      </w:r>
      <w:r w:rsidRPr="00101F6E">
        <w:rPr>
          <w:color w:val="000000" w:themeColor="text1"/>
          <w:lang w:val="en-US"/>
        </w:rPr>
        <w:t xml:space="preserve">In a multivariate logistic regression model, the level of </w:t>
      </w:r>
      <w:r w:rsidRPr="00101F6E">
        <w:rPr>
          <w:rFonts w:eastAsiaTheme="minorEastAsia"/>
          <w:color w:val="000000" w:themeColor="text1"/>
          <w:lang w:val="en-US"/>
        </w:rPr>
        <w:t xml:space="preserve">NF-L was a predictor for complete recovery </w:t>
      </w:r>
      <w:r w:rsidRPr="00101F6E">
        <w:rPr>
          <w:color w:val="000000" w:themeColor="text1"/>
          <w:lang w:val="en-US"/>
        </w:rPr>
        <w:t>(</w:t>
      </w:r>
      <w:r w:rsidRPr="00101F6E">
        <w:rPr>
          <w:color w:val="000000" w:themeColor="text1"/>
          <w:shd w:val="clear" w:color="auto" w:fill="FFFFFF"/>
          <w:lang w:val="en-US"/>
        </w:rPr>
        <w:t>OR</w:t>
      </w:r>
      <w:r w:rsidRPr="00101F6E">
        <w:rPr>
          <w:color w:val="000000" w:themeColor="text1"/>
          <w:lang w:val="en-US"/>
        </w:rPr>
        <w:t xml:space="preserve">=1.008, </w:t>
      </w:r>
      <w:r w:rsidR="0066664A" w:rsidRPr="00101F6E">
        <w:rPr>
          <w:color w:val="000000" w:themeColor="text1"/>
          <w:lang w:val="en-US"/>
        </w:rPr>
        <w:t>95%CI</w:t>
      </w:r>
      <w:r w:rsidRPr="00101F6E">
        <w:rPr>
          <w:color w:val="000000" w:themeColor="text1"/>
          <w:lang w:val="en-US"/>
        </w:rPr>
        <w:t>, 1.000-1.016) h</w:t>
      </w:r>
      <w:r w:rsidR="00DE02AD" w:rsidRPr="00101F6E">
        <w:rPr>
          <w:color w:val="000000" w:themeColor="text1"/>
          <w:lang w:val="en-US"/>
        </w:rPr>
        <w:t>aving GFAP in the model (Table 3</w:t>
      </w:r>
      <w:r w:rsidRPr="00101F6E">
        <w:rPr>
          <w:color w:val="000000" w:themeColor="text1"/>
          <w:lang w:val="en-US"/>
        </w:rPr>
        <w:t xml:space="preserve">). </w:t>
      </w:r>
      <w:r w:rsidRPr="00101F6E">
        <w:rPr>
          <w:rFonts w:eastAsiaTheme="minorEastAsia"/>
          <w:color w:val="000000" w:themeColor="text1"/>
          <w:lang w:val="en-US"/>
        </w:rPr>
        <w:t xml:space="preserve">Furthermore, the level of </w:t>
      </w:r>
      <w:r w:rsidRPr="00101F6E">
        <w:rPr>
          <w:color w:val="000000" w:themeColor="text1"/>
          <w:lang w:val="en-US"/>
        </w:rPr>
        <w:t>NF-L was a</w:t>
      </w:r>
      <w:r w:rsidR="00C2135F" w:rsidRPr="00101F6E">
        <w:rPr>
          <w:color w:val="000000" w:themeColor="text1"/>
          <w:lang w:val="en-US"/>
        </w:rPr>
        <w:t xml:space="preserve"> statistically significant</w:t>
      </w:r>
      <w:r w:rsidRPr="00101F6E">
        <w:rPr>
          <w:color w:val="000000" w:themeColor="text1"/>
          <w:lang w:val="en-US"/>
        </w:rPr>
        <w:t xml:space="preserve"> predictor for complete recovery in a multivariate logistic regression model (</w:t>
      </w:r>
      <w:r w:rsidRPr="00101F6E">
        <w:rPr>
          <w:color w:val="000000" w:themeColor="text1"/>
          <w:shd w:val="clear" w:color="auto" w:fill="FFFFFF"/>
          <w:lang w:val="en-US"/>
        </w:rPr>
        <w:t>OR</w:t>
      </w:r>
      <w:r w:rsidRPr="00101F6E">
        <w:rPr>
          <w:color w:val="000000" w:themeColor="text1"/>
          <w:lang w:val="en-US"/>
        </w:rPr>
        <w:t xml:space="preserve">=1.006, </w:t>
      </w:r>
      <w:r w:rsidR="0066664A" w:rsidRPr="00101F6E">
        <w:rPr>
          <w:color w:val="000000" w:themeColor="text1"/>
          <w:lang w:val="en-US"/>
        </w:rPr>
        <w:t>95%CI</w:t>
      </w:r>
      <w:r w:rsidRPr="00101F6E">
        <w:rPr>
          <w:color w:val="000000" w:themeColor="text1"/>
          <w:lang w:val="en-US"/>
        </w:rPr>
        <w:t>, 1.001-1.011).</w:t>
      </w:r>
    </w:p>
    <w:p w14:paraId="22383061" w14:textId="77777777" w:rsidR="00365D76" w:rsidRPr="00101F6E" w:rsidRDefault="00365D76" w:rsidP="00A84B6A">
      <w:pPr>
        <w:widowControl w:val="0"/>
        <w:autoSpaceDE w:val="0"/>
        <w:autoSpaceDN w:val="0"/>
        <w:adjustRightInd w:val="0"/>
        <w:spacing w:before="120" w:after="120" w:line="480" w:lineRule="auto"/>
        <w:jc w:val="both"/>
        <w:rPr>
          <w:rFonts w:eastAsiaTheme="minorEastAsia"/>
          <w:i/>
          <w:color w:val="000000" w:themeColor="text1"/>
          <w:lang w:val="en-US"/>
        </w:rPr>
      </w:pPr>
      <w:r w:rsidRPr="00101F6E">
        <w:rPr>
          <w:rFonts w:eastAsiaTheme="minorEastAsia"/>
          <w:i/>
          <w:color w:val="000000" w:themeColor="text1"/>
          <w:lang w:val="en-US"/>
        </w:rPr>
        <w:t>NF-L and outcome in CT-positive/negative mTBI</w:t>
      </w:r>
    </w:p>
    <w:p w14:paraId="60A4AC1D" w14:textId="01273C5E" w:rsidR="00365D76" w:rsidRPr="00101F6E" w:rsidRDefault="00365D76" w:rsidP="00A84B6A">
      <w:pPr>
        <w:widowControl w:val="0"/>
        <w:autoSpaceDE w:val="0"/>
        <w:autoSpaceDN w:val="0"/>
        <w:adjustRightInd w:val="0"/>
        <w:spacing w:before="120" w:after="120" w:line="480" w:lineRule="auto"/>
        <w:jc w:val="both"/>
        <w:rPr>
          <w:color w:val="000000" w:themeColor="text1"/>
          <w:lang w:val="en-US"/>
        </w:rPr>
      </w:pPr>
      <w:r w:rsidRPr="00101F6E">
        <w:rPr>
          <w:color w:val="000000" w:themeColor="text1"/>
          <w:lang w:val="en-US"/>
        </w:rPr>
        <w:t>Within the CT-negative mTBI subgroup, the levels of NF-L did not differ between the outcome groups, nor did the levels correlate significantly with the outcome. Within the CT-positive mTBI subgroup the patients with incomplete recovery had significantly</w:t>
      </w:r>
      <w:r w:rsidR="00231803" w:rsidRPr="00101F6E">
        <w:rPr>
          <w:color w:val="000000" w:themeColor="text1"/>
          <w:lang w:val="en-US"/>
        </w:rPr>
        <w:t xml:space="preserve"> </w:t>
      </w:r>
      <w:r w:rsidRPr="00101F6E">
        <w:rPr>
          <w:color w:val="000000" w:themeColor="text1"/>
          <w:lang w:val="en-US"/>
        </w:rPr>
        <w:t xml:space="preserve">higher levels of NF-L </w:t>
      </w:r>
      <w:r w:rsidR="00231803" w:rsidRPr="00101F6E">
        <w:rPr>
          <w:color w:val="000000" w:themeColor="text1"/>
          <w:lang w:val="en-US"/>
        </w:rPr>
        <w:t xml:space="preserve">(median, 52pg/mL; IQR, 54pg/mL) </w:t>
      </w:r>
      <w:r w:rsidRPr="00101F6E">
        <w:rPr>
          <w:color w:val="000000" w:themeColor="text1"/>
          <w:lang w:val="en-US"/>
        </w:rPr>
        <w:t>compared to patients with complete recovery</w:t>
      </w:r>
      <w:r w:rsidR="00231803" w:rsidRPr="00101F6E">
        <w:rPr>
          <w:color w:val="000000" w:themeColor="text1"/>
          <w:lang w:val="en-US"/>
        </w:rPr>
        <w:t xml:space="preserve"> (median, 15pg/mL; IQR, </w:t>
      </w:r>
      <w:r w:rsidR="00231803" w:rsidRPr="00101F6E">
        <w:rPr>
          <w:color w:val="000000" w:themeColor="text1"/>
          <w:lang w:val="en-US"/>
        </w:rPr>
        <w:lastRenderedPageBreak/>
        <w:t>15pg/mL; p=0.007)</w:t>
      </w:r>
      <w:r w:rsidRPr="00101F6E">
        <w:rPr>
          <w:color w:val="000000" w:themeColor="text1"/>
          <w:lang w:val="en-US"/>
        </w:rPr>
        <w:t>.</w:t>
      </w:r>
      <w:r w:rsidR="00231803" w:rsidRPr="00101F6E">
        <w:rPr>
          <w:color w:val="000000" w:themeColor="text1"/>
          <w:lang w:val="en-US"/>
        </w:rPr>
        <w:t xml:space="preserve"> </w:t>
      </w:r>
      <w:r w:rsidRPr="00101F6E">
        <w:rPr>
          <w:color w:val="000000" w:themeColor="text1"/>
          <w:lang w:val="en-US"/>
        </w:rPr>
        <w:t xml:space="preserve">Within the CT-positive mTBI subgroup, the levels of NF-L </w:t>
      </w:r>
      <w:r w:rsidR="00231803" w:rsidRPr="00101F6E">
        <w:rPr>
          <w:color w:val="000000" w:themeColor="text1"/>
          <w:lang w:val="en-US"/>
        </w:rPr>
        <w:t>(median,</w:t>
      </w:r>
      <w:r w:rsidR="00B76F23" w:rsidRPr="00101F6E">
        <w:rPr>
          <w:color w:val="000000" w:themeColor="text1"/>
          <w:lang w:val="en-US"/>
        </w:rPr>
        <w:t xml:space="preserve"> 66</w:t>
      </w:r>
      <w:r w:rsidR="00231803" w:rsidRPr="00101F6E">
        <w:rPr>
          <w:color w:val="000000" w:themeColor="text1"/>
          <w:lang w:val="en-US"/>
        </w:rPr>
        <w:t>pg</w:t>
      </w:r>
      <w:r w:rsidR="00B76F23" w:rsidRPr="00101F6E">
        <w:rPr>
          <w:color w:val="000000" w:themeColor="text1"/>
          <w:lang w:val="en-US"/>
        </w:rPr>
        <w:t>/mL; IQR, 35</w:t>
      </w:r>
      <w:r w:rsidR="00231803" w:rsidRPr="00101F6E">
        <w:rPr>
          <w:color w:val="000000" w:themeColor="text1"/>
          <w:lang w:val="en-US"/>
        </w:rPr>
        <w:t xml:space="preserve">pg/mL) </w:t>
      </w:r>
      <w:r w:rsidRPr="00101F6E">
        <w:rPr>
          <w:color w:val="000000" w:themeColor="text1"/>
          <w:lang w:val="en-US"/>
        </w:rPr>
        <w:t xml:space="preserve">were also significantly higher in patients with </w:t>
      </w:r>
      <w:r w:rsidR="00FC2915" w:rsidRPr="00101F6E">
        <w:rPr>
          <w:color w:val="000000" w:themeColor="text1"/>
          <w:lang w:val="en-US"/>
        </w:rPr>
        <w:t>unfavorable</w:t>
      </w:r>
      <w:r w:rsidRPr="00101F6E">
        <w:rPr>
          <w:color w:val="000000" w:themeColor="text1"/>
          <w:lang w:val="en-US"/>
        </w:rPr>
        <w:t xml:space="preserve"> outcome than in patients with </w:t>
      </w:r>
      <w:r w:rsidR="00FC2915" w:rsidRPr="00101F6E">
        <w:rPr>
          <w:color w:val="000000" w:themeColor="text1"/>
          <w:lang w:val="en-US"/>
        </w:rPr>
        <w:t>favorable</w:t>
      </w:r>
      <w:r w:rsidRPr="00101F6E">
        <w:rPr>
          <w:color w:val="000000" w:themeColor="text1"/>
          <w:lang w:val="en-US"/>
        </w:rPr>
        <w:t xml:space="preserve"> outcome</w:t>
      </w:r>
      <w:r w:rsidR="00B76F23" w:rsidRPr="00101F6E">
        <w:rPr>
          <w:color w:val="000000" w:themeColor="text1"/>
          <w:lang w:val="en-US"/>
        </w:rPr>
        <w:t xml:space="preserve"> (median, 20pg/mL; IQR, 41pg/mL</w:t>
      </w:r>
      <w:r w:rsidR="009D196A" w:rsidRPr="00101F6E">
        <w:rPr>
          <w:color w:val="000000" w:themeColor="text1"/>
          <w:lang w:val="en-US"/>
        </w:rPr>
        <w:t xml:space="preserve">; </w:t>
      </w:r>
      <w:r w:rsidRPr="00101F6E">
        <w:rPr>
          <w:color w:val="000000" w:themeColor="text1"/>
          <w:lang w:val="en-US"/>
        </w:rPr>
        <w:t>p=0.013).</w:t>
      </w:r>
    </w:p>
    <w:p w14:paraId="286BBB30" w14:textId="59439D91" w:rsidR="00365D76" w:rsidRPr="00101F6E" w:rsidRDefault="00365D76" w:rsidP="00A84B6A">
      <w:pPr>
        <w:widowControl w:val="0"/>
        <w:autoSpaceDE w:val="0"/>
        <w:autoSpaceDN w:val="0"/>
        <w:adjustRightInd w:val="0"/>
        <w:spacing w:before="120" w:after="120" w:line="480" w:lineRule="auto"/>
        <w:jc w:val="both"/>
        <w:rPr>
          <w:color w:val="000000" w:themeColor="text1"/>
          <w:lang w:val="en-US"/>
        </w:rPr>
      </w:pPr>
      <w:r w:rsidRPr="00101F6E">
        <w:rPr>
          <w:rFonts w:eastAsia="Times New Roman"/>
          <w:color w:val="000000" w:themeColor="text1"/>
          <w:lang w:val="en-US"/>
        </w:rPr>
        <w:t xml:space="preserve">Within the patients with CT-positive mTBI, there was a significant negative correlation between the levels of NF-L and GOSE score (Spearman </w:t>
      </w:r>
      <w:r w:rsidRPr="00101F6E">
        <w:rPr>
          <w:color w:val="000000" w:themeColor="text1"/>
          <w:lang w:val="en-US"/>
        </w:rPr>
        <w:t>ρ</w:t>
      </w:r>
      <w:r w:rsidRPr="00101F6E">
        <w:rPr>
          <w:rFonts w:eastAsia="Times New Roman"/>
          <w:color w:val="000000" w:themeColor="text1"/>
          <w:lang w:val="en-US"/>
        </w:rPr>
        <w:t xml:space="preserve">=-0.450, p=0.001). In this subgroup, NF-L could predict </w:t>
      </w:r>
      <w:r w:rsidRPr="00101F6E">
        <w:rPr>
          <w:color w:val="000000" w:themeColor="text1"/>
          <w:lang w:val="en-US"/>
        </w:rPr>
        <w:t>complete recovery</w:t>
      </w:r>
      <w:r w:rsidRPr="00101F6E">
        <w:rPr>
          <w:rFonts w:eastAsia="Times New Roman"/>
          <w:color w:val="000000" w:themeColor="text1"/>
          <w:lang w:val="en-US"/>
        </w:rPr>
        <w:t>, with an AUC of 0.750 (</w:t>
      </w:r>
      <w:r w:rsidR="0066664A" w:rsidRPr="00101F6E">
        <w:rPr>
          <w:rFonts w:eastAsia="Times New Roman"/>
          <w:color w:val="000000" w:themeColor="text1"/>
          <w:lang w:val="en-US"/>
        </w:rPr>
        <w:t>95%CI</w:t>
      </w:r>
      <w:r w:rsidRPr="00101F6E">
        <w:rPr>
          <w:rFonts w:eastAsia="Times New Roman"/>
          <w:color w:val="000000" w:themeColor="text1"/>
          <w:lang w:val="en-US"/>
        </w:rPr>
        <w:t xml:space="preserve"> 0.593-0.908, p=0.007)</w:t>
      </w:r>
      <w:r w:rsidRPr="00101F6E">
        <w:rPr>
          <w:rFonts w:eastAsiaTheme="minorEastAsia"/>
          <w:color w:val="000000" w:themeColor="text1"/>
          <w:lang w:val="en-US"/>
        </w:rPr>
        <w:t xml:space="preserve"> and </w:t>
      </w:r>
      <w:r w:rsidR="00FC2915" w:rsidRPr="00101F6E">
        <w:rPr>
          <w:color w:val="000000" w:themeColor="text1"/>
          <w:lang w:val="en-US"/>
        </w:rPr>
        <w:t>favorable</w:t>
      </w:r>
      <w:r w:rsidRPr="00101F6E">
        <w:rPr>
          <w:color w:val="000000" w:themeColor="text1"/>
          <w:lang w:val="en-US"/>
        </w:rPr>
        <w:t xml:space="preserve"> outcome</w:t>
      </w:r>
      <w:r w:rsidRPr="00101F6E">
        <w:rPr>
          <w:rFonts w:eastAsiaTheme="minorEastAsia"/>
          <w:color w:val="000000" w:themeColor="text1"/>
          <w:lang w:val="en-US"/>
        </w:rPr>
        <w:t>, with an AUC of 0.720 (</w:t>
      </w:r>
      <w:r w:rsidR="0066664A" w:rsidRPr="00101F6E">
        <w:rPr>
          <w:rFonts w:eastAsiaTheme="minorEastAsia"/>
          <w:color w:val="000000" w:themeColor="text1"/>
          <w:lang w:val="en-US"/>
        </w:rPr>
        <w:t>95%CI</w:t>
      </w:r>
      <w:r w:rsidRPr="00101F6E">
        <w:rPr>
          <w:rFonts w:eastAsiaTheme="minorEastAsia"/>
          <w:color w:val="000000" w:themeColor="text1"/>
          <w:lang w:val="en-US"/>
        </w:rPr>
        <w:t xml:space="preserve"> 0.559-0.880, p=0.013). Furthermore, in CT-positive mTBI the level of </w:t>
      </w:r>
      <w:r w:rsidRPr="00101F6E">
        <w:rPr>
          <w:color w:val="000000" w:themeColor="text1"/>
          <w:lang w:val="en-US"/>
        </w:rPr>
        <w:t>NF-L was a</w:t>
      </w:r>
      <w:r w:rsidR="00C2135F" w:rsidRPr="00101F6E">
        <w:rPr>
          <w:color w:val="000000" w:themeColor="text1"/>
          <w:lang w:val="en-US"/>
        </w:rPr>
        <w:t xml:space="preserve"> significant</w:t>
      </w:r>
      <w:r w:rsidRPr="00101F6E">
        <w:rPr>
          <w:color w:val="000000" w:themeColor="text1"/>
          <w:lang w:val="en-US"/>
        </w:rPr>
        <w:t xml:space="preserve"> predictor for complete recovery in a multivariate logistic regression model (</w:t>
      </w:r>
      <w:r w:rsidRPr="00101F6E">
        <w:rPr>
          <w:color w:val="000000" w:themeColor="text1"/>
          <w:shd w:val="clear" w:color="auto" w:fill="FFFFFF"/>
          <w:lang w:val="en-US"/>
        </w:rPr>
        <w:t>OR</w:t>
      </w:r>
      <w:r w:rsidRPr="00101F6E">
        <w:rPr>
          <w:color w:val="000000" w:themeColor="text1"/>
          <w:lang w:val="en-US"/>
        </w:rPr>
        <w:t xml:space="preserve">=1.009, </w:t>
      </w:r>
      <w:r w:rsidR="0066664A" w:rsidRPr="00101F6E">
        <w:rPr>
          <w:color w:val="000000" w:themeColor="text1"/>
          <w:lang w:val="en-US"/>
        </w:rPr>
        <w:t>95%CI</w:t>
      </w:r>
      <w:r w:rsidRPr="00101F6E">
        <w:rPr>
          <w:color w:val="000000" w:themeColor="text1"/>
          <w:lang w:val="en-US"/>
        </w:rPr>
        <w:t xml:space="preserve"> 1.001-1.016). </w:t>
      </w:r>
    </w:p>
    <w:p w14:paraId="47F8F46F" w14:textId="77777777" w:rsidR="00365D76" w:rsidRPr="00101F6E" w:rsidRDefault="00365D76" w:rsidP="00A84B6A">
      <w:pPr>
        <w:spacing w:before="120" w:after="120" w:line="480" w:lineRule="auto"/>
        <w:jc w:val="both"/>
        <w:rPr>
          <w:color w:val="000000" w:themeColor="text1"/>
          <w:lang w:val="en-US"/>
        </w:rPr>
      </w:pPr>
      <w:r w:rsidRPr="00101F6E">
        <w:rPr>
          <w:b/>
          <w:color w:val="000000" w:themeColor="text1"/>
          <w:lang w:val="en-US"/>
        </w:rPr>
        <w:t>Cut-off values</w:t>
      </w:r>
    </w:p>
    <w:p w14:paraId="34C6118E" w14:textId="1395296F" w:rsidR="00365D76" w:rsidRPr="00101F6E" w:rsidRDefault="00365D76" w:rsidP="00A84B6A">
      <w:pPr>
        <w:spacing w:before="120" w:after="120" w:line="480" w:lineRule="auto"/>
        <w:jc w:val="both"/>
        <w:rPr>
          <w:color w:val="000000" w:themeColor="text1"/>
          <w:lang w:val="en-US"/>
        </w:rPr>
      </w:pPr>
      <w:r w:rsidRPr="00101F6E">
        <w:rPr>
          <w:color w:val="000000" w:themeColor="text1"/>
          <w:lang w:val="en-US"/>
        </w:rPr>
        <w:t xml:space="preserve">Cut-off values for GFAP and NF-L were derived from the ROC curves of full cohort for predicting complete recovery and </w:t>
      </w:r>
      <w:r w:rsidR="00FC2915" w:rsidRPr="00101F6E">
        <w:rPr>
          <w:color w:val="000000" w:themeColor="text1"/>
          <w:lang w:val="en-US"/>
        </w:rPr>
        <w:t>favorable</w:t>
      </w:r>
      <w:r w:rsidRPr="00101F6E">
        <w:rPr>
          <w:color w:val="000000" w:themeColor="text1"/>
          <w:lang w:val="en-US"/>
        </w:rPr>
        <w:t xml:space="preserve"> outcome. The minimum level of sensitivity was </w:t>
      </w:r>
      <w:r w:rsidR="00C850C0" w:rsidRPr="00101F6E">
        <w:rPr>
          <w:color w:val="000000" w:themeColor="text1"/>
          <w:lang w:val="en-US"/>
        </w:rPr>
        <w:t>set to</w:t>
      </w:r>
      <w:r w:rsidR="0053018D" w:rsidRPr="00101F6E">
        <w:rPr>
          <w:color w:val="000000" w:themeColor="text1"/>
          <w:lang w:val="en-US"/>
        </w:rPr>
        <w:t xml:space="preserve"> </w:t>
      </w:r>
      <w:r w:rsidRPr="00101F6E">
        <w:rPr>
          <w:color w:val="000000" w:themeColor="text1"/>
          <w:lang w:val="en-US"/>
        </w:rPr>
        <w:t xml:space="preserve">90%. </w:t>
      </w:r>
    </w:p>
    <w:p w14:paraId="2D9C3626" w14:textId="75D6ECB2" w:rsidR="00365D76" w:rsidRPr="00101F6E" w:rsidRDefault="00365D76" w:rsidP="00A84B6A">
      <w:pPr>
        <w:spacing w:before="120" w:after="120" w:line="480" w:lineRule="auto"/>
        <w:jc w:val="both"/>
        <w:rPr>
          <w:color w:val="000000" w:themeColor="text1"/>
          <w:lang w:val="en-US"/>
        </w:rPr>
      </w:pPr>
      <w:r w:rsidRPr="00101F6E">
        <w:rPr>
          <w:color w:val="000000" w:themeColor="text1"/>
          <w:lang w:val="en-US"/>
        </w:rPr>
        <w:t>For the prediction of complete recovery, the cut-off level of GFAP was 6438.05pg/m</w:t>
      </w:r>
      <w:r w:rsidR="00C850C0" w:rsidRPr="00101F6E">
        <w:rPr>
          <w:color w:val="000000" w:themeColor="text1"/>
          <w:lang w:val="en-US"/>
        </w:rPr>
        <w:t>L</w:t>
      </w:r>
      <w:r w:rsidRPr="00101F6E">
        <w:rPr>
          <w:color w:val="000000" w:themeColor="text1"/>
          <w:lang w:val="en-US"/>
        </w:rPr>
        <w:t xml:space="preserve"> </w:t>
      </w:r>
      <w:r w:rsidR="0053018D" w:rsidRPr="00101F6E">
        <w:rPr>
          <w:color w:val="000000" w:themeColor="text1"/>
          <w:lang w:val="en-US"/>
        </w:rPr>
        <w:t>with</w:t>
      </w:r>
      <w:r w:rsidRPr="00101F6E">
        <w:rPr>
          <w:color w:val="000000" w:themeColor="text1"/>
          <w:lang w:val="en-US"/>
        </w:rPr>
        <w:t xml:space="preserve"> a sensitivity of 97% (</w:t>
      </w:r>
      <w:r w:rsidR="0066664A" w:rsidRPr="00101F6E">
        <w:rPr>
          <w:color w:val="000000" w:themeColor="text1"/>
          <w:lang w:val="en-US"/>
        </w:rPr>
        <w:t>95%CI</w:t>
      </w:r>
      <w:r w:rsidRPr="00101F6E">
        <w:rPr>
          <w:color w:val="000000" w:themeColor="text1"/>
          <w:lang w:val="en-US"/>
        </w:rPr>
        <w:t>, 86-100) and a specificity of 26% (</w:t>
      </w:r>
      <w:r w:rsidR="0066664A" w:rsidRPr="00101F6E">
        <w:rPr>
          <w:color w:val="000000" w:themeColor="text1"/>
          <w:lang w:val="en-US"/>
        </w:rPr>
        <w:t>95%CI</w:t>
      </w:r>
      <w:r w:rsidRPr="00101F6E">
        <w:rPr>
          <w:color w:val="000000" w:themeColor="text1"/>
          <w:lang w:val="en-US"/>
        </w:rPr>
        <w:t xml:space="preserve">, 68-99). For predicting </w:t>
      </w:r>
      <w:r w:rsidR="00FC2915" w:rsidRPr="00101F6E">
        <w:rPr>
          <w:color w:val="000000" w:themeColor="text1"/>
          <w:lang w:val="en-US"/>
        </w:rPr>
        <w:t>favorable</w:t>
      </w:r>
      <w:r w:rsidRPr="00101F6E">
        <w:rPr>
          <w:color w:val="000000" w:themeColor="text1"/>
          <w:lang w:val="en-US"/>
        </w:rPr>
        <w:t xml:space="preserve"> outcome, the cut-off value of GFAP was 12189.85pg/m</w:t>
      </w:r>
      <w:r w:rsidR="00C850C0" w:rsidRPr="00101F6E">
        <w:rPr>
          <w:color w:val="000000" w:themeColor="text1"/>
          <w:lang w:val="en-US"/>
        </w:rPr>
        <w:t>L</w:t>
      </w:r>
      <w:r w:rsidRPr="00101F6E">
        <w:rPr>
          <w:color w:val="000000" w:themeColor="text1"/>
          <w:lang w:val="en-US"/>
        </w:rPr>
        <w:t xml:space="preserve"> </w:t>
      </w:r>
      <w:r w:rsidR="0053018D" w:rsidRPr="00101F6E">
        <w:rPr>
          <w:color w:val="000000" w:themeColor="text1"/>
          <w:lang w:val="en-US"/>
        </w:rPr>
        <w:t>with</w:t>
      </w:r>
      <w:r w:rsidRPr="00101F6E">
        <w:rPr>
          <w:color w:val="000000" w:themeColor="text1"/>
          <w:lang w:val="en-US"/>
        </w:rPr>
        <w:t xml:space="preserve"> a sensitivity of 92% (</w:t>
      </w:r>
      <w:r w:rsidR="0066664A" w:rsidRPr="00101F6E">
        <w:rPr>
          <w:color w:val="000000" w:themeColor="text1"/>
          <w:lang w:val="en-US"/>
        </w:rPr>
        <w:t>95%CI</w:t>
      </w:r>
      <w:r w:rsidRPr="00101F6E">
        <w:rPr>
          <w:color w:val="000000" w:themeColor="text1"/>
          <w:lang w:val="en-US"/>
        </w:rPr>
        <w:t>, 85-99) and a specificity of 47% (</w:t>
      </w:r>
      <w:r w:rsidR="0066664A" w:rsidRPr="00101F6E">
        <w:rPr>
          <w:color w:val="000000" w:themeColor="text1"/>
          <w:lang w:val="en-US"/>
        </w:rPr>
        <w:t>95%CI</w:t>
      </w:r>
      <w:r w:rsidRPr="00101F6E">
        <w:rPr>
          <w:color w:val="000000" w:themeColor="text1"/>
          <w:lang w:val="en-US"/>
        </w:rPr>
        <w:t>, 16-68).</w:t>
      </w:r>
    </w:p>
    <w:p w14:paraId="5CD6272B" w14:textId="54B496C3" w:rsidR="00365D76" w:rsidRPr="00101F6E" w:rsidRDefault="00365D76" w:rsidP="00A84B6A">
      <w:pPr>
        <w:spacing w:before="120" w:after="120" w:line="480" w:lineRule="auto"/>
        <w:jc w:val="both"/>
        <w:rPr>
          <w:color w:val="000000" w:themeColor="text1"/>
          <w:lang w:val="en-US"/>
        </w:rPr>
      </w:pPr>
      <w:r w:rsidRPr="00101F6E">
        <w:rPr>
          <w:color w:val="000000" w:themeColor="text1"/>
          <w:lang w:val="en-US"/>
        </w:rPr>
        <w:t>For pr</w:t>
      </w:r>
      <w:r w:rsidR="00E31104" w:rsidRPr="00101F6E">
        <w:rPr>
          <w:color w:val="000000" w:themeColor="text1"/>
          <w:lang w:val="en-US"/>
        </w:rPr>
        <w:t>edicting</w:t>
      </w:r>
      <w:r w:rsidRPr="00101F6E">
        <w:rPr>
          <w:color w:val="000000" w:themeColor="text1"/>
          <w:lang w:val="en-US"/>
        </w:rPr>
        <w:t xml:space="preserve"> complete recovery, the cut-off level of NF-L was 28.15pg/m</w:t>
      </w:r>
      <w:r w:rsidR="00C850C0" w:rsidRPr="00101F6E">
        <w:rPr>
          <w:color w:val="000000" w:themeColor="text1"/>
          <w:lang w:val="en-US"/>
        </w:rPr>
        <w:t>L</w:t>
      </w:r>
      <w:r w:rsidRPr="00101F6E">
        <w:rPr>
          <w:color w:val="000000" w:themeColor="text1"/>
          <w:lang w:val="en-US"/>
        </w:rPr>
        <w:t xml:space="preserve"> </w:t>
      </w:r>
      <w:r w:rsidR="00E31104" w:rsidRPr="00101F6E">
        <w:rPr>
          <w:color w:val="000000" w:themeColor="text1"/>
          <w:lang w:val="en-US"/>
        </w:rPr>
        <w:t>with</w:t>
      </w:r>
      <w:r w:rsidRPr="00101F6E">
        <w:rPr>
          <w:color w:val="000000" w:themeColor="text1"/>
          <w:lang w:val="en-US"/>
        </w:rPr>
        <w:t xml:space="preserve"> a sensitivity of 94% (</w:t>
      </w:r>
      <w:r w:rsidR="0066664A" w:rsidRPr="00101F6E">
        <w:rPr>
          <w:color w:val="000000" w:themeColor="text1"/>
          <w:lang w:val="en-US"/>
        </w:rPr>
        <w:t>95%CI</w:t>
      </w:r>
      <w:r w:rsidRPr="00101F6E">
        <w:rPr>
          <w:color w:val="000000" w:themeColor="text1"/>
          <w:lang w:val="en-US"/>
        </w:rPr>
        <w:t>, 82-99) and a specificity of 44% (</w:t>
      </w:r>
      <w:r w:rsidR="0066664A" w:rsidRPr="00101F6E">
        <w:rPr>
          <w:color w:val="000000" w:themeColor="text1"/>
          <w:lang w:val="en-US"/>
        </w:rPr>
        <w:t>95%CI</w:t>
      </w:r>
      <w:r w:rsidRPr="00101F6E">
        <w:rPr>
          <w:color w:val="000000" w:themeColor="text1"/>
          <w:lang w:val="en-US"/>
        </w:rPr>
        <w:t xml:space="preserve">, 32-57). For predicting </w:t>
      </w:r>
      <w:r w:rsidR="00FC2915" w:rsidRPr="00101F6E">
        <w:rPr>
          <w:color w:val="000000" w:themeColor="text1"/>
          <w:lang w:val="en-US"/>
        </w:rPr>
        <w:t>favorable</w:t>
      </w:r>
      <w:r w:rsidRPr="00101F6E">
        <w:rPr>
          <w:color w:val="000000" w:themeColor="text1"/>
          <w:lang w:val="en-US"/>
        </w:rPr>
        <w:t xml:space="preserve"> outcome, the cut-off value of NF-L was 53.6pg/m</w:t>
      </w:r>
      <w:r w:rsidR="00C850C0" w:rsidRPr="00101F6E">
        <w:rPr>
          <w:color w:val="000000" w:themeColor="text1"/>
          <w:lang w:val="en-US"/>
        </w:rPr>
        <w:t>L</w:t>
      </w:r>
      <w:r w:rsidRPr="00101F6E">
        <w:rPr>
          <w:color w:val="000000" w:themeColor="text1"/>
          <w:lang w:val="en-US"/>
        </w:rPr>
        <w:t xml:space="preserve"> </w:t>
      </w:r>
      <w:r w:rsidR="00E31104" w:rsidRPr="00101F6E">
        <w:rPr>
          <w:color w:val="000000" w:themeColor="text1"/>
          <w:lang w:val="en-US"/>
        </w:rPr>
        <w:t>with</w:t>
      </w:r>
      <w:r w:rsidRPr="00101F6E">
        <w:rPr>
          <w:color w:val="000000" w:themeColor="text1"/>
          <w:lang w:val="en-US"/>
        </w:rPr>
        <w:t xml:space="preserve"> a sensitivity of 90% (</w:t>
      </w:r>
      <w:r w:rsidR="0066664A" w:rsidRPr="00101F6E">
        <w:rPr>
          <w:color w:val="000000" w:themeColor="text1"/>
          <w:lang w:val="en-US"/>
        </w:rPr>
        <w:t>95%CI</w:t>
      </w:r>
      <w:r w:rsidRPr="00101F6E">
        <w:rPr>
          <w:color w:val="000000" w:themeColor="text1"/>
          <w:lang w:val="en-US"/>
        </w:rPr>
        <w:t>, 82-95) and a spe</w:t>
      </w:r>
      <w:r w:rsidR="0034632E" w:rsidRPr="00101F6E">
        <w:rPr>
          <w:color w:val="000000" w:themeColor="text1"/>
          <w:lang w:val="en-US"/>
        </w:rPr>
        <w:t>cificity of 67% (</w:t>
      </w:r>
      <w:r w:rsidR="0066664A" w:rsidRPr="00101F6E">
        <w:rPr>
          <w:color w:val="000000" w:themeColor="text1"/>
          <w:lang w:val="en-US"/>
        </w:rPr>
        <w:t>95%CI</w:t>
      </w:r>
      <w:r w:rsidR="0034632E" w:rsidRPr="00101F6E">
        <w:rPr>
          <w:color w:val="000000" w:themeColor="text1"/>
          <w:lang w:val="en-US"/>
        </w:rPr>
        <w:t>, 38-88) (e</w:t>
      </w:r>
      <w:r w:rsidR="00F413A7" w:rsidRPr="00101F6E">
        <w:rPr>
          <w:color w:val="000000" w:themeColor="text1"/>
          <w:lang w:val="en-US"/>
        </w:rPr>
        <w:t>T</w:t>
      </w:r>
      <w:r w:rsidR="0034632E" w:rsidRPr="00101F6E">
        <w:rPr>
          <w:color w:val="000000" w:themeColor="text1"/>
          <w:lang w:val="en-US"/>
        </w:rPr>
        <w:t>able</w:t>
      </w:r>
      <w:r w:rsidR="00F413A7" w:rsidRPr="00101F6E">
        <w:rPr>
          <w:color w:val="000000" w:themeColor="text1"/>
          <w:lang w:val="en-US"/>
        </w:rPr>
        <w:t xml:space="preserve"> 4</w:t>
      </w:r>
      <w:r w:rsidR="0034632E" w:rsidRPr="00101F6E">
        <w:rPr>
          <w:color w:val="000000" w:themeColor="text1"/>
          <w:lang w:val="en-US"/>
        </w:rPr>
        <w:t>)</w:t>
      </w:r>
    </w:p>
    <w:p w14:paraId="1EA994E2" w14:textId="32895CE3" w:rsidR="00365D76" w:rsidRPr="00101F6E" w:rsidRDefault="00B7416B" w:rsidP="00A84B6A">
      <w:pPr>
        <w:spacing w:before="120" w:after="120" w:line="480" w:lineRule="auto"/>
        <w:jc w:val="both"/>
        <w:rPr>
          <w:b/>
          <w:color w:val="000000" w:themeColor="text1"/>
          <w:lang w:val="en-US"/>
        </w:rPr>
      </w:pPr>
      <w:r w:rsidRPr="00101F6E">
        <w:rPr>
          <w:b/>
          <w:color w:val="000000" w:themeColor="text1"/>
          <w:lang w:val="en-US"/>
        </w:rPr>
        <w:t xml:space="preserve">Combination </w:t>
      </w:r>
      <w:r w:rsidR="00365D76" w:rsidRPr="00101F6E">
        <w:rPr>
          <w:b/>
          <w:color w:val="000000" w:themeColor="text1"/>
          <w:lang w:val="en-US"/>
        </w:rPr>
        <w:t>of</w:t>
      </w:r>
      <w:r w:rsidRPr="00101F6E">
        <w:rPr>
          <w:b/>
          <w:color w:val="000000" w:themeColor="text1"/>
          <w:lang w:val="en-US"/>
        </w:rPr>
        <w:t xml:space="preserve"> GFAP + NF-L and </w:t>
      </w:r>
      <w:r w:rsidR="00365D76" w:rsidRPr="00101F6E">
        <w:rPr>
          <w:b/>
          <w:color w:val="000000" w:themeColor="text1"/>
          <w:lang w:val="en-US"/>
        </w:rPr>
        <w:t>outcome</w:t>
      </w:r>
    </w:p>
    <w:p w14:paraId="6AC16A08" w14:textId="2094C755" w:rsidR="00365D76" w:rsidRPr="00101F6E" w:rsidRDefault="00E31104" w:rsidP="00A84B6A">
      <w:pPr>
        <w:spacing w:before="120" w:after="120" w:line="480" w:lineRule="auto"/>
        <w:jc w:val="both"/>
        <w:rPr>
          <w:color w:val="000000" w:themeColor="text1"/>
          <w:lang w:val="en-US"/>
        </w:rPr>
      </w:pPr>
      <w:r w:rsidRPr="00101F6E">
        <w:rPr>
          <w:color w:val="000000" w:themeColor="text1"/>
          <w:lang w:val="en-US"/>
        </w:rPr>
        <w:t xml:space="preserve">Using a combination of the two </w:t>
      </w:r>
      <w:r w:rsidR="00365D76" w:rsidRPr="00101F6E">
        <w:rPr>
          <w:color w:val="000000" w:themeColor="text1"/>
          <w:lang w:val="en-US"/>
        </w:rPr>
        <w:t xml:space="preserve">biomarkers </w:t>
      </w:r>
      <w:r w:rsidRPr="00101F6E">
        <w:rPr>
          <w:color w:val="000000" w:themeColor="text1"/>
          <w:lang w:val="en-US"/>
        </w:rPr>
        <w:t xml:space="preserve">with </w:t>
      </w:r>
      <w:r w:rsidR="00365D76" w:rsidRPr="00101F6E">
        <w:rPr>
          <w:color w:val="000000" w:themeColor="text1"/>
          <w:lang w:val="en-US"/>
        </w:rPr>
        <w:t>sensitivity set</w:t>
      </w:r>
      <w:r w:rsidRPr="00101F6E">
        <w:rPr>
          <w:color w:val="000000" w:themeColor="text1"/>
          <w:lang w:val="en-US"/>
        </w:rPr>
        <w:t xml:space="preserve"> to</w:t>
      </w:r>
      <w:r w:rsidR="00365D76" w:rsidRPr="00101F6E">
        <w:rPr>
          <w:color w:val="000000" w:themeColor="text1"/>
          <w:lang w:val="en-US"/>
        </w:rPr>
        <w:t xml:space="preserve"> &gt;90% for complete recovery, </w:t>
      </w:r>
      <w:r w:rsidRPr="00101F6E">
        <w:rPr>
          <w:color w:val="000000" w:themeColor="text1"/>
          <w:lang w:val="en-US"/>
        </w:rPr>
        <w:t xml:space="preserve">the optimal </w:t>
      </w:r>
      <w:r w:rsidR="00365D76" w:rsidRPr="00101F6E">
        <w:rPr>
          <w:color w:val="000000" w:themeColor="text1"/>
          <w:lang w:val="en-US"/>
        </w:rPr>
        <w:t>sensitivity and specificity w</w:t>
      </w:r>
      <w:r w:rsidRPr="00101F6E">
        <w:rPr>
          <w:color w:val="000000" w:themeColor="text1"/>
          <w:lang w:val="en-US"/>
        </w:rPr>
        <w:t>as</w:t>
      </w:r>
      <w:r w:rsidR="00365D76" w:rsidRPr="00101F6E">
        <w:rPr>
          <w:color w:val="000000" w:themeColor="text1"/>
          <w:lang w:val="en-US"/>
        </w:rPr>
        <w:t xml:space="preserve"> 94.6% (</w:t>
      </w:r>
      <w:r w:rsidR="0066664A" w:rsidRPr="00101F6E">
        <w:rPr>
          <w:color w:val="000000" w:themeColor="text1"/>
          <w:lang w:val="en-US"/>
        </w:rPr>
        <w:t>95%CI</w:t>
      </w:r>
      <w:r w:rsidR="00365D76" w:rsidRPr="00101F6E">
        <w:rPr>
          <w:color w:val="000000" w:themeColor="text1"/>
          <w:lang w:val="en-US"/>
        </w:rPr>
        <w:t>, 86.5-100.0</w:t>
      </w:r>
      <w:r w:rsidR="0034632E" w:rsidRPr="00101F6E">
        <w:rPr>
          <w:color w:val="000000" w:themeColor="text1"/>
          <w:lang w:val="en-US"/>
        </w:rPr>
        <w:t>) and 47.1% (</w:t>
      </w:r>
      <w:r w:rsidR="0066664A" w:rsidRPr="00101F6E">
        <w:rPr>
          <w:color w:val="000000" w:themeColor="text1"/>
          <w:lang w:val="en-US"/>
        </w:rPr>
        <w:t>95%CI</w:t>
      </w:r>
      <w:r w:rsidR="0034632E" w:rsidRPr="00101F6E">
        <w:rPr>
          <w:color w:val="000000" w:themeColor="text1"/>
          <w:lang w:val="en-US"/>
        </w:rPr>
        <w:t>, 35.3-58.8)</w:t>
      </w:r>
      <w:r w:rsidR="00ED0144" w:rsidRPr="00101F6E">
        <w:rPr>
          <w:color w:val="000000" w:themeColor="text1"/>
          <w:lang w:val="en-US"/>
        </w:rPr>
        <w:t xml:space="preserve">, </w:t>
      </w:r>
      <w:r w:rsidR="00ED0144" w:rsidRPr="00101F6E">
        <w:rPr>
          <w:color w:val="000000" w:themeColor="text1"/>
          <w:lang w:val="en-US"/>
        </w:rPr>
        <w:lastRenderedPageBreak/>
        <w:t xml:space="preserve">respectively </w:t>
      </w:r>
      <w:r w:rsidR="0034632E" w:rsidRPr="00101F6E">
        <w:rPr>
          <w:color w:val="000000" w:themeColor="text1"/>
          <w:lang w:val="en-US"/>
        </w:rPr>
        <w:t>(</w:t>
      </w:r>
      <w:r w:rsidR="0015539E" w:rsidRPr="00101F6E">
        <w:rPr>
          <w:color w:val="000000" w:themeColor="text1"/>
          <w:lang w:val="en-US"/>
        </w:rPr>
        <w:t>e</w:t>
      </w:r>
      <w:r w:rsidR="0034632E" w:rsidRPr="00101F6E">
        <w:rPr>
          <w:color w:val="000000" w:themeColor="text1"/>
          <w:lang w:val="en-US"/>
        </w:rPr>
        <w:t>Figure</w:t>
      </w:r>
      <w:r w:rsidR="0015539E" w:rsidRPr="00101F6E">
        <w:rPr>
          <w:color w:val="000000" w:themeColor="text1"/>
          <w:lang w:val="en-US"/>
        </w:rPr>
        <w:t xml:space="preserve"> 3A</w:t>
      </w:r>
      <w:r w:rsidR="0034632E" w:rsidRPr="00101F6E">
        <w:rPr>
          <w:color w:val="000000" w:themeColor="text1"/>
          <w:lang w:val="en-US"/>
        </w:rPr>
        <w:t>)</w:t>
      </w:r>
      <w:r w:rsidRPr="00101F6E">
        <w:rPr>
          <w:color w:val="000000" w:themeColor="text1"/>
          <w:lang w:val="en-US"/>
        </w:rPr>
        <w:t>,</w:t>
      </w:r>
      <w:r w:rsidR="00C850C0" w:rsidRPr="00101F6E">
        <w:rPr>
          <w:color w:val="000000" w:themeColor="text1"/>
          <w:lang w:val="en-US"/>
        </w:rPr>
        <w:t xml:space="preserve"> </w:t>
      </w:r>
      <w:r w:rsidRPr="00101F6E">
        <w:rPr>
          <w:color w:val="000000" w:themeColor="text1"/>
          <w:lang w:val="en-US"/>
        </w:rPr>
        <w:t xml:space="preserve">with </w:t>
      </w:r>
      <w:r w:rsidR="00365D76" w:rsidRPr="00101F6E">
        <w:rPr>
          <w:color w:val="000000" w:themeColor="text1"/>
          <w:lang w:val="en-US"/>
        </w:rPr>
        <w:t>GFAP and NF-L levels below 6438.05pg/m</w:t>
      </w:r>
      <w:r w:rsidR="00652539" w:rsidRPr="00101F6E">
        <w:rPr>
          <w:color w:val="000000" w:themeColor="text1"/>
          <w:lang w:val="en-US"/>
        </w:rPr>
        <w:t>L</w:t>
      </w:r>
      <w:r w:rsidR="00365D76" w:rsidRPr="00101F6E">
        <w:rPr>
          <w:color w:val="000000" w:themeColor="text1"/>
          <w:lang w:val="en-US"/>
        </w:rPr>
        <w:t xml:space="preserve"> and 28.15pg/m</w:t>
      </w:r>
      <w:r w:rsidR="00C1378B" w:rsidRPr="00101F6E">
        <w:rPr>
          <w:color w:val="000000" w:themeColor="text1"/>
          <w:lang w:val="en-US"/>
        </w:rPr>
        <w:t>L</w:t>
      </w:r>
      <w:r w:rsidRPr="00101F6E">
        <w:rPr>
          <w:color w:val="000000" w:themeColor="text1"/>
          <w:lang w:val="en-US"/>
        </w:rPr>
        <w:t>, respectively</w:t>
      </w:r>
      <w:r w:rsidR="00365D76" w:rsidRPr="00101F6E">
        <w:rPr>
          <w:color w:val="000000" w:themeColor="text1"/>
          <w:lang w:val="en-US"/>
        </w:rPr>
        <w:t>.</w:t>
      </w:r>
    </w:p>
    <w:p w14:paraId="190D9D22" w14:textId="0D5B518C" w:rsidR="00365D76" w:rsidRPr="00101F6E" w:rsidRDefault="00365D76" w:rsidP="00A84B6A">
      <w:pPr>
        <w:spacing w:before="120" w:after="120" w:line="480" w:lineRule="auto"/>
        <w:jc w:val="both"/>
        <w:rPr>
          <w:color w:val="000000" w:themeColor="text1"/>
          <w:lang w:val="en-US"/>
        </w:rPr>
      </w:pPr>
      <w:r w:rsidRPr="00101F6E">
        <w:rPr>
          <w:color w:val="000000" w:themeColor="text1"/>
          <w:lang w:val="en-US"/>
        </w:rPr>
        <w:t xml:space="preserve">When sensitivity was set </w:t>
      </w:r>
      <w:r w:rsidR="00E31104" w:rsidRPr="00101F6E">
        <w:rPr>
          <w:color w:val="000000" w:themeColor="text1"/>
          <w:lang w:val="en-US"/>
        </w:rPr>
        <w:t xml:space="preserve">to </w:t>
      </w:r>
      <w:r w:rsidRPr="00101F6E">
        <w:rPr>
          <w:color w:val="000000" w:themeColor="text1"/>
          <w:lang w:val="en-US"/>
        </w:rPr>
        <w:t xml:space="preserve">&gt;90% for </w:t>
      </w:r>
      <w:r w:rsidR="0025578C" w:rsidRPr="00101F6E">
        <w:rPr>
          <w:color w:val="000000" w:themeColor="text1"/>
          <w:lang w:val="en-US"/>
        </w:rPr>
        <w:t>favo</w:t>
      </w:r>
      <w:r w:rsidR="00C10903" w:rsidRPr="00101F6E">
        <w:rPr>
          <w:color w:val="000000" w:themeColor="text1"/>
          <w:lang w:val="en-US"/>
        </w:rPr>
        <w:t>rable</w:t>
      </w:r>
      <w:r w:rsidRPr="00101F6E">
        <w:rPr>
          <w:color w:val="000000" w:themeColor="text1"/>
          <w:lang w:val="en-US"/>
        </w:rPr>
        <w:t xml:space="preserve"> outcome, </w:t>
      </w:r>
      <w:r w:rsidR="00E31104" w:rsidRPr="00101F6E">
        <w:rPr>
          <w:color w:val="000000" w:themeColor="text1"/>
          <w:lang w:val="en-US"/>
        </w:rPr>
        <w:t xml:space="preserve">the optimal </w:t>
      </w:r>
      <w:r w:rsidRPr="00101F6E">
        <w:rPr>
          <w:color w:val="000000" w:themeColor="text1"/>
          <w:lang w:val="en-US"/>
        </w:rPr>
        <w:t>sensitivity and specificity w</w:t>
      </w:r>
      <w:r w:rsidR="00E31104" w:rsidRPr="00101F6E">
        <w:rPr>
          <w:color w:val="000000" w:themeColor="text1"/>
          <w:lang w:val="en-US"/>
        </w:rPr>
        <w:t>as</w:t>
      </w:r>
      <w:r w:rsidRPr="00101F6E">
        <w:rPr>
          <w:color w:val="000000" w:themeColor="text1"/>
          <w:lang w:val="en-US"/>
        </w:rPr>
        <w:t xml:space="preserve"> 90.0% (</w:t>
      </w:r>
      <w:r w:rsidR="0066664A" w:rsidRPr="00101F6E">
        <w:rPr>
          <w:color w:val="000000" w:themeColor="text1"/>
          <w:lang w:val="en-US"/>
        </w:rPr>
        <w:t>95%CI</w:t>
      </w:r>
      <w:r w:rsidRPr="00101F6E">
        <w:rPr>
          <w:color w:val="000000" w:themeColor="text1"/>
          <w:lang w:val="en-US"/>
        </w:rPr>
        <w:t>, 83.3-95.6) and 86.7% (</w:t>
      </w:r>
      <w:r w:rsidR="0066664A" w:rsidRPr="00101F6E">
        <w:rPr>
          <w:color w:val="000000" w:themeColor="text1"/>
          <w:lang w:val="en-US"/>
        </w:rPr>
        <w:t>95%CI</w:t>
      </w:r>
      <w:r w:rsidRPr="00101F6E">
        <w:rPr>
          <w:color w:val="000000" w:themeColor="text1"/>
          <w:lang w:val="en-US"/>
        </w:rPr>
        <w:t>, 66.7-100.0), respectively</w:t>
      </w:r>
      <w:r w:rsidR="007D6EF0" w:rsidRPr="00101F6E">
        <w:rPr>
          <w:color w:val="000000" w:themeColor="text1"/>
          <w:lang w:val="en-US"/>
        </w:rPr>
        <w:t xml:space="preserve"> (</w:t>
      </w:r>
      <w:r w:rsidR="0015539E" w:rsidRPr="00101F6E">
        <w:rPr>
          <w:color w:val="000000" w:themeColor="text1"/>
          <w:lang w:val="en-US"/>
        </w:rPr>
        <w:t>e</w:t>
      </w:r>
      <w:r w:rsidR="007D6EF0" w:rsidRPr="00101F6E">
        <w:rPr>
          <w:color w:val="000000" w:themeColor="text1"/>
          <w:lang w:val="en-US"/>
        </w:rPr>
        <w:t xml:space="preserve">Figure </w:t>
      </w:r>
      <w:r w:rsidR="0015539E" w:rsidRPr="00101F6E">
        <w:rPr>
          <w:color w:val="000000" w:themeColor="text1"/>
          <w:lang w:val="en-US"/>
        </w:rPr>
        <w:t>3B</w:t>
      </w:r>
      <w:r w:rsidR="007D6EF0" w:rsidRPr="00101F6E">
        <w:rPr>
          <w:color w:val="000000" w:themeColor="text1"/>
          <w:lang w:val="en-US"/>
        </w:rPr>
        <w:t>)</w:t>
      </w:r>
      <w:r w:rsidR="00E31104" w:rsidRPr="00101F6E">
        <w:rPr>
          <w:color w:val="000000" w:themeColor="text1"/>
          <w:lang w:val="en-US"/>
        </w:rPr>
        <w:t xml:space="preserve">, with </w:t>
      </w:r>
      <w:r w:rsidRPr="00101F6E">
        <w:rPr>
          <w:color w:val="000000" w:themeColor="text1"/>
          <w:lang w:val="en-US"/>
        </w:rPr>
        <w:t>GFAP and NF-L levels below 980.75pg/m</w:t>
      </w:r>
      <w:r w:rsidR="00C1378B" w:rsidRPr="00101F6E">
        <w:rPr>
          <w:color w:val="000000" w:themeColor="text1"/>
          <w:lang w:val="en-US"/>
        </w:rPr>
        <w:t>L</w:t>
      </w:r>
      <w:r w:rsidRPr="00101F6E">
        <w:rPr>
          <w:color w:val="000000" w:themeColor="text1"/>
          <w:lang w:val="en-US"/>
        </w:rPr>
        <w:t xml:space="preserve"> and 41.85pg/m</w:t>
      </w:r>
      <w:r w:rsidR="00C1378B" w:rsidRPr="00101F6E">
        <w:rPr>
          <w:color w:val="000000" w:themeColor="text1"/>
          <w:lang w:val="en-US"/>
        </w:rPr>
        <w:t>L</w:t>
      </w:r>
      <w:r w:rsidR="00E31104" w:rsidRPr="00101F6E">
        <w:rPr>
          <w:color w:val="000000" w:themeColor="text1"/>
          <w:lang w:val="en-US"/>
        </w:rPr>
        <w:t>, respectively</w:t>
      </w:r>
      <w:r w:rsidRPr="00101F6E">
        <w:rPr>
          <w:color w:val="000000" w:themeColor="text1"/>
          <w:lang w:val="en-US"/>
        </w:rPr>
        <w:t>.</w:t>
      </w:r>
    </w:p>
    <w:p w14:paraId="035412A6" w14:textId="7DAB12D5" w:rsidR="00417181" w:rsidRPr="00101F6E" w:rsidRDefault="00417181" w:rsidP="00A84B6A">
      <w:pPr>
        <w:spacing w:before="120" w:after="120" w:line="480" w:lineRule="auto"/>
        <w:jc w:val="both"/>
        <w:rPr>
          <w:color w:val="000000" w:themeColor="text1"/>
          <w:lang w:val="en-US"/>
        </w:rPr>
      </w:pPr>
      <w:r w:rsidRPr="00101F6E">
        <w:rPr>
          <w:color w:val="000000" w:themeColor="text1"/>
          <w:lang w:val="en-US"/>
        </w:rPr>
        <w:t>Correlation between the levels of GFAP and NF-L</w:t>
      </w:r>
    </w:p>
    <w:p w14:paraId="26FE63C0" w14:textId="6BA3E47D" w:rsidR="00417181" w:rsidRPr="00101F6E" w:rsidRDefault="00417181" w:rsidP="00A84B6A">
      <w:pPr>
        <w:spacing w:before="120" w:after="120" w:line="480" w:lineRule="auto"/>
        <w:jc w:val="both"/>
        <w:rPr>
          <w:color w:val="000000" w:themeColor="text1"/>
          <w:lang w:val="en-US"/>
        </w:rPr>
      </w:pPr>
      <w:r w:rsidRPr="00101F6E">
        <w:rPr>
          <w:color w:val="000000" w:themeColor="text1"/>
          <w:lang w:val="en-US"/>
        </w:rPr>
        <w:t>Except for unfavorable outcome, the levels of GFAP and NF-L were significantly correlated. For the whole study population, Pearson’s r=0.635, p&lt;0.0001. For favorable outcome, complete, and incomplete recovery, Pearson’s r=0.739, p&lt;0.0001, Pearson’s r=0.995, p&lt;0.0001, Pearson’s r=0.496, p&lt;0.0001, respectively.</w:t>
      </w:r>
    </w:p>
    <w:p w14:paraId="3A51EE3B" w14:textId="36DC0CC7" w:rsidR="00365D76" w:rsidRPr="00101F6E" w:rsidRDefault="00365D76" w:rsidP="00A84B6A">
      <w:pPr>
        <w:spacing w:before="120" w:after="120" w:line="480" w:lineRule="auto"/>
        <w:jc w:val="both"/>
        <w:rPr>
          <w:b/>
          <w:color w:val="000000" w:themeColor="text1"/>
          <w:lang w:val="en-US"/>
        </w:rPr>
      </w:pPr>
      <w:r w:rsidRPr="00101F6E">
        <w:rPr>
          <w:b/>
          <w:color w:val="000000" w:themeColor="text1"/>
          <w:lang w:val="en-US"/>
        </w:rPr>
        <w:t>D</w:t>
      </w:r>
      <w:r w:rsidR="005A1811" w:rsidRPr="00101F6E">
        <w:rPr>
          <w:b/>
          <w:color w:val="000000" w:themeColor="text1"/>
          <w:lang w:val="en-US"/>
        </w:rPr>
        <w:t>iscussion</w:t>
      </w:r>
    </w:p>
    <w:p w14:paraId="742D0ED8" w14:textId="07C4603A" w:rsidR="00365D76" w:rsidRPr="00101F6E" w:rsidRDefault="00D13DF3" w:rsidP="00A84B6A">
      <w:pPr>
        <w:spacing w:before="120" w:after="120" w:line="480" w:lineRule="auto"/>
        <w:jc w:val="both"/>
        <w:rPr>
          <w:color w:val="000000" w:themeColor="text1"/>
          <w:lang w:val="en-US"/>
        </w:rPr>
      </w:pPr>
      <w:r w:rsidRPr="00101F6E">
        <w:rPr>
          <w:color w:val="000000" w:themeColor="text1"/>
          <w:lang w:val="en-US"/>
        </w:rPr>
        <w:t>We found that i</w:t>
      </w:r>
      <w:r w:rsidR="006F2199" w:rsidRPr="00101F6E">
        <w:rPr>
          <w:color w:val="000000" w:themeColor="text1"/>
          <w:lang w:val="en-US"/>
        </w:rPr>
        <w:t xml:space="preserve">n this population and at this </w:t>
      </w:r>
      <w:r w:rsidRPr="00101F6E">
        <w:rPr>
          <w:color w:val="000000" w:themeColor="text1"/>
          <w:lang w:val="en-US"/>
        </w:rPr>
        <w:t>time-point</w:t>
      </w:r>
      <w:r w:rsidR="006F2199" w:rsidRPr="00101F6E">
        <w:rPr>
          <w:color w:val="000000" w:themeColor="text1"/>
          <w:lang w:val="en-US"/>
        </w:rPr>
        <w:t xml:space="preserve"> of sampling, NF-L was useful in predicting </w:t>
      </w:r>
      <w:r w:rsidRPr="00101F6E">
        <w:rPr>
          <w:color w:val="000000" w:themeColor="text1"/>
          <w:lang w:val="en-US"/>
        </w:rPr>
        <w:t>favorable</w:t>
      </w:r>
      <w:r w:rsidR="006F2199" w:rsidRPr="00101F6E">
        <w:rPr>
          <w:color w:val="000000" w:themeColor="text1"/>
          <w:lang w:val="en-US"/>
        </w:rPr>
        <w:t xml:space="preserve"> outcome, </w:t>
      </w:r>
      <w:r w:rsidR="0025421C" w:rsidRPr="00101F6E">
        <w:rPr>
          <w:color w:val="000000" w:themeColor="text1"/>
          <w:lang w:val="en-US"/>
        </w:rPr>
        <w:t xml:space="preserve">and to a lesser degree also </w:t>
      </w:r>
      <w:r w:rsidR="004779A6" w:rsidRPr="00101F6E">
        <w:rPr>
          <w:color w:val="000000" w:themeColor="text1"/>
          <w:lang w:val="en-US"/>
        </w:rPr>
        <w:t xml:space="preserve">complete </w:t>
      </w:r>
      <w:r w:rsidR="006F2199" w:rsidRPr="00101F6E">
        <w:rPr>
          <w:color w:val="000000" w:themeColor="text1"/>
          <w:lang w:val="en-US"/>
        </w:rPr>
        <w:t>recovery.</w:t>
      </w:r>
      <w:r w:rsidR="001D5781" w:rsidRPr="00101F6E">
        <w:rPr>
          <w:color w:val="000000" w:themeColor="text1"/>
          <w:lang w:val="en-US"/>
        </w:rPr>
        <w:t xml:space="preserve"> </w:t>
      </w:r>
      <w:r w:rsidR="00365D76" w:rsidRPr="00101F6E">
        <w:rPr>
          <w:color w:val="000000" w:themeColor="text1"/>
          <w:lang w:val="en-US"/>
        </w:rPr>
        <w:t>A</w:t>
      </w:r>
      <w:r w:rsidRPr="00101F6E">
        <w:rPr>
          <w:color w:val="000000" w:themeColor="text1"/>
          <w:lang w:val="en-US"/>
        </w:rPr>
        <w:t>lso</w:t>
      </w:r>
      <w:r w:rsidR="00365D76" w:rsidRPr="00101F6E">
        <w:rPr>
          <w:color w:val="000000" w:themeColor="text1"/>
          <w:lang w:val="en-US"/>
        </w:rPr>
        <w:t xml:space="preserve">, GFAP could predict </w:t>
      </w:r>
      <w:r w:rsidRPr="00101F6E">
        <w:rPr>
          <w:color w:val="000000" w:themeColor="text1"/>
          <w:lang w:val="en-US"/>
        </w:rPr>
        <w:t>favorable</w:t>
      </w:r>
      <w:r w:rsidR="00365D76" w:rsidRPr="00101F6E">
        <w:rPr>
          <w:color w:val="000000" w:themeColor="text1"/>
          <w:lang w:val="en-US"/>
        </w:rPr>
        <w:t xml:space="preserve"> outcome adequately. Our most important finding is that </w:t>
      </w:r>
      <w:r w:rsidR="00365D76" w:rsidRPr="00101F6E">
        <w:rPr>
          <w:rFonts w:eastAsia="Times New Roman"/>
          <w:color w:val="000000" w:themeColor="text1"/>
          <w:lang w:val="en-US"/>
        </w:rPr>
        <w:t>for all patients with mTBI,</w:t>
      </w:r>
      <w:r w:rsidR="00365D76" w:rsidRPr="00101F6E">
        <w:rPr>
          <w:color w:val="000000" w:themeColor="text1"/>
          <w:lang w:val="en-US"/>
        </w:rPr>
        <w:t xml:space="preserve"> in a multivariate logistic regression model including </w:t>
      </w:r>
      <w:r w:rsidR="004779A6" w:rsidRPr="00101F6E">
        <w:rPr>
          <w:color w:val="000000" w:themeColor="text1"/>
          <w:lang w:val="en-US"/>
        </w:rPr>
        <w:t xml:space="preserve">known outcome predictors </w:t>
      </w:r>
      <w:r w:rsidR="00365D76" w:rsidRPr="00101F6E">
        <w:rPr>
          <w:color w:val="000000" w:themeColor="text1"/>
          <w:lang w:val="en-US"/>
        </w:rPr>
        <w:t>and the level of GFAP, NF-L was a</w:t>
      </w:r>
      <w:r w:rsidR="00221DD4" w:rsidRPr="00101F6E">
        <w:rPr>
          <w:color w:val="000000" w:themeColor="text1"/>
          <w:lang w:val="en-US"/>
        </w:rPr>
        <w:t xml:space="preserve"> statistically </w:t>
      </w:r>
      <w:r w:rsidR="00365D76" w:rsidRPr="00101F6E">
        <w:rPr>
          <w:color w:val="000000" w:themeColor="text1"/>
          <w:lang w:val="en-US"/>
        </w:rPr>
        <w:t>significant predictor for complete recovery. Moreover, NF-L was a</w:t>
      </w:r>
      <w:r w:rsidR="004779A6" w:rsidRPr="00101F6E">
        <w:rPr>
          <w:color w:val="000000" w:themeColor="text1"/>
          <w:lang w:val="en-US"/>
        </w:rPr>
        <w:t>n independent</w:t>
      </w:r>
      <w:r w:rsidR="00365D76" w:rsidRPr="00101F6E">
        <w:rPr>
          <w:color w:val="000000" w:themeColor="text1"/>
          <w:lang w:val="en-US"/>
        </w:rPr>
        <w:t xml:space="preserve"> predictor for complete recovery </w:t>
      </w:r>
      <w:r w:rsidR="00E31104" w:rsidRPr="00101F6E">
        <w:rPr>
          <w:color w:val="000000" w:themeColor="text1"/>
          <w:lang w:val="en-US"/>
        </w:rPr>
        <w:t>in</w:t>
      </w:r>
      <w:r w:rsidR="00365D76" w:rsidRPr="00101F6E">
        <w:rPr>
          <w:color w:val="000000" w:themeColor="text1"/>
          <w:lang w:val="en-US"/>
        </w:rPr>
        <w:t xml:space="preserve"> patients with CT-positive mTBI in a multivariate logistic regression model including the same clinical variables.</w:t>
      </w:r>
      <w:r w:rsidRPr="00101F6E">
        <w:rPr>
          <w:color w:val="000000" w:themeColor="text1"/>
          <w:lang w:val="en-US"/>
        </w:rPr>
        <w:t xml:space="preserve"> A</w:t>
      </w:r>
      <w:r w:rsidR="00365D76" w:rsidRPr="00101F6E">
        <w:rPr>
          <w:color w:val="000000" w:themeColor="text1"/>
          <w:lang w:val="en-US"/>
        </w:rPr>
        <w:t xml:space="preserve"> combination of </w:t>
      </w:r>
      <w:r w:rsidR="00E31104" w:rsidRPr="00101F6E">
        <w:rPr>
          <w:color w:val="000000" w:themeColor="text1"/>
          <w:lang w:val="en-US"/>
        </w:rPr>
        <w:t xml:space="preserve">these </w:t>
      </w:r>
      <w:r w:rsidR="00365D76" w:rsidRPr="00101F6E">
        <w:rPr>
          <w:color w:val="000000" w:themeColor="text1"/>
          <w:lang w:val="en-US"/>
        </w:rPr>
        <w:t xml:space="preserve">two biomarkers showed </w:t>
      </w:r>
      <w:r w:rsidR="00E31104" w:rsidRPr="00101F6E">
        <w:rPr>
          <w:color w:val="000000" w:themeColor="text1"/>
          <w:lang w:val="en-US"/>
        </w:rPr>
        <w:t>a</w:t>
      </w:r>
      <w:r w:rsidR="00365D76" w:rsidRPr="00101F6E">
        <w:rPr>
          <w:color w:val="000000" w:themeColor="text1"/>
          <w:lang w:val="en-US"/>
        </w:rPr>
        <w:t xml:space="preserve"> highe</w:t>
      </w:r>
      <w:r w:rsidR="00E31104" w:rsidRPr="00101F6E">
        <w:rPr>
          <w:color w:val="000000" w:themeColor="text1"/>
          <w:lang w:val="en-US"/>
        </w:rPr>
        <w:t>r</w:t>
      </w:r>
      <w:r w:rsidR="00365D76" w:rsidRPr="00101F6E">
        <w:rPr>
          <w:color w:val="000000" w:themeColor="text1"/>
          <w:lang w:val="en-US"/>
        </w:rPr>
        <w:t xml:space="preserve"> sensitivity (94.6%) and specificity (47.1%) for predicting complete recovery compared to </w:t>
      </w:r>
      <w:r w:rsidR="00E31104" w:rsidRPr="00101F6E">
        <w:rPr>
          <w:color w:val="000000" w:themeColor="text1"/>
          <w:lang w:val="en-US"/>
        </w:rPr>
        <w:t xml:space="preserve">a </w:t>
      </w:r>
      <w:r w:rsidR="00365D76" w:rsidRPr="00101F6E">
        <w:rPr>
          <w:color w:val="000000" w:themeColor="text1"/>
          <w:lang w:val="en-US"/>
        </w:rPr>
        <w:t>single biomarker.</w:t>
      </w:r>
      <w:r w:rsidRPr="00101F6E">
        <w:rPr>
          <w:color w:val="000000" w:themeColor="text1"/>
          <w:lang w:val="en-US"/>
        </w:rPr>
        <w:t xml:space="preserve"> This</w:t>
      </w:r>
      <w:r w:rsidR="00365D76" w:rsidRPr="00101F6E">
        <w:rPr>
          <w:color w:val="000000" w:themeColor="text1"/>
          <w:lang w:val="en-US"/>
        </w:rPr>
        <w:t xml:space="preserve"> combination</w:t>
      </w:r>
      <w:r w:rsidRPr="00101F6E">
        <w:rPr>
          <w:color w:val="000000" w:themeColor="text1"/>
          <w:lang w:val="en-US"/>
        </w:rPr>
        <w:t xml:space="preserve"> </w:t>
      </w:r>
      <w:r w:rsidR="00365D76" w:rsidRPr="00101F6E">
        <w:rPr>
          <w:color w:val="000000" w:themeColor="text1"/>
          <w:lang w:val="en-US"/>
        </w:rPr>
        <w:t xml:space="preserve">was also found to have </w:t>
      </w:r>
      <w:r w:rsidR="00E31104" w:rsidRPr="00101F6E">
        <w:rPr>
          <w:color w:val="000000" w:themeColor="text1"/>
          <w:lang w:val="en-US"/>
        </w:rPr>
        <w:t xml:space="preserve">a </w:t>
      </w:r>
      <w:r w:rsidR="00365D76" w:rsidRPr="00101F6E">
        <w:rPr>
          <w:color w:val="000000" w:themeColor="text1"/>
          <w:lang w:val="en-US"/>
        </w:rPr>
        <w:t>highe</w:t>
      </w:r>
      <w:r w:rsidR="00E31104" w:rsidRPr="00101F6E">
        <w:rPr>
          <w:color w:val="000000" w:themeColor="text1"/>
          <w:lang w:val="en-US"/>
        </w:rPr>
        <w:t>r</w:t>
      </w:r>
      <w:r w:rsidR="00365D76" w:rsidRPr="00101F6E">
        <w:rPr>
          <w:color w:val="000000" w:themeColor="text1"/>
          <w:lang w:val="en-US"/>
        </w:rPr>
        <w:t xml:space="preserve"> sensitivity (90.0%) and specificity (86.7%) for predicti</w:t>
      </w:r>
      <w:r w:rsidR="00E31104" w:rsidRPr="00101F6E">
        <w:rPr>
          <w:color w:val="000000" w:themeColor="text1"/>
          <w:lang w:val="en-US"/>
        </w:rPr>
        <w:t>ng</w:t>
      </w:r>
      <w:r w:rsidR="00365D76" w:rsidRPr="00101F6E">
        <w:rPr>
          <w:color w:val="000000" w:themeColor="text1"/>
          <w:lang w:val="en-US"/>
        </w:rPr>
        <w:t xml:space="preserve"> </w:t>
      </w:r>
      <w:r w:rsidRPr="00101F6E">
        <w:rPr>
          <w:color w:val="000000" w:themeColor="text1"/>
          <w:lang w:val="en-US"/>
        </w:rPr>
        <w:t>favorable</w:t>
      </w:r>
      <w:r w:rsidR="00365D76" w:rsidRPr="00101F6E">
        <w:rPr>
          <w:color w:val="000000" w:themeColor="text1"/>
          <w:lang w:val="en-US"/>
        </w:rPr>
        <w:t xml:space="preserve"> outcome compared to </w:t>
      </w:r>
      <w:r w:rsidR="00E31104" w:rsidRPr="00101F6E">
        <w:rPr>
          <w:color w:val="000000" w:themeColor="text1"/>
          <w:lang w:val="en-US"/>
        </w:rPr>
        <w:t xml:space="preserve">a </w:t>
      </w:r>
      <w:r w:rsidR="00365D76" w:rsidRPr="00101F6E">
        <w:rPr>
          <w:color w:val="000000" w:themeColor="text1"/>
          <w:lang w:val="en-US"/>
        </w:rPr>
        <w:t>single biomarker.</w:t>
      </w:r>
      <w:r w:rsidR="00722DB1" w:rsidRPr="00101F6E">
        <w:rPr>
          <w:color w:val="000000" w:themeColor="text1"/>
          <w:lang w:val="en-US"/>
        </w:rPr>
        <w:t xml:space="preserve"> P</w:t>
      </w:r>
      <w:r w:rsidR="00365D76" w:rsidRPr="00101F6E">
        <w:rPr>
          <w:color w:val="000000" w:themeColor="text1"/>
          <w:lang w:val="en-US"/>
        </w:rPr>
        <w:t>atients with incomplete recovery had significantly higher levels</w:t>
      </w:r>
      <w:r w:rsidR="00E31104" w:rsidRPr="00101F6E">
        <w:rPr>
          <w:color w:val="000000" w:themeColor="text1"/>
          <w:lang w:val="en-US"/>
        </w:rPr>
        <w:t xml:space="preserve"> of NF-L</w:t>
      </w:r>
      <w:r w:rsidR="00365D76" w:rsidRPr="00101F6E">
        <w:rPr>
          <w:color w:val="000000" w:themeColor="text1"/>
          <w:lang w:val="en-US"/>
        </w:rPr>
        <w:t xml:space="preserve"> than those with complete recovery. The levels of GFAP and NF-L were significantly higher in patients with </w:t>
      </w:r>
      <w:r w:rsidRPr="00101F6E">
        <w:rPr>
          <w:color w:val="000000" w:themeColor="text1"/>
          <w:lang w:val="en-US"/>
        </w:rPr>
        <w:t>unfavorable</w:t>
      </w:r>
      <w:r w:rsidR="00365D76" w:rsidRPr="00101F6E">
        <w:rPr>
          <w:color w:val="000000" w:themeColor="text1"/>
          <w:lang w:val="en-US"/>
        </w:rPr>
        <w:t xml:space="preserve"> outcome than in patients with </w:t>
      </w:r>
      <w:r w:rsidRPr="00101F6E">
        <w:rPr>
          <w:color w:val="000000" w:themeColor="text1"/>
          <w:lang w:val="en-US"/>
        </w:rPr>
        <w:t>favorable</w:t>
      </w:r>
      <w:r w:rsidR="00365D76" w:rsidRPr="00101F6E">
        <w:rPr>
          <w:color w:val="000000" w:themeColor="text1"/>
          <w:lang w:val="en-US"/>
        </w:rPr>
        <w:t xml:space="preserve"> outcome.</w:t>
      </w:r>
      <w:r w:rsidR="0004429B" w:rsidRPr="00101F6E">
        <w:rPr>
          <w:color w:val="000000" w:themeColor="text1"/>
          <w:lang w:val="en-US"/>
        </w:rPr>
        <w:t xml:space="preserve"> </w:t>
      </w:r>
      <w:r w:rsidR="00722DB1" w:rsidRPr="00101F6E">
        <w:rPr>
          <w:color w:val="000000" w:themeColor="text1"/>
          <w:lang w:val="en-US"/>
        </w:rPr>
        <w:t>T</w:t>
      </w:r>
      <w:r w:rsidR="00365D76" w:rsidRPr="00101F6E">
        <w:rPr>
          <w:color w:val="000000" w:themeColor="text1"/>
          <w:lang w:val="en-US"/>
        </w:rPr>
        <w:t>here was</w:t>
      </w:r>
      <w:r w:rsidR="0004429B" w:rsidRPr="00101F6E">
        <w:rPr>
          <w:color w:val="000000" w:themeColor="text1"/>
          <w:lang w:val="en-US"/>
        </w:rPr>
        <w:t xml:space="preserve"> also </w:t>
      </w:r>
      <w:r w:rsidR="00365D76" w:rsidRPr="00101F6E">
        <w:rPr>
          <w:color w:val="000000" w:themeColor="text1"/>
          <w:lang w:val="en-US"/>
        </w:rPr>
        <w:t xml:space="preserve">a strong negative </w:t>
      </w:r>
      <w:r w:rsidR="00365D76" w:rsidRPr="00101F6E">
        <w:rPr>
          <w:color w:val="000000" w:themeColor="text1"/>
          <w:lang w:val="en-US"/>
        </w:rPr>
        <w:lastRenderedPageBreak/>
        <w:t xml:space="preserve">correlation between the levels of GFAP and NF-L </w:t>
      </w:r>
      <w:r w:rsidR="00286D8F" w:rsidRPr="00101F6E">
        <w:rPr>
          <w:color w:val="000000" w:themeColor="text1"/>
          <w:lang w:val="en-US"/>
        </w:rPr>
        <w:t>and</w:t>
      </w:r>
      <w:r w:rsidR="00365D76" w:rsidRPr="00101F6E">
        <w:rPr>
          <w:color w:val="000000" w:themeColor="text1"/>
          <w:lang w:val="en-US"/>
        </w:rPr>
        <w:t xml:space="preserve"> outcome</w:t>
      </w:r>
      <w:r w:rsidR="00722DB1" w:rsidRPr="00101F6E">
        <w:rPr>
          <w:color w:val="000000" w:themeColor="text1"/>
          <w:lang w:val="en-US"/>
        </w:rPr>
        <w:t xml:space="preserve"> assessed with GOSE.</w:t>
      </w:r>
      <w:r w:rsidR="00417181" w:rsidRPr="00101F6E">
        <w:rPr>
          <w:color w:val="000000" w:themeColor="text1"/>
          <w:lang w:val="en-US"/>
        </w:rPr>
        <w:t xml:space="preserve"> </w:t>
      </w:r>
      <w:r w:rsidR="009A7179" w:rsidRPr="00101F6E">
        <w:rPr>
          <w:color w:val="000000" w:themeColor="text1"/>
          <w:lang w:val="en-US"/>
        </w:rPr>
        <w:t>Since GFAP and NF-L are expressed by different cell types and thus indicate different mechanisms of TBI, the fact that their correlation was weakest in those patients with unfavorable outcome supports the need to use a panel of biomarkers for reliable outcome prediction following mTBI.</w:t>
      </w:r>
    </w:p>
    <w:p w14:paraId="7F9F6442" w14:textId="7C2C9D27" w:rsidR="00365D76" w:rsidRPr="00101F6E" w:rsidRDefault="00365D76" w:rsidP="00A84B6A">
      <w:pPr>
        <w:spacing w:before="120" w:after="120" w:line="480" w:lineRule="auto"/>
        <w:jc w:val="both"/>
        <w:rPr>
          <w:color w:val="000000" w:themeColor="text1"/>
          <w:lang w:val="en-US"/>
        </w:rPr>
      </w:pPr>
      <w:r w:rsidRPr="00101F6E">
        <w:rPr>
          <w:color w:val="000000" w:themeColor="text1"/>
          <w:lang w:val="en-US"/>
        </w:rPr>
        <w:t xml:space="preserve">Recently, our research group reported that in a cohort of patients with TBIs of all severities, </w:t>
      </w:r>
      <w:r w:rsidR="00286D8F" w:rsidRPr="00101F6E">
        <w:rPr>
          <w:color w:val="000000" w:themeColor="text1"/>
          <w:lang w:val="en-US"/>
        </w:rPr>
        <w:t xml:space="preserve">the </w:t>
      </w:r>
      <w:r w:rsidRPr="00101F6E">
        <w:rPr>
          <w:color w:val="000000" w:themeColor="text1"/>
          <w:lang w:val="en-US"/>
        </w:rPr>
        <w:t>levels of GFAP on day 1 after the injury</w:t>
      </w:r>
      <w:r w:rsidR="003A6A46" w:rsidRPr="00101F6E">
        <w:rPr>
          <w:color w:val="000000" w:themeColor="text1"/>
          <w:lang w:val="en-US"/>
        </w:rPr>
        <w:t xml:space="preserve"> w</w:t>
      </w:r>
      <w:r w:rsidR="00286D8F" w:rsidRPr="00101F6E">
        <w:rPr>
          <w:color w:val="000000" w:themeColor="text1"/>
          <w:lang w:val="en-US"/>
        </w:rPr>
        <w:t>ere</w:t>
      </w:r>
      <w:r w:rsidR="003A6A46" w:rsidRPr="00101F6E">
        <w:rPr>
          <w:color w:val="000000" w:themeColor="text1"/>
          <w:lang w:val="en-US"/>
        </w:rPr>
        <w:t xml:space="preserve"> </w:t>
      </w:r>
      <w:r w:rsidRPr="00101F6E">
        <w:rPr>
          <w:color w:val="000000" w:themeColor="text1"/>
          <w:lang w:val="en-US"/>
        </w:rPr>
        <w:t>higher in patients with incomplete recovery</w:t>
      </w:r>
      <w:r w:rsidR="00CB698C" w:rsidRPr="00101F6E">
        <w:rPr>
          <w:color w:val="000000" w:themeColor="text1"/>
          <w:lang w:val="en-US"/>
        </w:rPr>
        <w:t>.</w:t>
      </w:r>
      <w:r w:rsidRPr="00101F6E">
        <w:rPr>
          <w:color w:val="000000" w:themeColor="text1"/>
          <w:lang w:val="en-US"/>
        </w:rPr>
        <w:t xml:space="preserve"> </w:t>
      </w:r>
      <w:r w:rsidR="00CB698C" w:rsidRPr="00101F6E">
        <w:rPr>
          <w:color w:val="000000" w:themeColor="text1"/>
          <w:lang w:val="en-US"/>
        </w:rPr>
        <w:t>T</w:t>
      </w:r>
      <w:r w:rsidRPr="00101F6E">
        <w:rPr>
          <w:color w:val="000000" w:themeColor="text1"/>
          <w:lang w:val="en-US"/>
        </w:rPr>
        <w:t xml:space="preserve">he levels </w:t>
      </w:r>
      <w:r w:rsidR="007E631F" w:rsidRPr="00101F6E">
        <w:rPr>
          <w:color w:val="000000" w:themeColor="text1"/>
          <w:lang w:val="en-US"/>
        </w:rPr>
        <w:t xml:space="preserve">of GFAP </w:t>
      </w:r>
      <w:r w:rsidRPr="00101F6E">
        <w:rPr>
          <w:color w:val="000000" w:themeColor="text1"/>
          <w:lang w:val="en-US"/>
        </w:rPr>
        <w:t>on arrival day,</w:t>
      </w:r>
      <w:r w:rsidR="003A6A46" w:rsidRPr="00101F6E">
        <w:rPr>
          <w:color w:val="000000" w:themeColor="text1"/>
          <w:lang w:val="en-US"/>
        </w:rPr>
        <w:t xml:space="preserve"> day 1 and 2 were </w:t>
      </w:r>
      <w:r w:rsidRPr="00101F6E">
        <w:rPr>
          <w:color w:val="000000" w:themeColor="text1"/>
          <w:lang w:val="en-US"/>
        </w:rPr>
        <w:t xml:space="preserve">higher in patients with </w:t>
      </w:r>
      <w:r w:rsidR="00722DB1" w:rsidRPr="00101F6E">
        <w:rPr>
          <w:color w:val="000000" w:themeColor="text1"/>
          <w:lang w:val="en-US"/>
        </w:rPr>
        <w:t>unfavorable</w:t>
      </w:r>
      <w:r w:rsidRPr="00101F6E">
        <w:rPr>
          <w:color w:val="000000" w:themeColor="text1"/>
          <w:lang w:val="en-US"/>
        </w:rPr>
        <w:t xml:space="preserve"> outcome</w:t>
      </w:r>
      <w:r w:rsidR="00E16C1B" w:rsidRPr="00101F6E">
        <w:rPr>
          <w:color w:val="000000" w:themeColor="text1"/>
          <w:lang w:val="en-US"/>
        </w:rPr>
        <w:t xml:space="preserve"> and also</w:t>
      </w:r>
      <w:r w:rsidRPr="00101F6E">
        <w:rPr>
          <w:color w:val="000000" w:themeColor="text1"/>
          <w:lang w:val="en-US"/>
        </w:rPr>
        <w:t xml:space="preserve"> correlat</w:t>
      </w:r>
      <w:r w:rsidR="00286D8F" w:rsidRPr="00101F6E">
        <w:rPr>
          <w:color w:val="000000" w:themeColor="text1"/>
          <w:lang w:val="en-US"/>
        </w:rPr>
        <w:t>ed negatively with</w:t>
      </w:r>
      <w:r w:rsidRPr="00101F6E">
        <w:rPr>
          <w:color w:val="000000" w:themeColor="text1"/>
          <w:lang w:val="en-US"/>
        </w:rPr>
        <w:t xml:space="preserve"> GOSE. </w:t>
      </w:r>
      <w:r w:rsidR="00286D8F" w:rsidRPr="00101F6E">
        <w:rPr>
          <w:color w:val="000000" w:themeColor="text1"/>
          <w:lang w:val="en-US"/>
        </w:rPr>
        <w:t>In a</w:t>
      </w:r>
      <w:r w:rsidRPr="00101F6E">
        <w:rPr>
          <w:color w:val="000000" w:themeColor="text1"/>
          <w:lang w:val="en-US"/>
        </w:rPr>
        <w:t xml:space="preserve">ddition, GFAP </w:t>
      </w:r>
      <w:r w:rsidR="00E16C1B" w:rsidRPr="00101F6E">
        <w:rPr>
          <w:color w:val="000000" w:themeColor="text1"/>
          <w:lang w:val="en-US"/>
        </w:rPr>
        <w:t>up</w:t>
      </w:r>
      <w:r w:rsidR="00286D8F" w:rsidRPr="00101F6E">
        <w:rPr>
          <w:color w:val="000000" w:themeColor="text1"/>
          <w:lang w:val="en-US"/>
        </w:rPr>
        <w:t xml:space="preserve">on arrival </w:t>
      </w:r>
      <w:r w:rsidRPr="00101F6E">
        <w:rPr>
          <w:color w:val="000000" w:themeColor="text1"/>
          <w:lang w:val="en-US"/>
        </w:rPr>
        <w:t xml:space="preserve">was able to distinguish </w:t>
      </w:r>
      <w:r w:rsidR="00286D8F" w:rsidRPr="00101F6E">
        <w:rPr>
          <w:color w:val="000000" w:themeColor="text1"/>
          <w:lang w:val="en-US"/>
        </w:rPr>
        <w:t xml:space="preserve">between </w:t>
      </w:r>
      <w:r w:rsidR="00722DB1" w:rsidRPr="00101F6E">
        <w:rPr>
          <w:color w:val="000000" w:themeColor="text1"/>
          <w:lang w:val="en-US"/>
        </w:rPr>
        <w:t>favorable</w:t>
      </w:r>
      <w:r w:rsidRPr="00101F6E">
        <w:rPr>
          <w:color w:val="000000" w:themeColor="text1"/>
          <w:lang w:val="en-US"/>
        </w:rPr>
        <w:t xml:space="preserve"> and </w:t>
      </w:r>
      <w:r w:rsidR="00722DB1" w:rsidRPr="00101F6E">
        <w:rPr>
          <w:color w:val="000000" w:themeColor="text1"/>
          <w:lang w:val="en-US"/>
        </w:rPr>
        <w:t>unfavorable</w:t>
      </w:r>
      <w:r w:rsidRPr="00101F6E">
        <w:rPr>
          <w:color w:val="000000" w:themeColor="text1"/>
          <w:lang w:val="en-US"/>
        </w:rPr>
        <w:t xml:space="preserve"> recovery.</w:t>
      </w:r>
      <w:r w:rsidR="009C0EBC" w:rsidRPr="00101F6E">
        <w:rPr>
          <w:color w:val="000000" w:themeColor="text1"/>
          <w:vertAlign w:val="superscript"/>
          <w:lang w:val="en-US"/>
        </w:rPr>
        <w:t>24</w:t>
      </w:r>
      <w:r w:rsidRPr="00101F6E">
        <w:rPr>
          <w:color w:val="000000" w:themeColor="text1"/>
          <w:lang w:val="en-US"/>
        </w:rPr>
        <w:t xml:space="preserve"> An earlier study reported that </w:t>
      </w:r>
      <w:r w:rsidR="00286D8F" w:rsidRPr="00101F6E">
        <w:rPr>
          <w:color w:val="000000" w:themeColor="text1"/>
          <w:lang w:val="en-US"/>
        </w:rPr>
        <w:t xml:space="preserve">the </w:t>
      </w:r>
      <w:r w:rsidRPr="00101F6E">
        <w:rPr>
          <w:color w:val="000000" w:themeColor="text1"/>
          <w:lang w:val="en-US"/>
        </w:rPr>
        <w:t>levels of GFAP were</w:t>
      </w:r>
      <w:r w:rsidR="00B06245" w:rsidRPr="00101F6E">
        <w:rPr>
          <w:color w:val="000000" w:themeColor="text1"/>
          <w:lang w:val="en-US"/>
        </w:rPr>
        <w:t xml:space="preserve"> </w:t>
      </w:r>
      <w:r w:rsidRPr="00101F6E">
        <w:rPr>
          <w:color w:val="000000" w:themeColor="text1"/>
          <w:lang w:val="en-US"/>
        </w:rPr>
        <w:t xml:space="preserve">lower in patients with </w:t>
      </w:r>
      <w:r w:rsidR="00E16C1B" w:rsidRPr="00101F6E">
        <w:rPr>
          <w:color w:val="000000" w:themeColor="text1"/>
          <w:lang w:val="en-US"/>
        </w:rPr>
        <w:t>favorable outcome</w:t>
      </w:r>
      <w:r w:rsidRPr="00101F6E">
        <w:rPr>
          <w:color w:val="000000" w:themeColor="text1"/>
          <w:lang w:val="en-US"/>
        </w:rPr>
        <w:t xml:space="preserve"> than with </w:t>
      </w:r>
      <w:r w:rsidR="00E16C1B" w:rsidRPr="00101F6E">
        <w:rPr>
          <w:color w:val="000000" w:themeColor="text1"/>
          <w:lang w:val="en-US"/>
        </w:rPr>
        <w:t>unfavorable outcome</w:t>
      </w:r>
      <w:r w:rsidRPr="00101F6E">
        <w:rPr>
          <w:color w:val="000000" w:themeColor="text1"/>
          <w:lang w:val="en-US"/>
        </w:rPr>
        <w:t xml:space="preserve"> within the first 12 hours of injury.</w:t>
      </w:r>
      <w:r w:rsidR="009C0EBC" w:rsidRPr="00101F6E">
        <w:rPr>
          <w:color w:val="000000" w:themeColor="text1"/>
          <w:vertAlign w:val="superscript"/>
          <w:lang w:val="en-US"/>
        </w:rPr>
        <w:t>21</w:t>
      </w:r>
      <w:r w:rsidRPr="00101F6E">
        <w:rPr>
          <w:color w:val="000000" w:themeColor="text1"/>
          <w:lang w:val="en-US"/>
        </w:rPr>
        <w:t xml:space="preserve"> </w:t>
      </w:r>
      <w:r w:rsidR="00286D8F" w:rsidRPr="00101F6E">
        <w:rPr>
          <w:color w:val="000000" w:themeColor="text1"/>
          <w:lang w:val="en-US"/>
        </w:rPr>
        <w:t xml:space="preserve">One </w:t>
      </w:r>
      <w:r w:rsidRPr="00101F6E">
        <w:rPr>
          <w:color w:val="000000" w:themeColor="text1"/>
          <w:lang w:val="en-US"/>
        </w:rPr>
        <w:t>study demonstrated that elevated levels of GFAP on day 2 were able to predict mortality in patients with TBI</w:t>
      </w:r>
      <w:r w:rsidR="00E85037" w:rsidRPr="00101F6E">
        <w:rPr>
          <w:color w:val="000000" w:themeColor="text1"/>
          <w:lang w:val="en-US"/>
        </w:rPr>
        <w:t>,</w:t>
      </w:r>
      <w:r w:rsidR="009C0EBC" w:rsidRPr="00101F6E">
        <w:rPr>
          <w:color w:val="000000" w:themeColor="text1"/>
          <w:vertAlign w:val="superscript"/>
          <w:lang w:val="en-US"/>
        </w:rPr>
        <w:t>39</w:t>
      </w:r>
      <w:r w:rsidR="00E85037" w:rsidRPr="00101F6E">
        <w:rPr>
          <w:color w:val="000000" w:themeColor="text1"/>
          <w:lang w:val="en-US"/>
        </w:rPr>
        <w:t xml:space="preserve"> and</w:t>
      </w:r>
      <w:r w:rsidR="009C0EBC" w:rsidRPr="00101F6E">
        <w:rPr>
          <w:color w:val="000000" w:themeColor="text1"/>
          <w:lang w:val="en-US"/>
        </w:rPr>
        <w:t xml:space="preserve"> </w:t>
      </w:r>
      <w:r w:rsidR="00E85037" w:rsidRPr="00101F6E">
        <w:rPr>
          <w:color w:val="000000" w:themeColor="text1"/>
          <w:lang w:val="en-US"/>
        </w:rPr>
        <w:t xml:space="preserve">another study </w:t>
      </w:r>
      <w:r w:rsidRPr="00101F6E">
        <w:rPr>
          <w:color w:val="000000" w:themeColor="text1"/>
          <w:lang w:val="en-US"/>
        </w:rPr>
        <w:t xml:space="preserve">found that </w:t>
      </w:r>
      <w:r w:rsidR="00E85037" w:rsidRPr="00101F6E">
        <w:rPr>
          <w:color w:val="000000" w:themeColor="text1"/>
          <w:lang w:val="en-US"/>
        </w:rPr>
        <w:t xml:space="preserve">the levels of </w:t>
      </w:r>
      <w:r w:rsidRPr="00101F6E">
        <w:rPr>
          <w:color w:val="000000" w:themeColor="text1"/>
          <w:lang w:val="en-US"/>
        </w:rPr>
        <w:t xml:space="preserve">GFAP were good predictors of outcome within 6 hours </w:t>
      </w:r>
      <w:r w:rsidR="00E85037" w:rsidRPr="00101F6E">
        <w:rPr>
          <w:color w:val="000000" w:themeColor="text1"/>
          <w:lang w:val="en-US"/>
        </w:rPr>
        <w:t>from</w:t>
      </w:r>
      <w:r w:rsidRPr="00101F6E">
        <w:rPr>
          <w:color w:val="000000" w:themeColor="text1"/>
          <w:lang w:val="en-US"/>
        </w:rPr>
        <w:t xml:space="preserve"> TBI.</w:t>
      </w:r>
      <w:r w:rsidR="009C0EBC" w:rsidRPr="00101F6E">
        <w:rPr>
          <w:color w:val="000000" w:themeColor="text1"/>
          <w:vertAlign w:val="superscript"/>
          <w:lang w:val="en-US"/>
        </w:rPr>
        <w:t>40</w:t>
      </w:r>
      <w:r w:rsidRPr="00101F6E">
        <w:rPr>
          <w:color w:val="000000" w:themeColor="text1"/>
          <w:lang w:val="en-US"/>
        </w:rPr>
        <w:t xml:space="preserve"> </w:t>
      </w:r>
      <w:r w:rsidR="007049B5" w:rsidRPr="00101F6E">
        <w:rPr>
          <w:color w:val="000000" w:themeColor="text1"/>
          <w:lang w:val="en-US"/>
        </w:rPr>
        <w:t>In one study</w:t>
      </w:r>
      <w:r w:rsidR="00B55705" w:rsidRPr="00101F6E">
        <w:rPr>
          <w:color w:val="000000" w:themeColor="text1"/>
          <w:lang w:val="en-US"/>
        </w:rPr>
        <w:t>,</w:t>
      </w:r>
      <w:r w:rsidR="007049B5" w:rsidRPr="00101F6E">
        <w:rPr>
          <w:color w:val="000000" w:themeColor="text1"/>
          <w:lang w:val="en-US"/>
        </w:rPr>
        <w:t xml:space="preserve"> </w:t>
      </w:r>
      <w:r w:rsidRPr="00101F6E">
        <w:rPr>
          <w:color w:val="000000" w:themeColor="text1"/>
          <w:lang w:val="en-US"/>
        </w:rPr>
        <w:t xml:space="preserve">GFAP breakdown products could poorly predict complete recovery, but </w:t>
      </w:r>
      <w:r w:rsidR="007049B5" w:rsidRPr="00101F6E">
        <w:rPr>
          <w:color w:val="000000" w:themeColor="text1"/>
          <w:lang w:val="en-US"/>
        </w:rPr>
        <w:t xml:space="preserve">predicted </w:t>
      </w:r>
      <w:r w:rsidRPr="00101F6E">
        <w:rPr>
          <w:color w:val="000000" w:themeColor="text1"/>
          <w:lang w:val="en-US"/>
        </w:rPr>
        <w:t xml:space="preserve">adequately </w:t>
      </w:r>
      <w:r w:rsidR="00722DB1" w:rsidRPr="00101F6E">
        <w:rPr>
          <w:color w:val="000000" w:themeColor="text1"/>
          <w:lang w:val="en-US"/>
        </w:rPr>
        <w:t>favorable</w:t>
      </w:r>
      <w:r w:rsidRPr="00101F6E">
        <w:rPr>
          <w:color w:val="000000" w:themeColor="text1"/>
          <w:lang w:val="en-US"/>
        </w:rPr>
        <w:t xml:space="preserve"> outcome.</w:t>
      </w:r>
      <w:r w:rsidR="009C0EBC" w:rsidRPr="00101F6E">
        <w:rPr>
          <w:color w:val="000000" w:themeColor="text1"/>
          <w:vertAlign w:val="superscript"/>
          <w:lang w:val="en-US"/>
        </w:rPr>
        <w:t>41</w:t>
      </w:r>
      <w:r w:rsidRPr="00101F6E">
        <w:rPr>
          <w:color w:val="000000" w:themeColor="text1"/>
          <w:lang w:val="en-US"/>
        </w:rPr>
        <w:t xml:space="preserve"> Interestingly, Metting et al. found that the levels of GFAP measured within 3 hours after injury could not predict complete recovery when outcome was assessed </w:t>
      </w:r>
      <w:r w:rsidR="007049B5" w:rsidRPr="00101F6E">
        <w:rPr>
          <w:color w:val="000000" w:themeColor="text1"/>
          <w:lang w:val="en-US"/>
        </w:rPr>
        <w:t>with</w:t>
      </w:r>
      <w:r w:rsidRPr="00101F6E">
        <w:rPr>
          <w:color w:val="000000" w:themeColor="text1"/>
          <w:lang w:val="en-US"/>
        </w:rPr>
        <w:t xml:space="preserve"> GOSE </w:t>
      </w:r>
      <w:r w:rsidR="007049B5" w:rsidRPr="00101F6E">
        <w:rPr>
          <w:color w:val="000000" w:themeColor="text1"/>
          <w:lang w:val="en-US"/>
        </w:rPr>
        <w:t xml:space="preserve">at </w:t>
      </w:r>
      <w:r w:rsidRPr="00101F6E">
        <w:rPr>
          <w:color w:val="000000" w:themeColor="text1"/>
          <w:lang w:val="en-US"/>
        </w:rPr>
        <w:t>6 months after mTBI</w:t>
      </w:r>
      <w:r w:rsidR="00B55705" w:rsidRPr="00101F6E">
        <w:rPr>
          <w:color w:val="000000" w:themeColor="text1"/>
          <w:lang w:val="en-US"/>
        </w:rPr>
        <w:t>,</w:t>
      </w:r>
      <w:r w:rsidR="009C0EBC" w:rsidRPr="00101F6E">
        <w:rPr>
          <w:color w:val="000000" w:themeColor="text1"/>
          <w:vertAlign w:val="superscript"/>
          <w:lang w:val="en-US"/>
        </w:rPr>
        <w:t>42</w:t>
      </w:r>
      <w:r w:rsidR="00B55705" w:rsidRPr="00101F6E">
        <w:rPr>
          <w:color w:val="000000" w:themeColor="text1"/>
          <w:lang w:val="en-US"/>
        </w:rPr>
        <w:t xml:space="preserve"> which may be related to the finding that GFAP levels appear to rise up to 16–24 h after the injury</w:t>
      </w:r>
      <w:r w:rsidRPr="00101F6E">
        <w:rPr>
          <w:color w:val="000000" w:themeColor="text1"/>
          <w:lang w:val="en-US"/>
        </w:rPr>
        <w:t>.</w:t>
      </w:r>
      <w:r w:rsidR="009C0EBC" w:rsidRPr="00101F6E">
        <w:rPr>
          <w:color w:val="000000" w:themeColor="text1"/>
          <w:vertAlign w:val="superscript"/>
          <w:lang w:val="en-US"/>
        </w:rPr>
        <w:t>43</w:t>
      </w:r>
      <w:r w:rsidRPr="00101F6E">
        <w:rPr>
          <w:color w:val="000000" w:themeColor="text1"/>
          <w:lang w:val="en-US"/>
        </w:rPr>
        <w:t xml:space="preserve"> In </w:t>
      </w:r>
      <w:r w:rsidR="007049B5" w:rsidRPr="00101F6E">
        <w:rPr>
          <w:color w:val="000000" w:themeColor="text1"/>
          <w:lang w:val="en-US"/>
        </w:rPr>
        <w:t xml:space="preserve">the </w:t>
      </w:r>
      <w:r w:rsidRPr="00101F6E">
        <w:rPr>
          <w:color w:val="000000" w:themeColor="text1"/>
          <w:lang w:val="en-US"/>
        </w:rPr>
        <w:t xml:space="preserve">TRACK-TBI study, where 83% of the study </w:t>
      </w:r>
      <w:r w:rsidR="007049B5" w:rsidRPr="00101F6E">
        <w:rPr>
          <w:color w:val="000000" w:themeColor="text1"/>
          <w:lang w:val="en-US"/>
        </w:rPr>
        <w:t>subjects</w:t>
      </w:r>
      <w:r w:rsidRPr="00101F6E">
        <w:rPr>
          <w:color w:val="000000" w:themeColor="text1"/>
          <w:lang w:val="en-US"/>
        </w:rPr>
        <w:t xml:space="preserve"> w</w:t>
      </w:r>
      <w:r w:rsidR="007049B5" w:rsidRPr="00101F6E">
        <w:rPr>
          <w:color w:val="000000" w:themeColor="text1"/>
          <w:lang w:val="en-US"/>
        </w:rPr>
        <w:t>ere</w:t>
      </w:r>
      <w:r w:rsidRPr="00101F6E">
        <w:rPr>
          <w:color w:val="000000" w:themeColor="text1"/>
          <w:lang w:val="en-US"/>
        </w:rPr>
        <w:t xml:space="preserve"> patients with mTB</w:t>
      </w:r>
      <w:r w:rsidR="00B06245" w:rsidRPr="00101F6E">
        <w:rPr>
          <w:color w:val="000000" w:themeColor="text1"/>
          <w:lang w:val="en-US"/>
        </w:rPr>
        <w:t xml:space="preserve">I, </w:t>
      </w:r>
      <w:r w:rsidR="007049B5" w:rsidRPr="00101F6E">
        <w:rPr>
          <w:color w:val="000000" w:themeColor="text1"/>
          <w:lang w:val="en-US"/>
        </w:rPr>
        <w:t xml:space="preserve">the levels of </w:t>
      </w:r>
      <w:r w:rsidR="00B06245" w:rsidRPr="00101F6E">
        <w:rPr>
          <w:color w:val="000000" w:themeColor="text1"/>
          <w:lang w:val="en-US"/>
        </w:rPr>
        <w:t>GFAP w</w:t>
      </w:r>
      <w:r w:rsidR="007049B5" w:rsidRPr="00101F6E">
        <w:rPr>
          <w:color w:val="000000" w:themeColor="text1"/>
          <w:lang w:val="en-US"/>
        </w:rPr>
        <w:t>ere</w:t>
      </w:r>
      <w:r w:rsidR="00B06245" w:rsidRPr="00101F6E">
        <w:rPr>
          <w:color w:val="000000" w:themeColor="text1"/>
          <w:lang w:val="en-US"/>
        </w:rPr>
        <w:t xml:space="preserve"> not </w:t>
      </w:r>
      <w:r w:rsidRPr="00101F6E">
        <w:rPr>
          <w:color w:val="000000" w:themeColor="text1"/>
          <w:lang w:val="en-US"/>
        </w:rPr>
        <w:t>able to discriminate t</w:t>
      </w:r>
      <w:r w:rsidR="007049B5" w:rsidRPr="00101F6E">
        <w:rPr>
          <w:color w:val="000000" w:themeColor="text1"/>
          <w:lang w:val="en-US"/>
        </w:rPr>
        <w:t>hose</w:t>
      </w:r>
      <w:r w:rsidRPr="00101F6E">
        <w:rPr>
          <w:color w:val="000000" w:themeColor="text1"/>
          <w:lang w:val="en-US"/>
        </w:rPr>
        <w:t xml:space="preserve"> with complete recovery from </w:t>
      </w:r>
      <w:r w:rsidR="007049B5" w:rsidRPr="00101F6E">
        <w:rPr>
          <w:color w:val="000000" w:themeColor="text1"/>
          <w:lang w:val="en-US"/>
        </w:rPr>
        <w:t xml:space="preserve">those with </w:t>
      </w:r>
      <w:r w:rsidRPr="00101F6E">
        <w:rPr>
          <w:color w:val="000000" w:themeColor="text1"/>
          <w:lang w:val="en-US"/>
        </w:rPr>
        <w:t>incomplete recovery</w:t>
      </w:r>
      <w:r w:rsidR="0017576D" w:rsidRPr="00101F6E">
        <w:rPr>
          <w:color w:val="000000" w:themeColor="text1"/>
          <w:lang w:val="en-US"/>
        </w:rPr>
        <w:t>.</w:t>
      </w:r>
      <w:r w:rsidR="009C0EBC" w:rsidRPr="00101F6E">
        <w:rPr>
          <w:color w:val="000000" w:themeColor="text1"/>
          <w:vertAlign w:val="superscript"/>
          <w:lang w:val="en-US"/>
        </w:rPr>
        <w:t>23</w:t>
      </w:r>
      <w:r w:rsidRPr="00101F6E">
        <w:rPr>
          <w:color w:val="000000" w:themeColor="text1"/>
          <w:lang w:val="en-US"/>
        </w:rPr>
        <w:t xml:space="preserve"> </w:t>
      </w:r>
    </w:p>
    <w:p w14:paraId="20D6387B" w14:textId="3A3382AC" w:rsidR="00365D76" w:rsidRPr="00101F6E" w:rsidRDefault="00365D76" w:rsidP="00A84B6A">
      <w:pPr>
        <w:spacing w:before="120" w:after="120" w:line="480" w:lineRule="auto"/>
        <w:jc w:val="both"/>
        <w:rPr>
          <w:color w:val="000000" w:themeColor="text1"/>
          <w:lang w:val="en-US"/>
        </w:rPr>
      </w:pPr>
      <w:r w:rsidRPr="00101F6E">
        <w:rPr>
          <w:color w:val="000000" w:themeColor="text1"/>
          <w:lang w:val="en-US"/>
        </w:rPr>
        <w:t>Two previous studies</w:t>
      </w:r>
      <w:r w:rsidR="00C75469" w:rsidRPr="00101F6E">
        <w:rPr>
          <w:color w:val="000000" w:themeColor="text1"/>
          <w:lang w:val="en-US"/>
        </w:rPr>
        <w:t>, including TBIs of all severities,</w:t>
      </w:r>
      <w:r w:rsidRPr="00101F6E">
        <w:rPr>
          <w:color w:val="000000" w:themeColor="text1"/>
          <w:lang w:val="en-US"/>
        </w:rPr>
        <w:t xml:space="preserve"> have reported that GFAP is able to distinguish patients with favorable outcome from patients with </w:t>
      </w:r>
      <w:r w:rsidR="00722DB1" w:rsidRPr="00101F6E">
        <w:rPr>
          <w:color w:val="000000" w:themeColor="text1"/>
          <w:lang w:val="en-US"/>
        </w:rPr>
        <w:t>unfavorable</w:t>
      </w:r>
      <w:r w:rsidRPr="00101F6E">
        <w:rPr>
          <w:color w:val="000000" w:themeColor="text1"/>
          <w:lang w:val="en-US"/>
        </w:rPr>
        <w:t xml:space="preserve"> outcome.</w:t>
      </w:r>
      <w:r w:rsidR="009C0EBC" w:rsidRPr="00101F6E">
        <w:rPr>
          <w:color w:val="000000" w:themeColor="text1"/>
          <w:vertAlign w:val="superscript"/>
          <w:lang w:val="en-US"/>
        </w:rPr>
        <w:t>23,24</w:t>
      </w:r>
      <w:r w:rsidRPr="00101F6E">
        <w:rPr>
          <w:color w:val="000000" w:themeColor="text1"/>
          <w:lang w:val="en-US"/>
        </w:rPr>
        <w:t xml:space="preserve"> </w:t>
      </w:r>
      <w:r w:rsidR="009061E8" w:rsidRPr="00101F6E">
        <w:rPr>
          <w:color w:val="000000" w:themeColor="text1"/>
          <w:lang w:val="en-US"/>
        </w:rPr>
        <w:t>T</w:t>
      </w:r>
      <w:r w:rsidRPr="00101F6E">
        <w:rPr>
          <w:color w:val="000000" w:themeColor="text1"/>
          <w:lang w:val="en-US"/>
        </w:rPr>
        <w:t xml:space="preserve">he TRACK-TBI investigators reported that the levels of GFAP could adequately discriminate </w:t>
      </w:r>
      <w:r w:rsidR="00722DB1" w:rsidRPr="00101F6E">
        <w:rPr>
          <w:color w:val="000000" w:themeColor="text1"/>
          <w:lang w:val="en-US"/>
        </w:rPr>
        <w:t>favorable</w:t>
      </w:r>
      <w:r w:rsidRPr="00101F6E">
        <w:rPr>
          <w:color w:val="000000" w:themeColor="text1"/>
          <w:lang w:val="en-US"/>
        </w:rPr>
        <w:t xml:space="preserve"> outcome from </w:t>
      </w:r>
      <w:r w:rsidR="00722DB1" w:rsidRPr="00101F6E">
        <w:rPr>
          <w:color w:val="000000" w:themeColor="text1"/>
          <w:lang w:val="en-US"/>
        </w:rPr>
        <w:t>unfavorable</w:t>
      </w:r>
      <w:r w:rsidRPr="00101F6E">
        <w:rPr>
          <w:color w:val="000000" w:themeColor="text1"/>
          <w:lang w:val="en-US"/>
        </w:rPr>
        <w:t xml:space="preserve"> outcome, with </w:t>
      </w:r>
      <w:r w:rsidR="009061E8" w:rsidRPr="00101F6E">
        <w:rPr>
          <w:color w:val="000000" w:themeColor="text1"/>
          <w:lang w:val="en-US"/>
        </w:rPr>
        <w:t>an</w:t>
      </w:r>
      <w:r w:rsidRPr="00101F6E">
        <w:rPr>
          <w:color w:val="000000" w:themeColor="text1"/>
          <w:lang w:val="en-US"/>
        </w:rPr>
        <w:t xml:space="preserve"> </w:t>
      </w:r>
      <w:r w:rsidR="004C3CF8" w:rsidRPr="00101F6E">
        <w:rPr>
          <w:color w:val="000000" w:themeColor="text1"/>
          <w:lang w:val="en-US"/>
        </w:rPr>
        <w:t>AUC</w:t>
      </w:r>
      <w:r w:rsidRPr="00101F6E">
        <w:rPr>
          <w:color w:val="000000" w:themeColor="text1"/>
          <w:lang w:val="en-US"/>
        </w:rPr>
        <w:t xml:space="preserve"> </w:t>
      </w:r>
      <w:r w:rsidR="009061E8" w:rsidRPr="00101F6E">
        <w:rPr>
          <w:color w:val="000000" w:themeColor="text1"/>
          <w:lang w:val="en-US"/>
        </w:rPr>
        <w:t xml:space="preserve">of </w:t>
      </w:r>
      <w:r w:rsidRPr="00101F6E">
        <w:rPr>
          <w:color w:val="000000" w:themeColor="text1"/>
          <w:lang w:val="en-US"/>
        </w:rPr>
        <w:t>0.74 (</w:t>
      </w:r>
      <w:r w:rsidR="0066664A" w:rsidRPr="00101F6E">
        <w:rPr>
          <w:color w:val="000000" w:themeColor="text1"/>
          <w:lang w:val="en-US"/>
        </w:rPr>
        <w:t>95%CI</w:t>
      </w:r>
      <w:r w:rsidRPr="00101F6E">
        <w:rPr>
          <w:color w:val="000000" w:themeColor="text1"/>
          <w:lang w:val="en-US"/>
        </w:rPr>
        <w:t>, 0.61-0.87).</w:t>
      </w:r>
      <w:r w:rsidR="009C0EBC" w:rsidRPr="00101F6E">
        <w:rPr>
          <w:color w:val="000000" w:themeColor="text1"/>
          <w:vertAlign w:val="superscript"/>
          <w:lang w:val="en-US"/>
        </w:rPr>
        <w:t>23</w:t>
      </w:r>
      <w:r w:rsidRPr="00101F6E">
        <w:rPr>
          <w:color w:val="000000" w:themeColor="text1"/>
          <w:lang w:val="en-US"/>
        </w:rPr>
        <w:t xml:space="preserve"> </w:t>
      </w:r>
      <w:r w:rsidR="009061E8" w:rsidRPr="00101F6E">
        <w:rPr>
          <w:color w:val="000000" w:themeColor="text1"/>
          <w:lang w:val="en-US"/>
        </w:rPr>
        <w:t xml:space="preserve">Our </w:t>
      </w:r>
      <w:r w:rsidR="007E631F" w:rsidRPr="00101F6E">
        <w:rPr>
          <w:color w:val="000000" w:themeColor="text1"/>
          <w:lang w:val="en-US"/>
        </w:rPr>
        <w:t xml:space="preserve">earlier </w:t>
      </w:r>
      <w:r w:rsidR="009061E8" w:rsidRPr="00101F6E">
        <w:rPr>
          <w:color w:val="000000" w:themeColor="text1"/>
          <w:lang w:val="en-US"/>
        </w:rPr>
        <w:t xml:space="preserve">study </w:t>
      </w:r>
      <w:r w:rsidRPr="00101F6E">
        <w:rPr>
          <w:color w:val="000000" w:themeColor="text1"/>
          <w:lang w:val="en-US"/>
        </w:rPr>
        <w:t xml:space="preserve">reported </w:t>
      </w:r>
      <w:r w:rsidR="009061E8" w:rsidRPr="00101F6E">
        <w:rPr>
          <w:color w:val="000000" w:themeColor="text1"/>
          <w:lang w:val="en-US"/>
        </w:rPr>
        <w:t xml:space="preserve">that the levels of </w:t>
      </w:r>
      <w:r w:rsidRPr="00101F6E">
        <w:rPr>
          <w:color w:val="000000" w:themeColor="text1"/>
          <w:lang w:val="en-US"/>
        </w:rPr>
        <w:t xml:space="preserve">GFAP could adequately distinguish </w:t>
      </w:r>
      <w:r w:rsidR="00722DB1" w:rsidRPr="00101F6E">
        <w:rPr>
          <w:color w:val="000000" w:themeColor="text1"/>
          <w:lang w:val="en-US"/>
        </w:rPr>
        <w:t>favorable</w:t>
      </w:r>
      <w:r w:rsidRPr="00101F6E">
        <w:rPr>
          <w:color w:val="000000" w:themeColor="text1"/>
          <w:lang w:val="en-US"/>
        </w:rPr>
        <w:t xml:space="preserve"> outcome from </w:t>
      </w:r>
      <w:r w:rsidR="00722DB1" w:rsidRPr="00101F6E">
        <w:rPr>
          <w:color w:val="000000" w:themeColor="text1"/>
          <w:lang w:val="en-US"/>
        </w:rPr>
        <w:t>unfavorable</w:t>
      </w:r>
      <w:r w:rsidRPr="00101F6E">
        <w:rPr>
          <w:color w:val="000000" w:themeColor="text1"/>
          <w:lang w:val="en-US"/>
        </w:rPr>
        <w:t xml:space="preserve"> outcome, with </w:t>
      </w:r>
      <w:r w:rsidR="009061E8" w:rsidRPr="00101F6E">
        <w:rPr>
          <w:color w:val="000000" w:themeColor="text1"/>
          <w:lang w:val="en-US"/>
        </w:rPr>
        <w:t>an</w:t>
      </w:r>
      <w:r w:rsidRPr="00101F6E">
        <w:rPr>
          <w:color w:val="000000" w:themeColor="text1"/>
          <w:lang w:val="en-US"/>
        </w:rPr>
        <w:t xml:space="preserve"> </w:t>
      </w:r>
      <w:r w:rsidR="004C3CF8" w:rsidRPr="00101F6E">
        <w:rPr>
          <w:color w:val="000000" w:themeColor="text1"/>
          <w:lang w:val="en-US"/>
        </w:rPr>
        <w:t>AUC</w:t>
      </w:r>
      <w:r w:rsidRPr="00101F6E">
        <w:rPr>
          <w:color w:val="000000" w:themeColor="text1"/>
          <w:lang w:val="en-US"/>
        </w:rPr>
        <w:t xml:space="preserve"> </w:t>
      </w:r>
      <w:r w:rsidR="009061E8" w:rsidRPr="00101F6E">
        <w:rPr>
          <w:color w:val="000000" w:themeColor="text1"/>
          <w:lang w:val="en-US"/>
        </w:rPr>
        <w:t xml:space="preserve">of </w:t>
      </w:r>
      <w:r w:rsidRPr="00101F6E">
        <w:rPr>
          <w:color w:val="000000" w:themeColor="text1"/>
          <w:lang w:val="en-US"/>
        </w:rPr>
        <w:t>0.723 (</w:t>
      </w:r>
      <w:r w:rsidR="0066664A" w:rsidRPr="00101F6E">
        <w:rPr>
          <w:color w:val="000000" w:themeColor="text1"/>
          <w:lang w:val="en-US"/>
        </w:rPr>
        <w:t>95%CI</w:t>
      </w:r>
      <w:r w:rsidRPr="00101F6E">
        <w:rPr>
          <w:color w:val="000000" w:themeColor="text1"/>
          <w:lang w:val="en-US"/>
        </w:rPr>
        <w:t>, 0.602-0.814)</w:t>
      </w:r>
      <w:r w:rsidR="008E1722" w:rsidRPr="00101F6E">
        <w:rPr>
          <w:color w:val="000000" w:themeColor="text1"/>
          <w:lang w:val="en-US"/>
        </w:rPr>
        <w:t xml:space="preserve"> </w:t>
      </w:r>
      <w:r w:rsidR="008E1722" w:rsidRPr="00101F6E">
        <w:rPr>
          <w:color w:val="000000" w:themeColor="text1"/>
          <w:vertAlign w:val="superscript"/>
          <w:lang w:val="en-US"/>
        </w:rPr>
        <w:t>2</w:t>
      </w:r>
      <w:r w:rsidR="00487EDA" w:rsidRPr="00101F6E">
        <w:rPr>
          <w:color w:val="000000" w:themeColor="text1"/>
          <w:vertAlign w:val="superscript"/>
          <w:lang w:val="en-US"/>
        </w:rPr>
        <w:t>4</w:t>
      </w:r>
      <w:r w:rsidRPr="00101F6E">
        <w:rPr>
          <w:color w:val="000000" w:themeColor="text1"/>
          <w:lang w:val="en-US"/>
        </w:rPr>
        <w:t xml:space="preserve">. The results </w:t>
      </w:r>
      <w:r w:rsidR="004C3CF8" w:rsidRPr="00101F6E">
        <w:rPr>
          <w:color w:val="000000" w:themeColor="text1"/>
          <w:lang w:val="en-US"/>
        </w:rPr>
        <w:t xml:space="preserve">from the present </w:t>
      </w:r>
      <w:r w:rsidR="004C3CF8" w:rsidRPr="00101F6E">
        <w:rPr>
          <w:color w:val="000000" w:themeColor="text1"/>
          <w:lang w:val="en-US"/>
        </w:rPr>
        <w:lastRenderedPageBreak/>
        <w:t xml:space="preserve">study </w:t>
      </w:r>
      <w:r w:rsidRPr="00101F6E">
        <w:rPr>
          <w:color w:val="000000" w:themeColor="text1"/>
          <w:lang w:val="en-US"/>
        </w:rPr>
        <w:t xml:space="preserve">are </w:t>
      </w:r>
      <w:r w:rsidR="004C3CF8" w:rsidRPr="00101F6E">
        <w:rPr>
          <w:color w:val="000000" w:themeColor="text1"/>
          <w:lang w:val="en-US"/>
        </w:rPr>
        <w:t xml:space="preserve">thus </w:t>
      </w:r>
      <w:r w:rsidRPr="00101F6E">
        <w:rPr>
          <w:color w:val="000000" w:themeColor="text1"/>
          <w:lang w:val="en-US"/>
        </w:rPr>
        <w:t xml:space="preserve">consistent with the </w:t>
      </w:r>
      <w:r w:rsidR="0001691F" w:rsidRPr="00101F6E">
        <w:rPr>
          <w:color w:val="000000" w:themeColor="text1"/>
          <w:lang w:val="en-US"/>
        </w:rPr>
        <w:t xml:space="preserve">aforementioned </w:t>
      </w:r>
      <w:r w:rsidRPr="00101F6E">
        <w:rPr>
          <w:color w:val="000000" w:themeColor="text1"/>
          <w:lang w:val="en-US"/>
        </w:rPr>
        <w:t>studies</w:t>
      </w:r>
      <w:r w:rsidR="004C3CF8" w:rsidRPr="00101F6E">
        <w:rPr>
          <w:color w:val="000000" w:themeColor="text1"/>
          <w:lang w:val="en-US"/>
        </w:rPr>
        <w:t>, with an AUC of 0.755</w:t>
      </w:r>
      <w:r w:rsidR="007E631F" w:rsidRPr="00101F6E">
        <w:rPr>
          <w:color w:val="000000" w:themeColor="text1"/>
          <w:lang w:val="en-US"/>
        </w:rPr>
        <w:t xml:space="preserve"> </w:t>
      </w:r>
      <w:r w:rsidR="007E631F" w:rsidRPr="00101F6E">
        <w:rPr>
          <w:rFonts w:eastAsiaTheme="minorEastAsia"/>
          <w:color w:val="000000" w:themeColor="text1"/>
          <w:lang w:val="en-US"/>
        </w:rPr>
        <w:t>(95%CI 0.628-0.882</w:t>
      </w:r>
      <w:r w:rsidR="007E631F" w:rsidRPr="00101F6E">
        <w:rPr>
          <w:color w:val="000000" w:themeColor="text1"/>
          <w:lang w:val="en-US"/>
        </w:rPr>
        <w:t>).</w:t>
      </w:r>
      <w:r w:rsidR="00F85AC4" w:rsidRPr="00101F6E">
        <w:rPr>
          <w:color w:val="000000" w:themeColor="text1"/>
          <w:lang w:val="en-US"/>
        </w:rPr>
        <w:t xml:space="preserve"> It has been suggested that combining several astroglia-derived markers may improve the predictive ability</w:t>
      </w:r>
      <w:r w:rsidR="00790AFF" w:rsidRPr="00101F6E">
        <w:rPr>
          <w:color w:val="000000" w:themeColor="text1"/>
          <w:vertAlign w:val="superscript"/>
          <w:lang w:val="en-US"/>
        </w:rPr>
        <w:t>44</w:t>
      </w:r>
      <w:r w:rsidR="00663AA9" w:rsidRPr="00101F6E">
        <w:rPr>
          <w:color w:val="000000" w:themeColor="text1"/>
          <w:lang w:val="en-US"/>
        </w:rPr>
        <w:t>.</w:t>
      </w:r>
    </w:p>
    <w:p w14:paraId="7D6B6D10" w14:textId="67091067" w:rsidR="008A2781" w:rsidRPr="00101F6E" w:rsidRDefault="00365D76" w:rsidP="00A84B6A">
      <w:pPr>
        <w:spacing w:before="120" w:after="120" w:line="480" w:lineRule="auto"/>
        <w:jc w:val="both"/>
        <w:rPr>
          <w:color w:val="000000" w:themeColor="text1"/>
          <w:lang w:val="en-US"/>
        </w:rPr>
      </w:pPr>
      <w:r w:rsidRPr="00101F6E">
        <w:rPr>
          <w:color w:val="000000" w:themeColor="text1"/>
          <w:lang w:val="en-US"/>
        </w:rPr>
        <w:t xml:space="preserve">NF-L has been reported </w:t>
      </w:r>
      <w:r w:rsidR="004C3CF8" w:rsidRPr="00101F6E">
        <w:rPr>
          <w:color w:val="000000" w:themeColor="text1"/>
          <w:lang w:val="en-US"/>
        </w:rPr>
        <w:t>to be</w:t>
      </w:r>
      <w:r w:rsidRPr="00101F6E">
        <w:rPr>
          <w:color w:val="000000" w:themeColor="text1"/>
          <w:lang w:val="en-US"/>
        </w:rPr>
        <w:t xml:space="preserve"> a highly sensitive blood-</w:t>
      </w:r>
      <w:r w:rsidR="005C6B78" w:rsidRPr="00101F6E">
        <w:rPr>
          <w:color w:val="000000" w:themeColor="text1"/>
          <w:lang w:val="en-US"/>
        </w:rPr>
        <w:t xml:space="preserve">based protein </w:t>
      </w:r>
      <w:r w:rsidRPr="00101F6E">
        <w:rPr>
          <w:color w:val="000000" w:themeColor="text1"/>
          <w:lang w:val="en-US"/>
        </w:rPr>
        <w:t>b</w:t>
      </w:r>
      <w:r w:rsidR="00742AFD" w:rsidRPr="00101F6E">
        <w:rPr>
          <w:color w:val="000000" w:themeColor="text1"/>
          <w:lang w:val="en-US"/>
        </w:rPr>
        <w:t xml:space="preserve">iomarker for </w:t>
      </w:r>
      <w:r w:rsidR="00D422E9" w:rsidRPr="00101F6E">
        <w:rPr>
          <w:color w:val="000000" w:themeColor="text1"/>
          <w:lang w:val="en-US"/>
        </w:rPr>
        <w:t>severe TBI</w:t>
      </w:r>
      <w:r w:rsidRPr="00101F6E">
        <w:rPr>
          <w:color w:val="000000" w:themeColor="text1"/>
          <w:lang w:val="en-US"/>
        </w:rPr>
        <w:t>.</w:t>
      </w:r>
      <w:r w:rsidR="009C0EBC" w:rsidRPr="00101F6E">
        <w:rPr>
          <w:color w:val="000000" w:themeColor="text1"/>
          <w:vertAlign w:val="superscript"/>
          <w:lang w:val="en-US"/>
        </w:rPr>
        <w:t>29</w:t>
      </w:r>
      <w:r w:rsidRPr="00101F6E">
        <w:rPr>
          <w:color w:val="000000" w:themeColor="text1"/>
          <w:lang w:val="en-US"/>
        </w:rPr>
        <w:t xml:space="preserve"> The same group has </w:t>
      </w:r>
      <w:r w:rsidR="004C3CF8" w:rsidRPr="00101F6E">
        <w:rPr>
          <w:color w:val="000000" w:themeColor="text1"/>
          <w:lang w:val="en-US"/>
        </w:rPr>
        <w:t xml:space="preserve">also </w:t>
      </w:r>
      <w:r w:rsidRPr="00101F6E">
        <w:rPr>
          <w:color w:val="000000" w:themeColor="text1"/>
          <w:lang w:val="en-US"/>
        </w:rPr>
        <w:t xml:space="preserve">investigated the relationship between diffusion tensor imaging of DAI following </w:t>
      </w:r>
      <w:r w:rsidR="004C3CF8" w:rsidRPr="00101F6E">
        <w:rPr>
          <w:color w:val="000000" w:themeColor="text1"/>
          <w:lang w:val="en-US"/>
        </w:rPr>
        <w:t xml:space="preserve">a </w:t>
      </w:r>
      <w:r w:rsidRPr="00101F6E">
        <w:rPr>
          <w:color w:val="000000" w:themeColor="text1"/>
          <w:lang w:val="en-US"/>
        </w:rPr>
        <w:t xml:space="preserve">severe TBI and </w:t>
      </w:r>
      <w:r w:rsidR="004C3CF8" w:rsidRPr="00101F6E">
        <w:rPr>
          <w:color w:val="000000" w:themeColor="text1"/>
          <w:lang w:val="en-US"/>
        </w:rPr>
        <w:t xml:space="preserve">the </w:t>
      </w:r>
      <w:r w:rsidRPr="00101F6E">
        <w:rPr>
          <w:color w:val="000000" w:themeColor="text1"/>
          <w:lang w:val="en-US"/>
        </w:rPr>
        <w:t xml:space="preserve">levels </w:t>
      </w:r>
      <w:r w:rsidR="004C3CF8" w:rsidRPr="00101F6E">
        <w:rPr>
          <w:color w:val="000000" w:themeColor="text1"/>
          <w:lang w:val="en-US"/>
        </w:rPr>
        <w:t>of NF-L in the CSF, showing</w:t>
      </w:r>
      <w:r w:rsidRPr="00101F6E">
        <w:rPr>
          <w:color w:val="000000" w:themeColor="text1"/>
          <w:lang w:val="en-US"/>
        </w:rPr>
        <w:t xml:space="preserve"> that </w:t>
      </w:r>
      <w:r w:rsidR="004C3CF8" w:rsidRPr="00101F6E">
        <w:rPr>
          <w:color w:val="000000" w:themeColor="text1"/>
          <w:lang w:val="en-US"/>
        </w:rPr>
        <w:t xml:space="preserve">the </w:t>
      </w:r>
      <w:r w:rsidRPr="00101F6E">
        <w:rPr>
          <w:color w:val="000000" w:themeColor="text1"/>
          <w:lang w:val="en-US"/>
        </w:rPr>
        <w:t xml:space="preserve">levels of NF-L could predict the degree of axonal injury as well as </w:t>
      </w:r>
      <w:r w:rsidR="00742AFD" w:rsidRPr="00101F6E">
        <w:rPr>
          <w:color w:val="000000" w:themeColor="text1"/>
          <w:lang w:val="en-US"/>
        </w:rPr>
        <w:t>the outcome following TBI</w:t>
      </w:r>
      <w:r w:rsidRPr="00101F6E">
        <w:rPr>
          <w:color w:val="000000" w:themeColor="text1"/>
          <w:lang w:val="en-US"/>
        </w:rPr>
        <w:t>.</w:t>
      </w:r>
      <w:r w:rsidR="009C0EBC" w:rsidRPr="00101F6E">
        <w:rPr>
          <w:color w:val="000000" w:themeColor="text1"/>
          <w:vertAlign w:val="superscript"/>
          <w:lang w:val="en-US"/>
        </w:rPr>
        <w:t>28</w:t>
      </w:r>
      <w:r w:rsidRPr="00101F6E">
        <w:rPr>
          <w:color w:val="000000" w:themeColor="text1"/>
          <w:lang w:val="en-US"/>
        </w:rPr>
        <w:t xml:space="preserve"> A novel finding </w:t>
      </w:r>
      <w:r w:rsidR="008E240A" w:rsidRPr="00101F6E">
        <w:rPr>
          <w:color w:val="000000" w:themeColor="text1"/>
          <w:lang w:val="en-US"/>
        </w:rPr>
        <w:t xml:space="preserve">in </w:t>
      </w:r>
      <w:r w:rsidRPr="00101F6E">
        <w:rPr>
          <w:color w:val="000000" w:themeColor="text1"/>
          <w:lang w:val="en-US"/>
        </w:rPr>
        <w:t xml:space="preserve">our study </w:t>
      </w:r>
      <w:r w:rsidR="008E240A" w:rsidRPr="00101F6E">
        <w:rPr>
          <w:color w:val="000000" w:themeColor="text1"/>
          <w:lang w:val="en-US"/>
        </w:rPr>
        <w:t xml:space="preserve">is </w:t>
      </w:r>
      <w:r w:rsidRPr="00101F6E">
        <w:rPr>
          <w:color w:val="000000" w:themeColor="text1"/>
          <w:lang w:val="en-US"/>
        </w:rPr>
        <w:t xml:space="preserve">that </w:t>
      </w:r>
      <w:r w:rsidR="008E240A" w:rsidRPr="00101F6E">
        <w:rPr>
          <w:color w:val="000000" w:themeColor="text1"/>
          <w:lang w:val="en-US"/>
        </w:rPr>
        <w:t xml:space="preserve">the levels of </w:t>
      </w:r>
      <w:r w:rsidRPr="00101F6E">
        <w:rPr>
          <w:color w:val="000000" w:themeColor="text1"/>
          <w:lang w:val="en-US"/>
        </w:rPr>
        <w:t xml:space="preserve">NF-L were able to </w:t>
      </w:r>
      <w:r w:rsidR="008D07C8" w:rsidRPr="00101F6E">
        <w:rPr>
          <w:color w:val="000000" w:themeColor="text1"/>
          <w:lang w:val="en-US"/>
        </w:rPr>
        <w:t xml:space="preserve">distinguish patients with </w:t>
      </w:r>
      <w:r w:rsidRPr="00101F6E">
        <w:rPr>
          <w:color w:val="000000" w:themeColor="text1"/>
          <w:lang w:val="en-US"/>
        </w:rPr>
        <w:t xml:space="preserve">complete recovery from incomplete recovery and </w:t>
      </w:r>
      <w:r w:rsidR="00722DB1" w:rsidRPr="00101F6E">
        <w:rPr>
          <w:color w:val="000000" w:themeColor="text1"/>
          <w:lang w:val="en-US"/>
        </w:rPr>
        <w:t>favorable</w:t>
      </w:r>
      <w:r w:rsidRPr="00101F6E">
        <w:rPr>
          <w:color w:val="000000" w:themeColor="text1"/>
          <w:lang w:val="en-US"/>
        </w:rPr>
        <w:t xml:space="preserve"> outcome from </w:t>
      </w:r>
      <w:r w:rsidR="00722DB1" w:rsidRPr="00101F6E">
        <w:rPr>
          <w:color w:val="000000" w:themeColor="text1"/>
          <w:lang w:val="en-US"/>
        </w:rPr>
        <w:t>unfavorable</w:t>
      </w:r>
      <w:r w:rsidRPr="00101F6E">
        <w:rPr>
          <w:color w:val="000000" w:themeColor="text1"/>
          <w:lang w:val="en-US"/>
        </w:rPr>
        <w:t xml:space="preserve"> outcome</w:t>
      </w:r>
      <w:r w:rsidR="00337F2A" w:rsidRPr="00101F6E">
        <w:rPr>
          <w:color w:val="000000" w:themeColor="text1"/>
          <w:lang w:val="en-US"/>
        </w:rPr>
        <w:t>,</w:t>
      </w:r>
      <w:r w:rsidRPr="00101F6E">
        <w:rPr>
          <w:color w:val="000000" w:themeColor="text1"/>
          <w:lang w:val="en-US"/>
        </w:rPr>
        <w:t xml:space="preserve"> not only in the whole population but also in patients with CT-positive </w:t>
      </w:r>
      <w:r w:rsidR="008E240A" w:rsidRPr="00101F6E">
        <w:rPr>
          <w:color w:val="000000" w:themeColor="text1"/>
          <w:lang w:val="en-US"/>
        </w:rPr>
        <w:t>mTBI</w:t>
      </w:r>
      <w:r w:rsidRPr="00101F6E">
        <w:rPr>
          <w:color w:val="000000" w:themeColor="text1"/>
          <w:lang w:val="en-US"/>
        </w:rPr>
        <w:t xml:space="preserve">. </w:t>
      </w:r>
      <w:r w:rsidR="00337F2A" w:rsidRPr="00101F6E">
        <w:rPr>
          <w:color w:val="000000" w:themeColor="text1"/>
          <w:lang w:val="en-US"/>
        </w:rPr>
        <w:t>Although in earlier studies</w:t>
      </w:r>
      <w:r w:rsidR="008D07C8" w:rsidRPr="00101F6E">
        <w:rPr>
          <w:color w:val="000000" w:themeColor="text1"/>
          <w:lang w:val="en-US"/>
        </w:rPr>
        <w:t>,</w:t>
      </w:r>
      <w:r w:rsidR="00337F2A" w:rsidRPr="00101F6E">
        <w:rPr>
          <w:color w:val="000000" w:themeColor="text1"/>
          <w:lang w:val="en-US"/>
        </w:rPr>
        <w:t xml:space="preserve"> the</w:t>
      </w:r>
      <w:r w:rsidRPr="00101F6E">
        <w:rPr>
          <w:color w:val="000000" w:themeColor="text1"/>
          <w:lang w:val="en-US"/>
        </w:rPr>
        <w:t xml:space="preserve"> levels </w:t>
      </w:r>
      <w:r w:rsidR="00337F2A" w:rsidRPr="00101F6E">
        <w:rPr>
          <w:color w:val="000000" w:themeColor="text1"/>
          <w:lang w:val="en-US"/>
        </w:rPr>
        <w:t xml:space="preserve">of NF-L </w:t>
      </w:r>
      <w:r w:rsidRPr="00101F6E">
        <w:rPr>
          <w:color w:val="000000" w:themeColor="text1"/>
          <w:lang w:val="en-US"/>
        </w:rPr>
        <w:t xml:space="preserve">were able to differentiate athletes </w:t>
      </w:r>
      <w:r w:rsidR="00337F2A" w:rsidRPr="00101F6E">
        <w:rPr>
          <w:color w:val="000000" w:themeColor="text1"/>
          <w:lang w:val="en-US"/>
        </w:rPr>
        <w:t xml:space="preserve">with </w:t>
      </w:r>
      <w:r w:rsidRPr="00101F6E">
        <w:rPr>
          <w:color w:val="000000" w:themeColor="text1"/>
          <w:lang w:val="en-US"/>
        </w:rPr>
        <w:t xml:space="preserve">prolonged </w:t>
      </w:r>
      <w:r w:rsidR="00337F2A" w:rsidRPr="00101F6E">
        <w:rPr>
          <w:color w:val="000000" w:themeColor="text1"/>
          <w:lang w:val="en-US"/>
        </w:rPr>
        <w:t xml:space="preserve">symptoms </w:t>
      </w:r>
      <w:r w:rsidRPr="00101F6E">
        <w:rPr>
          <w:color w:val="000000" w:themeColor="text1"/>
          <w:lang w:val="en-US"/>
        </w:rPr>
        <w:t xml:space="preserve">from </w:t>
      </w:r>
      <w:r w:rsidR="00337F2A" w:rsidRPr="00101F6E">
        <w:rPr>
          <w:color w:val="000000" w:themeColor="text1"/>
          <w:lang w:val="en-US"/>
        </w:rPr>
        <w:t xml:space="preserve">those with rapid recovery </w:t>
      </w:r>
      <w:r w:rsidR="008100D9" w:rsidRPr="00101F6E">
        <w:rPr>
          <w:color w:val="000000" w:themeColor="text1"/>
          <w:lang w:val="en-US"/>
        </w:rPr>
        <w:t xml:space="preserve">following </w:t>
      </w:r>
      <w:r w:rsidR="00337F2A" w:rsidRPr="00101F6E">
        <w:rPr>
          <w:color w:val="000000" w:themeColor="text1"/>
          <w:lang w:val="en-US"/>
        </w:rPr>
        <w:t>concussion,</w:t>
      </w:r>
      <w:r w:rsidR="009C0EBC" w:rsidRPr="00101F6E">
        <w:rPr>
          <w:color w:val="000000" w:themeColor="text1"/>
          <w:vertAlign w:val="superscript"/>
          <w:lang w:val="en-US"/>
        </w:rPr>
        <w:t>30,31</w:t>
      </w:r>
      <w:r w:rsidR="00337F2A" w:rsidRPr="00101F6E">
        <w:rPr>
          <w:color w:val="000000" w:themeColor="text1"/>
          <w:lang w:val="en-US"/>
        </w:rPr>
        <w:t xml:space="preserve"> i</w:t>
      </w:r>
      <w:r w:rsidRPr="00101F6E">
        <w:rPr>
          <w:color w:val="000000" w:themeColor="text1"/>
          <w:lang w:val="en-US"/>
        </w:rPr>
        <w:t xml:space="preserve">n our study </w:t>
      </w:r>
      <w:r w:rsidR="00337F2A" w:rsidRPr="00101F6E">
        <w:rPr>
          <w:color w:val="000000" w:themeColor="text1"/>
          <w:lang w:val="en-US"/>
        </w:rPr>
        <w:t xml:space="preserve">neither the </w:t>
      </w:r>
      <w:r w:rsidRPr="00101F6E">
        <w:rPr>
          <w:color w:val="000000" w:themeColor="text1"/>
          <w:lang w:val="en-US"/>
        </w:rPr>
        <w:t xml:space="preserve">levels </w:t>
      </w:r>
      <w:r w:rsidR="00337F2A" w:rsidRPr="00101F6E">
        <w:rPr>
          <w:color w:val="000000" w:themeColor="text1"/>
          <w:lang w:val="en-US"/>
        </w:rPr>
        <w:t xml:space="preserve">of NF-L nor GFAP </w:t>
      </w:r>
      <w:r w:rsidRPr="00101F6E">
        <w:rPr>
          <w:color w:val="000000" w:themeColor="text1"/>
          <w:lang w:val="en-US"/>
        </w:rPr>
        <w:t xml:space="preserve">correlated with </w:t>
      </w:r>
      <w:r w:rsidR="00337F2A" w:rsidRPr="00101F6E">
        <w:rPr>
          <w:color w:val="000000" w:themeColor="text1"/>
          <w:lang w:val="en-US"/>
        </w:rPr>
        <w:t xml:space="preserve">the </w:t>
      </w:r>
      <w:r w:rsidRPr="00101F6E">
        <w:rPr>
          <w:color w:val="000000" w:themeColor="text1"/>
          <w:lang w:val="en-US"/>
        </w:rPr>
        <w:t xml:space="preserve">RPCSQ scores. However, </w:t>
      </w:r>
      <w:r w:rsidR="00337F2A" w:rsidRPr="00101F6E">
        <w:rPr>
          <w:color w:val="000000" w:themeColor="text1"/>
          <w:lang w:val="en-US"/>
        </w:rPr>
        <w:t xml:space="preserve">the levels of </w:t>
      </w:r>
      <w:r w:rsidRPr="00101F6E">
        <w:rPr>
          <w:color w:val="000000" w:themeColor="text1"/>
          <w:lang w:val="en-US"/>
        </w:rPr>
        <w:t xml:space="preserve">NF-L </w:t>
      </w:r>
      <w:r w:rsidR="00337F2A" w:rsidRPr="00101F6E">
        <w:rPr>
          <w:color w:val="000000" w:themeColor="text1"/>
          <w:lang w:val="en-US"/>
        </w:rPr>
        <w:t>correlated with the GOSE scores</w:t>
      </w:r>
      <w:r w:rsidRPr="00101F6E">
        <w:rPr>
          <w:color w:val="000000" w:themeColor="text1"/>
          <w:lang w:val="en-US"/>
        </w:rPr>
        <w:t>.</w:t>
      </w:r>
      <w:r w:rsidR="008A2781" w:rsidRPr="00101F6E">
        <w:rPr>
          <w:color w:val="000000" w:themeColor="text1"/>
          <w:lang w:val="en-US"/>
        </w:rPr>
        <w:t xml:space="preserve"> By combining the levels of GFAP and NF-L we obtained better sensitivity and specificity compared to use of either biomarker alone. </w:t>
      </w:r>
    </w:p>
    <w:p w14:paraId="4BEC0618" w14:textId="07E0C68E" w:rsidR="005B10C3" w:rsidRPr="00101F6E" w:rsidRDefault="00722DB1" w:rsidP="00A84B6A">
      <w:pPr>
        <w:spacing w:before="120" w:after="120" w:line="480" w:lineRule="auto"/>
        <w:jc w:val="both"/>
        <w:rPr>
          <w:color w:val="000000" w:themeColor="text1"/>
          <w:lang w:val="en-US"/>
        </w:rPr>
      </w:pPr>
      <w:r w:rsidRPr="00101F6E">
        <w:rPr>
          <w:color w:val="000000" w:themeColor="text1"/>
          <w:lang w:val="en-US"/>
        </w:rPr>
        <w:t>B</w:t>
      </w:r>
      <w:r w:rsidR="005B10C3" w:rsidRPr="00101F6E">
        <w:rPr>
          <w:color w:val="000000" w:themeColor="text1"/>
          <w:lang w:val="en-US"/>
        </w:rPr>
        <w:t xml:space="preserve">oth biomarkers </w:t>
      </w:r>
      <w:r w:rsidRPr="00101F6E">
        <w:rPr>
          <w:color w:val="000000" w:themeColor="text1"/>
          <w:lang w:val="en-US"/>
        </w:rPr>
        <w:t xml:space="preserve">failed </w:t>
      </w:r>
      <w:r w:rsidR="005B10C3" w:rsidRPr="00101F6E">
        <w:rPr>
          <w:color w:val="000000" w:themeColor="text1"/>
          <w:lang w:val="en-US"/>
        </w:rPr>
        <w:t>to predict recovery in CT-negative patients.  This could potentially be due to inadequate statistical power – though there were approximately similar numbers of CT-positive and CT</w:t>
      </w:r>
      <w:r w:rsidR="0012255C" w:rsidRPr="00101F6E">
        <w:rPr>
          <w:color w:val="000000" w:themeColor="text1"/>
          <w:lang w:val="en-US"/>
        </w:rPr>
        <w:t>-</w:t>
      </w:r>
      <w:r w:rsidR="005B10C3" w:rsidRPr="00101F6E">
        <w:rPr>
          <w:color w:val="000000" w:themeColor="text1"/>
          <w:lang w:val="en-US"/>
        </w:rPr>
        <w:t>negative patients in our cohort,</w:t>
      </w:r>
      <w:r w:rsidR="00DD3715" w:rsidRPr="00101F6E">
        <w:rPr>
          <w:color w:val="000000" w:themeColor="text1"/>
          <w:lang w:val="en-US"/>
        </w:rPr>
        <w:t xml:space="preserve"> the event rate for poor outcomes was lower in the latter group. </w:t>
      </w:r>
      <w:r w:rsidR="005B10C3" w:rsidRPr="00101F6E">
        <w:rPr>
          <w:color w:val="000000" w:themeColor="text1"/>
          <w:lang w:val="en-US"/>
        </w:rPr>
        <w:t xml:space="preserve">However, it is also possible that the drivers of poorer outcome </w:t>
      </w:r>
      <w:r w:rsidRPr="00101F6E">
        <w:rPr>
          <w:color w:val="000000" w:themeColor="text1"/>
          <w:lang w:val="en-US"/>
        </w:rPr>
        <w:t xml:space="preserve">are </w:t>
      </w:r>
      <w:r w:rsidR="005B10C3" w:rsidRPr="00101F6E">
        <w:rPr>
          <w:color w:val="000000" w:themeColor="text1"/>
          <w:lang w:val="en-US"/>
        </w:rPr>
        <w:t>different in CT</w:t>
      </w:r>
      <w:r w:rsidR="00653430" w:rsidRPr="00101F6E">
        <w:rPr>
          <w:color w:val="000000" w:themeColor="text1"/>
          <w:lang w:val="en-US"/>
        </w:rPr>
        <w:t>-</w:t>
      </w:r>
      <w:r w:rsidR="005B10C3" w:rsidRPr="00101F6E">
        <w:rPr>
          <w:color w:val="000000" w:themeColor="text1"/>
          <w:lang w:val="en-US"/>
        </w:rPr>
        <w:t xml:space="preserve">positive and negative groups, with outcome in the latter group driven </w:t>
      </w:r>
      <w:r w:rsidRPr="00101F6E">
        <w:rPr>
          <w:color w:val="000000" w:themeColor="text1"/>
          <w:lang w:val="en-US"/>
        </w:rPr>
        <w:t xml:space="preserve">more </w:t>
      </w:r>
      <w:r w:rsidR="005B10C3" w:rsidRPr="00101F6E">
        <w:rPr>
          <w:color w:val="000000" w:themeColor="text1"/>
          <w:lang w:val="en-US"/>
        </w:rPr>
        <w:t xml:space="preserve">by host factors (such as </w:t>
      </w:r>
      <w:r w:rsidR="0000080D" w:rsidRPr="00101F6E">
        <w:rPr>
          <w:color w:val="000000" w:themeColor="text1"/>
          <w:lang w:val="en-US"/>
        </w:rPr>
        <w:t xml:space="preserve">education, </w:t>
      </w:r>
      <w:r w:rsidR="005B10C3" w:rsidRPr="00101F6E">
        <w:rPr>
          <w:color w:val="000000" w:themeColor="text1"/>
          <w:lang w:val="en-US"/>
        </w:rPr>
        <w:t xml:space="preserve">premorbid </w:t>
      </w:r>
      <w:r w:rsidR="0000080D" w:rsidRPr="00101F6E">
        <w:rPr>
          <w:color w:val="000000" w:themeColor="text1"/>
          <w:lang w:val="en-US"/>
        </w:rPr>
        <w:t>psychological health, and coping strategies</w:t>
      </w:r>
      <w:r w:rsidR="005B10C3" w:rsidRPr="00101F6E">
        <w:rPr>
          <w:color w:val="000000" w:themeColor="text1"/>
          <w:lang w:val="en-US"/>
        </w:rPr>
        <w:t>)</w:t>
      </w:r>
      <w:r w:rsidR="00D57751" w:rsidRPr="00101F6E">
        <w:rPr>
          <w:color w:val="000000" w:themeColor="text1"/>
          <w:vertAlign w:val="superscript"/>
          <w:lang w:val="en-US"/>
        </w:rPr>
        <w:t>4</w:t>
      </w:r>
      <w:r w:rsidR="00790AFF" w:rsidRPr="00101F6E">
        <w:rPr>
          <w:color w:val="000000" w:themeColor="text1"/>
          <w:vertAlign w:val="superscript"/>
          <w:lang w:val="en-US"/>
        </w:rPr>
        <w:t>5</w:t>
      </w:r>
      <w:r w:rsidR="0000080D" w:rsidRPr="00101F6E">
        <w:rPr>
          <w:color w:val="000000" w:themeColor="text1"/>
          <w:lang w:val="en-US"/>
        </w:rPr>
        <w:t xml:space="preserve"> rather than by structural injury that is detectable by blood biomarkers or structural neuroimaging.  </w:t>
      </w:r>
    </w:p>
    <w:p w14:paraId="12855AA7" w14:textId="552DE1A5" w:rsidR="009A7179" w:rsidRPr="00101F6E" w:rsidRDefault="00802D8C" w:rsidP="00A84B6A">
      <w:pPr>
        <w:spacing w:line="480" w:lineRule="auto"/>
        <w:jc w:val="both"/>
        <w:rPr>
          <w:rFonts w:eastAsia="Times New Roman"/>
          <w:color w:val="000000" w:themeColor="text1"/>
          <w:shd w:val="clear" w:color="auto" w:fill="FFFFFF"/>
          <w:lang w:val="en-US"/>
        </w:rPr>
      </w:pPr>
      <w:r w:rsidRPr="00101F6E">
        <w:rPr>
          <w:color w:val="000000" w:themeColor="text1"/>
          <w:lang w:val="en-US"/>
        </w:rPr>
        <w:t>Ultrasensitive single molecule</w:t>
      </w:r>
      <w:r w:rsidR="00E03D54" w:rsidRPr="00101F6E">
        <w:rPr>
          <w:color w:val="000000" w:themeColor="text1"/>
          <w:lang w:val="en-US"/>
        </w:rPr>
        <w:t xml:space="preserve"> array (Simoa) technology was used to </w:t>
      </w:r>
      <w:r w:rsidR="00262E27" w:rsidRPr="00101F6E">
        <w:rPr>
          <w:color w:val="000000" w:themeColor="text1"/>
          <w:lang w:val="en-US"/>
        </w:rPr>
        <w:t xml:space="preserve">measure </w:t>
      </w:r>
      <w:r w:rsidR="008A2781" w:rsidRPr="00101F6E">
        <w:rPr>
          <w:color w:val="000000" w:themeColor="text1"/>
          <w:lang w:val="en-US"/>
        </w:rPr>
        <w:t xml:space="preserve">the levels of these </w:t>
      </w:r>
      <w:r w:rsidR="00E03D54" w:rsidRPr="00101F6E">
        <w:rPr>
          <w:color w:val="000000" w:themeColor="text1"/>
          <w:lang w:val="en-US"/>
        </w:rPr>
        <w:t>blood-based protein biomarkers, which is</w:t>
      </w:r>
      <w:r w:rsidR="007E631F" w:rsidRPr="00101F6E">
        <w:rPr>
          <w:color w:val="000000" w:themeColor="text1"/>
          <w:lang w:val="en-US"/>
        </w:rPr>
        <w:t xml:space="preserve"> strength</w:t>
      </w:r>
      <w:r w:rsidR="00E03D54" w:rsidRPr="00101F6E">
        <w:rPr>
          <w:color w:val="000000" w:themeColor="text1"/>
          <w:lang w:val="en-US"/>
        </w:rPr>
        <w:t xml:space="preserve"> </w:t>
      </w:r>
      <w:r w:rsidR="007E631F" w:rsidRPr="00101F6E">
        <w:rPr>
          <w:color w:val="000000" w:themeColor="text1"/>
          <w:lang w:val="en-US"/>
        </w:rPr>
        <w:t>in</w:t>
      </w:r>
      <w:r w:rsidR="00E03D54" w:rsidRPr="00101F6E">
        <w:rPr>
          <w:color w:val="000000" w:themeColor="text1"/>
          <w:lang w:val="en-US"/>
        </w:rPr>
        <w:t xml:space="preserve"> our study.</w:t>
      </w:r>
      <w:r w:rsidR="003C3011" w:rsidRPr="00101F6E">
        <w:rPr>
          <w:color w:val="000000" w:themeColor="text1"/>
          <w:lang w:val="en-US"/>
        </w:rPr>
        <w:t xml:space="preserve"> Simoa has been reported as more sensitive </w:t>
      </w:r>
      <w:r w:rsidRPr="00101F6E">
        <w:rPr>
          <w:color w:val="000000" w:themeColor="text1"/>
          <w:lang w:val="en-US"/>
        </w:rPr>
        <w:t xml:space="preserve">than conventional </w:t>
      </w:r>
      <w:r w:rsidR="00D60184" w:rsidRPr="00101F6E">
        <w:rPr>
          <w:rFonts w:eastAsia="Times New Roman"/>
          <w:color w:val="000000" w:themeColor="text1"/>
          <w:lang w:val="en-US"/>
        </w:rPr>
        <w:t>enzyme-linked immunosorbent assay</w:t>
      </w:r>
      <w:r w:rsidR="00D60184" w:rsidRPr="00101F6E">
        <w:rPr>
          <w:rStyle w:val="apple-converted-space"/>
          <w:rFonts w:eastAsia="Times New Roman"/>
          <w:color w:val="000000" w:themeColor="text1"/>
          <w:shd w:val="clear" w:color="auto" w:fill="FFFFFF"/>
          <w:lang w:val="en-US"/>
        </w:rPr>
        <w:t> </w:t>
      </w:r>
      <w:r w:rsidR="00D60184" w:rsidRPr="00101F6E">
        <w:rPr>
          <w:rFonts w:eastAsia="Times New Roman"/>
          <w:color w:val="000000" w:themeColor="text1"/>
          <w:shd w:val="clear" w:color="auto" w:fill="FFFFFF"/>
          <w:lang w:val="en-US"/>
        </w:rPr>
        <w:t>(</w:t>
      </w:r>
      <w:r w:rsidR="00D60184" w:rsidRPr="00101F6E">
        <w:rPr>
          <w:rFonts w:eastAsia="Times New Roman"/>
          <w:color w:val="000000" w:themeColor="text1"/>
          <w:lang w:val="en-US"/>
        </w:rPr>
        <w:t>ELISA</w:t>
      </w:r>
      <w:r w:rsidR="00D60184" w:rsidRPr="00101F6E">
        <w:rPr>
          <w:rFonts w:eastAsia="Times New Roman"/>
          <w:color w:val="000000" w:themeColor="text1"/>
          <w:shd w:val="clear" w:color="auto" w:fill="FFFFFF"/>
          <w:lang w:val="en-US"/>
        </w:rPr>
        <w:t>)</w:t>
      </w:r>
      <w:r w:rsidR="001E6200" w:rsidRPr="00101F6E">
        <w:rPr>
          <w:rFonts w:eastAsia="Times New Roman"/>
          <w:color w:val="000000" w:themeColor="text1"/>
          <w:shd w:val="clear" w:color="auto" w:fill="FFFFFF"/>
          <w:lang w:val="en-US"/>
        </w:rPr>
        <w:t xml:space="preserve"> or electro-</w:t>
      </w:r>
      <w:r w:rsidR="001E6200" w:rsidRPr="00101F6E">
        <w:rPr>
          <w:rFonts w:eastAsia="Times New Roman"/>
          <w:color w:val="000000" w:themeColor="text1"/>
          <w:shd w:val="clear" w:color="auto" w:fill="FFFFFF"/>
          <w:lang w:val="en-US"/>
        </w:rPr>
        <w:lastRenderedPageBreak/>
        <w:t>chem</w:t>
      </w:r>
      <w:r w:rsidR="008100D9" w:rsidRPr="00101F6E">
        <w:rPr>
          <w:rFonts w:eastAsia="Times New Roman"/>
          <w:color w:val="000000" w:themeColor="text1"/>
          <w:shd w:val="clear" w:color="auto" w:fill="FFFFFF"/>
          <w:lang w:val="en-US"/>
        </w:rPr>
        <w:t>iluminescence (ECL)-based assay.</w:t>
      </w:r>
      <w:r w:rsidR="00D57751" w:rsidRPr="00101F6E">
        <w:rPr>
          <w:rFonts w:eastAsia="Times New Roman"/>
          <w:color w:val="000000" w:themeColor="text1"/>
          <w:shd w:val="clear" w:color="auto" w:fill="FFFFFF"/>
          <w:vertAlign w:val="superscript"/>
          <w:lang w:val="en-US"/>
        </w:rPr>
        <w:t>4</w:t>
      </w:r>
      <w:r w:rsidR="00790AFF" w:rsidRPr="00101F6E">
        <w:rPr>
          <w:rFonts w:eastAsia="Times New Roman"/>
          <w:color w:val="000000" w:themeColor="text1"/>
          <w:shd w:val="clear" w:color="auto" w:fill="FFFFFF"/>
          <w:vertAlign w:val="superscript"/>
          <w:lang w:val="en-US"/>
        </w:rPr>
        <w:t>6</w:t>
      </w:r>
      <w:r w:rsidR="00441153" w:rsidRPr="00101F6E">
        <w:rPr>
          <w:rFonts w:eastAsia="Times New Roman"/>
          <w:color w:val="000000" w:themeColor="text1"/>
          <w:shd w:val="clear" w:color="auto" w:fill="FFFFFF"/>
          <w:lang w:val="en-US"/>
        </w:rPr>
        <w:t xml:space="preserve"> </w:t>
      </w:r>
      <w:r w:rsidR="007E631F" w:rsidRPr="00101F6E">
        <w:rPr>
          <w:rFonts w:eastAsia="Times New Roman"/>
          <w:color w:val="000000" w:themeColor="text1"/>
          <w:shd w:val="clear" w:color="auto" w:fill="FFFFFF"/>
          <w:lang w:val="en-US"/>
        </w:rPr>
        <w:t>Another</w:t>
      </w:r>
      <w:r w:rsidR="00441153" w:rsidRPr="00101F6E">
        <w:rPr>
          <w:rFonts w:eastAsia="Times New Roman"/>
          <w:color w:val="000000" w:themeColor="text1"/>
          <w:shd w:val="clear" w:color="auto" w:fill="FFFFFF"/>
          <w:lang w:val="en-US"/>
        </w:rPr>
        <w:t xml:space="preserve"> strength of our study is the </w:t>
      </w:r>
      <w:r w:rsidR="008A2781" w:rsidRPr="00101F6E">
        <w:rPr>
          <w:rFonts w:eastAsia="Times New Roman"/>
          <w:color w:val="000000" w:themeColor="text1"/>
          <w:shd w:val="clear" w:color="auto" w:fill="FFFFFF"/>
          <w:lang w:val="en-US"/>
        </w:rPr>
        <w:t xml:space="preserve">considerable </w:t>
      </w:r>
      <w:r w:rsidR="00441153" w:rsidRPr="00101F6E">
        <w:rPr>
          <w:rFonts w:eastAsia="Times New Roman"/>
          <w:color w:val="000000" w:themeColor="text1"/>
          <w:shd w:val="clear" w:color="auto" w:fill="FFFFFF"/>
          <w:lang w:val="en-US"/>
        </w:rPr>
        <w:t>sample size</w:t>
      </w:r>
      <w:r w:rsidR="008A2781" w:rsidRPr="00101F6E">
        <w:rPr>
          <w:rFonts w:eastAsia="Times New Roman"/>
          <w:color w:val="000000" w:themeColor="text1"/>
          <w:shd w:val="clear" w:color="auto" w:fill="FFFFFF"/>
          <w:lang w:val="en-US"/>
        </w:rPr>
        <w:t xml:space="preserve"> </w:t>
      </w:r>
      <w:r w:rsidR="009A7179" w:rsidRPr="00101F6E">
        <w:rPr>
          <w:rFonts w:eastAsia="Times New Roman"/>
          <w:color w:val="000000" w:themeColor="text1"/>
          <w:shd w:val="clear" w:color="auto" w:fill="FFFFFF"/>
          <w:lang w:val="en-US"/>
        </w:rPr>
        <w:t>in a well-characterized cohort.</w:t>
      </w:r>
    </w:p>
    <w:p w14:paraId="1B6ED51F" w14:textId="6D840228" w:rsidR="00441153" w:rsidRPr="00101F6E" w:rsidRDefault="00F70538" w:rsidP="00A84B6A">
      <w:pPr>
        <w:spacing w:line="480" w:lineRule="auto"/>
        <w:jc w:val="both"/>
        <w:rPr>
          <w:rFonts w:eastAsia="Times New Roman"/>
          <w:color w:val="000000" w:themeColor="text1"/>
          <w:shd w:val="clear" w:color="auto" w:fill="FFFFFF"/>
          <w:lang w:val="en-US"/>
        </w:rPr>
      </w:pPr>
      <w:r w:rsidRPr="00101F6E">
        <w:rPr>
          <w:rFonts w:eastAsia="Times New Roman"/>
          <w:color w:val="000000" w:themeColor="text1"/>
          <w:shd w:val="clear" w:color="auto" w:fill="FFFFFF"/>
          <w:lang w:val="en-US"/>
        </w:rPr>
        <w:t xml:space="preserve">The main limitation is that we did not have data for GFAP and NF-L </w:t>
      </w:r>
      <w:r w:rsidR="008A2781" w:rsidRPr="00101F6E">
        <w:rPr>
          <w:rFonts w:eastAsia="Times New Roman"/>
          <w:color w:val="000000" w:themeColor="text1"/>
          <w:shd w:val="clear" w:color="auto" w:fill="FFFFFF"/>
          <w:lang w:val="en-US"/>
        </w:rPr>
        <w:t xml:space="preserve">available </w:t>
      </w:r>
      <w:r w:rsidRPr="00101F6E">
        <w:rPr>
          <w:rFonts w:eastAsia="Times New Roman"/>
          <w:color w:val="000000" w:themeColor="text1"/>
          <w:shd w:val="clear" w:color="auto" w:fill="FFFFFF"/>
          <w:lang w:val="en-US"/>
        </w:rPr>
        <w:t>beyond 2</w:t>
      </w:r>
      <w:r w:rsidR="00D52CA8" w:rsidRPr="00101F6E">
        <w:rPr>
          <w:rFonts w:eastAsia="Times New Roman"/>
          <w:color w:val="000000" w:themeColor="text1"/>
          <w:shd w:val="clear" w:color="auto" w:fill="FFFFFF"/>
          <w:lang w:val="en-US"/>
        </w:rPr>
        <w:t xml:space="preserve">4 hrs after admission. </w:t>
      </w:r>
      <w:r w:rsidR="00414392" w:rsidRPr="00101F6E">
        <w:rPr>
          <w:rFonts w:eastAsia="Times New Roman"/>
          <w:color w:val="000000" w:themeColor="text1"/>
          <w:shd w:val="clear" w:color="auto" w:fill="FFFFFF"/>
          <w:lang w:val="en-US"/>
        </w:rPr>
        <w:t>Later levels could provide more information about the likelihood of recovery</w:t>
      </w:r>
      <w:r w:rsidR="00817424" w:rsidRPr="00101F6E">
        <w:rPr>
          <w:rFonts w:eastAsia="Times New Roman"/>
          <w:color w:val="000000" w:themeColor="text1"/>
          <w:shd w:val="clear" w:color="auto" w:fill="FFFFFF"/>
          <w:lang w:val="en-US"/>
        </w:rPr>
        <w:t xml:space="preserve">. </w:t>
      </w:r>
      <w:r w:rsidR="00F85AC4" w:rsidRPr="00101F6E">
        <w:rPr>
          <w:rFonts w:eastAsia="Times New Roman"/>
          <w:color w:val="000000" w:themeColor="text1"/>
          <w:shd w:val="clear" w:color="auto" w:fill="FFFFFF"/>
          <w:lang w:val="en-US"/>
        </w:rPr>
        <w:t xml:space="preserve">The time from injury to sampling was variable, which may well influence the levels of these biomarkers, although this was tried to take into account as a covariate. A more precise knowledge of the kinetics of these biomarkers after a TBI would be needed to assess the clinical significance of various levels measured. </w:t>
      </w:r>
      <w:r w:rsidR="00817424" w:rsidRPr="00101F6E">
        <w:rPr>
          <w:rFonts w:eastAsia="Times New Roman"/>
          <w:color w:val="000000" w:themeColor="text1"/>
          <w:shd w:val="clear" w:color="auto" w:fill="FFFFFF"/>
          <w:lang w:val="en-US"/>
        </w:rPr>
        <w:t xml:space="preserve">Another limitation is </w:t>
      </w:r>
      <w:r w:rsidR="00414392" w:rsidRPr="00101F6E">
        <w:rPr>
          <w:rFonts w:eastAsia="Times New Roman"/>
          <w:color w:val="000000" w:themeColor="text1"/>
          <w:shd w:val="clear" w:color="auto" w:fill="FFFFFF"/>
          <w:lang w:val="en-US"/>
        </w:rPr>
        <w:t xml:space="preserve">that </w:t>
      </w:r>
      <w:r w:rsidR="00817424" w:rsidRPr="00101F6E">
        <w:rPr>
          <w:rFonts w:eastAsia="Times New Roman"/>
          <w:color w:val="000000" w:themeColor="text1"/>
          <w:shd w:val="clear" w:color="auto" w:fill="FFFFFF"/>
          <w:lang w:val="en-US"/>
        </w:rPr>
        <w:t xml:space="preserve">we did not have </w:t>
      </w:r>
      <w:r w:rsidR="00414392" w:rsidRPr="00101F6E">
        <w:rPr>
          <w:rFonts w:eastAsia="Times New Roman"/>
          <w:color w:val="000000" w:themeColor="text1"/>
          <w:shd w:val="clear" w:color="auto" w:fill="FFFFFF"/>
          <w:lang w:val="en-US"/>
        </w:rPr>
        <w:t>information about the duration of symptoms after the mTBI in those who had recovered before the outcome evaluation</w:t>
      </w:r>
      <w:r w:rsidR="00817424" w:rsidRPr="00101F6E">
        <w:rPr>
          <w:rFonts w:eastAsia="Times New Roman"/>
          <w:color w:val="000000" w:themeColor="text1"/>
          <w:shd w:val="clear" w:color="auto" w:fill="FFFFFF"/>
          <w:lang w:val="en-US"/>
        </w:rPr>
        <w:t>.</w:t>
      </w:r>
      <w:r w:rsidR="00A03EFF" w:rsidRPr="00101F6E">
        <w:rPr>
          <w:rFonts w:eastAsia="Times New Roman"/>
          <w:color w:val="000000" w:themeColor="text1"/>
          <w:shd w:val="clear" w:color="auto" w:fill="FFFFFF"/>
          <w:lang w:val="en-US"/>
        </w:rPr>
        <w:t xml:space="preserve"> It is </w:t>
      </w:r>
      <w:r w:rsidR="00722DB1" w:rsidRPr="00101F6E">
        <w:rPr>
          <w:rFonts w:eastAsia="Times New Roman"/>
          <w:color w:val="000000" w:themeColor="text1"/>
          <w:shd w:val="clear" w:color="auto" w:fill="FFFFFF"/>
          <w:lang w:val="en-US"/>
        </w:rPr>
        <w:t xml:space="preserve">also </w:t>
      </w:r>
      <w:r w:rsidR="00A03EFF" w:rsidRPr="00101F6E">
        <w:rPr>
          <w:rFonts w:eastAsia="Times New Roman"/>
          <w:color w:val="000000" w:themeColor="text1"/>
          <w:shd w:val="clear" w:color="auto" w:fill="FFFFFF"/>
          <w:lang w:val="en-US"/>
        </w:rPr>
        <w:t xml:space="preserve">important to mention that our mTBI cohort </w:t>
      </w:r>
      <w:r w:rsidR="00BB6858" w:rsidRPr="00101F6E">
        <w:rPr>
          <w:rFonts w:eastAsia="Times New Roman"/>
          <w:color w:val="000000" w:themeColor="text1"/>
          <w:shd w:val="clear" w:color="auto" w:fill="FFFFFF"/>
          <w:lang w:val="en-US"/>
        </w:rPr>
        <w:t>does not represent t</w:t>
      </w:r>
      <w:r w:rsidR="00722DB1" w:rsidRPr="00101F6E">
        <w:rPr>
          <w:rFonts w:eastAsia="Times New Roman"/>
          <w:color w:val="000000" w:themeColor="text1"/>
          <w:shd w:val="clear" w:color="auto" w:fill="FFFFFF"/>
          <w:lang w:val="en-US"/>
        </w:rPr>
        <w:t>ypical</w:t>
      </w:r>
      <w:r w:rsidR="00BB6858" w:rsidRPr="00101F6E">
        <w:rPr>
          <w:rFonts w:eastAsia="Times New Roman"/>
          <w:color w:val="000000" w:themeColor="text1"/>
          <w:shd w:val="clear" w:color="auto" w:fill="FFFFFF"/>
          <w:lang w:val="en-US"/>
        </w:rPr>
        <w:t xml:space="preserve"> general mTBI population, because only GCS was used to assess the severity and </w:t>
      </w:r>
      <w:r w:rsidR="00722DB1" w:rsidRPr="00101F6E">
        <w:rPr>
          <w:rFonts w:eastAsia="Times New Roman"/>
          <w:color w:val="000000" w:themeColor="text1"/>
          <w:shd w:val="clear" w:color="auto" w:fill="FFFFFF"/>
          <w:lang w:val="en-US"/>
        </w:rPr>
        <w:t xml:space="preserve">because </w:t>
      </w:r>
      <w:r w:rsidR="00BB6858" w:rsidRPr="00101F6E">
        <w:rPr>
          <w:rFonts w:eastAsia="Times New Roman"/>
          <w:color w:val="000000" w:themeColor="text1"/>
          <w:shd w:val="clear" w:color="auto" w:fill="FFFFFF"/>
          <w:lang w:val="en-US"/>
        </w:rPr>
        <w:t>there was a high percentage of patients with CT-positive findings</w:t>
      </w:r>
      <w:r w:rsidR="00722DB1" w:rsidRPr="00101F6E">
        <w:rPr>
          <w:rFonts w:eastAsia="Times New Roman"/>
          <w:color w:val="000000" w:themeColor="text1"/>
          <w:shd w:val="clear" w:color="auto" w:fill="FFFFFF"/>
          <w:lang w:val="en-US"/>
        </w:rPr>
        <w:t xml:space="preserve">, since they </w:t>
      </w:r>
      <w:r w:rsidR="00BB6858" w:rsidRPr="00101F6E">
        <w:rPr>
          <w:rFonts w:eastAsia="Times New Roman"/>
          <w:color w:val="000000" w:themeColor="text1"/>
          <w:shd w:val="clear" w:color="auto" w:fill="FFFFFF"/>
          <w:lang w:val="en-US"/>
        </w:rPr>
        <w:t xml:space="preserve">were </w:t>
      </w:r>
      <w:r w:rsidR="00722DB1" w:rsidRPr="00101F6E">
        <w:rPr>
          <w:rFonts w:eastAsia="Times New Roman"/>
          <w:color w:val="000000" w:themeColor="text1"/>
          <w:shd w:val="clear" w:color="auto" w:fill="FFFFFF"/>
          <w:lang w:val="en-US"/>
        </w:rPr>
        <w:t xml:space="preserve">more </w:t>
      </w:r>
      <w:r w:rsidR="00BB6858" w:rsidRPr="00101F6E">
        <w:rPr>
          <w:rFonts w:eastAsia="Times New Roman"/>
          <w:color w:val="000000" w:themeColor="text1"/>
          <w:shd w:val="clear" w:color="auto" w:fill="FFFFFF"/>
          <w:lang w:val="en-US"/>
        </w:rPr>
        <w:t>easily recruited due to hospital admission.</w:t>
      </w:r>
      <w:r w:rsidR="009A7179" w:rsidRPr="00101F6E">
        <w:rPr>
          <w:rFonts w:eastAsia="Times New Roman"/>
          <w:color w:val="000000" w:themeColor="text1"/>
          <w:shd w:val="clear" w:color="auto" w:fill="FFFFFF"/>
          <w:lang w:val="en-US"/>
        </w:rPr>
        <w:t xml:space="preserve"> </w:t>
      </w:r>
      <w:r w:rsidR="00843C53" w:rsidRPr="00101F6E">
        <w:rPr>
          <w:rFonts w:eastAsia="Times New Roman"/>
          <w:color w:val="000000" w:themeColor="text1"/>
          <w:shd w:val="clear" w:color="auto" w:fill="FFFFFF"/>
          <w:lang w:val="en-US"/>
        </w:rPr>
        <w:t>The variability in assessing the GOSE, between 6 to 12 months after the injury, is a limitation that needs to be recognized. However, every patient was evaluated by the same experienced clinician. In addition, studies suggest that most who recover fully from a mTBI recover fairly quickly, and that the majority of those who are symptomatic at 6 months have not recovered at one year, either</w:t>
      </w:r>
      <w:r w:rsidR="00790AFF" w:rsidRPr="00101F6E">
        <w:rPr>
          <w:rFonts w:eastAsia="Times New Roman"/>
          <w:color w:val="000000" w:themeColor="text1"/>
          <w:shd w:val="clear" w:color="auto" w:fill="FFFFFF"/>
          <w:vertAlign w:val="superscript"/>
          <w:lang w:val="en-US"/>
        </w:rPr>
        <w:t>47</w:t>
      </w:r>
      <w:r w:rsidR="00663AA9" w:rsidRPr="00101F6E">
        <w:rPr>
          <w:rFonts w:eastAsia="Times New Roman"/>
          <w:color w:val="000000" w:themeColor="text1"/>
          <w:shd w:val="clear" w:color="auto" w:fill="FFFFFF"/>
          <w:lang w:val="en-US"/>
        </w:rPr>
        <w:t xml:space="preserve">. </w:t>
      </w:r>
      <w:r w:rsidR="00843C53" w:rsidRPr="00101F6E">
        <w:rPr>
          <w:rFonts w:eastAsia="Times New Roman"/>
          <w:color w:val="000000" w:themeColor="text1"/>
          <w:shd w:val="clear" w:color="auto" w:fill="FFFFFF"/>
          <w:lang w:val="en-US"/>
        </w:rPr>
        <w:t xml:space="preserve">Yet, it is possible that some who were still symptomatic at 6 months might have recovered by one year, which potentially causes some uncertainty in the outcome evaluation. </w:t>
      </w:r>
      <w:r w:rsidR="009A7179" w:rsidRPr="00101F6E">
        <w:rPr>
          <w:rFonts w:eastAsia="Times New Roman"/>
          <w:color w:val="000000" w:themeColor="text1"/>
          <w:shd w:val="clear" w:color="auto" w:fill="FFFFFF"/>
          <w:lang w:val="en-US"/>
        </w:rPr>
        <w:t xml:space="preserve">While based on all available data our patients had a minimum GCS of 13 or more, it should be noted that using other severity measures used in the literature PTA some might have had a more severe injury. Because we found the duration of PTA impossible to assess reliably in many patients, and because there is no generally accepted severity classification of imaging findings in TBI, we chose to use only GCS which gives the least uncertainty and is the most often used. When interpreting the results of our study one should note the quite large confidence intervals for the prognostic ability of these biomarkers, which is obviously due to the fairly small sample size, especially taking into </w:t>
      </w:r>
      <w:r w:rsidR="009A7179" w:rsidRPr="00101F6E">
        <w:rPr>
          <w:rFonts w:eastAsia="Times New Roman"/>
          <w:color w:val="000000" w:themeColor="text1"/>
          <w:shd w:val="clear" w:color="auto" w:fill="FFFFFF"/>
          <w:lang w:val="en-US"/>
        </w:rPr>
        <w:lastRenderedPageBreak/>
        <w:t>consideration the large variability within mTBI. Although the percentage of those subjects who showed an unfavorable outcome after mTBI (15/107, 14%) is in line with the general concept of mTBI outcome, our results should be confirmed in larger materials.</w:t>
      </w:r>
    </w:p>
    <w:p w14:paraId="5CE6865B" w14:textId="466EE90A" w:rsidR="00843C53" w:rsidRPr="00101F6E" w:rsidRDefault="00843C53" w:rsidP="00A84B6A">
      <w:pPr>
        <w:spacing w:line="480" w:lineRule="auto"/>
        <w:jc w:val="both"/>
        <w:rPr>
          <w:rFonts w:eastAsia="Times New Roman"/>
          <w:color w:val="000000" w:themeColor="text1"/>
          <w:shd w:val="clear" w:color="auto" w:fill="FFFFFF"/>
          <w:lang w:val="en-US"/>
        </w:rPr>
      </w:pPr>
      <w:r w:rsidRPr="00101F6E">
        <w:rPr>
          <w:rFonts w:eastAsia="Times New Roman"/>
          <w:color w:val="000000" w:themeColor="text1"/>
          <w:shd w:val="clear" w:color="auto" w:fill="FFFFFF"/>
          <w:lang w:val="en-US"/>
        </w:rPr>
        <w:t>Due to the complexity and individual variability of TBI, developing clinically useful biomarkers for this condition has proven to be a challenging task. This study shows that both GFAP and NF-L may be useful predictive biomarkers in mTBI, but because of the limitations discussed above, more studies are needed to clarify the useful time points as well as other potential limitations for their clinical use. These problems have been discussed in a recent systematic review</w:t>
      </w:r>
      <w:r w:rsidR="00790AFF" w:rsidRPr="00101F6E">
        <w:rPr>
          <w:rFonts w:eastAsia="Times New Roman"/>
          <w:color w:val="000000" w:themeColor="text1"/>
          <w:shd w:val="clear" w:color="auto" w:fill="FFFFFF"/>
          <w:vertAlign w:val="superscript"/>
          <w:lang w:val="en-US"/>
        </w:rPr>
        <w:t>48</w:t>
      </w:r>
      <w:r w:rsidR="00663AA9" w:rsidRPr="00101F6E">
        <w:rPr>
          <w:rFonts w:eastAsia="Times New Roman"/>
          <w:color w:val="000000" w:themeColor="text1"/>
          <w:shd w:val="clear" w:color="auto" w:fill="FFFFFF"/>
          <w:lang w:val="en-US"/>
        </w:rPr>
        <w:t>.</w:t>
      </w:r>
    </w:p>
    <w:p w14:paraId="1AAC2D8C" w14:textId="6251F3EE" w:rsidR="00365D76" w:rsidRPr="007E631F" w:rsidRDefault="00D52CA8" w:rsidP="00A84B6A">
      <w:pPr>
        <w:spacing w:before="120" w:after="120" w:line="480" w:lineRule="auto"/>
        <w:jc w:val="both"/>
        <w:rPr>
          <w:b/>
          <w:color w:val="000000" w:themeColor="text1"/>
          <w:lang w:val="en-US"/>
        </w:rPr>
      </w:pPr>
      <w:r w:rsidRPr="007E631F">
        <w:rPr>
          <w:b/>
          <w:color w:val="000000" w:themeColor="text1"/>
          <w:lang w:val="en-US"/>
        </w:rPr>
        <w:t>C</w:t>
      </w:r>
      <w:r w:rsidR="005A1811" w:rsidRPr="007E631F">
        <w:rPr>
          <w:b/>
          <w:color w:val="000000" w:themeColor="text1"/>
          <w:lang w:val="en-US"/>
        </w:rPr>
        <w:t>onclusions</w:t>
      </w:r>
    </w:p>
    <w:p w14:paraId="5DB39403" w14:textId="77777777" w:rsidR="0060115B" w:rsidRPr="007E631F" w:rsidRDefault="0060115B" w:rsidP="00A84B6A">
      <w:pPr>
        <w:spacing w:line="480" w:lineRule="auto"/>
        <w:jc w:val="both"/>
        <w:rPr>
          <w:color w:val="000000" w:themeColor="text1"/>
          <w:lang w:val="en-US"/>
        </w:rPr>
      </w:pPr>
      <w:r w:rsidRPr="007E631F">
        <w:rPr>
          <w:color w:val="000000" w:themeColor="text1"/>
          <w:lang w:val="en-US"/>
        </w:rPr>
        <w:t>The early levels of GFAP and NF-L are significantly correlated with the outcome in patients with mTBI. The level of NF-L within 24 hrs from arrival has a significant predictive value in mTBI also in a multivariate model.</w:t>
      </w:r>
    </w:p>
    <w:p w14:paraId="5A5C0AB5" w14:textId="7D6DEBA4" w:rsidR="00365D76" w:rsidRPr="007E631F" w:rsidRDefault="005A1811" w:rsidP="00A84B6A">
      <w:pPr>
        <w:pStyle w:val="Heading2"/>
        <w:spacing w:before="120" w:after="120" w:line="480" w:lineRule="auto"/>
        <w:jc w:val="both"/>
        <w:rPr>
          <w:rFonts w:cs="Times New Roman"/>
          <w:caps w:val="0"/>
          <w:color w:val="000000" w:themeColor="text1"/>
          <w:sz w:val="24"/>
          <w:szCs w:val="24"/>
        </w:rPr>
      </w:pPr>
      <w:r w:rsidRPr="007E631F">
        <w:rPr>
          <w:rFonts w:cs="Times New Roman"/>
          <w:color w:val="000000" w:themeColor="text1"/>
          <w:sz w:val="24"/>
          <w:szCs w:val="24"/>
        </w:rPr>
        <w:t>A</w:t>
      </w:r>
      <w:r w:rsidRPr="007E631F">
        <w:rPr>
          <w:rFonts w:cs="Times New Roman"/>
          <w:caps w:val="0"/>
          <w:color w:val="000000" w:themeColor="text1"/>
          <w:sz w:val="24"/>
          <w:szCs w:val="24"/>
        </w:rPr>
        <w:t>cknowledgement</w:t>
      </w:r>
    </w:p>
    <w:p w14:paraId="4280F647" w14:textId="68DE1C09" w:rsidR="00DA2F5E" w:rsidRPr="007E631F" w:rsidRDefault="00DA2F5E" w:rsidP="00A84B6A">
      <w:pPr>
        <w:shd w:val="clear" w:color="auto" w:fill="FFFFFF"/>
        <w:spacing w:line="480" w:lineRule="auto"/>
        <w:jc w:val="both"/>
        <w:rPr>
          <w:rFonts w:eastAsia="Times New Roman"/>
          <w:color w:val="212121"/>
          <w:lang w:val="en-US"/>
        </w:rPr>
      </w:pPr>
      <w:r w:rsidRPr="007E631F">
        <w:rPr>
          <w:lang w:val="en-US"/>
        </w:rPr>
        <w:t>This work was partially funded by the European Commission under the 7th Framework Programme (FP7-270259-TBIcare), Integra EANS Research Grant (IH), University of Turku Graduate School funding (MM), Government’s Special Financial Transfer tied to academic research in Health Sciences (Finland) (JPP), Emil Aaltonen Foundation</w:t>
      </w:r>
      <w:r w:rsidR="000931D0">
        <w:rPr>
          <w:lang w:val="en-US"/>
        </w:rPr>
        <w:t xml:space="preserve"> sr</w:t>
      </w:r>
      <w:r w:rsidRPr="007E631F">
        <w:rPr>
          <w:lang w:val="en-US"/>
        </w:rPr>
        <w:t xml:space="preserve"> (JPP), Finnish Brain Foundation</w:t>
      </w:r>
      <w:r w:rsidR="000931D0">
        <w:rPr>
          <w:lang w:val="en-US"/>
        </w:rPr>
        <w:t xml:space="preserve"> sr</w:t>
      </w:r>
      <w:r w:rsidRPr="007E631F">
        <w:rPr>
          <w:lang w:val="en-US"/>
        </w:rPr>
        <w:t xml:space="preserve"> (JPP), and NIHR Research Fellowship (PJH).</w:t>
      </w:r>
      <w:r w:rsidR="005B2DD3" w:rsidRPr="007E631F">
        <w:rPr>
          <w:lang w:val="en-US"/>
        </w:rPr>
        <w:t xml:space="preserve"> </w:t>
      </w:r>
      <w:r w:rsidR="005B2DD3" w:rsidRPr="007E631F">
        <w:rPr>
          <w:rFonts w:eastAsia="Times New Roman"/>
          <w:color w:val="212121"/>
          <w:lang w:val="en-US"/>
        </w:rPr>
        <w:t>VFJN is funded by an Academy of Medical Sciences</w:t>
      </w:r>
      <w:r w:rsidR="004E0260" w:rsidRPr="007E631F">
        <w:rPr>
          <w:rFonts w:eastAsia="Times New Roman"/>
          <w:color w:val="212121"/>
          <w:lang w:val="en-US"/>
        </w:rPr>
        <w:t xml:space="preserve"> / </w:t>
      </w:r>
      <w:r w:rsidR="005B2DD3" w:rsidRPr="007E631F">
        <w:rPr>
          <w:rFonts w:eastAsia="Times New Roman"/>
          <w:color w:val="212121"/>
          <w:lang w:val="en-US"/>
        </w:rPr>
        <w:t>The Health Foundation Clinician Scientist Fellowship</w:t>
      </w:r>
      <w:r w:rsidR="004E0260" w:rsidRPr="007E631F">
        <w:rPr>
          <w:rFonts w:eastAsia="Times New Roman"/>
          <w:color w:val="212121"/>
          <w:lang w:val="en-US"/>
        </w:rPr>
        <w:t xml:space="preserve">. </w:t>
      </w:r>
      <w:r w:rsidRPr="007E631F">
        <w:rPr>
          <w:lang w:val="en-US"/>
        </w:rPr>
        <w:t>HZ is a Wallenberg Academy Fellow and holds grants from the Swedish and European Research Councils. KB holds the Torsten Söderberg Professorship in Medicine, awarded by the Royal Swedish Academy of Sciences, and holds grants from the Swedish Research Council. The authors thank our research nurses Patricia Bertenyi and Satu Honkala for their valuable contribution to this study.</w:t>
      </w:r>
    </w:p>
    <w:p w14:paraId="430B6A7A" w14:textId="77777777" w:rsidR="00365D76" w:rsidRPr="00B045C6" w:rsidRDefault="00365D76" w:rsidP="00A84B6A">
      <w:pPr>
        <w:pStyle w:val="Heading2"/>
        <w:spacing w:before="120" w:after="120" w:line="480" w:lineRule="auto"/>
        <w:jc w:val="both"/>
        <w:rPr>
          <w:rFonts w:cs="Times New Roman"/>
          <w:color w:val="000000" w:themeColor="text1"/>
          <w:sz w:val="24"/>
          <w:szCs w:val="24"/>
        </w:rPr>
      </w:pPr>
      <w:r w:rsidRPr="00B045C6">
        <w:rPr>
          <w:rFonts w:cs="Times New Roman"/>
          <w:caps w:val="0"/>
          <w:color w:val="000000" w:themeColor="text1"/>
          <w:sz w:val="24"/>
          <w:szCs w:val="24"/>
        </w:rPr>
        <w:t>Disclosures</w:t>
      </w:r>
    </w:p>
    <w:p w14:paraId="2800A968" w14:textId="089422B8" w:rsidR="00365D76" w:rsidRPr="00B045C6" w:rsidRDefault="00365D76" w:rsidP="00A84B6A">
      <w:pPr>
        <w:spacing w:line="480" w:lineRule="auto"/>
        <w:jc w:val="both"/>
        <w:rPr>
          <w:color w:val="000000" w:themeColor="text1"/>
          <w:lang w:val="en-US"/>
        </w:rPr>
      </w:pPr>
      <w:r w:rsidRPr="009C091F">
        <w:rPr>
          <w:b/>
          <w:color w:val="000000" w:themeColor="text1"/>
          <w:lang w:val="en-US"/>
        </w:rPr>
        <w:lastRenderedPageBreak/>
        <w:t>Iftakher Hossain</w:t>
      </w:r>
      <w:r w:rsidRPr="0025421C">
        <w:rPr>
          <w:color w:val="000000" w:themeColor="text1"/>
          <w:lang w:val="en-US"/>
        </w:rPr>
        <w:t xml:space="preserve"> has no financial disclosures;</w:t>
      </w:r>
      <w:r w:rsidRPr="004779A6">
        <w:rPr>
          <w:b/>
          <w:color w:val="000000" w:themeColor="text1"/>
          <w:lang w:val="en-US"/>
        </w:rPr>
        <w:t xml:space="preserve"> Mehrbod Mohammadian</w:t>
      </w:r>
      <w:r w:rsidRPr="007E631F">
        <w:rPr>
          <w:color w:val="000000" w:themeColor="text1"/>
          <w:lang w:val="en-US"/>
        </w:rPr>
        <w:t xml:space="preserve"> has no financial disclosures;</w:t>
      </w:r>
      <w:r w:rsidRPr="007E631F">
        <w:rPr>
          <w:b/>
          <w:color w:val="000000" w:themeColor="text1"/>
          <w:lang w:val="en-US"/>
        </w:rPr>
        <w:t xml:space="preserve"> Riikka S.K. Takala</w:t>
      </w:r>
      <w:r w:rsidRPr="007E631F">
        <w:rPr>
          <w:color w:val="000000" w:themeColor="text1"/>
          <w:lang w:val="en-US"/>
        </w:rPr>
        <w:t xml:space="preserve"> has no financial disclosures. RSKT has received speakers fee from Abbott, Fresenius-Kabi, Orion and UCB, conference funding from Pfizer and Steripolar and is stockholder of Orion; </w:t>
      </w:r>
      <w:r w:rsidRPr="007E631F">
        <w:rPr>
          <w:b/>
          <w:color w:val="000000" w:themeColor="text1"/>
          <w:lang w:val="en-US"/>
        </w:rPr>
        <w:t>Olli Tenovuo</w:t>
      </w:r>
      <w:r w:rsidRPr="007E631F">
        <w:rPr>
          <w:color w:val="000000" w:themeColor="text1"/>
          <w:lang w:val="en-US"/>
        </w:rPr>
        <w:t xml:space="preserve"> has no financial disclosures</w:t>
      </w:r>
      <w:r w:rsidR="001829D6" w:rsidRPr="007E631F">
        <w:rPr>
          <w:color w:val="000000" w:themeColor="text1"/>
          <w:lang w:val="en-US"/>
        </w:rPr>
        <w:t xml:space="preserve">; </w:t>
      </w:r>
      <w:r w:rsidR="001829D6" w:rsidRPr="007E631F">
        <w:rPr>
          <w:b/>
          <w:color w:val="000000" w:themeColor="text1"/>
          <w:lang w:val="en-US"/>
        </w:rPr>
        <w:t xml:space="preserve">Linnéa Lagerstedt </w:t>
      </w:r>
      <w:r w:rsidR="001829D6" w:rsidRPr="007E631F">
        <w:rPr>
          <w:color w:val="000000" w:themeColor="text1"/>
          <w:lang w:val="en-US"/>
        </w:rPr>
        <w:t xml:space="preserve">has no financial disclosures; </w:t>
      </w:r>
      <w:r w:rsidR="001829D6" w:rsidRPr="00B045C6">
        <w:rPr>
          <w:b/>
          <w:color w:val="000000" w:themeColor="text1"/>
          <w:lang w:val="en-US"/>
        </w:rPr>
        <w:t>Henna Ala-Seppälä</w:t>
      </w:r>
      <w:r w:rsidR="001829D6" w:rsidRPr="00B045C6">
        <w:rPr>
          <w:color w:val="000000" w:themeColor="text1"/>
          <w:lang w:val="en-US"/>
        </w:rPr>
        <w:t xml:space="preserve"> has no financial disclosures</w:t>
      </w:r>
      <w:r w:rsidR="001829D6" w:rsidRPr="009C091F">
        <w:rPr>
          <w:color w:val="000000" w:themeColor="text1"/>
          <w:lang w:val="en-US"/>
        </w:rPr>
        <w:t>;</w:t>
      </w:r>
      <w:r w:rsidR="00BE18E7" w:rsidRPr="009C091F">
        <w:rPr>
          <w:color w:val="000000" w:themeColor="text1"/>
          <w:lang w:val="en-US"/>
        </w:rPr>
        <w:t xml:space="preserve"> </w:t>
      </w:r>
      <w:r w:rsidR="00BE18E7" w:rsidRPr="0025421C">
        <w:rPr>
          <w:b/>
          <w:color w:val="000000" w:themeColor="text1"/>
          <w:lang w:val="en-US"/>
        </w:rPr>
        <w:t>Janek Fran</w:t>
      </w:r>
      <w:r w:rsidR="00BE18E7" w:rsidRPr="004779A6">
        <w:rPr>
          <w:b/>
          <w:color w:val="000000" w:themeColor="text1"/>
          <w:lang w:val="en-US"/>
        </w:rPr>
        <w:t>tzén</w:t>
      </w:r>
      <w:r w:rsidR="00BE18E7" w:rsidRPr="007E631F">
        <w:rPr>
          <w:color w:val="000000" w:themeColor="text1"/>
          <w:lang w:val="en-US"/>
        </w:rPr>
        <w:t xml:space="preserve"> has no financial disclosures;</w:t>
      </w:r>
      <w:r w:rsidR="00BE18E7" w:rsidRPr="007E631F">
        <w:rPr>
          <w:b/>
          <w:color w:val="000000" w:themeColor="text1"/>
          <w:lang w:val="en-US"/>
        </w:rPr>
        <w:t xml:space="preserve"> </w:t>
      </w:r>
      <w:r w:rsidR="001829D6" w:rsidRPr="007E631F">
        <w:rPr>
          <w:color w:val="000000" w:themeColor="text1"/>
          <w:lang w:val="en-US"/>
        </w:rPr>
        <w:t xml:space="preserve"> </w:t>
      </w:r>
      <w:r w:rsidR="001829D6" w:rsidRPr="00B045C6">
        <w:rPr>
          <w:b/>
          <w:color w:val="000000" w:themeColor="text1"/>
          <w:lang w:val="en-US"/>
        </w:rPr>
        <w:t xml:space="preserve">Mark van Gils </w:t>
      </w:r>
      <w:r w:rsidR="001829D6" w:rsidRPr="00B045C6">
        <w:rPr>
          <w:color w:val="000000" w:themeColor="text1"/>
          <w:lang w:val="en-US"/>
        </w:rPr>
        <w:t>has no financial disclosures</w:t>
      </w:r>
      <w:r w:rsidR="001829D6" w:rsidRPr="009C091F">
        <w:rPr>
          <w:color w:val="000000" w:themeColor="text1"/>
          <w:lang w:val="en-US"/>
        </w:rPr>
        <w:t xml:space="preserve">; </w:t>
      </w:r>
      <w:r w:rsidR="001829D6" w:rsidRPr="007E631F">
        <w:rPr>
          <w:b/>
          <w:color w:val="000000" w:themeColor="text1"/>
          <w:lang w:val="en-US"/>
        </w:rPr>
        <w:t>Peter J. Hutchinson</w:t>
      </w:r>
      <w:r w:rsidR="001829D6" w:rsidRPr="007E631F">
        <w:rPr>
          <w:color w:val="000000" w:themeColor="text1"/>
          <w:lang w:val="en-US"/>
        </w:rPr>
        <w:t xml:space="preserve">  has no financial disclosures</w:t>
      </w:r>
      <w:r w:rsidR="00BE18E7" w:rsidRPr="00B045C6">
        <w:rPr>
          <w:color w:val="000000" w:themeColor="text1"/>
          <w:lang w:val="en-US"/>
        </w:rPr>
        <w:t xml:space="preserve">; </w:t>
      </w:r>
      <w:r w:rsidRPr="00B045C6">
        <w:rPr>
          <w:b/>
          <w:color w:val="000000" w:themeColor="text1"/>
          <w:lang w:val="en-US"/>
        </w:rPr>
        <w:t>Ari J. Katila</w:t>
      </w:r>
      <w:r w:rsidRPr="009C091F">
        <w:rPr>
          <w:color w:val="000000" w:themeColor="text1"/>
          <w:lang w:val="en-US"/>
        </w:rPr>
        <w:t xml:space="preserve"> has no financial disclosures; </w:t>
      </w:r>
      <w:r w:rsidRPr="009C091F">
        <w:rPr>
          <w:b/>
          <w:color w:val="000000" w:themeColor="text1"/>
          <w:lang w:val="en-US"/>
        </w:rPr>
        <w:t>Henna-Riikka Maanpää</w:t>
      </w:r>
      <w:r w:rsidRPr="0025421C">
        <w:rPr>
          <w:color w:val="000000" w:themeColor="text1"/>
          <w:lang w:val="en-US"/>
        </w:rPr>
        <w:t xml:space="preserve"> has no financial disclosures; </w:t>
      </w:r>
      <w:r w:rsidR="001829D6" w:rsidRPr="007E631F">
        <w:rPr>
          <w:b/>
          <w:color w:val="000000" w:themeColor="text1"/>
          <w:lang w:val="en-US"/>
        </w:rPr>
        <w:t>David K. Menon</w:t>
      </w:r>
      <w:r w:rsidR="001829D6" w:rsidRPr="007E631F">
        <w:rPr>
          <w:color w:val="000000" w:themeColor="text1"/>
          <w:lang w:val="en-US"/>
        </w:rPr>
        <w:t xml:space="preserve"> reports collaborative research or consultancy agreements with GlaxoSmithKline Ltd; Ornim Medical; Shire Medical; Calico Inc; Pfizer Ltd; Pressura Ltd; Glide Pharma Ltd; NeuroTraumaSciences LLC; Lantasman AB; </w:t>
      </w:r>
      <w:r w:rsidR="001829D6" w:rsidRPr="007E631F">
        <w:rPr>
          <w:b/>
          <w:color w:val="000000" w:themeColor="text1"/>
          <w:lang w:val="en-US"/>
        </w:rPr>
        <w:t xml:space="preserve">Virginia F. Newcombe </w:t>
      </w:r>
      <w:r w:rsidR="001829D6" w:rsidRPr="007E631F">
        <w:rPr>
          <w:lang w:val="en-US"/>
        </w:rPr>
        <w:t>has no financial disclosure</w:t>
      </w:r>
      <w:r w:rsidR="00BE18E7" w:rsidRPr="007E631F">
        <w:rPr>
          <w:lang w:val="en-US"/>
        </w:rPr>
        <w:t>s</w:t>
      </w:r>
      <w:r w:rsidR="001829D6" w:rsidRPr="007E631F">
        <w:rPr>
          <w:lang w:val="en-US"/>
        </w:rPr>
        <w:t>;</w:t>
      </w:r>
      <w:r w:rsidR="00BE18E7" w:rsidRPr="007E631F">
        <w:rPr>
          <w:color w:val="000000" w:themeColor="text1"/>
          <w:lang w:val="en-US"/>
        </w:rPr>
        <w:t xml:space="preserve"> </w:t>
      </w:r>
      <w:r w:rsidR="00BE18E7" w:rsidRPr="007E631F">
        <w:rPr>
          <w:b/>
          <w:color w:val="000000" w:themeColor="text1"/>
          <w:lang w:val="en-US"/>
        </w:rPr>
        <w:t>Jussi Tallus</w:t>
      </w:r>
      <w:r w:rsidR="00BE18E7" w:rsidRPr="007E631F">
        <w:rPr>
          <w:color w:val="000000" w:themeColor="text1"/>
          <w:lang w:val="en-US"/>
        </w:rPr>
        <w:t xml:space="preserve"> has no financial disclosures;</w:t>
      </w:r>
      <w:r w:rsidR="001829D6" w:rsidRPr="007E631F">
        <w:rPr>
          <w:color w:val="000000" w:themeColor="text1"/>
          <w:lang w:val="en-US"/>
        </w:rPr>
        <w:t xml:space="preserve"> </w:t>
      </w:r>
      <w:r w:rsidR="001829D6" w:rsidRPr="007E631F">
        <w:rPr>
          <w:b/>
          <w:color w:val="000000" w:themeColor="text1"/>
          <w:lang w:val="en-US"/>
        </w:rPr>
        <w:t xml:space="preserve">Kevin Hrusovsky </w:t>
      </w:r>
      <w:r w:rsidR="001829D6" w:rsidRPr="007E631F">
        <w:rPr>
          <w:lang w:val="en-US"/>
        </w:rPr>
        <w:t>has no financial disclosure</w:t>
      </w:r>
      <w:r w:rsidR="00BE18E7" w:rsidRPr="007E631F">
        <w:rPr>
          <w:lang w:val="en-US"/>
        </w:rPr>
        <w:t>s</w:t>
      </w:r>
      <w:r w:rsidR="001829D6" w:rsidRPr="007E631F">
        <w:rPr>
          <w:lang w:val="en-US"/>
        </w:rPr>
        <w:t xml:space="preserve">; </w:t>
      </w:r>
      <w:r w:rsidR="001829D6" w:rsidRPr="007E631F">
        <w:rPr>
          <w:b/>
          <w:color w:val="000000" w:themeColor="text1"/>
          <w:lang w:val="en-US"/>
        </w:rPr>
        <w:t>David H. Wilson</w:t>
      </w:r>
      <w:r w:rsidR="00BE18E7" w:rsidRPr="007E631F">
        <w:rPr>
          <w:b/>
          <w:color w:val="000000" w:themeColor="text1"/>
          <w:lang w:val="en-US"/>
        </w:rPr>
        <w:t xml:space="preserve"> </w:t>
      </w:r>
      <w:r w:rsidR="00BE18E7" w:rsidRPr="007E631F">
        <w:rPr>
          <w:lang w:val="en-US"/>
        </w:rPr>
        <w:t>has no financial disclosures</w:t>
      </w:r>
      <w:r w:rsidR="001829D6" w:rsidRPr="007E631F">
        <w:rPr>
          <w:lang w:val="en-US"/>
        </w:rPr>
        <w:t>;</w:t>
      </w:r>
      <w:r w:rsidR="001829D6" w:rsidRPr="007E631F">
        <w:rPr>
          <w:color w:val="000000" w:themeColor="text1"/>
          <w:lang w:val="en-US"/>
        </w:rPr>
        <w:t xml:space="preserve"> </w:t>
      </w:r>
      <w:r w:rsidR="001829D6" w:rsidRPr="007E631F">
        <w:rPr>
          <w:b/>
          <w:color w:val="000000" w:themeColor="text1"/>
          <w:lang w:val="en-US"/>
        </w:rPr>
        <w:t xml:space="preserve">Jean-Charles Sanchez </w:t>
      </w:r>
      <w:r w:rsidR="001829D6" w:rsidRPr="007E631F">
        <w:rPr>
          <w:color w:val="000000" w:themeColor="text1"/>
          <w:lang w:val="en-US"/>
        </w:rPr>
        <w:t xml:space="preserve"> has no financial disclosures;</w:t>
      </w:r>
      <w:r w:rsidR="001829D6" w:rsidRPr="007E631F">
        <w:rPr>
          <w:b/>
          <w:color w:val="000000" w:themeColor="text1"/>
          <w:lang w:val="en-US"/>
        </w:rPr>
        <w:t xml:space="preserve"> </w:t>
      </w:r>
      <w:r w:rsidR="00557BBF" w:rsidRPr="00B045C6">
        <w:rPr>
          <w:b/>
          <w:color w:val="000000" w:themeColor="text1"/>
          <w:lang w:val="en-US"/>
        </w:rPr>
        <w:t>Henrik Zetterberg</w:t>
      </w:r>
      <w:r w:rsidR="00557BBF" w:rsidRPr="00B045C6">
        <w:rPr>
          <w:color w:val="000000" w:themeColor="text1"/>
          <w:lang w:val="en-US"/>
        </w:rPr>
        <w:t xml:space="preserve"> has served at advisory boards for Roche Diagnostics, Eli Lilly and Wave, has received travel support from Teva, and is a co-founder of </w:t>
      </w:r>
      <w:r w:rsidR="00557BBF" w:rsidRPr="009C091F">
        <w:rPr>
          <w:color w:val="000000" w:themeColor="text1"/>
          <w:lang w:val="en-US"/>
        </w:rPr>
        <w:t>Brain Biomarker Solutions in Gothenburg AB, a GU Ventures-based platform company at the University of Gothenburg</w:t>
      </w:r>
      <w:r w:rsidR="00BE18E7" w:rsidRPr="009C091F">
        <w:rPr>
          <w:color w:val="000000" w:themeColor="text1"/>
          <w:lang w:val="en-US"/>
        </w:rPr>
        <w:t xml:space="preserve">; </w:t>
      </w:r>
      <w:r w:rsidR="00BE18E7" w:rsidRPr="007E631F">
        <w:rPr>
          <w:b/>
          <w:color w:val="000000" w:themeColor="text1"/>
          <w:lang w:val="en-US"/>
        </w:rPr>
        <w:t xml:space="preserve">Kaj Blennow </w:t>
      </w:r>
      <w:r w:rsidR="00BE18E7" w:rsidRPr="007E631F">
        <w:rPr>
          <w:color w:val="000000" w:themeColor="text1"/>
          <w:lang w:val="en-US"/>
        </w:rPr>
        <w:t>has served as a consultant or at advisory boards for Alzheon, BioArctic, Biogen, Eli Lilly, Fujirebio Europe, IBL International, Merck, Novartis, Pfizer, and Roche Diagnostics, and is a co-founder of Brain Biomarker Solutions in Gothenburg AB, a GU Venture-based platform company at the University of Gothenburg;</w:t>
      </w:r>
      <w:r w:rsidRPr="00B045C6">
        <w:rPr>
          <w:color w:val="000000" w:themeColor="text1"/>
          <w:lang w:val="en-US"/>
        </w:rPr>
        <w:t xml:space="preserve"> </w:t>
      </w:r>
      <w:r w:rsidRPr="00B045C6">
        <w:rPr>
          <w:b/>
          <w:color w:val="000000" w:themeColor="text1"/>
          <w:lang w:val="en-US"/>
        </w:rPr>
        <w:t>Jussi P. Posti</w:t>
      </w:r>
      <w:r w:rsidRPr="009C091F">
        <w:rPr>
          <w:color w:val="000000" w:themeColor="text1"/>
          <w:lang w:val="en-US"/>
        </w:rPr>
        <w:t xml:space="preserve"> has no financial disclosures. </w:t>
      </w:r>
      <w:r w:rsidR="00BE18E7" w:rsidRPr="007E631F">
        <w:rPr>
          <w:color w:val="000000" w:themeColor="text1"/>
          <w:lang w:val="en-US"/>
        </w:rPr>
        <w:t>JPP has received speaker’s fees from Orion corporation and Finnish Medical Association</w:t>
      </w:r>
      <w:r w:rsidR="00BE18E7" w:rsidRPr="00B045C6">
        <w:rPr>
          <w:color w:val="000000" w:themeColor="text1"/>
          <w:lang w:val="en-US"/>
        </w:rPr>
        <w:t>.</w:t>
      </w:r>
    </w:p>
    <w:p w14:paraId="65C21B65" w14:textId="77777777" w:rsidR="00EB29E5" w:rsidRPr="009C091F" w:rsidRDefault="00EB29E5" w:rsidP="00A84B6A">
      <w:pPr>
        <w:spacing w:line="480" w:lineRule="auto"/>
        <w:jc w:val="both"/>
        <w:rPr>
          <w:color w:val="000000" w:themeColor="text1"/>
          <w:lang w:val="en-US"/>
        </w:rPr>
      </w:pPr>
    </w:p>
    <w:p w14:paraId="337C544E" w14:textId="77777777" w:rsidR="007A6B54" w:rsidRPr="007E631F" w:rsidRDefault="007A6B54" w:rsidP="00A84B6A">
      <w:pPr>
        <w:spacing w:line="480" w:lineRule="auto"/>
        <w:jc w:val="both"/>
        <w:rPr>
          <w:b/>
          <w:color w:val="000000" w:themeColor="text1"/>
          <w:lang w:val="en-US"/>
        </w:rPr>
      </w:pPr>
    </w:p>
    <w:p w14:paraId="265FAA6A" w14:textId="60157157" w:rsidR="00365D76" w:rsidRPr="007E631F" w:rsidRDefault="00365D76" w:rsidP="00A84B6A">
      <w:pPr>
        <w:spacing w:before="120" w:after="120" w:line="480" w:lineRule="auto"/>
        <w:rPr>
          <w:b/>
          <w:color w:val="000000" w:themeColor="text1"/>
          <w:lang w:val="en-US"/>
        </w:rPr>
      </w:pPr>
      <w:r w:rsidRPr="007E631F">
        <w:rPr>
          <w:b/>
          <w:color w:val="000000" w:themeColor="text1"/>
          <w:lang w:val="en-US"/>
        </w:rPr>
        <w:t>R</w:t>
      </w:r>
      <w:r w:rsidR="005A1811" w:rsidRPr="007E631F">
        <w:rPr>
          <w:b/>
          <w:color w:val="000000" w:themeColor="text1"/>
          <w:lang w:val="en-US"/>
        </w:rPr>
        <w:t>eferences</w:t>
      </w:r>
    </w:p>
    <w:p w14:paraId="3F196698" w14:textId="0D7C2E02" w:rsidR="00365D76" w:rsidRDefault="00365D76" w:rsidP="0075081C">
      <w:pPr>
        <w:spacing w:line="480" w:lineRule="auto"/>
        <w:jc w:val="both"/>
        <w:rPr>
          <w:color w:val="000000" w:themeColor="text1"/>
          <w:lang w:val="en-US"/>
        </w:rPr>
      </w:pPr>
      <w:r w:rsidRPr="0075081C">
        <w:rPr>
          <w:color w:val="000000" w:themeColor="text1"/>
          <w:lang w:val="en-US"/>
        </w:rPr>
        <w:lastRenderedPageBreak/>
        <w:t>1. Faul</w:t>
      </w:r>
      <w:r w:rsidR="00F959FA" w:rsidRPr="0075081C">
        <w:rPr>
          <w:color w:val="000000" w:themeColor="text1"/>
          <w:lang w:val="en-US"/>
        </w:rPr>
        <w:t>,</w:t>
      </w:r>
      <w:r w:rsidRPr="0075081C">
        <w:rPr>
          <w:color w:val="000000" w:themeColor="text1"/>
          <w:lang w:val="en-US"/>
        </w:rPr>
        <w:t xml:space="preserve"> M</w:t>
      </w:r>
      <w:r w:rsidR="00F959FA" w:rsidRPr="0075081C">
        <w:rPr>
          <w:color w:val="000000" w:themeColor="text1"/>
          <w:lang w:val="en-US"/>
        </w:rPr>
        <w:t>.</w:t>
      </w:r>
      <w:r w:rsidRPr="0075081C">
        <w:rPr>
          <w:color w:val="000000" w:themeColor="text1"/>
          <w:lang w:val="en-US"/>
        </w:rPr>
        <w:t>, Xu</w:t>
      </w:r>
      <w:r w:rsidR="00F959FA" w:rsidRPr="0075081C">
        <w:rPr>
          <w:color w:val="000000" w:themeColor="text1"/>
          <w:lang w:val="en-US"/>
        </w:rPr>
        <w:t>,</w:t>
      </w:r>
      <w:r w:rsidRPr="0075081C">
        <w:rPr>
          <w:color w:val="000000" w:themeColor="text1"/>
          <w:lang w:val="en-US"/>
        </w:rPr>
        <w:t xml:space="preserve"> L</w:t>
      </w:r>
      <w:r w:rsidR="00F959FA" w:rsidRPr="0075081C">
        <w:rPr>
          <w:color w:val="000000" w:themeColor="text1"/>
          <w:lang w:val="en-US"/>
        </w:rPr>
        <w:t>.</w:t>
      </w:r>
      <w:r w:rsidRPr="0075081C">
        <w:rPr>
          <w:color w:val="000000" w:themeColor="text1"/>
          <w:lang w:val="en-US"/>
        </w:rPr>
        <w:t>, Wald</w:t>
      </w:r>
      <w:r w:rsidR="00F959FA" w:rsidRPr="0075081C">
        <w:rPr>
          <w:color w:val="000000" w:themeColor="text1"/>
          <w:lang w:val="en-US"/>
        </w:rPr>
        <w:t>,</w:t>
      </w:r>
      <w:r w:rsidRPr="0075081C">
        <w:rPr>
          <w:color w:val="000000" w:themeColor="text1"/>
          <w:lang w:val="en-US"/>
        </w:rPr>
        <w:t xml:space="preserve"> M</w:t>
      </w:r>
      <w:r w:rsidR="00EF171A" w:rsidRPr="0075081C">
        <w:rPr>
          <w:color w:val="000000" w:themeColor="text1"/>
          <w:lang w:val="en-US"/>
        </w:rPr>
        <w:t>.</w:t>
      </w:r>
      <w:r w:rsidR="00897BB5" w:rsidRPr="0075081C">
        <w:rPr>
          <w:color w:val="000000" w:themeColor="text1"/>
          <w:lang w:val="en-US"/>
        </w:rPr>
        <w:t xml:space="preserve"> </w:t>
      </w:r>
      <w:r w:rsidRPr="0075081C">
        <w:rPr>
          <w:color w:val="000000" w:themeColor="text1"/>
          <w:lang w:val="en-US"/>
        </w:rPr>
        <w:t>M</w:t>
      </w:r>
      <w:r w:rsidR="00F959FA" w:rsidRPr="0075081C">
        <w:rPr>
          <w:color w:val="000000" w:themeColor="text1"/>
          <w:lang w:val="en-US"/>
        </w:rPr>
        <w:t>.</w:t>
      </w:r>
      <w:r w:rsidRPr="0075081C">
        <w:rPr>
          <w:color w:val="000000" w:themeColor="text1"/>
          <w:lang w:val="en-US"/>
        </w:rPr>
        <w:t>, Coronado</w:t>
      </w:r>
      <w:r w:rsidR="00F959FA" w:rsidRPr="0075081C">
        <w:rPr>
          <w:color w:val="000000" w:themeColor="text1"/>
          <w:lang w:val="en-US"/>
        </w:rPr>
        <w:t>,</w:t>
      </w:r>
      <w:r w:rsidRPr="0075081C">
        <w:rPr>
          <w:color w:val="000000" w:themeColor="text1"/>
          <w:lang w:val="en-US"/>
        </w:rPr>
        <w:t xml:space="preserve"> V</w:t>
      </w:r>
      <w:r w:rsidR="00897BB5" w:rsidRPr="0075081C">
        <w:rPr>
          <w:color w:val="000000" w:themeColor="text1"/>
          <w:lang w:val="en-US"/>
        </w:rPr>
        <w:t xml:space="preserve">. </w:t>
      </w:r>
      <w:r w:rsidRPr="0075081C">
        <w:rPr>
          <w:color w:val="000000" w:themeColor="text1"/>
          <w:lang w:val="en-US"/>
        </w:rPr>
        <w:t xml:space="preserve">G. Traumatic brain injury in the United States: emergency department visits, hospitalizations, and deaths 2002–2006. Atlanta (GA): US Centers for Disease Control and Prevention, National Center for Injury Prevention and Control, 2010: 1–71. </w:t>
      </w:r>
    </w:p>
    <w:p w14:paraId="38D46853" w14:textId="77777777" w:rsidR="0025578C" w:rsidRPr="0075081C" w:rsidRDefault="0025578C" w:rsidP="0075081C">
      <w:pPr>
        <w:spacing w:line="480" w:lineRule="auto"/>
        <w:jc w:val="both"/>
        <w:rPr>
          <w:color w:val="000000" w:themeColor="text1"/>
          <w:lang w:val="en-US"/>
        </w:rPr>
      </w:pPr>
    </w:p>
    <w:p w14:paraId="6574C34B" w14:textId="377E0559" w:rsidR="0025578C" w:rsidRDefault="0025578C" w:rsidP="000A5A56">
      <w:pPr>
        <w:spacing w:line="480" w:lineRule="auto"/>
        <w:jc w:val="both"/>
      </w:pPr>
      <w:r>
        <w:t>2. Levin, H.S., and Diaz-Arrastia,</w:t>
      </w:r>
      <w:r w:rsidR="00492688">
        <w:t xml:space="preserve"> </w:t>
      </w:r>
      <w:r>
        <w:t>R.</w:t>
      </w:r>
      <w:r w:rsidR="00492688">
        <w:t xml:space="preserve"> </w:t>
      </w:r>
      <w:r>
        <w:t>(2015). Diagnosis, prognosis, and clinical management of mild traumatic brain injury. Lancer Neurol 14, 506-17</w:t>
      </w:r>
    </w:p>
    <w:p w14:paraId="0947F73C" w14:textId="77777777" w:rsidR="0025578C" w:rsidRDefault="0025578C" w:rsidP="0075081C">
      <w:pPr>
        <w:spacing w:line="480" w:lineRule="auto"/>
        <w:jc w:val="both"/>
        <w:rPr>
          <w:rFonts w:eastAsia="Times New Roman"/>
          <w:color w:val="000000" w:themeColor="text1"/>
          <w:shd w:val="clear" w:color="auto" w:fill="FFFFFF"/>
          <w:lang w:val="en-US"/>
        </w:rPr>
      </w:pPr>
    </w:p>
    <w:p w14:paraId="2756566A" w14:textId="0B2EEE29" w:rsidR="00365D76" w:rsidRPr="00492688" w:rsidRDefault="00365D76" w:rsidP="0075081C">
      <w:pPr>
        <w:spacing w:line="480" w:lineRule="auto"/>
        <w:jc w:val="both"/>
        <w:rPr>
          <w:rFonts w:eastAsia="Times New Roman"/>
          <w:color w:val="000000" w:themeColor="text1"/>
        </w:rPr>
      </w:pPr>
      <w:r w:rsidRPr="0075081C">
        <w:rPr>
          <w:rFonts w:eastAsia="Times New Roman"/>
          <w:color w:val="000000" w:themeColor="text1"/>
          <w:shd w:val="clear" w:color="auto" w:fill="FFFFFF"/>
          <w:lang w:val="en-US"/>
        </w:rPr>
        <w:t xml:space="preserve">3. </w:t>
      </w:r>
      <w:r w:rsidRPr="0075081C">
        <w:rPr>
          <w:rFonts w:eastAsia="Times New Roman"/>
          <w:color w:val="000000" w:themeColor="text1"/>
          <w:lang w:val="en-US"/>
        </w:rPr>
        <w:t>Lingsma</w:t>
      </w:r>
      <w:r w:rsidR="00B5205B" w:rsidRPr="0075081C">
        <w:rPr>
          <w:rFonts w:eastAsia="Times New Roman"/>
          <w:color w:val="000000" w:themeColor="text1"/>
          <w:lang w:val="en-US"/>
        </w:rPr>
        <w:t>,</w:t>
      </w:r>
      <w:r w:rsidRPr="0075081C">
        <w:rPr>
          <w:rFonts w:eastAsia="Times New Roman"/>
          <w:color w:val="000000" w:themeColor="text1"/>
          <w:lang w:val="en-US"/>
        </w:rPr>
        <w:t xml:space="preserve"> H</w:t>
      </w:r>
      <w:r w:rsidR="00897BB5" w:rsidRPr="0075081C">
        <w:rPr>
          <w:rFonts w:eastAsia="Times New Roman"/>
          <w:color w:val="000000" w:themeColor="text1"/>
          <w:lang w:val="en-US"/>
        </w:rPr>
        <w:t xml:space="preserve">. </w:t>
      </w:r>
      <w:r w:rsidRPr="0075081C">
        <w:rPr>
          <w:rFonts w:eastAsia="Times New Roman"/>
          <w:color w:val="000000" w:themeColor="text1"/>
          <w:lang w:val="en-US"/>
        </w:rPr>
        <w:t>F</w:t>
      </w:r>
      <w:r w:rsidR="00B5205B" w:rsidRPr="0075081C">
        <w:rPr>
          <w:rFonts w:eastAsia="Times New Roman"/>
          <w:color w:val="000000" w:themeColor="text1"/>
          <w:lang w:val="en-US"/>
        </w:rPr>
        <w:t>.</w:t>
      </w:r>
      <w:r w:rsidRPr="0075081C">
        <w:rPr>
          <w:rFonts w:eastAsia="Times New Roman"/>
          <w:color w:val="000000" w:themeColor="text1"/>
          <w:lang w:val="en-US"/>
        </w:rPr>
        <w:t>, Yue</w:t>
      </w:r>
      <w:r w:rsidR="00B5205B" w:rsidRPr="0075081C">
        <w:rPr>
          <w:rFonts w:eastAsia="Times New Roman"/>
          <w:color w:val="000000" w:themeColor="text1"/>
          <w:lang w:val="en-US"/>
        </w:rPr>
        <w:t>,</w:t>
      </w:r>
      <w:r w:rsidRPr="0075081C">
        <w:rPr>
          <w:rFonts w:eastAsia="Times New Roman"/>
          <w:color w:val="000000" w:themeColor="text1"/>
          <w:lang w:val="en-US"/>
        </w:rPr>
        <w:t xml:space="preserve"> J</w:t>
      </w:r>
      <w:r w:rsidR="00897BB5" w:rsidRPr="0075081C">
        <w:rPr>
          <w:rFonts w:eastAsia="Times New Roman"/>
          <w:color w:val="000000" w:themeColor="text1"/>
          <w:lang w:val="en-US"/>
        </w:rPr>
        <w:t xml:space="preserve">. </w:t>
      </w:r>
      <w:r w:rsidRPr="0075081C">
        <w:rPr>
          <w:rFonts w:eastAsia="Times New Roman"/>
          <w:color w:val="000000" w:themeColor="text1"/>
          <w:lang w:val="en-US"/>
        </w:rPr>
        <w:t>K</w:t>
      </w:r>
      <w:r w:rsidR="00B5205B" w:rsidRPr="0075081C">
        <w:rPr>
          <w:rFonts w:eastAsia="Times New Roman"/>
          <w:color w:val="000000" w:themeColor="text1"/>
          <w:lang w:val="en-US"/>
        </w:rPr>
        <w:t>.</w:t>
      </w:r>
      <w:r w:rsidRPr="0075081C">
        <w:rPr>
          <w:rFonts w:eastAsia="Times New Roman"/>
          <w:color w:val="000000" w:themeColor="text1"/>
          <w:lang w:val="en-US"/>
        </w:rPr>
        <w:t>, Maas</w:t>
      </w:r>
      <w:r w:rsidR="00B5205B" w:rsidRPr="0075081C">
        <w:rPr>
          <w:rFonts w:eastAsia="Times New Roman"/>
          <w:color w:val="000000" w:themeColor="text1"/>
          <w:lang w:val="en-US"/>
        </w:rPr>
        <w:t>,</w:t>
      </w:r>
      <w:r w:rsidRPr="0075081C">
        <w:rPr>
          <w:rFonts w:eastAsia="Times New Roman"/>
          <w:color w:val="000000" w:themeColor="text1"/>
          <w:lang w:val="en-US"/>
        </w:rPr>
        <w:t xml:space="preserve"> A</w:t>
      </w:r>
      <w:r w:rsidR="00897BB5" w:rsidRPr="0075081C">
        <w:rPr>
          <w:rFonts w:eastAsia="Times New Roman"/>
          <w:color w:val="000000" w:themeColor="text1"/>
          <w:lang w:val="en-US"/>
        </w:rPr>
        <w:t xml:space="preserve">. </w:t>
      </w:r>
      <w:r w:rsidRPr="0075081C">
        <w:rPr>
          <w:rFonts w:eastAsia="Times New Roman"/>
          <w:color w:val="000000" w:themeColor="text1"/>
          <w:lang w:val="en-US"/>
        </w:rPr>
        <w:t>I</w:t>
      </w:r>
      <w:r w:rsidR="00B5205B" w:rsidRPr="0075081C">
        <w:rPr>
          <w:rFonts w:eastAsia="Times New Roman"/>
          <w:color w:val="000000" w:themeColor="text1"/>
          <w:lang w:val="en-US"/>
        </w:rPr>
        <w:t>.</w:t>
      </w:r>
      <w:r w:rsidRPr="0075081C">
        <w:rPr>
          <w:rFonts w:eastAsia="Times New Roman"/>
          <w:color w:val="000000" w:themeColor="text1"/>
          <w:lang w:val="en-US"/>
        </w:rPr>
        <w:t>, Steyerberg</w:t>
      </w:r>
      <w:r w:rsidR="00B5205B" w:rsidRPr="0075081C">
        <w:rPr>
          <w:rFonts w:eastAsia="Times New Roman"/>
          <w:color w:val="000000" w:themeColor="text1"/>
          <w:lang w:val="en-US"/>
        </w:rPr>
        <w:t>,</w:t>
      </w:r>
      <w:r w:rsidRPr="0075081C">
        <w:rPr>
          <w:rFonts w:eastAsia="Times New Roman"/>
          <w:color w:val="000000" w:themeColor="text1"/>
          <w:lang w:val="en-US"/>
        </w:rPr>
        <w:t xml:space="preserve"> E</w:t>
      </w:r>
      <w:r w:rsidR="00897BB5" w:rsidRPr="0075081C">
        <w:rPr>
          <w:rFonts w:eastAsia="Times New Roman"/>
          <w:color w:val="000000" w:themeColor="text1"/>
          <w:lang w:val="en-US"/>
        </w:rPr>
        <w:t xml:space="preserve">. </w:t>
      </w:r>
      <w:r w:rsidRPr="0075081C">
        <w:rPr>
          <w:rFonts w:eastAsia="Times New Roman"/>
          <w:color w:val="000000" w:themeColor="text1"/>
          <w:lang w:val="en-US"/>
        </w:rPr>
        <w:t>W</w:t>
      </w:r>
      <w:r w:rsidR="00B5205B" w:rsidRPr="0075081C">
        <w:rPr>
          <w:rFonts w:eastAsia="Times New Roman"/>
          <w:color w:val="000000" w:themeColor="text1"/>
          <w:lang w:val="en-US"/>
        </w:rPr>
        <w:t>.</w:t>
      </w:r>
      <w:r w:rsidRPr="0075081C">
        <w:rPr>
          <w:rFonts w:eastAsia="Times New Roman"/>
          <w:color w:val="000000" w:themeColor="text1"/>
          <w:lang w:val="en-US"/>
        </w:rPr>
        <w:t>, Manley</w:t>
      </w:r>
      <w:r w:rsidR="00B5205B" w:rsidRPr="0075081C">
        <w:rPr>
          <w:rFonts w:eastAsia="Times New Roman"/>
          <w:color w:val="000000" w:themeColor="text1"/>
          <w:lang w:val="en-US"/>
        </w:rPr>
        <w:t>,</w:t>
      </w:r>
      <w:r w:rsidRPr="0075081C">
        <w:rPr>
          <w:rFonts w:eastAsia="Times New Roman"/>
          <w:color w:val="000000" w:themeColor="text1"/>
          <w:lang w:val="en-US"/>
        </w:rPr>
        <w:t xml:space="preserve"> G</w:t>
      </w:r>
      <w:r w:rsidR="00897BB5" w:rsidRPr="0075081C">
        <w:rPr>
          <w:rFonts w:eastAsia="Times New Roman"/>
          <w:color w:val="000000" w:themeColor="text1"/>
          <w:lang w:val="en-US"/>
        </w:rPr>
        <w:t xml:space="preserve">. </w:t>
      </w:r>
      <w:r w:rsidRPr="0075081C">
        <w:rPr>
          <w:rFonts w:eastAsia="Times New Roman"/>
          <w:color w:val="000000" w:themeColor="text1"/>
          <w:lang w:val="en-US"/>
        </w:rPr>
        <w:t>T</w:t>
      </w:r>
      <w:r w:rsidR="00B5205B" w:rsidRPr="0075081C">
        <w:rPr>
          <w:rFonts w:eastAsia="Times New Roman"/>
          <w:color w:val="000000" w:themeColor="text1"/>
          <w:lang w:val="en-US"/>
        </w:rPr>
        <w:t>.</w:t>
      </w:r>
      <w:r w:rsidR="00E457EC" w:rsidRPr="0075081C">
        <w:rPr>
          <w:rFonts w:eastAsia="Times New Roman"/>
          <w:color w:val="000000" w:themeColor="text1"/>
          <w:lang w:val="en-US"/>
        </w:rPr>
        <w:t>,</w:t>
      </w:r>
      <w:r w:rsidR="00B5205B" w:rsidRPr="0075081C">
        <w:rPr>
          <w:rFonts w:eastAsia="Times New Roman"/>
          <w:color w:val="000000" w:themeColor="text1"/>
          <w:lang w:val="en-US"/>
        </w:rPr>
        <w:t xml:space="preserve"> </w:t>
      </w:r>
      <w:r w:rsidR="00B03568" w:rsidRPr="0075081C">
        <w:rPr>
          <w:rFonts w:eastAsia="Times New Roman"/>
          <w:color w:val="000000" w:themeColor="text1"/>
          <w:lang w:val="en-US"/>
        </w:rPr>
        <w:t>and TRACK</w:t>
      </w:r>
      <w:r w:rsidRPr="0075081C">
        <w:rPr>
          <w:rFonts w:eastAsia="Times New Roman"/>
          <w:color w:val="000000" w:themeColor="text1"/>
          <w:lang w:val="en-US"/>
        </w:rPr>
        <w:t>-TBI Investigators.</w:t>
      </w:r>
      <w:r w:rsidR="00B5205B" w:rsidRPr="0075081C">
        <w:rPr>
          <w:rFonts w:eastAsia="Times New Roman"/>
          <w:color w:val="000000" w:themeColor="text1"/>
          <w:lang w:val="en-US"/>
        </w:rPr>
        <w:t xml:space="preserve"> (2015)</w:t>
      </w:r>
      <w:r w:rsidR="00897BB5" w:rsidRPr="0075081C">
        <w:rPr>
          <w:rFonts w:eastAsia="Times New Roman"/>
          <w:color w:val="000000" w:themeColor="text1"/>
          <w:lang w:val="en-US"/>
        </w:rPr>
        <w:t>.</w:t>
      </w:r>
      <w:r w:rsidRPr="0075081C">
        <w:rPr>
          <w:rFonts w:eastAsia="Times New Roman"/>
          <w:color w:val="000000" w:themeColor="text1"/>
          <w:lang w:val="en-US"/>
        </w:rPr>
        <w:t xml:space="preserve"> </w:t>
      </w:r>
      <w:r w:rsidRPr="0075081C">
        <w:rPr>
          <w:color w:val="000000" w:themeColor="text1"/>
          <w:lang w:val="en-US"/>
        </w:rPr>
        <w:t xml:space="preserve">Outcome prediction </w:t>
      </w:r>
      <w:r w:rsidRPr="0075081C">
        <w:rPr>
          <w:rFonts w:eastAsia="Times New Roman"/>
          <w:color w:val="000000" w:themeColor="text1"/>
          <w:lang w:val="en-US"/>
        </w:rPr>
        <w:t>after</w:t>
      </w:r>
      <w:r w:rsidRPr="0075081C">
        <w:rPr>
          <w:rStyle w:val="apple-converted-space"/>
          <w:rFonts w:eastAsia="Times New Roman"/>
          <w:color w:val="000000" w:themeColor="text1"/>
          <w:u w:val="single"/>
          <w:lang w:val="en-US"/>
        </w:rPr>
        <w:t> </w:t>
      </w:r>
      <w:r w:rsidRPr="0075081C">
        <w:rPr>
          <w:rFonts w:eastAsia="Times New Roman"/>
          <w:color w:val="000000" w:themeColor="text1"/>
          <w:lang w:val="en-US"/>
        </w:rPr>
        <w:t>mild</w:t>
      </w:r>
      <w:r w:rsidRPr="0075081C">
        <w:rPr>
          <w:rStyle w:val="apple-converted-space"/>
          <w:rFonts w:eastAsia="Times New Roman"/>
          <w:color w:val="000000" w:themeColor="text1"/>
          <w:u w:val="single"/>
          <w:lang w:val="en-US"/>
        </w:rPr>
        <w:t> </w:t>
      </w:r>
      <w:r w:rsidRPr="0075081C">
        <w:rPr>
          <w:rFonts w:eastAsia="Times New Roman"/>
          <w:color w:val="000000" w:themeColor="text1"/>
          <w:lang w:val="en-US"/>
        </w:rPr>
        <w:t>and</w:t>
      </w:r>
      <w:r w:rsidRPr="0075081C">
        <w:rPr>
          <w:rStyle w:val="apple-converted-space"/>
          <w:rFonts w:eastAsia="Times New Roman"/>
          <w:color w:val="000000" w:themeColor="text1"/>
          <w:u w:val="single"/>
          <w:lang w:val="en-US"/>
        </w:rPr>
        <w:t> </w:t>
      </w:r>
      <w:r w:rsidRPr="0075081C">
        <w:rPr>
          <w:rFonts w:eastAsia="Times New Roman"/>
          <w:color w:val="000000" w:themeColor="text1"/>
          <w:lang w:val="en-US"/>
        </w:rPr>
        <w:t>complicated</w:t>
      </w:r>
      <w:r w:rsidRPr="0075081C">
        <w:rPr>
          <w:rStyle w:val="apple-converted-space"/>
          <w:rFonts w:eastAsia="Times New Roman"/>
          <w:color w:val="000000" w:themeColor="text1"/>
          <w:u w:val="single"/>
          <w:lang w:val="en-US"/>
        </w:rPr>
        <w:t> </w:t>
      </w:r>
      <w:r w:rsidRPr="0075081C">
        <w:rPr>
          <w:rFonts w:eastAsia="Times New Roman"/>
          <w:color w:val="000000" w:themeColor="text1"/>
          <w:lang w:val="en-US"/>
        </w:rPr>
        <w:t>mild</w:t>
      </w:r>
      <w:r w:rsidRPr="0075081C">
        <w:rPr>
          <w:rStyle w:val="apple-converted-space"/>
          <w:rFonts w:eastAsia="Times New Roman"/>
          <w:color w:val="000000" w:themeColor="text1"/>
          <w:u w:val="single"/>
          <w:lang w:val="en-US"/>
        </w:rPr>
        <w:t> </w:t>
      </w:r>
      <w:r w:rsidRPr="0075081C">
        <w:rPr>
          <w:rFonts w:eastAsia="Times New Roman"/>
          <w:color w:val="000000" w:themeColor="text1"/>
          <w:lang w:val="en-US"/>
        </w:rPr>
        <w:t>traumatic</w:t>
      </w:r>
      <w:r w:rsidRPr="0075081C">
        <w:rPr>
          <w:rStyle w:val="apple-converted-space"/>
          <w:rFonts w:eastAsia="Times New Roman"/>
          <w:color w:val="000000" w:themeColor="text1"/>
          <w:u w:val="single"/>
          <w:lang w:val="en-US"/>
        </w:rPr>
        <w:t> </w:t>
      </w:r>
      <w:r w:rsidRPr="0075081C">
        <w:rPr>
          <w:rFonts w:eastAsia="Times New Roman"/>
          <w:color w:val="000000" w:themeColor="text1"/>
          <w:lang w:val="en-US"/>
        </w:rPr>
        <w:t>brain</w:t>
      </w:r>
      <w:r w:rsidRPr="0075081C">
        <w:rPr>
          <w:rStyle w:val="apple-converted-space"/>
          <w:rFonts w:eastAsia="Times New Roman"/>
          <w:color w:val="000000" w:themeColor="text1"/>
          <w:u w:val="single"/>
          <w:lang w:val="en-US"/>
        </w:rPr>
        <w:t> </w:t>
      </w:r>
      <w:r w:rsidRPr="0075081C">
        <w:rPr>
          <w:rFonts w:eastAsia="Times New Roman"/>
          <w:color w:val="000000" w:themeColor="text1"/>
          <w:lang w:val="en-US"/>
        </w:rPr>
        <w:t>injury: external validation</w:t>
      </w:r>
      <w:r w:rsidRPr="0075081C">
        <w:rPr>
          <w:rStyle w:val="apple-converted-space"/>
          <w:rFonts w:eastAsia="Times New Roman"/>
          <w:color w:val="000000" w:themeColor="text1"/>
          <w:u w:val="single"/>
          <w:lang w:val="en-US"/>
        </w:rPr>
        <w:t> </w:t>
      </w:r>
      <w:r w:rsidRPr="0075081C">
        <w:rPr>
          <w:rFonts w:eastAsia="Times New Roman"/>
          <w:color w:val="000000" w:themeColor="text1"/>
          <w:lang w:val="en-US"/>
        </w:rPr>
        <w:t>of</w:t>
      </w:r>
      <w:r w:rsidRPr="0075081C">
        <w:rPr>
          <w:rStyle w:val="apple-converted-space"/>
          <w:rFonts w:eastAsia="Times New Roman"/>
          <w:color w:val="000000" w:themeColor="text1"/>
          <w:u w:val="single"/>
          <w:lang w:val="en-US"/>
        </w:rPr>
        <w:t> </w:t>
      </w:r>
      <w:r w:rsidRPr="0075081C">
        <w:rPr>
          <w:rFonts w:eastAsia="Times New Roman"/>
          <w:color w:val="000000" w:themeColor="text1"/>
          <w:lang w:val="en-US"/>
        </w:rPr>
        <w:t>existing models</w:t>
      </w:r>
      <w:r w:rsidRPr="0075081C">
        <w:rPr>
          <w:rStyle w:val="apple-converted-space"/>
          <w:rFonts w:eastAsia="Times New Roman"/>
          <w:color w:val="000000" w:themeColor="text1"/>
          <w:u w:val="single"/>
          <w:lang w:val="en-US"/>
        </w:rPr>
        <w:t> </w:t>
      </w:r>
      <w:r w:rsidRPr="0075081C">
        <w:rPr>
          <w:rFonts w:eastAsia="Times New Roman"/>
          <w:color w:val="000000" w:themeColor="text1"/>
          <w:lang w:val="en-US"/>
        </w:rPr>
        <w:t>and</w:t>
      </w:r>
      <w:r w:rsidRPr="0075081C">
        <w:rPr>
          <w:rStyle w:val="apple-converted-space"/>
          <w:rFonts w:eastAsia="Times New Roman"/>
          <w:color w:val="000000" w:themeColor="text1"/>
          <w:u w:val="single"/>
          <w:lang w:val="en-US"/>
        </w:rPr>
        <w:t xml:space="preserve"> </w:t>
      </w:r>
      <w:r w:rsidRPr="0075081C">
        <w:rPr>
          <w:rFonts w:eastAsia="Times New Roman"/>
          <w:color w:val="000000" w:themeColor="text1"/>
          <w:lang w:val="en-US"/>
        </w:rPr>
        <w:t>identification</w:t>
      </w:r>
      <w:r w:rsidRPr="0075081C">
        <w:rPr>
          <w:rStyle w:val="apple-converted-space"/>
          <w:rFonts w:eastAsia="Times New Roman"/>
          <w:color w:val="000000" w:themeColor="text1"/>
          <w:u w:val="single"/>
          <w:lang w:val="en-US"/>
        </w:rPr>
        <w:t> </w:t>
      </w:r>
      <w:r w:rsidRPr="0075081C">
        <w:rPr>
          <w:rFonts w:eastAsia="Times New Roman"/>
          <w:color w:val="000000" w:themeColor="text1"/>
          <w:lang w:val="en-US"/>
        </w:rPr>
        <w:t>of</w:t>
      </w:r>
      <w:r w:rsidRPr="0075081C">
        <w:rPr>
          <w:rStyle w:val="apple-converted-space"/>
          <w:rFonts w:eastAsia="Times New Roman"/>
          <w:color w:val="000000" w:themeColor="text1"/>
          <w:u w:val="single"/>
          <w:lang w:val="en-US"/>
        </w:rPr>
        <w:t> </w:t>
      </w:r>
      <w:r w:rsidRPr="0075081C">
        <w:rPr>
          <w:rFonts w:eastAsia="Times New Roman"/>
          <w:color w:val="000000" w:themeColor="text1"/>
          <w:lang w:val="en-US"/>
        </w:rPr>
        <w:t xml:space="preserve">new predictors using the TRACK-TBI pilot study. </w:t>
      </w:r>
      <w:r w:rsidRPr="00492688">
        <w:rPr>
          <w:rFonts w:eastAsia="Times New Roman"/>
          <w:color w:val="000000" w:themeColor="text1"/>
        </w:rPr>
        <w:t>J Neurotrauma</w:t>
      </w:r>
      <w:r w:rsidR="00B5205B" w:rsidRPr="00492688">
        <w:rPr>
          <w:rFonts w:eastAsia="Times New Roman"/>
          <w:color w:val="000000" w:themeColor="text1"/>
        </w:rPr>
        <w:t xml:space="preserve"> </w:t>
      </w:r>
      <w:r w:rsidRPr="00492688">
        <w:rPr>
          <w:rFonts w:eastAsia="Times New Roman"/>
          <w:color w:val="000000" w:themeColor="text1"/>
        </w:rPr>
        <w:t>32</w:t>
      </w:r>
      <w:r w:rsidR="00B5205B" w:rsidRPr="00492688">
        <w:rPr>
          <w:rFonts w:eastAsia="Times New Roman"/>
          <w:color w:val="000000" w:themeColor="text1"/>
        </w:rPr>
        <w:t xml:space="preserve">, </w:t>
      </w:r>
      <w:r w:rsidRPr="00492688">
        <w:rPr>
          <w:rFonts w:eastAsia="Times New Roman"/>
          <w:color w:val="000000" w:themeColor="text1"/>
        </w:rPr>
        <w:t>83-94. </w:t>
      </w:r>
    </w:p>
    <w:p w14:paraId="11ECD89C" w14:textId="77777777" w:rsidR="0067200E" w:rsidRPr="00492688" w:rsidRDefault="0067200E" w:rsidP="0075081C">
      <w:pPr>
        <w:spacing w:line="480" w:lineRule="auto"/>
        <w:jc w:val="both"/>
        <w:rPr>
          <w:rFonts w:eastAsia="Times New Roman"/>
          <w:color w:val="000000" w:themeColor="text1"/>
        </w:rPr>
      </w:pPr>
    </w:p>
    <w:p w14:paraId="363DEB10" w14:textId="5828EF48" w:rsidR="00365D76" w:rsidRPr="0075081C" w:rsidRDefault="00365D76" w:rsidP="0075081C">
      <w:pPr>
        <w:spacing w:line="480" w:lineRule="auto"/>
        <w:jc w:val="both"/>
        <w:rPr>
          <w:color w:val="000000" w:themeColor="text1"/>
          <w:lang w:val="en-US"/>
        </w:rPr>
      </w:pPr>
      <w:r w:rsidRPr="0075081C">
        <w:rPr>
          <w:color w:val="000000" w:themeColor="text1"/>
        </w:rPr>
        <w:t>4. Mittl</w:t>
      </w:r>
      <w:r w:rsidR="0088157A" w:rsidRPr="0075081C">
        <w:rPr>
          <w:color w:val="000000" w:themeColor="text1"/>
        </w:rPr>
        <w:t>,</w:t>
      </w:r>
      <w:r w:rsidRPr="0075081C">
        <w:rPr>
          <w:color w:val="000000" w:themeColor="text1"/>
        </w:rPr>
        <w:t xml:space="preserve"> R</w:t>
      </w:r>
      <w:r w:rsidR="00897BB5" w:rsidRPr="0075081C">
        <w:rPr>
          <w:color w:val="000000" w:themeColor="text1"/>
        </w:rPr>
        <w:t xml:space="preserve">. </w:t>
      </w:r>
      <w:r w:rsidRPr="0075081C">
        <w:rPr>
          <w:color w:val="000000" w:themeColor="text1"/>
        </w:rPr>
        <w:t>L</w:t>
      </w:r>
      <w:r w:rsidR="0088157A" w:rsidRPr="0075081C">
        <w:rPr>
          <w:color w:val="000000" w:themeColor="text1"/>
        </w:rPr>
        <w:t>.</w:t>
      </w:r>
      <w:r w:rsidRPr="0075081C">
        <w:rPr>
          <w:color w:val="000000" w:themeColor="text1"/>
        </w:rPr>
        <w:t>, Grossman</w:t>
      </w:r>
      <w:r w:rsidR="0088157A" w:rsidRPr="0075081C">
        <w:rPr>
          <w:color w:val="000000" w:themeColor="text1"/>
        </w:rPr>
        <w:t>,</w:t>
      </w:r>
      <w:r w:rsidRPr="0075081C">
        <w:rPr>
          <w:color w:val="000000" w:themeColor="text1"/>
        </w:rPr>
        <w:t xml:space="preserve"> R</w:t>
      </w:r>
      <w:r w:rsidR="00897BB5" w:rsidRPr="0075081C">
        <w:rPr>
          <w:color w:val="000000" w:themeColor="text1"/>
        </w:rPr>
        <w:t xml:space="preserve">. </w:t>
      </w:r>
      <w:r w:rsidRPr="0075081C">
        <w:rPr>
          <w:color w:val="000000" w:themeColor="text1"/>
        </w:rPr>
        <w:t>I</w:t>
      </w:r>
      <w:r w:rsidR="0088157A" w:rsidRPr="0075081C">
        <w:rPr>
          <w:color w:val="000000" w:themeColor="text1"/>
        </w:rPr>
        <w:t>.</w:t>
      </w:r>
      <w:r w:rsidRPr="0075081C">
        <w:rPr>
          <w:color w:val="000000" w:themeColor="text1"/>
        </w:rPr>
        <w:t>, Hiehle</w:t>
      </w:r>
      <w:r w:rsidR="0088157A" w:rsidRPr="0075081C">
        <w:rPr>
          <w:color w:val="000000" w:themeColor="text1"/>
        </w:rPr>
        <w:t>,</w:t>
      </w:r>
      <w:r w:rsidRPr="0075081C">
        <w:rPr>
          <w:color w:val="000000" w:themeColor="text1"/>
        </w:rPr>
        <w:t xml:space="preserve"> J</w:t>
      </w:r>
      <w:r w:rsidR="00897BB5" w:rsidRPr="0075081C">
        <w:rPr>
          <w:color w:val="000000" w:themeColor="text1"/>
        </w:rPr>
        <w:t xml:space="preserve">. </w:t>
      </w:r>
      <w:r w:rsidRPr="0075081C">
        <w:rPr>
          <w:color w:val="000000" w:themeColor="text1"/>
        </w:rPr>
        <w:t>F</w:t>
      </w:r>
      <w:r w:rsidR="0088157A" w:rsidRPr="0075081C">
        <w:rPr>
          <w:color w:val="000000" w:themeColor="text1"/>
        </w:rPr>
        <w:t>.</w:t>
      </w:r>
      <w:r w:rsidRPr="0075081C">
        <w:rPr>
          <w:color w:val="000000" w:themeColor="text1"/>
        </w:rPr>
        <w:t>, Hurst</w:t>
      </w:r>
      <w:r w:rsidR="0088157A" w:rsidRPr="0075081C">
        <w:rPr>
          <w:color w:val="000000" w:themeColor="text1"/>
        </w:rPr>
        <w:t>,</w:t>
      </w:r>
      <w:r w:rsidRPr="0075081C">
        <w:rPr>
          <w:color w:val="000000" w:themeColor="text1"/>
        </w:rPr>
        <w:t xml:space="preserve"> R</w:t>
      </w:r>
      <w:r w:rsidR="00897BB5" w:rsidRPr="0075081C">
        <w:rPr>
          <w:color w:val="000000" w:themeColor="text1"/>
        </w:rPr>
        <w:t xml:space="preserve">. </w:t>
      </w:r>
      <w:r w:rsidRPr="0075081C">
        <w:rPr>
          <w:color w:val="000000" w:themeColor="text1"/>
        </w:rPr>
        <w:t>W</w:t>
      </w:r>
      <w:r w:rsidR="0088157A" w:rsidRPr="0075081C">
        <w:rPr>
          <w:color w:val="000000" w:themeColor="text1"/>
        </w:rPr>
        <w:t>.</w:t>
      </w:r>
      <w:r w:rsidRPr="0075081C">
        <w:rPr>
          <w:color w:val="000000" w:themeColor="text1"/>
        </w:rPr>
        <w:t>, Kauder</w:t>
      </w:r>
      <w:r w:rsidR="0088157A" w:rsidRPr="0075081C">
        <w:rPr>
          <w:color w:val="000000" w:themeColor="text1"/>
        </w:rPr>
        <w:t>,</w:t>
      </w:r>
      <w:r w:rsidRPr="0075081C">
        <w:rPr>
          <w:color w:val="000000" w:themeColor="text1"/>
        </w:rPr>
        <w:t xml:space="preserve"> D</w:t>
      </w:r>
      <w:r w:rsidR="00897BB5" w:rsidRPr="0075081C">
        <w:rPr>
          <w:color w:val="000000" w:themeColor="text1"/>
        </w:rPr>
        <w:t xml:space="preserve">. </w:t>
      </w:r>
      <w:r w:rsidRPr="0075081C">
        <w:rPr>
          <w:color w:val="000000" w:themeColor="text1"/>
        </w:rPr>
        <w:t>R</w:t>
      </w:r>
      <w:r w:rsidR="0088157A" w:rsidRPr="0075081C">
        <w:rPr>
          <w:color w:val="000000" w:themeColor="text1"/>
        </w:rPr>
        <w:t>.</w:t>
      </w:r>
      <w:r w:rsidRPr="0075081C">
        <w:rPr>
          <w:color w:val="000000" w:themeColor="text1"/>
        </w:rPr>
        <w:t>, Gennarelli</w:t>
      </w:r>
      <w:r w:rsidR="0088157A" w:rsidRPr="0075081C">
        <w:rPr>
          <w:color w:val="000000" w:themeColor="text1"/>
        </w:rPr>
        <w:t>,</w:t>
      </w:r>
      <w:r w:rsidRPr="0075081C">
        <w:rPr>
          <w:color w:val="000000" w:themeColor="text1"/>
        </w:rPr>
        <w:t xml:space="preserve"> T</w:t>
      </w:r>
      <w:r w:rsidR="00897BB5" w:rsidRPr="0075081C">
        <w:rPr>
          <w:color w:val="000000" w:themeColor="text1"/>
        </w:rPr>
        <w:t xml:space="preserve">. </w:t>
      </w:r>
      <w:r w:rsidRPr="0075081C">
        <w:rPr>
          <w:color w:val="000000" w:themeColor="text1"/>
        </w:rPr>
        <w:t>A</w:t>
      </w:r>
      <w:r w:rsidR="0088157A" w:rsidRPr="0075081C">
        <w:rPr>
          <w:color w:val="000000" w:themeColor="text1"/>
        </w:rPr>
        <w:t>.</w:t>
      </w:r>
      <w:r w:rsidRPr="0075081C">
        <w:rPr>
          <w:color w:val="000000" w:themeColor="text1"/>
        </w:rPr>
        <w:t>,</w:t>
      </w:r>
      <w:r w:rsidR="00897BB5" w:rsidRPr="0075081C">
        <w:rPr>
          <w:color w:val="000000" w:themeColor="text1"/>
        </w:rPr>
        <w:t xml:space="preserve"> and Alburger G. W</w:t>
      </w:r>
      <w:r w:rsidRPr="0075081C">
        <w:rPr>
          <w:color w:val="000000" w:themeColor="text1"/>
        </w:rPr>
        <w:t>.</w:t>
      </w:r>
      <w:r w:rsidR="0088157A" w:rsidRPr="0075081C">
        <w:rPr>
          <w:color w:val="000000" w:themeColor="text1"/>
        </w:rPr>
        <w:t xml:space="preserve"> (1994).</w:t>
      </w:r>
      <w:r w:rsidRPr="0075081C">
        <w:rPr>
          <w:color w:val="000000" w:themeColor="text1"/>
        </w:rPr>
        <w:t xml:space="preserve"> </w:t>
      </w:r>
      <w:r w:rsidRPr="0075081C">
        <w:rPr>
          <w:color w:val="000000" w:themeColor="text1"/>
          <w:lang w:val="en-US"/>
        </w:rPr>
        <w:t>Prevalence of MR evidence of diffuse axonal injury in patients with mild head injury and normal head CT findings. AJNR Am J Neuroradiol</w:t>
      </w:r>
      <w:r w:rsidR="0088157A" w:rsidRPr="0075081C">
        <w:rPr>
          <w:color w:val="000000" w:themeColor="text1"/>
          <w:lang w:val="en-US"/>
        </w:rPr>
        <w:t xml:space="preserve"> </w:t>
      </w:r>
      <w:r w:rsidRPr="0075081C">
        <w:rPr>
          <w:color w:val="000000" w:themeColor="text1"/>
          <w:lang w:val="en-US"/>
        </w:rPr>
        <w:t>15</w:t>
      </w:r>
      <w:r w:rsidR="0088157A" w:rsidRPr="0075081C">
        <w:rPr>
          <w:color w:val="000000" w:themeColor="text1"/>
          <w:lang w:val="en-US"/>
        </w:rPr>
        <w:t xml:space="preserve">, </w:t>
      </w:r>
      <w:r w:rsidRPr="0075081C">
        <w:rPr>
          <w:color w:val="000000" w:themeColor="text1"/>
          <w:lang w:val="en-US"/>
        </w:rPr>
        <w:t>1583-9.</w:t>
      </w:r>
    </w:p>
    <w:p w14:paraId="45AA6255" w14:textId="77777777" w:rsidR="004062D6" w:rsidRPr="00101F6E" w:rsidRDefault="004062D6" w:rsidP="0075081C">
      <w:pPr>
        <w:spacing w:line="480" w:lineRule="auto"/>
        <w:jc w:val="both"/>
        <w:rPr>
          <w:color w:val="000000" w:themeColor="text1"/>
          <w:lang w:val="en-US"/>
        </w:rPr>
      </w:pPr>
    </w:p>
    <w:p w14:paraId="6A47202E" w14:textId="30C19CB4" w:rsidR="004062D6" w:rsidRPr="00101F6E" w:rsidRDefault="004062D6" w:rsidP="0075081C">
      <w:pPr>
        <w:spacing w:line="480" w:lineRule="auto"/>
        <w:jc w:val="both"/>
        <w:rPr>
          <w:rFonts w:eastAsia="Times New Roman"/>
          <w:color w:val="000000" w:themeColor="text1"/>
          <w:lang w:val="en-US"/>
        </w:rPr>
      </w:pPr>
      <w:r w:rsidRPr="00101F6E">
        <w:rPr>
          <w:color w:val="000000" w:themeColor="text1"/>
          <w:lang w:val="en-US"/>
        </w:rPr>
        <w:t xml:space="preserve">5. </w:t>
      </w:r>
      <w:r w:rsidR="007D5239" w:rsidRPr="00101F6E">
        <w:rPr>
          <w:color w:val="000000" w:themeColor="text1"/>
          <w:lang w:val="en-US"/>
        </w:rPr>
        <w:t>Giza</w:t>
      </w:r>
      <w:r w:rsidR="006E413B" w:rsidRPr="00101F6E">
        <w:rPr>
          <w:color w:val="000000" w:themeColor="text1"/>
          <w:lang w:val="en-US"/>
        </w:rPr>
        <w:t xml:space="preserve">, </w:t>
      </w:r>
      <w:r w:rsidR="007D5239" w:rsidRPr="00101F6E">
        <w:rPr>
          <w:color w:val="000000" w:themeColor="text1"/>
          <w:lang w:val="en-US"/>
        </w:rPr>
        <w:t>C.C</w:t>
      </w:r>
      <w:r w:rsidR="006E413B" w:rsidRPr="00101F6E">
        <w:rPr>
          <w:color w:val="000000" w:themeColor="text1"/>
          <w:lang w:val="en-US"/>
        </w:rPr>
        <w:t>.,</w:t>
      </w:r>
      <w:r w:rsidR="007D5239" w:rsidRPr="00101F6E">
        <w:rPr>
          <w:color w:val="000000" w:themeColor="text1"/>
          <w:lang w:val="en-US"/>
        </w:rPr>
        <w:t xml:space="preserve"> and Hovda</w:t>
      </w:r>
      <w:r w:rsidR="006E413B" w:rsidRPr="00101F6E">
        <w:rPr>
          <w:color w:val="000000" w:themeColor="text1"/>
          <w:lang w:val="en-US"/>
        </w:rPr>
        <w:t xml:space="preserve">, D. </w:t>
      </w:r>
      <w:r w:rsidR="007D5239" w:rsidRPr="00101F6E">
        <w:rPr>
          <w:color w:val="000000" w:themeColor="text1"/>
          <w:lang w:val="en-US"/>
        </w:rPr>
        <w:t>A.</w:t>
      </w:r>
      <w:r w:rsidR="006E413B" w:rsidRPr="00101F6E">
        <w:rPr>
          <w:color w:val="000000" w:themeColor="text1"/>
          <w:lang w:val="en-US"/>
        </w:rPr>
        <w:t xml:space="preserve"> </w:t>
      </w:r>
      <w:r w:rsidR="00E457EC" w:rsidRPr="00101F6E">
        <w:rPr>
          <w:color w:val="000000" w:themeColor="text1"/>
          <w:lang w:val="en-US"/>
        </w:rPr>
        <w:t>(201</w:t>
      </w:r>
      <w:r w:rsidR="007D5239" w:rsidRPr="00101F6E">
        <w:rPr>
          <w:color w:val="000000" w:themeColor="text1"/>
          <w:lang w:val="en-US"/>
        </w:rPr>
        <w:t>4</w:t>
      </w:r>
      <w:r w:rsidR="00E457EC" w:rsidRPr="00101F6E">
        <w:rPr>
          <w:color w:val="000000" w:themeColor="text1"/>
          <w:lang w:val="en-US"/>
        </w:rPr>
        <w:t>).</w:t>
      </w:r>
      <w:r w:rsidR="007D5239" w:rsidRPr="00101F6E">
        <w:rPr>
          <w:color w:val="000000" w:themeColor="text1"/>
          <w:lang w:val="en-US"/>
        </w:rPr>
        <w:t xml:space="preserve"> The new neurometabolic cascade of concussion. Neurosurgery 75, 24-33.</w:t>
      </w:r>
    </w:p>
    <w:p w14:paraId="6C0D1243" w14:textId="6DD1CBB7" w:rsidR="004062D6" w:rsidRPr="0075081C" w:rsidRDefault="004062D6" w:rsidP="0075081C">
      <w:pPr>
        <w:spacing w:line="480" w:lineRule="auto"/>
        <w:jc w:val="both"/>
        <w:rPr>
          <w:color w:val="000000" w:themeColor="text1"/>
          <w:lang w:val="en-US"/>
        </w:rPr>
      </w:pPr>
    </w:p>
    <w:p w14:paraId="006F9464" w14:textId="4F7BD319" w:rsidR="00365D76" w:rsidRPr="0075081C" w:rsidRDefault="0038735F" w:rsidP="0075081C">
      <w:pPr>
        <w:spacing w:line="480" w:lineRule="auto"/>
        <w:jc w:val="both"/>
        <w:rPr>
          <w:rFonts w:eastAsia="Times New Roman"/>
          <w:color w:val="000000" w:themeColor="text1"/>
          <w:lang w:val="en-US"/>
        </w:rPr>
      </w:pPr>
      <w:r w:rsidRPr="0075081C">
        <w:rPr>
          <w:color w:val="000000" w:themeColor="text1"/>
          <w:lang w:val="en-US"/>
        </w:rPr>
        <w:t>6</w:t>
      </w:r>
      <w:r w:rsidR="00365D76" w:rsidRPr="0075081C">
        <w:rPr>
          <w:color w:val="000000" w:themeColor="text1"/>
          <w:lang w:val="en-US"/>
        </w:rPr>
        <w:t xml:space="preserve">. </w:t>
      </w:r>
      <w:r w:rsidR="00365D76" w:rsidRPr="0075081C">
        <w:rPr>
          <w:rFonts w:eastAsia="Times New Roman"/>
          <w:color w:val="000000" w:themeColor="text1"/>
          <w:shd w:val="clear" w:color="auto" w:fill="FFFFFF"/>
          <w:lang w:val="en-US"/>
        </w:rPr>
        <w:t>McMahon</w:t>
      </w:r>
      <w:r w:rsidR="00E457EC" w:rsidRPr="0075081C">
        <w:rPr>
          <w:rFonts w:eastAsia="Times New Roman"/>
          <w:color w:val="000000" w:themeColor="text1"/>
          <w:shd w:val="clear" w:color="auto" w:fill="FFFFFF"/>
          <w:lang w:val="en-US"/>
        </w:rPr>
        <w:t>,</w:t>
      </w:r>
      <w:r w:rsidR="00365D76" w:rsidRPr="0075081C">
        <w:rPr>
          <w:rFonts w:eastAsia="Times New Roman"/>
          <w:color w:val="000000" w:themeColor="text1"/>
          <w:shd w:val="clear" w:color="auto" w:fill="FFFFFF"/>
          <w:lang w:val="en-US"/>
        </w:rPr>
        <w:t xml:space="preserve"> P</w:t>
      </w:r>
      <w:r w:rsidR="00E457EC" w:rsidRPr="0075081C">
        <w:rPr>
          <w:rFonts w:eastAsia="Times New Roman"/>
          <w:color w:val="000000" w:themeColor="text1"/>
          <w:shd w:val="clear" w:color="auto" w:fill="FFFFFF"/>
          <w:lang w:val="en-US"/>
        </w:rPr>
        <w:t>.</w:t>
      </w:r>
      <w:r w:rsidR="00365D76" w:rsidRPr="0075081C">
        <w:rPr>
          <w:rFonts w:eastAsia="Times New Roman"/>
          <w:color w:val="000000" w:themeColor="text1"/>
          <w:shd w:val="clear" w:color="auto" w:fill="FFFFFF"/>
          <w:lang w:val="en-US"/>
        </w:rPr>
        <w:t>, Hricik</w:t>
      </w:r>
      <w:r w:rsidR="00E457EC" w:rsidRPr="0075081C">
        <w:rPr>
          <w:rFonts w:eastAsia="Times New Roman"/>
          <w:color w:val="000000" w:themeColor="text1"/>
          <w:shd w:val="clear" w:color="auto" w:fill="FFFFFF"/>
          <w:lang w:val="en-US"/>
        </w:rPr>
        <w:t>,</w:t>
      </w:r>
      <w:r w:rsidR="00365D76" w:rsidRPr="0075081C">
        <w:rPr>
          <w:rFonts w:eastAsia="Times New Roman"/>
          <w:color w:val="000000" w:themeColor="text1"/>
          <w:shd w:val="clear" w:color="auto" w:fill="FFFFFF"/>
          <w:lang w:val="en-US"/>
        </w:rPr>
        <w:t xml:space="preserve"> A</w:t>
      </w:r>
      <w:r w:rsidR="00E457EC" w:rsidRPr="0075081C">
        <w:rPr>
          <w:rFonts w:eastAsia="Times New Roman"/>
          <w:color w:val="000000" w:themeColor="text1"/>
          <w:shd w:val="clear" w:color="auto" w:fill="FFFFFF"/>
          <w:lang w:val="en-US"/>
        </w:rPr>
        <w:t>.</w:t>
      </w:r>
      <w:r w:rsidR="00365D76" w:rsidRPr="0075081C">
        <w:rPr>
          <w:rFonts w:eastAsia="Times New Roman"/>
          <w:color w:val="000000" w:themeColor="text1"/>
          <w:shd w:val="clear" w:color="auto" w:fill="FFFFFF"/>
          <w:lang w:val="en-US"/>
        </w:rPr>
        <w:t>, Yue</w:t>
      </w:r>
      <w:r w:rsidR="00E457EC" w:rsidRPr="0075081C">
        <w:rPr>
          <w:rFonts w:eastAsia="Times New Roman"/>
          <w:color w:val="000000" w:themeColor="text1"/>
          <w:shd w:val="clear" w:color="auto" w:fill="FFFFFF"/>
          <w:lang w:val="en-US"/>
        </w:rPr>
        <w:t>,</w:t>
      </w:r>
      <w:r w:rsidR="00365D76" w:rsidRPr="0075081C">
        <w:rPr>
          <w:rFonts w:eastAsia="Times New Roman"/>
          <w:color w:val="000000" w:themeColor="text1"/>
          <w:shd w:val="clear" w:color="auto" w:fill="FFFFFF"/>
          <w:lang w:val="en-US"/>
        </w:rPr>
        <w:t xml:space="preserve"> JK</w:t>
      </w:r>
      <w:r w:rsidR="00E457EC" w:rsidRPr="0075081C">
        <w:rPr>
          <w:rFonts w:eastAsia="Times New Roman"/>
          <w:color w:val="000000" w:themeColor="text1"/>
          <w:shd w:val="clear" w:color="auto" w:fill="FFFFFF"/>
          <w:lang w:val="en-US"/>
        </w:rPr>
        <w:t>.</w:t>
      </w:r>
      <w:r w:rsidR="00365D76" w:rsidRPr="0075081C">
        <w:rPr>
          <w:rFonts w:eastAsia="Times New Roman"/>
          <w:color w:val="000000" w:themeColor="text1"/>
          <w:shd w:val="clear" w:color="auto" w:fill="FFFFFF"/>
          <w:lang w:val="en-US"/>
        </w:rPr>
        <w:t>, Puccio</w:t>
      </w:r>
      <w:r w:rsidR="00E457EC" w:rsidRPr="0075081C">
        <w:rPr>
          <w:rFonts w:eastAsia="Times New Roman"/>
          <w:color w:val="000000" w:themeColor="text1"/>
          <w:shd w:val="clear" w:color="auto" w:fill="FFFFFF"/>
          <w:lang w:val="en-US"/>
        </w:rPr>
        <w:t>,</w:t>
      </w:r>
      <w:r w:rsidR="00365D76" w:rsidRPr="0075081C">
        <w:rPr>
          <w:rFonts w:eastAsia="Times New Roman"/>
          <w:color w:val="000000" w:themeColor="text1"/>
          <w:shd w:val="clear" w:color="auto" w:fill="FFFFFF"/>
          <w:lang w:val="en-US"/>
        </w:rPr>
        <w:t xml:space="preserve"> A</w:t>
      </w:r>
      <w:r w:rsidR="0014077F" w:rsidRPr="0075081C">
        <w:rPr>
          <w:rFonts w:eastAsia="Times New Roman"/>
          <w:color w:val="000000" w:themeColor="text1"/>
          <w:shd w:val="clear" w:color="auto" w:fill="FFFFFF"/>
          <w:lang w:val="en-US"/>
        </w:rPr>
        <w:t xml:space="preserve">. </w:t>
      </w:r>
      <w:r w:rsidR="00365D76" w:rsidRPr="0075081C">
        <w:rPr>
          <w:rFonts w:eastAsia="Times New Roman"/>
          <w:color w:val="000000" w:themeColor="text1"/>
          <w:shd w:val="clear" w:color="auto" w:fill="FFFFFF"/>
          <w:lang w:val="en-US"/>
        </w:rPr>
        <w:t>M</w:t>
      </w:r>
      <w:r w:rsidR="00E457EC" w:rsidRPr="0075081C">
        <w:rPr>
          <w:rFonts w:eastAsia="Times New Roman"/>
          <w:color w:val="000000" w:themeColor="text1"/>
          <w:shd w:val="clear" w:color="auto" w:fill="FFFFFF"/>
          <w:lang w:val="en-US"/>
        </w:rPr>
        <w:t>.</w:t>
      </w:r>
      <w:r w:rsidR="00365D76" w:rsidRPr="0075081C">
        <w:rPr>
          <w:rFonts w:eastAsia="Times New Roman"/>
          <w:color w:val="000000" w:themeColor="text1"/>
          <w:shd w:val="clear" w:color="auto" w:fill="FFFFFF"/>
          <w:lang w:val="en-US"/>
        </w:rPr>
        <w:t>, Inoue</w:t>
      </w:r>
      <w:r w:rsidR="00E457EC" w:rsidRPr="0075081C">
        <w:rPr>
          <w:rFonts w:eastAsia="Times New Roman"/>
          <w:color w:val="000000" w:themeColor="text1"/>
          <w:shd w:val="clear" w:color="auto" w:fill="FFFFFF"/>
          <w:lang w:val="en-US"/>
        </w:rPr>
        <w:t>,</w:t>
      </w:r>
      <w:r w:rsidR="00365D76" w:rsidRPr="0075081C">
        <w:rPr>
          <w:rFonts w:eastAsia="Times New Roman"/>
          <w:color w:val="000000" w:themeColor="text1"/>
          <w:shd w:val="clear" w:color="auto" w:fill="FFFFFF"/>
          <w:lang w:val="en-US"/>
        </w:rPr>
        <w:t xml:space="preserve"> T</w:t>
      </w:r>
      <w:r w:rsidR="00E457EC" w:rsidRPr="0075081C">
        <w:rPr>
          <w:rFonts w:eastAsia="Times New Roman"/>
          <w:color w:val="000000" w:themeColor="text1"/>
          <w:shd w:val="clear" w:color="auto" w:fill="FFFFFF"/>
          <w:lang w:val="en-US"/>
        </w:rPr>
        <w:t>.</w:t>
      </w:r>
      <w:r w:rsidR="00365D76" w:rsidRPr="0075081C">
        <w:rPr>
          <w:rFonts w:eastAsia="Times New Roman"/>
          <w:color w:val="000000" w:themeColor="text1"/>
          <w:shd w:val="clear" w:color="auto" w:fill="FFFFFF"/>
          <w:lang w:val="en-US"/>
        </w:rPr>
        <w:t>, Lingsma</w:t>
      </w:r>
      <w:r w:rsidR="00E457EC" w:rsidRPr="0075081C">
        <w:rPr>
          <w:rFonts w:eastAsia="Times New Roman"/>
          <w:color w:val="000000" w:themeColor="text1"/>
          <w:shd w:val="clear" w:color="auto" w:fill="FFFFFF"/>
          <w:lang w:val="en-US"/>
        </w:rPr>
        <w:t>,</w:t>
      </w:r>
      <w:r w:rsidR="00365D76" w:rsidRPr="0075081C">
        <w:rPr>
          <w:rFonts w:eastAsia="Times New Roman"/>
          <w:color w:val="000000" w:themeColor="text1"/>
          <w:shd w:val="clear" w:color="auto" w:fill="FFFFFF"/>
          <w:lang w:val="en-US"/>
        </w:rPr>
        <w:t xml:space="preserve"> H</w:t>
      </w:r>
      <w:r w:rsidR="0014077F" w:rsidRPr="0075081C">
        <w:rPr>
          <w:rFonts w:eastAsia="Times New Roman"/>
          <w:color w:val="000000" w:themeColor="text1"/>
          <w:shd w:val="clear" w:color="auto" w:fill="FFFFFF"/>
          <w:lang w:val="en-US"/>
        </w:rPr>
        <w:t xml:space="preserve">. </w:t>
      </w:r>
      <w:r w:rsidR="00365D76" w:rsidRPr="0075081C">
        <w:rPr>
          <w:rFonts w:eastAsia="Times New Roman"/>
          <w:color w:val="000000" w:themeColor="text1"/>
          <w:shd w:val="clear" w:color="auto" w:fill="FFFFFF"/>
          <w:lang w:val="en-US"/>
        </w:rPr>
        <w:t>F</w:t>
      </w:r>
      <w:r w:rsidR="00E457EC" w:rsidRPr="0075081C">
        <w:rPr>
          <w:rFonts w:eastAsia="Times New Roman"/>
          <w:color w:val="000000" w:themeColor="text1"/>
          <w:shd w:val="clear" w:color="auto" w:fill="FFFFFF"/>
          <w:lang w:val="en-US"/>
        </w:rPr>
        <w:t>.</w:t>
      </w:r>
      <w:r w:rsidR="00365D76" w:rsidRPr="0075081C">
        <w:rPr>
          <w:rFonts w:eastAsia="Times New Roman"/>
          <w:color w:val="000000" w:themeColor="text1"/>
          <w:shd w:val="clear" w:color="auto" w:fill="FFFFFF"/>
          <w:lang w:val="en-US"/>
        </w:rPr>
        <w:t>, Beers</w:t>
      </w:r>
      <w:r w:rsidR="00E457EC" w:rsidRPr="0075081C">
        <w:rPr>
          <w:rFonts w:eastAsia="Times New Roman"/>
          <w:color w:val="000000" w:themeColor="text1"/>
          <w:shd w:val="clear" w:color="auto" w:fill="FFFFFF"/>
          <w:lang w:val="en-US"/>
        </w:rPr>
        <w:t>,</w:t>
      </w:r>
      <w:r w:rsidR="00365D76" w:rsidRPr="0075081C">
        <w:rPr>
          <w:rFonts w:eastAsia="Times New Roman"/>
          <w:color w:val="000000" w:themeColor="text1"/>
          <w:shd w:val="clear" w:color="auto" w:fill="FFFFFF"/>
          <w:lang w:val="en-US"/>
        </w:rPr>
        <w:t xml:space="preserve"> S</w:t>
      </w:r>
      <w:r w:rsidR="0014077F" w:rsidRPr="0075081C">
        <w:rPr>
          <w:rFonts w:eastAsia="Times New Roman"/>
          <w:color w:val="000000" w:themeColor="text1"/>
          <w:shd w:val="clear" w:color="auto" w:fill="FFFFFF"/>
          <w:lang w:val="en-US"/>
        </w:rPr>
        <w:t xml:space="preserve">. </w:t>
      </w:r>
      <w:r w:rsidR="00365D76" w:rsidRPr="0075081C">
        <w:rPr>
          <w:rFonts w:eastAsia="Times New Roman"/>
          <w:color w:val="000000" w:themeColor="text1"/>
          <w:shd w:val="clear" w:color="auto" w:fill="FFFFFF"/>
          <w:lang w:val="en-US"/>
        </w:rPr>
        <w:t>R</w:t>
      </w:r>
      <w:r w:rsidR="00E457EC" w:rsidRPr="0075081C">
        <w:rPr>
          <w:rFonts w:eastAsia="Times New Roman"/>
          <w:color w:val="000000" w:themeColor="text1"/>
          <w:shd w:val="clear" w:color="auto" w:fill="FFFFFF"/>
          <w:lang w:val="en-US"/>
        </w:rPr>
        <w:t>.</w:t>
      </w:r>
      <w:r w:rsidR="00365D76" w:rsidRPr="0075081C">
        <w:rPr>
          <w:rFonts w:eastAsia="Times New Roman"/>
          <w:color w:val="000000" w:themeColor="text1"/>
          <w:shd w:val="clear" w:color="auto" w:fill="FFFFFF"/>
          <w:lang w:val="en-US"/>
        </w:rPr>
        <w:t>, Gordon</w:t>
      </w:r>
      <w:r w:rsidR="00E457EC" w:rsidRPr="0075081C">
        <w:rPr>
          <w:rFonts w:eastAsia="Times New Roman"/>
          <w:color w:val="000000" w:themeColor="text1"/>
          <w:shd w:val="clear" w:color="auto" w:fill="FFFFFF"/>
          <w:lang w:val="en-US"/>
        </w:rPr>
        <w:t>,</w:t>
      </w:r>
      <w:r w:rsidR="00365D76" w:rsidRPr="0075081C">
        <w:rPr>
          <w:rFonts w:eastAsia="Times New Roman"/>
          <w:color w:val="000000" w:themeColor="text1"/>
          <w:shd w:val="clear" w:color="auto" w:fill="FFFFFF"/>
          <w:lang w:val="en-US"/>
        </w:rPr>
        <w:t xml:space="preserve"> W</w:t>
      </w:r>
      <w:r w:rsidR="0014077F" w:rsidRPr="0075081C">
        <w:rPr>
          <w:rFonts w:eastAsia="Times New Roman"/>
          <w:color w:val="000000" w:themeColor="text1"/>
          <w:shd w:val="clear" w:color="auto" w:fill="FFFFFF"/>
          <w:lang w:val="en-US"/>
        </w:rPr>
        <w:t xml:space="preserve">. </w:t>
      </w:r>
      <w:r w:rsidR="00365D76" w:rsidRPr="0075081C">
        <w:rPr>
          <w:rFonts w:eastAsia="Times New Roman"/>
          <w:color w:val="000000" w:themeColor="text1"/>
          <w:shd w:val="clear" w:color="auto" w:fill="FFFFFF"/>
          <w:lang w:val="en-US"/>
        </w:rPr>
        <w:t>A</w:t>
      </w:r>
      <w:r w:rsidR="00E457EC" w:rsidRPr="0075081C">
        <w:rPr>
          <w:rFonts w:eastAsia="Times New Roman"/>
          <w:color w:val="000000" w:themeColor="text1"/>
          <w:shd w:val="clear" w:color="auto" w:fill="FFFFFF"/>
          <w:lang w:val="en-US"/>
        </w:rPr>
        <w:t>.</w:t>
      </w:r>
      <w:r w:rsidR="00365D76" w:rsidRPr="0075081C">
        <w:rPr>
          <w:rFonts w:eastAsia="Times New Roman"/>
          <w:color w:val="000000" w:themeColor="text1"/>
          <w:shd w:val="clear" w:color="auto" w:fill="FFFFFF"/>
          <w:lang w:val="en-US"/>
        </w:rPr>
        <w:t>, Valadka</w:t>
      </w:r>
      <w:r w:rsidR="00E457EC" w:rsidRPr="0075081C">
        <w:rPr>
          <w:rFonts w:eastAsia="Times New Roman"/>
          <w:color w:val="000000" w:themeColor="text1"/>
          <w:shd w:val="clear" w:color="auto" w:fill="FFFFFF"/>
          <w:lang w:val="en-US"/>
        </w:rPr>
        <w:t>,</w:t>
      </w:r>
      <w:r w:rsidR="00365D76" w:rsidRPr="0075081C">
        <w:rPr>
          <w:rFonts w:eastAsia="Times New Roman"/>
          <w:color w:val="000000" w:themeColor="text1"/>
          <w:shd w:val="clear" w:color="auto" w:fill="FFFFFF"/>
          <w:lang w:val="en-US"/>
        </w:rPr>
        <w:t xml:space="preserve"> A</w:t>
      </w:r>
      <w:r w:rsidR="0014077F" w:rsidRPr="0075081C">
        <w:rPr>
          <w:rFonts w:eastAsia="Times New Roman"/>
          <w:color w:val="000000" w:themeColor="text1"/>
          <w:shd w:val="clear" w:color="auto" w:fill="FFFFFF"/>
          <w:lang w:val="en-US"/>
        </w:rPr>
        <w:t xml:space="preserve">. </w:t>
      </w:r>
      <w:r w:rsidR="00365D76" w:rsidRPr="0075081C">
        <w:rPr>
          <w:rFonts w:eastAsia="Times New Roman"/>
          <w:color w:val="000000" w:themeColor="text1"/>
          <w:shd w:val="clear" w:color="auto" w:fill="FFFFFF"/>
          <w:lang w:val="en-US"/>
        </w:rPr>
        <w:t>B</w:t>
      </w:r>
      <w:r w:rsidR="00E457EC" w:rsidRPr="0075081C">
        <w:rPr>
          <w:rFonts w:eastAsia="Times New Roman"/>
          <w:color w:val="000000" w:themeColor="text1"/>
          <w:shd w:val="clear" w:color="auto" w:fill="FFFFFF"/>
          <w:lang w:val="en-US"/>
        </w:rPr>
        <w:t>.</w:t>
      </w:r>
      <w:r w:rsidR="00365D76" w:rsidRPr="0075081C">
        <w:rPr>
          <w:rFonts w:eastAsia="Times New Roman"/>
          <w:color w:val="000000" w:themeColor="text1"/>
          <w:shd w:val="clear" w:color="auto" w:fill="FFFFFF"/>
          <w:lang w:val="en-US"/>
        </w:rPr>
        <w:t>, Manley</w:t>
      </w:r>
      <w:r w:rsidR="00E457EC" w:rsidRPr="0075081C">
        <w:rPr>
          <w:rFonts w:eastAsia="Times New Roman"/>
          <w:color w:val="000000" w:themeColor="text1"/>
          <w:shd w:val="clear" w:color="auto" w:fill="FFFFFF"/>
          <w:lang w:val="en-US"/>
        </w:rPr>
        <w:t>,</w:t>
      </w:r>
      <w:r w:rsidR="00365D76" w:rsidRPr="0075081C">
        <w:rPr>
          <w:rFonts w:eastAsia="Times New Roman"/>
          <w:color w:val="000000" w:themeColor="text1"/>
          <w:shd w:val="clear" w:color="auto" w:fill="FFFFFF"/>
          <w:lang w:val="en-US"/>
        </w:rPr>
        <w:t xml:space="preserve"> G</w:t>
      </w:r>
      <w:r w:rsidR="0014077F" w:rsidRPr="0075081C">
        <w:rPr>
          <w:rFonts w:eastAsia="Times New Roman"/>
          <w:color w:val="000000" w:themeColor="text1"/>
          <w:shd w:val="clear" w:color="auto" w:fill="FFFFFF"/>
          <w:lang w:val="en-US"/>
        </w:rPr>
        <w:t xml:space="preserve">. </w:t>
      </w:r>
      <w:r w:rsidR="00365D76" w:rsidRPr="0075081C">
        <w:rPr>
          <w:rFonts w:eastAsia="Times New Roman"/>
          <w:color w:val="000000" w:themeColor="text1"/>
          <w:shd w:val="clear" w:color="auto" w:fill="FFFFFF"/>
          <w:lang w:val="en-US"/>
        </w:rPr>
        <w:t>T</w:t>
      </w:r>
      <w:r w:rsidR="00E457EC" w:rsidRPr="0075081C">
        <w:rPr>
          <w:rFonts w:eastAsia="Times New Roman"/>
          <w:color w:val="000000" w:themeColor="text1"/>
          <w:shd w:val="clear" w:color="auto" w:fill="FFFFFF"/>
          <w:lang w:val="en-US"/>
        </w:rPr>
        <w:t>.</w:t>
      </w:r>
      <w:r w:rsidR="00365D76" w:rsidRPr="0075081C">
        <w:rPr>
          <w:rFonts w:eastAsia="Times New Roman"/>
          <w:color w:val="000000" w:themeColor="text1"/>
          <w:shd w:val="clear" w:color="auto" w:fill="FFFFFF"/>
          <w:lang w:val="en-US"/>
        </w:rPr>
        <w:t>, Okonkwo</w:t>
      </w:r>
      <w:r w:rsidR="00E457EC" w:rsidRPr="0075081C">
        <w:rPr>
          <w:rFonts w:eastAsia="Times New Roman"/>
          <w:color w:val="000000" w:themeColor="text1"/>
          <w:shd w:val="clear" w:color="auto" w:fill="FFFFFF"/>
          <w:lang w:val="en-US"/>
        </w:rPr>
        <w:t>,</w:t>
      </w:r>
      <w:r w:rsidR="00365D76" w:rsidRPr="0075081C">
        <w:rPr>
          <w:rFonts w:eastAsia="Times New Roman"/>
          <w:color w:val="000000" w:themeColor="text1"/>
          <w:shd w:val="clear" w:color="auto" w:fill="FFFFFF"/>
          <w:lang w:val="en-US"/>
        </w:rPr>
        <w:t xml:space="preserve"> D</w:t>
      </w:r>
      <w:r w:rsidR="0014077F" w:rsidRPr="0075081C">
        <w:rPr>
          <w:rFonts w:eastAsia="Times New Roman"/>
          <w:color w:val="000000" w:themeColor="text1"/>
          <w:shd w:val="clear" w:color="auto" w:fill="FFFFFF"/>
          <w:lang w:val="en-US"/>
        </w:rPr>
        <w:t xml:space="preserve">. </w:t>
      </w:r>
      <w:r w:rsidR="00365D76" w:rsidRPr="0075081C">
        <w:rPr>
          <w:rFonts w:eastAsia="Times New Roman"/>
          <w:color w:val="000000" w:themeColor="text1"/>
          <w:shd w:val="clear" w:color="auto" w:fill="FFFFFF"/>
          <w:lang w:val="en-US"/>
        </w:rPr>
        <w:t>O</w:t>
      </w:r>
      <w:r w:rsidR="00E457EC" w:rsidRPr="0075081C">
        <w:rPr>
          <w:rFonts w:eastAsia="Times New Roman"/>
          <w:color w:val="000000" w:themeColor="text1"/>
          <w:shd w:val="clear" w:color="auto" w:fill="FFFFFF"/>
          <w:lang w:val="en-US"/>
        </w:rPr>
        <w:t xml:space="preserve">., </w:t>
      </w:r>
      <w:r w:rsidR="00B03568" w:rsidRPr="0075081C">
        <w:rPr>
          <w:rFonts w:eastAsia="Times New Roman"/>
          <w:color w:val="000000" w:themeColor="text1"/>
          <w:shd w:val="clear" w:color="auto" w:fill="FFFFFF"/>
          <w:lang w:val="en-US"/>
        </w:rPr>
        <w:t>and TRACK</w:t>
      </w:r>
      <w:r w:rsidR="00365D76" w:rsidRPr="0075081C">
        <w:rPr>
          <w:rFonts w:eastAsia="Times New Roman"/>
          <w:color w:val="000000" w:themeColor="text1"/>
          <w:shd w:val="clear" w:color="auto" w:fill="FFFFFF"/>
          <w:lang w:val="en-US"/>
        </w:rPr>
        <w:t>-TBI Investigators.</w:t>
      </w:r>
      <w:r w:rsidR="00E457EC" w:rsidRPr="0075081C">
        <w:rPr>
          <w:rFonts w:eastAsia="Times New Roman"/>
          <w:color w:val="000000" w:themeColor="text1"/>
          <w:shd w:val="clear" w:color="auto" w:fill="FFFFFF"/>
          <w:lang w:val="en-US"/>
        </w:rPr>
        <w:t xml:space="preserve"> (2014)</w:t>
      </w:r>
      <w:r w:rsidR="00365D76" w:rsidRPr="0075081C">
        <w:rPr>
          <w:rFonts w:eastAsia="Times New Roman"/>
          <w:color w:val="000000" w:themeColor="text1"/>
          <w:shd w:val="clear" w:color="auto" w:fill="FFFFFF"/>
          <w:lang w:val="en-US"/>
        </w:rPr>
        <w:t xml:space="preserve"> </w:t>
      </w:r>
      <w:r w:rsidR="00365D76" w:rsidRPr="0075081C">
        <w:rPr>
          <w:color w:val="000000" w:themeColor="text1"/>
          <w:lang w:val="en-US"/>
        </w:rPr>
        <w:t>Symptomatology</w:t>
      </w:r>
      <w:r w:rsidR="00365D76" w:rsidRPr="0075081C">
        <w:rPr>
          <w:rStyle w:val="apple-converted-space"/>
          <w:rFonts w:eastAsia="Times New Roman"/>
          <w:color w:val="000000" w:themeColor="text1"/>
          <w:u w:val="single"/>
          <w:lang w:val="en-US"/>
        </w:rPr>
        <w:t> </w:t>
      </w:r>
      <w:r w:rsidR="00365D76" w:rsidRPr="0075081C">
        <w:rPr>
          <w:color w:val="000000" w:themeColor="text1"/>
          <w:lang w:val="en-US"/>
        </w:rPr>
        <w:t>and</w:t>
      </w:r>
      <w:r w:rsidR="00365D76" w:rsidRPr="0075081C">
        <w:rPr>
          <w:rStyle w:val="apple-converted-space"/>
          <w:rFonts w:eastAsia="Times New Roman"/>
          <w:color w:val="000000" w:themeColor="text1"/>
          <w:u w:val="single"/>
          <w:lang w:val="en-US"/>
        </w:rPr>
        <w:t> </w:t>
      </w:r>
      <w:r w:rsidR="00365D76" w:rsidRPr="0075081C">
        <w:rPr>
          <w:color w:val="000000" w:themeColor="text1"/>
          <w:lang w:val="en-US"/>
        </w:rPr>
        <w:t>functional outcome in</w:t>
      </w:r>
      <w:r w:rsidR="00365D76" w:rsidRPr="0075081C">
        <w:rPr>
          <w:rStyle w:val="apple-converted-space"/>
          <w:rFonts w:eastAsia="Times New Roman"/>
          <w:color w:val="000000" w:themeColor="text1"/>
          <w:u w:val="single"/>
          <w:lang w:val="en-US"/>
        </w:rPr>
        <w:t> </w:t>
      </w:r>
      <w:r w:rsidR="00365D76" w:rsidRPr="0075081C">
        <w:rPr>
          <w:color w:val="000000" w:themeColor="text1"/>
          <w:lang w:val="en-US"/>
        </w:rPr>
        <w:t>mild</w:t>
      </w:r>
      <w:r w:rsidR="00365D76" w:rsidRPr="0075081C">
        <w:rPr>
          <w:rStyle w:val="apple-converted-space"/>
          <w:rFonts w:eastAsia="Times New Roman"/>
          <w:color w:val="000000" w:themeColor="text1"/>
          <w:u w:val="single"/>
          <w:lang w:val="en-US"/>
        </w:rPr>
        <w:t> </w:t>
      </w:r>
      <w:r w:rsidR="00365D76" w:rsidRPr="0075081C">
        <w:rPr>
          <w:color w:val="000000" w:themeColor="text1"/>
          <w:lang w:val="en-US"/>
        </w:rPr>
        <w:t>traumatic</w:t>
      </w:r>
      <w:r w:rsidR="00365D76" w:rsidRPr="0075081C">
        <w:rPr>
          <w:rStyle w:val="apple-converted-space"/>
          <w:rFonts w:eastAsia="Times New Roman"/>
          <w:color w:val="000000" w:themeColor="text1"/>
          <w:u w:val="single"/>
          <w:lang w:val="en-US"/>
        </w:rPr>
        <w:t> </w:t>
      </w:r>
      <w:r w:rsidR="00365D76" w:rsidRPr="0075081C">
        <w:rPr>
          <w:color w:val="000000" w:themeColor="text1"/>
          <w:lang w:val="en-US"/>
        </w:rPr>
        <w:t>brain</w:t>
      </w:r>
      <w:r w:rsidR="00365D76" w:rsidRPr="0075081C">
        <w:rPr>
          <w:rStyle w:val="apple-converted-space"/>
          <w:rFonts w:eastAsia="Times New Roman"/>
          <w:color w:val="000000" w:themeColor="text1"/>
          <w:u w:val="single"/>
          <w:lang w:val="en-US"/>
        </w:rPr>
        <w:t> </w:t>
      </w:r>
      <w:r w:rsidR="00365D76" w:rsidRPr="0075081C">
        <w:rPr>
          <w:color w:val="000000" w:themeColor="text1"/>
          <w:lang w:val="en-US"/>
        </w:rPr>
        <w:t>injury: results from the prospective TRACK-TBI study.</w:t>
      </w:r>
      <w:r w:rsidR="00365D76" w:rsidRPr="0075081C">
        <w:rPr>
          <w:rFonts w:eastAsia="Times New Roman"/>
          <w:color w:val="000000" w:themeColor="text1"/>
          <w:lang w:val="en-US"/>
        </w:rPr>
        <w:t xml:space="preserve"> </w:t>
      </w:r>
      <w:r w:rsidR="00365D76" w:rsidRPr="0075081C">
        <w:rPr>
          <w:rFonts w:eastAsia="Times New Roman"/>
          <w:color w:val="000000" w:themeColor="text1"/>
          <w:shd w:val="clear" w:color="auto" w:fill="FFFFFF"/>
          <w:lang w:val="en-US"/>
        </w:rPr>
        <w:t>J Neurotrauma</w:t>
      </w:r>
      <w:r w:rsidR="00E457EC" w:rsidRPr="0075081C">
        <w:rPr>
          <w:rFonts w:eastAsia="Times New Roman"/>
          <w:color w:val="000000" w:themeColor="text1"/>
          <w:shd w:val="clear" w:color="auto" w:fill="FFFFFF"/>
          <w:lang w:val="en-US"/>
        </w:rPr>
        <w:t xml:space="preserve"> </w:t>
      </w:r>
      <w:r w:rsidR="00365D76" w:rsidRPr="0075081C">
        <w:rPr>
          <w:rFonts w:eastAsia="Times New Roman"/>
          <w:color w:val="000000" w:themeColor="text1"/>
          <w:shd w:val="clear" w:color="auto" w:fill="FFFFFF"/>
          <w:lang w:val="en-US"/>
        </w:rPr>
        <w:t>31</w:t>
      </w:r>
      <w:r w:rsidR="00E457EC" w:rsidRPr="0075081C">
        <w:rPr>
          <w:rFonts w:eastAsia="Times New Roman"/>
          <w:color w:val="000000" w:themeColor="text1"/>
          <w:shd w:val="clear" w:color="auto" w:fill="FFFFFF"/>
          <w:lang w:val="en-US"/>
        </w:rPr>
        <w:t xml:space="preserve">, </w:t>
      </w:r>
      <w:r w:rsidR="00365D76" w:rsidRPr="0075081C">
        <w:rPr>
          <w:rFonts w:eastAsia="Times New Roman"/>
          <w:color w:val="000000" w:themeColor="text1"/>
          <w:shd w:val="clear" w:color="auto" w:fill="FFFFFF"/>
          <w:lang w:val="en-US"/>
        </w:rPr>
        <w:t>26-33.</w:t>
      </w:r>
    </w:p>
    <w:p w14:paraId="539C700E" w14:textId="1C25A496" w:rsidR="00365D76" w:rsidRPr="0075081C" w:rsidRDefault="0038735F" w:rsidP="0075081C">
      <w:pPr>
        <w:spacing w:before="100" w:beforeAutospacing="1" w:after="100" w:afterAutospacing="1" w:line="480" w:lineRule="auto"/>
        <w:jc w:val="both"/>
        <w:rPr>
          <w:color w:val="000000" w:themeColor="text1"/>
          <w:lang w:val="en-US"/>
        </w:rPr>
      </w:pPr>
      <w:r w:rsidRPr="0075081C">
        <w:rPr>
          <w:color w:val="000000" w:themeColor="text1"/>
          <w:lang w:val="en-US"/>
        </w:rPr>
        <w:t>7</w:t>
      </w:r>
      <w:r w:rsidR="00365D76" w:rsidRPr="0075081C">
        <w:rPr>
          <w:color w:val="000000" w:themeColor="text1"/>
          <w:lang w:val="en-US"/>
        </w:rPr>
        <w:t>. Maas</w:t>
      </w:r>
      <w:r w:rsidR="00E457EC" w:rsidRPr="0075081C">
        <w:rPr>
          <w:color w:val="000000" w:themeColor="text1"/>
          <w:lang w:val="en-US"/>
        </w:rPr>
        <w:t>,</w:t>
      </w:r>
      <w:r w:rsidR="00365D76" w:rsidRPr="0075081C">
        <w:rPr>
          <w:color w:val="000000" w:themeColor="text1"/>
          <w:lang w:val="en-US"/>
        </w:rPr>
        <w:t xml:space="preserve"> A</w:t>
      </w:r>
      <w:r w:rsidR="0014077F" w:rsidRPr="0075081C">
        <w:rPr>
          <w:color w:val="000000" w:themeColor="text1"/>
          <w:lang w:val="en-US"/>
        </w:rPr>
        <w:t xml:space="preserve">. </w:t>
      </w:r>
      <w:r w:rsidR="00365D76" w:rsidRPr="0075081C">
        <w:rPr>
          <w:color w:val="000000" w:themeColor="text1"/>
          <w:lang w:val="en-US"/>
        </w:rPr>
        <w:t>I</w:t>
      </w:r>
      <w:r w:rsidR="00E457EC" w:rsidRPr="0075081C">
        <w:rPr>
          <w:color w:val="000000" w:themeColor="text1"/>
          <w:lang w:val="en-US"/>
        </w:rPr>
        <w:t>.</w:t>
      </w:r>
      <w:r w:rsidR="00365D76" w:rsidRPr="0075081C">
        <w:rPr>
          <w:color w:val="000000" w:themeColor="text1"/>
          <w:lang w:val="en-US"/>
        </w:rPr>
        <w:t>, Stocchetti</w:t>
      </w:r>
      <w:r w:rsidR="00E457EC" w:rsidRPr="0075081C">
        <w:rPr>
          <w:color w:val="000000" w:themeColor="text1"/>
          <w:lang w:val="en-US"/>
        </w:rPr>
        <w:t>,</w:t>
      </w:r>
      <w:r w:rsidR="00365D76" w:rsidRPr="0075081C">
        <w:rPr>
          <w:color w:val="000000" w:themeColor="text1"/>
          <w:lang w:val="en-US"/>
        </w:rPr>
        <w:t xml:space="preserve"> N</w:t>
      </w:r>
      <w:r w:rsidR="00E457EC" w:rsidRPr="0075081C">
        <w:rPr>
          <w:color w:val="000000" w:themeColor="text1"/>
          <w:lang w:val="en-US"/>
        </w:rPr>
        <w:t>.</w:t>
      </w:r>
      <w:r w:rsidR="00365D76" w:rsidRPr="0075081C">
        <w:rPr>
          <w:color w:val="000000" w:themeColor="text1"/>
          <w:lang w:val="en-US"/>
        </w:rPr>
        <w:t>,</w:t>
      </w:r>
      <w:r w:rsidR="0014077F" w:rsidRPr="0075081C">
        <w:rPr>
          <w:color w:val="000000" w:themeColor="text1"/>
          <w:lang w:val="en-US"/>
        </w:rPr>
        <w:t xml:space="preserve"> and </w:t>
      </w:r>
      <w:r w:rsidR="00365D76" w:rsidRPr="0075081C">
        <w:rPr>
          <w:color w:val="000000" w:themeColor="text1"/>
          <w:lang w:val="en-US"/>
        </w:rPr>
        <w:t>Bullock</w:t>
      </w:r>
      <w:r w:rsidR="00E457EC" w:rsidRPr="0075081C">
        <w:rPr>
          <w:color w:val="000000" w:themeColor="text1"/>
          <w:lang w:val="en-US"/>
        </w:rPr>
        <w:t>,</w:t>
      </w:r>
      <w:r w:rsidR="00365D76" w:rsidRPr="0075081C">
        <w:rPr>
          <w:color w:val="000000" w:themeColor="text1"/>
          <w:lang w:val="en-US"/>
        </w:rPr>
        <w:t xml:space="preserve"> R.</w:t>
      </w:r>
      <w:r w:rsidR="00E457EC" w:rsidRPr="0075081C">
        <w:rPr>
          <w:color w:val="000000" w:themeColor="text1"/>
          <w:lang w:val="en-US"/>
        </w:rPr>
        <w:t xml:space="preserve"> (2008).</w:t>
      </w:r>
      <w:r w:rsidR="00365D76" w:rsidRPr="0075081C">
        <w:rPr>
          <w:color w:val="000000" w:themeColor="text1"/>
          <w:lang w:val="en-US"/>
        </w:rPr>
        <w:t xml:space="preserve"> Moderate and severe traumatic brain injury in adults. Lancet Neurol 7</w:t>
      </w:r>
      <w:r w:rsidR="00E457EC" w:rsidRPr="0075081C">
        <w:rPr>
          <w:color w:val="000000" w:themeColor="text1"/>
          <w:lang w:val="en-US"/>
        </w:rPr>
        <w:t xml:space="preserve">, </w:t>
      </w:r>
      <w:r w:rsidR="00365D76" w:rsidRPr="0075081C">
        <w:rPr>
          <w:color w:val="000000" w:themeColor="text1"/>
          <w:lang w:val="en-US"/>
        </w:rPr>
        <w:t>728-41.</w:t>
      </w:r>
    </w:p>
    <w:p w14:paraId="3383BDFA" w14:textId="2AD402DD" w:rsidR="00365D76" w:rsidRPr="0075081C" w:rsidRDefault="0038735F" w:rsidP="0075081C">
      <w:pPr>
        <w:spacing w:before="100" w:beforeAutospacing="1" w:after="100" w:afterAutospacing="1" w:line="480" w:lineRule="auto"/>
        <w:jc w:val="both"/>
        <w:rPr>
          <w:color w:val="000000" w:themeColor="text1"/>
          <w:lang w:val="en-US"/>
        </w:rPr>
      </w:pPr>
      <w:r w:rsidRPr="0075081C">
        <w:rPr>
          <w:color w:val="000000" w:themeColor="text1"/>
          <w:lang w:val="en-US"/>
        </w:rPr>
        <w:lastRenderedPageBreak/>
        <w:t>8</w:t>
      </w:r>
      <w:r w:rsidR="00365D76" w:rsidRPr="0075081C">
        <w:rPr>
          <w:color w:val="000000" w:themeColor="text1"/>
          <w:lang w:val="en-US"/>
        </w:rPr>
        <w:t>. Herrmann</w:t>
      </w:r>
      <w:r w:rsidR="00E457EC" w:rsidRPr="0075081C">
        <w:rPr>
          <w:color w:val="000000" w:themeColor="text1"/>
          <w:lang w:val="en-US"/>
        </w:rPr>
        <w:t>,</w:t>
      </w:r>
      <w:r w:rsidR="00365D76" w:rsidRPr="0075081C">
        <w:rPr>
          <w:color w:val="000000" w:themeColor="text1"/>
          <w:lang w:val="en-US"/>
        </w:rPr>
        <w:t xml:space="preserve"> M</w:t>
      </w:r>
      <w:r w:rsidR="00E457EC" w:rsidRPr="0075081C">
        <w:rPr>
          <w:color w:val="000000" w:themeColor="text1"/>
          <w:lang w:val="en-US"/>
        </w:rPr>
        <w:t>.</w:t>
      </w:r>
      <w:r w:rsidR="00365D76" w:rsidRPr="0075081C">
        <w:rPr>
          <w:color w:val="000000" w:themeColor="text1"/>
          <w:lang w:val="en-US"/>
        </w:rPr>
        <w:t>, Curio</w:t>
      </w:r>
      <w:r w:rsidR="00E457EC" w:rsidRPr="0075081C">
        <w:rPr>
          <w:color w:val="000000" w:themeColor="text1"/>
          <w:lang w:val="en-US"/>
        </w:rPr>
        <w:t>,</w:t>
      </w:r>
      <w:r w:rsidR="00365D76" w:rsidRPr="0075081C">
        <w:rPr>
          <w:color w:val="000000" w:themeColor="text1"/>
          <w:lang w:val="en-US"/>
        </w:rPr>
        <w:t xml:space="preserve"> N</w:t>
      </w:r>
      <w:r w:rsidR="00E457EC" w:rsidRPr="0075081C">
        <w:rPr>
          <w:color w:val="000000" w:themeColor="text1"/>
          <w:lang w:val="en-US"/>
        </w:rPr>
        <w:t>.</w:t>
      </w:r>
      <w:r w:rsidR="00365D76" w:rsidRPr="0075081C">
        <w:rPr>
          <w:color w:val="000000" w:themeColor="text1"/>
          <w:lang w:val="en-US"/>
        </w:rPr>
        <w:t>, Jost</w:t>
      </w:r>
      <w:r w:rsidR="00E457EC" w:rsidRPr="0075081C">
        <w:rPr>
          <w:color w:val="000000" w:themeColor="text1"/>
          <w:lang w:val="en-US"/>
        </w:rPr>
        <w:t>,</w:t>
      </w:r>
      <w:r w:rsidR="00365D76" w:rsidRPr="0075081C">
        <w:rPr>
          <w:color w:val="000000" w:themeColor="text1"/>
          <w:lang w:val="en-US"/>
        </w:rPr>
        <w:t xml:space="preserve"> S</w:t>
      </w:r>
      <w:r w:rsidR="00E457EC" w:rsidRPr="0075081C">
        <w:rPr>
          <w:color w:val="000000" w:themeColor="text1"/>
          <w:lang w:val="en-US"/>
        </w:rPr>
        <w:t>.</w:t>
      </w:r>
      <w:r w:rsidR="00365D76" w:rsidRPr="0075081C">
        <w:rPr>
          <w:color w:val="000000" w:themeColor="text1"/>
          <w:lang w:val="en-US"/>
        </w:rPr>
        <w:t>, Grubich</w:t>
      </w:r>
      <w:r w:rsidR="00E457EC" w:rsidRPr="0075081C">
        <w:rPr>
          <w:color w:val="000000" w:themeColor="text1"/>
          <w:lang w:val="en-US"/>
        </w:rPr>
        <w:t>,</w:t>
      </w:r>
      <w:r w:rsidR="00365D76" w:rsidRPr="0075081C">
        <w:rPr>
          <w:color w:val="000000" w:themeColor="text1"/>
          <w:lang w:val="en-US"/>
        </w:rPr>
        <w:t xml:space="preserve"> C</w:t>
      </w:r>
      <w:r w:rsidR="00E457EC" w:rsidRPr="0075081C">
        <w:rPr>
          <w:color w:val="000000" w:themeColor="text1"/>
          <w:lang w:val="en-US"/>
        </w:rPr>
        <w:t>.</w:t>
      </w:r>
      <w:r w:rsidR="00365D76" w:rsidRPr="0075081C">
        <w:rPr>
          <w:color w:val="000000" w:themeColor="text1"/>
          <w:lang w:val="en-US"/>
        </w:rPr>
        <w:t>, Ebert</w:t>
      </w:r>
      <w:r w:rsidR="00E457EC" w:rsidRPr="0075081C">
        <w:rPr>
          <w:color w:val="000000" w:themeColor="text1"/>
          <w:lang w:val="en-US"/>
        </w:rPr>
        <w:t>,</w:t>
      </w:r>
      <w:r w:rsidR="00365D76" w:rsidRPr="0075081C">
        <w:rPr>
          <w:color w:val="000000" w:themeColor="text1"/>
          <w:lang w:val="en-US"/>
        </w:rPr>
        <w:t xml:space="preserve"> A</w:t>
      </w:r>
      <w:r w:rsidR="00BF6A61" w:rsidRPr="0075081C">
        <w:rPr>
          <w:color w:val="000000" w:themeColor="text1"/>
          <w:lang w:val="en-US"/>
        </w:rPr>
        <w:t xml:space="preserve">. </w:t>
      </w:r>
      <w:r w:rsidR="00365D76" w:rsidRPr="0075081C">
        <w:rPr>
          <w:color w:val="000000" w:themeColor="text1"/>
          <w:lang w:val="en-US"/>
        </w:rPr>
        <w:t>D</w:t>
      </w:r>
      <w:r w:rsidR="00E457EC" w:rsidRPr="0075081C">
        <w:rPr>
          <w:color w:val="000000" w:themeColor="text1"/>
          <w:lang w:val="en-US"/>
        </w:rPr>
        <w:t>.</w:t>
      </w:r>
      <w:r w:rsidR="00365D76" w:rsidRPr="0075081C">
        <w:rPr>
          <w:color w:val="000000" w:themeColor="text1"/>
          <w:lang w:val="en-US"/>
        </w:rPr>
        <w:t>, Fork</w:t>
      </w:r>
      <w:r w:rsidR="00E457EC" w:rsidRPr="0075081C">
        <w:rPr>
          <w:color w:val="000000" w:themeColor="text1"/>
          <w:lang w:val="en-US"/>
        </w:rPr>
        <w:t>,</w:t>
      </w:r>
      <w:r w:rsidR="00365D76" w:rsidRPr="0075081C">
        <w:rPr>
          <w:color w:val="000000" w:themeColor="text1"/>
          <w:lang w:val="en-US"/>
        </w:rPr>
        <w:t xml:space="preserve"> M</w:t>
      </w:r>
      <w:r w:rsidR="00BF6A61" w:rsidRPr="0075081C">
        <w:rPr>
          <w:color w:val="000000" w:themeColor="text1"/>
          <w:lang w:val="en-US"/>
        </w:rPr>
        <w:t xml:space="preserve">. </w:t>
      </w:r>
      <w:r w:rsidR="00365D76" w:rsidRPr="0075081C">
        <w:rPr>
          <w:color w:val="000000" w:themeColor="text1"/>
          <w:lang w:val="en-US"/>
        </w:rPr>
        <w:t>L</w:t>
      </w:r>
      <w:r w:rsidR="00E457EC" w:rsidRPr="0075081C">
        <w:rPr>
          <w:color w:val="000000" w:themeColor="text1"/>
          <w:lang w:val="en-US"/>
        </w:rPr>
        <w:t>.</w:t>
      </w:r>
      <w:r w:rsidR="00365D76" w:rsidRPr="0075081C">
        <w:rPr>
          <w:color w:val="000000" w:themeColor="text1"/>
          <w:lang w:val="en-US"/>
        </w:rPr>
        <w:t>,</w:t>
      </w:r>
      <w:r w:rsidR="00BF6A61" w:rsidRPr="0075081C">
        <w:rPr>
          <w:color w:val="000000" w:themeColor="text1"/>
          <w:lang w:val="en-US"/>
        </w:rPr>
        <w:t xml:space="preserve"> and Synowitz, H.</w:t>
      </w:r>
      <w:r w:rsidR="00E457EC" w:rsidRPr="0075081C">
        <w:rPr>
          <w:color w:val="000000" w:themeColor="text1"/>
          <w:lang w:val="en-US"/>
        </w:rPr>
        <w:t xml:space="preserve"> (2001).</w:t>
      </w:r>
      <w:r w:rsidR="00365D76" w:rsidRPr="0075081C">
        <w:rPr>
          <w:color w:val="000000" w:themeColor="text1"/>
          <w:lang w:val="en-US"/>
        </w:rPr>
        <w:t xml:space="preserve"> Release of biochemical markers of damage to neuronal and glial brain tissue is associated with short and long term neuropsychological outcome after traumatic brain injury. J Neurol Neurosurg Psychiatry</w:t>
      </w:r>
      <w:r w:rsidR="00E457EC" w:rsidRPr="0075081C">
        <w:rPr>
          <w:color w:val="000000" w:themeColor="text1"/>
          <w:lang w:val="en-US"/>
        </w:rPr>
        <w:t xml:space="preserve"> </w:t>
      </w:r>
      <w:r w:rsidR="00365D76" w:rsidRPr="0075081C">
        <w:rPr>
          <w:color w:val="000000" w:themeColor="text1"/>
          <w:lang w:val="en-US"/>
        </w:rPr>
        <w:t>70</w:t>
      </w:r>
      <w:r w:rsidR="00E457EC" w:rsidRPr="0075081C">
        <w:rPr>
          <w:color w:val="000000" w:themeColor="text1"/>
          <w:lang w:val="en-US"/>
        </w:rPr>
        <w:t xml:space="preserve">, </w:t>
      </w:r>
      <w:r w:rsidR="00365D76" w:rsidRPr="0075081C">
        <w:rPr>
          <w:color w:val="000000" w:themeColor="text1"/>
          <w:lang w:val="en-US"/>
        </w:rPr>
        <w:t>95-100.</w:t>
      </w:r>
    </w:p>
    <w:p w14:paraId="601BEC8C" w14:textId="4D840713" w:rsidR="00365D76" w:rsidRPr="0075081C" w:rsidRDefault="0038735F" w:rsidP="0075081C">
      <w:pPr>
        <w:spacing w:before="100" w:beforeAutospacing="1" w:after="100" w:afterAutospacing="1" w:line="480" w:lineRule="auto"/>
        <w:jc w:val="both"/>
        <w:rPr>
          <w:rFonts w:eastAsia="Times New Roman"/>
          <w:color w:val="000000" w:themeColor="text1"/>
          <w:lang w:val="en-US"/>
        </w:rPr>
      </w:pPr>
      <w:r w:rsidRPr="0075081C">
        <w:rPr>
          <w:color w:val="000000" w:themeColor="text1"/>
          <w:lang w:val="en-US"/>
        </w:rPr>
        <w:t>9</w:t>
      </w:r>
      <w:r w:rsidR="00365D76" w:rsidRPr="0075081C">
        <w:rPr>
          <w:color w:val="000000" w:themeColor="text1"/>
          <w:lang w:val="en-US"/>
        </w:rPr>
        <w:t>.</w:t>
      </w:r>
      <w:r w:rsidR="00B03568" w:rsidRPr="0075081C">
        <w:rPr>
          <w:color w:val="000000" w:themeColor="text1"/>
          <w:lang w:val="en-US"/>
        </w:rPr>
        <w:t xml:space="preserve"> </w:t>
      </w:r>
      <w:r w:rsidR="00365D76" w:rsidRPr="0075081C">
        <w:rPr>
          <w:rFonts w:eastAsia="Times New Roman"/>
          <w:color w:val="000000" w:themeColor="text1"/>
          <w:lang w:val="en-US"/>
        </w:rPr>
        <w:t>Bogoslovsky</w:t>
      </w:r>
      <w:r w:rsidR="00E457EC" w:rsidRPr="0075081C">
        <w:rPr>
          <w:rFonts w:eastAsia="Times New Roman"/>
          <w:color w:val="000000" w:themeColor="text1"/>
          <w:lang w:val="en-US"/>
        </w:rPr>
        <w:t>,</w:t>
      </w:r>
      <w:r w:rsidR="00365D76" w:rsidRPr="0075081C">
        <w:rPr>
          <w:rFonts w:eastAsia="Times New Roman"/>
          <w:color w:val="000000" w:themeColor="text1"/>
          <w:shd w:val="clear" w:color="auto" w:fill="FFFFFF"/>
          <w:lang w:val="en-US"/>
        </w:rPr>
        <w:t> T</w:t>
      </w:r>
      <w:r w:rsidR="00E457EC" w:rsidRPr="0075081C">
        <w:rPr>
          <w:rFonts w:eastAsia="Times New Roman"/>
          <w:color w:val="000000" w:themeColor="text1"/>
          <w:shd w:val="clear" w:color="auto" w:fill="FFFFFF"/>
          <w:lang w:val="en-US"/>
        </w:rPr>
        <w:t>.</w:t>
      </w:r>
      <w:r w:rsidR="00365D76" w:rsidRPr="0075081C">
        <w:rPr>
          <w:rFonts w:eastAsia="Times New Roman"/>
          <w:color w:val="000000" w:themeColor="text1"/>
          <w:shd w:val="clear" w:color="auto" w:fill="FFFFFF"/>
          <w:lang w:val="en-US"/>
        </w:rPr>
        <w:t>, Gill</w:t>
      </w:r>
      <w:r w:rsidR="00E457EC" w:rsidRPr="0075081C">
        <w:rPr>
          <w:rFonts w:eastAsia="Times New Roman"/>
          <w:color w:val="000000" w:themeColor="text1"/>
          <w:shd w:val="clear" w:color="auto" w:fill="FFFFFF"/>
          <w:lang w:val="en-US"/>
        </w:rPr>
        <w:t>,</w:t>
      </w:r>
      <w:r w:rsidR="00365D76" w:rsidRPr="0075081C">
        <w:rPr>
          <w:rFonts w:eastAsia="Times New Roman"/>
          <w:color w:val="000000" w:themeColor="text1"/>
          <w:shd w:val="clear" w:color="auto" w:fill="FFFFFF"/>
          <w:lang w:val="en-US"/>
        </w:rPr>
        <w:t xml:space="preserve"> J</w:t>
      </w:r>
      <w:r w:rsidR="00E457EC" w:rsidRPr="0075081C">
        <w:rPr>
          <w:rFonts w:eastAsia="Times New Roman"/>
          <w:color w:val="000000" w:themeColor="text1"/>
          <w:shd w:val="clear" w:color="auto" w:fill="FFFFFF"/>
          <w:lang w:val="en-US"/>
        </w:rPr>
        <w:t>.</w:t>
      </w:r>
      <w:r w:rsidR="00365D76" w:rsidRPr="0075081C">
        <w:rPr>
          <w:rFonts w:eastAsia="Times New Roman"/>
          <w:color w:val="000000" w:themeColor="text1"/>
          <w:shd w:val="clear" w:color="auto" w:fill="FFFFFF"/>
          <w:lang w:val="en-US"/>
        </w:rPr>
        <w:t>, Jeromin</w:t>
      </w:r>
      <w:r w:rsidR="00E457EC" w:rsidRPr="0075081C">
        <w:rPr>
          <w:rFonts w:eastAsia="Times New Roman"/>
          <w:color w:val="000000" w:themeColor="text1"/>
          <w:shd w:val="clear" w:color="auto" w:fill="FFFFFF"/>
          <w:lang w:val="en-US"/>
        </w:rPr>
        <w:t>,</w:t>
      </w:r>
      <w:r w:rsidR="00365D76" w:rsidRPr="0075081C">
        <w:rPr>
          <w:rFonts w:eastAsia="Times New Roman"/>
          <w:color w:val="000000" w:themeColor="text1"/>
          <w:shd w:val="clear" w:color="auto" w:fill="FFFFFF"/>
          <w:lang w:val="en-US"/>
        </w:rPr>
        <w:t xml:space="preserve"> A</w:t>
      </w:r>
      <w:r w:rsidR="00E457EC" w:rsidRPr="0075081C">
        <w:rPr>
          <w:rFonts w:eastAsia="Times New Roman"/>
          <w:color w:val="000000" w:themeColor="text1"/>
          <w:shd w:val="clear" w:color="auto" w:fill="FFFFFF"/>
          <w:lang w:val="en-US"/>
        </w:rPr>
        <w:t>.</w:t>
      </w:r>
      <w:r w:rsidR="00365D76" w:rsidRPr="0075081C">
        <w:rPr>
          <w:rFonts w:eastAsia="Times New Roman"/>
          <w:color w:val="000000" w:themeColor="text1"/>
          <w:shd w:val="clear" w:color="auto" w:fill="FFFFFF"/>
          <w:lang w:val="en-US"/>
        </w:rPr>
        <w:t>, Davis</w:t>
      </w:r>
      <w:r w:rsidR="00E457EC" w:rsidRPr="0075081C">
        <w:rPr>
          <w:rFonts w:eastAsia="Times New Roman"/>
          <w:color w:val="000000" w:themeColor="text1"/>
          <w:shd w:val="clear" w:color="auto" w:fill="FFFFFF"/>
          <w:lang w:val="en-US"/>
        </w:rPr>
        <w:t>,</w:t>
      </w:r>
      <w:r w:rsidR="00365D76" w:rsidRPr="0075081C">
        <w:rPr>
          <w:rFonts w:eastAsia="Times New Roman"/>
          <w:color w:val="000000" w:themeColor="text1"/>
          <w:shd w:val="clear" w:color="auto" w:fill="FFFFFF"/>
          <w:lang w:val="en-US"/>
        </w:rPr>
        <w:t xml:space="preserve"> C</w:t>
      </w:r>
      <w:r w:rsidR="00E457EC" w:rsidRPr="0075081C">
        <w:rPr>
          <w:rFonts w:eastAsia="Times New Roman"/>
          <w:color w:val="000000" w:themeColor="text1"/>
          <w:shd w:val="clear" w:color="auto" w:fill="FFFFFF"/>
          <w:lang w:val="en-US"/>
        </w:rPr>
        <w:t>.</w:t>
      </w:r>
      <w:r w:rsidR="00365D76" w:rsidRPr="0075081C">
        <w:rPr>
          <w:rFonts w:eastAsia="Times New Roman"/>
          <w:color w:val="000000" w:themeColor="text1"/>
          <w:shd w:val="clear" w:color="auto" w:fill="FFFFFF"/>
          <w:lang w:val="en-US"/>
        </w:rPr>
        <w:t>, </w:t>
      </w:r>
      <w:r w:rsidR="00BF6A61" w:rsidRPr="0075081C">
        <w:rPr>
          <w:rFonts w:eastAsia="Times New Roman"/>
          <w:color w:val="000000" w:themeColor="text1"/>
          <w:shd w:val="clear" w:color="auto" w:fill="FFFFFF"/>
          <w:lang w:val="en-US"/>
        </w:rPr>
        <w:t xml:space="preserve">and </w:t>
      </w:r>
      <w:r w:rsidR="00365D76" w:rsidRPr="0075081C">
        <w:rPr>
          <w:rFonts w:eastAsia="Times New Roman"/>
          <w:color w:val="000000" w:themeColor="text1"/>
          <w:shd w:val="clear" w:color="auto" w:fill="FFFFFF"/>
          <w:lang w:val="en-US"/>
        </w:rPr>
        <w:t>Diaz-Arrastia</w:t>
      </w:r>
      <w:r w:rsidR="00E457EC" w:rsidRPr="0075081C">
        <w:rPr>
          <w:rFonts w:eastAsia="Times New Roman"/>
          <w:color w:val="000000" w:themeColor="text1"/>
          <w:shd w:val="clear" w:color="auto" w:fill="FFFFFF"/>
          <w:lang w:val="en-US"/>
        </w:rPr>
        <w:t>,</w:t>
      </w:r>
      <w:r w:rsidR="00365D76" w:rsidRPr="0075081C">
        <w:rPr>
          <w:rFonts w:eastAsia="Times New Roman"/>
          <w:color w:val="000000" w:themeColor="text1"/>
          <w:shd w:val="clear" w:color="auto" w:fill="FFFFFF"/>
          <w:lang w:val="en-US"/>
        </w:rPr>
        <w:t> R.</w:t>
      </w:r>
      <w:r w:rsidR="00E057C1" w:rsidRPr="0075081C">
        <w:rPr>
          <w:rFonts w:eastAsia="Times New Roman"/>
          <w:color w:val="000000" w:themeColor="text1"/>
          <w:shd w:val="clear" w:color="auto" w:fill="FFFFFF"/>
          <w:lang w:val="en-US"/>
        </w:rPr>
        <w:t xml:space="preserve"> (2016).</w:t>
      </w:r>
      <w:r w:rsidR="00365D76" w:rsidRPr="0075081C">
        <w:rPr>
          <w:rFonts w:eastAsia="Times New Roman"/>
          <w:color w:val="000000" w:themeColor="text1"/>
          <w:shd w:val="clear" w:color="auto" w:fill="FFFFFF"/>
          <w:lang w:val="en-US"/>
        </w:rPr>
        <w:t xml:space="preserve"> </w:t>
      </w:r>
      <w:r w:rsidR="00E01718" w:rsidRPr="0075081C">
        <w:rPr>
          <w:color w:val="000000" w:themeColor="text1"/>
          <w:lang w:val="en-US"/>
        </w:rPr>
        <w:t>Fluid</w:t>
      </w:r>
      <w:r w:rsidR="005C5A6D" w:rsidRPr="0075081C">
        <w:rPr>
          <w:color w:val="000000" w:themeColor="text1"/>
          <w:lang w:val="en-US"/>
        </w:rPr>
        <w:t xml:space="preserve"> </w:t>
      </w:r>
      <w:r w:rsidR="00365D76" w:rsidRPr="0075081C">
        <w:rPr>
          <w:color w:val="000000" w:themeColor="text1"/>
          <w:lang w:val="en-US"/>
        </w:rPr>
        <w:t>Biomarkers</w:t>
      </w:r>
      <w:r w:rsidR="00365D76" w:rsidRPr="0075081C">
        <w:rPr>
          <w:rStyle w:val="apple-converted-space"/>
          <w:rFonts w:eastAsia="Times New Roman"/>
          <w:color w:val="000000" w:themeColor="text1"/>
          <w:u w:val="single"/>
          <w:lang w:val="en-US"/>
        </w:rPr>
        <w:t> </w:t>
      </w:r>
      <w:r w:rsidR="00365D76" w:rsidRPr="0075081C">
        <w:rPr>
          <w:color w:val="000000" w:themeColor="text1"/>
          <w:lang w:val="en-US"/>
        </w:rPr>
        <w:t>of</w:t>
      </w:r>
      <w:r w:rsidR="00365D76" w:rsidRPr="0075081C">
        <w:rPr>
          <w:rStyle w:val="apple-converted-space"/>
          <w:rFonts w:eastAsia="Times New Roman"/>
          <w:color w:val="000000" w:themeColor="text1"/>
          <w:u w:val="single"/>
          <w:lang w:val="en-US"/>
        </w:rPr>
        <w:t> </w:t>
      </w:r>
      <w:r w:rsidR="00365D76" w:rsidRPr="0075081C">
        <w:rPr>
          <w:color w:val="000000" w:themeColor="text1"/>
          <w:lang w:val="en-US"/>
        </w:rPr>
        <w:t>Traumatic</w:t>
      </w:r>
      <w:r w:rsidR="00365D76" w:rsidRPr="0075081C">
        <w:rPr>
          <w:rStyle w:val="apple-converted-space"/>
          <w:rFonts w:eastAsia="Times New Roman"/>
          <w:color w:val="000000" w:themeColor="text1"/>
          <w:u w:val="single"/>
          <w:lang w:val="en-US"/>
        </w:rPr>
        <w:t> </w:t>
      </w:r>
      <w:r w:rsidR="00365D76" w:rsidRPr="0075081C">
        <w:rPr>
          <w:color w:val="000000" w:themeColor="text1"/>
          <w:lang w:val="en-US"/>
        </w:rPr>
        <w:t>Brain</w:t>
      </w:r>
      <w:r w:rsidR="00365D76" w:rsidRPr="0075081C">
        <w:rPr>
          <w:rStyle w:val="apple-converted-space"/>
          <w:rFonts w:eastAsia="Times New Roman"/>
          <w:color w:val="000000" w:themeColor="text1"/>
          <w:u w:val="single"/>
          <w:lang w:val="en-US"/>
        </w:rPr>
        <w:t> </w:t>
      </w:r>
      <w:r w:rsidR="00365D76" w:rsidRPr="0075081C">
        <w:rPr>
          <w:color w:val="000000" w:themeColor="text1"/>
          <w:lang w:val="en-US"/>
        </w:rPr>
        <w:t>Injury</w:t>
      </w:r>
      <w:r w:rsidR="00365D76" w:rsidRPr="0075081C">
        <w:rPr>
          <w:rStyle w:val="apple-converted-space"/>
          <w:rFonts w:eastAsia="Times New Roman"/>
          <w:color w:val="000000" w:themeColor="text1"/>
          <w:u w:val="single"/>
          <w:lang w:val="en-US"/>
        </w:rPr>
        <w:t> </w:t>
      </w:r>
      <w:r w:rsidR="00365D76" w:rsidRPr="0075081C">
        <w:rPr>
          <w:color w:val="000000" w:themeColor="text1"/>
          <w:lang w:val="en-US"/>
        </w:rPr>
        <w:t>and</w:t>
      </w:r>
      <w:r w:rsidR="00365D76" w:rsidRPr="0075081C">
        <w:rPr>
          <w:rStyle w:val="apple-converted-space"/>
          <w:rFonts w:eastAsia="Times New Roman"/>
          <w:color w:val="000000" w:themeColor="text1"/>
          <w:u w:val="single"/>
          <w:lang w:val="en-US"/>
        </w:rPr>
        <w:t> </w:t>
      </w:r>
      <w:r w:rsidR="00365D76" w:rsidRPr="0075081C">
        <w:rPr>
          <w:color w:val="000000" w:themeColor="text1"/>
          <w:lang w:val="en-US"/>
        </w:rPr>
        <w:t>Intended Context</w:t>
      </w:r>
      <w:r w:rsidR="00365D76" w:rsidRPr="0075081C">
        <w:rPr>
          <w:rStyle w:val="apple-converted-space"/>
          <w:rFonts w:eastAsia="Times New Roman"/>
          <w:color w:val="000000" w:themeColor="text1"/>
          <w:u w:val="single"/>
          <w:lang w:val="en-US"/>
        </w:rPr>
        <w:t> </w:t>
      </w:r>
      <w:r w:rsidR="00365D76" w:rsidRPr="0075081C">
        <w:rPr>
          <w:color w:val="000000" w:themeColor="text1"/>
          <w:lang w:val="en-US"/>
        </w:rPr>
        <w:t>of</w:t>
      </w:r>
      <w:r w:rsidR="00365D76" w:rsidRPr="0075081C">
        <w:rPr>
          <w:rStyle w:val="apple-converted-space"/>
          <w:rFonts w:eastAsia="Times New Roman"/>
          <w:color w:val="000000" w:themeColor="text1"/>
          <w:u w:val="single"/>
          <w:lang w:val="en-US"/>
        </w:rPr>
        <w:t> </w:t>
      </w:r>
      <w:r w:rsidR="00365D76" w:rsidRPr="0075081C">
        <w:rPr>
          <w:color w:val="000000" w:themeColor="text1"/>
          <w:lang w:val="en-US"/>
        </w:rPr>
        <w:t>Use.</w:t>
      </w:r>
      <w:r w:rsidR="00365D76" w:rsidRPr="0075081C">
        <w:rPr>
          <w:rFonts w:eastAsia="Times New Roman"/>
          <w:color w:val="000000" w:themeColor="text1"/>
          <w:lang w:val="en-US"/>
        </w:rPr>
        <w:t xml:space="preserve"> </w:t>
      </w:r>
      <w:r w:rsidR="00365D76" w:rsidRPr="0075081C">
        <w:rPr>
          <w:rFonts w:eastAsia="Times New Roman"/>
          <w:color w:val="000000" w:themeColor="text1"/>
          <w:shd w:val="clear" w:color="auto" w:fill="FFFFFF"/>
          <w:lang w:val="en-US"/>
        </w:rPr>
        <w:t>Diagnostics (Basel)</w:t>
      </w:r>
      <w:r w:rsidR="00E057C1" w:rsidRPr="0075081C">
        <w:rPr>
          <w:rFonts w:eastAsia="Times New Roman"/>
          <w:color w:val="000000" w:themeColor="text1"/>
          <w:shd w:val="clear" w:color="auto" w:fill="FFFFFF"/>
          <w:lang w:val="en-US"/>
        </w:rPr>
        <w:t xml:space="preserve"> </w:t>
      </w:r>
      <w:r w:rsidR="00365D76" w:rsidRPr="0075081C">
        <w:rPr>
          <w:rFonts w:eastAsia="Times New Roman"/>
          <w:color w:val="000000" w:themeColor="text1"/>
          <w:shd w:val="clear" w:color="auto" w:fill="FFFFFF"/>
          <w:lang w:val="en-US"/>
        </w:rPr>
        <w:t>6</w:t>
      </w:r>
      <w:r w:rsidR="00E057C1" w:rsidRPr="0075081C">
        <w:rPr>
          <w:rFonts w:eastAsia="Times New Roman"/>
          <w:color w:val="000000" w:themeColor="text1"/>
          <w:shd w:val="clear" w:color="auto" w:fill="FFFFFF"/>
          <w:lang w:val="en-US"/>
        </w:rPr>
        <w:t>,</w:t>
      </w:r>
      <w:r w:rsidR="00365D76" w:rsidRPr="0075081C">
        <w:rPr>
          <w:rFonts w:eastAsia="Times New Roman"/>
          <w:color w:val="000000" w:themeColor="text1"/>
          <w:shd w:val="clear" w:color="auto" w:fill="FFFFFF"/>
          <w:lang w:val="en-US"/>
        </w:rPr>
        <w:t xml:space="preserve"> pii: E37. </w:t>
      </w:r>
    </w:p>
    <w:p w14:paraId="2A4E90B3" w14:textId="2FAF8238" w:rsidR="00365D76" w:rsidRPr="0075081C" w:rsidRDefault="0038735F" w:rsidP="0075081C">
      <w:pPr>
        <w:spacing w:before="100" w:beforeAutospacing="1" w:after="100" w:afterAutospacing="1" w:line="480" w:lineRule="auto"/>
        <w:jc w:val="both"/>
        <w:rPr>
          <w:rFonts w:eastAsia="Times New Roman"/>
          <w:color w:val="000000" w:themeColor="text1"/>
          <w:lang w:val="en-US"/>
        </w:rPr>
      </w:pPr>
      <w:r w:rsidRPr="0075081C">
        <w:rPr>
          <w:color w:val="000000" w:themeColor="text1"/>
        </w:rPr>
        <w:t>10</w:t>
      </w:r>
      <w:r w:rsidR="00365D76" w:rsidRPr="0075081C">
        <w:rPr>
          <w:color w:val="000000" w:themeColor="text1"/>
        </w:rPr>
        <w:t xml:space="preserve">. </w:t>
      </w:r>
      <w:r w:rsidR="00365D76" w:rsidRPr="0075081C">
        <w:rPr>
          <w:rFonts w:eastAsia="Times New Roman"/>
          <w:color w:val="000000" w:themeColor="text1"/>
          <w:shd w:val="clear" w:color="auto" w:fill="FFFFFF"/>
        </w:rPr>
        <w:t>Wang</w:t>
      </w:r>
      <w:r w:rsidR="00E057C1" w:rsidRPr="0075081C">
        <w:rPr>
          <w:rFonts w:eastAsia="Times New Roman"/>
          <w:color w:val="000000" w:themeColor="text1"/>
          <w:shd w:val="clear" w:color="auto" w:fill="FFFFFF"/>
        </w:rPr>
        <w:t>,</w:t>
      </w:r>
      <w:r w:rsidR="00365D76" w:rsidRPr="0075081C">
        <w:rPr>
          <w:rFonts w:eastAsia="Times New Roman"/>
          <w:color w:val="000000" w:themeColor="text1"/>
          <w:shd w:val="clear" w:color="auto" w:fill="FFFFFF"/>
        </w:rPr>
        <w:t xml:space="preserve"> K</w:t>
      </w:r>
      <w:r w:rsidR="00BF6A61" w:rsidRPr="0075081C">
        <w:rPr>
          <w:rFonts w:eastAsia="Times New Roman"/>
          <w:color w:val="000000" w:themeColor="text1"/>
          <w:shd w:val="clear" w:color="auto" w:fill="FFFFFF"/>
        </w:rPr>
        <w:t xml:space="preserve">. </w:t>
      </w:r>
      <w:r w:rsidR="00365D76" w:rsidRPr="0075081C">
        <w:rPr>
          <w:rFonts w:eastAsia="Times New Roman"/>
          <w:color w:val="000000" w:themeColor="text1"/>
          <w:shd w:val="clear" w:color="auto" w:fill="FFFFFF"/>
        </w:rPr>
        <w:t>K</w:t>
      </w:r>
      <w:r w:rsidR="00E057C1" w:rsidRPr="0075081C">
        <w:rPr>
          <w:rFonts w:eastAsia="Times New Roman"/>
          <w:color w:val="000000" w:themeColor="text1"/>
          <w:shd w:val="clear" w:color="auto" w:fill="FFFFFF"/>
        </w:rPr>
        <w:t>.</w:t>
      </w:r>
      <w:r w:rsidR="00365D76" w:rsidRPr="0075081C">
        <w:rPr>
          <w:rFonts w:eastAsia="Times New Roman"/>
          <w:color w:val="000000" w:themeColor="text1"/>
          <w:shd w:val="clear" w:color="auto" w:fill="FFFFFF"/>
        </w:rPr>
        <w:t>, Yang</w:t>
      </w:r>
      <w:r w:rsidR="00E057C1" w:rsidRPr="0075081C">
        <w:rPr>
          <w:rFonts w:eastAsia="Times New Roman"/>
          <w:color w:val="000000" w:themeColor="text1"/>
          <w:shd w:val="clear" w:color="auto" w:fill="FFFFFF"/>
        </w:rPr>
        <w:t>,</w:t>
      </w:r>
      <w:r w:rsidR="00365D76" w:rsidRPr="0075081C">
        <w:rPr>
          <w:rFonts w:eastAsia="Times New Roman"/>
          <w:color w:val="000000" w:themeColor="text1"/>
          <w:shd w:val="clear" w:color="auto" w:fill="FFFFFF"/>
        </w:rPr>
        <w:t xml:space="preserve"> Z</w:t>
      </w:r>
      <w:r w:rsidR="00E057C1" w:rsidRPr="0075081C">
        <w:rPr>
          <w:rFonts w:eastAsia="Times New Roman"/>
          <w:color w:val="000000" w:themeColor="text1"/>
          <w:shd w:val="clear" w:color="auto" w:fill="FFFFFF"/>
        </w:rPr>
        <w:t>.</w:t>
      </w:r>
      <w:r w:rsidR="00365D76" w:rsidRPr="0075081C">
        <w:rPr>
          <w:rFonts w:eastAsia="Times New Roman"/>
          <w:color w:val="000000" w:themeColor="text1"/>
          <w:shd w:val="clear" w:color="auto" w:fill="FFFFFF"/>
        </w:rPr>
        <w:t>, Zhu</w:t>
      </w:r>
      <w:r w:rsidR="00E057C1" w:rsidRPr="0075081C">
        <w:rPr>
          <w:rFonts w:eastAsia="Times New Roman"/>
          <w:color w:val="000000" w:themeColor="text1"/>
          <w:shd w:val="clear" w:color="auto" w:fill="FFFFFF"/>
        </w:rPr>
        <w:t>,</w:t>
      </w:r>
      <w:r w:rsidR="00365D76" w:rsidRPr="0075081C">
        <w:rPr>
          <w:rFonts w:eastAsia="Times New Roman"/>
          <w:color w:val="000000" w:themeColor="text1"/>
          <w:shd w:val="clear" w:color="auto" w:fill="FFFFFF"/>
        </w:rPr>
        <w:t xml:space="preserve"> T</w:t>
      </w:r>
      <w:r w:rsidR="00E057C1" w:rsidRPr="0075081C">
        <w:rPr>
          <w:rFonts w:eastAsia="Times New Roman"/>
          <w:color w:val="000000" w:themeColor="text1"/>
          <w:shd w:val="clear" w:color="auto" w:fill="FFFFFF"/>
        </w:rPr>
        <w:t>.</w:t>
      </w:r>
      <w:r w:rsidR="00365D76" w:rsidRPr="0075081C">
        <w:rPr>
          <w:rFonts w:eastAsia="Times New Roman"/>
          <w:color w:val="000000" w:themeColor="text1"/>
          <w:shd w:val="clear" w:color="auto" w:fill="FFFFFF"/>
        </w:rPr>
        <w:t>, Shi</w:t>
      </w:r>
      <w:r w:rsidR="00E057C1" w:rsidRPr="0075081C">
        <w:rPr>
          <w:rFonts w:eastAsia="Times New Roman"/>
          <w:color w:val="000000" w:themeColor="text1"/>
          <w:shd w:val="clear" w:color="auto" w:fill="FFFFFF"/>
        </w:rPr>
        <w:t>,</w:t>
      </w:r>
      <w:r w:rsidR="00365D76" w:rsidRPr="0075081C">
        <w:rPr>
          <w:rFonts w:eastAsia="Times New Roman"/>
          <w:color w:val="000000" w:themeColor="text1"/>
          <w:shd w:val="clear" w:color="auto" w:fill="FFFFFF"/>
        </w:rPr>
        <w:t xml:space="preserve"> Y</w:t>
      </w:r>
      <w:r w:rsidR="00E057C1" w:rsidRPr="0075081C">
        <w:rPr>
          <w:rFonts w:eastAsia="Times New Roman"/>
          <w:color w:val="000000" w:themeColor="text1"/>
          <w:shd w:val="clear" w:color="auto" w:fill="FFFFFF"/>
        </w:rPr>
        <w:t>.</w:t>
      </w:r>
      <w:r w:rsidR="00365D76" w:rsidRPr="0075081C">
        <w:rPr>
          <w:rFonts w:eastAsia="Times New Roman"/>
          <w:color w:val="000000" w:themeColor="text1"/>
          <w:shd w:val="clear" w:color="auto" w:fill="FFFFFF"/>
        </w:rPr>
        <w:t>, Rubenstein</w:t>
      </w:r>
      <w:r w:rsidR="00E057C1" w:rsidRPr="0075081C">
        <w:rPr>
          <w:rFonts w:eastAsia="Times New Roman"/>
          <w:color w:val="000000" w:themeColor="text1"/>
          <w:shd w:val="clear" w:color="auto" w:fill="FFFFFF"/>
        </w:rPr>
        <w:t>,</w:t>
      </w:r>
      <w:r w:rsidR="00365D76" w:rsidRPr="0075081C">
        <w:rPr>
          <w:rFonts w:eastAsia="Times New Roman"/>
          <w:color w:val="000000" w:themeColor="text1"/>
          <w:shd w:val="clear" w:color="auto" w:fill="FFFFFF"/>
        </w:rPr>
        <w:t xml:space="preserve"> R</w:t>
      </w:r>
      <w:r w:rsidR="00E057C1" w:rsidRPr="0075081C">
        <w:rPr>
          <w:rFonts w:eastAsia="Times New Roman"/>
          <w:color w:val="000000" w:themeColor="text1"/>
          <w:shd w:val="clear" w:color="auto" w:fill="FFFFFF"/>
        </w:rPr>
        <w:t>.</w:t>
      </w:r>
      <w:r w:rsidR="00365D76" w:rsidRPr="0075081C">
        <w:rPr>
          <w:rFonts w:eastAsia="Times New Roman"/>
          <w:color w:val="000000" w:themeColor="text1"/>
          <w:shd w:val="clear" w:color="auto" w:fill="FFFFFF"/>
        </w:rPr>
        <w:t>, Tyndall</w:t>
      </w:r>
      <w:r w:rsidR="00E057C1" w:rsidRPr="0075081C">
        <w:rPr>
          <w:rFonts w:eastAsia="Times New Roman"/>
          <w:color w:val="000000" w:themeColor="text1"/>
          <w:shd w:val="clear" w:color="auto" w:fill="FFFFFF"/>
        </w:rPr>
        <w:t>,</w:t>
      </w:r>
      <w:r w:rsidR="00365D76" w:rsidRPr="0075081C">
        <w:rPr>
          <w:rFonts w:eastAsia="Times New Roman"/>
          <w:color w:val="000000" w:themeColor="text1"/>
          <w:shd w:val="clear" w:color="auto" w:fill="FFFFFF"/>
        </w:rPr>
        <w:t xml:space="preserve"> J</w:t>
      </w:r>
      <w:r w:rsidR="00BF6A61" w:rsidRPr="0075081C">
        <w:rPr>
          <w:rFonts w:eastAsia="Times New Roman"/>
          <w:color w:val="000000" w:themeColor="text1"/>
          <w:shd w:val="clear" w:color="auto" w:fill="FFFFFF"/>
        </w:rPr>
        <w:t xml:space="preserve">. </w:t>
      </w:r>
      <w:r w:rsidR="00365D76" w:rsidRPr="0075081C">
        <w:rPr>
          <w:rFonts w:eastAsia="Times New Roman"/>
          <w:color w:val="000000" w:themeColor="text1"/>
          <w:shd w:val="clear" w:color="auto" w:fill="FFFFFF"/>
        </w:rPr>
        <w:t>A</w:t>
      </w:r>
      <w:r w:rsidR="00E057C1" w:rsidRPr="0075081C">
        <w:rPr>
          <w:rFonts w:eastAsia="Times New Roman"/>
          <w:color w:val="000000" w:themeColor="text1"/>
          <w:shd w:val="clear" w:color="auto" w:fill="FFFFFF"/>
        </w:rPr>
        <w:t>.</w:t>
      </w:r>
      <w:r w:rsidR="00365D76" w:rsidRPr="0075081C">
        <w:rPr>
          <w:rFonts w:eastAsia="Times New Roman"/>
          <w:color w:val="000000" w:themeColor="text1"/>
          <w:shd w:val="clear" w:color="auto" w:fill="FFFFFF"/>
        </w:rPr>
        <w:t xml:space="preserve">, </w:t>
      </w:r>
      <w:r w:rsidR="00BF6A61" w:rsidRPr="0075081C">
        <w:rPr>
          <w:rFonts w:eastAsia="Times New Roman"/>
          <w:color w:val="000000" w:themeColor="text1"/>
          <w:shd w:val="clear" w:color="auto" w:fill="FFFFFF"/>
        </w:rPr>
        <w:t xml:space="preserve">and </w:t>
      </w:r>
      <w:r w:rsidR="00365D76" w:rsidRPr="0075081C">
        <w:rPr>
          <w:rFonts w:eastAsia="Times New Roman"/>
          <w:color w:val="000000" w:themeColor="text1"/>
          <w:shd w:val="clear" w:color="auto" w:fill="FFFFFF"/>
        </w:rPr>
        <w:t>Manley</w:t>
      </w:r>
      <w:r w:rsidR="00E057C1" w:rsidRPr="0075081C">
        <w:rPr>
          <w:rFonts w:eastAsia="Times New Roman"/>
          <w:color w:val="000000" w:themeColor="text1"/>
          <w:shd w:val="clear" w:color="auto" w:fill="FFFFFF"/>
        </w:rPr>
        <w:t>,</w:t>
      </w:r>
      <w:r w:rsidR="00365D76" w:rsidRPr="0075081C">
        <w:rPr>
          <w:rFonts w:eastAsia="Times New Roman"/>
          <w:color w:val="000000" w:themeColor="text1"/>
          <w:shd w:val="clear" w:color="auto" w:fill="FFFFFF"/>
        </w:rPr>
        <w:t xml:space="preserve"> G</w:t>
      </w:r>
      <w:r w:rsidR="00BF6A61" w:rsidRPr="0075081C">
        <w:rPr>
          <w:rFonts w:eastAsia="Times New Roman"/>
          <w:color w:val="000000" w:themeColor="text1"/>
          <w:shd w:val="clear" w:color="auto" w:fill="FFFFFF"/>
        </w:rPr>
        <w:t xml:space="preserve">. </w:t>
      </w:r>
      <w:r w:rsidR="00365D76" w:rsidRPr="0075081C">
        <w:rPr>
          <w:rFonts w:eastAsia="Times New Roman"/>
          <w:color w:val="000000" w:themeColor="text1"/>
          <w:shd w:val="clear" w:color="auto" w:fill="FFFFFF"/>
        </w:rPr>
        <w:t>T.</w:t>
      </w:r>
      <w:r w:rsidR="00E057C1" w:rsidRPr="0075081C">
        <w:rPr>
          <w:rFonts w:eastAsia="Times New Roman"/>
          <w:color w:val="000000" w:themeColor="text1"/>
          <w:shd w:val="clear" w:color="auto" w:fill="FFFFFF"/>
        </w:rPr>
        <w:t xml:space="preserve"> (2018).</w:t>
      </w:r>
      <w:r w:rsidR="00365D76" w:rsidRPr="0075081C">
        <w:rPr>
          <w:rFonts w:eastAsia="Times New Roman"/>
          <w:color w:val="000000" w:themeColor="text1"/>
          <w:shd w:val="clear" w:color="auto" w:fill="FFFFFF"/>
        </w:rPr>
        <w:t xml:space="preserve"> </w:t>
      </w:r>
      <w:r w:rsidR="00365D76" w:rsidRPr="0075081C">
        <w:rPr>
          <w:color w:val="000000" w:themeColor="text1"/>
          <w:lang w:val="en-US"/>
        </w:rPr>
        <w:t>An update on diagnostic</w:t>
      </w:r>
      <w:r w:rsidR="00365D76" w:rsidRPr="0075081C">
        <w:rPr>
          <w:rStyle w:val="apple-converted-space"/>
          <w:rFonts w:eastAsia="Times New Roman"/>
          <w:color w:val="000000" w:themeColor="text1"/>
          <w:u w:val="single"/>
          <w:lang w:val="en-US"/>
        </w:rPr>
        <w:t> </w:t>
      </w:r>
      <w:r w:rsidR="00365D76" w:rsidRPr="0075081C">
        <w:rPr>
          <w:color w:val="000000" w:themeColor="text1"/>
          <w:lang w:val="en-US"/>
        </w:rPr>
        <w:t>and</w:t>
      </w:r>
      <w:r w:rsidR="00365D76" w:rsidRPr="0075081C">
        <w:rPr>
          <w:rStyle w:val="apple-converted-space"/>
          <w:rFonts w:eastAsia="Times New Roman"/>
          <w:color w:val="000000" w:themeColor="text1"/>
          <w:u w:val="single"/>
          <w:lang w:val="en-US"/>
        </w:rPr>
        <w:t> </w:t>
      </w:r>
      <w:r w:rsidR="00365D76" w:rsidRPr="0075081C">
        <w:rPr>
          <w:color w:val="000000" w:themeColor="text1"/>
          <w:lang w:val="en-US"/>
        </w:rPr>
        <w:t>prognostic biomarkers for</w:t>
      </w:r>
      <w:r w:rsidR="00365D76" w:rsidRPr="0075081C">
        <w:rPr>
          <w:rStyle w:val="apple-converted-space"/>
          <w:rFonts w:eastAsia="Times New Roman"/>
          <w:color w:val="000000" w:themeColor="text1"/>
          <w:u w:val="single"/>
          <w:lang w:val="en-US"/>
        </w:rPr>
        <w:t> </w:t>
      </w:r>
      <w:r w:rsidR="00365D76" w:rsidRPr="0075081C">
        <w:rPr>
          <w:color w:val="000000" w:themeColor="text1"/>
          <w:lang w:val="en-US"/>
        </w:rPr>
        <w:t>traumatic</w:t>
      </w:r>
      <w:r w:rsidR="00365D76" w:rsidRPr="0075081C">
        <w:rPr>
          <w:rStyle w:val="apple-converted-space"/>
          <w:rFonts w:eastAsia="Times New Roman"/>
          <w:color w:val="000000" w:themeColor="text1"/>
          <w:u w:val="single"/>
          <w:lang w:val="en-US"/>
        </w:rPr>
        <w:t> </w:t>
      </w:r>
      <w:r w:rsidR="00365D76" w:rsidRPr="0075081C">
        <w:rPr>
          <w:color w:val="000000" w:themeColor="text1"/>
          <w:lang w:val="en-US"/>
        </w:rPr>
        <w:t>brain</w:t>
      </w:r>
      <w:r w:rsidR="00365D76" w:rsidRPr="0075081C">
        <w:rPr>
          <w:rStyle w:val="apple-converted-space"/>
          <w:rFonts w:eastAsia="Times New Roman"/>
          <w:color w:val="000000" w:themeColor="text1"/>
          <w:u w:val="single"/>
          <w:lang w:val="en-US"/>
        </w:rPr>
        <w:t> </w:t>
      </w:r>
      <w:r w:rsidR="00365D76" w:rsidRPr="0075081C">
        <w:rPr>
          <w:color w:val="000000" w:themeColor="text1"/>
          <w:lang w:val="en-US"/>
        </w:rPr>
        <w:t>injury.</w:t>
      </w:r>
      <w:r w:rsidR="00365D76" w:rsidRPr="0075081C">
        <w:rPr>
          <w:rFonts w:eastAsia="Times New Roman"/>
          <w:color w:val="000000" w:themeColor="text1"/>
          <w:lang w:val="en-US"/>
        </w:rPr>
        <w:t xml:space="preserve"> </w:t>
      </w:r>
      <w:r w:rsidR="00365D76" w:rsidRPr="0075081C">
        <w:rPr>
          <w:rFonts w:eastAsia="Times New Roman"/>
          <w:color w:val="000000" w:themeColor="text1"/>
          <w:shd w:val="clear" w:color="auto" w:fill="FFFFFF"/>
          <w:lang w:val="en-US"/>
        </w:rPr>
        <w:t>Expert Rev Mol Diagn</w:t>
      </w:r>
      <w:r w:rsidR="00E057C1" w:rsidRPr="0075081C">
        <w:rPr>
          <w:rFonts w:eastAsia="Times New Roman"/>
          <w:color w:val="000000" w:themeColor="text1"/>
          <w:shd w:val="clear" w:color="auto" w:fill="FFFFFF"/>
          <w:lang w:val="en-US"/>
        </w:rPr>
        <w:t xml:space="preserve"> </w:t>
      </w:r>
      <w:r w:rsidR="00365D76" w:rsidRPr="0075081C">
        <w:rPr>
          <w:rFonts w:eastAsia="Times New Roman"/>
          <w:color w:val="000000" w:themeColor="text1"/>
          <w:shd w:val="clear" w:color="auto" w:fill="FFFFFF"/>
          <w:lang w:val="en-US"/>
        </w:rPr>
        <w:t>18</w:t>
      </w:r>
      <w:r w:rsidR="00E057C1" w:rsidRPr="0075081C">
        <w:rPr>
          <w:rFonts w:eastAsia="Times New Roman"/>
          <w:color w:val="000000" w:themeColor="text1"/>
          <w:shd w:val="clear" w:color="auto" w:fill="FFFFFF"/>
          <w:lang w:val="en-US"/>
        </w:rPr>
        <w:t>,</w:t>
      </w:r>
      <w:r w:rsidR="00365D76" w:rsidRPr="0075081C">
        <w:rPr>
          <w:rFonts w:eastAsia="Times New Roman"/>
          <w:color w:val="000000" w:themeColor="text1"/>
          <w:shd w:val="clear" w:color="auto" w:fill="FFFFFF"/>
          <w:lang w:val="en-US"/>
        </w:rPr>
        <w:t>165-180.</w:t>
      </w:r>
    </w:p>
    <w:p w14:paraId="2311F4B4" w14:textId="3B75F118" w:rsidR="00365D76" w:rsidRPr="0075081C" w:rsidRDefault="00365D76" w:rsidP="0075081C">
      <w:pPr>
        <w:spacing w:before="100" w:beforeAutospacing="1" w:after="100" w:afterAutospacing="1" w:line="480" w:lineRule="auto"/>
        <w:jc w:val="both"/>
        <w:rPr>
          <w:color w:val="000000" w:themeColor="text1"/>
          <w:lang w:val="en-US"/>
        </w:rPr>
      </w:pPr>
      <w:r w:rsidRPr="0075081C">
        <w:rPr>
          <w:color w:val="000000" w:themeColor="text1"/>
          <w:lang w:val="en-US"/>
        </w:rPr>
        <w:t>1</w:t>
      </w:r>
      <w:r w:rsidR="0038735F" w:rsidRPr="0075081C">
        <w:rPr>
          <w:color w:val="000000" w:themeColor="text1"/>
          <w:lang w:val="en-US"/>
        </w:rPr>
        <w:t>1</w:t>
      </w:r>
      <w:r w:rsidRPr="0075081C">
        <w:rPr>
          <w:color w:val="000000" w:themeColor="text1"/>
          <w:lang w:val="en-US"/>
        </w:rPr>
        <w:t>. Muller</w:t>
      </w:r>
      <w:r w:rsidR="00E057C1" w:rsidRPr="0075081C">
        <w:rPr>
          <w:color w:val="000000" w:themeColor="text1"/>
          <w:lang w:val="en-US"/>
        </w:rPr>
        <w:t>,</w:t>
      </w:r>
      <w:r w:rsidRPr="0075081C">
        <w:rPr>
          <w:color w:val="000000" w:themeColor="text1"/>
          <w:lang w:val="en-US"/>
        </w:rPr>
        <w:t xml:space="preserve"> K</w:t>
      </w:r>
      <w:r w:rsidR="00E057C1" w:rsidRPr="0075081C">
        <w:rPr>
          <w:color w:val="000000" w:themeColor="text1"/>
          <w:lang w:val="en-US"/>
        </w:rPr>
        <w:t>.</w:t>
      </w:r>
      <w:r w:rsidRPr="0075081C">
        <w:rPr>
          <w:color w:val="000000" w:themeColor="text1"/>
          <w:lang w:val="en-US"/>
        </w:rPr>
        <w:t>, Townend</w:t>
      </w:r>
      <w:r w:rsidR="00E057C1" w:rsidRPr="0075081C">
        <w:rPr>
          <w:color w:val="000000" w:themeColor="text1"/>
          <w:lang w:val="en-US"/>
        </w:rPr>
        <w:t>,</w:t>
      </w:r>
      <w:r w:rsidRPr="0075081C">
        <w:rPr>
          <w:color w:val="000000" w:themeColor="text1"/>
          <w:lang w:val="en-US"/>
        </w:rPr>
        <w:t xml:space="preserve"> W</w:t>
      </w:r>
      <w:r w:rsidR="00E057C1" w:rsidRPr="0075081C">
        <w:rPr>
          <w:color w:val="000000" w:themeColor="text1"/>
          <w:lang w:val="en-US"/>
        </w:rPr>
        <w:t>.</w:t>
      </w:r>
      <w:r w:rsidRPr="0075081C">
        <w:rPr>
          <w:color w:val="000000" w:themeColor="text1"/>
          <w:lang w:val="en-US"/>
        </w:rPr>
        <w:t>, Biasca</w:t>
      </w:r>
      <w:r w:rsidR="00E057C1" w:rsidRPr="0075081C">
        <w:rPr>
          <w:color w:val="000000" w:themeColor="text1"/>
          <w:lang w:val="en-US"/>
        </w:rPr>
        <w:t>,</w:t>
      </w:r>
      <w:r w:rsidRPr="0075081C">
        <w:rPr>
          <w:color w:val="000000" w:themeColor="text1"/>
          <w:lang w:val="en-US"/>
        </w:rPr>
        <w:t xml:space="preserve"> N</w:t>
      </w:r>
      <w:r w:rsidR="00E057C1" w:rsidRPr="0075081C">
        <w:rPr>
          <w:color w:val="000000" w:themeColor="text1"/>
          <w:lang w:val="en-US"/>
        </w:rPr>
        <w:t>.</w:t>
      </w:r>
      <w:r w:rsidRPr="0075081C">
        <w:rPr>
          <w:color w:val="000000" w:themeColor="text1"/>
          <w:lang w:val="en-US"/>
        </w:rPr>
        <w:t>, Unden</w:t>
      </w:r>
      <w:r w:rsidR="00E057C1" w:rsidRPr="0075081C">
        <w:rPr>
          <w:color w:val="000000" w:themeColor="text1"/>
          <w:lang w:val="en-US"/>
        </w:rPr>
        <w:t>,</w:t>
      </w:r>
      <w:r w:rsidRPr="0075081C">
        <w:rPr>
          <w:color w:val="000000" w:themeColor="text1"/>
          <w:lang w:val="en-US"/>
        </w:rPr>
        <w:t xml:space="preserve"> J</w:t>
      </w:r>
      <w:r w:rsidR="00E057C1" w:rsidRPr="0075081C">
        <w:rPr>
          <w:color w:val="000000" w:themeColor="text1"/>
          <w:lang w:val="en-US"/>
        </w:rPr>
        <w:t>.</w:t>
      </w:r>
      <w:r w:rsidRPr="0075081C">
        <w:rPr>
          <w:color w:val="000000" w:themeColor="text1"/>
          <w:lang w:val="en-US"/>
        </w:rPr>
        <w:t>, Waterloo</w:t>
      </w:r>
      <w:r w:rsidR="00E057C1" w:rsidRPr="0075081C">
        <w:rPr>
          <w:color w:val="000000" w:themeColor="text1"/>
          <w:lang w:val="en-US"/>
        </w:rPr>
        <w:t>,</w:t>
      </w:r>
      <w:r w:rsidRPr="0075081C">
        <w:rPr>
          <w:color w:val="000000" w:themeColor="text1"/>
          <w:lang w:val="en-US"/>
        </w:rPr>
        <w:t xml:space="preserve"> K</w:t>
      </w:r>
      <w:r w:rsidR="00E057C1" w:rsidRPr="0075081C">
        <w:rPr>
          <w:color w:val="000000" w:themeColor="text1"/>
          <w:lang w:val="en-US"/>
        </w:rPr>
        <w:t>.</w:t>
      </w:r>
      <w:r w:rsidRPr="0075081C">
        <w:rPr>
          <w:color w:val="000000" w:themeColor="text1"/>
          <w:lang w:val="en-US"/>
        </w:rPr>
        <w:t>, Romner</w:t>
      </w:r>
      <w:r w:rsidR="00E057C1" w:rsidRPr="0075081C">
        <w:rPr>
          <w:color w:val="000000" w:themeColor="text1"/>
          <w:lang w:val="en-US"/>
        </w:rPr>
        <w:t>,</w:t>
      </w:r>
      <w:r w:rsidRPr="0075081C">
        <w:rPr>
          <w:color w:val="000000" w:themeColor="text1"/>
          <w:lang w:val="en-US"/>
        </w:rPr>
        <w:t xml:space="preserve"> B</w:t>
      </w:r>
      <w:r w:rsidR="00E057C1" w:rsidRPr="0075081C">
        <w:rPr>
          <w:color w:val="000000" w:themeColor="text1"/>
          <w:lang w:val="en-US"/>
        </w:rPr>
        <w:t>.</w:t>
      </w:r>
      <w:r w:rsidRPr="0075081C">
        <w:rPr>
          <w:color w:val="000000" w:themeColor="text1"/>
          <w:lang w:val="en-US"/>
        </w:rPr>
        <w:t>,</w:t>
      </w:r>
      <w:r w:rsidR="00BF6A61" w:rsidRPr="0075081C">
        <w:rPr>
          <w:color w:val="000000" w:themeColor="text1"/>
          <w:lang w:val="en-US"/>
        </w:rPr>
        <w:t xml:space="preserve"> and Ingebrigtsen T.</w:t>
      </w:r>
      <w:r w:rsidR="00E057C1" w:rsidRPr="0075081C">
        <w:rPr>
          <w:color w:val="000000" w:themeColor="text1"/>
          <w:lang w:val="en-US"/>
        </w:rPr>
        <w:t xml:space="preserve"> (2007).</w:t>
      </w:r>
      <w:r w:rsidRPr="0075081C">
        <w:rPr>
          <w:color w:val="000000" w:themeColor="text1"/>
          <w:lang w:val="en-US"/>
        </w:rPr>
        <w:t xml:space="preserve"> S100B serum level predicts computed tomography findings after minor head injury. J Trauma</w:t>
      </w:r>
      <w:r w:rsidR="00E057C1" w:rsidRPr="0075081C">
        <w:rPr>
          <w:color w:val="000000" w:themeColor="text1"/>
          <w:lang w:val="en-US"/>
        </w:rPr>
        <w:t xml:space="preserve"> </w:t>
      </w:r>
      <w:r w:rsidRPr="0075081C">
        <w:rPr>
          <w:color w:val="000000" w:themeColor="text1"/>
          <w:lang w:val="en-US"/>
        </w:rPr>
        <w:t>62</w:t>
      </w:r>
      <w:r w:rsidR="00E057C1" w:rsidRPr="0075081C">
        <w:rPr>
          <w:color w:val="000000" w:themeColor="text1"/>
          <w:lang w:val="en-US"/>
        </w:rPr>
        <w:t>,</w:t>
      </w:r>
      <w:r w:rsidRPr="0075081C">
        <w:rPr>
          <w:color w:val="000000" w:themeColor="text1"/>
          <w:lang w:val="en-US"/>
        </w:rPr>
        <w:t>1452-6.</w:t>
      </w:r>
    </w:p>
    <w:p w14:paraId="02E5506C" w14:textId="5CF00DBC" w:rsidR="00365D76" w:rsidRPr="0075081C" w:rsidRDefault="00365D76" w:rsidP="0075081C">
      <w:pPr>
        <w:spacing w:before="100" w:beforeAutospacing="1" w:after="100" w:afterAutospacing="1" w:line="480" w:lineRule="auto"/>
        <w:jc w:val="both"/>
        <w:rPr>
          <w:color w:val="000000" w:themeColor="text1"/>
          <w:lang w:val="en-US"/>
        </w:rPr>
      </w:pPr>
      <w:r w:rsidRPr="0075081C">
        <w:rPr>
          <w:color w:val="000000" w:themeColor="text1"/>
          <w:lang w:val="en-US"/>
        </w:rPr>
        <w:t>1</w:t>
      </w:r>
      <w:r w:rsidR="0038735F" w:rsidRPr="0075081C">
        <w:rPr>
          <w:color w:val="000000" w:themeColor="text1"/>
          <w:lang w:val="en-US"/>
        </w:rPr>
        <w:t>2</w:t>
      </w:r>
      <w:r w:rsidRPr="0075081C">
        <w:rPr>
          <w:color w:val="000000" w:themeColor="text1"/>
          <w:lang w:val="en-US"/>
        </w:rPr>
        <w:t>. Zongo</w:t>
      </w:r>
      <w:r w:rsidR="00E057C1" w:rsidRPr="0075081C">
        <w:rPr>
          <w:color w:val="000000" w:themeColor="text1"/>
          <w:lang w:val="en-US"/>
        </w:rPr>
        <w:t>,</w:t>
      </w:r>
      <w:r w:rsidRPr="0075081C">
        <w:rPr>
          <w:color w:val="000000" w:themeColor="text1"/>
          <w:lang w:val="en-US"/>
        </w:rPr>
        <w:t xml:space="preserve"> D</w:t>
      </w:r>
      <w:r w:rsidR="00E057C1" w:rsidRPr="0075081C">
        <w:rPr>
          <w:color w:val="000000" w:themeColor="text1"/>
          <w:lang w:val="en-US"/>
        </w:rPr>
        <w:t>.</w:t>
      </w:r>
      <w:r w:rsidRPr="0075081C">
        <w:rPr>
          <w:color w:val="000000" w:themeColor="text1"/>
          <w:lang w:val="en-US"/>
        </w:rPr>
        <w:t>, Ribereau-Gayon</w:t>
      </w:r>
      <w:r w:rsidR="00E057C1" w:rsidRPr="0075081C">
        <w:rPr>
          <w:color w:val="000000" w:themeColor="text1"/>
          <w:lang w:val="en-US"/>
        </w:rPr>
        <w:t>,</w:t>
      </w:r>
      <w:r w:rsidRPr="0075081C">
        <w:rPr>
          <w:color w:val="000000" w:themeColor="text1"/>
          <w:lang w:val="en-US"/>
        </w:rPr>
        <w:t xml:space="preserve"> R</w:t>
      </w:r>
      <w:r w:rsidR="00E057C1" w:rsidRPr="0075081C">
        <w:rPr>
          <w:color w:val="000000" w:themeColor="text1"/>
          <w:lang w:val="en-US"/>
        </w:rPr>
        <w:t>.</w:t>
      </w:r>
      <w:r w:rsidRPr="0075081C">
        <w:rPr>
          <w:color w:val="000000" w:themeColor="text1"/>
          <w:lang w:val="en-US"/>
        </w:rPr>
        <w:t>, Masson</w:t>
      </w:r>
      <w:r w:rsidR="00E057C1" w:rsidRPr="0075081C">
        <w:rPr>
          <w:color w:val="000000" w:themeColor="text1"/>
          <w:lang w:val="en-US"/>
        </w:rPr>
        <w:t>,</w:t>
      </w:r>
      <w:r w:rsidRPr="0075081C">
        <w:rPr>
          <w:color w:val="000000" w:themeColor="text1"/>
          <w:lang w:val="en-US"/>
        </w:rPr>
        <w:t xml:space="preserve"> F</w:t>
      </w:r>
      <w:r w:rsidR="00E057C1" w:rsidRPr="0075081C">
        <w:rPr>
          <w:color w:val="000000" w:themeColor="text1"/>
          <w:lang w:val="en-US"/>
        </w:rPr>
        <w:t>.</w:t>
      </w:r>
      <w:r w:rsidRPr="0075081C">
        <w:rPr>
          <w:color w:val="000000" w:themeColor="text1"/>
          <w:lang w:val="en-US"/>
        </w:rPr>
        <w:t>, Laborey</w:t>
      </w:r>
      <w:r w:rsidR="00E057C1" w:rsidRPr="0075081C">
        <w:rPr>
          <w:color w:val="000000" w:themeColor="text1"/>
          <w:lang w:val="en-US"/>
        </w:rPr>
        <w:t>,</w:t>
      </w:r>
      <w:r w:rsidRPr="0075081C">
        <w:rPr>
          <w:color w:val="000000" w:themeColor="text1"/>
          <w:lang w:val="en-US"/>
        </w:rPr>
        <w:t xml:space="preserve"> M</w:t>
      </w:r>
      <w:r w:rsidR="00E057C1" w:rsidRPr="0075081C">
        <w:rPr>
          <w:color w:val="000000" w:themeColor="text1"/>
          <w:lang w:val="en-US"/>
        </w:rPr>
        <w:t>.</w:t>
      </w:r>
      <w:r w:rsidRPr="0075081C">
        <w:rPr>
          <w:color w:val="000000" w:themeColor="text1"/>
          <w:lang w:val="en-US"/>
        </w:rPr>
        <w:t>, Contrand</w:t>
      </w:r>
      <w:r w:rsidR="00E057C1" w:rsidRPr="0075081C">
        <w:rPr>
          <w:color w:val="000000" w:themeColor="text1"/>
          <w:lang w:val="en-US"/>
        </w:rPr>
        <w:t>,</w:t>
      </w:r>
      <w:r w:rsidRPr="0075081C">
        <w:rPr>
          <w:color w:val="000000" w:themeColor="text1"/>
          <w:lang w:val="en-US"/>
        </w:rPr>
        <w:t xml:space="preserve"> B</w:t>
      </w:r>
      <w:r w:rsidR="00E057C1" w:rsidRPr="0075081C">
        <w:rPr>
          <w:color w:val="000000" w:themeColor="text1"/>
          <w:lang w:val="en-US"/>
        </w:rPr>
        <w:t>.</w:t>
      </w:r>
      <w:r w:rsidRPr="0075081C">
        <w:rPr>
          <w:color w:val="000000" w:themeColor="text1"/>
          <w:lang w:val="en-US"/>
        </w:rPr>
        <w:t>, Salmi</w:t>
      </w:r>
      <w:r w:rsidR="00E057C1" w:rsidRPr="0075081C">
        <w:rPr>
          <w:color w:val="000000" w:themeColor="text1"/>
          <w:lang w:val="en-US"/>
        </w:rPr>
        <w:t>,</w:t>
      </w:r>
      <w:r w:rsidRPr="0075081C">
        <w:rPr>
          <w:color w:val="000000" w:themeColor="text1"/>
          <w:lang w:val="en-US"/>
        </w:rPr>
        <w:t xml:space="preserve"> L</w:t>
      </w:r>
      <w:r w:rsidR="00BF6A61" w:rsidRPr="0075081C">
        <w:rPr>
          <w:color w:val="000000" w:themeColor="text1"/>
          <w:lang w:val="en-US"/>
        </w:rPr>
        <w:t xml:space="preserve">. </w:t>
      </w:r>
      <w:r w:rsidRPr="0075081C">
        <w:rPr>
          <w:color w:val="000000" w:themeColor="text1"/>
          <w:lang w:val="en-US"/>
        </w:rPr>
        <w:t>R</w:t>
      </w:r>
      <w:r w:rsidR="00E057C1" w:rsidRPr="0075081C">
        <w:rPr>
          <w:color w:val="000000" w:themeColor="text1"/>
          <w:lang w:val="en-US"/>
        </w:rPr>
        <w:t>.</w:t>
      </w:r>
      <w:r w:rsidRPr="0075081C">
        <w:rPr>
          <w:color w:val="000000" w:themeColor="text1"/>
          <w:lang w:val="en-US"/>
        </w:rPr>
        <w:t>,</w:t>
      </w:r>
      <w:r w:rsidR="00462270" w:rsidRPr="0075081C">
        <w:rPr>
          <w:color w:val="000000" w:themeColor="text1"/>
          <w:lang w:val="en-US"/>
        </w:rPr>
        <w:t xml:space="preserve"> Montaudon D, Beaudeux J. L, Meurin A, Dousset V, Loiseau H, and Lagarde E. </w:t>
      </w:r>
      <w:r w:rsidR="00E057C1" w:rsidRPr="0075081C">
        <w:rPr>
          <w:color w:val="000000" w:themeColor="text1"/>
          <w:lang w:val="en-US"/>
        </w:rPr>
        <w:t>(2012)</w:t>
      </w:r>
      <w:r w:rsidR="00462270" w:rsidRPr="0075081C">
        <w:rPr>
          <w:color w:val="000000" w:themeColor="text1"/>
          <w:lang w:val="en-US"/>
        </w:rPr>
        <w:t>.</w:t>
      </w:r>
      <w:r w:rsidRPr="0075081C">
        <w:rPr>
          <w:color w:val="000000" w:themeColor="text1"/>
          <w:lang w:val="en-US"/>
        </w:rPr>
        <w:t xml:space="preserve"> S100-B protein as a screening tool for the early assessment of minor head injury. Ann Emerg Med</w:t>
      </w:r>
      <w:r w:rsidR="00E057C1" w:rsidRPr="0075081C">
        <w:rPr>
          <w:color w:val="000000" w:themeColor="text1"/>
          <w:lang w:val="en-US"/>
        </w:rPr>
        <w:t xml:space="preserve"> </w:t>
      </w:r>
      <w:r w:rsidRPr="0075081C">
        <w:rPr>
          <w:color w:val="000000" w:themeColor="text1"/>
          <w:lang w:val="en-US"/>
        </w:rPr>
        <w:t>59</w:t>
      </w:r>
      <w:r w:rsidR="00E057C1" w:rsidRPr="0075081C">
        <w:rPr>
          <w:color w:val="000000" w:themeColor="text1"/>
          <w:lang w:val="en-US"/>
        </w:rPr>
        <w:t xml:space="preserve">, </w:t>
      </w:r>
      <w:r w:rsidRPr="0075081C">
        <w:rPr>
          <w:color w:val="000000" w:themeColor="text1"/>
          <w:lang w:val="en-US"/>
        </w:rPr>
        <w:t>209-18.</w:t>
      </w:r>
    </w:p>
    <w:p w14:paraId="324AE719" w14:textId="3AD51350" w:rsidR="00365D76" w:rsidRPr="0075081C" w:rsidRDefault="00365D76" w:rsidP="0075081C">
      <w:pPr>
        <w:spacing w:before="100" w:beforeAutospacing="1" w:after="100" w:afterAutospacing="1" w:line="480" w:lineRule="auto"/>
        <w:jc w:val="both"/>
        <w:rPr>
          <w:color w:val="000000" w:themeColor="text1"/>
          <w:lang w:val="en-US"/>
        </w:rPr>
      </w:pPr>
      <w:r w:rsidRPr="0075081C">
        <w:rPr>
          <w:color w:val="000000" w:themeColor="text1"/>
          <w:lang w:val="en-US"/>
        </w:rPr>
        <w:t>1</w:t>
      </w:r>
      <w:r w:rsidR="0038735F" w:rsidRPr="0075081C">
        <w:rPr>
          <w:color w:val="000000" w:themeColor="text1"/>
          <w:lang w:val="en-US"/>
        </w:rPr>
        <w:t>3</w:t>
      </w:r>
      <w:r w:rsidRPr="0075081C">
        <w:rPr>
          <w:color w:val="000000" w:themeColor="text1"/>
          <w:lang w:val="en-US"/>
        </w:rPr>
        <w:t>. Egea-Guerrero</w:t>
      </w:r>
      <w:r w:rsidR="00E057C1" w:rsidRPr="0075081C">
        <w:rPr>
          <w:color w:val="000000" w:themeColor="text1"/>
          <w:lang w:val="en-US"/>
        </w:rPr>
        <w:t>,</w:t>
      </w:r>
      <w:r w:rsidRPr="0075081C">
        <w:rPr>
          <w:color w:val="000000" w:themeColor="text1"/>
          <w:lang w:val="en-US"/>
        </w:rPr>
        <w:t xml:space="preserve"> J</w:t>
      </w:r>
      <w:r w:rsidR="00FB0E7F" w:rsidRPr="0075081C">
        <w:rPr>
          <w:color w:val="000000" w:themeColor="text1"/>
          <w:lang w:val="en-US"/>
        </w:rPr>
        <w:t xml:space="preserve">. </w:t>
      </w:r>
      <w:r w:rsidRPr="0075081C">
        <w:rPr>
          <w:color w:val="000000" w:themeColor="text1"/>
          <w:lang w:val="en-US"/>
        </w:rPr>
        <w:t>J</w:t>
      </w:r>
      <w:r w:rsidR="00E057C1" w:rsidRPr="0075081C">
        <w:rPr>
          <w:color w:val="000000" w:themeColor="text1"/>
          <w:lang w:val="en-US"/>
        </w:rPr>
        <w:t>.</w:t>
      </w:r>
      <w:r w:rsidRPr="0075081C">
        <w:rPr>
          <w:color w:val="000000" w:themeColor="text1"/>
          <w:lang w:val="en-US"/>
        </w:rPr>
        <w:t>, Revuelto-Rey</w:t>
      </w:r>
      <w:r w:rsidR="00E057C1" w:rsidRPr="0075081C">
        <w:rPr>
          <w:color w:val="000000" w:themeColor="text1"/>
          <w:lang w:val="en-US"/>
        </w:rPr>
        <w:t>,</w:t>
      </w:r>
      <w:r w:rsidRPr="0075081C">
        <w:rPr>
          <w:color w:val="000000" w:themeColor="text1"/>
          <w:lang w:val="en-US"/>
        </w:rPr>
        <w:t xml:space="preserve"> J</w:t>
      </w:r>
      <w:r w:rsidR="00E057C1" w:rsidRPr="0075081C">
        <w:rPr>
          <w:color w:val="000000" w:themeColor="text1"/>
          <w:lang w:val="en-US"/>
        </w:rPr>
        <w:t>.</w:t>
      </w:r>
      <w:r w:rsidRPr="0075081C">
        <w:rPr>
          <w:color w:val="000000" w:themeColor="text1"/>
          <w:lang w:val="en-US"/>
        </w:rPr>
        <w:t>, Murillo-Cabezas</w:t>
      </w:r>
      <w:r w:rsidR="00E057C1" w:rsidRPr="0075081C">
        <w:rPr>
          <w:color w:val="000000" w:themeColor="text1"/>
          <w:lang w:val="en-US"/>
        </w:rPr>
        <w:t>,</w:t>
      </w:r>
      <w:r w:rsidRPr="0075081C">
        <w:rPr>
          <w:color w:val="000000" w:themeColor="text1"/>
          <w:lang w:val="en-US"/>
        </w:rPr>
        <w:t xml:space="preserve"> F</w:t>
      </w:r>
      <w:r w:rsidR="00E057C1" w:rsidRPr="0075081C">
        <w:rPr>
          <w:color w:val="000000" w:themeColor="text1"/>
          <w:lang w:val="en-US"/>
        </w:rPr>
        <w:t>.</w:t>
      </w:r>
      <w:r w:rsidRPr="0075081C">
        <w:rPr>
          <w:color w:val="000000" w:themeColor="text1"/>
          <w:lang w:val="en-US"/>
        </w:rPr>
        <w:t>, Munoz-Sanchez</w:t>
      </w:r>
      <w:r w:rsidR="00E057C1" w:rsidRPr="0075081C">
        <w:rPr>
          <w:color w:val="000000" w:themeColor="text1"/>
          <w:lang w:val="en-US"/>
        </w:rPr>
        <w:t>,</w:t>
      </w:r>
      <w:r w:rsidRPr="0075081C">
        <w:rPr>
          <w:color w:val="000000" w:themeColor="text1"/>
          <w:lang w:val="en-US"/>
        </w:rPr>
        <w:t xml:space="preserve"> M</w:t>
      </w:r>
      <w:r w:rsidR="00FB0E7F" w:rsidRPr="0075081C">
        <w:rPr>
          <w:color w:val="000000" w:themeColor="text1"/>
          <w:lang w:val="en-US"/>
        </w:rPr>
        <w:t xml:space="preserve">. </w:t>
      </w:r>
      <w:r w:rsidRPr="0075081C">
        <w:rPr>
          <w:color w:val="000000" w:themeColor="text1"/>
          <w:lang w:val="en-US"/>
        </w:rPr>
        <w:t>A</w:t>
      </w:r>
      <w:r w:rsidR="00E057C1" w:rsidRPr="0075081C">
        <w:rPr>
          <w:color w:val="000000" w:themeColor="text1"/>
          <w:lang w:val="en-US"/>
        </w:rPr>
        <w:t>.</w:t>
      </w:r>
      <w:r w:rsidRPr="0075081C">
        <w:rPr>
          <w:color w:val="000000" w:themeColor="text1"/>
          <w:lang w:val="en-US"/>
        </w:rPr>
        <w:t>, Vilches-Arenas</w:t>
      </w:r>
      <w:r w:rsidR="00E057C1" w:rsidRPr="0075081C">
        <w:rPr>
          <w:color w:val="000000" w:themeColor="text1"/>
          <w:lang w:val="en-US"/>
        </w:rPr>
        <w:t>,</w:t>
      </w:r>
      <w:r w:rsidRPr="0075081C">
        <w:rPr>
          <w:color w:val="000000" w:themeColor="text1"/>
          <w:lang w:val="en-US"/>
        </w:rPr>
        <w:t xml:space="preserve"> A</w:t>
      </w:r>
      <w:r w:rsidR="00E057C1" w:rsidRPr="0075081C">
        <w:rPr>
          <w:color w:val="000000" w:themeColor="text1"/>
          <w:lang w:val="en-US"/>
        </w:rPr>
        <w:t>.</w:t>
      </w:r>
      <w:r w:rsidRPr="0075081C">
        <w:rPr>
          <w:color w:val="000000" w:themeColor="text1"/>
          <w:lang w:val="en-US"/>
        </w:rPr>
        <w:t>, Sanchez-Linares</w:t>
      </w:r>
      <w:r w:rsidR="00E057C1" w:rsidRPr="0075081C">
        <w:rPr>
          <w:color w:val="000000" w:themeColor="text1"/>
          <w:lang w:val="en-US"/>
        </w:rPr>
        <w:t>,</w:t>
      </w:r>
      <w:r w:rsidRPr="0075081C">
        <w:rPr>
          <w:color w:val="000000" w:themeColor="text1"/>
          <w:lang w:val="en-US"/>
        </w:rPr>
        <w:t xml:space="preserve"> P</w:t>
      </w:r>
      <w:r w:rsidR="00E057C1" w:rsidRPr="0075081C">
        <w:rPr>
          <w:color w:val="000000" w:themeColor="text1"/>
          <w:lang w:val="en-US"/>
        </w:rPr>
        <w:t>.</w:t>
      </w:r>
      <w:r w:rsidRPr="0075081C">
        <w:rPr>
          <w:color w:val="000000" w:themeColor="text1"/>
          <w:lang w:val="en-US"/>
        </w:rPr>
        <w:t>,</w:t>
      </w:r>
      <w:r w:rsidR="00FB0E7F" w:rsidRPr="0075081C">
        <w:rPr>
          <w:color w:val="000000" w:themeColor="text1"/>
          <w:lang w:val="en-US"/>
        </w:rPr>
        <w:t xml:space="preserve"> Domínguez-Roldán J. M, and León-Carrión J.</w:t>
      </w:r>
      <w:r w:rsidR="00E057C1" w:rsidRPr="0075081C">
        <w:rPr>
          <w:color w:val="000000" w:themeColor="text1"/>
          <w:lang w:val="en-US"/>
        </w:rPr>
        <w:t xml:space="preserve"> (2012).</w:t>
      </w:r>
      <w:r w:rsidRPr="0075081C">
        <w:rPr>
          <w:color w:val="000000" w:themeColor="text1"/>
          <w:lang w:val="en-US"/>
        </w:rPr>
        <w:t xml:space="preserve"> Accuracy of the S100beta protein as a marker of brain damage in traumatic brain injury. Brain Inj</w:t>
      </w:r>
      <w:r w:rsidR="00E057C1" w:rsidRPr="0075081C">
        <w:rPr>
          <w:color w:val="000000" w:themeColor="text1"/>
          <w:lang w:val="en-US"/>
        </w:rPr>
        <w:t xml:space="preserve"> </w:t>
      </w:r>
      <w:r w:rsidRPr="0075081C">
        <w:rPr>
          <w:color w:val="000000" w:themeColor="text1"/>
          <w:lang w:val="en-US"/>
        </w:rPr>
        <w:t>26</w:t>
      </w:r>
      <w:r w:rsidR="00E057C1" w:rsidRPr="0075081C">
        <w:rPr>
          <w:color w:val="000000" w:themeColor="text1"/>
          <w:lang w:val="en-US"/>
        </w:rPr>
        <w:t xml:space="preserve">, </w:t>
      </w:r>
      <w:r w:rsidRPr="0075081C">
        <w:rPr>
          <w:color w:val="000000" w:themeColor="text1"/>
          <w:lang w:val="en-US"/>
        </w:rPr>
        <w:t>76-82.</w:t>
      </w:r>
    </w:p>
    <w:p w14:paraId="7E9075D5" w14:textId="1B52BEBA" w:rsidR="00365D76" w:rsidRPr="0075081C" w:rsidRDefault="00365D76" w:rsidP="0075081C">
      <w:pPr>
        <w:spacing w:before="100" w:beforeAutospacing="1" w:after="100" w:afterAutospacing="1" w:line="480" w:lineRule="auto"/>
        <w:jc w:val="both"/>
        <w:rPr>
          <w:color w:val="000000" w:themeColor="text1"/>
          <w:lang w:val="en-US"/>
        </w:rPr>
      </w:pPr>
      <w:r w:rsidRPr="0075081C">
        <w:rPr>
          <w:color w:val="000000" w:themeColor="text1"/>
          <w:lang w:val="en-US"/>
        </w:rPr>
        <w:lastRenderedPageBreak/>
        <w:t>1</w:t>
      </w:r>
      <w:r w:rsidR="0038735F" w:rsidRPr="0075081C">
        <w:rPr>
          <w:color w:val="000000" w:themeColor="text1"/>
          <w:lang w:val="en-US"/>
        </w:rPr>
        <w:t>4</w:t>
      </w:r>
      <w:r w:rsidRPr="0075081C">
        <w:rPr>
          <w:color w:val="000000" w:themeColor="text1"/>
          <w:lang w:val="en-US"/>
        </w:rPr>
        <w:t>. Jeter</w:t>
      </w:r>
      <w:r w:rsidR="00E057C1" w:rsidRPr="0075081C">
        <w:rPr>
          <w:color w:val="000000" w:themeColor="text1"/>
          <w:lang w:val="en-US"/>
        </w:rPr>
        <w:t>,</w:t>
      </w:r>
      <w:r w:rsidRPr="0075081C">
        <w:rPr>
          <w:color w:val="000000" w:themeColor="text1"/>
          <w:lang w:val="en-US"/>
        </w:rPr>
        <w:t xml:space="preserve"> C</w:t>
      </w:r>
      <w:r w:rsidR="00FB0E7F" w:rsidRPr="0075081C">
        <w:rPr>
          <w:color w:val="000000" w:themeColor="text1"/>
          <w:lang w:val="en-US"/>
        </w:rPr>
        <w:t xml:space="preserve">. </w:t>
      </w:r>
      <w:r w:rsidRPr="0075081C">
        <w:rPr>
          <w:color w:val="000000" w:themeColor="text1"/>
          <w:lang w:val="en-US"/>
        </w:rPr>
        <w:t>B</w:t>
      </w:r>
      <w:r w:rsidR="00E057C1" w:rsidRPr="0075081C">
        <w:rPr>
          <w:color w:val="000000" w:themeColor="text1"/>
          <w:lang w:val="en-US"/>
        </w:rPr>
        <w:t>.</w:t>
      </w:r>
      <w:r w:rsidRPr="0075081C">
        <w:rPr>
          <w:color w:val="000000" w:themeColor="text1"/>
          <w:lang w:val="en-US"/>
        </w:rPr>
        <w:t>, Hergenroeder</w:t>
      </w:r>
      <w:r w:rsidR="00E057C1" w:rsidRPr="0075081C">
        <w:rPr>
          <w:color w:val="000000" w:themeColor="text1"/>
          <w:lang w:val="en-US"/>
        </w:rPr>
        <w:t>,</w:t>
      </w:r>
      <w:r w:rsidRPr="0075081C">
        <w:rPr>
          <w:color w:val="000000" w:themeColor="text1"/>
          <w:lang w:val="en-US"/>
        </w:rPr>
        <w:t xml:space="preserve"> G</w:t>
      </w:r>
      <w:r w:rsidR="00FB0E7F" w:rsidRPr="0075081C">
        <w:rPr>
          <w:color w:val="000000" w:themeColor="text1"/>
          <w:lang w:val="en-US"/>
        </w:rPr>
        <w:t xml:space="preserve">. </w:t>
      </w:r>
      <w:r w:rsidRPr="0075081C">
        <w:rPr>
          <w:color w:val="000000" w:themeColor="text1"/>
          <w:lang w:val="en-US"/>
        </w:rPr>
        <w:t>W</w:t>
      </w:r>
      <w:r w:rsidR="00E057C1" w:rsidRPr="0075081C">
        <w:rPr>
          <w:color w:val="000000" w:themeColor="text1"/>
          <w:lang w:val="en-US"/>
        </w:rPr>
        <w:t>.</w:t>
      </w:r>
      <w:r w:rsidRPr="0075081C">
        <w:rPr>
          <w:color w:val="000000" w:themeColor="text1"/>
          <w:lang w:val="en-US"/>
        </w:rPr>
        <w:t>, Hylin</w:t>
      </w:r>
      <w:r w:rsidR="00E057C1" w:rsidRPr="0075081C">
        <w:rPr>
          <w:color w:val="000000" w:themeColor="text1"/>
          <w:lang w:val="en-US"/>
        </w:rPr>
        <w:t>,</w:t>
      </w:r>
      <w:r w:rsidRPr="0075081C">
        <w:rPr>
          <w:color w:val="000000" w:themeColor="text1"/>
          <w:lang w:val="en-US"/>
        </w:rPr>
        <w:t xml:space="preserve"> M</w:t>
      </w:r>
      <w:r w:rsidR="00FB0E7F" w:rsidRPr="0075081C">
        <w:rPr>
          <w:color w:val="000000" w:themeColor="text1"/>
          <w:lang w:val="en-US"/>
        </w:rPr>
        <w:t xml:space="preserve">. </w:t>
      </w:r>
      <w:r w:rsidRPr="0075081C">
        <w:rPr>
          <w:color w:val="000000" w:themeColor="text1"/>
          <w:lang w:val="en-US"/>
        </w:rPr>
        <w:t>J</w:t>
      </w:r>
      <w:r w:rsidR="00E057C1" w:rsidRPr="0075081C">
        <w:rPr>
          <w:color w:val="000000" w:themeColor="text1"/>
          <w:lang w:val="en-US"/>
        </w:rPr>
        <w:t>.</w:t>
      </w:r>
      <w:r w:rsidRPr="0075081C">
        <w:rPr>
          <w:color w:val="000000" w:themeColor="text1"/>
          <w:lang w:val="en-US"/>
        </w:rPr>
        <w:t>, Redell</w:t>
      </w:r>
      <w:r w:rsidR="00E057C1" w:rsidRPr="0075081C">
        <w:rPr>
          <w:color w:val="000000" w:themeColor="text1"/>
          <w:lang w:val="en-US"/>
        </w:rPr>
        <w:t>,</w:t>
      </w:r>
      <w:r w:rsidRPr="0075081C">
        <w:rPr>
          <w:color w:val="000000" w:themeColor="text1"/>
          <w:lang w:val="en-US"/>
        </w:rPr>
        <w:t xml:space="preserve"> J</w:t>
      </w:r>
      <w:r w:rsidR="00FB0E7F" w:rsidRPr="0075081C">
        <w:rPr>
          <w:color w:val="000000" w:themeColor="text1"/>
          <w:lang w:val="en-US"/>
        </w:rPr>
        <w:t xml:space="preserve">. </w:t>
      </w:r>
      <w:r w:rsidRPr="0075081C">
        <w:rPr>
          <w:color w:val="000000" w:themeColor="text1"/>
          <w:lang w:val="en-US"/>
        </w:rPr>
        <w:t>B</w:t>
      </w:r>
      <w:r w:rsidR="00E057C1" w:rsidRPr="0075081C">
        <w:rPr>
          <w:color w:val="000000" w:themeColor="text1"/>
          <w:lang w:val="en-US"/>
        </w:rPr>
        <w:t>.</w:t>
      </w:r>
      <w:r w:rsidRPr="0075081C">
        <w:rPr>
          <w:color w:val="000000" w:themeColor="text1"/>
          <w:lang w:val="en-US"/>
        </w:rPr>
        <w:t>, Moore</w:t>
      </w:r>
      <w:r w:rsidR="00E057C1" w:rsidRPr="0075081C">
        <w:rPr>
          <w:color w:val="000000" w:themeColor="text1"/>
          <w:lang w:val="en-US"/>
        </w:rPr>
        <w:t>,</w:t>
      </w:r>
      <w:r w:rsidRPr="0075081C">
        <w:rPr>
          <w:color w:val="000000" w:themeColor="text1"/>
          <w:lang w:val="en-US"/>
        </w:rPr>
        <w:t xml:space="preserve"> A</w:t>
      </w:r>
      <w:r w:rsidR="00FB0E7F" w:rsidRPr="0075081C">
        <w:rPr>
          <w:color w:val="000000" w:themeColor="text1"/>
          <w:lang w:val="en-US"/>
        </w:rPr>
        <w:t xml:space="preserve">. </w:t>
      </w:r>
      <w:r w:rsidRPr="0075081C">
        <w:rPr>
          <w:color w:val="000000" w:themeColor="text1"/>
          <w:lang w:val="en-US"/>
        </w:rPr>
        <w:t>N</w:t>
      </w:r>
      <w:r w:rsidR="00E057C1" w:rsidRPr="0075081C">
        <w:rPr>
          <w:color w:val="000000" w:themeColor="text1"/>
          <w:lang w:val="en-US"/>
        </w:rPr>
        <w:t>.</w:t>
      </w:r>
      <w:r w:rsidRPr="0075081C">
        <w:rPr>
          <w:color w:val="000000" w:themeColor="text1"/>
          <w:lang w:val="en-US"/>
        </w:rPr>
        <w:t>,</w:t>
      </w:r>
      <w:r w:rsidR="00FB0E7F" w:rsidRPr="0075081C">
        <w:rPr>
          <w:color w:val="000000" w:themeColor="text1"/>
          <w:lang w:val="en-US"/>
        </w:rPr>
        <w:t xml:space="preserve"> and </w:t>
      </w:r>
      <w:r w:rsidRPr="0075081C">
        <w:rPr>
          <w:color w:val="000000" w:themeColor="text1"/>
          <w:lang w:val="en-US"/>
        </w:rPr>
        <w:t>Dash</w:t>
      </w:r>
      <w:r w:rsidR="00E057C1" w:rsidRPr="0075081C">
        <w:rPr>
          <w:color w:val="000000" w:themeColor="text1"/>
          <w:lang w:val="en-US"/>
        </w:rPr>
        <w:t>,</w:t>
      </w:r>
      <w:r w:rsidRPr="0075081C">
        <w:rPr>
          <w:color w:val="000000" w:themeColor="text1"/>
          <w:lang w:val="en-US"/>
        </w:rPr>
        <w:t xml:space="preserve"> P</w:t>
      </w:r>
      <w:r w:rsidR="00FB0E7F" w:rsidRPr="0075081C">
        <w:rPr>
          <w:color w:val="000000" w:themeColor="text1"/>
          <w:lang w:val="en-US"/>
        </w:rPr>
        <w:t xml:space="preserve">. </w:t>
      </w:r>
      <w:r w:rsidRPr="0075081C">
        <w:rPr>
          <w:color w:val="000000" w:themeColor="text1"/>
          <w:lang w:val="en-US"/>
        </w:rPr>
        <w:t>K.</w:t>
      </w:r>
      <w:r w:rsidR="00E057C1" w:rsidRPr="0075081C">
        <w:rPr>
          <w:color w:val="000000" w:themeColor="text1"/>
          <w:lang w:val="en-US"/>
        </w:rPr>
        <w:t xml:space="preserve"> (2013).</w:t>
      </w:r>
      <w:r w:rsidRPr="0075081C">
        <w:rPr>
          <w:color w:val="000000" w:themeColor="text1"/>
          <w:lang w:val="en-US"/>
        </w:rPr>
        <w:t xml:space="preserve"> Biomarkers for the diagnosis and prognosis of mild traumatic brain injury/concussion. J Neurotrauma</w:t>
      </w:r>
      <w:r w:rsidR="00E057C1" w:rsidRPr="0075081C">
        <w:rPr>
          <w:color w:val="000000" w:themeColor="text1"/>
          <w:lang w:val="en-US"/>
        </w:rPr>
        <w:t xml:space="preserve"> </w:t>
      </w:r>
      <w:r w:rsidRPr="0075081C">
        <w:rPr>
          <w:color w:val="000000" w:themeColor="text1"/>
          <w:lang w:val="en-US"/>
        </w:rPr>
        <w:t>30</w:t>
      </w:r>
      <w:r w:rsidR="00E057C1" w:rsidRPr="0075081C">
        <w:rPr>
          <w:color w:val="000000" w:themeColor="text1"/>
          <w:lang w:val="en-US"/>
        </w:rPr>
        <w:t xml:space="preserve">, </w:t>
      </w:r>
      <w:r w:rsidRPr="0075081C">
        <w:rPr>
          <w:color w:val="000000" w:themeColor="text1"/>
          <w:lang w:val="en-US"/>
        </w:rPr>
        <w:t>657-70.</w:t>
      </w:r>
    </w:p>
    <w:p w14:paraId="070575BA" w14:textId="2E1CDD28" w:rsidR="00365D76" w:rsidRPr="0075081C" w:rsidRDefault="00365D76" w:rsidP="0075081C">
      <w:pPr>
        <w:spacing w:before="100" w:beforeAutospacing="1" w:after="100" w:afterAutospacing="1" w:line="480" w:lineRule="auto"/>
        <w:jc w:val="both"/>
        <w:rPr>
          <w:color w:val="000000" w:themeColor="text1"/>
          <w:lang w:val="en-US"/>
        </w:rPr>
      </w:pPr>
      <w:r w:rsidRPr="0075081C">
        <w:rPr>
          <w:color w:val="000000" w:themeColor="text1"/>
          <w:lang w:val="en-US"/>
        </w:rPr>
        <w:t>1</w:t>
      </w:r>
      <w:r w:rsidR="0038735F" w:rsidRPr="0075081C">
        <w:rPr>
          <w:color w:val="000000" w:themeColor="text1"/>
          <w:lang w:val="en-US"/>
        </w:rPr>
        <w:t>5</w:t>
      </w:r>
      <w:r w:rsidRPr="0075081C">
        <w:rPr>
          <w:color w:val="000000" w:themeColor="text1"/>
          <w:lang w:val="en-US"/>
        </w:rPr>
        <w:t>. Anderson</w:t>
      </w:r>
      <w:r w:rsidR="00E057C1" w:rsidRPr="0075081C">
        <w:rPr>
          <w:color w:val="000000" w:themeColor="text1"/>
          <w:lang w:val="en-US"/>
        </w:rPr>
        <w:t>,</w:t>
      </w:r>
      <w:r w:rsidRPr="0075081C">
        <w:rPr>
          <w:color w:val="000000" w:themeColor="text1"/>
          <w:lang w:val="en-US"/>
        </w:rPr>
        <w:t xml:space="preserve"> R</w:t>
      </w:r>
      <w:r w:rsidR="00CB7C10" w:rsidRPr="0075081C">
        <w:rPr>
          <w:color w:val="000000" w:themeColor="text1"/>
          <w:lang w:val="en-US"/>
        </w:rPr>
        <w:t xml:space="preserve">. </w:t>
      </w:r>
      <w:r w:rsidRPr="0075081C">
        <w:rPr>
          <w:color w:val="000000" w:themeColor="text1"/>
          <w:lang w:val="en-US"/>
        </w:rPr>
        <w:t>E</w:t>
      </w:r>
      <w:r w:rsidR="00E057C1" w:rsidRPr="0075081C">
        <w:rPr>
          <w:color w:val="000000" w:themeColor="text1"/>
          <w:lang w:val="en-US"/>
        </w:rPr>
        <w:t>.</w:t>
      </w:r>
      <w:r w:rsidRPr="0075081C">
        <w:rPr>
          <w:color w:val="000000" w:themeColor="text1"/>
          <w:lang w:val="en-US"/>
        </w:rPr>
        <w:t>, Hansson</w:t>
      </w:r>
      <w:r w:rsidR="00E057C1" w:rsidRPr="0075081C">
        <w:rPr>
          <w:color w:val="000000" w:themeColor="text1"/>
          <w:lang w:val="en-US"/>
        </w:rPr>
        <w:t>,</w:t>
      </w:r>
      <w:r w:rsidRPr="0075081C">
        <w:rPr>
          <w:color w:val="000000" w:themeColor="text1"/>
          <w:lang w:val="en-US"/>
        </w:rPr>
        <w:t xml:space="preserve"> L</w:t>
      </w:r>
      <w:r w:rsidR="00CB7C10" w:rsidRPr="0075081C">
        <w:rPr>
          <w:color w:val="000000" w:themeColor="text1"/>
          <w:lang w:val="en-US"/>
        </w:rPr>
        <w:t xml:space="preserve">. </w:t>
      </w:r>
      <w:r w:rsidRPr="0075081C">
        <w:rPr>
          <w:color w:val="000000" w:themeColor="text1"/>
          <w:lang w:val="en-US"/>
        </w:rPr>
        <w:t>O</w:t>
      </w:r>
      <w:r w:rsidR="00E057C1" w:rsidRPr="0075081C">
        <w:rPr>
          <w:color w:val="000000" w:themeColor="text1"/>
          <w:lang w:val="en-US"/>
        </w:rPr>
        <w:t>.</w:t>
      </w:r>
      <w:r w:rsidRPr="0075081C">
        <w:rPr>
          <w:color w:val="000000" w:themeColor="text1"/>
          <w:lang w:val="en-US"/>
        </w:rPr>
        <w:t>, Nilsson</w:t>
      </w:r>
      <w:r w:rsidR="00E057C1" w:rsidRPr="0075081C">
        <w:rPr>
          <w:color w:val="000000" w:themeColor="text1"/>
          <w:lang w:val="en-US"/>
        </w:rPr>
        <w:t>,</w:t>
      </w:r>
      <w:r w:rsidRPr="0075081C">
        <w:rPr>
          <w:color w:val="000000" w:themeColor="text1"/>
          <w:lang w:val="en-US"/>
        </w:rPr>
        <w:t xml:space="preserve"> O</w:t>
      </w:r>
      <w:r w:rsidR="00E057C1" w:rsidRPr="0075081C">
        <w:rPr>
          <w:color w:val="000000" w:themeColor="text1"/>
          <w:lang w:val="en-US"/>
        </w:rPr>
        <w:t>.</w:t>
      </w:r>
      <w:r w:rsidRPr="0075081C">
        <w:rPr>
          <w:color w:val="000000" w:themeColor="text1"/>
          <w:lang w:val="en-US"/>
        </w:rPr>
        <w:t>, Dijlai-Merzoug</w:t>
      </w:r>
      <w:r w:rsidR="00E057C1" w:rsidRPr="0075081C">
        <w:rPr>
          <w:color w:val="000000" w:themeColor="text1"/>
          <w:lang w:val="en-US"/>
        </w:rPr>
        <w:t>,</w:t>
      </w:r>
      <w:r w:rsidRPr="0075081C">
        <w:rPr>
          <w:color w:val="000000" w:themeColor="text1"/>
          <w:lang w:val="en-US"/>
        </w:rPr>
        <w:t xml:space="preserve"> R</w:t>
      </w:r>
      <w:r w:rsidR="00E057C1" w:rsidRPr="0075081C">
        <w:rPr>
          <w:color w:val="000000" w:themeColor="text1"/>
          <w:lang w:val="en-US"/>
        </w:rPr>
        <w:t>.</w:t>
      </w:r>
      <w:r w:rsidRPr="0075081C">
        <w:rPr>
          <w:color w:val="000000" w:themeColor="text1"/>
          <w:lang w:val="en-US"/>
        </w:rPr>
        <w:t>,</w:t>
      </w:r>
      <w:r w:rsidR="00CB7C10" w:rsidRPr="0075081C">
        <w:rPr>
          <w:color w:val="000000" w:themeColor="text1"/>
          <w:lang w:val="en-US"/>
        </w:rPr>
        <w:t xml:space="preserve"> </w:t>
      </w:r>
      <w:proofErr w:type="gramStart"/>
      <w:r w:rsidR="00CB7C10" w:rsidRPr="0075081C">
        <w:rPr>
          <w:color w:val="000000" w:themeColor="text1"/>
          <w:lang w:val="en-US"/>
        </w:rPr>
        <w:t xml:space="preserve">and </w:t>
      </w:r>
      <w:r w:rsidRPr="0075081C">
        <w:rPr>
          <w:color w:val="000000" w:themeColor="text1"/>
          <w:lang w:val="en-US"/>
        </w:rPr>
        <w:t xml:space="preserve"> Settergren</w:t>
      </w:r>
      <w:proofErr w:type="gramEnd"/>
      <w:r w:rsidR="00E057C1" w:rsidRPr="0075081C">
        <w:rPr>
          <w:color w:val="000000" w:themeColor="text1"/>
          <w:lang w:val="en-US"/>
        </w:rPr>
        <w:t>,</w:t>
      </w:r>
      <w:r w:rsidRPr="0075081C">
        <w:rPr>
          <w:color w:val="000000" w:themeColor="text1"/>
          <w:lang w:val="en-US"/>
        </w:rPr>
        <w:t xml:space="preserve"> G.</w:t>
      </w:r>
      <w:r w:rsidR="00E057C1" w:rsidRPr="0075081C">
        <w:rPr>
          <w:color w:val="000000" w:themeColor="text1"/>
          <w:lang w:val="en-US"/>
        </w:rPr>
        <w:t xml:space="preserve"> (2001).</w:t>
      </w:r>
      <w:r w:rsidRPr="0075081C">
        <w:rPr>
          <w:color w:val="000000" w:themeColor="text1"/>
          <w:lang w:val="en-US"/>
        </w:rPr>
        <w:t xml:space="preserve"> High serum S100B levels for trauma patients without head injuries. Neurosurgery</w:t>
      </w:r>
      <w:r w:rsidR="005531A7" w:rsidRPr="0075081C">
        <w:rPr>
          <w:color w:val="000000" w:themeColor="text1"/>
          <w:lang w:val="en-US"/>
        </w:rPr>
        <w:t xml:space="preserve"> </w:t>
      </w:r>
      <w:r w:rsidRPr="0075081C">
        <w:rPr>
          <w:color w:val="000000" w:themeColor="text1"/>
          <w:lang w:val="en-US"/>
        </w:rPr>
        <w:t>48</w:t>
      </w:r>
      <w:r w:rsidR="005531A7" w:rsidRPr="0075081C">
        <w:rPr>
          <w:color w:val="000000" w:themeColor="text1"/>
          <w:lang w:val="en-US"/>
        </w:rPr>
        <w:t xml:space="preserve">, </w:t>
      </w:r>
      <w:r w:rsidRPr="0075081C">
        <w:rPr>
          <w:color w:val="000000" w:themeColor="text1"/>
          <w:lang w:val="en-US"/>
        </w:rPr>
        <w:t>1255</w:t>
      </w:r>
      <w:r w:rsidR="005531A7" w:rsidRPr="0075081C">
        <w:rPr>
          <w:color w:val="000000" w:themeColor="text1"/>
          <w:lang w:val="en-US"/>
        </w:rPr>
        <w:t>-</w:t>
      </w:r>
      <w:r w:rsidRPr="0075081C">
        <w:rPr>
          <w:color w:val="000000" w:themeColor="text1"/>
          <w:lang w:val="en-US"/>
        </w:rPr>
        <w:t>8; discussion 1258-60.</w:t>
      </w:r>
    </w:p>
    <w:p w14:paraId="77821218" w14:textId="4E3844B9" w:rsidR="00365D76" w:rsidRPr="0075081C" w:rsidRDefault="00365D76" w:rsidP="0075081C">
      <w:pPr>
        <w:spacing w:before="100" w:beforeAutospacing="1" w:after="100" w:afterAutospacing="1" w:line="480" w:lineRule="auto"/>
        <w:jc w:val="both"/>
        <w:rPr>
          <w:color w:val="000000" w:themeColor="text1"/>
          <w:lang w:val="en-US"/>
        </w:rPr>
      </w:pPr>
      <w:r w:rsidRPr="0075081C">
        <w:rPr>
          <w:color w:val="000000" w:themeColor="text1"/>
          <w:lang w:val="en-US"/>
        </w:rPr>
        <w:t>1</w:t>
      </w:r>
      <w:r w:rsidR="0038735F" w:rsidRPr="0075081C">
        <w:rPr>
          <w:color w:val="000000" w:themeColor="text1"/>
          <w:lang w:val="en-US"/>
        </w:rPr>
        <w:t>6</w:t>
      </w:r>
      <w:r w:rsidRPr="0075081C">
        <w:rPr>
          <w:color w:val="000000" w:themeColor="text1"/>
          <w:lang w:val="en-US"/>
        </w:rPr>
        <w:t>. Welch</w:t>
      </w:r>
      <w:r w:rsidR="005531A7" w:rsidRPr="0075081C">
        <w:rPr>
          <w:color w:val="000000" w:themeColor="text1"/>
          <w:lang w:val="en-US"/>
        </w:rPr>
        <w:t>,</w:t>
      </w:r>
      <w:r w:rsidRPr="0075081C">
        <w:rPr>
          <w:color w:val="000000" w:themeColor="text1"/>
          <w:lang w:val="en-US"/>
        </w:rPr>
        <w:t xml:space="preserve"> R</w:t>
      </w:r>
      <w:r w:rsidR="00722D28" w:rsidRPr="0075081C">
        <w:rPr>
          <w:color w:val="000000" w:themeColor="text1"/>
          <w:lang w:val="en-US"/>
        </w:rPr>
        <w:t xml:space="preserve">. </w:t>
      </w:r>
      <w:r w:rsidRPr="0075081C">
        <w:rPr>
          <w:color w:val="000000" w:themeColor="text1"/>
          <w:lang w:val="en-US"/>
        </w:rPr>
        <w:t>D</w:t>
      </w:r>
      <w:r w:rsidR="005531A7" w:rsidRPr="0075081C">
        <w:rPr>
          <w:color w:val="000000" w:themeColor="text1"/>
          <w:lang w:val="en-US"/>
        </w:rPr>
        <w:t>.</w:t>
      </w:r>
      <w:r w:rsidRPr="0075081C">
        <w:rPr>
          <w:color w:val="000000" w:themeColor="text1"/>
          <w:lang w:val="en-US"/>
        </w:rPr>
        <w:t>, Ayaz</w:t>
      </w:r>
      <w:r w:rsidR="005531A7" w:rsidRPr="0075081C">
        <w:rPr>
          <w:color w:val="000000" w:themeColor="text1"/>
          <w:lang w:val="en-US"/>
        </w:rPr>
        <w:t>,</w:t>
      </w:r>
      <w:r w:rsidRPr="0075081C">
        <w:rPr>
          <w:color w:val="000000" w:themeColor="text1"/>
          <w:lang w:val="en-US"/>
        </w:rPr>
        <w:t xml:space="preserve"> S</w:t>
      </w:r>
      <w:r w:rsidR="00722D28" w:rsidRPr="0075081C">
        <w:rPr>
          <w:color w:val="000000" w:themeColor="text1"/>
          <w:lang w:val="en-US"/>
        </w:rPr>
        <w:t xml:space="preserve">. </w:t>
      </w:r>
      <w:r w:rsidRPr="0075081C">
        <w:rPr>
          <w:color w:val="000000" w:themeColor="text1"/>
          <w:lang w:val="en-US"/>
        </w:rPr>
        <w:t>I</w:t>
      </w:r>
      <w:r w:rsidR="005531A7" w:rsidRPr="0075081C">
        <w:rPr>
          <w:color w:val="000000" w:themeColor="text1"/>
          <w:lang w:val="en-US"/>
        </w:rPr>
        <w:t>.</w:t>
      </w:r>
      <w:r w:rsidRPr="0075081C">
        <w:rPr>
          <w:color w:val="000000" w:themeColor="text1"/>
          <w:lang w:val="en-US"/>
        </w:rPr>
        <w:t>, Lewis</w:t>
      </w:r>
      <w:r w:rsidR="005531A7" w:rsidRPr="0075081C">
        <w:rPr>
          <w:color w:val="000000" w:themeColor="text1"/>
          <w:lang w:val="en-US"/>
        </w:rPr>
        <w:t>,</w:t>
      </w:r>
      <w:r w:rsidRPr="0075081C">
        <w:rPr>
          <w:color w:val="000000" w:themeColor="text1"/>
          <w:lang w:val="en-US"/>
        </w:rPr>
        <w:t xml:space="preserve"> L</w:t>
      </w:r>
      <w:r w:rsidR="00722D28" w:rsidRPr="0075081C">
        <w:rPr>
          <w:color w:val="000000" w:themeColor="text1"/>
          <w:lang w:val="en-US"/>
        </w:rPr>
        <w:t xml:space="preserve">. </w:t>
      </w:r>
      <w:r w:rsidRPr="0075081C">
        <w:rPr>
          <w:color w:val="000000" w:themeColor="text1"/>
          <w:lang w:val="en-US"/>
        </w:rPr>
        <w:t>M</w:t>
      </w:r>
      <w:r w:rsidR="005531A7" w:rsidRPr="0075081C">
        <w:rPr>
          <w:color w:val="000000" w:themeColor="text1"/>
          <w:lang w:val="en-US"/>
        </w:rPr>
        <w:t>.</w:t>
      </w:r>
      <w:r w:rsidRPr="0075081C">
        <w:rPr>
          <w:color w:val="000000" w:themeColor="text1"/>
          <w:lang w:val="en-US"/>
        </w:rPr>
        <w:t>, Unden</w:t>
      </w:r>
      <w:r w:rsidR="005531A7" w:rsidRPr="0075081C">
        <w:rPr>
          <w:color w:val="000000" w:themeColor="text1"/>
          <w:lang w:val="en-US"/>
        </w:rPr>
        <w:t>,</w:t>
      </w:r>
      <w:r w:rsidRPr="0075081C">
        <w:rPr>
          <w:color w:val="000000" w:themeColor="text1"/>
          <w:lang w:val="en-US"/>
        </w:rPr>
        <w:t xml:space="preserve"> J</w:t>
      </w:r>
      <w:r w:rsidR="005531A7" w:rsidRPr="0075081C">
        <w:rPr>
          <w:color w:val="000000" w:themeColor="text1"/>
          <w:lang w:val="en-US"/>
        </w:rPr>
        <w:t>.</w:t>
      </w:r>
      <w:r w:rsidRPr="0075081C">
        <w:rPr>
          <w:color w:val="000000" w:themeColor="text1"/>
          <w:lang w:val="en-US"/>
        </w:rPr>
        <w:t>, Chen</w:t>
      </w:r>
      <w:r w:rsidR="005531A7" w:rsidRPr="0075081C">
        <w:rPr>
          <w:color w:val="000000" w:themeColor="text1"/>
          <w:lang w:val="en-US"/>
        </w:rPr>
        <w:t>,</w:t>
      </w:r>
      <w:r w:rsidRPr="0075081C">
        <w:rPr>
          <w:color w:val="000000" w:themeColor="text1"/>
          <w:lang w:val="en-US"/>
        </w:rPr>
        <w:t xml:space="preserve"> J</w:t>
      </w:r>
      <w:r w:rsidR="00722D28" w:rsidRPr="0075081C">
        <w:rPr>
          <w:color w:val="000000" w:themeColor="text1"/>
          <w:lang w:val="en-US"/>
        </w:rPr>
        <w:t xml:space="preserve">. </w:t>
      </w:r>
      <w:r w:rsidRPr="0075081C">
        <w:rPr>
          <w:color w:val="000000" w:themeColor="text1"/>
          <w:lang w:val="en-US"/>
        </w:rPr>
        <w:t>Y</w:t>
      </w:r>
      <w:r w:rsidR="005531A7" w:rsidRPr="0075081C">
        <w:rPr>
          <w:color w:val="000000" w:themeColor="text1"/>
          <w:lang w:val="en-US"/>
        </w:rPr>
        <w:t>.</w:t>
      </w:r>
      <w:r w:rsidRPr="0075081C">
        <w:rPr>
          <w:color w:val="000000" w:themeColor="text1"/>
          <w:lang w:val="en-US"/>
        </w:rPr>
        <w:t>, Mika</w:t>
      </w:r>
      <w:r w:rsidR="005531A7" w:rsidRPr="0075081C">
        <w:rPr>
          <w:color w:val="000000" w:themeColor="text1"/>
          <w:lang w:val="en-US"/>
        </w:rPr>
        <w:t>,</w:t>
      </w:r>
      <w:r w:rsidRPr="0075081C">
        <w:rPr>
          <w:color w:val="000000" w:themeColor="text1"/>
          <w:lang w:val="en-US"/>
        </w:rPr>
        <w:t xml:space="preserve"> V</w:t>
      </w:r>
      <w:r w:rsidR="00722D28" w:rsidRPr="0075081C">
        <w:rPr>
          <w:color w:val="000000" w:themeColor="text1"/>
          <w:lang w:val="en-US"/>
        </w:rPr>
        <w:t xml:space="preserve">. </w:t>
      </w:r>
      <w:r w:rsidRPr="0075081C">
        <w:rPr>
          <w:color w:val="000000" w:themeColor="text1"/>
          <w:lang w:val="en-US"/>
        </w:rPr>
        <w:t>H</w:t>
      </w:r>
      <w:r w:rsidR="005531A7" w:rsidRPr="0075081C">
        <w:rPr>
          <w:color w:val="000000" w:themeColor="text1"/>
          <w:lang w:val="en-US"/>
        </w:rPr>
        <w:t>.</w:t>
      </w:r>
      <w:r w:rsidRPr="0075081C">
        <w:rPr>
          <w:color w:val="000000" w:themeColor="text1"/>
          <w:lang w:val="en-US"/>
        </w:rPr>
        <w:t>,</w:t>
      </w:r>
      <w:r w:rsidR="00BD1DAD" w:rsidRPr="0075081C">
        <w:rPr>
          <w:color w:val="000000" w:themeColor="text1"/>
          <w:lang w:val="en-US"/>
        </w:rPr>
        <w:t xml:space="preserve"> Saville B</w:t>
      </w:r>
      <w:r w:rsidR="00722D28" w:rsidRPr="0075081C">
        <w:rPr>
          <w:color w:val="000000" w:themeColor="text1"/>
          <w:lang w:val="en-US"/>
        </w:rPr>
        <w:t>.</w:t>
      </w:r>
      <w:r w:rsidR="00BD1DAD" w:rsidRPr="0075081C">
        <w:rPr>
          <w:color w:val="000000" w:themeColor="text1"/>
          <w:lang w:val="en-US"/>
        </w:rPr>
        <w:t>, Tyndall J</w:t>
      </w:r>
      <w:r w:rsidR="00722D28" w:rsidRPr="0075081C">
        <w:rPr>
          <w:color w:val="000000" w:themeColor="text1"/>
          <w:lang w:val="en-US"/>
        </w:rPr>
        <w:t xml:space="preserve">. </w:t>
      </w:r>
      <w:r w:rsidR="00BD1DAD" w:rsidRPr="0075081C">
        <w:rPr>
          <w:color w:val="000000" w:themeColor="text1"/>
          <w:lang w:val="en-US"/>
        </w:rPr>
        <w:t>A, Nash</w:t>
      </w:r>
      <w:r w:rsidR="00722D28" w:rsidRPr="0075081C">
        <w:rPr>
          <w:color w:val="000000" w:themeColor="text1"/>
          <w:lang w:val="en-US"/>
        </w:rPr>
        <w:t>,</w:t>
      </w:r>
      <w:r w:rsidR="00BD1DAD" w:rsidRPr="0075081C">
        <w:rPr>
          <w:color w:val="000000" w:themeColor="text1"/>
          <w:lang w:val="en-US"/>
        </w:rPr>
        <w:t xml:space="preserve"> M</w:t>
      </w:r>
      <w:r w:rsidR="00722D28" w:rsidRPr="0075081C">
        <w:rPr>
          <w:color w:val="000000" w:themeColor="text1"/>
          <w:lang w:val="en-US"/>
        </w:rPr>
        <w:t>.</w:t>
      </w:r>
      <w:r w:rsidR="00BD1DAD" w:rsidRPr="0075081C">
        <w:rPr>
          <w:color w:val="000000" w:themeColor="text1"/>
          <w:lang w:val="en-US"/>
        </w:rPr>
        <w:t>, Buki A</w:t>
      </w:r>
      <w:r w:rsidR="00722D28" w:rsidRPr="0075081C">
        <w:rPr>
          <w:color w:val="000000" w:themeColor="text1"/>
          <w:lang w:val="en-US"/>
        </w:rPr>
        <w:t>.</w:t>
      </w:r>
      <w:r w:rsidR="00BD1DAD" w:rsidRPr="0075081C">
        <w:rPr>
          <w:color w:val="000000" w:themeColor="text1"/>
          <w:lang w:val="en-US"/>
        </w:rPr>
        <w:t>, Barzo</w:t>
      </w:r>
      <w:r w:rsidR="00722D28" w:rsidRPr="0075081C">
        <w:rPr>
          <w:color w:val="000000" w:themeColor="text1"/>
          <w:lang w:val="en-US"/>
        </w:rPr>
        <w:t>,</w:t>
      </w:r>
      <w:r w:rsidR="00BD1DAD" w:rsidRPr="0075081C">
        <w:rPr>
          <w:color w:val="000000" w:themeColor="text1"/>
          <w:lang w:val="en-US"/>
        </w:rPr>
        <w:t xml:space="preserve"> P</w:t>
      </w:r>
      <w:r w:rsidR="00722D28" w:rsidRPr="0075081C">
        <w:rPr>
          <w:color w:val="000000" w:themeColor="text1"/>
          <w:lang w:val="en-US"/>
        </w:rPr>
        <w:t>.</w:t>
      </w:r>
      <w:r w:rsidR="00BD1DAD" w:rsidRPr="0075081C">
        <w:rPr>
          <w:color w:val="000000" w:themeColor="text1"/>
          <w:lang w:val="en-US"/>
        </w:rPr>
        <w:t>, Hack</w:t>
      </w:r>
      <w:r w:rsidR="00722D28" w:rsidRPr="0075081C">
        <w:rPr>
          <w:color w:val="000000" w:themeColor="text1"/>
          <w:lang w:val="en-US"/>
        </w:rPr>
        <w:t>,</w:t>
      </w:r>
      <w:r w:rsidR="00BD1DAD" w:rsidRPr="0075081C">
        <w:rPr>
          <w:color w:val="000000" w:themeColor="text1"/>
          <w:lang w:val="en-US"/>
        </w:rPr>
        <w:t xml:space="preserve"> D</w:t>
      </w:r>
      <w:r w:rsidR="00722D28" w:rsidRPr="0075081C">
        <w:rPr>
          <w:color w:val="000000" w:themeColor="text1"/>
          <w:lang w:val="en-US"/>
        </w:rPr>
        <w:t>.</w:t>
      </w:r>
      <w:r w:rsidR="00BD1DAD" w:rsidRPr="0075081C">
        <w:rPr>
          <w:color w:val="000000" w:themeColor="text1"/>
          <w:lang w:val="en-US"/>
        </w:rPr>
        <w:t>, Tortella</w:t>
      </w:r>
      <w:r w:rsidR="00722D28" w:rsidRPr="0075081C">
        <w:rPr>
          <w:color w:val="000000" w:themeColor="text1"/>
          <w:lang w:val="en-US"/>
        </w:rPr>
        <w:t>,</w:t>
      </w:r>
      <w:r w:rsidR="00BD1DAD" w:rsidRPr="0075081C">
        <w:rPr>
          <w:color w:val="000000" w:themeColor="text1"/>
          <w:lang w:val="en-US"/>
        </w:rPr>
        <w:t xml:space="preserve"> F</w:t>
      </w:r>
      <w:r w:rsidR="00722D28" w:rsidRPr="0075081C">
        <w:rPr>
          <w:color w:val="000000" w:themeColor="text1"/>
          <w:lang w:val="en-US"/>
        </w:rPr>
        <w:t xml:space="preserve">. </w:t>
      </w:r>
      <w:r w:rsidR="00BD1DAD" w:rsidRPr="0075081C">
        <w:rPr>
          <w:color w:val="000000" w:themeColor="text1"/>
          <w:lang w:val="en-US"/>
        </w:rPr>
        <w:t>C</w:t>
      </w:r>
      <w:r w:rsidR="00722D28" w:rsidRPr="0075081C">
        <w:rPr>
          <w:color w:val="000000" w:themeColor="text1"/>
          <w:lang w:val="en-US"/>
        </w:rPr>
        <w:t>.</w:t>
      </w:r>
      <w:r w:rsidR="00BD1DAD" w:rsidRPr="0075081C">
        <w:rPr>
          <w:color w:val="000000" w:themeColor="text1"/>
          <w:lang w:val="en-US"/>
        </w:rPr>
        <w:t>, Schmid</w:t>
      </w:r>
      <w:r w:rsidR="00722D28" w:rsidRPr="0075081C">
        <w:rPr>
          <w:color w:val="000000" w:themeColor="text1"/>
          <w:lang w:val="en-US"/>
        </w:rPr>
        <w:t>,</w:t>
      </w:r>
      <w:r w:rsidR="00BD1DAD" w:rsidRPr="0075081C">
        <w:rPr>
          <w:color w:val="000000" w:themeColor="text1"/>
          <w:lang w:val="en-US"/>
        </w:rPr>
        <w:t xml:space="preserve"> K</w:t>
      </w:r>
      <w:r w:rsidR="00722D28" w:rsidRPr="0075081C">
        <w:rPr>
          <w:color w:val="000000" w:themeColor="text1"/>
          <w:lang w:val="en-US"/>
        </w:rPr>
        <w:t>.</w:t>
      </w:r>
      <w:r w:rsidR="00BD1DAD" w:rsidRPr="0075081C">
        <w:rPr>
          <w:color w:val="000000" w:themeColor="text1"/>
          <w:lang w:val="en-US"/>
        </w:rPr>
        <w:t>, Hayes</w:t>
      </w:r>
      <w:r w:rsidR="00722D28" w:rsidRPr="0075081C">
        <w:rPr>
          <w:color w:val="000000" w:themeColor="text1"/>
          <w:lang w:val="en-US"/>
        </w:rPr>
        <w:t>,</w:t>
      </w:r>
      <w:r w:rsidR="00BD1DAD" w:rsidRPr="0075081C">
        <w:rPr>
          <w:color w:val="000000" w:themeColor="text1"/>
          <w:lang w:val="en-US"/>
        </w:rPr>
        <w:t xml:space="preserve"> R</w:t>
      </w:r>
      <w:r w:rsidR="00722D28" w:rsidRPr="0075081C">
        <w:rPr>
          <w:color w:val="000000" w:themeColor="text1"/>
          <w:lang w:val="en-US"/>
        </w:rPr>
        <w:t xml:space="preserve">. </w:t>
      </w:r>
      <w:r w:rsidR="00BD1DAD" w:rsidRPr="0075081C">
        <w:rPr>
          <w:color w:val="000000" w:themeColor="text1"/>
          <w:lang w:val="en-US"/>
        </w:rPr>
        <w:t>L</w:t>
      </w:r>
      <w:r w:rsidR="00722D28" w:rsidRPr="0075081C">
        <w:rPr>
          <w:color w:val="000000" w:themeColor="text1"/>
          <w:lang w:val="en-US"/>
        </w:rPr>
        <w:t>.</w:t>
      </w:r>
      <w:r w:rsidR="00BD1DAD" w:rsidRPr="0075081C">
        <w:rPr>
          <w:color w:val="000000" w:themeColor="text1"/>
          <w:lang w:val="en-US"/>
        </w:rPr>
        <w:t>, Vossough</w:t>
      </w:r>
      <w:r w:rsidR="00722D28" w:rsidRPr="0075081C">
        <w:rPr>
          <w:color w:val="000000" w:themeColor="text1"/>
          <w:lang w:val="en-US"/>
        </w:rPr>
        <w:t>,</w:t>
      </w:r>
      <w:r w:rsidR="00BD1DAD" w:rsidRPr="0075081C">
        <w:rPr>
          <w:color w:val="000000" w:themeColor="text1"/>
          <w:lang w:val="en-US"/>
        </w:rPr>
        <w:t xml:space="preserve"> A</w:t>
      </w:r>
      <w:r w:rsidR="00722D28" w:rsidRPr="0075081C">
        <w:rPr>
          <w:color w:val="000000" w:themeColor="text1"/>
          <w:lang w:val="en-US"/>
        </w:rPr>
        <w:t>.</w:t>
      </w:r>
      <w:r w:rsidR="00BD1DAD" w:rsidRPr="0075081C">
        <w:rPr>
          <w:color w:val="000000" w:themeColor="text1"/>
          <w:lang w:val="en-US"/>
        </w:rPr>
        <w:t>, Sweriduk</w:t>
      </w:r>
      <w:r w:rsidR="00722D28" w:rsidRPr="0075081C">
        <w:rPr>
          <w:color w:val="000000" w:themeColor="text1"/>
          <w:lang w:val="en-US"/>
        </w:rPr>
        <w:t>,</w:t>
      </w:r>
      <w:r w:rsidR="00BD1DAD" w:rsidRPr="0075081C">
        <w:rPr>
          <w:color w:val="000000" w:themeColor="text1"/>
          <w:lang w:val="en-US"/>
        </w:rPr>
        <w:t xml:space="preserve"> S</w:t>
      </w:r>
      <w:r w:rsidR="00722D28" w:rsidRPr="0075081C">
        <w:rPr>
          <w:color w:val="000000" w:themeColor="text1"/>
          <w:lang w:val="en-US"/>
        </w:rPr>
        <w:t xml:space="preserve">. </w:t>
      </w:r>
      <w:r w:rsidR="00BD1DAD" w:rsidRPr="0075081C">
        <w:rPr>
          <w:color w:val="000000" w:themeColor="text1"/>
          <w:lang w:val="en-US"/>
        </w:rPr>
        <w:t>T</w:t>
      </w:r>
      <w:r w:rsidR="00722D28" w:rsidRPr="0075081C">
        <w:rPr>
          <w:color w:val="000000" w:themeColor="text1"/>
          <w:lang w:val="en-US"/>
        </w:rPr>
        <w:t>.</w:t>
      </w:r>
      <w:r w:rsidR="00BD1DAD" w:rsidRPr="0075081C">
        <w:rPr>
          <w:color w:val="000000" w:themeColor="text1"/>
          <w:lang w:val="en-US"/>
        </w:rPr>
        <w:t>,</w:t>
      </w:r>
      <w:r w:rsidR="00722D28" w:rsidRPr="0075081C">
        <w:rPr>
          <w:color w:val="000000" w:themeColor="text1"/>
          <w:lang w:val="en-US"/>
        </w:rPr>
        <w:t xml:space="preserve"> and </w:t>
      </w:r>
      <w:r w:rsidR="00BD1DAD" w:rsidRPr="0075081C">
        <w:rPr>
          <w:color w:val="000000" w:themeColor="text1"/>
          <w:lang w:val="en-US"/>
        </w:rPr>
        <w:t>Bazarian</w:t>
      </w:r>
      <w:r w:rsidR="00722D28" w:rsidRPr="0075081C">
        <w:rPr>
          <w:color w:val="000000" w:themeColor="text1"/>
          <w:lang w:val="en-US"/>
        </w:rPr>
        <w:t>,</w:t>
      </w:r>
      <w:r w:rsidR="00BD1DAD" w:rsidRPr="0075081C">
        <w:rPr>
          <w:color w:val="000000" w:themeColor="text1"/>
          <w:lang w:val="en-US"/>
        </w:rPr>
        <w:t xml:space="preserve"> J</w:t>
      </w:r>
      <w:r w:rsidR="00722D28" w:rsidRPr="0075081C">
        <w:rPr>
          <w:color w:val="000000" w:themeColor="text1"/>
          <w:lang w:val="en-US"/>
        </w:rPr>
        <w:t xml:space="preserve">. </w:t>
      </w:r>
      <w:r w:rsidR="00BD1DAD" w:rsidRPr="0075081C">
        <w:rPr>
          <w:color w:val="000000" w:themeColor="text1"/>
          <w:lang w:val="en-US"/>
        </w:rPr>
        <w:t>J</w:t>
      </w:r>
      <w:r w:rsidR="005531A7" w:rsidRPr="0075081C">
        <w:rPr>
          <w:color w:val="000000" w:themeColor="text1"/>
          <w:lang w:val="en-US"/>
        </w:rPr>
        <w:t xml:space="preserve"> (2016).</w:t>
      </w:r>
      <w:r w:rsidRPr="0075081C">
        <w:rPr>
          <w:color w:val="000000" w:themeColor="text1"/>
          <w:lang w:val="en-US"/>
        </w:rPr>
        <w:t xml:space="preserve"> Ability of Serum Glial Fibrillary Acidic Protein, Ubiquitin C-Terminal Hydrolase-L1, and S100B To Differentiate Normal and Abnormal Head Computed Tomography Findings in Patients with Suspected Mild or Moderate Traumatic Brain Injury. J Neurotrauma</w:t>
      </w:r>
      <w:r w:rsidR="005531A7" w:rsidRPr="0075081C">
        <w:rPr>
          <w:color w:val="000000" w:themeColor="text1"/>
          <w:lang w:val="en-US"/>
        </w:rPr>
        <w:t xml:space="preserve"> </w:t>
      </w:r>
      <w:r w:rsidRPr="0075081C">
        <w:rPr>
          <w:color w:val="000000" w:themeColor="text1"/>
          <w:lang w:val="en-US"/>
        </w:rPr>
        <w:t>33</w:t>
      </w:r>
      <w:r w:rsidR="005531A7" w:rsidRPr="0075081C">
        <w:rPr>
          <w:color w:val="000000" w:themeColor="text1"/>
          <w:lang w:val="en-US"/>
        </w:rPr>
        <w:t xml:space="preserve">, </w:t>
      </w:r>
      <w:r w:rsidRPr="0075081C">
        <w:rPr>
          <w:color w:val="000000" w:themeColor="text1"/>
          <w:lang w:val="en-US"/>
        </w:rPr>
        <w:t>203-14.</w:t>
      </w:r>
    </w:p>
    <w:p w14:paraId="53FD2565" w14:textId="5FB143BF" w:rsidR="00365D76" w:rsidRPr="0075081C" w:rsidRDefault="00365D76" w:rsidP="0075081C">
      <w:pPr>
        <w:spacing w:before="100" w:beforeAutospacing="1" w:after="100" w:afterAutospacing="1" w:line="480" w:lineRule="auto"/>
        <w:jc w:val="both"/>
        <w:rPr>
          <w:color w:val="000000" w:themeColor="text1"/>
          <w:lang w:val="en-US"/>
        </w:rPr>
      </w:pPr>
      <w:r w:rsidRPr="0075081C">
        <w:rPr>
          <w:color w:val="000000" w:themeColor="text1"/>
          <w:lang w:val="en-US"/>
        </w:rPr>
        <w:t>1</w:t>
      </w:r>
      <w:r w:rsidR="0038735F" w:rsidRPr="0075081C">
        <w:rPr>
          <w:color w:val="000000" w:themeColor="text1"/>
          <w:lang w:val="en-US"/>
        </w:rPr>
        <w:t>7</w:t>
      </w:r>
      <w:r w:rsidRPr="0075081C">
        <w:rPr>
          <w:color w:val="000000" w:themeColor="text1"/>
          <w:lang w:val="en-US"/>
        </w:rPr>
        <w:t>. Metting</w:t>
      </w:r>
      <w:r w:rsidR="005531A7" w:rsidRPr="0075081C">
        <w:rPr>
          <w:color w:val="000000" w:themeColor="text1"/>
          <w:lang w:val="en-US"/>
        </w:rPr>
        <w:t>,</w:t>
      </w:r>
      <w:r w:rsidRPr="0075081C">
        <w:rPr>
          <w:color w:val="000000" w:themeColor="text1"/>
          <w:lang w:val="en-US"/>
        </w:rPr>
        <w:t xml:space="preserve"> Z</w:t>
      </w:r>
      <w:r w:rsidR="005531A7" w:rsidRPr="0075081C">
        <w:rPr>
          <w:color w:val="000000" w:themeColor="text1"/>
          <w:lang w:val="en-US"/>
        </w:rPr>
        <w:t>.</w:t>
      </w:r>
      <w:r w:rsidRPr="0075081C">
        <w:rPr>
          <w:color w:val="000000" w:themeColor="text1"/>
          <w:lang w:val="en-US"/>
        </w:rPr>
        <w:t>, Wilczak</w:t>
      </w:r>
      <w:r w:rsidR="005531A7" w:rsidRPr="0075081C">
        <w:rPr>
          <w:color w:val="000000" w:themeColor="text1"/>
          <w:lang w:val="en-US"/>
        </w:rPr>
        <w:t>,</w:t>
      </w:r>
      <w:r w:rsidRPr="0075081C">
        <w:rPr>
          <w:color w:val="000000" w:themeColor="text1"/>
          <w:lang w:val="en-US"/>
        </w:rPr>
        <w:t xml:space="preserve"> N</w:t>
      </w:r>
      <w:r w:rsidR="005531A7" w:rsidRPr="0075081C">
        <w:rPr>
          <w:color w:val="000000" w:themeColor="text1"/>
          <w:lang w:val="en-US"/>
        </w:rPr>
        <w:t>.</w:t>
      </w:r>
      <w:r w:rsidRPr="0075081C">
        <w:rPr>
          <w:color w:val="000000" w:themeColor="text1"/>
          <w:lang w:val="en-US"/>
        </w:rPr>
        <w:t>, Rodiger</w:t>
      </w:r>
      <w:r w:rsidR="005531A7" w:rsidRPr="0075081C">
        <w:rPr>
          <w:color w:val="000000" w:themeColor="text1"/>
          <w:lang w:val="en-US"/>
        </w:rPr>
        <w:t>,</w:t>
      </w:r>
      <w:r w:rsidRPr="0075081C">
        <w:rPr>
          <w:color w:val="000000" w:themeColor="text1"/>
          <w:lang w:val="en-US"/>
        </w:rPr>
        <w:t xml:space="preserve"> L</w:t>
      </w:r>
      <w:r w:rsidR="00722D28" w:rsidRPr="0075081C">
        <w:rPr>
          <w:color w:val="000000" w:themeColor="text1"/>
          <w:lang w:val="en-US"/>
        </w:rPr>
        <w:t xml:space="preserve">. </w:t>
      </w:r>
      <w:r w:rsidRPr="0075081C">
        <w:rPr>
          <w:color w:val="000000" w:themeColor="text1"/>
          <w:lang w:val="en-US"/>
        </w:rPr>
        <w:t>A</w:t>
      </w:r>
      <w:r w:rsidR="005531A7" w:rsidRPr="0075081C">
        <w:rPr>
          <w:color w:val="000000" w:themeColor="text1"/>
          <w:lang w:val="en-US"/>
        </w:rPr>
        <w:t>.</w:t>
      </w:r>
      <w:r w:rsidRPr="0075081C">
        <w:rPr>
          <w:color w:val="000000" w:themeColor="text1"/>
          <w:lang w:val="en-US"/>
        </w:rPr>
        <w:t>, Schaaf</w:t>
      </w:r>
      <w:r w:rsidR="005531A7" w:rsidRPr="0075081C">
        <w:rPr>
          <w:color w:val="000000" w:themeColor="text1"/>
          <w:lang w:val="en-US"/>
        </w:rPr>
        <w:t>,</w:t>
      </w:r>
      <w:r w:rsidRPr="0075081C">
        <w:rPr>
          <w:color w:val="000000" w:themeColor="text1"/>
          <w:lang w:val="en-US"/>
        </w:rPr>
        <w:t xml:space="preserve"> J</w:t>
      </w:r>
      <w:r w:rsidR="00722D28" w:rsidRPr="0075081C">
        <w:rPr>
          <w:color w:val="000000" w:themeColor="text1"/>
          <w:lang w:val="en-US"/>
        </w:rPr>
        <w:t xml:space="preserve">. </w:t>
      </w:r>
      <w:r w:rsidRPr="0075081C">
        <w:rPr>
          <w:color w:val="000000" w:themeColor="text1"/>
          <w:lang w:val="en-US"/>
        </w:rPr>
        <w:t>M</w:t>
      </w:r>
      <w:r w:rsidR="005531A7" w:rsidRPr="0075081C">
        <w:rPr>
          <w:color w:val="000000" w:themeColor="text1"/>
          <w:lang w:val="en-US"/>
        </w:rPr>
        <w:t>.</w:t>
      </w:r>
      <w:r w:rsidRPr="0075081C">
        <w:rPr>
          <w:color w:val="000000" w:themeColor="text1"/>
          <w:lang w:val="en-US"/>
        </w:rPr>
        <w:t>,</w:t>
      </w:r>
      <w:r w:rsidR="00722D28" w:rsidRPr="0075081C">
        <w:rPr>
          <w:color w:val="000000" w:themeColor="text1"/>
          <w:lang w:val="en-US"/>
        </w:rPr>
        <w:t xml:space="preserve"> and </w:t>
      </w:r>
      <w:r w:rsidRPr="0075081C">
        <w:rPr>
          <w:color w:val="000000" w:themeColor="text1"/>
          <w:lang w:val="en-US"/>
        </w:rPr>
        <w:t>van der Naalt</w:t>
      </w:r>
      <w:r w:rsidR="005531A7" w:rsidRPr="0075081C">
        <w:rPr>
          <w:color w:val="000000" w:themeColor="text1"/>
          <w:lang w:val="en-US"/>
        </w:rPr>
        <w:t>,</w:t>
      </w:r>
      <w:r w:rsidRPr="0075081C">
        <w:rPr>
          <w:color w:val="000000" w:themeColor="text1"/>
          <w:lang w:val="en-US"/>
        </w:rPr>
        <w:t xml:space="preserve"> J.</w:t>
      </w:r>
      <w:r w:rsidR="005531A7" w:rsidRPr="0075081C">
        <w:rPr>
          <w:color w:val="000000" w:themeColor="text1"/>
          <w:lang w:val="en-US"/>
        </w:rPr>
        <w:t xml:space="preserve"> (2012). </w:t>
      </w:r>
      <w:r w:rsidRPr="0075081C">
        <w:rPr>
          <w:color w:val="000000" w:themeColor="text1"/>
          <w:lang w:val="en-US"/>
        </w:rPr>
        <w:t>GFAP and S100B in the acute phase of mild traumatic brain injury. Neurology</w:t>
      </w:r>
      <w:r w:rsidR="005531A7" w:rsidRPr="0075081C">
        <w:rPr>
          <w:color w:val="000000" w:themeColor="text1"/>
          <w:lang w:val="en-US"/>
        </w:rPr>
        <w:t xml:space="preserve"> </w:t>
      </w:r>
      <w:r w:rsidRPr="0075081C">
        <w:rPr>
          <w:color w:val="000000" w:themeColor="text1"/>
          <w:lang w:val="en-US"/>
        </w:rPr>
        <w:t>78</w:t>
      </w:r>
      <w:r w:rsidR="005531A7" w:rsidRPr="0075081C">
        <w:rPr>
          <w:color w:val="000000" w:themeColor="text1"/>
          <w:lang w:val="en-US"/>
        </w:rPr>
        <w:t xml:space="preserve">, </w:t>
      </w:r>
      <w:r w:rsidRPr="0075081C">
        <w:rPr>
          <w:color w:val="000000" w:themeColor="text1"/>
          <w:lang w:val="en-US"/>
        </w:rPr>
        <w:t>1428-33.</w:t>
      </w:r>
    </w:p>
    <w:p w14:paraId="31906524" w14:textId="0D1800B9" w:rsidR="00365D76" w:rsidRPr="0075081C" w:rsidRDefault="00365D76" w:rsidP="0075081C">
      <w:pPr>
        <w:spacing w:before="100" w:beforeAutospacing="1" w:after="100" w:afterAutospacing="1" w:line="480" w:lineRule="auto"/>
        <w:jc w:val="both"/>
        <w:rPr>
          <w:color w:val="000000" w:themeColor="text1"/>
          <w:lang w:val="en-US"/>
        </w:rPr>
      </w:pPr>
      <w:r w:rsidRPr="0075081C">
        <w:rPr>
          <w:color w:val="000000" w:themeColor="text1"/>
          <w:lang w:val="en-US"/>
        </w:rPr>
        <w:t>1</w:t>
      </w:r>
      <w:r w:rsidR="0038735F" w:rsidRPr="0075081C">
        <w:rPr>
          <w:color w:val="000000" w:themeColor="text1"/>
          <w:lang w:val="en-US"/>
        </w:rPr>
        <w:t>8</w:t>
      </w:r>
      <w:r w:rsidRPr="0075081C">
        <w:rPr>
          <w:color w:val="000000" w:themeColor="text1"/>
          <w:lang w:val="en-US"/>
        </w:rPr>
        <w:t xml:space="preserve">. </w:t>
      </w:r>
      <w:r w:rsidR="00A81B44" w:rsidRPr="0075081C">
        <w:rPr>
          <w:color w:val="000000" w:themeColor="text1"/>
          <w:lang w:val="en-US"/>
        </w:rPr>
        <w:t xml:space="preserve">Mercier, E., Tardif, P. A., Cameron, P.A., Batomen Kuimi, B.L., Émond, M., Moore, L., Mitra, B., Frenette, J., De Guise, E., Ouellet, M. C, Bordeleau, M., and Le Sage, N. </w:t>
      </w:r>
      <w:r w:rsidR="005531A7" w:rsidRPr="0075081C">
        <w:rPr>
          <w:color w:val="000000" w:themeColor="text1"/>
          <w:lang w:val="en-US"/>
        </w:rPr>
        <w:t>(2018).</w:t>
      </w:r>
      <w:r w:rsidRPr="0075081C">
        <w:rPr>
          <w:color w:val="000000" w:themeColor="text1"/>
          <w:lang w:val="en-US"/>
        </w:rPr>
        <w:t xml:space="preserve"> Prognostic value of S-100B protein for prediction post-concussion syndrome after a mild traumatic brain injury: systemic review and meta-analysis. Journal of Neurotrauma</w:t>
      </w:r>
      <w:r w:rsidR="005531A7" w:rsidRPr="0075081C">
        <w:rPr>
          <w:color w:val="000000" w:themeColor="text1"/>
          <w:lang w:val="en-US"/>
        </w:rPr>
        <w:t xml:space="preserve"> </w:t>
      </w:r>
      <w:r w:rsidRPr="0075081C">
        <w:rPr>
          <w:color w:val="000000" w:themeColor="text1"/>
          <w:lang w:val="en-US"/>
        </w:rPr>
        <w:t>35</w:t>
      </w:r>
      <w:r w:rsidR="005531A7" w:rsidRPr="0075081C">
        <w:rPr>
          <w:color w:val="000000" w:themeColor="text1"/>
          <w:lang w:val="en-US"/>
        </w:rPr>
        <w:t xml:space="preserve">, </w:t>
      </w:r>
      <w:r w:rsidRPr="0075081C">
        <w:rPr>
          <w:color w:val="000000" w:themeColor="text1"/>
          <w:lang w:val="en-US"/>
        </w:rPr>
        <w:t>609-622.</w:t>
      </w:r>
    </w:p>
    <w:p w14:paraId="0B84DA91" w14:textId="6CE081F6" w:rsidR="00365D76" w:rsidRPr="0075081C" w:rsidRDefault="00365D76" w:rsidP="0075081C">
      <w:pPr>
        <w:spacing w:before="100" w:beforeAutospacing="1" w:after="100" w:afterAutospacing="1" w:line="480" w:lineRule="auto"/>
        <w:jc w:val="both"/>
        <w:rPr>
          <w:color w:val="000000" w:themeColor="text1"/>
          <w:lang w:val="en-US"/>
        </w:rPr>
      </w:pPr>
      <w:r w:rsidRPr="0075081C">
        <w:rPr>
          <w:color w:val="000000" w:themeColor="text1"/>
          <w:lang w:val="en-US"/>
        </w:rPr>
        <w:t>1</w:t>
      </w:r>
      <w:r w:rsidR="0038735F" w:rsidRPr="0075081C">
        <w:rPr>
          <w:color w:val="000000" w:themeColor="text1"/>
          <w:lang w:val="en-US"/>
        </w:rPr>
        <w:t>9</w:t>
      </w:r>
      <w:r w:rsidRPr="0075081C">
        <w:rPr>
          <w:color w:val="000000" w:themeColor="text1"/>
          <w:lang w:val="en-US"/>
        </w:rPr>
        <w:t>. Eng</w:t>
      </w:r>
      <w:r w:rsidR="005531A7" w:rsidRPr="0075081C">
        <w:rPr>
          <w:color w:val="000000" w:themeColor="text1"/>
          <w:lang w:val="en-US"/>
        </w:rPr>
        <w:t>,</w:t>
      </w:r>
      <w:r w:rsidRPr="0075081C">
        <w:rPr>
          <w:color w:val="000000" w:themeColor="text1"/>
          <w:lang w:val="en-US"/>
        </w:rPr>
        <w:t xml:space="preserve"> L</w:t>
      </w:r>
      <w:r w:rsidR="00706864" w:rsidRPr="0075081C">
        <w:rPr>
          <w:color w:val="000000" w:themeColor="text1"/>
          <w:lang w:val="en-US"/>
        </w:rPr>
        <w:t xml:space="preserve">. </w:t>
      </w:r>
      <w:r w:rsidRPr="0075081C">
        <w:rPr>
          <w:color w:val="000000" w:themeColor="text1"/>
          <w:lang w:val="en-US"/>
        </w:rPr>
        <w:t>F</w:t>
      </w:r>
      <w:r w:rsidR="005531A7" w:rsidRPr="0075081C">
        <w:rPr>
          <w:color w:val="000000" w:themeColor="text1"/>
          <w:lang w:val="en-US"/>
        </w:rPr>
        <w:t>.</w:t>
      </w:r>
      <w:r w:rsidRPr="0075081C">
        <w:rPr>
          <w:color w:val="000000" w:themeColor="text1"/>
          <w:lang w:val="en-US"/>
        </w:rPr>
        <w:t>, Vanderhaeghen</w:t>
      </w:r>
      <w:r w:rsidR="005531A7" w:rsidRPr="0075081C">
        <w:rPr>
          <w:color w:val="000000" w:themeColor="text1"/>
          <w:lang w:val="en-US"/>
        </w:rPr>
        <w:t>,</w:t>
      </w:r>
      <w:r w:rsidRPr="0075081C">
        <w:rPr>
          <w:color w:val="000000" w:themeColor="text1"/>
          <w:lang w:val="en-US"/>
        </w:rPr>
        <w:t xml:space="preserve"> J</w:t>
      </w:r>
      <w:r w:rsidR="00706864" w:rsidRPr="0075081C">
        <w:rPr>
          <w:color w:val="000000" w:themeColor="text1"/>
          <w:lang w:val="en-US"/>
        </w:rPr>
        <w:t xml:space="preserve">. </w:t>
      </w:r>
      <w:r w:rsidRPr="0075081C">
        <w:rPr>
          <w:color w:val="000000" w:themeColor="text1"/>
          <w:lang w:val="en-US"/>
        </w:rPr>
        <w:t>J</w:t>
      </w:r>
      <w:r w:rsidR="005531A7" w:rsidRPr="0075081C">
        <w:rPr>
          <w:color w:val="000000" w:themeColor="text1"/>
          <w:lang w:val="en-US"/>
        </w:rPr>
        <w:t>.</w:t>
      </w:r>
      <w:r w:rsidRPr="0075081C">
        <w:rPr>
          <w:color w:val="000000" w:themeColor="text1"/>
          <w:lang w:val="en-US"/>
        </w:rPr>
        <w:t>, Bignami</w:t>
      </w:r>
      <w:r w:rsidR="005531A7" w:rsidRPr="0075081C">
        <w:rPr>
          <w:color w:val="000000" w:themeColor="text1"/>
          <w:lang w:val="en-US"/>
        </w:rPr>
        <w:t>,</w:t>
      </w:r>
      <w:r w:rsidRPr="0075081C">
        <w:rPr>
          <w:color w:val="000000" w:themeColor="text1"/>
          <w:lang w:val="en-US"/>
        </w:rPr>
        <w:t xml:space="preserve"> A</w:t>
      </w:r>
      <w:r w:rsidR="005531A7" w:rsidRPr="0075081C">
        <w:rPr>
          <w:color w:val="000000" w:themeColor="text1"/>
          <w:lang w:val="en-US"/>
        </w:rPr>
        <w:t>.</w:t>
      </w:r>
      <w:r w:rsidRPr="0075081C">
        <w:rPr>
          <w:color w:val="000000" w:themeColor="text1"/>
          <w:lang w:val="en-US"/>
        </w:rPr>
        <w:t>,</w:t>
      </w:r>
      <w:r w:rsidR="00A81B44" w:rsidRPr="0075081C">
        <w:rPr>
          <w:color w:val="000000" w:themeColor="text1"/>
          <w:lang w:val="en-US"/>
        </w:rPr>
        <w:t xml:space="preserve"> and </w:t>
      </w:r>
      <w:r w:rsidRPr="0075081C">
        <w:rPr>
          <w:color w:val="000000" w:themeColor="text1"/>
          <w:lang w:val="en-US"/>
        </w:rPr>
        <w:t>Gerstl</w:t>
      </w:r>
      <w:r w:rsidR="005531A7" w:rsidRPr="0075081C">
        <w:rPr>
          <w:color w:val="000000" w:themeColor="text1"/>
          <w:lang w:val="en-US"/>
        </w:rPr>
        <w:t>,</w:t>
      </w:r>
      <w:r w:rsidRPr="0075081C">
        <w:rPr>
          <w:color w:val="000000" w:themeColor="text1"/>
          <w:lang w:val="en-US"/>
        </w:rPr>
        <w:t xml:space="preserve"> B.</w:t>
      </w:r>
      <w:r w:rsidR="005531A7" w:rsidRPr="0075081C">
        <w:rPr>
          <w:color w:val="000000" w:themeColor="text1"/>
          <w:lang w:val="en-US"/>
        </w:rPr>
        <w:t xml:space="preserve"> (1971).</w:t>
      </w:r>
      <w:r w:rsidRPr="0075081C">
        <w:rPr>
          <w:color w:val="000000" w:themeColor="text1"/>
          <w:lang w:val="en-US"/>
        </w:rPr>
        <w:t xml:space="preserve"> An acidic protein isolated from fibrous astrocytes. Brain Res</w:t>
      </w:r>
      <w:r w:rsidR="005531A7" w:rsidRPr="0075081C">
        <w:rPr>
          <w:color w:val="000000" w:themeColor="text1"/>
          <w:lang w:val="en-US"/>
        </w:rPr>
        <w:t xml:space="preserve"> </w:t>
      </w:r>
      <w:r w:rsidRPr="0075081C">
        <w:rPr>
          <w:color w:val="000000" w:themeColor="text1"/>
          <w:lang w:val="en-US"/>
        </w:rPr>
        <w:t>28</w:t>
      </w:r>
      <w:r w:rsidR="005531A7" w:rsidRPr="0075081C">
        <w:rPr>
          <w:color w:val="000000" w:themeColor="text1"/>
          <w:lang w:val="en-US"/>
        </w:rPr>
        <w:t xml:space="preserve">, </w:t>
      </w:r>
      <w:r w:rsidRPr="0075081C">
        <w:rPr>
          <w:color w:val="000000" w:themeColor="text1"/>
          <w:lang w:val="en-US"/>
        </w:rPr>
        <w:t>351-4.</w:t>
      </w:r>
    </w:p>
    <w:p w14:paraId="02C1A0E8" w14:textId="7BE6A284" w:rsidR="00365D76" w:rsidRPr="0075081C" w:rsidRDefault="0038735F" w:rsidP="0075081C">
      <w:pPr>
        <w:spacing w:before="100" w:beforeAutospacing="1" w:after="100" w:afterAutospacing="1" w:line="480" w:lineRule="auto"/>
        <w:jc w:val="both"/>
        <w:rPr>
          <w:color w:val="000000" w:themeColor="text1"/>
          <w:lang w:val="en-US"/>
        </w:rPr>
      </w:pPr>
      <w:r w:rsidRPr="0075081C">
        <w:rPr>
          <w:color w:val="000000" w:themeColor="text1"/>
          <w:lang w:val="en-US"/>
        </w:rPr>
        <w:lastRenderedPageBreak/>
        <w:t>20</w:t>
      </w:r>
      <w:r w:rsidR="00365D76" w:rsidRPr="0075081C">
        <w:rPr>
          <w:color w:val="000000" w:themeColor="text1"/>
          <w:lang w:val="en-US"/>
        </w:rPr>
        <w:t>. Missler</w:t>
      </w:r>
      <w:r w:rsidR="005531A7" w:rsidRPr="0075081C">
        <w:rPr>
          <w:color w:val="000000" w:themeColor="text1"/>
          <w:lang w:val="en-US"/>
        </w:rPr>
        <w:t>,</w:t>
      </w:r>
      <w:r w:rsidR="00365D76" w:rsidRPr="0075081C">
        <w:rPr>
          <w:color w:val="000000" w:themeColor="text1"/>
          <w:lang w:val="en-US"/>
        </w:rPr>
        <w:t xml:space="preserve"> U</w:t>
      </w:r>
      <w:r w:rsidR="005531A7" w:rsidRPr="0075081C">
        <w:rPr>
          <w:color w:val="000000" w:themeColor="text1"/>
          <w:lang w:val="en-US"/>
        </w:rPr>
        <w:t>.</w:t>
      </w:r>
      <w:r w:rsidR="00365D76" w:rsidRPr="0075081C">
        <w:rPr>
          <w:color w:val="000000" w:themeColor="text1"/>
          <w:lang w:val="en-US"/>
        </w:rPr>
        <w:t>, Wiesmann</w:t>
      </w:r>
      <w:r w:rsidR="005531A7" w:rsidRPr="0075081C">
        <w:rPr>
          <w:color w:val="000000" w:themeColor="text1"/>
          <w:lang w:val="en-US"/>
        </w:rPr>
        <w:t>,</w:t>
      </w:r>
      <w:r w:rsidR="00365D76" w:rsidRPr="0075081C">
        <w:rPr>
          <w:color w:val="000000" w:themeColor="text1"/>
          <w:lang w:val="en-US"/>
        </w:rPr>
        <w:t xml:space="preserve"> M</w:t>
      </w:r>
      <w:r w:rsidR="005531A7" w:rsidRPr="0075081C">
        <w:rPr>
          <w:color w:val="000000" w:themeColor="text1"/>
          <w:lang w:val="en-US"/>
        </w:rPr>
        <w:t>.</w:t>
      </w:r>
      <w:r w:rsidR="00365D76" w:rsidRPr="0075081C">
        <w:rPr>
          <w:color w:val="000000" w:themeColor="text1"/>
          <w:lang w:val="en-US"/>
        </w:rPr>
        <w:t>, Wittmann</w:t>
      </w:r>
      <w:r w:rsidR="005531A7" w:rsidRPr="0075081C">
        <w:rPr>
          <w:color w:val="000000" w:themeColor="text1"/>
          <w:lang w:val="en-US"/>
        </w:rPr>
        <w:t>,</w:t>
      </w:r>
      <w:r w:rsidR="00365D76" w:rsidRPr="0075081C">
        <w:rPr>
          <w:color w:val="000000" w:themeColor="text1"/>
          <w:lang w:val="en-US"/>
        </w:rPr>
        <w:t xml:space="preserve"> G</w:t>
      </w:r>
      <w:r w:rsidR="005531A7" w:rsidRPr="0075081C">
        <w:rPr>
          <w:color w:val="000000" w:themeColor="text1"/>
          <w:lang w:val="en-US"/>
        </w:rPr>
        <w:t>.</w:t>
      </w:r>
      <w:r w:rsidR="00365D76" w:rsidRPr="0075081C">
        <w:rPr>
          <w:color w:val="000000" w:themeColor="text1"/>
          <w:lang w:val="en-US"/>
        </w:rPr>
        <w:t>, Magerkurth</w:t>
      </w:r>
      <w:r w:rsidR="005531A7" w:rsidRPr="0075081C">
        <w:rPr>
          <w:color w:val="000000" w:themeColor="text1"/>
          <w:lang w:val="en-US"/>
        </w:rPr>
        <w:t>,</w:t>
      </w:r>
      <w:r w:rsidR="00365D76" w:rsidRPr="0075081C">
        <w:rPr>
          <w:color w:val="000000" w:themeColor="text1"/>
          <w:lang w:val="en-US"/>
        </w:rPr>
        <w:t xml:space="preserve"> O</w:t>
      </w:r>
      <w:r w:rsidR="005531A7" w:rsidRPr="0075081C">
        <w:rPr>
          <w:color w:val="000000" w:themeColor="text1"/>
          <w:lang w:val="en-US"/>
        </w:rPr>
        <w:t>.</w:t>
      </w:r>
      <w:r w:rsidR="00365D76" w:rsidRPr="0075081C">
        <w:rPr>
          <w:color w:val="000000" w:themeColor="text1"/>
          <w:lang w:val="en-US"/>
        </w:rPr>
        <w:t>,</w:t>
      </w:r>
      <w:r w:rsidR="00A81B44" w:rsidRPr="0075081C">
        <w:rPr>
          <w:color w:val="000000" w:themeColor="text1"/>
          <w:lang w:val="en-US"/>
        </w:rPr>
        <w:t xml:space="preserve"> and </w:t>
      </w:r>
      <w:r w:rsidR="00365D76" w:rsidRPr="0075081C">
        <w:rPr>
          <w:color w:val="000000" w:themeColor="text1"/>
          <w:lang w:val="en-US"/>
        </w:rPr>
        <w:t>Hagenstrom</w:t>
      </w:r>
      <w:r w:rsidR="005531A7" w:rsidRPr="0075081C">
        <w:rPr>
          <w:color w:val="000000" w:themeColor="text1"/>
          <w:lang w:val="en-US"/>
        </w:rPr>
        <w:t>,</w:t>
      </w:r>
      <w:r w:rsidR="00365D76" w:rsidRPr="0075081C">
        <w:rPr>
          <w:color w:val="000000" w:themeColor="text1"/>
          <w:lang w:val="en-US"/>
        </w:rPr>
        <w:t xml:space="preserve"> H.</w:t>
      </w:r>
      <w:r w:rsidR="005531A7" w:rsidRPr="0075081C">
        <w:rPr>
          <w:color w:val="000000" w:themeColor="text1"/>
          <w:lang w:val="en-US"/>
        </w:rPr>
        <w:t xml:space="preserve"> (1999).</w:t>
      </w:r>
      <w:r w:rsidR="00365D76" w:rsidRPr="0075081C">
        <w:rPr>
          <w:color w:val="000000" w:themeColor="text1"/>
          <w:lang w:val="en-US"/>
        </w:rPr>
        <w:t xml:space="preserve"> Measurement of glial fibrillary acidic protein in human blood: analytical method and preliminary clinical results. Clin Chem</w:t>
      </w:r>
      <w:r w:rsidR="005531A7" w:rsidRPr="0075081C">
        <w:rPr>
          <w:color w:val="000000" w:themeColor="text1"/>
          <w:lang w:val="en-US"/>
        </w:rPr>
        <w:t xml:space="preserve"> </w:t>
      </w:r>
      <w:r w:rsidR="00365D76" w:rsidRPr="0075081C">
        <w:rPr>
          <w:color w:val="000000" w:themeColor="text1"/>
          <w:lang w:val="en-US"/>
        </w:rPr>
        <w:t>45</w:t>
      </w:r>
      <w:r w:rsidR="005531A7" w:rsidRPr="0075081C">
        <w:rPr>
          <w:color w:val="000000" w:themeColor="text1"/>
          <w:lang w:val="en-US"/>
        </w:rPr>
        <w:t xml:space="preserve">, </w:t>
      </w:r>
      <w:r w:rsidR="00365D76" w:rsidRPr="0075081C">
        <w:rPr>
          <w:color w:val="000000" w:themeColor="text1"/>
          <w:lang w:val="en-US"/>
        </w:rPr>
        <w:t>138-41.</w:t>
      </w:r>
    </w:p>
    <w:p w14:paraId="5946888C" w14:textId="229B30B2" w:rsidR="00365D76" w:rsidRPr="0075081C" w:rsidRDefault="00365D76" w:rsidP="0075081C">
      <w:pPr>
        <w:spacing w:before="100" w:beforeAutospacing="1" w:after="100" w:afterAutospacing="1" w:line="480" w:lineRule="auto"/>
        <w:jc w:val="both"/>
        <w:rPr>
          <w:color w:val="000000" w:themeColor="text1"/>
          <w:lang w:val="en-US"/>
        </w:rPr>
      </w:pPr>
      <w:r w:rsidRPr="0075081C">
        <w:rPr>
          <w:color w:val="000000" w:themeColor="text1"/>
          <w:lang w:val="en-US"/>
        </w:rPr>
        <w:t>2</w:t>
      </w:r>
      <w:r w:rsidR="0038735F" w:rsidRPr="0075081C">
        <w:rPr>
          <w:color w:val="000000" w:themeColor="text1"/>
          <w:lang w:val="en-US"/>
        </w:rPr>
        <w:t>1</w:t>
      </w:r>
      <w:r w:rsidRPr="0075081C">
        <w:rPr>
          <w:color w:val="000000" w:themeColor="text1"/>
          <w:lang w:val="en-US"/>
        </w:rPr>
        <w:t>. Zetterberg</w:t>
      </w:r>
      <w:r w:rsidR="005531A7" w:rsidRPr="0075081C">
        <w:rPr>
          <w:color w:val="000000" w:themeColor="text1"/>
          <w:lang w:val="en-US"/>
        </w:rPr>
        <w:t>,</w:t>
      </w:r>
      <w:r w:rsidRPr="0075081C">
        <w:rPr>
          <w:color w:val="000000" w:themeColor="text1"/>
          <w:lang w:val="en-US"/>
        </w:rPr>
        <w:t xml:space="preserve"> H</w:t>
      </w:r>
      <w:r w:rsidR="005531A7" w:rsidRPr="0075081C">
        <w:rPr>
          <w:color w:val="000000" w:themeColor="text1"/>
          <w:lang w:val="en-US"/>
        </w:rPr>
        <w:t>.</w:t>
      </w:r>
      <w:r w:rsidRPr="0075081C">
        <w:rPr>
          <w:color w:val="000000" w:themeColor="text1"/>
          <w:lang w:val="en-US"/>
        </w:rPr>
        <w:t>, Smith</w:t>
      </w:r>
      <w:r w:rsidR="005531A7" w:rsidRPr="0075081C">
        <w:rPr>
          <w:color w:val="000000" w:themeColor="text1"/>
          <w:lang w:val="en-US"/>
        </w:rPr>
        <w:t>,</w:t>
      </w:r>
      <w:r w:rsidRPr="0075081C">
        <w:rPr>
          <w:color w:val="000000" w:themeColor="text1"/>
          <w:lang w:val="en-US"/>
        </w:rPr>
        <w:t xml:space="preserve"> DH</w:t>
      </w:r>
      <w:r w:rsidR="005531A7" w:rsidRPr="0075081C">
        <w:rPr>
          <w:color w:val="000000" w:themeColor="text1"/>
          <w:lang w:val="en-US"/>
        </w:rPr>
        <w:t>.</w:t>
      </w:r>
      <w:r w:rsidRPr="0075081C">
        <w:rPr>
          <w:color w:val="000000" w:themeColor="text1"/>
          <w:lang w:val="en-US"/>
        </w:rPr>
        <w:t>,</w:t>
      </w:r>
      <w:r w:rsidR="00706864" w:rsidRPr="0075081C">
        <w:rPr>
          <w:color w:val="000000" w:themeColor="text1"/>
          <w:lang w:val="en-US"/>
        </w:rPr>
        <w:t xml:space="preserve"> </w:t>
      </w:r>
      <w:proofErr w:type="gramStart"/>
      <w:r w:rsidR="00706864" w:rsidRPr="0075081C">
        <w:rPr>
          <w:color w:val="000000" w:themeColor="text1"/>
          <w:lang w:val="en-US"/>
        </w:rPr>
        <w:t xml:space="preserve">and </w:t>
      </w:r>
      <w:r w:rsidRPr="0075081C">
        <w:rPr>
          <w:color w:val="000000" w:themeColor="text1"/>
          <w:lang w:val="en-US"/>
        </w:rPr>
        <w:t xml:space="preserve"> Blennow</w:t>
      </w:r>
      <w:proofErr w:type="gramEnd"/>
      <w:r w:rsidR="005531A7" w:rsidRPr="0075081C">
        <w:rPr>
          <w:color w:val="000000" w:themeColor="text1"/>
          <w:lang w:val="en-US"/>
        </w:rPr>
        <w:t>,</w:t>
      </w:r>
      <w:r w:rsidRPr="0075081C">
        <w:rPr>
          <w:color w:val="000000" w:themeColor="text1"/>
          <w:lang w:val="en-US"/>
        </w:rPr>
        <w:t xml:space="preserve"> K.</w:t>
      </w:r>
      <w:r w:rsidR="005531A7" w:rsidRPr="0075081C">
        <w:rPr>
          <w:color w:val="000000" w:themeColor="text1"/>
          <w:lang w:val="en-US"/>
        </w:rPr>
        <w:t xml:space="preserve"> (2013)</w:t>
      </w:r>
      <w:r w:rsidRPr="0075081C">
        <w:rPr>
          <w:color w:val="000000" w:themeColor="text1"/>
          <w:lang w:val="en-US"/>
        </w:rPr>
        <w:t xml:space="preserve"> Biomarkers of mild traumatic brain injury in cerebrospinal fluid and blood. Nat Rev Neurol</w:t>
      </w:r>
      <w:r w:rsidR="005531A7" w:rsidRPr="0075081C">
        <w:rPr>
          <w:color w:val="000000" w:themeColor="text1"/>
          <w:lang w:val="en-US"/>
        </w:rPr>
        <w:t xml:space="preserve"> </w:t>
      </w:r>
      <w:r w:rsidRPr="0075081C">
        <w:rPr>
          <w:color w:val="000000" w:themeColor="text1"/>
          <w:lang w:val="en-US"/>
        </w:rPr>
        <w:t>9</w:t>
      </w:r>
      <w:r w:rsidR="005531A7" w:rsidRPr="0075081C">
        <w:rPr>
          <w:color w:val="000000" w:themeColor="text1"/>
          <w:lang w:val="en-US"/>
        </w:rPr>
        <w:t xml:space="preserve">, </w:t>
      </w:r>
      <w:r w:rsidRPr="0075081C">
        <w:rPr>
          <w:color w:val="000000" w:themeColor="text1"/>
          <w:lang w:val="en-US"/>
        </w:rPr>
        <w:t>201-10.</w:t>
      </w:r>
    </w:p>
    <w:p w14:paraId="01F13968" w14:textId="3C63CC6C" w:rsidR="00365D76" w:rsidRPr="0075081C" w:rsidRDefault="00365D76" w:rsidP="0075081C">
      <w:pPr>
        <w:spacing w:before="100" w:beforeAutospacing="1" w:after="100" w:afterAutospacing="1" w:line="480" w:lineRule="auto"/>
        <w:jc w:val="both"/>
        <w:rPr>
          <w:color w:val="000000" w:themeColor="text1"/>
          <w:lang w:val="en-US"/>
        </w:rPr>
      </w:pPr>
      <w:r w:rsidRPr="0075081C">
        <w:rPr>
          <w:color w:val="000000" w:themeColor="text1"/>
          <w:lang w:val="en-US"/>
        </w:rPr>
        <w:t>2</w:t>
      </w:r>
      <w:r w:rsidR="0038735F" w:rsidRPr="0075081C">
        <w:rPr>
          <w:color w:val="000000" w:themeColor="text1"/>
          <w:lang w:val="en-US"/>
        </w:rPr>
        <w:t>2</w:t>
      </w:r>
      <w:r w:rsidRPr="0075081C">
        <w:rPr>
          <w:color w:val="000000" w:themeColor="text1"/>
          <w:lang w:val="en-US"/>
        </w:rPr>
        <w:t>. Pelinka</w:t>
      </w:r>
      <w:r w:rsidR="005531A7" w:rsidRPr="0075081C">
        <w:rPr>
          <w:color w:val="000000" w:themeColor="text1"/>
          <w:lang w:val="en-US"/>
        </w:rPr>
        <w:t>,</w:t>
      </w:r>
      <w:r w:rsidRPr="0075081C">
        <w:rPr>
          <w:color w:val="000000" w:themeColor="text1"/>
          <w:lang w:val="en-US"/>
        </w:rPr>
        <w:t xml:space="preserve"> L</w:t>
      </w:r>
      <w:r w:rsidR="00706864" w:rsidRPr="0075081C">
        <w:rPr>
          <w:color w:val="000000" w:themeColor="text1"/>
          <w:lang w:val="en-US"/>
        </w:rPr>
        <w:t xml:space="preserve">. </w:t>
      </w:r>
      <w:r w:rsidRPr="0075081C">
        <w:rPr>
          <w:color w:val="000000" w:themeColor="text1"/>
          <w:lang w:val="en-US"/>
        </w:rPr>
        <w:t>E</w:t>
      </w:r>
      <w:r w:rsidR="005531A7" w:rsidRPr="0075081C">
        <w:rPr>
          <w:color w:val="000000" w:themeColor="text1"/>
          <w:lang w:val="en-US"/>
        </w:rPr>
        <w:t>.</w:t>
      </w:r>
      <w:r w:rsidRPr="0075081C">
        <w:rPr>
          <w:color w:val="000000" w:themeColor="text1"/>
          <w:lang w:val="en-US"/>
        </w:rPr>
        <w:t>, Kroepfl</w:t>
      </w:r>
      <w:r w:rsidR="00841D37" w:rsidRPr="0075081C">
        <w:rPr>
          <w:color w:val="000000" w:themeColor="text1"/>
          <w:lang w:val="en-US"/>
        </w:rPr>
        <w:t>,</w:t>
      </w:r>
      <w:r w:rsidRPr="0075081C">
        <w:rPr>
          <w:color w:val="000000" w:themeColor="text1"/>
          <w:lang w:val="en-US"/>
        </w:rPr>
        <w:t xml:space="preserve"> A</w:t>
      </w:r>
      <w:r w:rsidR="00841D37" w:rsidRPr="0075081C">
        <w:rPr>
          <w:color w:val="000000" w:themeColor="text1"/>
          <w:lang w:val="en-US"/>
        </w:rPr>
        <w:t>.</w:t>
      </w:r>
      <w:r w:rsidRPr="0075081C">
        <w:rPr>
          <w:color w:val="000000" w:themeColor="text1"/>
          <w:lang w:val="en-US"/>
        </w:rPr>
        <w:t>, Leixnering</w:t>
      </w:r>
      <w:r w:rsidR="00841D37" w:rsidRPr="0075081C">
        <w:rPr>
          <w:color w:val="000000" w:themeColor="text1"/>
          <w:lang w:val="en-US"/>
        </w:rPr>
        <w:t>,</w:t>
      </w:r>
      <w:r w:rsidRPr="0075081C">
        <w:rPr>
          <w:color w:val="000000" w:themeColor="text1"/>
          <w:lang w:val="en-US"/>
        </w:rPr>
        <w:t xml:space="preserve"> M</w:t>
      </w:r>
      <w:r w:rsidR="00841D37" w:rsidRPr="0075081C">
        <w:rPr>
          <w:color w:val="000000" w:themeColor="text1"/>
          <w:lang w:val="en-US"/>
        </w:rPr>
        <w:t>.</w:t>
      </w:r>
      <w:r w:rsidRPr="0075081C">
        <w:rPr>
          <w:color w:val="000000" w:themeColor="text1"/>
          <w:lang w:val="en-US"/>
        </w:rPr>
        <w:t>, Buchinger</w:t>
      </w:r>
      <w:r w:rsidR="00841D37" w:rsidRPr="0075081C">
        <w:rPr>
          <w:color w:val="000000" w:themeColor="text1"/>
          <w:lang w:val="en-US"/>
        </w:rPr>
        <w:t>,</w:t>
      </w:r>
      <w:r w:rsidRPr="0075081C">
        <w:rPr>
          <w:color w:val="000000" w:themeColor="text1"/>
          <w:lang w:val="en-US"/>
        </w:rPr>
        <w:t xml:space="preserve"> W</w:t>
      </w:r>
      <w:r w:rsidR="00841D37" w:rsidRPr="0075081C">
        <w:rPr>
          <w:color w:val="000000" w:themeColor="text1"/>
          <w:lang w:val="en-US"/>
        </w:rPr>
        <w:t>.</w:t>
      </w:r>
      <w:r w:rsidRPr="0075081C">
        <w:rPr>
          <w:color w:val="000000" w:themeColor="text1"/>
          <w:lang w:val="en-US"/>
        </w:rPr>
        <w:t>, Raabe</w:t>
      </w:r>
      <w:r w:rsidR="00841D37" w:rsidRPr="0075081C">
        <w:rPr>
          <w:color w:val="000000" w:themeColor="text1"/>
          <w:lang w:val="en-US"/>
        </w:rPr>
        <w:t>,</w:t>
      </w:r>
      <w:r w:rsidRPr="0075081C">
        <w:rPr>
          <w:color w:val="000000" w:themeColor="text1"/>
          <w:lang w:val="en-US"/>
        </w:rPr>
        <w:t xml:space="preserve"> A</w:t>
      </w:r>
      <w:r w:rsidR="00841D37" w:rsidRPr="0075081C">
        <w:rPr>
          <w:color w:val="000000" w:themeColor="text1"/>
          <w:lang w:val="en-US"/>
        </w:rPr>
        <w:t>.</w:t>
      </w:r>
      <w:r w:rsidRPr="0075081C">
        <w:rPr>
          <w:color w:val="000000" w:themeColor="text1"/>
          <w:lang w:val="en-US"/>
        </w:rPr>
        <w:t>,</w:t>
      </w:r>
      <w:r w:rsidR="00706864" w:rsidRPr="0075081C">
        <w:rPr>
          <w:color w:val="000000" w:themeColor="text1"/>
          <w:lang w:val="en-US"/>
        </w:rPr>
        <w:t xml:space="preserve"> and </w:t>
      </w:r>
      <w:r w:rsidRPr="0075081C">
        <w:rPr>
          <w:color w:val="000000" w:themeColor="text1"/>
          <w:lang w:val="en-US"/>
        </w:rPr>
        <w:t>Redl</w:t>
      </w:r>
      <w:r w:rsidR="00841D37" w:rsidRPr="0075081C">
        <w:rPr>
          <w:color w:val="000000" w:themeColor="text1"/>
          <w:lang w:val="en-US"/>
        </w:rPr>
        <w:t>,</w:t>
      </w:r>
      <w:r w:rsidRPr="0075081C">
        <w:rPr>
          <w:color w:val="000000" w:themeColor="text1"/>
          <w:lang w:val="en-US"/>
        </w:rPr>
        <w:t xml:space="preserve"> H.</w:t>
      </w:r>
      <w:r w:rsidR="00841D37" w:rsidRPr="0075081C">
        <w:rPr>
          <w:color w:val="000000" w:themeColor="text1"/>
          <w:lang w:val="en-US"/>
        </w:rPr>
        <w:t xml:space="preserve"> (2004).</w:t>
      </w:r>
      <w:r w:rsidRPr="0075081C">
        <w:rPr>
          <w:color w:val="000000" w:themeColor="text1"/>
          <w:lang w:val="en-US"/>
        </w:rPr>
        <w:t xml:space="preserve"> GFAP versus S100B in serum after traumatic brain injury: relationship to brain damage and outcome. J Neurotrauma</w:t>
      </w:r>
      <w:r w:rsidR="00841D37" w:rsidRPr="0075081C">
        <w:rPr>
          <w:color w:val="000000" w:themeColor="text1"/>
          <w:lang w:val="en-US"/>
        </w:rPr>
        <w:t xml:space="preserve"> </w:t>
      </w:r>
      <w:r w:rsidRPr="0075081C">
        <w:rPr>
          <w:color w:val="000000" w:themeColor="text1"/>
          <w:lang w:val="en-US"/>
        </w:rPr>
        <w:t>21</w:t>
      </w:r>
      <w:r w:rsidR="00841D37" w:rsidRPr="0075081C">
        <w:rPr>
          <w:color w:val="000000" w:themeColor="text1"/>
          <w:lang w:val="en-US"/>
        </w:rPr>
        <w:t xml:space="preserve">, </w:t>
      </w:r>
      <w:r w:rsidRPr="0075081C">
        <w:rPr>
          <w:color w:val="000000" w:themeColor="text1"/>
          <w:lang w:val="en-US"/>
        </w:rPr>
        <w:t>1553-61.</w:t>
      </w:r>
    </w:p>
    <w:p w14:paraId="1E340D65" w14:textId="1A69F806" w:rsidR="00365D76" w:rsidRPr="0075081C" w:rsidRDefault="00365D76" w:rsidP="0075081C">
      <w:pPr>
        <w:spacing w:before="100" w:beforeAutospacing="1" w:after="100" w:afterAutospacing="1" w:line="480" w:lineRule="auto"/>
        <w:jc w:val="both"/>
        <w:rPr>
          <w:color w:val="000000" w:themeColor="text1"/>
          <w:lang w:val="fi-FI"/>
        </w:rPr>
      </w:pPr>
      <w:r w:rsidRPr="0075081C">
        <w:rPr>
          <w:color w:val="000000" w:themeColor="text1"/>
          <w:lang w:val="en-US"/>
        </w:rPr>
        <w:t>2</w:t>
      </w:r>
      <w:r w:rsidR="0038735F" w:rsidRPr="0075081C">
        <w:rPr>
          <w:color w:val="000000" w:themeColor="text1"/>
          <w:lang w:val="en-US"/>
        </w:rPr>
        <w:t>3</w:t>
      </w:r>
      <w:r w:rsidRPr="0075081C">
        <w:rPr>
          <w:color w:val="000000" w:themeColor="text1"/>
          <w:lang w:val="en-US"/>
        </w:rPr>
        <w:t xml:space="preserve">. </w:t>
      </w:r>
      <w:r w:rsidR="00706864" w:rsidRPr="0075081C">
        <w:rPr>
          <w:color w:val="000000" w:themeColor="text1"/>
        </w:rPr>
        <w:t xml:space="preserve">Diaz-Arrastia, R., Wang, K. K., Papa, L., Sorani, M. D., Yue, J. K., Puccio, A. M., McMahon, P. J., Inoue, T., Yuh, E. L., Lingsma, H. F., Maas, A. I., Valadka, A. B., Okonkwo, D. O., Manley, G. T., and TRACK-TBI Investigators. (2014). </w:t>
      </w:r>
      <w:r w:rsidRPr="0075081C">
        <w:rPr>
          <w:color w:val="000000" w:themeColor="text1"/>
          <w:lang w:val="en-US"/>
        </w:rPr>
        <w:t xml:space="preserve">Acute biomarkers of traumatic brain injury: relationship between plasma levels of ubiquitin C-terminal hydrolase-L1 and glial fibrillary acidic protein. </w:t>
      </w:r>
      <w:r w:rsidRPr="0075081C">
        <w:rPr>
          <w:color w:val="000000" w:themeColor="text1"/>
          <w:lang w:val="fi-FI"/>
        </w:rPr>
        <w:t>J Neurotrauma</w:t>
      </w:r>
      <w:r w:rsidR="00841D37" w:rsidRPr="0075081C">
        <w:rPr>
          <w:color w:val="000000" w:themeColor="text1"/>
          <w:lang w:val="fi-FI"/>
        </w:rPr>
        <w:t xml:space="preserve"> </w:t>
      </w:r>
      <w:r w:rsidRPr="0075081C">
        <w:rPr>
          <w:color w:val="000000" w:themeColor="text1"/>
          <w:lang w:val="fi-FI"/>
        </w:rPr>
        <w:t>31</w:t>
      </w:r>
      <w:r w:rsidR="00841D37" w:rsidRPr="0075081C">
        <w:rPr>
          <w:color w:val="000000" w:themeColor="text1"/>
          <w:lang w:val="fi-FI"/>
        </w:rPr>
        <w:t xml:space="preserve">, </w:t>
      </w:r>
      <w:r w:rsidRPr="0075081C">
        <w:rPr>
          <w:color w:val="000000" w:themeColor="text1"/>
          <w:lang w:val="fi-FI"/>
        </w:rPr>
        <w:t>19-25.</w:t>
      </w:r>
    </w:p>
    <w:p w14:paraId="4DF2A187" w14:textId="18B0223F" w:rsidR="00365D76" w:rsidRPr="0075081C" w:rsidRDefault="00365D76" w:rsidP="0075081C">
      <w:pPr>
        <w:spacing w:before="100" w:beforeAutospacing="1" w:after="100" w:afterAutospacing="1" w:line="480" w:lineRule="auto"/>
        <w:jc w:val="both"/>
        <w:rPr>
          <w:color w:val="000000" w:themeColor="text1"/>
          <w:lang w:val="en-US"/>
        </w:rPr>
      </w:pPr>
      <w:r w:rsidRPr="0075081C">
        <w:rPr>
          <w:color w:val="000000" w:themeColor="text1"/>
          <w:lang w:val="fi-FI"/>
        </w:rPr>
        <w:t>2</w:t>
      </w:r>
      <w:r w:rsidR="0038735F" w:rsidRPr="0075081C">
        <w:rPr>
          <w:color w:val="000000" w:themeColor="text1"/>
          <w:lang w:val="fi-FI"/>
        </w:rPr>
        <w:t>4</w:t>
      </w:r>
      <w:r w:rsidRPr="0075081C">
        <w:rPr>
          <w:color w:val="000000" w:themeColor="text1"/>
          <w:lang w:val="fi-FI"/>
        </w:rPr>
        <w:t xml:space="preserve">. </w:t>
      </w:r>
      <w:r w:rsidR="00706864" w:rsidRPr="0075081C">
        <w:rPr>
          <w:color w:val="000000" w:themeColor="text1"/>
          <w:lang w:val="fi-FI"/>
        </w:rPr>
        <w:t xml:space="preserve">Takala, R. S., Posti, J. P., Runtti, H., Newcombe, V. F., Outtrim, J., Katila, A. J., Frantzen, J., Ala-Seppala, H., Kyllonen, A., Maanpaa, H. R., Tallus, J., Hossain, M. I., Coles, J. P., Hutchinson, P., van Gils, M., Menon, D. K., and Tenovuo, O. (2015). </w:t>
      </w:r>
      <w:r w:rsidRPr="0075081C">
        <w:rPr>
          <w:color w:val="000000" w:themeColor="text1"/>
          <w:lang w:val="en-US"/>
        </w:rPr>
        <w:t>Glial Fibrillary Acidic Protein and Ubiquitin C-Terminal Hydrolase-L1 as Outcome Predictors in Traumatic Brain Injury. World Neurosurg</w:t>
      </w:r>
      <w:r w:rsidR="00841D37" w:rsidRPr="0075081C">
        <w:rPr>
          <w:color w:val="000000" w:themeColor="text1"/>
          <w:lang w:val="en-US"/>
        </w:rPr>
        <w:t xml:space="preserve"> </w:t>
      </w:r>
      <w:r w:rsidRPr="0075081C">
        <w:rPr>
          <w:color w:val="000000" w:themeColor="text1"/>
          <w:lang w:val="en-US"/>
        </w:rPr>
        <w:t>87</w:t>
      </w:r>
      <w:r w:rsidR="00841D37" w:rsidRPr="0075081C">
        <w:rPr>
          <w:color w:val="000000" w:themeColor="text1"/>
          <w:lang w:val="en-US"/>
        </w:rPr>
        <w:t xml:space="preserve">, </w:t>
      </w:r>
      <w:r w:rsidRPr="0075081C">
        <w:rPr>
          <w:color w:val="000000" w:themeColor="text1"/>
          <w:lang w:val="en-US"/>
        </w:rPr>
        <w:t>8-20.</w:t>
      </w:r>
    </w:p>
    <w:p w14:paraId="702B8D9C" w14:textId="4C8F73B4" w:rsidR="00365D76" w:rsidRPr="0075081C" w:rsidRDefault="00365D76" w:rsidP="0075081C">
      <w:pPr>
        <w:spacing w:before="100" w:beforeAutospacing="1" w:after="100" w:afterAutospacing="1" w:line="480" w:lineRule="auto"/>
        <w:jc w:val="both"/>
        <w:rPr>
          <w:color w:val="000000" w:themeColor="text1"/>
          <w:lang w:val="en-US"/>
        </w:rPr>
      </w:pPr>
      <w:r w:rsidRPr="0075081C">
        <w:rPr>
          <w:color w:val="000000" w:themeColor="text1"/>
          <w:lang w:val="en-US"/>
        </w:rPr>
        <w:t>2</w:t>
      </w:r>
      <w:r w:rsidR="0038735F" w:rsidRPr="0075081C">
        <w:rPr>
          <w:color w:val="000000" w:themeColor="text1"/>
          <w:lang w:val="en-US"/>
        </w:rPr>
        <w:t>5</w:t>
      </w:r>
      <w:r w:rsidRPr="0075081C">
        <w:rPr>
          <w:color w:val="000000" w:themeColor="text1"/>
          <w:lang w:val="en-US"/>
        </w:rPr>
        <w:t>. Kou</w:t>
      </w:r>
      <w:r w:rsidR="00841D37" w:rsidRPr="0075081C">
        <w:rPr>
          <w:color w:val="000000" w:themeColor="text1"/>
          <w:lang w:val="en-US"/>
        </w:rPr>
        <w:t>,</w:t>
      </w:r>
      <w:r w:rsidRPr="0075081C">
        <w:rPr>
          <w:color w:val="000000" w:themeColor="text1"/>
          <w:lang w:val="en-US"/>
        </w:rPr>
        <w:t xml:space="preserve"> Z</w:t>
      </w:r>
      <w:r w:rsidR="00841D37" w:rsidRPr="0075081C">
        <w:rPr>
          <w:color w:val="000000" w:themeColor="text1"/>
          <w:lang w:val="en-US"/>
        </w:rPr>
        <w:t>.</w:t>
      </w:r>
      <w:r w:rsidRPr="0075081C">
        <w:rPr>
          <w:color w:val="000000" w:themeColor="text1"/>
          <w:lang w:val="en-US"/>
        </w:rPr>
        <w:t>, Gattu</w:t>
      </w:r>
      <w:r w:rsidR="00841D37" w:rsidRPr="0075081C">
        <w:rPr>
          <w:color w:val="000000" w:themeColor="text1"/>
          <w:lang w:val="en-US"/>
        </w:rPr>
        <w:t>,</w:t>
      </w:r>
      <w:r w:rsidRPr="0075081C">
        <w:rPr>
          <w:color w:val="000000" w:themeColor="text1"/>
          <w:lang w:val="en-US"/>
        </w:rPr>
        <w:t xml:space="preserve"> R</w:t>
      </w:r>
      <w:r w:rsidR="00841D37" w:rsidRPr="0075081C">
        <w:rPr>
          <w:color w:val="000000" w:themeColor="text1"/>
          <w:lang w:val="en-US"/>
        </w:rPr>
        <w:t>.</w:t>
      </w:r>
      <w:r w:rsidRPr="0075081C">
        <w:rPr>
          <w:color w:val="000000" w:themeColor="text1"/>
          <w:lang w:val="en-US"/>
        </w:rPr>
        <w:t>, Kobeissy</w:t>
      </w:r>
      <w:r w:rsidR="00841D37" w:rsidRPr="0075081C">
        <w:rPr>
          <w:color w:val="000000" w:themeColor="text1"/>
          <w:lang w:val="en-US"/>
        </w:rPr>
        <w:t>,</w:t>
      </w:r>
      <w:r w:rsidRPr="0075081C">
        <w:rPr>
          <w:color w:val="000000" w:themeColor="text1"/>
          <w:lang w:val="en-US"/>
        </w:rPr>
        <w:t xml:space="preserve"> F</w:t>
      </w:r>
      <w:r w:rsidR="00841D37" w:rsidRPr="0075081C">
        <w:rPr>
          <w:color w:val="000000" w:themeColor="text1"/>
          <w:lang w:val="en-US"/>
        </w:rPr>
        <w:t>.</w:t>
      </w:r>
      <w:r w:rsidRPr="0075081C">
        <w:rPr>
          <w:color w:val="000000" w:themeColor="text1"/>
          <w:lang w:val="en-US"/>
        </w:rPr>
        <w:t>, Welch</w:t>
      </w:r>
      <w:r w:rsidR="00841D37" w:rsidRPr="0075081C">
        <w:rPr>
          <w:color w:val="000000" w:themeColor="text1"/>
          <w:lang w:val="en-US"/>
        </w:rPr>
        <w:t>,</w:t>
      </w:r>
      <w:r w:rsidRPr="0075081C">
        <w:rPr>
          <w:color w:val="000000" w:themeColor="text1"/>
          <w:lang w:val="en-US"/>
        </w:rPr>
        <w:t xml:space="preserve"> R</w:t>
      </w:r>
      <w:r w:rsidR="00706864" w:rsidRPr="0075081C">
        <w:rPr>
          <w:color w:val="000000" w:themeColor="text1"/>
          <w:lang w:val="en-US"/>
        </w:rPr>
        <w:t xml:space="preserve">. </w:t>
      </w:r>
      <w:r w:rsidRPr="0075081C">
        <w:rPr>
          <w:color w:val="000000" w:themeColor="text1"/>
          <w:lang w:val="en-US"/>
        </w:rPr>
        <w:t>D</w:t>
      </w:r>
      <w:r w:rsidR="00841D37" w:rsidRPr="0075081C">
        <w:rPr>
          <w:color w:val="000000" w:themeColor="text1"/>
          <w:lang w:val="en-US"/>
        </w:rPr>
        <w:t>.</w:t>
      </w:r>
      <w:r w:rsidRPr="0075081C">
        <w:rPr>
          <w:color w:val="000000" w:themeColor="text1"/>
          <w:lang w:val="en-US"/>
        </w:rPr>
        <w:t>, O'Neil</w:t>
      </w:r>
      <w:r w:rsidR="00841D37" w:rsidRPr="0075081C">
        <w:rPr>
          <w:color w:val="000000" w:themeColor="text1"/>
          <w:lang w:val="en-US"/>
        </w:rPr>
        <w:t>,</w:t>
      </w:r>
      <w:r w:rsidRPr="0075081C">
        <w:rPr>
          <w:color w:val="000000" w:themeColor="text1"/>
          <w:lang w:val="en-US"/>
        </w:rPr>
        <w:t xml:space="preserve"> BJ</w:t>
      </w:r>
      <w:r w:rsidR="00841D37" w:rsidRPr="0075081C">
        <w:rPr>
          <w:color w:val="000000" w:themeColor="text1"/>
          <w:lang w:val="en-US"/>
        </w:rPr>
        <w:t>.</w:t>
      </w:r>
      <w:r w:rsidRPr="0075081C">
        <w:rPr>
          <w:color w:val="000000" w:themeColor="text1"/>
          <w:lang w:val="en-US"/>
        </w:rPr>
        <w:t>, Woodard</w:t>
      </w:r>
      <w:r w:rsidR="00841D37" w:rsidRPr="0075081C">
        <w:rPr>
          <w:color w:val="000000" w:themeColor="text1"/>
          <w:lang w:val="en-US"/>
        </w:rPr>
        <w:t>,</w:t>
      </w:r>
      <w:r w:rsidRPr="0075081C">
        <w:rPr>
          <w:color w:val="000000" w:themeColor="text1"/>
          <w:lang w:val="en-US"/>
        </w:rPr>
        <w:t xml:space="preserve"> J</w:t>
      </w:r>
      <w:r w:rsidR="00706864" w:rsidRPr="0075081C">
        <w:rPr>
          <w:color w:val="000000" w:themeColor="text1"/>
          <w:lang w:val="en-US"/>
        </w:rPr>
        <w:t xml:space="preserve">. </w:t>
      </w:r>
      <w:r w:rsidRPr="0075081C">
        <w:rPr>
          <w:color w:val="000000" w:themeColor="text1"/>
          <w:lang w:val="en-US"/>
        </w:rPr>
        <w:t>L</w:t>
      </w:r>
      <w:r w:rsidR="00841D37" w:rsidRPr="0075081C">
        <w:rPr>
          <w:color w:val="000000" w:themeColor="text1"/>
          <w:lang w:val="en-US"/>
        </w:rPr>
        <w:t>.</w:t>
      </w:r>
      <w:r w:rsidRPr="0075081C">
        <w:rPr>
          <w:color w:val="000000" w:themeColor="text1"/>
          <w:lang w:val="en-US"/>
        </w:rPr>
        <w:t>,</w:t>
      </w:r>
      <w:r w:rsidR="00706864" w:rsidRPr="0075081C">
        <w:rPr>
          <w:color w:val="000000" w:themeColor="text1"/>
          <w:lang w:val="en-US"/>
        </w:rPr>
        <w:t xml:space="preserve"> Ayaz, S. I, Kulek, A., Kas-Shamoun, R., Mika, V., Zuk, C., Tomasello, F., and Mondello, S. </w:t>
      </w:r>
      <w:r w:rsidR="00841D37" w:rsidRPr="0075081C">
        <w:rPr>
          <w:color w:val="000000" w:themeColor="text1"/>
          <w:lang w:val="en-US"/>
        </w:rPr>
        <w:t>(2013).</w:t>
      </w:r>
      <w:r w:rsidRPr="0075081C">
        <w:rPr>
          <w:color w:val="000000" w:themeColor="text1"/>
          <w:lang w:val="en-US"/>
        </w:rPr>
        <w:t xml:space="preserve"> Combining biochemical and imaging markers to improve diagnosis and characterization of mild traumatic brain injury in the acute setting: results from a pilot study. PLoS One</w:t>
      </w:r>
      <w:r w:rsidR="00841D37" w:rsidRPr="0075081C">
        <w:rPr>
          <w:color w:val="000000" w:themeColor="text1"/>
          <w:lang w:val="en-US"/>
        </w:rPr>
        <w:t xml:space="preserve"> </w:t>
      </w:r>
      <w:r w:rsidRPr="0075081C">
        <w:rPr>
          <w:color w:val="000000" w:themeColor="text1"/>
          <w:lang w:val="en-US"/>
        </w:rPr>
        <w:t>8</w:t>
      </w:r>
      <w:r w:rsidR="00841D37" w:rsidRPr="0075081C">
        <w:rPr>
          <w:color w:val="000000" w:themeColor="text1"/>
          <w:lang w:val="en-US"/>
        </w:rPr>
        <w:t xml:space="preserve">, </w:t>
      </w:r>
      <w:r w:rsidRPr="0075081C">
        <w:rPr>
          <w:color w:val="000000" w:themeColor="text1"/>
          <w:lang w:val="en-US"/>
        </w:rPr>
        <w:t>e</w:t>
      </w:r>
      <w:r w:rsidR="001D0D02" w:rsidRPr="0075081C">
        <w:rPr>
          <w:color w:val="000000" w:themeColor="text1"/>
          <w:lang w:val="en-US"/>
        </w:rPr>
        <w:t xml:space="preserve"> </w:t>
      </w:r>
      <w:r w:rsidRPr="0075081C">
        <w:rPr>
          <w:color w:val="000000" w:themeColor="text1"/>
          <w:lang w:val="en-US"/>
        </w:rPr>
        <w:t>80296.</w:t>
      </w:r>
    </w:p>
    <w:p w14:paraId="22F765C5" w14:textId="1C4C7FCC" w:rsidR="00365D76" w:rsidRPr="0075081C" w:rsidRDefault="00217446" w:rsidP="0075081C">
      <w:pPr>
        <w:spacing w:line="480" w:lineRule="auto"/>
        <w:jc w:val="both"/>
        <w:rPr>
          <w:rStyle w:val="apple-converted-space"/>
          <w:rFonts w:eastAsia="Times New Roman"/>
          <w:color w:val="000000" w:themeColor="text1"/>
          <w:shd w:val="clear" w:color="auto" w:fill="FFFFFF"/>
          <w:lang w:val="en-US"/>
        </w:rPr>
      </w:pPr>
      <w:r w:rsidRPr="0075081C">
        <w:rPr>
          <w:color w:val="000000" w:themeColor="text1"/>
          <w:lang w:val="en-US"/>
        </w:rPr>
        <w:lastRenderedPageBreak/>
        <w:t>2</w:t>
      </w:r>
      <w:r w:rsidR="0038735F" w:rsidRPr="0075081C">
        <w:rPr>
          <w:color w:val="000000" w:themeColor="text1"/>
          <w:lang w:val="en-US"/>
        </w:rPr>
        <w:t>6</w:t>
      </w:r>
      <w:r w:rsidR="00365D76" w:rsidRPr="0075081C">
        <w:rPr>
          <w:color w:val="000000" w:themeColor="text1"/>
          <w:lang w:val="en-US"/>
        </w:rPr>
        <w:t>.</w:t>
      </w:r>
      <w:r w:rsidR="007B0FD5" w:rsidRPr="0075081C">
        <w:rPr>
          <w:color w:val="000000" w:themeColor="text1"/>
          <w:lang w:val="en-US"/>
        </w:rPr>
        <w:t xml:space="preserve"> Bacioglu, M., Maia, L. F., Preische, O., Schelle, J., Apel, A., Kaeser, S. A., Schweighauser, M., Eninger, T., Lambert, M., Pilotto, A., Shimshek, D. R., Neumann, U., Kahle, P. J., Staufenbiel, M., Neumann, M., Maetzler, W., Kuhle, J., and Jucker, M.</w:t>
      </w:r>
      <w:r w:rsidR="00841D37" w:rsidRPr="0075081C">
        <w:rPr>
          <w:color w:val="000000" w:themeColor="text1"/>
          <w:lang w:val="en-US"/>
        </w:rPr>
        <w:t xml:space="preserve"> (2016).</w:t>
      </w:r>
      <w:r w:rsidR="00365D76" w:rsidRPr="0075081C">
        <w:rPr>
          <w:color w:val="000000" w:themeColor="text1"/>
          <w:lang w:val="en-US"/>
        </w:rPr>
        <w:t xml:space="preserve"> </w:t>
      </w:r>
      <w:r w:rsidR="00365D76" w:rsidRPr="0075081C">
        <w:rPr>
          <w:rFonts w:eastAsia="Times New Roman"/>
          <w:color w:val="000000" w:themeColor="text1"/>
          <w:lang w:val="en-US"/>
        </w:rPr>
        <w:t>Neurofilament Light Chain in Blood and CSF as Marker of Disease Progression in Mouse Models and in Neurodegenerative Diseases. Neuron</w:t>
      </w:r>
      <w:r w:rsidR="00841D37" w:rsidRPr="0075081C" w:rsidDel="00841D37">
        <w:rPr>
          <w:rFonts w:eastAsia="Times New Roman"/>
          <w:color w:val="000000" w:themeColor="text1"/>
          <w:shd w:val="clear" w:color="auto" w:fill="FFFFFF"/>
          <w:lang w:val="en-US"/>
        </w:rPr>
        <w:t xml:space="preserve"> </w:t>
      </w:r>
      <w:r w:rsidR="00365D76" w:rsidRPr="0075081C">
        <w:rPr>
          <w:rFonts w:eastAsia="Times New Roman"/>
          <w:color w:val="000000" w:themeColor="text1"/>
          <w:shd w:val="clear" w:color="auto" w:fill="FFFFFF"/>
          <w:lang w:val="en-US"/>
        </w:rPr>
        <w:t>91</w:t>
      </w:r>
      <w:r w:rsidR="00841D37" w:rsidRPr="0075081C">
        <w:rPr>
          <w:rFonts w:eastAsia="Times New Roman"/>
          <w:color w:val="000000" w:themeColor="text1"/>
          <w:shd w:val="clear" w:color="auto" w:fill="FFFFFF"/>
          <w:lang w:val="en-US"/>
        </w:rPr>
        <w:t xml:space="preserve">, </w:t>
      </w:r>
      <w:r w:rsidR="00365D76" w:rsidRPr="0075081C">
        <w:rPr>
          <w:rFonts w:eastAsia="Times New Roman"/>
          <w:color w:val="000000" w:themeColor="text1"/>
          <w:shd w:val="clear" w:color="auto" w:fill="FFFFFF"/>
          <w:lang w:val="en-US"/>
        </w:rPr>
        <w:t>56-66.</w:t>
      </w:r>
      <w:r w:rsidR="00365D76" w:rsidRPr="0075081C">
        <w:rPr>
          <w:rStyle w:val="apple-converted-space"/>
          <w:rFonts w:eastAsia="Times New Roman"/>
          <w:color w:val="000000" w:themeColor="text1"/>
          <w:shd w:val="clear" w:color="auto" w:fill="FFFFFF"/>
          <w:lang w:val="en-US"/>
        </w:rPr>
        <w:t> </w:t>
      </w:r>
    </w:p>
    <w:p w14:paraId="34D7EB7F" w14:textId="77777777" w:rsidR="0067200E" w:rsidRPr="0075081C" w:rsidRDefault="0067200E" w:rsidP="0075081C">
      <w:pPr>
        <w:spacing w:line="480" w:lineRule="auto"/>
        <w:jc w:val="both"/>
        <w:rPr>
          <w:rStyle w:val="apple-converted-space"/>
          <w:rFonts w:eastAsia="Times New Roman"/>
          <w:color w:val="000000" w:themeColor="text1"/>
          <w:shd w:val="clear" w:color="auto" w:fill="FFFFFF"/>
          <w:lang w:val="en-US"/>
        </w:rPr>
      </w:pPr>
    </w:p>
    <w:p w14:paraId="0807F5E2" w14:textId="3B9989FD" w:rsidR="00365D76" w:rsidRPr="0075081C" w:rsidRDefault="00217446" w:rsidP="0075081C">
      <w:pPr>
        <w:spacing w:line="480" w:lineRule="auto"/>
        <w:jc w:val="both"/>
        <w:rPr>
          <w:rFonts w:eastAsia="Times New Roman"/>
          <w:color w:val="000000" w:themeColor="text1"/>
          <w:lang w:val="en-US"/>
        </w:rPr>
      </w:pPr>
      <w:r w:rsidRPr="0075081C">
        <w:rPr>
          <w:rStyle w:val="apple-converted-space"/>
          <w:rFonts w:eastAsia="Times New Roman"/>
          <w:color w:val="000000" w:themeColor="text1"/>
          <w:shd w:val="clear" w:color="auto" w:fill="FFFFFF"/>
          <w:lang w:val="en-US"/>
        </w:rPr>
        <w:t>2</w:t>
      </w:r>
      <w:r w:rsidR="0038735F" w:rsidRPr="0075081C">
        <w:rPr>
          <w:rStyle w:val="apple-converted-space"/>
          <w:rFonts w:eastAsia="Times New Roman"/>
          <w:color w:val="000000" w:themeColor="text1"/>
          <w:shd w:val="clear" w:color="auto" w:fill="FFFFFF"/>
          <w:lang w:val="en-US"/>
        </w:rPr>
        <w:t>7</w:t>
      </w:r>
      <w:r w:rsidR="00365D76" w:rsidRPr="0075081C">
        <w:rPr>
          <w:rStyle w:val="apple-converted-space"/>
          <w:rFonts w:eastAsia="Times New Roman"/>
          <w:color w:val="000000" w:themeColor="text1"/>
          <w:shd w:val="clear" w:color="auto" w:fill="FFFFFF"/>
          <w:lang w:val="en-US"/>
        </w:rPr>
        <w:t xml:space="preserve">. </w:t>
      </w:r>
      <w:r w:rsidR="005C5A6D" w:rsidRPr="0075081C">
        <w:rPr>
          <w:rFonts w:eastAsia="Times New Roman"/>
          <w:color w:val="000000" w:themeColor="text1"/>
          <w:lang w:val="en-US"/>
        </w:rPr>
        <w:t>Zetterberg</w:t>
      </w:r>
      <w:r w:rsidR="00841D37" w:rsidRPr="0075081C">
        <w:rPr>
          <w:rFonts w:eastAsia="Times New Roman"/>
          <w:color w:val="000000" w:themeColor="text1"/>
          <w:lang w:val="en-US"/>
        </w:rPr>
        <w:t>,</w:t>
      </w:r>
      <w:r w:rsidR="005C5A6D" w:rsidRPr="0075081C">
        <w:rPr>
          <w:rFonts w:eastAsia="Times New Roman"/>
          <w:color w:val="000000" w:themeColor="text1"/>
          <w:lang w:val="en-US"/>
        </w:rPr>
        <w:t xml:space="preserve"> </w:t>
      </w:r>
      <w:r w:rsidR="001D0D02" w:rsidRPr="0075081C">
        <w:rPr>
          <w:rFonts w:eastAsia="Times New Roman"/>
          <w:color w:val="000000" w:themeColor="text1"/>
          <w:lang w:val="en-US"/>
        </w:rPr>
        <w:t>H</w:t>
      </w:r>
      <w:r w:rsidR="00841D37" w:rsidRPr="0075081C">
        <w:rPr>
          <w:rFonts w:eastAsia="Times New Roman"/>
          <w:color w:val="000000" w:themeColor="text1"/>
          <w:lang w:val="en-US"/>
        </w:rPr>
        <w:t>.</w:t>
      </w:r>
      <w:r w:rsidR="001D0D02" w:rsidRPr="0075081C">
        <w:rPr>
          <w:rFonts w:eastAsia="Times New Roman"/>
          <w:color w:val="000000" w:themeColor="text1"/>
          <w:lang w:val="en-US"/>
        </w:rPr>
        <w:t>, Skillbäck</w:t>
      </w:r>
      <w:r w:rsidR="00841D37" w:rsidRPr="0075081C">
        <w:rPr>
          <w:rFonts w:eastAsia="Times New Roman"/>
          <w:color w:val="000000" w:themeColor="text1"/>
          <w:lang w:val="en-US"/>
        </w:rPr>
        <w:t>,</w:t>
      </w:r>
      <w:r w:rsidR="001D0D02" w:rsidRPr="0075081C">
        <w:rPr>
          <w:rFonts w:eastAsia="Times New Roman"/>
          <w:color w:val="000000" w:themeColor="text1"/>
          <w:lang w:val="en-US"/>
        </w:rPr>
        <w:t xml:space="preserve"> </w:t>
      </w:r>
      <w:r w:rsidR="00365D76" w:rsidRPr="0075081C">
        <w:rPr>
          <w:rFonts w:eastAsia="Times New Roman"/>
          <w:color w:val="000000" w:themeColor="text1"/>
          <w:lang w:val="en-US"/>
        </w:rPr>
        <w:t>T</w:t>
      </w:r>
      <w:r w:rsidR="00841D37" w:rsidRPr="0075081C">
        <w:rPr>
          <w:rFonts w:eastAsia="Times New Roman"/>
          <w:color w:val="000000" w:themeColor="text1"/>
          <w:lang w:val="en-US"/>
        </w:rPr>
        <w:t>.</w:t>
      </w:r>
      <w:r w:rsidR="00365D76" w:rsidRPr="0075081C">
        <w:rPr>
          <w:rFonts w:eastAsia="Times New Roman"/>
          <w:color w:val="000000" w:themeColor="text1"/>
          <w:lang w:val="en-US"/>
        </w:rPr>
        <w:t xml:space="preserve">, </w:t>
      </w:r>
      <w:r w:rsidR="00841D37" w:rsidRPr="0075081C">
        <w:rPr>
          <w:rFonts w:eastAsia="Times New Roman"/>
          <w:color w:val="000000" w:themeColor="text1"/>
          <w:lang w:val="en-US"/>
        </w:rPr>
        <w:t>Mattsson, N.</w:t>
      </w:r>
      <w:r w:rsidR="00365D76" w:rsidRPr="0075081C">
        <w:rPr>
          <w:rFonts w:eastAsia="Times New Roman"/>
          <w:color w:val="000000" w:themeColor="text1"/>
          <w:lang w:val="en-US"/>
        </w:rPr>
        <w:t xml:space="preserve">, </w:t>
      </w:r>
      <w:r w:rsidR="008C1AA8" w:rsidRPr="0075081C">
        <w:rPr>
          <w:rFonts w:eastAsia="Times New Roman"/>
          <w:color w:val="000000" w:themeColor="text1"/>
          <w:lang w:val="en-US"/>
        </w:rPr>
        <w:t xml:space="preserve">Trojanowski, J. Q, Portelius, E., Shaw, L. M., Weiner, M. W., Blennow, K., and Alzheimer’s Disease Neuroimaging Initiative. </w:t>
      </w:r>
      <w:r w:rsidR="00841D37" w:rsidRPr="0075081C">
        <w:rPr>
          <w:rFonts w:eastAsia="Times New Roman"/>
          <w:color w:val="000000" w:themeColor="text1"/>
          <w:lang w:val="en-US"/>
        </w:rPr>
        <w:t>(2016).</w:t>
      </w:r>
      <w:r w:rsidR="00365D76" w:rsidRPr="0075081C">
        <w:rPr>
          <w:rFonts w:eastAsia="Times New Roman"/>
          <w:color w:val="000000" w:themeColor="text1"/>
          <w:lang w:val="en-US"/>
        </w:rPr>
        <w:t xml:space="preserve"> Alzheimer’s Disease Neuroimaging Initiative.  Association of cerebrospinal fluid neurofilament light concentration with Alzheimer disease progression.  JAMA Neurol</w:t>
      </w:r>
      <w:r w:rsidR="00841D37" w:rsidRPr="0075081C">
        <w:rPr>
          <w:rFonts w:eastAsia="Times New Roman"/>
          <w:color w:val="000000" w:themeColor="text1"/>
          <w:lang w:val="en-US"/>
        </w:rPr>
        <w:t xml:space="preserve"> </w:t>
      </w:r>
      <w:r w:rsidR="00365D76" w:rsidRPr="0075081C">
        <w:rPr>
          <w:rFonts w:eastAsia="Times New Roman"/>
          <w:color w:val="000000" w:themeColor="text1"/>
          <w:lang w:val="en-US"/>
        </w:rPr>
        <w:t>73</w:t>
      </w:r>
      <w:r w:rsidR="00841D37" w:rsidRPr="0075081C">
        <w:rPr>
          <w:rFonts w:eastAsia="Times New Roman"/>
          <w:color w:val="000000" w:themeColor="text1"/>
          <w:lang w:val="en-US"/>
        </w:rPr>
        <w:t xml:space="preserve">, </w:t>
      </w:r>
      <w:r w:rsidR="00365D76" w:rsidRPr="0075081C">
        <w:rPr>
          <w:rFonts w:eastAsia="Times New Roman"/>
          <w:color w:val="000000" w:themeColor="text1"/>
          <w:lang w:val="en-US"/>
        </w:rPr>
        <w:t>60-67.</w:t>
      </w:r>
    </w:p>
    <w:p w14:paraId="5A7249BE" w14:textId="77777777" w:rsidR="0067200E" w:rsidRPr="0075081C" w:rsidRDefault="0067200E" w:rsidP="0075081C">
      <w:pPr>
        <w:spacing w:line="480" w:lineRule="auto"/>
        <w:jc w:val="both"/>
        <w:rPr>
          <w:rFonts w:eastAsia="Times New Roman"/>
          <w:color w:val="000000" w:themeColor="text1"/>
          <w:lang w:val="en-US"/>
        </w:rPr>
      </w:pPr>
    </w:p>
    <w:p w14:paraId="3470A53C" w14:textId="188A3AE3" w:rsidR="00365D76" w:rsidRPr="0075081C" w:rsidRDefault="00217446" w:rsidP="0075081C">
      <w:pPr>
        <w:spacing w:line="480" w:lineRule="auto"/>
        <w:jc w:val="both"/>
        <w:rPr>
          <w:rFonts w:eastAsia="Times New Roman"/>
          <w:color w:val="000000" w:themeColor="text1"/>
          <w:lang w:val="en-US"/>
        </w:rPr>
      </w:pPr>
      <w:r w:rsidRPr="0075081C">
        <w:rPr>
          <w:rFonts w:eastAsia="Times New Roman"/>
          <w:color w:val="000000" w:themeColor="text1"/>
          <w:lang w:val="en-US"/>
        </w:rPr>
        <w:t>2</w:t>
      </w:r>
      <w:r w:rsidR="0038735F" w:rsidRPr="0075081C">
        <w:rPr>
          <w:rFonts w:eastAsia="Times New Roman"/>
          <w:color w:val="000000" w:themeColor="text1"/>
          <w:lang w:val="en-US"/>
        </w:rPr>
        <w:t>8</w:t>
      </w:r>
      <w:r w:rsidR="00365D76" w:rsidRPr="0075081C">
        <w:rPr>
          <w:rFonts w:eastAsia="Times New Roman"/>
          <w:color w:val="000000" w:themeColor="text1"/>
          <w:lang w:val="en-US"/>
        </w:rPr>
        <w:t>.</w:t>
      </w:r>
      <w:r w:rsidR="005C5A6D" w:rsidRPr="0075081C">
        <w:rPr>
          <w:rFonts w:eastAsia="Times New Roman"/>
          <w:color w:val="000000" w:themeColor="text1"/>
          <w:lang w:val="en-US"/>
        </w:rPr>
        <w:t xml:space="preserve"> Skillbäck</w:t>
      </w:r>
      <w:r w:rsidR="00841D37" w:rsidRPr="0075081C">
        <w:rPr>
          <w:rFonts w:eastAsia="Times New Roman"/>
          <w:color w:val="000000" w:themeColor="text1"/>
          <w:lang w:val="en-US"/>
        </w:rPr>
        <w:t>,</w:t>
      </w:r>
      <w:r w:rsidR="005C5A6D" w:rsidRPr="0075081C">
        <w:rPr>
          <w:rFonts w:eastAsia="Times New Roman"/>
          <w:color w:val="000000" w:themeColor="text1"/>
          <w:lang w:val="en-US"/>
        </w:rPr>
        <w:t xml:space="preserve"> </w:t>
      </w:r>
      <w:r w:rsidR="001D0D02" w:rsidRPr="0075081C">
        <w:rPr>
          <w:rFonts w:eastAsia="Times New Roman"/>
          <w:color w:val="000000" w:themeColor="text1"/>
          <w:lang w:val="en-US"/>
        </w:rPr>
        <w:t>T</w:t>
      </w:r>
      <w:r w:rsidR="00841D37" w:rsidRPr="0075081C">
        <w:rPr>
          <w:rFonts w:eastAsia="Times New Roman"/>
          <w:color w:val="000000" w:themeColor="text1"/>
          <w:lang w:val="en-US"/>
        </w:rPr>
        <w:t>.</w:t>
      </w:r>
      <w:r w:rsidR="001D0D02" w:rsidRPr="0075081C">
        <w:rPr>
          <w:rFonts w:eastAsia="Times New Roman"/>
          <w:color w:val="000000" w:themeColor="text1"/>
          <w:lang w:val="en-US"/>
        </w:rPr>
        <w:t>, Farahmand</w:t>
      </w:r>
      <w:r w:rsidR="00841D37" w:rsidRPr="0075081C">
        <w:rPr>
          <w:rFonts w:eastAsia="Times New Roman"/>
          <w:color w:val="000000" w:themeColor="text1"/>
          <w:lang w:val="en-US"/>
        </w:rPr>
        <w:t>,</w:t>
      </w:r>
      <w:r w:rsidR="001D0D02" w:rsidRPr="0075081C">
        <w:rPr>
          <w:rFonts w:eastAsia="Times New Roman"/>
          <w:color w:val="000000" w:themeColor="text1"/>
          <w:lang w:val="en-US"/>
        </w:rPr>
        <w:t xml:space="preserve"> </w:t>
      </w:r>
      <w:r w:rsidR="00AD3279" w:rsidRPr="0075081C">
        <w:rPr>
          <w:rFonts w:eastAsia="Times New Roman"/>
          <w:color w:val="000000" w:themeColor="text1"/>
          <w:lang w:val="en-US"/>
        </w:rPr>
        <w:t>B</w:t>
      </w:r>
      <w:r w:rsidR="00841D37" w:rsidRPr="0075081C">
        <w:rPr>
          <w:rFonts w:eastAsia="Times New Roman"/>
          <w:color w:val="000000" w:themeColor="text1"/>
          <w:lang w:val="en-US"/>
        </w:rPr>
        <w:t>.</w:t>
      </w:r>
      <w:r w:rsidR="00AD3279" w:rsidRPr="0075081C">
        <w:rPr>
          <w:rFonts w:eastAsia="Times New Roman"/>
          <w:color w:val="000000" w:themeColor="text1"/>
          <w:lang w:val="en-US"/>
        </w:rPr>
        <w:t>, Bartlett</w:t>
      </w:r>
      <w:r w:rsidR="00841D37" w:rsidRPr="0075081C">
        <w:rPr>
          <w:rFonts w:eastAsia="Times New Roman"/>
          <w:color w:val="000000" w:themeColor="text1"/>
          <w:lang w:val="en-US"/>
        </w:rPr>
        <w:t>,</w:t>
      </w:r>
      <w:r w:rsidR="00AD3279" w:rsidRPr="0075081C">
        <w:rPr>
          <w:rFonts w:eastAsia="Times New Roman"/>
          <w:color w:val="000000" w:themeColor="text1"/>
          <w:lang w:val="en-US"/>
        </w:rPr>
        <w:t xml:space="preserve"> </w:t>
      </w:r>
      <w:r w:rsidR="00365D76" w:rsidRPr="0075081C">
        <w:rPr>
          <w:rFonts w:eastAsia="Times New Roman"/>
          <w:color w:val="000000" w:themeColor="text1"/>
          <w:lang w:val="en-US"/>
        </w:rPr>
        <w:t>J</w:t>
      </w:r>
      <w:r w:rsidR="00A73504" w:rsidRPr="0075081C">
        <w:rPr>
          <w:rFonts w:eastAsia="Times New Roman"/>
          <w:color w:val="000000" w:themeColor="text1"/>
          <w:lang w:val="en-US"/>
        </w:rPr>
        <w:t xml:space="preserve">. </w:t>
      </w:r>
      <w:r w:rsidR="00365D76" w:rsidRPr="0075081C">
        <w:rPr>
          <w:rFonts w:eastAsia="Times New Roman"/>
          <w:color w:val="000000" w:themeColor="text1"/>
          <w:lang w:val="en-US"/>
        </w:rPr>
        <w:t>W</w:t>
      </w:r>
      <w:r w:rsidR="00841D37" w:rsidRPr="0075081C">
        <w:rPr>
          <w:rFonts w:eastAsia="Times New Roman"/>
          <w:color w:val="000000" w:themeColor="text1"/>
          <w:lang w:val="en-US"/>
        </w:rPr>
        <w:t>.</w:t>
      </w:r>
      <w:r w:rsidR="00A73504" w:rsidRPr="0075081C">
        <w:rPr>
          <w:rFonts w:eastAsia="Times New Roman"/>
          <w:color w:val="000000" w:themeColor="text1"/>
          <w:lang w:val="en-US"/>
        </w:rPr>
        <w:t>,</w:t>
      </w:r>
      <w:r w:rsidR="00A73504" w:rsidRPr="0075081C">
        <w:rPr>
          <w:color w:val="000000" w:themeColor="text1"/>
        </w:rPr>
        <w:t xml:space="preserve"> </w:t>
      </w:r>
      <w:r w:rsidR="00A73504" w:rsidRPr="0075081C">
        <w:rPr>
          <w:rFonts w:eastAsia="Times New Roman"/>
          <w:color w:val="000000" w:themeColor="text1"/>
          <w:lang w:val="en-US"/>
        </w:rPr>
        <w:t xml:space="preserve">Rosén, C., Mattsson, N., Nägga, K., Kilander, L., Religa, D., Wimo, A., Winblad, B., Rosengren, L., Schott, J. M., Blennow, K., Eriksdotter, M., and Zetterberg, H. </w:t>
      </w:r>
      <w:r w:rsidR="00841D37" w:rsidRPr="0075081C">
        <w:rPr>
          <w:rFonts w:eastAsia="Times New Roman"/>
          <w:color w:val="000000" w:themeColor="text1"/>
          <w:lang w:val="en-US"/>
        </w:rPr>
        <w:t xml:space="preserve">(2014). </w:t>
      </w:r>
      <w:r w:rsidR="00365D76" w:rsidRPr="0075081C">
        <w:rPr>
          <w:rFonts w:eastAsia="Times New Roman"/>
          <w:color w:val="000000" w:themeColor="text1"/>
          <w:lang w:val="en-US"/>
        </w:rPr>
        <w:t> CSF neurofilament light differs in neurodegenerative diseases and predicts severity and survival.  Neurology</w:t>
      </w:r>
      <w:r w:rsidR="00841D37" w:rsidRPr="0075081C">
        <w:rPr>
          <w:rFonts w:eastAsia="Times New Roman"/>
          <w:color w:val="000000" w:themeColor="text1"/>
          <w:lang w:val="en-US"/>
        </w:rPr>
        <w:t xml:space="preserve"> </w:t>
      </w:r>
      <w:r w:rsidR="00365D76" w:rsidRPr="0075081C">
        <w:rPr>
          <w:rFonts w:eastAsia="Times New Roman"/>
          <w:color w:val="000000" w:themeColor="text1"/>
          <w:lang w:val="en-US"/>
        </w:rPr>
        <w:t>83</w:t>
      </w:r>
      <w:r w:rsidR="00841D37" w:rsidRPr="0075081C">
        <w:rPr>
          <w:rFonts w:eastAsia="Times New Roman"/>
          <w:color w:val="000000" w:themeColor="text1"/>
          <w:lang w:val="en-US"/>
        </w:rPr>
        <w:t xml:space="preserve">, </w:t>
      </w:r>
      <w:r w:rsidR="00365D76" w:rsidRPr="0075081C">
        <w:rPr>
          <w:rFonts w:eastAsia="Times New Roman"/>
          <w:color w:val="000000" w:themeColor="text1"/>
          <w:lang w:val="en-US"/>
        </w:rPr>
        <w:t>1945-1953.</w:t>
      </w:r>
    </w:p>
    <w:p w14:paraId="6D83D95C" w14:textId="77777777" w:rsidR="0067200E" w:rsidRPr="0075081C" w:rsidRDefault="0067200E" w:rsidP="0075081C">
      <w:pPr>
        <w:spacing w:line="480" w:lineRule="auto"/>
        <w:jc w:val="both"/>
        <w:rPr>
          <w:rFonts w:eastAsia="Times New Roman"/>
          <w:color w:val="000000" w:themeColor="text1"/>
          <w:lang w:val="en-US"/>
        </w:rPr>
      </w:pPr>
    </w:p>
    <w:p w14:paraId="607FC93C" w14:textId="2EE217E3" w:rsidR="00365D76" w:rsidRPr="0075081C" w:rsidRDefault="00217446" w:rsidP="0075081C">
      <w:pPr>
        <w:spacing w:line="480" w:lineRule="auto"/>
        <w:jc w:val="both"/>
        <w:rPr>
          <w:rFonts w:eastAsia="Times New Roman"/>
          <w:color w:val="000000" w:themeColor="text1"/>
          <w:shd w:val="clear" w:color="auto" w:fill="FFFFFF"/>
          <w:lang w:val="en-US"/>
        </w:rPr>
      </w:pPr>
      <w:r w:rsidRPr="0075081C">
        <w:rPr>
          <w:rFonts w:eastAsia="Times New Roman"/>
          <w:color w:val="000000" w:themeColor="text1"/>
        </w:rPr>
        <w:t>2</w:t>
      </w:r>
      <w:r w:rsidR="0038735F" w:rsidRPr="0075081C">
        <w:rPr>
          <w:rFonts w:eastAsia="Times New Roman"/>
          <w:color w:val="000000" w:themeColor="text1"/>
        </w:rPr>
        <w:t>9</w:t>
      </w:r>
      <w:r w:rsidR="00365D76" w:rsidRPr="0075081C">
        <w:rPr>
          <w:rFonts w:eastAsia="Times New Roman"/>
          <w:color w:val="000000" w:themeColor="text1"/>
        </w:rPr>
        <w:t xml:space="preserve">. </w:t>
      </w:r>
      <w:r w:rsidR="00365D76" w:rsidRPr="0075081C">
        <w:rPr>
          <w:rFonts w:eastAsia="Times New Roman"/>
          <w:color w:val="000000" w:themeColor="text1"/>
          <w:shd w:val="clear" w:color="auto" w:fill="FFFFFF"/>
        </w:rPr>
        <w:t>Shahim</w:t>
      </w:r>
      <w:r w:rsidR="00841D37" w:rsidRPr="0075081C">
        <w:rPr>
          <w:rFonts w:eastAsia="Times New Roman"/>
          <w:color w:val="000000" w:themeColor="text1"/>
          <w:shd w:val="clear" w:color="auto" w:fill="FFFFFF"/>
        </w:rPr>
        <w:t>,</w:t>
      </w:r>
      <w:r w:rsidR="00365D76" w:rsidRPr="0075081C">
        <w:rPr>
          <w:rFonts w:eastAsia="Times New Roman"/>
          <w:color w:val="000000" w:themeColor="text1"/>
          <w:shd w:val="clear" w:color="auto" w:fill="FFFFFF"/>
        </w:rPr>
        <w:t xml:space="preserve"> P</w:t>
      </w:r>
      <w:r w:rsidR="00841D37" w:rsidRPr="0075081C">
        <w:rPr>
          <w:rFonts w:eastAsia="Times New Roman"/>
          <w:color w:val="000000" w:themeColor="text1"/>
          <w:shd w:val="clear" w:color="auto" w:fill="FFFFFF"/>
        </w:rPr>
        <w:t>.</w:t>
      </w:r>
      <w:r w:rsidR="00365D76" w:rsidRPr="0075081C">
        <w:rPr>
          <w:rFonts w:eastAsia="Times New Roman"/>
          <w:color w:val="000000" w:themeColor="text1"/>
          <w:shd w:val="clear" w:color="auto" w:fill="FFFFFF"/>
        </w:rPr>
        <w:t>, Gren</w:t>
      </w:r>
      <w:r w:rsidR="00841D37" w:rsidRPr="0075081C">
        <w:rPr>
          <w:rFonts w:eastAsia="Times New Roman"/>
          <w:color w:val="000000" w:themeColor="text1"/>
          <w:shd w:val="clear" w:color="auto" w:fill="FFFFFF"/>
        </w:rPr>
        <w:t>,</w:t>
      </w:r>
      <w:r w:rsidR="00365D76" w:rsidRPr="0075081C">
        <w:rPr>
          <w:rFonts w:eastAsia="Times New Roman"/>
          <w:color w:val="000000" w:themeColor="text1"/>
          <w:shd w:val="clear" w:color="auto" w:fill="FFFFFF"/>
        </w:rPr>
        <w:t xml:space="preserve"> M</w:t>
      </w:r>
      <w:r w:rsidR="00841D37" w:rsidRPr="0075081C">
        <w:rPr>
          <w:rFonts w:eastAsia="Times New Roman"/>
          <w:color w:val="000000" w:themeColor="text1"/>
          <w:shd w:val="clear" w:color="auto" w:fill="FFFFFF"/>
        </w:rPr>
        <w:t>.</w:t>
      </w:r>
      <w:r w:rsidR="00365D76" w:rsidRPr="0075081C">
        <w:rPr>
          <w:rFonts w:eastAsia="Times New Roman"/>
          <w:color w:val="000000" w:themeColor="text1"/>
          <w:shd w:val="clear" w:color="auto" w:fill="FFFFFF"/>
        </w:rPr>
        <w:t>, Liman</w:t>
      </w:r>
      <w:r w:rsidR="00841D37" w:rsidRPr="0075081C">
        <w:rPr>
          <w:rFonts w:eastAsia="Times New Roman"/>
          <w:color w:val="000000" w:themeColor="text1"/>
          <w:shd w:val="clear" w:color="auto" w:fill="FFFFFF"/>
        </w:rPr>
        <w:t>,</w:t>
      </w:r>
      <w:r w:rsidR="00365D76" w:rsidRPr="0075081C">
        <w:rPr>
          <w:rFonts w:eastAsia="Times New Roman"/>
          <w:color w:val="000000" w:themeColor="text1"/>
          <w:shd w:val="clear" w:color="auto" w:fill="FFFFFF"/>
        </w:rPr>
        <w:t xml:space="preserve"> V</w:t>
      </w:r>
      <w:r w:rsidR="00841D37" w:rsidRPr="0075081C">
        <w:rPr>
          <w:rFonts w:eastAsia="Times New Roman"/>
          <w:color w:val="000000" w:themeColor="text1"/>
          <w:shd w:val="clear" w:color="auto" w:fill="FFFFFF"/>
        </w:rPr>
        <w:t>.</w:t>
      </w:r>
      <w:r w:rsidR="00365D76" w:rsidRPr="0075081C">
        <w:rPr>
          <w:rFonts w:eastAsia="Times New Roman"/>
          <w:color w:val="000000" w:themeColor="text1"/>
          <w:shd w:val="clear" w:color="auto" w:fill="FFFFFF"/>
        </w:rPr>
        <w:t>,</w:t>
      </w:r>
      <w:r w:rsidR="003C3E3D" w:rsidRPr="0075081C">
        <w:rPr>
          <w:rFonts w:eastAsia="Times New Roman"/>
          <w:color w:val="000000" w:themeColor="text1"/>
          <w:shd w:val="clear" w:color="auto" w:fill="FFFFFF"/>
        </w:rPr>
        <w:t xml:space="preserve"> Andreasson, U., Norgren, N., Tegner, Y., Mattsson. N., Andreasen, N., Öst, M., Zetterberg, H., Nellgård, B., </w:t>
      </w:r>
      <w:proofErr w:type="gramStart"/>
      <w:r w:rsidR="003C3E3D" w:rsidRPr="0075081C">
        <w:rPr>
          <w:rFonts w:eastAsia="Times New Roman"/>
          <w:color w:val="000000" w:themeColor="text1"/>
          <w:shd w:val="clear" w:color="auto" w:fill="FFFFFF"/>
        </w:rPr>
        <w:t>and  Blennow</w:t>
      </w:r>
      <w:proofErr w:type="gramEnd"/>
      <w:r w:rsidR="003C3E3D" w:rsidRPr="0075081C">
        <w:rPr>
          <w:rFonts w:eastAsia="Times New Roman"/>
          <w:color w:val="000000" w:themeColor="text1"/>
          <w:shd w:val="clear" w:color="auto" w:fill="FFFFFF"/>
        </w:rPr>
        <w:t xml:space="preserve"> K</w:t>
      </w:r>
      <w:r w:rsidR="00841D37" w:rsidRPr="0075081C">
        <w:rPr>
          <w:rFonts w:eastAsia="Times New Roman"/>
          <w:color w:val="000000" w:themeColor="text1"/>
          <w:shd w:val="clear" w:color="auto" w:fill="FFFFFF"/>
        </w:rPr>
        <w:t xml:space="preserve"> (2016).</w:t>
      </w:r>
      <w:r w:rsidR="00365D76" w:rsidRPr="0075081C">
        <w:rPr>
          <w:rFonts w:eastAsia="Times New Roman"/>
          <w:color w:val="000000" w:themeColor="text1"/>
          <w:shd w:val="clear" w:color="auto" w:fill="FFFFFF"/>
        </w:rPr>
        <w:t xml:space="preserve"> </w:t>
      </w:r>
      <w:r w:rsidR="00365D76" w:rsidRPr="0075081C">
        <w:rPr>
          <w:rFonts w:eastAsia="Times New Roman"/>
          <w:color w:val="000000" w:themeColor="text1"/>
          <w:shd w:val="clear" w:color="auto" w:fill="FFFFFF"/>
          <w:lang w:val="en-US"/>
        </w:rPr>
        <w:t>Serum neurofilament light protein predicts clinical outcome in traumatic brain injury. Sci Rep 6</w:t>
      </w:r>
      <w:r w:rsidR="00841D37" w:rsidRPr="0075081C">
        <w:rPr>
          <w:rFonts w:eastAsia="Times New Roman"/>
          <w:color w:val="000000" w:themeColor="text1"/>
          <w:shd w:val="clear" w:color="auto" w:fill="FFFFFF"/>
          <w:lang w:val="en-US"/>
        </w:rPr>
        <w:t xml:space="preserve">, </w:t>
      </w:r>
      <w:r w:rsidR="00365D76" w:rsidRPr="0075081C">
        <w:rPr>
          <w:rFonts w:eastAsia="Times New Roman"/>
          <w:color w:val="000000" w:themeColor="text1"/>
          <w:shd w:val="clear" w:color="auto" w:fill="FFFFFF"/>
          <w:lang w:val="en-US"/>
        </w:rPr>
        <w:t>36791.</w:t>
      </w:r>
    </w:p>
    <w:p w14:paraId="7636885E" w14:textId="77777777" w:rsidR="0067200E" w:rsidRPr="0075081C" w:rsidRDefault="0067200E" w:rsidP="0075081C">
      <w:pPr>
        <w:spacing w:line="480" w:lineRule="auto"/>
        <w:jc w:val="both"/>
        <w:rPr>
          <w:rFonts w:eastAsia="Times New Roman"/>
          <w:color w:val="000000" w:themeColor="text1"/>
          <w:lang w:val="en-US"/>
        </w:rPr>
      </w:pPr>
    </w:p>
    <w:p w14:paraId="2157E5DB" w14:textId="32BB1989" w:rsidR="00365D76" w:rsidRPr="0075081C" w:rsidRDefault="0038735F" w:rsidP="0075081C">
      <w:pPr>
        <w:spacing w:line="480" w:lineRule="auto"/>
        <w:jc w:val="both"/>
        <w:rPr>
          <w:rFonts w:eastAsia="Times New Roman"/>
          <w:color w:val="000000" w:themeColor="text1"/>
          <w:shd w:val="clear" w:color="auto" w:fill="FFFFFF"/>
          <w:lang w:val="en-US"/>
        </w:rPr>
      </w:pPr>
      <w:r w:rsidRPr="0075081C">
        <w:rPr>
          <w:rFonts w:eastAsia="Times New Roman"/>
          <w:color w:val="000000" w:themeColor="text1"/>
          <w:lang w:val="en-US"/>
        </w:rPr>
        <w:t>30</w:t>
      </w:r>
      <w:r w:rsidR="00365D76" w:rsidRPr="0075081C">
        <w:rPr>
          <w:rFonts w:eastAsia="Times New Roman"/>
          <w:color w:val="000000" w:themeColor="text1"/>
          <w:lang w:val="en-US"/>
        </w:rPr>
        <w:t>. Shahim</w:t>
      </w:r>
      <w:r w:rsidR="00C1144A" w:rsidRPr="0075081C">
        <w:rPr>
          <w:rFonts w:eastAsia="Times New Roman"/>
          <w:color w:val="000000" w:themeColor="text1"/>
          <w:lang w:val="en-US"/>
        </w:rPr>
        <w:t>,</w:t>
      </w:r>
      <w:r w:rsidR="00365D76" w:rsidRPr="0075081C">
        <w:rPr>
          <w:rFonts w:eastAsia="Times New Roman"/>
          <w:color w:val="000000" w:themeColor="text1"/>
          <w:lang w:val="en-US"/>
        </w:rPr>
        <w:t xml:space="preserve"> P</w:t>
      </w:r>
      <w:r w:rsidR="00C1144A" w:rsidRPr="0075081C">
        <w:rPr>
          <w:rFonts w:eastAsia="Times New Roman"/>
          <w:color w:val="000000" w:themeColor="text1"/>
          <w:lang w:val="en-US"/>
        </w:rPr>
        <w:t>.</w:t>
      </w:r>
      <w:r w:rsidR="00365D76" w:rsidRPr="0075081C">
        <w:rPr>
          <w:rFonts w:eastAsia="Times New Roman"/>
          <w:color w:val="000000" w:themeColor="text1"/>
          <w:shd w:val="clear" w:color="auto" w:fill="FFFFFF"/>
          <w:lang w:val="en-US"/>
        </w:rPr>
        <w:t>,</w:t>
      </w:r>
      <w:r w:rsidR="00365D76" w:rsidRPr="0075081C">
        <w:rPr>
          <w:rStyle w:val="apple-converted-space"/>
          <w:rFonts w:eastAsia="Times New Roman"/>
          <w:color w:val="000000" w:themeColor="text1"/>
          <w:shd w:val="clear" w:color="auto" w:fill="FFFFFF"/>
          <w:lang w:val="en-US"/>
        </w:rPr>
        <w:t> </w:t>
      </w:r>
      <w:r w:rsidR="00365D76" w:rsidRPr="0075081C">
        <w:rPr>
          <w:rFonts w:eastAsia="Times New Roman"/>
          <w:color w:val="000000" w:themeColor="text1"/>
          <w:lang w:val="en-US"/>
        </w:rPr>
        <w:t>Zetterberg</w:t>
      </w:r>
      <w:r w:rsidR="00C1144A" w:rsidRPr="0075081C">
        <w:rPr>
          <w:rFonts w:eastAsia="Times New Roman"/>
          <w:color w:val="000000" w:themeColor="text1"/>
          <w:lang w:val="en-US"/>
        </w:rPr>
        <w:t>,</w:t>
      </w:r>
      <w:r w:rsidR="00365D76" w:rsidRPr="0075081C">
        <w:rPr>
          <w:rFonts w:eastAsia="Times New Roman"/>
          <w:color w:val="000000" w:themeColor="text1"/>
          <w:lang w:val="en-US"/>
        </w:rPr>
        <w:t xml:space="preserve"> H</w:t>
      </w:r>
      <w:r w:rsidR="00C1144A" w:rsidRPr="0075081C">
        <w:rPr>
          <w:rFonts w:eastAsia="Times New Roman"/>
          <w:color w:val="000000" w:themeColor="text1"/>
          <w:lang w:val="en-US"/>
        </w:rPr>
        <w:t>.</w:t>
      </w:r>
      <w:r w:rsidR="00365D76" w:rsidRPr="0075081C">
        <w:rPr>
          <w:rFonts w:eastAsia="Times New Roman"/>
          <w:color w:val="000000" w:themeColor="text1"/>
          <w:shd w:val="clear" w:color="auto" w:fill="FFFFFF"/>
          <w:lang w:val="en-US"/>
        </w:rPr>
        <w:t>,</w:t>
      </w:r>
      <w:r w:rsidR="00365D76" w:rsidRPr="0075081C">
        <w:rPr>
          <w:rStyle w:val="apple-converted-space"/>
          <w:rFonts w:eastAsia="Times New Roman"/>
          <w:color w:val="000000" w:themeColor="text1"/>
          <w:shd w:val="clear" w:color="auto" w:fill="FFFFFF"/>
          <w:lang w:val="en-US"/>
        </w:rPr>
        <w:t> </w:t>
      </w:r>
      <w:r w:rsidR="00365D76" w:rsidRPr="0075081C">
        <w:rPr>
          <w:rFonts w:eastAsia="Times New Roman"/>
          <w:color w:val="000000" w:themeColor="text1"/>
          <w:lang w:val="en-US"/>
        </w:rPr>
        <w:t>Tegner</w:t>
      </w:r>
      <w:r w:rsidR="00C1144A" w:rsidRPr="0075081C">
        <w:rPr>
          <w:rFonts w:eastAsia="Times New Roman"/>
          <w:color w:val="000000" w:themeColor="text1"/>
          <w:lang w:val="en-US"/>
        </w:rPr>
        <w:t>,</w:t>
      </w:r>
      <w:r w:rsidR="00365D76" w:rsidRPr="0075081C">
        <w:rPr>
          <w:rFonts w:eastAsia="Times New Roman"/>
          <w:color w:val="000000" w:themeColor="text1"/>
          <w:lang w:val="en-US"/>
        </w:rPr>
        <w:t xml:space="preserve"> Y</w:t>
      </w:r>
      <w:r w:rsidR="00C1144A" w:rsidRPr="0075081C">
        <w:rPr>
          <w:rFonts w:eastAsia="Times New Roman"/>
          <w:color w:val="000000" w:themeColor="text1"/>
          <w:lang w:val="en-US"/>
        </w:rPr>
        <w:t>.</w:t>
      </w:r>
      <w:r w:rsidR="00365D76" w:rsidRPr="0075081C">
        <w:rPr>
          <w:rFonts w:eastAsia="Times New Roman"/>
          <w:color w:val="000000" w:themeColor="text1"/>
          <w:shd w:val="clear" w:color="auto" w:fill="FFFFFF"/>
          <w:lang w:val="en-US"/>
        </w:rPr>
        <w:t>,</w:t>
      </w:r>
      <w:r w:rsidR="00A73504" w:rsidRPr="0075081C">
        <w:rPr>
          <w:rFonts w:eastAsia="Times New Roman"/>
          <w:color w:val="000000" w:themeColor="text1"/>
          <w:shd w:val="clear" w:color="auto" w:fill="FFFFFF"/>
          <w:lang w:val="en-US"/>
        </w:rPr>
        <w:t xml:space="preserve"> and </w:t>
      </w:r>
      <w:r w:rsidR="00365D76" w:rsidRPr="0075081C">
        <w:rPr>
          <w:rFonts w:eastAsia="Times New Roman"/>
          <w:color w:val="000000" w:themeColor="text1"/>
          <w:lang w:val="en-US"/>
        </w:rPr>
        <w:t>Blennow</w:t>
      </w:r>
      <w:r w:rsidR="00C1144A" w:rsidRPr="0075081C">
        <w:rPr>
          <w:rFonts w:eastAsia="Times New Roman"/>
          <w:color w:val="000000" w:themeColor="text1"/>
          <w:lang w:val="en-US"/>
        </w:rPr>
        <w:t>,</w:t>
      </w:r>
      <w:r w:rsidR="00365D76" w:rsidRPr="0075081C">
        <w:rPr>
          <w:rFonts w:eastAsia="Times New Roman"/>
          <w:color w:val="000000" w:themeColor="text1"/>
          <w:lang w:val="en-US"/>
        </w:rPr>
        <w:t xml:space="preserve"> K.</w:t>
      </w:r>
      <w:r w:rsidR="00C1144A" w:rsidRPr="0075081C">
        <w:rPr>
          <w:rFonts w:eastAsia="Times New Roman"/>
          <w:color w:val="000000" w:themeColor="text1"/>
          <w:lang w:val="en-US"/>
        </w:rPr>
        <w:t xml:space="preserve"> (2017). </w:t>
      </w:r>
      <w:r w:rsidR="00365D76" w:rsidRPr="0075081C">
        <w:rPr>
          <w:rFonts w:eastAsia="Times New Roman"/>
          <w:color w:val="000000" w:themeColor="text1"/>
          <w:lang w:val="en-US"/>
        </w:rPr>
        <w:t>Serum neurofilament light as a biomarker for mild traumatic brain injury in contact sports. Neurology</w:t>
      </w:r>
      <w:r w:rsidR="00C1144A" w:rsidRPr="0075081C">
        <w:rPr>
          <w:rFonts w:eastAsia="Times New Roman"/>
          <w:color w:val="000000" w:themeColor="text1"/>
          <w:shd w:val="clear" w:color="auto" w:fill="FFFFFF"/>
          <w:lang w:val="en-US"/>
        </w:rPr>
        <w:t xml:space="preserve"> </w:t>
      </w:r>
      <w:r w:rsidR="00365D76" w:rsidRPr="0075081C">
        <w:rPr>
          <w:rFonts w:eastAsia="Times New Roman"/>
          <w:color w:val="000000" w:themeColor="text1"/>
          <w:shd w:val="clear" w:color="auto" w:fill="FFFFFF"/>
          <w:lang w:val="en-US"/>
        </w:rPr>
        <w:t>88</w:t>
      </w:r>
      <w:r w:rsidR="00C1144A" w:rsidRPr="0075081C">
        <w:rPr>
          <w:rFonts w:eastAsia="Times New Roman"/>
          <w:color w:val="000000" w:themeColor="text1"/>
          <w:shd w:val="clear" w:color="auto" w:fill="FFFFFF"/>
          <w:lang w:val="en-US"/>
        </w:rPr>
        <w:t xml:space="preserve">, </w:t>
      </w:r>
      <w:r w:rsidR="00365D76" w:rsidRPr="0075081C">
        <w:rPr>
          <w:rFonts w:eastAsia="Times New Roman"/>
          <w:color w:val="000000" w:themeColor="text1"/>
          <w:shd w:val="clear" w:color="auto" w:fill="FFFFFF"/>
          <w:lang w:val="en-US"/>
        </w:rPr>
        <w:t>1788-1794.</w:t>
      </w:r>
    </w:p>
    <w:p w14:paraId="251A785C" w14:textId="77777777" w:rsidR="0067200E" w:rsidRPr="0075081C" w:rsidRDefault="0067200E" w:rsidP="0075081C">
      <w:pPr>
        <w:spacing w:line="480" w:lineRule="auto"/>
        <w:jc w:val="both"/>
        <w:rPr>
          <w:rFonts w:eastAsia="Times New Roman"/>
          <w:color w:val="000000" w:themeColor="text1"/>
          <w:lang w:val="en-US"/>
        </w:rPr>
      </w:pPr>
    </w:p>
    <w:p w14:paraId="4419BAFB" w14:textId="38FA1EC0" w:rsidR="00365D76" w:rsidRPr="0075081C" w:rsidRDefault="00217446" w:rsidP="0075081C">
      <w:pPr>
        <w:spacing w:line="480" w:lineRule="auto"/>
        <w:jc w:val="both"/>
        <w:rPr>
          <w:rFonts w:eastAsia="Times New Roman"/>
          <w:color w:val="000000" w:themeColor="text1"/>
        </w:rPr>
      </w:pPr>
      <w:r w:rsidRPr="0075081C">
        <w:rPr>
          <w:rFonts w:eastAsia="Times New Roman"/>
          <w:color w:val="000000" w:themeColor="text1"/>
          <w:lang w:val="en-US"/>
        </w:rPr>
        <w:lastRenderedPageBreak/>
        <w:t>3</w:t>
      </w:r>
      <w:r w:rsidR="0038735F" w:rsidRPr="0075081C">
        <w:rPr>
          <w:rFonts w:eastAsia="Times New Roman"/>
          <w:color w:val="000000" w:themeColor="text1"/>
          <w:lang w:val="en-US"/>
        </w:rPr>
        <w:t>1</w:t>
      </w:r>
      <w:r w:rsidR="00365D76" w:rsidRPr="0075081C">
        <w:rPr>
          <w:rFonts w:eastAsia="Times New Roman"/>
          <w:color w:val="000000" w:themeColor="text1"/>
          <w:lang w:val="en-US"/>
        </w:rPr>
        <w:t>. Shahim</w:t>
      </w:r>
      <w:r w:rsidR="00C1144A" w:rsidRPr="0075081C">
        <w:rPr>
          <w:rFonts w:eastAsia="Times New Roman"/>
          <w:color w:val="000000" w:themeColor="text1"/>
          <w:lang w:val="en-US"/>
        </w:rPr>
        <w:t>,</w:t>
      </w:r>
      <w:r w:rsidR="00365D76" w:rsidRPr="0075081C">
        <w:rPr>
          <w:rFonts w:eastAsia="Times New Roman"/>
          <w:color w:val="000000" w:themeColor="text1"/>
          <w:lang w:val="en-US"/>
        </w:rPr>
        <w:t xml:space="preserve"> P</w:t>
      </w:r>
      <w:r w:rsidR="00C1144A" w:rsidRPr="0075081C">
        <w:rPr>
          <w:rFonts w:eastAsia="Times New Roman"/>
          <w:color w:val="000000" w:themeColor="text1"/>
          <w:lang w:val="en-US"/>
        </w:rPr>
        <w:t>.</w:t>
      </w:r>
      <w:r w:rsidR="00365D76" w:rsidRPr="0075081C">
        <w:rPr>
          <w:rFonts w:eastAsia="Times New Roman"/>
          <w:color w:val="000000" w:themeColor="text1"/>
          <w:shd w:val="clear" w:color="auto" w:fill="FFFFFF"/>
          <w:lang w:val="en-US"/>
        </w:rPr>
        <w:t>,</w:t>
      </w:r>
      <w:r w:rsidR="00365D76" w:rsidRPr="0075081C">
        <w:rPr>
          <w:rStyle w:val="apple-converted-space"/>
          <w:rFonts w:eastAsia="Times New Roman"/>
          <w:color w:val="000000" w:themeColor="text1"/>
          <w:shd w:val="clear" w:color="auto" w:fill="FFFFFF"/>
          <w:lang w:val="en-US"/>
        </w:rPr>
        <w:t> </w:t>
      </w:r>
      <w:r w:rsidR="00365D76" w:rsidRPr="0075081C">
        <w:rPr>
          <w:rFonts w:eastAsia="Times New Roman"/>
          <w:color w:val="000000" w:themeColor="text1"/>
          <w:lang w:val="en-US"/>
        </w:rPr>
        <w:t>Tegner</w:t>
      </w:r>
      <w:r w:rsidR="00C1144A" w:rsidRPr="0075081C">
        <w:rPr>
          <w:rFonts w:eastAsia="Times New Roman"/>
          <w:color w:val="000000" w:themeColor="text1"/>
          <w:lang w:val="en-US"/>
        </w:rPr>
        <w:t>,</w:t>
      </w:r>
      <w:r w:rsidR="00365D76" w:rsidRPr="0075081C">
        <w:rPr>
          <w:rFonts w:eastAsia="Times New Roman"/>
          <w:color w:val="000000" w:themeColor="text1"/>
          <w:lang w:val="en-US"/>
        </w:rPr>
        <w:t xml:space="preserve"> Y</w:t>
      </w:r>
      <w:r w:rsidR="00C1144A" w:rsidRPr="0075081C">
        <w:rPr>
          <w:rFonts w:eastAsia="Times New Roman"/>
          <w:color w:val="000000" w:themeColor="text1"/>
          <w:lang w:val="en-US"/>
        </w:rPr>
        <w:t>.</w:t>
      </w:r>
      <w:r w:rsidR="00365D76" w:rsidRPr="0075081C">
        <w:rPr>
          <w:rFonts w:eastAsia="Times New Roman"/>
          <w:color w:val="000000" w:themeColor="text1"/>
          <w:shd w:val="clear" w:color="auto" w:fill="FFFFFF"/>
          <w:lang w:val="en-US"/>
        </w:rPr>
        <w:t>,</w:t>
      </w:r>
      <w:r w:rsidR="00365D76" w:rsidRPr="0075081C">
        <w:rPr>
          <w:rStyle w:val="apple-converted-space"/>
          <w:rFonts w:eastAsia="Times New Roman"/>
          <w:color w:val="000000" w:themeColor="text1"/>
          <w:shd w:val="clear" w:color="auto" w:fill="FFFFFF"/>
          <w:lang w:val="en-US"/>
        </w:rPr>
        <w:t> </w:t>
      </w:r>
      <w:r w:rsidR="00365D76" w:rsidRPr="0075081C">
        <w:rPr>
          <w:rFonts w:eastAsia="Times New Roman"/>
          <w:color w:val="000000" w:themeColor="text1"/>
          <w:lang w:val="en-US"/>
        </w:rPr>
        <w:t>Gustafsson</w:t>
      </w:r>
      <w:r w:rsidR="00C1144A" w:rsidRPr="0075081C">
        <w:rPr>
          <w:rFonts w:eastAsia="Times New Roman"/>
          <w:color w:val="000000" w:themeColor="text1"/>
          <w:lang w:val="en-US"/>
        </w:rPr>
        <w:t>,</w:t>
      </w:r>
      <w:r w:rsidR="00365D76" w:rsidRPr="0075081C">
        <w:rPr>
          <w:rFonts w:eastAsia="Times New Roman"/>
          <w:color w:val="000000" w:themeColor="text1"/>
          <w:lang w:val="en-US"/>
        </w:rPr>
        <w:t xml:space="preserve"> B</w:t>
      </w:r>
      <w:r w:rsidR="00C1144A" w:rsidRPr="0075081C">
        <w:rPr>
          <w:rFonts w:eastAsia="Times New Roman"/>
          <w:color w:val="000000" w:themeColor="text1"/>
          <w:lang w:val="en-US"/>
        </w:rPr>
        <w:t>.</w:t>
      </w:r>
      <w:r w:rsidR="00365D76" w:rsidRPr="0075081C">
        <w:rPr>
          <w:rFonts w:eastAsia="Times New Roman"/>
          <w:color w:val="000000" w:themeColor="text1"/>
          <w:shd w:val="clear" w:color="auto" w:fill="FFFFFF"/>
          <w:lang w:val="en-US"/>
        </w:rPr>
        <w:t>,</w:t>
      </w:r>
      <w:r w:rsidR="00365D76" w:rsidRPr="0075081C">
        <w:rPr>
          <w:rStyle w:val="apple-converted-space"/>
          <w:rFonts w:eastAsia="Times New Roman"/>
          <w:color w:val="000000" w:themeColor="text1"/>
          <w:shd w:val="clear" w:color="auto" w:fill="FFFFFF"/>
          <w:lang w:val="en-US"/>
        </w:rPr>
        <w:t> </w:t>
      </w:r>
      <w:r w:rsidR="00365D76" w:rsidRPr="0075081C">
        <w:rPr>
          <w:rFonts w:eastAsia="Times New Roman"/>
          <w:color w:val="000000" w:themeColor="text1"/>
          <w:lang w:val="en-US"/>
        </w:rPr>
        <w:t>Gren</w:t>
      </w:r>
      <w:r w:rsidR="00C1144A" w:rsidRPr="0075081C">
        <w:rPr>
          <w:rFonts w:eastAsia="Times New Roman"/>
          <w:color w:val="000000" w:themeColor="text1"/>
          <w:lang w:val="en-US"/>
        </w:rPr>
        <w:t>,</w:t>
      </w:r>
      <w:r w:rsidR="00365D76" w:rsidRPr="0075081C">
        <w:rPr>
          <w:rFonts w:eastAsia="Times New Roman"/>
          <w:color w:val="000000" w:themeColor="text1"/>
          <w:lang w:val="en-US"/>
        </w:rPr>
        <w:t xml:space="preserve"> M</w:t>
      </w:r>
      <w:r w:rsidR="00C1144A" w:rsidRPr="0075081C">
        <w:rPr>
          <w:rFonts w:eastAsia="Times New Roman"/>
          <w:color w:val="000000" w:themeColor="text1"/>
          <w:lang w:val="en-US"/>
        </w:rPr>
        <w:t>.</w:t>
      </w:r>
      <w:r w:rsidR="00365D76" w:rsidRPr="0075081C">
        <w:rPr>
          <w:rFonts w:eastAsia="Times New Roman"/>
          <w:color w:val="000000" w:themeColor="text1"/>
          <w:shd w:val="clear" w:color="auto" w:fill="FFFFFF"/>
          <w:lang w:val="en-US"/>
        </w:rPr>
        <w:t>,</w:t>
      </w:r>
      <w:r w:rsidR="00365D76" w:rsidRPr="0075081C">
        <w:rPr>
          <w:rStyle w:val="apple-converted-space"/>
          <w:rFonts w:eastAsia="Times New Roman"/>
          <w:color w:val="000000" w:themeColor="text1"/>
          <w:shd w:val="clear" w:color="auto" w:fill="FFFFFF"/>
          <w:lang w:val="en-US"/>
        </w:rPr>
        <w:t> </w:t>
      </w:r>
      <w:r w:rsidR="00365D76" w:rsidRPr="0075081C">
        <w:rPr>
          <w:rFonts w:eastAsia="Times New Roman"/>
          <w:color w:val="000000" w:themeColor="text1"/>
          <w:lang w:val="en-US"/>
        </w:rPr>
        <w:t>Ärlig</w:t>
      </w:r>
      <w:r w:rsidR="00C1144A" w:rsidRPr="0075081C">
        <w:rPr>
          <w:rFonts w:eastAsia="Times New Roman"/>
          <w:color w:val="000000" w:themeColor="text1"/>
          <w:lang w:val="en-US"/>
        </w:rPr>
        <w:t>,</w:t>
      </w:r>
      <w:r w:rsidR="00365D76" w:rsidRPr="0075081C">
        <w:rPr>
          <w:rFonts w:eastAsia="Times New Roman"/>
          <w:color w:val="000000" w:themeColor="text1"/>
          <w:lang w:val="en-US"/>
        </w:rPr>
        <w:t xml:space="preserve"> J</w:t>
      </w:r>
      <w:r w:rsidR="00C1144A" w:rsidRPr="0075081C">
        <w:rPr>
          <w:rFonts w:eastAsia="Times New Roman"/>
          <w:color w:val="000000" w:themeColor="text1"/>
          <w:lang w:val="en-US"/>
        </w:rPr>
        <w:t>.</w:t>
      </w:r>
      <w:r w:rsidR="00365D76" w:rsidRPr="0075081C">
        <w:rPr>
          <w:rFonts w:eastAsia="Times New Roman"/>
          <w:color w:val="000000" w:themeColor="text1"/>
          <w:shd w:val="clear" w:color="auto" w:fill="FFFFFF"/>
          <w:lang w:val="en-US"/>
        </w:rPr>
        <w:t>,</w:t>
      </w:r>
      <w:r w:rsidR="00365D76" w:rsidRPr="0075081C">
        <w:rPr>
          <w:rStyle w:val="apple-converted-space"/>
          <w:rFonts w:eastAsia="Times New Roman"/>
          <w:color w:val="000000" w:themeColor="text1"/>
          <w:shd w:val="clear" w:color="auto" w:fill="FFFFFF"/>
          <w:lang w:val="en-US"/>
        </w:rPr>
        <w:t> </w:t>
      </w:r>
      <w:r w:rsidR="00365D76" w:rsidRPr="0075081C">
        <w:rPr>
          <w:rFonts w:eastAsia="Times New Roman"/>
          <w:color w:val="000000" w:themeColor="text1"/>
          <w:lang w:val="en-US"/>
        </w:rPr>
        <w:t>Olsson</w:t>
      </w:r>
      <w:r w:rsidR="00C1144A" w:rsidRPr="0075081C">
        <w:rPr>
          <w:rFonts w:eastAsia="Times New Roman"/>
          <w:color w:val="000000" w:themeColor="text1"/>
          <w:lang w:val="en-US"/>
        </w:rPr>
        <w:t>,</w:t>
      </w:r>
      <w:r w:rsidR="00365D76" w:rsidRPr="0075081C">
        <w:rPr>
          <w:rFonts w:eastAsia="Times New Roman"/>
          <w:color w:val="000000" w:themeColor="text1"/>
          <w:lang w:val="en-US"/>
        </w:rPr>
        <w:t xml:space="preserve"> M</w:t>
      </w:r>
      <w:r w:rsidR="00C1144A" w:rsidRPr="0075081C">
        <w:rPr>
          <w:rFonts w:eastAsia="Times New Roman"/>
          <w:color w:val="000000" w:themeColor="text1"/>
          <w:lang w:val="en-US"/>
        </w:rPr>
        <w:t>.</w:t>
      </w:r>
      <w:r w:rsidR="00365D76" w:rsidRPr="0075081C">
        <w:rPr>
          <w:rFonts w:eastAsia="Times New Roman"/>
          <w:color w:val="000000" w:themeColor="text1"/>
          <w:shd w:val="clear" w:color="auto" w:fill="FFFFFF"/>
          <w:lang w:val="en-US"/>
        </w:rPr>
        <w:t>,</w:t>
      </w:r>
      <w:r w:rsidR="00365D76" w:rsidRPr="0075081C">
        <w:rPr>
          <w:rStyle w:val="apple-converted-space"/>
          <w:rFonts w:eastAsia="Times New Roman"/>
          <w:color w:val="000000" w:themeColor="text1"/>
          <w:shd w:val="clear" w:color="auto" w:fill="FFFFFF"/>
          <w:lang w:val="en-US"/>
        </w:rPr>
        <w:t> </w:t>
      </w:r>
      <w:r w:rsidR="00365D76" w:rsidRPr="0075081C">
        <w:rPr>
          <w:rFonts w:eastAsia="Times New Roman"/>
          <w:color w:val="000000" w:themeColor="text1"/>
          <w:lang w:val="en-US"/>
        </w:rPr>
        <w:t>Lehto</w:t>
      </w:r>
      <w:r w:rsidR="00C1144A" w:rsidRPr="0075081C">
        <w:rPr>
          <w:rFonts w:eastAsia="Times New Roman"/>
          <w:color w:val="000000" w:themeColor="text1"/>
          <w:lang w:val="en-US"/>
        </w:rPr>
        <w:t>,</w:t>
      </w:r>
      <w:r w:rsidR="00365D76" w:rsidRPr="0075081C">
        <w:rPr>
          <w:rFonts w:eastAsia="Times New Roman"/>
          <w:color w:val="000000" w:themeColor="text1"/>
          <w:lang w:val="en-US"/>
        </w:rPr>
        <w:t xml:space="preserve"> N</w:t>
      </w:r>
      <w:r w:rsidR="00C1144A" w:rsidRPr="0075081C">
        <w:rPr>
          <w:rFonts w:eastAsia="Times New Roman"/>
          <w:color w:val="000000" w:themeColor="text1"/>
          <w:lang w:val="en-US"/>
        </w:rPr>
        <w:t>.</w:t>
      </w:r>
      <w:r w:rsidR="00365D76" w:rsidRPr="0075081C">
        <w:rPr>
          <w:rFonts w:eastAsia="Times New Roman"/>
          <w:color w:val="000000" w:themeColor="text1"/>
          <w:shd w:val="clear" w:color="auto" w:fill="FFFFFF"/>
          <w:lang w:val="en-US"/>
        </w:rPr>
        <w:t>,</w:t>
      </w:r>
      <w:r w:rsidR="00365D76" w:rsidRPr="0075081C">
        <w:rPr>
          <w:rStyle w:val="apple-converted-space"/>
          <w:rFonts w:eastAsia="Times New Roman"/>
          <w:color w:val="000000" w:themeColor="text1"/>
          <w:shd w:val="clear" w:color="auto" w:fill="FFFFFF"/>
          <w:lang w:val="en-US"/>
        </w:rPr>
        <w:t> </w:t>
      </w:r>
      <w:r w:rsidR="00365D76" w:rsidRPr="0075081C">
        <w:rPr>
          <w:rFonts w:eastAsia="Times New Roman"/>
          <w:color w:val="000000" w:themeColor="text1"/>
          <w:lang w:val="en-US"/>
        </w:rPr>
        <w:t>Engström</w:t>
      </w:r>
      <w:r w:rsidR="00C1144A" w:rsidRPr="0075081C">
        <w:rPr>
          <w:rFonts w:eastAsia="Times New Roman"/>
          <w:color w:val="000000" w:themeColor="text1"/>
          <w:lang w:val="en-US"/>
        </w:rPr>
        <w:t>,</w:t>
      </w:r>
      <w:r w:rsidR="00365D76" w:rsidRPr="0075081C">
        <w:rPr>
          <w:rFonts w:eastAsia="Times New Roman"/>
          <w:color w:val="000000" w:themeColor="text1"/>
          <w:lang w:val="en-US"/>
        </w:rPr>
        <w:t xml:space="preserve"> Å</w:t>
      </w:r>
      <w:r w:rsidR="00C1144A" w:rsidRPr="0075081C">
        <w:rPr>
          <w:rFonts w:eastAsia="Times New Roman"/>
          <w:color w:val="000000" w:themeColor="text1"/>
          <w:lang w:val="en-US"/>
        </w:rPr>
        <w:t>.</w:t>
      </w:r>
      <w:r w:rsidR="00365D76" w:rsidRPr="0075081C">
        <w:rPr>
          <w:rFonts w:eastAsia="Times New Roman"/>
          <w:color w:val="000000" w:themeColor="text1"/>
          <w:lang w:val="en-US"/>
        </w:rPr>
        <w:t>, Höglund</w:t>
      </w:r>
      <w:r w:rsidR="00C1144A" w:rsidRPr="0075081C">
        <w:rPr>
          <w:rFonts w:eastAsia="Times New Roman"/>
          <w:color w:val="000000" w:themeColor="text1"/>
          <w:lang w:val="en-US"/>
        </w:rPr>
        <w:t>,</w:t>
      </w:r>
      <w:r w:rsidR="00365D76" w:rsidRPr="0075081C">
        <w:rPr>
          <w:rFonts w:eastAsia="Times New Roman"/>
          <w:color w:val="000000" w:themeColor="text1"/>
          <w:lang w:val="en-US"/>
        </w:rPr>
        <w:t xml:space="preserve"> K</w:t>
      </w:r>
      <w:r w:rsidR="00C1144A" w:rsidRPr="0075081C">
        <w:rPr>
          <w:rFonts w:eastAsia="Times New Roman"/>
          <w:color w:val="000000" w:themeColor="text1"/>
          <w:lang w:val="en-US"/>
        </w:rPr>
        <w:t>.</w:t>
      </w:r>
      <w:r w:rsidR="00365D76" w:rsidRPr="0075081C">
        <w:rPr>
          <w:rStyle w:val="apple-converted-space"/>
          <w:rFonts w:eastAsia="Times New Roman"/>
          <w:color w:val="000000" w:themeColor="text1"/>
          <w:shd w:val="clear" w:color="auto" w:fill="FFFFFF"/>
          <w:lang w:val="en-US"/>
        </w:rPr>
        <w:t>, </w:t>
      </w:r>
      <w:r w:rsidR="00365D76" w:rsidRPr="0075081C">
        <w:rPr>
          <w:rFonts w:eastAsia="Times New Roman"/>
          <w:color w:val="000000" w:themeColor="text1"/>
          <w:lang w:val="en-US"/>
        </w:rPr>
        <w:t>Portelius</w:t>
      </w:r>
      <w:r w:rsidR="00C1144A" w:rsidRPr="0075081C">
        <w:rPr>
          <w:rFonts w:eastAsia="Times New Roman"/>
          <w:color w:val="000000" w:themeColor="text1"/>
          <w:lang w:val="en-US"/>
        </w:rPr>
        <w:t>,</w:t>
      </w:r>
      <w:r w:rsidR="00365D76" w:rsidRPr="0075081C">
        <w:rPr>
          <w:rFonts w:eastAsia="Times New Roman"/>
          <w:color w:val="000000" w:themeColor="text1"/>
          <w:lang w:val="en-US"/>
        </w:rPr>
        <w:t xml:space="preserve"> E</w:t>
      </w:r>
      <w:r w:rsidR="00C1144A" w:rsidRPr="0075081C">
        <w:rPr>
          <w:rFonts w:eastAsia="Times New Roman"/>
          <w:color w:val="000000" w:themeColor="text1"/>
          <w:lang w:val="en-US"/>
        </w:rPr>
        <w:t>.</w:t>
      </w:r>
      <w:r w:rsidR="00365D76" w:rsidRPr="0075081C">
        <w:rPr>
          <w:rFonts w:eastAsia="Times New Roman"/>
          <w:color w:val="000000" w:themeColor="text1"/>
          <w:shd w:val="clear" w:color="auto" w:fill="FFFFFF"/>
          <w:lang w:val="en-US"/>
        </w:rPr>
        <w:t>,</w:t>
      </w:r>
      <w:r w:rsidR="00365D76" w:rsidRPr="0075081C">
        <w:rPr>
          <w:rStyle w:val="apple-converted-space"/>
          <w:rFonts w:eastAsia="Times New Roman"/>
          <w:color w:val="000000" w:themeColor="text1"/>
          <w:shd w:val="clear" w:color="auto" w:fill="FFFFFF"/>
          <w:lang w:val="en-US"/>
        </w:rPr>
        <w:t> </w:t>
      </w:r>
      <w:r w:rsidR="00365D76" w:rsidRPr="0075081C">
        <w:rPr>
          <w:rFonts w:eastAsia="Times New Roman"/>
          <w:color w:val="000000" w:themeColor="text1"/>
          <w:lang w:val="en-US"/>
        </w:rPr>
        <w:t>Zetterberg</w:t>
      </w:r>
      <w:r w:rsidR="00C1144A" w:rsidRPr="0075081C">
        <w:rPr>
          <w:rFonts w:eastAsia="Times New Roman"/>
          <w:color w:val="000000" w:themeColor="text1"/>
          <w:lang w:val="en-US"/>
        </w:rPr>
        <w:t>,</w:t>
      </w:r>
      <w:r w:rsidR="00365D76" w:rsidRPr="0075081C">
        <w:rPr>
          <w:rFonts w:eastAsia="Times New Roman"/>
          <w:color w:val="000000" w:themeColor="text1"/>
          <w:lang w:val="en-US"/>
        </w:rPr>
        <w:t xml:space="preserve"> H</w:t>
      </w:r>
      <w:r w:rsidR="00C1144A" w:rsidRPr="0075081C">
        <w:rPr>
          <w:rFonts w:eastAsia="Times New Roman"/>
          <w:color w:val="000000" w:themeColor="text1"/>
          <w:lang w:val="en-US"/>
        </w:rPr>
        <w:t>.</w:t>
      </w:r>
      <w:r w:rsidR="00365D76" w:rsidRPr="0075081C">
        <w:rPr>
          <w:rFonts w:eastAsia="Times New Roman"/>
          <w:color w:val="000000" w:themeColor="text1"/>
          <w:shd w:val="clear" w:color="auto" w:fill="FFFFFF"/>
          <w:lang w:val="en-US"/>
        </w:rPr>
        <w:t>,</w:t>
      </w:r>
      <w:r w:rsidR="003C3E3D" w:rsidRPr="0075081C">
        <w:rPr>
          <w:rFonts w:eastAsia="Times New Roman"/>
          <w:color w:val="000000" w:themeColor="text1"/>
          <w:shd w:val="clear" w:color="auto" w:fill="FFFFFF"/>
          <w:lang w:val="en-US"/>
        </w:rPr>
        <w:t xml:space="preserve"> </w:t>
      </w:r>
      <w:proofErr w:type="gramStart"/>
      <w:r w:rsidR="003C3E3D" w:rsidRPr="0075081C">
        <w:rPr>
          <w:rFonts w:eastAsia="Times New Roman"/>
          <w:color w:val="000000" w:themeColor="text1"/>
          <w:shd w:val="clear" w:color="auto" w:fill="FFFFFF"/>
          <w:lang w:val="en-US"/>
        </w:rPr>
        <w:t xml:space="preserve">and </w:t>
      </w:r>
      <w:r w:rsidR="00365D76" w:rsidRPr="0075081C">
        <w:rPr>
          <w:rStyle w:val="apple-converted-space"/>
          <w:rFonts w:eastAsia="Times New Roman"/>
          <w:color w:val="000000" w:themeColor="text1"/>
          <w:shd w:val="clear" w:color="auto" w:fill="FFFFFF"/>
          <w:lang w:val="en-US"/>
        </w:rPr>
        <w:t> </w:t>
      </w:r>
      <w:r w:rsidR="00365D76" w:rsidRPr="0075081C">
        <w:rPr>
          <w:rFonts w:eastAsia="Times New Roman"/>
          <w:color w:val="000000" w:themeColor="text1"/>
          <w:lang w:val="en-US"/>
        </w:rPr>
        <w:t>Blennow</w:t>
      </w:r>
      <w:proofErr w:type="gramEnd"/>
      <w:r w:rsidR="00C1144A" w:rsidRPr="0075081C">
        <w:rPr>
          <w:rFonts w:eastAsia="Times New Roman"/>
          <w:color w:val="000000" w:themeColor="text1"/>
          <w:lang w:val="en-US"/>
        </w:rPr>
        <w:t>,</w:t>
      </w:r>
      <w:r w:rsidR="00365D76" w:rsidRPr="0075081C">
        <w:rPr>
          <w:rFonts w:eastAsia="Times New Roman"/>
          <w:color w:val="000000" w:themeColor="text1"/>
          <w:lang w:val="en-US"/>
        </w:rPr>
        <w:t xml:space="preserve"> K.</w:t>
      </w:r>
      <w:r w:rsidR="00C1144A" w:rsidRPr="0075081C">
        <w:rPr>
          <w:rFonts w:eastAsia="Times New Roman"/>
          <w:color w:val="000000" w:themeColor="text1"/>
          <w:lang w:val="en-US"/>
        </w:rPr>
        <w:t xml:space="preserve"> (2016).</w:t>
      </w:r>
      <w:r w:rsidR="00365D76" w:rsidRPr="0075081C">
        <w:rPr>
          <w:rFonts w:eastAsia="Times New Roman"/>
          <w:color w:val="000000" w:themeColor="text1"/>
          <w:lang w:val="en-US"/>
        </w:rPr>
        <w:t xml:space="preserve"> Neurochemical Aftermath of Repetitive Mild Traumatic Brain Injury. </w:t>
      </w:r>
      <w:r w:rsidR="00365D76" w:rsidRPr="0075081C">
        <w:rPr>
          <w:rFonts w:eastAsia="Times New Roman"/>
          <w:color w:val="000000" w:themeColor="text1"/>
        </w:rPr>
        <w:t>JAMA Neurol</w:t>
      </w:r>
      <w:r w:rsidR="00C1144A" w:rsidRPr="0075081C">
        <w:rPr>
          <w:rFonts w:eastAsia="Times New Roman"/>
          <w:color w:val="000000" w:themeColor="text1"/>
          <w:shd w:val="clear" w:color="auto" w:fill="FFFFFF"/>
        </w:rPr>
        <w:t xml:space="preserve"> </w:t>
      </w:r>
      <w:r w:rsidR="00365D76" w:rsidRPr="0075081C">
        <w:rPr>
          <w:rFonts w:eastAsia="Times New Roman"/>
          <w:color w:val="000000" w:themeColor="text1"/>
          <w:shd w:val="clear" w:color="auto" w:fill="FFFFFF"/>
        </w:rPr>
        <w:t>73</w:t>
      </w:r>
      <w:r w:rsidR="00C1144A" w:rsidRPr="0075081C">
        <w:rPr>
          <w:rFonts w:eastAsia="Times New Roman"/>
          <w:color w:val="000000" w:themeColor="text1"/>
          <w:shd w:val="clear" w:color="auto" w:fill="FFFFFF"/>
        </w:rPr>
        <w:t xml:space="preserve">, </w:t>
      </w:r>
      <w:r w:rsidR="00365D76" w:rsidRPr="0075081C">
        <w:rPr>
          <w:rFonts w:eastAsia="Times New Roman"/>
          <w:color w:val="000000" w:themeColor="text1"/>
          <w:shd w:val="clear" w:color="auto" w:fill="FFFFFF"/>
        </w:rPr>
        <w:t>1308-1315</w:t>
      </w:r>
    </w:p>
    <w:p w14:paraId="39C25C92" w14:textId="77777777" w:rsidR="00124E74" w:rsidRPr="0075081C" w:rsidRDefault="00124E74" w:rsidP="0075081C">
      <w:pPr>
        <w:spacing w:line="480" w:lineRule="auto"/>
        <w:jc w:val="both"/>
        <w:rPr>
          <w:color w:val="000000" w:themeColor="text1"/>
        </w:rPr>
      </w:pPr>
    </w:p>
    <w:p w14:paraId="4032C5AC" w14:textId="4626E742" w:rsidR="00E56270" w:rsidRPr="0075081C" w:rsidRDefault="00E56270" w:rsidP="0075081C">
      <w:pPr>
        <w:spacing w:line="480" w:lineRule="auto"/>
        <w:jc w:val="both"/>
        <w:rPr>
          <w:rFonts w:eastAsia="Times New Roman"/>
          <w:color w:val="000000" w:themeColor="text1"/>
          <w:lang w:val="en-US"/>
        </w:rPr>
      </w:pPr>
      <w:r w:rsidRPr="0075081C">
        <w:rPr>
          <w:color w:val="000000" w:themeColor="text1"/>
          <w:lang w:val="fi-FI"/>
        </w:rPr>
        <w:t>3</w:t>
      </w:r>
      <w:r w:rsidR="00A82A43" w:rsidRPr="0075081C">
        <w:rPr>
          <w:color w:val="000000" w:themeColor="text1"/>
          <w:lang w:val="fi-FI"/>
        </w:rPr>
        <w:t>2</w:t>
      </w:r>
      <w:r w:rsidRPr="0075081C">
        <w:rPr>
          <w:color w:val="000000" w:themeColor="text1"/>
          <w:lang w:val="fi-FI"/>
        </w:rPr>
        <w:t>.</w:t>
      </w:r>
      <w:r w:rsidR="00C70E0B" w:rsidRPr="0075081C">
        <w:rPr>
          <w:color w:val="000000" w:themeColor="text1"/>
          <w:lang w:val="fi-FI"/>
        </w:rPr>
        <w:t xml:space="preserve"> </w:t>
      </w:r>
      <w:r w:rsidRPr="0075081C">
        <w:rPr>
          <w:color w:val="000000" w:themeColor="text1"/>
          <w:lang w:val="fi-FI"/>
        </w:rPr>
        <w:t>Posti</w:t>
      </w:r>
      <w:r w:rsidR="00C1144A" w:rsidRPr="0075081C">
        <w:rPr>
          <w:color w:val="000000" w:themeColor="text1"/>
          <w:lang w:val="fi-FI"/>
        </w:rPr>
        <w:t>,</w:t>
      </w:r>
      <w:r w:rsidRPr="0075081C">
        <w:rPr>
          <w:color w:val="000000" w:themeColor="text1"/>
          <w:lang w:val="fi-FI"/>
        </w:rPr>
        <w:t xml:space="preserve"> J</w:t>
      </w:r>
      <w:r w:rsidR="003C3E3D" w:rsidRPr="0075081C">
        <w:rPr>
          <w:color w:val="000000" w:themeColor="text1"/>
          <w:lang w:val="fi-FI"/>
        </w:rPr>
        <w:t xml:space="preserve">. </w:t>
      </w:r>
      <w:r w:rsidRPr="0075081C">
        <w:rPr>
          <w:color w:val="000000" w:themeColor="text1"/>
          <w:lang w:val="fi-FI"/>
        </w:rPr>
        <w:t>P</w:t>
      </w:r>
      <w:r w:rsidR="00C1144A" w:rsidRPr="0075081C">
        <w:rPr>
          <w:color w:val="000000" w:themeColor="text1"/>
          <w:lang w:val="fi-FI"/>
        </w:rPr>
        <w:t>.</w:t>
      </w:r>
      <w:r w:rsidRPr="0075081C">
        <w:rPr>
          <w:color w:val="000000" w:themeColor="text1"/>
          <w:lang w:val="fi-FI"/>
        </w:rPr>
        <w:t>, Takala</w:t>
      </w:r>
      <w:r w:rsidR="00C1144A" w:rsidRPr="0075081C">
        <w:rPr>
          <w:color w:val="000000" w:themeColor="text1"/>
          <w:lang w:val="fi-FI"/>
        </w:rPr>
        <w:t>,</w:t>
      </w:r>
      <w:r w:rsidRPr="0075081C">
        <w:rPr>
          <w:color w:val="000000" w:themeColor="text1"/>
          <w:lang w:val="fi-FI"/>
        </w:rPr>
        <w:t xml:space="preserve"> R</w:t>
      </w:r>
      <w:r w:rsidR="003C3E3D" w:rsidRPr="0075081C">
        <w:rPr>
          <w:color w:val="000000" w:themeColor="text1"/>
          <w:lang w:val="fi-FI"/>
        </w:rPr>
        <w:t xml:space="preserve">. </w:t>
      </w:r>
      <w:r w:rsidRPr="0075081C">
        <w:rPr>
          <w:color w:val="000000" w:themeColor="text1"/>
          <w:lang w:val="fi-FI"/>
        </w:rPr>
        <w:t>S</w:t>
      </w:r>
      <w:r w:rsidR="00C1144A" w:rsidRPr="0075081C">
        <w:rPr>
          <w:color w:val="000000" w:themeColor="text1"/>
          <w:lang w:val="fi-FI"/>
        </w:rPr>
        <w:t>.</w:t>
      </w:r>
      <w:r w:rsidRPr="0075081C">
        <w:rPr>
          <w:color w:val="000000" w:themeColor="text1"/>
          <w:lang w:val="fi-FI"/>
        </w:rPr>
        <w:t>, Runtti</w:t>
      </w:r>
      <w:r w:rsidR="00C1144A" w:rsidRPr="0075081C">
        <w:rPr>
          <w:color w:val="000000" w:themeColor="text1"/>
          <w:lang w:val="fi-FI"/>
        </w:rPr>
        <w:t>,</w:t>
      </w:r>
      <w:r w:rsidRPr="0075081C">
        <w:rPr>
          <w:color w:val="000000" w:themeColor="text1"/>
          <w:lang w:val="fi-FI"/>
        </w:rPr>
        <w:t xml:space="preserve"> H</w:t>
      </w:r>
      <w:r w:rsidR="00C1144A" w:rsidRPr="0075081C">
        <w:rPr>
          <w:color w:val="000000" w:themeColor="text1"/>
          <w:lang w:val="fi-FI"/>
        </w:rPr>
        <w:t>.</w:t>
      </w:r>
      <w:r w:rsidRPr="0075081C">
        <w:rPr>
          <w:color w:val="000000" w:themeColor="text1"/>
          <w:lang w:val="fi-FI"/>
        </w:rPr>
        <w:t>, </w:t>
      </w:r>
      <w:r w:rsidR="003C3E3D" w:rsidRPr="0075081C">
        <w:rPr>
          <w:color w:val="000000" w:themeColor="text1"/>
          <w:lang w:val="fi-FI"/>
        </w:rPr>
        <w:t>Newcombe, V. F., Outtrim, J., Katila, A. J., Frantzen, J., Ala-Seppala, H., Kyllonen, A., Maanpaa, H. R., Tallus, J., Hossain, M. I., Coles, J. P., Hutchinson, P., van Gils, M., Menon, D. K., and Tenovuo, O.</w:t>
      </w:r>
      <w:r w:rsidR="00C1144A" w:rsidRPr="0075081C">
        <w:rPr>
          <w:color w:val="000000" w:themeColor="text1"/>
          <w:lang w:val="fi-FI"/>
        </w:rPr>
        <w:t xml:space="preserve"> (2016).</w:t>
      </w:r>
      <w:r w:rsidRPr="0075081C">
        <w:rPr>
          <w:color w:val="000000" w:themeColor="text1"/>
          <w:lang w:val="fi-FI"/>
        </w:rPr>
        <w:t xml:space="preserve"> </w:t>
      </w:r>
      <w:r w:rsidRPr="0075081C">
        <w:rPr>
          <w:rFonts w:eastAsia="Times New Roman"/>
          <w:color w:val="000000" w:themeColor="text1"/>
          <w:lang w:val="en-US"/>
        </w:rPr>
        <w:t xml:space="preserve">The Levels of Glial Fibrillary Acidic Protein and Ubiquitin C-Terminal Hydrolase-L1 During the First Week After a Traumatic Brain Injury: Correlations </w:t>
      </w:r>
      <w:proofErr w:type="gramStart"/>
      <w:r w:rsidRPr="0075081C">
        <w:rPr>
          <w:rFonts w:eastAsia="Times New Roman"/>
          <w:color w:val="000000" w:themeColor="text1"/>
          <w:lang w:val="en-US"/>
        </w:rPr>
        <w:t>With</w:t>
      </w:r>
      <w:proofErr w:type="gramEnd"/>
      <w:r w:rsidRPr="0075081C">
        <w:rPr>
          <w:rFonts w:eastAsia="Times New Roman"/>
          <w:color w:val="000000" w:themeColor="text1"/>
          <w:lang w:val="en-US"/>
        </w:rPr>
        <w:t xml:space="preserve"> Clinical and Imaging Findings. Neurosurgery</w:t>
      </w:r>
      <w:r w:rsidR="00C1144A" w:rsidRPr="0075081C">
        <w:rPr>
          <w:rStyle w:val="apple-converted-space"/>
          <w:rFonts w:eastAsia="Times New Roman"/>
          <w:color w:val="000000" w:themeColor="text1"/>
          <w:shd w:val="clear" w:color="auto" w:fill="FFFFFF"/>
          <w:lang w:val="en-US"/>
        </w:rPr>
        <w:t xml:space="preserve"> </w:t>
      </w:r>
      <w:r w:rsidRPr="0075081C">
        <w:rPr>
          <w:rFonts w:eastAsia="Times New Roman"/>
          <w:color w:val="000000" w:themeColor="text1"/>
          <w:shd w:val="clear" w:color="auto" w:fill="FFFFFF"/>
          <w:lang w:val="en-US"/>
        </w:rPr>
        <w:t>79</w:t>
      </w:r>
      <w:r w:rsidR="00C1144A" w:rsidRPr="0075081C">
        <w:rPr>
          <w:rFonts w:eastAsia="Times New Roman"/>
          <w:color w:val="000000" w:themeColor="text1"/>
          <w:shd w:val="clear" w:color="auto" w:fill="FFFFFF"/>
          <w:lang w:val="en-US"/>
        </w:rPr>
        <w:t xml:space="preserve">, </w:t>
      </w:r>
      <w:r w:rsidRPr="0075081C">
        <w:rPr>
          <w:rFonts w:eastAsia="Times New Roman"/>
          <w:color w:val="000000" w:themeColor="text1"/>
          <w:shd w:val="clear" w:color="auto" w:fill="FFFFFF"/>
          <w:lang w:val="en-US"/>
        </w:rPr>
        <w:t>456-64.</w:t>
      </w:r>
    </w:p>
    <w:p w14:paraId="6C524824" w14:textId="77777777" w:rsidR="00C70E0B" w:rsidRPr="0075081C" w:rsidRDefault="00C70E0B" w:rsidP="0075081C">
      <w:pPr>
        <w:pStyle w:val="CommentText"/>
        <w:spacing w:line="480" w:lineRule="auto"/>
        <w:jc w:val="both"/>
        <w:rPr>
          <w:rFonts w:ascii="Times New Roman" w:eastAsia="Times New Roman" w:hAnsi="Times New Roman" w:cs="Times New Roman"/>
          <w:color w:val="000000" w:themeColor="text1"/>
          <w:lang w:val="en-US"/>
        </w:rPr>
      </w:pPr>
    </w:p>
    <w:p w14:paraId="35476BBA" w14:textId="7224B5A6" w:rsidR="00365D76" w:rsidRPr="0075081C" w:rsidRDefault="00217446" w:rsidP="0075081C">
      <w:pPr>
        <w:pStyle w:val="CommentText"/>
        <w:spacing w:line="480" w:lineRule="auto"/>
        <w:jc w:val="both"/>
        <w:rPr>
          <w:rFonts w:ascii="Times New Roman" w:hAnsi="Times New Roman" w:cs="Times New Roman"/>
          <w:color w:val="000000" w:themeColor="text1"/>
          <w:lang w:val="en-US"/>
        </w:rPr>
      </w:pPr>
      <w:r w:rsidRPr="0075081C">
        <w:rPr>
          <w:rFonts w:ascii="Times New Roman" w:hAnsi="Times New Roman" w:cs="Times New Roman"/>
          <w:color w:val="000000" w:themeColor="text1"/>
          <w:lang w:val="en-US"/>
        </w:rPr>
        <w:t>3</w:t>
      </w:r>
      <w:r w:rsidR="00A82A43" w:rsidRPr="0075081C">
        <w:rPr>
          <w:rFonts w:ascii="Times New Roman" w:hAnsi="Times New Roman" w:cs="Times New Roman"/>
          <w:color w:val="000000" w:themeColor="text1"/>
          <w:lang w:val="en-US"/>
        </w:rPr>
        <w:t>3</w:t>
      </w:r>
      <w:r w:rsidR="00365D76" w:rsidRPr="0075081C">
        <w:rPr>
          <w:rFonts w:ascii="Times New Roman" w:hAnsi="Times New Roman" w:cs="Times New Roman"/>
          <w:color w:val="000000" w:themeColor="text1"/>
          <w:lang w:val="en-US"/>
        </w:rPr>
        <w:t>.</w:t>
      </w:r>
      <w:r w:rsidR="00776A3A" w:rsidRPr="0075081C">
        <w:rPr>
          <w:rFonts w:ascii="Times New Roman" w:hAnsi="Times New Roman" w:cs="Times New Roman"/>
          <w:color w:val="000000" w:themeColor="text1"/>
          <w:lang w:val="en-US"/>
        </w:rPr>
        <w:t xml:space="preserve"> Baker, S. P., O'Neill, B., Haddon, W. Jr., and Long, W. B. </w:t>
      </w:r>
      <w:r w:rsidR="00C1144A" w:rsidRPr="0075081C">
        <w:rPr>
          <w:rFonts w:ascii="Times New Roman" w:hAnsi="Times New Roman" w:cs="Times New Roman"/>
          <w:color w:val="000000" w:themeColor="text1"/>
          <w:lang w:val="en-US"/>
        </w:rPr>
        <w:t>(1974).</w:t>
      </w:r>
      <w:r w:rsidR="00365D76" w:rsidRPr="0075081C">
        <w:rPr>
          <w:rFonts w:ascii="Times New Roman" w:hAnsi="Times New Roman" w:cs="Times New Roman"/>
          <w:color w:val="000000" w:themeColor="text1"/>
          <w:lang w:val="en-US"/>
        </w:rPr>
        <w:t xml:space="preserve"> The Injury Severity Score: a method for describing patients with multiple injuries and evaluating emergency care, J Trauma</w:t>
      </w:r>
      <w:r w:rsidR="00C1144A" w:rsidRPr="0075081C">
        <w:rPr>
          <w:rFonts w:ascii="Times New Roman" w:hAnsi="Times New Roman" w:cs="Times New Roman"/>
          <w:color w:val="000000" w:themeColor="text1"/>
          <w:lang w:val="en-US"/>
        </w:rPr>
        <w:t xml:space="preserve"> </w:t>
      </w:r>
      <w:r w:rsidR="00365D76" w:rsidRPr="0075081C">
        <w:rPr>
          <w:rFonts w:ascii="Times New Roman" w:hAnsi="Times New Roman" w:cs="Times New Roman"/>
          <w:color w:val="000000" w:themeColor="text1"/>
          <w:lang w:val="en-US"/>
        </w:rPr>
        <w:t>14</w:t>
      </w:r>
      <w:r w:rsidR="00C1144A" w:rsidRPr="0075081C">
        <w:rPr>
          <w:rFonts w:ascii="Times New Roman" w:hAnsi="Times New Roman" w:cs="Times New Roman"/>
          <w:color w:val="000000" w:themeColor="text1"/>
          <w:lang w:val="en-US"/>
        </w:rPr>
        <w:t xml:space="preserve">, </w:t>
      </w:r>
      <w:r w:rsidR="00365D76" w:rsidRPr="0075081C">
        <w:rPr>
          <w:rFonts w:ascii="Times New Roman" w:hAnsi="Times New Roman" w:cs="Times New Roman"/>
          <w:color w:val="000000" w:themeColor="text1"/>
          <w:lang w:val="en-US"/>
        </w:rPr>
        <w:t>187-196.</w:t>
      </w:r>
    </w:p>
    <w:p w14:paraId="0FFC7F29" w14:textId="77777777" w:rsidR="00365D76" w:rsidRPr="0075081C" w:rsidRDefault="00365D76" w:rsidP="0075081C">
      <w:pPr>
        <w:pStyle w:val="CommentText"/>
        <w:spacing w:line="480" w:lineRule="auto"/>
        <w:jc w:val="both"/>
        <w:rPr>
          <w:rFonts w:ascii="Times New Roman" w:hAnsi="Times New Roman" w:cs="Times New Roman"/>
          <w:color w:val="000000" w:themeColor="text1"/>
          <w:lang w:val="en-US"/>
        </w:rPr>
      </w:pPr>
    </w:p>
    <w:p w14:paraId="64A71166" w14:textId="2AD11FFD" w:rsidR="00365D76" w:rsidRPr="0075081C" w:rsidRDefault="00217446" w:rsidP="0075081C">
      <w:pPr>
        <w:widowControl w:val="0"/>
        <w:tabs>
          <w:tab w:val="left" w:pos="220"/>
          <w:tab w:val="left" w:pos="720"/>
        </w:tabs>
        <w:autoSpaceDE w:val="0"/>
        <w:autoSpaceDN w:val="0"/>
        <w:adjustRightInd w:val="0"/>
        <w:spacing w:after="213" w:line="480" w:lineRule="auto"/>
        <w:jc w:val="both"/>
        <w:rPr>
          <w:rFonts w:eastAsia="MS Mincho"/>
          <w:color w:val="000000" w:themeColor="text1"/>
          <w:lang w:val="en-US"/>
        </w:rPr>
      </w:pPr>
      <w:r w:rsidRPr="0075081C">
        <w:rPr>
          <w:color w:val="000000" w:themeColor="text1"/>
          <w:lang w:val="en-US"/>
        </w:rPr>
        <w:t>3</w:t>
      </w:r>
      <w:r w:rsidR="00A82A43" w:rsidRPr="0075081C">
        <w:rPr>
          <w:color w:val="000000" w:themeColor="text1"/>
          <w:lang w:val="en-US"/>
        </w:rPr>
        <w:t>4</w:t>
      </w:r>
      <w:r w:rsidR="00365D76" w:rsidRPr="0075081C">
        <w:rPr>
          <w:color w:val="000000" w:themeColor="text1"/>
          <w:lang w:val="en-US"/>
        </w:rPr>
        <w:t>. King</w:t>
      </w:r>
      <w:r w:rsidR="00C1144A" w:rsidRPr="0075081C">
        <w:rPr>
          <w:color w:val="000000" w:themeColor="text1"/>
          <w:lang w:val="en-US"/>
        </w:rPr>
        <w:t>,</w:t>
      </w:r>
      <w:r w:rsidR="00365D76" w:rsidRPr="0075081C">
        <w:rPr>
          <w:color w:val="000000" w:themeColor="text1"/>
          <w:lang w:val="en-US"/>
        </w:rPr>
        <w:t xml:space="preserve"> N</w:t>
      </w:r>
      <w:r w:rsidR="004811C4" w:rsidRPr="0075081C">
        <w:rPr>
          <w:color w:val="000000" w:themeColor="text1"/>
          <w:lang w:val="en-US"/>
        </w:rPr>
        <w:t xml:space="preserve">. </w:t>
      </w:r>
      <w:r w:rsidR="00365D76" w:rsidRPr="0075081C">
        <w:rPr>
          <w:color w:val="000000" w:themeColor="text1"/>
          <w:lang w:val="en-US"/>
        </w:rPr>
        <w:t>S</w:t>
      </w:r>
      <w:r w:rsidR="00C1144A" w:rsidRPr="0075081C">
        <w:rPr>
          <w:color w:val="000000" w:themeColor="text1"/>
          <w:lang w:val="en-US"/>
        </w:rPr>
        <w:t>.</w:t>
      </w:r>
      <w:r w:rsidR="004811C4" w:rsidRPr="0075081C">
        <w:rPr>
          <w:color w:val="000000" w:themeColor="text1"/>
          <w:lang w:val="en-US"/>
        </w:rPr>
        <w:t>, Crawford, S., Wenden, F. J., Moss. N. E., Wade. D. T., and Caldwell. F. E.</w:t>
      </w:r>
      <w:r w:rsidR="00C1144A" w:rsidRPr="0075081C">
        <w:rPr>
          <w:color w:val="000000" w:themeColor="text1"/>
          <w:lang w:val="en-US"/>
        </w:rPr>
        <w:t xml:space="preserve"> (1997).</w:t>
      </w:r>
      <w:r w:rsidR="00365D76" w:rsidRPr="0075081C">
        <w:rPr>
          <w:color w:val="000000" w:themeColor="text1"/>
          <w:lang w:val="en-US"/>
        </w:rPr>
        <w:t xml:space="preserve"> Measurement of post-traumatic amnesia: how reliable is it? J Neurol Neurosurg Psychiatry</w:t>
      </w:r>
      <w:r w:rsidR="00C1144A" w:rsidRPr="0075081C">
        <w:rPr>
          <w:color w:val="000000" w:themeColor="text1"/>
          <w:lang w:val="en-US"/>
        </w:rPr>
        <w:t xml:space="preserve"> </w:t>
      </w:r>
      <w:r w:rsidR="00365D76" w:rsidRPr="0075081C">
        <w:rPr>
          <w:color w:val="000000" w:themeColor="text1"/>
          <w:lang w:val="en-US"/>
        </w:rPr>
        <w:t>62</w:t>
      </w:r>
      <w:r w:rsidR="00C1144A" w:rsidRPr="0075081C">
        <w:rPr>
          <w:color w:val="000000" w:themeColor="text1"/>
          <w:lang w:val="en-US"/>
        </w:rPr>
        <w:t xml:space="preserve">, </w:t>
      </w:r>
      <w:r w:rsidR="00365D76" w:rsidRPr="0075081C">
        <w:rPr>
          <w:color w:val="000000" w:themeColor="text1"/>
          <w:lang w:val="en-US"/>
        </w:rPr>
        <w:t xml:space="preserve">38–42 </w:t>
      </w:r>
      <w:r w:rsidR="00365D76" w:rsidRPr="0075081C">
        <w:rPr>
          <w:rFonts w:ascii="MS Mincho" w:eastAsia="MS Mincho" w:hAnsi="MS Mincho" w:cs="MS Mincho"/>
          <w:color w:val="000000" w:themeColor="text1"/>
          <w:lang w:val="en-US"/>
        </w:rPr>
        <w:t> </w:t>
      </w:r>
    </w:p>
    <w:p w14:paraId="78535729" w14:textId="52F64F5C" w:rsidR="00365D76" w:rsidRPr="0075081C" w:rsidRDefault="00217446" w:rsidP="0075081C">
      <w:pPr>
        <w:spacing w:before="100" w:beforeAutospacing="1" w:after="100" w:afterAutospacing="1" w:line="480" w:lineRule="auto"/>
        <w:jc w:val="both"/>
        <w:rPr>
          <w:color w:val="000000" w:themeColor="text1"/>
          <w:lang w:val="en-US"/>
        </w:rPr>
      </w:pPr>
      <w:r w:rsidRPr="0075081C">
        <w:rPr>
          <w:color w:val="000000" w:themeColor="text1"/>
          <w:lang w:val="en-US"/>
        </w:rPr>
        <w:t>3</w:t>
      </w:r>
      <w:r w:rsidR="00A82A43" w:rsidRPr="0075081C">
        <w:rPr>
          <w:color w:val="000000" w:themeColor="text1"/>
          <w:lang w:val="en-US"/>
        </w:rPr>
        <w:t>5</w:t>
      </w:r>
      <w:r w:rsidR="00365D76" w:rsidRPr="0075081C">
        <w:rPr>
          <w:color w:val="000000" w:themeColor="text1"/>
          <w:lang w:val="en-US"/>
        </w:rPr>
        <w:t xml:space="preserve">. </w:t>
      </w:r>
      <w:r w:rsidR="00035173" w:rsidRPr="0075081C">
        <w:rPr>
          <w:color w:val="000000" w:themeColor="text1"/>
          <w:lang w:val="en-US"/>
        </w:rPr>
        <w:t xml:space="preserve">Marshall, L. F., Marshall, S. B., Klauber, M. </w:t>
      </w:r>
      <w:proofErr w:type="gramStart"/>
      <w:r w:rsidR="00035173" w:rsidRPr="0075081C">
        <w:rPr>
          <w:color w:val="000000" w:themeColor="text1"/>
          <w:lang w:val="en-US"/>
        </w:rPr>
        <w:t>R. ,</w:t>
      </w:r>
      <w:proofErr w:type="gramEnd"/>
      <w:r w:rsidR="00035173" w:rsidRPr="0075081C">
        <w:rPr>
          <w:color w:val="000000" w:themeColor="text1"/>
          <w:lang w:val="en-US"/>
        </w:rPr>
        <w:t xml:space="preserve"> Van Berkum Clark, M., Eisenberg, H., Jane, J. A., Luerssen, T. G., Marmarou, A., and  Foulkes, M. A. </w:t>
      </w:r>
      <w:r w:rsidR="00C1144A" w:rsidRPr="0075081C">
        <w:rPr>
          <w:color w:val="000000" w:themeColor="text1"/>
          <w:lang w:val="en-US"/>
        </w:rPr>
        <w:t>(1992).</w:t>
      </w:r>
      <w:r w:rsidR="00365D76" w:rsidRPr="0075081C">
        <w:rPr>
          <w:color w:val="000000" w:themeColor="text1"/>
          <w:lang w:val="en-US"/>
        </w:rPr>
        <w:t xml:space="preserve"> The diagnosis of head injury requires a classification based on computed axial tomography. J Neurotrauma</w:t>
      </w:r>
      <w:r w:rsidR="00C1144A" w:rsidRPr="0075081C">
        <w:rPr>
          <w:color w:val="000000" w:themeColor="text1"/>
          <w:lang w:val="en-US"/>
        </w:rPr>
        <w:t xml:space="preserve"> </w:t>
      </w:r>
      <w:r w:rsidR="00365D76" w:rsidRPr="0075081C">
        <w:rPr>
          <w:color w:val="000000" w:themeColor="text1"/>
          <w:lang w:val="en-US"/>
        </w:rPr>
        <w:t xml:space="preserve">9 Suppl </w:t>
      </w:r>
      <w:proofErr w:type="gramStart"/>
      <w:r w:rsidR="00365D76" w:rsidRPr="0075081C">
        <w:rPr>
          <w:color w:val="000000" w:themeColor="text1"/>
          <w:lang w:val="en-US"/>
        </w:rPr>
        <w:t>1:S</w:t>
      </w:r>
      <w:proofErr w:type="gramEnd"/>
      <w:r w:rsidR="00365D76" w:rsidRPr="0075081C">
        <w:rPr>
          <w:color w:val="000000" w:themeColor="text1"/>
          <w:lang w:val="en-US"/>
        </w:rPr>
        <w:t>287-92.</w:t>
      </w:r>
    </w:p>
    <w:p w14:paraId="3043A952" w14:textId="4E4F6CBD" w:rsidR="00365D76" w:rsidRPr="0075081C" w:rsidRDefault="00217446" w:rsidP="0075081C">
      <w:pPr>
        <w:spacing w:before="100" w:beforeAutospacing="1" w:after="100" w:afterAutospacing="1" w:line="480" w:lineRule="auto"/>
        <w:jc w:val="both"/>
        <w:rPr>
          <w:color w:val="000000" w:themeColor="text1"/>
          <w:lang w:val="en-US"/>
        </w:rPr>
      </w:pPr>
      <w:r w:rsidRPr="0075081C">
        <w:rPr>
          <w:color w:val="000000" w:themeColor="text1"/>
          <w:lang w:val="en-US"/>
        </w:rPr>
        <w:t>3</w:t>
      </w:r>
      <w:r w:rsidR="006214CD" w:rsidRPr="0075081C">
        <w:rPr>
          <w:color w:val="000000" w:themeColor="text1"/>
          <w:lang w:val="en-US"/>
        </w:rPr>
        <w:t>6</w:t>
      </w:r>
      <w:r w:rsidR="00365D76" w:rsidRPr="0075081C">
        <w:rPr>
          <w:color w:val="000000" w:themeColor="text1"/>
          <w:lang w:val="en-US"/>
        </w:rPr>
        <w:t>. Wilson</w:t>
      </w:r>
      <w:r w:rsidR="00C1144A" w:rsidRPr="0075081C">
        <w:rPr>
          <w:color w:val="000000" w:themeColor="text1"/>
          <w:lang w:val="en-US"/>
        </w:rPr>
        <w:t>,</w:t>
      </w:r>
      <w:r w:rsidR="00365D76" w:rsidRPr="0075081C">
        <w:rPr>
          <w:color w:val="000000" w:themeColor="text1"/>
          <w:lang w:val="en-US"/>
        </w:rPr>
        <w:t xml:space="preserve"> J</w:t>
      </w:r>
      <w:r w:rsidR="00035173" w:rsidRPr="0075081C">
        <w:rPr>
          <w:color w:val="000000" w:themeColor="text1"/>
          <w:lang w:val="en-US"/>
        </w:rPr>
        <w:t xml:space="preserve">. </w:t>
      </w:r>
      <w:r w:rsidR="00365D76" w:rsidRPr="0075081C">
        <w:rPr>
          <w:color w:val="000000" w:themeColor="text1"/>
          <w:lang w:val="en-US"/>
        </w:rPr>
        <w:t>T</w:t>
      </w:r>
      <w:r w:rsidR="00C1144A" w:rsidRPr="0075081C">
        <w:rPr>
          <w:color w:val="000000" w:themeColor="text1"/>
          <w:lang w:val="en-US"/>
        </w:rPr>
        <w:t>.</w:t>
      </w:r>
      <w:r w:rsidR="00365D76" w:rsidRPr="0075081C">
        <w:rPr>
          <w:color w:val="000000" w:themeColor="text1"/>
          <w:lang w:val="en-US"/>
        </w:rPr>
        <w:t>, Pettigrew</w:t>
      </w:r>
      <w:r w:rsidR="00C1144A" w:rsidRPr="0075081C">
        <w:rPr>
          <w:color w:val="000000" w:themeColor="text1"/>
          <w:lang w:val="en-US"/>
        </w:rPr>
        <w:t>,</w:t>
      </w:r>
      <w:r w:rsidR="00365D76" w:rsidRPr="0075081C">
        <w:rPr>
          <w:color w:val="000000" w:themeColor="text1"/>
          <w:lang w:val="en-US"/>
        </w:rPr>
        <w:t xml:space="preserve"> L</w:t>
      </w:r>
      <w:r w:rsidR="00035173" w:rsidRPr="0075081C">
        <w:rPr>
          <w:color w:val="000000" w:themeColor="text1"/>
          <w:lang w:val="en-US"/>
        </w:rPr>
        <w:t xml:space="preserve">. </w:t>
      </w:r>
      <w:r w:rsidR="00365D76" w:rsidRPr="0075081C">
        <w:rPr>
          <w:color w:val="000000" w:themeColor="text1"/>
          <w:lang w:val="en-US"/>
        </w:rPr>
        <w:t>E</w:t>
      </w:r>
      <w:r w:rsidR="00C1144A" w:rsidRPr="0075081C">
        <w:rPr>
          <w:color w:val="000000" w:themeColor="text1"/>
          <w:lang w:val="en-US"/>
        </w:rPr>
        <w:t>.</w:t>
      </w:r>
      <w:r w:rsidR="00365D76" w:rsidRPr="0075081C">
        <w:rPr>
          <w:color w:val="000000" w:themeColor="text1"/>
          <w:lang w:val="en-US"/>
        </w:rPr>
        <w:t>,</w:t>
      </w:r>
      <w:r w:rsidR="00035173" w:rsidRPr="0075081C">
        <w:rPr>
          <w:color w:val="000000" w:themeColor="text1"/>
          <w:lang w:val="en-US"/>
        </w:rPr>
        <w:t xml:space="preserve"> and </w:t>
      </w:r>
      <w:r w:rsidR="00365D76" w:rsidRPr="0075081C">
        <w:rPr>
          <w:color w:val="000000" w:themeColor="text1"/>
          <w:lang w:val="en-US"/>
        </w:rPr>
        <w:t>Teasdale</w:t>
      </w:r>
      <w:r w:rsidR="00C1144A" w:rsidRPr="0075081C">
        <w:rPr>
          <w:color w:val="000000" w:themeColor="text1"/>
          <w:lang w:val="en-US"/>
        </w:rPr>
        <w:t>,</w:t>
      </w:r>
      <w:r w:rsidR="00365D76" w:rsidRPr="0075081C">
        <w:rPr>
          <w:color w:val="000000" w:themeColor="text1"/>
          <w:lang w:val="en-US"/>
        </w:rPr>
        <w:t xml:space="preserve"> G</w:t>
      </w:r>
      <w:r w:rsidR="00035173" w:rsidRPr="0075081C">
        <w:rPr>
          <w:color w:val="000000" w:themeColor="text1"/>
          <w:lang w:val="en-US"/>
        </w:rPr>
        <w:t xml:space="preserve">. </w:t>
      </w:r>
      <w:r w:rsidR="00365D76" w:rsidRPr="0075081C">
        <w:rPr>
          <w:color w:val="000000" w:themeColor="text1"/>
          <w:lang w:val="en-US"/>
        </w:rPr>
        <w:t>M.</w:t>
      </w:r>
      <w:r w:rsidR="00C1144A" w:rsidRPr="0075081C">
        <w:rPr>
          <w:color w:val="000000" w:themeColor="text1"/>
          <w:lang w:val="en-US"/>
        </w:rPr>
        <w:t xml:space="preserve"> (1998).</w:t>
      </w:r>
      <w:r w:rsidR="00365D76" w:rsidRPr="0075081C">
        <w:rPr>
          <w:color w:val="000000" w:themeColor="text1"/>
          <w:lang w:val="en-US"/>
        </w:rPr>
        <w:t xml:space="preserve"> Structured interviews for the Glasgow Outcome Scale and the extended Glasgow Outcome Scale: guidelines for their use. J Neurotrauma. 15</w:t>
      </w:r>
      <w:r w:rsidR="00C1144A" w:rsidRPr="0075081C">
        <w:rPr>
          <w:color w:val="000000" w:themeColor="text1"/>
          <w:lang w:val="en-US"/>
        </w:rPr>
        <w:t xml:space="preserve">, </w:t>
      </w:r>
      <w:r w:rsidR="00365D76" w:rsidRPr="0075081C">
        <w:rPr>
          <w:color w:val="000000" w:themeColor="text1"/>
          <w:lang w:val="en-US"/>
        </w:rPr>
        <w:t>573-85.</w:t>
      </w:r>
    </w:p>
    <w:p w14:paraId="2EC37825" w14:textId="4D986EB4" w:rsidR="00365D76" w:rsidRPr="0075081C" w:rsidRDefault="00217446" w:rsidP="0075081C">
      <w:pPr>
        <w:spacing w:before="100" w:beforeAutospacing="1" w:after="100" w:afterAutospacing="1" w:line="480" w:lineRule="auto"/>
        <w:jc w:val="both"/>
        <w:rPr>
          <w:color w:val="000000" w:themeColor="text1"/>
          <w:lang w:val="en-US"/>
        </w:rPr>
      </w:pPr>
      <w:r w:rsidRPr="0075081C">
        <w:rPr>
          <w:color w:val="000000" w:themeColor="text1"/>
          <w:lang w:val="en-US"/>
        </w:rPr>
        <w:lastRenderedPageBreak/>
        <w:t>3</w:t>
      </w:r>
      <w:r w:rsidR="006214CD" w:rsidRPr="0075081C">
        <w:rPr>
          <w:color w:val="000000" w:themeColor="text1"/>
          <w:lang w:val="en-US"/>
        </w:rPr>
        <w:t>7</w:t>
      </w:r>
      <w:r w:rsidR="00365D76" w:rsidRPr="0075081C">
        <w:rPr>
          <w:color w:val="000000" w:themeColor="text1"/>
          <w:lang w:val="en-US"/>
        </w:rPr>
        <w:t>. King, N</w:t>
      </w:r>
      <w:r w:rsidR="00C1144A" w:rsidRPr="0075081C">
        <w:rPr>
          <w:color w:val="000000" w:themeColor="text1"/>
          <w:lang w:val="en-US"/>
        </w:rPr>
        <w:t>.</w:t>
      </w:r>
      <w:r w:rsidR="00365D76" w:rsidRPr="0075081C">
        <w:rPr>
          <w:color w:val="000000" w:themeColor="text1"/>
          <w:lang w:val="en-US"/>
        </w:rPr>
        <w:t>, Crawford, S</w:t>
      </w:r>
      <w:r w:rsidR="00C1144A" w:rsidRPr="0075081C">
        <w:rPr>
          <w:color w:val="000000" w:themeColor="text1"/>
          <w:lang w:val="en-US"/>
        </w:rPr>
        <w:t>.</w:t>
      </w:r>
      <w:r w:rsidR="00365D76" w:rsidRPr="0075081C">
        <w:rPr>
          <w:color w:val="000000" w:themeColor="text1"/>
          <w:lang w:val="en-US"/>
        </w:rPr>
        <w:t>, Wenden, F</w:t>
      </w:r>
      <w:r w:rsidR="00C1144A" w:rsidRPr="0075081C">
        <w:rPr>
          <w:color w:val="000000" w:themeColor="text1"/>
          <w:lang w:val="en-US"/>
        </w:rPr>
        <w:t>.</w:t>
      </w:r>
      <w:r w:rsidR="00365D76" w:rsidRPr="0075081C">
        <w:rPr>
          <w:color w:val="000000" w:themeColor="text1"/>
          <w:lang w:val="en-US"/>
        </w:rPr>
        <w:t>, Moss, N</w:t>
      </w:r>
      <w:r w:rsidR="00C1144A" w:rsidRPr="0075081C">
        <w:rPr>
          <w:color w:val="000000" w:themeColor="text1"/>
          <w:lang w:val="en-US"/>
        </w:rPr>
        <w:t>.</w:t>
      </w:r>
      <w:r w:rsidR="00365D76" w:rsidRPr="0075081C">
        <w:rPr>
          <w:color w:val="000000" w:themeColor="text1"/>
          <w:lang w:val="en-US"/>
        </w:rPr>
        <w:t>, and Wade, D.</w:t>
      </w:r>
      <w:r w:rsidR="00C1144A" w:rsidRPr="0075081C">
        <w:rPr>
          <w:color w:val="000000" w:themeColor="text1"/>
          <w:lang w:val="en-US"/>
        </w:rPr>
        <w:t xml:space="preserve"> (1995).</w:t>
      </w:r>
      <w:r w:rsidR="00365D76" w:rsidRPr="0075081C">
        <w:rPr>
          <w:color w:val="000000" w:themeColor="text1"/>
          <w:lang w:val="en-US"/>
        </w:rPr>
        <w:t xml:space="preserve"> </w:t>
      </w:r>
      <w:r w:rsidR="00365D76" w:rsidRPr="0075081C">
        <w:rPr>
          <w:rFonts w:eastAsia="Times New Roman"/>
          <w:color w:val="000000" w:themeColor="text1"/>
          <w:spacing w:val="2"/>
          <w:lang w:val="en-US"/>
        </w:rPr>
        <w:t xml:space="preserve">The Rivermead Post Concussion Symptoms Questionnaire: a measure of symptoms commonly experienced after head injury and its reliability. </w:t>
      </w:r>
      <w:r w:rsidR="00365D76" w:rsidRPr="0075081C">
        <w:rPr>
          <w:color w:val="000000" w:themeColor="text1"/>
          <w:lang w:val="en-US"/>
        </w:rPr>
        <w:t>J Neurology 242</w:t>
      </w:r>
      <w:r w:rsidR="00C1144A" w:rsidRPr="0075081C">
        <w:rPr>
          <w:color w:val="000000" w:themeColor="text1"/>
          <w:lang w:val="en-US"/>
        </w:rPr>
        <w:t xml:space="preserve">, </w:t>
      </w:r>
      <w:r w:rsidR="00365D76" w:rsidRPr="0075081C">
        <w:rPr>
          <w:color w:val="000000" w:themeColor="text1"/>
          <w:lang w:val="en-US"/>
        </w:rPr>
        <w:t xml:space="preserve">587-592. </w:t>
      </w:r>
    </w:p>
    <w:p w14:paraId="39D5B057" w14:textId="580B7336" w:rsidR="00365D76" w:rsidRPr="0075081C" w:rsidRDefault="00217446" w:rsidP="0075081C">
      <w:pPr>
        <w:spacing w:before="100" w:beforeAutospacing="1" w:after="100" w:afterAutospacing="1" w:line="480" w:lineRule="auto"/>
        <w:jc w:val="both"/>
        <w:rPr>
          <w:color w:val="000000" w:themeColor="text1"/>
          <w:lang w:val="en-US"/>
        </w:rPr>
      </w:pPr>
      <w:r w:rsidRPr="0075081C">
        <w:rPr>
          <w:color w:val="000000" w:themeColor="text1"/>
          <w:lang w:val="en-US"/>
        </w:rPr>
        <w:t>3</w:t>
      </w:r>
      <w:r w:rsidR="006214CD" w:rsidRPr="0075081C">
        <w:rPr>
          <w:color w:val="000000" w:themeColor="text1"/>
          <w:lang w:val="en-US"/>
        </w:rPr>
        <w:t>8</w:t>
      </w:r>
      <w:r w:rsidR="00365D76" w:rsidRPr="0075081C">
        <w:rPr>
          <w:color w:val="000000" w:themeColor="text1"/>
          <w:lang w:val="en-US"/>
        </w:rPr>
        <w:t>. Xavier</w:t>
      </w:r>
      <w:r w:rsidR="00C1144A" w:rsidRPr="0075081C">
        <w:rPr>
          <w:color w:val="000000" w:themeColor="text1"/>
          <w:lang w:val="en-US"/>
        </w:rPr>
        <w:t>,</w:t>
      </w:r>
      <w:r w:rsidR="005C5A6D" w:rsidRPr="0075081C">
        <w:rPr>
          <w:color w:val="000000" w:themeColor="text1"/>
          <w:lang w:val="en-US"/>
        </w:rPr>
        <w:t xml:space="preserve"> </w:t>
      </w:r>
      <w:r w:rsidR="00365D76" w:rsidRPr="0075081C">
        <w:rPr>
          <w:color w:val="000000" w:themeColor="text1"/>
          <w:lang w:val="en-US"/>
        </w:rPr>
        <w:t>Robin</w:t>
      </w:r>
      <w:r w:rsidR="00C1144A" w:rsidRPr="0075081C">
        <w:rPr>
          <w:color w:val="000000" w:themeColor="text1"/>
          <w:lang w:val="en-US"/>
        </w:rPr>
        <w:t>.</w:t>
      </w:r>
      <w:r w:rsidR="005C5A6D" w:rsidRPr="0075081C">
        <w:rPr>
          <w:color w:val="000000" w:themeColor="text1"/>
          <w:lang w:val="en-US"/>
        </w:rPr>
        <w:t>,</w:t>
      </w:r>
      <w:r w:rsidR="00365D76" w:rsidRPr="0075081C">
        <w:rPr>
          <w:color w:val="000000" w:themeColor="text1"/>
          <w:lang w:val="en-US"/>
        </w:rPr>
        <w:t xml:space="preserve"> Natacha</w:t>
      </w:r>
      <w:r w:rsidR="00C1144A" w:rsidRPr="0075081C">
        <w:rPr>
          <w:color w:val="000000" w:themeColor="text1"/>
          <w:lang w:val="en-US"/>
        </w:rPr>
        <w:t>,</w:t>
      </w:r>
      <w:r w:rsidR="005C5A6D" w:rsidRPr="0075081C">
        <w:rPr>
          <w:color w:val="000000" w:themeColor="text1"/>
          <w:lang w:val="en-US"/>
        </w:rPr>
        <w:t xml:space="preserve"> </w:t>
      </w:r>
      <w:r w:rsidR="00365D76" w:rsidRPr="0075081C">
        <w:rPr>
          <w:color w:val="000000" w:themeColor="text1"/>
          <w:lang w:val="en-US"/>
        </w:rPr>
        <w:t>Turck</w:t>
      </w:r>
      <w:r w:rsidR="00C1144A" w:rsidRPr="0075081C">
        <w:rPr>
          <w:color w:val="000000" w:themeColor="text1"/>
          <w:lang w:val="en-US"/>
        </w:rPr>
        <w:t>.</w:t>
      </w:r>
      <w:r w:rsidR="005C5A6D" w:rsidRPr="0075081C">
        <w:rPr>
          <w:color w:val="000000" w:themeColor="text1"/>
          <w:lang w:val="en-US"/>
        </w:rPr>
        <w:t>,</w:t>
      </w:r>
      <w:r w:rsidR="00365D76" w:rsidRPr="0075081C">
        <w:rPr>
          <w:color w:val="000000" w:themeColor="text1"/>
          <w:lang w:val="en-US"/>
        </w:rPr>
        <w:t xml:space="preserve"> Alexandre</w:t>
      </w:r>
      <w:r w:rsidR="00C1144A" w:rsidRPr="0075081C">
        <w:rPr>
          <w:color w:val="000000" w:themeColor="text1"/>
          <w:lang w:val="en-US"/>
        </w:rPr>
        <w:t>,</w:t>
      </w:r>
      <w:r w:rsidR="00365D76" w:rsidRPr="0075081C">
        <w:rPr>
          <w:color w:val="000000" w:themeColor="text1"/>
          <w:lang w:val="en-US"/>
        </w:rPr>
        <w:t xml:space="preserve"> Hainard</w:t>
      </w:r>
      <w:r w:rsidR="00C1144A" w:rsidRPr="0075081C">
        <w:rPr>
          <w:color w:val="000000" w:themeColor="text1"/>
          <w:lang w:val="en-US"/>
        </w:rPr>
        <w:t>.</w:t>
      </w:r>
      <w:r w:rsidR="005C5A6D" w:rsidRPr="0075081C">
        <w:rPr>
          <w:color w:val="000000" w:themeColor="text1"/>
          <w:lang w:val="en-US"/>
        </w:rPr>
        <w:t>,</w:t>
      </w:r>
      <w:r w:rsidR="00365D76" w:rsidRPr="0075081C">
        <w:rPr>
          <w:color w:val="000000" w:themeColor="text1"/>
          <w:lang w:val="en-US"/>
        </w:rPr>
        <w:t xml:space="preserve"> Natalia</w:t>
      </w:r>
      <w:r w:rsidR="00C1144A" w:rsidRPr="0075081C">
        <w:rPr>
          <w:color w:val="000000" w:themeColor="text1"/>
          <w:lang w:val="en-US"/>
        </w:rPr>
        <w:t>,</w:t>
      </w:r>
      <w:r w:rsidR="005C5A6D" w:rsidRPr="0075081C">
        <w:rPr>
          <w:color w:val="000000" w:themeColor="text1"/>
          <w:lang w:val="en-US"/>
        </w:rPr>
        <w:t xml:space="preserve"> </w:t>
      </w:r>
      <w:r w:rsidR="00365D76" w:rsidRPr="0075081C">
        <w:rPr>
          <w:color w:val="000000" w:themeColor="text1"/>
          <w:lang w:val="en-US"/>
        </w:rPr>
        <w:t>Tiberti</w:t>
      </w:r>
      <w:r w:rsidR="00C1144A" w:rsidRPr="0075081C">
        <w:rPr>
          <w:color w:val="000000" w:themeColor="text1"/>
          <w:lang w:val="en-US"/>
        </w:rPr>
        <w:t>.</w:t>
      </w:r>
      <w:r w:rsidR="005C5A6D" w:rsidRPr="0075081C">
        <w:rPr>
          <w:color w:val="000000" w:themeColor="text1"/>
          <w:lang w:val="en-US"/>
        </w:rPr>
        <w:t>,</w:t>
      </w:r>
      <w:r w:rsidR="00365D76" w:rsidRPr="0075081C">
        <w:rPr>
          <w:color w:val="000000" w:themeColor="text1"/>
          <w:lang w:val="en-US"/>
        </w:rPr>
        <w:t xml:space="preserve"> Frédérique</w:t>
      </w:r>
      <w:r w:rsidR="00C1144A" w:rsidRPr="0075081C">
        <w:rPr>
          <w:color w:val="000000" w:themeColor="text1"/>
          <w:lang w:val="en-US"/>
        </w:rPr>
        <w:t>,</w:t>
      </w:r>
      <w:r w:rsidR="005C5A6D" w:rsidRPr="0075081C">
        <w:rPr>
          <w:color w:val="000000" w:themeColor="text1"/>
          <w:lang w:val="en-US"/>
        </w:rPr>
        <w:t xml:space="preserve"> </w:t>
      </w:r>
      <w:r w:rsidR="00365D76" w:rsidRPr="0075081C">
        <w:rPr>
          <w:color w:val="000000" w:themeColor="text1"/>
          <w:lang w:val="en-US"/>
        </w:rPr>
        <w:t>Lisacek</w:t>
      </w:r>
      <w:r w:rsidR="00C1144A" w:rsidRPr="0075081C">
        <w:rPr>
          <w:color w:val="000000" w:themeColor="text1"/>
          <w:lang w:val="en-US"/>
        </w:rPr>
        <w:t>.</w:t>
      </w:r>
      <w:r w:rsidR="005C5A6D" w:rsidRPr="0075081C">
        <w:rPr>
          <w:color w:val="000000" w:themeColor="text1"/>
          <w:lang w:val="en-US"/>
        </w:rPr>
        <w:t>,</w:t>
      </w:r>
      <w:r w:rsidR="00365D76" w:rsidRPr="0075081C">
        <w:rPr>
          <w:color w:val="000000" w:themeColor="text1"/>
          <w:lang w:val="en-US"/>
        </w:rPr>
        <w:t xml:space="preserve"> Jean-Charles</w:t>
      </w:r>
      <w:r w:rsidR="00C1144A" w:rsidRPr="0075081C">
        <w:rPr>
          <w:color w:val="000000" w:themeColor="text1"/>
          <w:lang w:val="en-US"/>
        </w:rPr>
        <w:t>,</w:t>
      </w:r>
      <w:r w:rsidR="005C5A6D" w:rsidRPr="0075081C">
        <w:rPr>
          <w:color w:val="000000" w:themeColor="text1"/>
          <w:lang w:val="en-US"/>
        </w:rPr>
        <w:t xml:space="preserve"> </w:t>
      </w:r>
      <w:r w:rsidR="00365D76" w:rsidRPr="0075081C">
        <w:rPr>
          <w:color w:val="000000" w:themeColor="text1"/>
          <w:lang w:val="en-US"/>
        </w:rPr>
        <w:t>Sanchez</w:t>
      </w:r>
      <w:r w:rsidR="00C1144A" w:rsidRPr="0075081C">
        <w:rPr>
          <w:color w:val="000000" w:themeColor="text1"/>
          <w:lang w:val="en-US"/>
        </w:rPr>
        <w:t>.</w:t>
      </w:r>
      <w:r w:rsidR="005C5A6D" w:rsidRPr="0075081C">
        <w:rPr>
          <w:color w:val="000000" w:themeColor="text1"/>
          <w:lang w:val="en-US"/>
        </w:rPr>
        <w:t>,</w:t>
      </w:r>
      <w:r w:rsidR="00035173" w:rsidRPr="0075081C">
        <w:rPr>
          <w:color w:val="000000" w:themeColor="text1"/>
          <w:lang w:val="en-US"/>
        </w:rPr>
        <w:t xml:space="preserve"> and </w:t>
      </w:r>
      <w:r w:rsidR="00365D76" w:rsidRPr="0075081C">
        <w:rPr>
          <w:color w:val="000000" w:themeColor="text1"/>
          <w:lang w:val="en-US"/>
        </w:rPr>
        <w:t>Markus</w:t>
      </w:r>
      <w:r w:rsidR="00C1144A" w:rsidRPr="0075081C">
        <w:rPr>
          <w:color w:val="000000" w:themeColor="text1"/>
          <w:lang w:val="en-US"/>
        </w:rPr>
        <w:t>,</w:t>
      </w:r>
      <w:r w:rsidR="00365D76" w:rsidRPr="0075081C">
        <w:rPr>
          <w:color w:val="000000" w:themeColor="text1"/>
          <w:lang w:val="en-US"/>
        </w:rPr>
        <w:t xml:space="preserve"> Müller.</w:t>
      </w:r>
      <w:r w:rsidR="00F959FA" w:rsidRPr="0075081C">
        <w:rPr>
          <w:color w:val="000000" w:themeColor="text1"/>
          <w:lang w:val="en-US"/>
        </w:rPr>
        <w:t xml:space="preserve"> (2013). </w:t>
      </w:r>
      <w:r w:rsidR="00365D76" w:rsidRPr="0075081C">
        <w:rPr>
          <w:color w:val="000000" w:themeColor="text1"/>
          <w:lang w:val="en-US"/>
        </w:rPr>
        <w:t>PanelomiX: A threshold-based algorithm to create panels of biomarkers. Translational Proteomics</w:t>
      </w:r>
      <w:r w:rsidR="00F959FA" w:rsidRPr="0075081C">
        <w:rPr>
          <w:color w:val="000000" w:themeColor="text1"/>
          <w:lang w:val="en-US"/>
        </w:rPr>
        <w:t xml:space="preserve"> </w:t>
      </w:r>
      <w:r w:rsidR="00365D76" w:rsidRPr="0075081C">
        <w:rPr>
          <w:color w:val="000000" w:themeColor="text1"/>
          <w:lang w:val="en-US"/>
        </w:rPr>
        <w:t>1</w:t>
      </w:r>
      <w:r w:rsidR="00F959FA" w:rsidRPr="0075081C">
        <w:rPr>
          <w:color w:val="000000" w:themeColor="text1"/>
          <w:lang w:val="en-US"/>
        </w:rPr>
        <w:t xml:space="preserve">, </w:t>
      </w:r>
      <w:r w:rsidR="00365D76" w:rsidRPr="0075081C">
        <w:rPr>
          <w:color w:val="000000" w:themeColor="text1"/>
          <w:lang w:val="en-US"/>
        </w:rPr>
        <w:t>57-64.</w:t>
      </w:r>
    </w:p>
    <w:p w14:paraId="55DAC223" w14:textId="6A4A2748" w:rsidR="00365D76" w:rsidRPr="0075081C" w:rsidRDefault="006214CD" w:rsidP="0075081C">
      <w:pPr>
        <w:spacing w:before="100" w:beforeAutospacing="1" w:after="100" w:afterAutospacing="1" w:line="480" w:lineRule="auto"/>
        <w:jc w:val="both"/>
        <w:rPr>
          <w:color w:val="000000" w:themeColor="text1"/>
          <w:lang w:val="en-US"/>
        </w:rPr>
      </w:pPr>
      <w:r w:rsidRPr="0075081C">
        <w:rPr>
          <w:color w:val="000000" w:themeColor="text1"/>
          <w:lang w:val="en-US"/>
        </w:rPr>
        <w:t>39</w:t>
      </w:r>
      <w:r w:rsidR="00365D76" w:rsidRPr="0075081C">
        <w:rPr>
          <w:color w:val="000000" w:themeColor="text1"/>
          <w:lang w:val="en-US"/>
        </w:rPr>
        <w:t>. Lumpkins</w:t>
      </w:r>
      <w:r w:rsidR="00F959FA" w:rsidRPr="0075081C">
        <w:rPr>
          <w:color w:val="000000" w:themeColor="text1"/>
          <w:lang w:val="en-US"/>
        </w:rPr>
        <w:t>,</w:t>
      </w:r>
      <w:r w:rsidR="00365D76" w:rsidRPr="0075081C">
        <w:rPr>
          <w:color w:val="000000" w:themeColor="text1"/>
          <w:lang w:val="en-US"/>
        </w:rPr>
        <w:t xml:space="preserve"> K</w:t>
      </w:r>
      <w:r w:rsidR="00035173" w:rsidRPr="0075081C">
        <w:rPr>
          <w:color w:val="000000" w:themeColor="text1"/>
          <w:lang w:val="en-US"/>
        </w:rPr>
        <w:t xml:space="preserve">. </w:t>
      </w:r>
      <w:r w:rsidR="00365D76" w:rsidRPr="0075081C">
        <w:rPr>
          <w:color w:val="000000" w:themeColor="text1"/>
          <w:lang w:val="en-US"/>
        </w:rPr>
        <w:t>M</w:t>
      </w:r>
      <w:r w:rsidR="00F959FA" w:rsidRPr="0075081C">
        <w:rPr>
          <w:color w:val="000000" w:themeColor="text1"/>
          <w:lang w:val="en-US"/>
        </w:rPr>
        <w:t>.</w:t>
      </w:r>
      <w:r w:rsidR="00365D76" w:rsidRPr="0075081C">
        <w:rPr>
          <w:color w:val="000000" w:themeColor="text1"/>
          <w:lang w:val="en-US"/>
        </w:rPr>
        <w:t>, Bochicchio</w:t>
      </w:r>
      <w:r w:rsidR="00F959FA" w:rsidRPr="0075081C">
        <w:rPr>
          <w:color w:val="000000" w:themeColor="text1"/>
          <w:lang w:val="en-US"/>
        </w:rPr>
        <w:t>,</w:t>
      </w:r>
      <w:r w:rsidR="00365D76" w:rsidRPr="0075081C">
        <w:rPr>
          <w:color w:val="000000" w:themeColor="text1"/>
          <w:lang w:val="en-US"/>
        </w:rPr>
        <w:t xml:space="preserve"> G</w:t>
      </w:r>
      <w:r w:rsidR="00035173" w:rsidRPr="0075081C">
        <w:rPr>
          <w:color w:val="000000" w:themeColor="text1"/>
          <w:lang w:val="en-US"/>
        </w:rPr>
        <w:t xml:space="preserve">. </w:t>
      </w:r>
      <w:r w:rsidR="00365D76" w:rsidRPr="0075081C">
        <w:rPr>
          <w:color w:val="000000" w:themeColor="text1"/>
          <w:lang w:val="en-US"/>
        </w:rPr>
        <w:t>V</w:t>
      </w:r>
      <w:r w:rsidR="00F959FA" w:rsidRPr="0075081C">
        <w:rPr>
          <w:color w:val="000000" w:themeColor="text1"/>
          <w:lang w:val="en-US"/>
        </w:rPr>
        <w:t>.</w:t>
      </w:r>
      <w:r w:rsidR="00365D76" w:rsidRPr="0075081C">
        <w:rPr>
          <w:color w:val="000000" w:themeColor="text1"/>
          <w:lang w:val="en-US"/>
        </w:rPr>
        <w:t>, Keledjian</w:t>
      </w:r>
      <w:r w:rsidR="00F959FA" w:rsidRPr="0075081C">
        <w:rPr>
          <w:color w:val="000000" w:themeColor="text1"/>
          <w:lang w:val="en-US"/>
        </w:rPr>
        <w:t>,</w:t>
      </w:r>
      <w:r w:rsidR="00365D76" w:rsidRPr="0075081C">
        <w:rPr>
          <w:color w:val="000000" w:themeColor="text1"/>
          <w:lang w:val="en-US"/>
        </w:rPr>
        <w:t xml:space="preserve"> K</w:t>
      </w:r>
      <w:r w:rsidR="00F959FA" w:rsidRPr="0075081C">
        <w:rPr>
          <w:color w:val="000000" w:themeColor="text1"/>
          <w:lang w:val="en-US"/>
        </w:rPr>
        <w:t>.</w:t>
      </w:r>
      <w:r w:rsidR="00365D76" w:rsidRPr="0075081C">
        <w:rPr>
          <w:color w:val="000000" w:themeColor="text1"/>
          <w:lang w:val="en-US"/>
        </w:rPr>
        <w:t>, Simard</w:t>
      </w:r>
      <w:r w:rsidR="00F959FA" w:rsidRPr="0075081C">
        <w:rPr>
          <w:color w:val="000000" w:themeColor="text1"/>
          <w:lang w:val="en-US"/>
        </w:rPr>
        <w:t>,</w:t>
      </w:r>
      <w:r w:rsidR="00365D76" w:rsidRPr="0075081C">
        <w:rPr>
          <w:color w:val="000000" w:themeColor="text1"/>
          <w:lang w:val="en-US"/>
        </w:rPr>
        <w:t xml:space="preserve"> J</w:t>
      </w:r>
      <w:r w:rsidR="00035173" w:rsidRPr="0075081C">
        <w:rPr>
          <w:color w:val="000000" w:themeColor="text1"/>
          <w:lang w:val="en-US"/>
        </w:rPr>
        <w:t xml:space="preserve">. </w:t>
      </w:r>
      <w:r w:rsidR="00365D76" w:rsidRPr="0075081C">
        <w:rPr>
          <w:color w:val="000000" w:themeColor="text1"/>
          <w:lang w:val="en-US"/>
        </w:rPr>
        <w:t>M</w:t>
      </w:r>
      <w:r w:rsidR="00F959FA" w:rsidRPr="0075081C">
        <w:rPr>
          <w:color w:val="000000" w:themeColor="text1"/>
          <w:lang w:val="en-US"/>
        </w:rPr>
        <w:t>.</w:t>
      </w:r>
      <w:r w:rsidR="00365D76" w:rsidRPr="0075081C">
        <w:rPr>
          <w:color w:val="000000" w:themeColor="text1"/>
          <w:lang w:val="en-US"/>
        </w:rPr>
        <w:t>, McCunn</w:t>
      </w:r>
      <w:r w:rsidR="00F959FA" w:rsidRPr="0075081C">
        <w:rPr>
          <w:color w:val="000000" w:themeColor="text1"/>
          <w:lang w:val="en-US"/>
        </w:rPr>
        <w:t>,</w:t>
      </w:r>
      <w:r w:rsidR="00365D76" w:rsidRPr="0075081C">
        <w:rPr>
          <w:color w:val="000000" w:themeColor="text1"/>
          <w:lang w:val="en-US"/>
        </w:rPr>
        <w:t xml:space="preserve"> M</w:t>
      </w:r>
      <w:r w:rsidR="00F959FA" w:rsidRPr="0075081C">
        <w:rPr>
          <w:color w:val="000000" w:themeColor="text1"/>
          <w:lang w:val="en-US"/>
        </w:rPr>
        <w:t>.</w:t>
      </w:r>
      <w:r w:rsidR="00365D76" w:rsidRPr="0075081C">
        <w:rPr>
          <w:color w:val="000000" w:themeColor="text1"/>
          <w:lang w:val="en-US"/>
        </w:rPr>
        <w:t>,</w:t>
      </w:r>
      <w:r w:rsidR="00035173" w:rsidRPr="0075081C">
        <w:rPr>
          <w:color w:val="000000" w:themeColor="text1"/>
          <w:lang w:val="en-US"/>
        </w:rPr>
        <w:t xml:space="preserve"> </w:t>
      </w:r>
      <w:proofErr w:type="gramStart"/>
      <w:r w:rsidR="00035173" w:rsidRPr="0075081C">
        <w:rPr>
          <w:color w:val="000000" w:themeColor="text1"/>
          <w:lang w:val="en-US"/>
        </w:rPr>
        <w:t xml:space="preserve">and </w:t>
      </w:r>
      <w:r w:rsidR="00365D76" w:rsidRPr="0075081C">
        <w:rPr>
          <w:color w:val="000000" w:themeColor="text1"/>
          <w:lang w:val="en-US"/>
        </w:rPr>
        <w:t xml:space="preserve"> Scalea</w:t>
      </w:r>
      <w:proofErr w:type="gramEnd"/>
      <w:r w:rsidR="00F959FA" w:rsidRPr="0075081C">
        <w:rPr>
          <w:color w:val="000000" w:themeColor="text1"/>
          <w:lang w:val="en-US"/>
        </w:rPr>
        <w:t>,</w:t>
      </w:r>
      <w:r w:rsidR="00365D76" w:rsidRPr="0075081C">
        <w:rPr>
          <w:color w:val="000000" w:themeColor="text1"/>
          <w:lang w:val="en-US"/>
        </w:rPr>
        <w:t xml:space="preserve"> T.</w:t>
      </w:r>
      <w:r w:rsidR="00F959FA" w:rsidRPr="0075081C">
        <w:rPr>
          <w:color w:val="000000" w:themeColor="text1"/>
          <w:lang w:val="en-US"/>
        </w:rPr>
        <w:t xml:space="preserve"> (2008).</w:t>
      </w:r>
      <w:r w:rsidR="00365D76" w:rsidRPr="0075081C">
        <w:rPr>
          <w:color w:val="000000" w:themeColor="text1"/>
          <w:lang w:val="en-US"/>
        </w:rPr>
        <w:t xml:space="preserve"> Glial fibrillary acidic protein is highly correlated with brain injury. J Trauma</w:t>
      </w:r>
      <w:r w:rsidR="00F959FA" w:rsidRPr="0075081C">
        <w:rPr>
          <w:color w:val="000000" w:themeColor="text1"/>
          <w:lang w:val="en-US"/>
        </w:rPr>
        <w:t xml:space="preserve"> </w:t>
      </w:r>
      <w:r w:rsidR="00365D76" w:rsidRPr="0075081C">
        <w:rPr>
          <w:color w:val="000000" w:themeColor="text1"/>
          <w:lang w:val="en-US"/>
        </w:rPr>
        <w:t>65</w:t>
      </w:r>
      <w:r w:rsidR="00F959FA" w:rsidRPr="0075081C">
        <w:rPr>
          <w:color w:val="000000" w:themeColor="text1"/>
          <w:lang w:val="en-US"/>
        </w:rPr>
        <w:t xml:space="preserve">, </w:t>
      </w:r>
      <w:r w:rsidR="00365D76" w:rsidRPr="0075081C">
        <w:rPr>
          <w:color w:val="000000" w:themeColor="text1"/>
          <w:lang w:val="en-US"/>
        </w:rPr>
        <w:t>778</w:t>
      </w:r>
      <w:r w:rsidR="005A63F1" w:rsidRPr="0075081C">
        <w:rPr>
          <w:color w:val="000000" w:themeColor="text1"/>
          <w:lang w:val="en-US"/>
        </w:rPr>
        <w:t>-</w:t>
      </w:r>
      <w:r w:rsidR="00365D76" w:rsidRPr="0075081C">
        <w:rPr>
          <w:color w:val="000000" w:themeColor="text1"/>
          <w:lang w:val="en-US"/>
        </w:rPr>
        <w:t>82; discussion 782-4.</w:t>
      </w:r>
    </w:p>
    <w:p w14:paraId="44568BF6" w14:textId="04A16732" w:rsidR="00365D76" w:rsidRPr="0075081C" w:rsidRDefault="006214CD" w:rsidP="0075081C">
      <w:pPr>
        <w:spacing w:before="100" w:beforeAutospacing="1" w:after="100" w:afterAutospacing="1" w:line="480" w:lineRule="auto"/>
        <w:jc w:val="both"/>
        <w:rPr>
          <w:color w:val="000000" w:themeColor="text1"/>
          <w:lang w:val="en-US"/>
        </w:rPr>
      </w:pPr>
      <w:r w:rsidRPr="0075081C">
        <w:rPr>
          <w:color w:val="000000" w:themeColor="text1"/>
          <w:lang w:val="en-US"/>
        </w:rPr>
        <w:t>40</w:t>
      </w:r>
      <w:r w:rsidR="00365D76" w:rsidRPr="0075081C">
        <w:rPr>
          <w:color w:val="000000" w:themeColor="text1"/>
          <w:lang w:val="en-US"/>
        </w:rPr>
        <w:t>. Wiesmann</w:t>
      </w:r>
      <w:r w:rsidR="00F959FA" w:rsidRPr="0075081C">
        <w:rPr>
          <w:color w:val="000000" w:themeColor="text1"/>
          <w:lang w:val="en-US"/>
        </w:rPr>
        <w:t>,</w:t>
      </w:r>
      <w:r w:rsidR="00365D76" w:rsidRPr="0075081C">
        <w:rPr>
          <w:color w:val="000000" w:themeColor="text1"/>
          <w:lang w:val="en-US"/>
        </w:rPr>
        <w:t xml:space="preserve"> M</w:t>
      </w:r>
      <w:r w:rsidR="00F959FA" w:rsidRPr="0075081C">
        <w:rPr>
          <w:color w:val="000000" w:themeColor="text1"/>
          <w:lang w:val="en-US"/>
        </w:rPr>
        <w:t>.</w:t>
      </w:r>
      <w:r w:rsidR="00365D76" w:rsidRPr="0075081C">
        <w:rPr>
          <w:color w:val="000000" w:themeColor="text1"/>
          <w:lang w:val="en-US"/>
        </w:rPr>
        <w:t>, Steinmeier</w:t>
      </w:r>
      <w:r w:rsidR="00F959FA" w:rsidRPr="0075081C">
        <w:rPr>
          <w:color w:val="000000" w:themeColor="text1"/>
          <w:lang w:val="en-US"/>
        </w:rPr>
        <w:t>,</w:t>
      </w:r>
      <w:r w:rsidR="00365D76" w:rsidRPr="0075081C">
        <w:rPr>
          <w:color w:val="000000" w:themeColor="text1"/>
          <w:lang w:val="en-US"/>
        </w:rPr>
        <w:t xml:space="preserve"> E</w:t>
      </w:r>
      <w:r w:rsidR="00F959FA" w:rsidRPr="0075081C">
        <w:rPr>
          <w:color w:val="000000" w:themeColor="text1"/>
          <w:lang w:val="en-US"/>
        </w:rPr>
        <w:t>.</w:t>
      </w:r>
      <w:r w:rsidR="00365D76" w:rsidRPr="0075081C">
        <w:rPr>
          <w:color w:val="000000" w:themeColor="text1"/>
          <w:lang w:val="en-US"/>
        </w:rPr>
        <w:t>, Magerkurth</w:t>
      </w:r>
      <w:r w:rsidR="00F959FA" w:rsidRPr="0075081C">
        <w:rPr>
          <w:color w:val="000000" w:themeColor="text1"/>
          <w:lang w:val="en-US"/>
        </w:rPr>
        <w:t>,</w:t>
      </w:r>
      <w:r w:rsidR="00365D76" w:rsidRPr="0075081C">
        <w:rPr>
          <w:color w:val="000000" w:themeColor="text1"/>
          <w:lang w:val="en-US"/>
        </w:rPr>
        <w:t xml:space="preserve"> O</w:t>
      </w:r>
      <w:r w:rsidR="00F959FA" w:rsidRPr="0075081C">
        <w:rPr>
          <w:color w:val="000000" w:themeColor="text1"/>
          <w:lang w:val="en-US"/>
        </w:rPr>
        <w:t>.</w:t>
      </w:r>
      <w:r w:rsidR="00365D76" w:rsidRPr="0075081C">
        <w:rPr>
          <w:color w:val="000000" w:themeColor="text1"/>
          <w:lang w:val="en-US"/>
        </w:rPr>
        <w:t>, Linn</w:t>
      </w:r>
      <w:r w:rsidR="00F959FA" w:rsidRPr="0075081C">
        <w:rPr>
          <w:color w:val="000000" w:themeColor="text1"/>
          <w:lang w:val="en-US"/>
        </w:rPr>
        <w:t>,</w:t>
      </w:r>
      <w:r w:rsidR="00365D76" w:rsidRPr="0075081C">
        <w:rPr>
          <w:color w:val="000000" w:themeColor="text1"/>
          <w:lang w:val="en-US"/>
        </w:rPr>
        <w:t xml:space="preserve"> J</w:t>
      </w:r>
      <w:r w:rsidR="00F959FA" w:rsidRPr="0075081C">
        <w:rPr>
          <w:color w:val="000000" w:themeColor="text1"/>
          <w:lang w:val="en-US"/>
        </w:rPr>
        <w:t>.</w:t>
      </w:r>
      <w:r w:rsidR="00365D76" w:rsidRPr="0075081C">
        <w:rPr>
          <w:color w:val="000000" w:themeColor="text1"/>
          <w:lang w:val="en-US"/>
        </w:rPr>
        <w:t>, Gottmann</w:t>
      </w:r>
      <w:r w:rsidR="00F959FA" w:rsidRPr="0075081C">
        <w:rPr>
          <w:color w:val="000000" w:themeColor="text1"/>
          <w:lang w:val="en-US"/>
        </w:rPr>
        <w:t>,</w:t>
      </w:r>
      <w:r w:rsidR="00365D76" w:rsidRPr="0075081C">
        <w:rPr>
          <w:color w:val="000000" w:themeColor="text1"/>
          <w:lang w:val="en-US"/>
        </w:rPr>
        <w:t xml:space="preserve"> D</w:t>
      </w:r>
      <w:r w:rsidR="00F959FA" w:rsidRPr="0075081C">
        <w:rPr>
          <w:color w:val="000000" w:themeColor="text1"/>
          <w:lang w:val="en-US"/>
        </w:rPr>
        <w:t>.</w:t>
      </w:r>
      <w:r w:rsidR="00365D76" w:rsidRPr="0075081C">
        <w:rPr>
          <w:color w:val="000000" w:themeColor="text1"/>
          <w:lang w:val="en-US"/>
        </w:rPr>
        <w:t>,</w:t>
      </w:r>
      <w:r w:rsidR="00035173" w:rsidRPr="0075081C">
        <w:rPr>
          <w:color w:val="000000" w:themeColor="text1"/>
          <w:lang w:val="en-US"/>
        </w:rPr>
        <w:t xml:space="preserve"> and </w:t>
      </w:r>
      <w:r w:rsidR="00365D76" w:rsidRPr="0075081C">
        <w:rPr>
          <w:color w:val="000000" w:themeColor="text1"/>
          <w:lang w:val="en-US"/>
        </w:rPr>
        <w:t>Missler</w:t>
      </w:r>
      <w:r w:rsidR="00F959FA" w:rsidRPr="0075081C">
        <w:rPr>
          <w:color w:val="000000" w:themeColor="text1"/>
          <w:lang w:val="en-US"/>
        </w:rPr>
        <w:t>,</w:t>
      </w:r>
      <w:r w:rsidR="00365D76" w:rsidRPr="0075081C">
        <w:rPr>
          <w:color w:val="000000" w:themeColor="text1"/>
          <w:lang w:val="en-US"/>
        </w:rPr>
        <w:t xml:space="preserve"> U.</w:t>
      </w:r>
      <w:r w:rsidR="00F959FA" w:rsidRPr="0075081C">
        <w:rPr>
          <w:color w:val="000000" w:themeColor="text1"/>
          <w:lang w:val="en-US"/>
        </w:rPr>
        <w:t xml:space="preserve"> (2010).</w:t>
      </w:r>
      <w:r w:rsidR="00365D76" w:rsidRPr="0075081C">
        <w:rPr>
          <w:color w:val="000000" w:themeColor="text1"/>
          <w:lang w:val="en-US"/>
        </w:rPr>
        <w:t xml:space="preserve"> Outcome prediction in traumatic brain injury: comparison of neurological status, CT findings, and blood levels of S100B and GFAP. Acta Neurol Scand</w:t>
      </w:r>
      <w:r w:rsidR="00F959FA" w:rsidRPr="0075081C">
        <w:rPr>
          <w:color w:val="000000" w:themeColor="text1"/>
          <w:lang w:val="en-US"/>
        </w:rPr>
        <w:t xml:space="preserve"> </w:t>
      </w:r>
      <w:r w:rsidR="00365D76" w:rsidRPr="0075081C">
        <w:rPr>
          <w:color w:val="000000" w:themeColor="text1"/>
          <w:lang w:val="en-US"/>
        </w:rPr>
        <w:t>121</w:t>
      </w:r>
      <w:r w:rsidR="00F959FA" w:rsidRPr="0075081C">
        <w:rPr>
          <w:color w:val="000000" w:themeColor="text1"/>
          <w:lang w:val="en-US"/>
        </w:rPr>
        <w:t xml:space="preserve">, </w:t>
      </w:r>
      <w:r w:rsidR="00365D76" w:rsidRPr="0075081C">
        <w:rPr>
          <w:color w:val="000000" w:themeColor="text1"/>
          <w:lang w:val="en-US"/>
        </w:rPr>
        <w:t>178-85.</w:t>
      </w:r>
    </w:p>
    <w:p w14:paraId="47442EA3" w14:textId="1E5E4F0A" w:rsidR="00365D76" w:rsidRPr="0075081C" w:rsidRDefault="00217446" w:rsidP="0075081C">
      <w:pPr>
        <w:spacing w:before="100" w:beforeAutospacing="1" w:after="100" w:afterAutospacing="1" w:line="480" w:lineRule="auto"/>
        <w:jc w:val="both"/>
        <w:rPr>
          <w:color w:val="000000" w:themeColor="text1"/>
          <w:lang w:val="en-US"/>
        </w:rPr>
      </w:pPr>
      <w:r w:rsidRPr="0075081C">
        <w:rPr>
          <w:color w:val="000000" w:themeColor="text1"/>
          <w:lang w:val="en-US"/>
        </w:rPr>
        <w:t>4</w:t>
      </w:r>
      <w:r w:rsidR="006214CD" w:rsidRPr="0075081C">
        <w:rPr>
          <w:color w:val="000000" w:themeColor="text1"/>
          <w:lang w:val="en-US"/>
        </w:rPr>
        <w:t>1</w:t>
      </w:r>
      <w:r w:rsidR="00365D76" w:rsidRPr="0075081C">
        <w:rPr>
          <w:color w:val="000000" w:themeColor="text1"/>
          <w:lang w:val="en-US"/>
        </w:rPr>
        <w:t>. McMahon</w:t>
      </w:r>
      <w:r w:rsidR="00F959FA" w:rsidRPr="0075081C">
        <w:rPr>
          <w:color w:val="000000" w:themeColor="text1"/>
          <w:lang w:val="en-US"/>
        </w:rPr>
        <w:t>,</w:t>
      </w:r>
      <w:r w:rsidR="00365D76" w:rsidRPr="0075081C">
        <w:rPr>
          <w:color w:val="000000" w:themeColor="text1"/>
          <w:lang w:val="en-US"/>
        </w:rPr>
        <w:t xml:space="preserve"> PJ</w:t>
      </w:r>
      <w:r w:rsidR="00F959FA" w:rsidRPr="0075081C">
        <w:rPr>
          <w:color w:val="000000" w:themeColor="text1"/>
          <w:lang w:val="en-US"/>
        </w:rPr>
        <w:t>.</w:t>
      </w:r>
      <w:r w:rsidR="00365D76" w:rsidRPr="0075081C">
        <w:rPr>
          <w:color w:val="000000" w:themeColor="text1"/>
          <w:lang w:val="en-US"/>
        </w:rPr>
        <w:t>,</w:t>
      </w:r>
      <w:r w:rsidR="00035173" w:rsidRPr="0075081C">
        <w:rPr>
          <w:color w:val="000000" w:themeColor="text1"/>
        </w:rPr>
        <w:t xml:space="preserve"> </w:t>
      </w:r>
      <w:r w:rsidR="00035173" w:rsidRPr="0075081C">
        <w:rPr>
          <w:color w:val="000000" w:themeColor="text1"/>
          <w:lang w:val="en-US"/>
        </w:rPr>
        <w:t>Panczykowski, D. M, Yue, J. K, Puccio, A. M, Inoue, T., Sorani, M. D., Lingsma, H. F., Maas, A. I., Valadka, A. B., Yuh, E. L., Mukherjee, P., Manley, G. T., Okonkwo, D. O., and TRACK-TBI Investigators.</w:t>
      </w:r>
      <w:r w:rsidR="00365D76" w:rsidRPr="0075081C">
        <w:rPr>
          <w:color w:val="000000" w:themeColor="text1"/>
          <w:lang w:val="en-US"/>
        </w:rPr>
        <w:t xml:space="preserve"> </w:t>
      </w:r>
      <w:r w:rsidR="00F959FA" w:rsidRPr="0075081C">
        <w:rPr>
          <w:color w:val="000000" w:themeColor="text1"/>
          <w:lang w:val="en-US"/>
        </w:rPr>
        <w:t>(2015).</w:t>
      </w:r>
      <w:r w:rsidR="00365D76" w:rsidRPr="0075081C">
        <w:rPr>
          <w:color w:val="000000" w:themeColor="text1"/>
          <w:lang w:val="en-US"/>
        </w:rPr>
        <w:t xml:space="preserve"> Measurement of the glial fibrillary acidic protein and its breakdown products GFAP-BDP biomarker for the detection of traumatic brain injury compared to computed tomography and magnetic resonance imaging. J Neurotrauma</w:t>
      </w:r>
      <w:r w:rsidR="00F959FA" w:rsidRPr="0075081C">
        <w:rPr>
          <w:color w:val="000000" w:themeColor="text1"/>
          <w:lang w:val="en-US"/>
        </w:rPr>
        <w:t xml:space="preserve"> </w:t>
      </w:r>
      <w:r w:rsidR="00365D76" w:rsidRPr="0075081C">
        <w:rPr>
          <w:color w:val="000000" w:themeColor="text1"/>
          <w:lang w:val="en-US"/>
        </w:rPr>
        <w:t>32</w:t>
      </w:r>
      <w:r w:rsidR="00F959FA" w:rsidRPr="0075081C">
        <w:rPr>
          <w:color w:val="000000" w:themeColor="text1"/>
          <w:lang w:val="en-US"/>
        </w:rPr>
        <w:t xml:space="preserve">, </w:t>
      </w:r>
      <w:r w:rsidR="00365D76" w:rsidRPr="0075081C">
        <w:rPr>
          <w:color w:val="000000" w:themeColor="text1"/>
          <w:lang w:val="en-US"/>
        </w:rPr>
        <w:t>527-33.</w:t>
      </w:r>
    </w:p>
    <w:p w14:paraId="1DBE0DFD" w14:textId="3D204E6D" w:rsidR="00365D76" w:rsidRPr="0075081C" w:rsidRDefault="00217446" w:rsidP="0075081C">
      <w:pPr>
        <w:spacing w:before="100" w:beforeAutospacing="1" w:after="100" w:afterAutospacing="1" w:line="480" w:lineRule="auto"/>
        <w:jc w:val="both"/>
        <w:rPr>
          <w:color w:val="000000" w:themeColor="text1"/>
          <w:lang w:val="en-US"/>
        </w:rPr>
      </w:pPr>
      <w:r w:rsidRPr="0075081C">
        <w:rPr>
          <w:color w:val="000000" w:themeColor="text1"/>
          <w:lang w:val="en-US"/>
        </w:rPr>
        <w:t>4</w:t>
      </w:r>
      <w:r w:rsidR="006214CD" w:rsidRPr="0075081C">
        <w:rPr>
          <w:color w:val="000000" w:themeColor="text1"/>
          <w:lang w:val="en-US"/>
        </w:rPr>
        <w:t>2</w:t>
      </w:r>
      <w:r w:rsidR="00365D76" w:rsidRPr="0075081C">
        <w:rPr>
          <w:color w:val="000000" w:themeColor="text1"/>
          <w:lang w:val="en-US"/>
        </w:rPr>
        <w:t>. Metting</w:t>
      </w:r>
      <w:r w:rsidR="00F959FA" w:rsidRPr="0075081C">
        <w:rPr>
          <w:color w:val="000000" w:themeColor="text1"/>
          <w:lang w:val="en-US"/>
        </w:rPr>
        <w:t>,</w:t>
      </w:r>
      <w:r w:rsidR="00365D76" w:rsidRPr="0075081C">
        <w:rPr>
          <w:color w:val="000000" w:themeColor="text1"/>
          <w:lang w:val="en-US"/>
        </w:rPr>
        <w:t xml:space="preserve"> Z</w:t>
      </w:r>
      <w:r w:rsidR="00F959FA" w:rsidRPr="0075081C">
        <w:rPr>
          <w:color w:val="000000" w:themeColor="text1"/>
          <w:lang w:val="en-US"/>
        </w:rPr>
        <w:t>.</w:t>
      </w:r>
      <w:r w:rsidR="00365D76" w:rsidRPr="0075081C">
        <w:rPr>
          <w:color w:val="000000" w:themeColor="text1"/>
          <w:lang w:val="en-US"/>
        </w:rPr>
        <w:t>, Wilczak</w:t>
      </w:r>
      <w:r w:rsidR="00F959FA" w:rsidRPr="0075081C">
        <w:rPr>
          <w:color w:val="000000" w:themeColor="text1"/>
          <w:lang w:val="en-US"/>
        </w:rPr>
        <w:t>,</w:t>
      </w:r>
      <w:r w:rsidR="00365D76" w:rsidRPr="0075081C">
        <w:rPr>
          <w:color w:val="000000" w:themeColor="text1"/>
          <w:lang w:val="en-US"/>
        </w:rPr>
        <w:t xml:space="preserve"> N</w:t>
      </w:r>
      <w:r w:rsidR="00F959FA" w:rsidRPr="0075081C">
        <w:rPr>
          <w:color w:val="000000" w:themeColor="text1"/>
          <w:lang w:val="en-US"/>
        </w:rPr>
        <w:t>.</w:t>
      </w:r>
      <w:r w:rsidR="00365D76" w:rsidRPr="0075081C">
        <w:rPr>
          <w:color w:val="000000" w:themeColor="text1"/>
          <w:lang w:val="en-US"/>
        </w:rPr>
        <w:t>, Rodiger</w:t>
      </w:r>
      <w:r w:rsidR="00F959FA" w:rsidRPr="0075081C">
        <w:rPr>
          <w:color w:val="000000" w:themeColor="text1"/>
          <w:lang w:val="en-US"/>
        </w:rPr>
        <w:t>,</w:t>
      </w:r>
      <w:r w:rsidR="00365D76" w:rsidRPr="0075081C">
        <w:rPr>
          <w:color w:val="000000" w:themeColor="text1"/>
          <w:lang w:val="en-US"/>
        </w:rPr>
        <w:t xml:space="preserve"> L</w:t>
      </w:r>
      <w:r w:rsidR="00035173" w:rsidRPr="0075081C">
        <w:rPr>
          <w:color w:val="000000" w:themeColor="text1"/>
          <w:lang w:val="en-US"/>
        </w:rPr>
        <w:t xml:space="preserve">. </w:t>
      </w:r>
      <w:r w:rsidR="00365D76" w:rsidRPr="0075081C">
        <w:rPr>
          <w:color w:val="000000" w:themeColor="text1"/>
          <w:lang w:val="en-US"/>
        </w:rPr>
        <w:t>A</w:t>
      </w:r>
      <w:r w:rsidR="00F959FA" w:rsidRPr="0075081C">
        <w:rPr>
          <w:color w:val="000000" w:themeColor="text1"/>
          <w:lang w:val="en-US"/>
        </w:rPr>
        <w:t>.</w:t>
      </w:r>
      <w:r w:rsidR="00365D76" w:rsidRPr="0075081C">
        <w:rPr>
          <w:color w:val="000000" w:themeColor="text1"/>
          <w:lang w:val="en-US"/>
        </w:rPr>
        <w:t>, Schaaf</w:t>
      </w:r>
      <w:r w:rsidR="00F959FA" w:rsidRPr="0075081C">
        <w:rPr>
          <w:color w:val="000000" w:themeColor="text1"/>
          <w:lang w:val="en-US"/>
        </w:rPr>
        <w:t>,</w:t>
      </w:r>
      <w:r w:rsidR="00365D76" w:rsidRPr="0075081C">
        <w:rPr>
          <w:color w:val="000000" w:themeColor="text1"/>
          <w:lang w:val="en-US"/>
        </w:rPr>
        <w:t xml:space="preserve"> J</w:t>
      </w:r>
      <w:r w:rsidR="00035173" w:rsidRPr="0075081C">
        <w:rPr>
          <w:color w:val="000000" w:themeColor="text1"/>
          <w:lang w:val="en-US"/>
        </w:rPr>
        <w:t xml:space="preserve">. </w:t>
      </w:r>
      <w:r w:rsidR="00365D76" w:rsidRPr="0075081C">
        <w:rPr>
          <w:color w:val="000000" w:themeColor="text1"/>
          <w:lang w:val="en-US"/>
        </w:rPr>
        <w:t>M</w:t>
      </w:r>
      <w:r w:rsidR="00F959FA" w:rsidRPr="0075081C">
        <w:rPr>
          <w:color w:val="000000" w:themeColor="text1"/>
          <w:lang w:val="en-US"/>
        </w:rPr>
        <w:t>.</w:t>
      </w:r>
      <w:r w:rsidR="00365D76" w:rsidRPr="0075081C">
        <w:rPr>
          <w:color w:val="000000" w:themeColor="text1"/>
          <w:lang w:val="en-US"/>
        </w:rPr>
        <w:t>,</w:t>
      </w:r>
      <w:r w:rsidR="00035173" w:rsidRPr="0075081C">
        <w:rPr>
          <w:color w:val="000000" w:themeColor="text1"/>
          <w:lang w:val="en-US"/>
        </w:rPr>
        <w:t xml:space="preserve"> and </w:t>
      </w:r>
      <w:r w:rsidR="00365D76" w:rsidRPr="0075081C">
        <w:rPr>
          <w:color w:val="000000" w:themeColor="text1"/>
          <w:lang w:val="en-US"/>
        </w:rPr>
        <w:t>van der Naalt</w:t>
      </w:r>
      <w:r w:rsidR="00F959FA" w:rsidRPr="0075081C">
        <w:rPr>
          <w:color w:val="000000" w:themeColor="text1"/>
          <w:lang w:val="en-US"/>
        </w:rPr>
        <w:t>,</w:t>
      </w:r>
      <w:r w:rsidR="00365D76" w:rsidRPr="0075081C">
        <w:rPr>
          <w:color w:val="000000" w:themeColor="text1"/>
          <w:lang w:val="en-US"/>
        </w:rPr>
        <w:t xml:space="preserve"> J.</w:t>
      </w:r>
      <w:r w:rsidR="00F959FA" w:rsidRPr="0075081C">
        <w:rPr>
          <w:color w:val="000000" w:themeColor="text1"/>
          <w:lang w:val="en-US"/>
        </w:rPr>
        <w:t xml:space="preserve"> (2012).</w:t>
      </w:r>
      <w:r w:rsidR="00365D76" w:rsidRPr="0075081C">
        <w:rPr>
          <w:color w:val="000000" w:themeColor="text1"/>
          <w:lang w:val="en-US"/>
        </w:rPr>
        <w:t xml:space="preserve"> GFAP and S100B in the acute phase of mild traumatic brain injury. Neurology</w:t>
      </w:r>
      <w:r w:rsidR="00F959FA" w:rsidRPr="0075081C">
        <w:rPr>
          <w:color w:val="000000" w:themeColor="text1"/>
          <w:lang w:val="en-US"/>
        </w:rPr>
        <w:t xml:space="preserve"> </w:t>
      </w:r>
      <w:r w:rsidR="00365D76" w:rsidRPr="0075081C">
        <w:rPr>
          <w:color w:val="000000" w:themeColor="text1"/>
          <w:lang w:val="en-US"/>
        </w:rPr>
        <w:t>78</w:t>
      </w:r>
      <w:r w:rsidR="00F959FA" w:rsidRPr="0075081C">
        <w:rPr>
          <w:color w:val="000000" w:themeColor="text1"/>
          <w:lang w:val="en-US"/>
        </w:rPr>
        <w:t xml:space="preserve">, </w:t>
      </w:r>
      <w:r w:rsidR="00365D76" w:rsidRPr="0075081C">
        <w:rPr>
          <w:color w:val="000000" w:themeColor="text1"/>
          <w:lang w:val="en-US"/>
        </w:rPr>
        <w:t>1428-33.</w:t>
      </w:r>
    </w:p>
    <w:p w14:paraId="7DED1CCF" w14:textId="013DB8E7" w:rsidR="00A70984" w:rsidRDefault="0067200E" w:rsidP="0075081C">
      <w:pPr>
        <w:spacing w:line="480" w:lineRule="auto"/>
        <w:jc w:val="both"/>
        <w:rPr>
          <w:rFonts w:eastAsia="Times New Roman"/>
          <w:color w:val="000000" w:themeColor="text1"/>
          <w:shd w:val="clear" w:color="auto" w:fill="FFFFFF"/>
          <w:lang w:val="en-US"/>
        </w:rPr>
      </w:pPr>
      <w:r w:rsidRPr="0075081C">
        <w:rPr>
          <w:color w:val="000000" w:themeColor="text1"/>
          <w:lang w:val="en-US"/>
        </w:rPr>
        <w:t>4</w:t>
      </w:r>
      <w:r w:rsidR="006214CD" w:rsidRPr="0075081C">
        <w:rPr>
          <w:color w:val="000000" w:themeColor="text1"/>
          <w:lang w:val="en-US"/>
        </w:rPr>
        <w:t>3</w:t>
      </w:r>
      <w:r w:rsidR="00BB5B52" w:rsidRPr="0075081C">
        <w:rPr>
          <w:color w:val="000000" w:themeColor="text1"/>
          <w:lang w:val="en-US"/>
        </w:rPr>
        <w:t>. Thelin, E. P, Zeiler, F. A., Ercole, A., Mondello, S., Büki, A., Bellander, B. M., Helmy, A., Menon, D. K.</w:t>
      </w:r>
      <w:r w:rsidR="00863DCD" w:rsidRPr="0075081C">
        <w:rPr>
          <w:color w:val="000000" w:themeColor="text1"/>
          <w:lang w:val="en-US"/>
        </w:rPr>
        <w:t xml:space="preserve">, and </w:t>
      </w:r>
      <w:r w:rsidR="00BB5B52" w:rsidRPr="0075081C">
        <w:rPr>
          <w:color w:val="000000" w:themeColor="text1"/>
          <w:lang w:val="en-US"/>
        </w:rPr>
        <w:t>Nelson, D. W</w:t>
      </w:r>
      <w:r w:rsidR="00F959FA" w:rsidRPr="0075081C">
        <w:rPr>
          <w:rFonts w:eastAsia="Times New Roman"/>
          <w:color w:val="000000" w:themeColor="text1"/>
          <w:lang w:val="en-US"/>
        </w:rPr>
        <w:t xml:space="preserve"> (2017).</w:t>
      </w:r>
      <w:r w:rsidR="00A70984" w:rsidRPr="0075081C">
        <w:rPr>
          <w:rFonts w:eastAsia="Times New Roman"/>
          <w:color w:val="000000" w:themeColor="text1"/>
          <w:lang w:val="en-US"/>
        </w:rPr>
        <w:t xml:space="preserve"> Serial Sampling of Serum Protein Biomarkers for Monitoring Human Traumatic Brain Injury Dynamics: A Systematic Review. </w:t>
      </w:r>
      <w:hyperlink r:id="rId28" w:tooltip="Frontiers in neurology." w:history="1">
        <w:r w:rsidR="00A70984" w:rsidRPr="0075081C">
          <w:rPr>
            <w:rFonts w:eastAsia="Times New Roman"/>
            <w:color w:val="000000" w:themeColor="text1"/>
            <w:lang w:val="en-US"/>
          </w:rPr>
          <w:t>Front Neurol.</w:t>
        </w:r>
      </w:hyperlink>
      <w:r w:rsidR="00A70984" w:rsidRPr="0075081C">
        <w:rPr>
          <w:rFonts w:eastAsia="Times New Roman"/>
          <w:color w:val="000000" w:themeColor="text1"/>
          <w:shd w:val="clear" w:color="auto" w:fill="FFFFFF"/>
          <w:lang w:val="en-US"/>
        </w:rPr>
        <w:t> 8</w:t>
      </w:r>
      <w:r w:rsidR="00F959FA" w:rsidRPr="0075081C">
        <w:rPr>
          <w:rFonts w:eastAsia="Times New Roman"/>
          <w:color w:val="000000" w:themeColor="text1"/>
          <w:shd w:val="clear" w:color="auto" w:fill="FFFFFF"/>
          <w:lang w:val="en-US"/>
        </w:rPr>
        <w:t xml:space="preserve">, </w:t>
      </w:r>
      <w:r w:rsidR="00A70984" w:rsidRPr="0075081C">
        <w:rPr>
          <w:rFonts w:eastAsia="Times New Roman"/>
          <w:color w:val="000000" w:themeColor="text1"/>
          <w:shd w:val="clear" w:color="auto" w:fill="FFFFFF"/>
          <w:lang w:val="en-US"/>
        </w:rPr>
        <w:t>300.</w:t>
      </w:r>
    </w:p>
    <w:p w14:paraId="37EB1B9C" w14:textId="518EF129" w:rsidR="007D5239" w:rsidRDefault="007D5239" w:rsidP="0075081C">
      <w:pPr>
        <w:spacing w:line="480" w:lineRule="auto"/>
        <w:jc w:val="both"/>
        <w:rPr>
          <w:rFonts w:eastAsia="Times New Roman"/>
          <w:color w:val="000000" w:themeColor="text1"/>
          <w:shd w:val="clear" w:color="auto" w:fill="FFFFFF"/>
          <w:lang w:val="en-US"/>
        </w:rPr>
      </w:pPr>
    </w:p>
    <w:p w14:paraId="73C68DC1" w14:textId="18EFA4A5" w:rsidR="007D5239" w:rsidRPr="00101F6E" w:rsidRDefault="007D5239" w:rsidP="0075081C">
      <w:pPr>
        <w:spacing w:line="480" w:lineRule="auto"/>
        <w:jc w:val="both"/>
        <w:rPr>
          <w:rFonts w:eastAsia="Times New Roman"/>
          <w:color w:val="000000" w:themeColor="text1"/>
          <w:lang w:val="en-US"/>
        </w:rPr>
      </w:pPr>
      <w:r w:rsidRPr="00101F6E">
        <w:rPr>
          <w:rFonts w:eastAsia="Times New Roman"/>
          <w:color w:val="000000" w:themeColor="text1"/>
          <w:shd w:val="clear" w:color="auto" w:fill="FFFFFF"/>
          <w:lang w:val="en-US"/>
        </w:rPr>
        <w:t>44. Halford, J., Shen, S., Itamura, K., Levine, J., Chong, A.C., Czerwieniec, G., Glenn, T.C., Hovda, D.A., Vespa, P., Bullock, R., Dietrich, W.D., Mondello, S., Loo, J.A., and Wanner, I.B. (2017). New astroglial inury-defined biomarkers for neurotrauma assessment. J Cereb Blood Flow Metab 37, 3278-3299.</w:t>
      </w:r>
    </w:p>
    <w:p w14:paraId="2D02EDF8" w14:textId="77777777" w:rsidR="007972FA" w:rsidRPr="0075081C" w:rsidRDefault="007972FA" w:rsidP="0075081C">
      <w:pPr>
        <w:spacing w:line="480" w:lineRule="auto"/>
        <w:jc w:val="both"/>
        <w:rPr>
          <w:color w:val="000000" w:themeColor="text1"/>
          <w:lang w:val="en-US"/>
        </w:rPr>
      </w:pPr>
    </w:p>
    <w:p w14:paraId="073C466B" w14:textId="359FB9AE" w:rsidR="00346AA9" w:rsidRPr="0075081C" w:rsidRDefault="004062D6" w:rsidP="0075081C">
      <w:pPr>
        <w:spacing w:line="480" w:lineRule="auto"/>
        <w:jc w:val="both"/>
        <w:rPr>
          <w:rFonts w:eastAsia="Times New Roman"/>
          <w:color w:val="000000" w:themeColor="text1"/>
          <w:shd w:val="clear" w:color="auto" w:fill="FFFFFF"/>
          <w:lang w:val="en-US"/>
        </w:rPr>
      </w:pPr>
      <w:r w:rsidRPr="0075081C">
        <w:rPr>
          <w:rFonts w:eastAsia="Times New Roman"/>
          <w:color w:val="000000" w:themeColor="text1"/>
          <w:shd w:val="clear" w:color="auto" w:fill="FFFFFF"/>
        </w:rPr>
        <w:t>4</w:t>
      </w:r>
      <w:r w:rsidR="007D5239">
        <w:rPr>
          <w:rFonts w:eastAsia="Times New Roman"/>
          <w:color w:val="000000" w:themeColor="text1"/>
          <w:shd w:val="clear" w:color="auto" w:fill="FFFFFF"/>
        </w:rPr>
        <w:t>5</w:t>
      </w:r>
      <w:r w:rsidRPr="0075081C">
        <w:rPr>
          <w:rFonts w:eastAsia="Times New Roman"/>
          <w:color w:val="000000" w:themeColor="text1"/>
          <w:shd w:val="clear" w:color="auto" w:fill="FFFFFF"/>
        </w:rPr>
        <w:t>.</w:t>
      </w:r>
      <w:r w:rsidR="00863DCD" w:rsidRPr="0075081C">
        <w:rPr>
          <w:rFonts w:eastAsia="Times New Roman"/>
          <w:color w:val="000000" w:themeColor="text1"/>
          <w:shd w:val="clear" w:color="auto" w:fill="FFFFFF"/>
        </w:rPr>
        <w:t xml:space="preserve"> van der Naalt, J., Timmerman, M. E., de Koning, M.E., van der Horn, H. J., Scheenen, M. E., Jacobs, B., Hageman, G., Yilmaz, T., Roks, G., and Spikman JM</w:t>
      </w:r>
      <w:r w:rsidR="00F959FA" w:rsidRPr="0075081C">
        <w:rPr>
          <w:rFonts w:eastAsia="Times New Roman"/>
          <w:color w:val="000000" w:themeColor="text1"/>
          <w:shd w:val="clear" w:color="auto" w:fill="FFFFFF"/>
        </w:rPr>
        <w:t xml:space="preserve"> (2017).</w:t>
      </w:r>
      <w:r w:rsidR="00346AA9" w:rsidRPr="0075081C">
        <w:rPr>
          <w:rFonts w:eastAsia="Times New Roman"/>
          <w:color w:val="000000" w:themeColor="text1"/>
          <w:shd w:val="clear" w:color="auto" w:fill="FFFFFF"/>
        </w:rPr>
        <w:t xml:space="preserve"> </w:t>
      </w:r>
      <w:r w:rsidR="00346AA9" w:rsidRPr="0075081C">
        <w:rPr>
          <w:rFonts w:eastAsia="Times New Roman"/>
          <w:color w:val="000000" w:themeColor="text1"/>
          <w:lang w:val="en-US"/>
        </w:rPr>
        <w:t xml:space="preserve">Early predictors of outcome after mild traumatic brain injury (UPFRONT): an observational cohort study. </w:t>
      </w:r>
      <w:r w:rsidR="00346AA9" w:rsidRPr="0075081C">
        <w:rPr>
          <w:rFonts w:eastAsia="Times New Roman"/>
          <w:color w:val="000000" w:themeColor="text1"/>
          <w:shd w:val="clear" w:color="auto" w:fill="FFFFFF"/>
          <w:lang w:val="en-US"/>
        </w:rPr>
        <w:t>Lancet Neurol</w:t>
      </w:r>
      <w:r w:rsidR="00F959FA" w:rsidRPr="0075081C">
        <w:rPr>
          <w:rFonts w:eastAsia="Times New Roman"/>
          <w:color w:val="000000" w:themeColor="text1"/>
          <w:shd w:val="clear" w:color="auto" w:fill="FFFFFF"/>
          <w:lang w:val="en-US"/>
        </w:rPr>
        <w:t xml:space="preserve"> </w:t>
      </w:r>
      <w:r w:rsidR="00346AA9" w:rsidRPr="0075081C">
        <w:rPr>
          <w:rFonts w:eastAsia="Times New Roman"/>
          <w:color w:val="000000" w:themeColor="text1"/>
          <w:shd w:val="clear" w:color="auto" w:fill="FFFFFF"/>
          <w:lang w:val="en-US"/>
        </w:rPr>
        <w:t>16</w:t>
      </w:r>
      <w:r w:rsidR="00F959FA" w:rsidRPr="0075081C">
        <w:rPr>
          <w:rFonts w:eastAsia="Times New Roman"/>
          <w:color w:val="000000" w:themeColor="text1"/>
          <w:shd w:val="clear" w:color="auto" w:fill="FFFFFF"/>
          <w:lang w:val="en-US"/>
        </w:rPr>
        <w:t xml:space="preserve">, </w:t>
      </w:r>
      <w:r w:rsidR="00346AA9" w:rsidRPr="0075081C">
        <w:rPr>
          <w:rFonts w:eastAsia="Times New Roman"/>
          <w:color w:val="000000" w:themeColor="text1"/>
          <w:shd w:val="clear" w:color="auto" w:fill="FFFFFF"/>
          <w:lang w:val="en-US"/>
        </w:rPr>
        <w:t>532-540.</w:t>
      </w:r>
    </w:p>
    <w:p w14:paraId="1B459983" w14:textId="77777777" w:rsidR="00037A9F" w:rsidRPr="0075081C" w:rsidRDefault="00037A9F" w:rsidP="0075081C">
      <w:pPr>
        <w:spacing w:line="480" w:lineRule="auto"/>
        <w:jc w:val="both"/>
        <w:rPr>
          <w:rFonts w:eastAsia="Times New Roman"/>
          <w:color w:val="000000" w:themeColor="text1"/>
          <w:shd w:val="clear" w:color="auto" w:fill="FFFFFF"/>
          <w:lang w:val="en-US"/>
        </w:rPr>
      </w:pPr>
    </w:p>
    <w:p w14:paraId="581EFA53" w14:textId="4BA31EE7" w:rsidR="00037A9F" w:rsidRDefault="00037A9F" w:rsidP="0075081C">
      <w:pPr>
        <w:spacing w:line="480" w:lineRule="auto"/>
        <w:jc w:val="both"/>
        <w:rPr>
          <w:rFonts w:eastAsia="Times New Roman"/>
          <w:color w:val="000000" w:themeColor="text1"/>
          <w:shd w:val="clear" w:color="auto" w:fill="FFFFFF"/>
          <w:lang w:val="en-US"/>
        </w:rPr>
      </w:pPr>
      <w:r w:rsidRPr="0075081C">
        <w:rPr>
          <w:color w:val="000000" w:themeColor="text1"/>
          <w:lang w:val="en-US"/>
        </w:rPr>
        <w:t>4</w:t>
      </w:r>
      <w:r w:rsidR="007D5239">
        <w:rPr>
          <w:color w:val="000000" w:themeColor="text1"/>
          <w:lang w:val="en-US"/>
        </w:rPr>
        <w:t>6</w:t>
      </w:r>
      <w:r w:rsidRPr="0075081C">
        <w:rPr>
          <w:color w:val="000000" w:themeColor="text1"/>
          <w:lang w:val="en-US"/>
        </w:rPr>
        <w:t xml:space="preserve">. </w:t>
      </w:r>
      <w:r w:rsidR="0075081C" w:rsidRPr="0075081C">
        <w:rPr>
          <w:color w:val="000000" w:themeColor="text1"/>
          <w:lang w:val="en-US"/>
        </w:rPr>
        <w:t>Kuhle, J., Barro, C., Andreasson, U., Derfuss, T., Lindberg, R., Sandelius, Å., Liman, V., Norgren, N., Blennow, K., and Zetterberg H.</w:t>
      </w:r>
      <w:r w:rsidR="0075081C" w:rsidRPr="0075081C" w:rsidDel="0075081C">
        <w:rPr>
          <w:color w:val="000000" w:themeColor="text1"/>
          <w:lang w:val="en-US"/>
        </w:rPr>
        <w:t xml:space="preserve"> </w:t>
      </w:r>
      <w:r w:rsidR="0075081C" w:rsidRPr="0075081C">
        <w:rPr>
          <w:rFonts w:eastAsia="Times New Roman"/>
          <w:color w:val="000000" w:themeColor="text1"/>
          <w:shd w:val="clear" w:color="auto" w:fill="FFFFFF"/>
          <w:lang w:val="en-US"/>
        </w:rPr>
        <w:t xml:space="preserve">(2016). </w:t>
      </w:r>
      <w:r w:rsidRPr="0075081C">
        <w:rPr>
          <w:rFonts w:eastAsia="Times New Roman"/>
          <w:color w:val="000000" w:themeColor="text1"/>
          <w:lang w:val="en-US"/>
        </w:rPr>
        <w:t>Comparison of three analytical platforms for quantification of the neurofilament light chain in blood samples: ELISA, electrochemiluminescence immunoassay and Simoa. Clin Chem Lab Med</w:t>
      </w:r>
      <w:r w:rsidR="0075081C" w:rsidRPr="0075081C">
        <w:rPr>
          <w:rStyle w:val="apple-converted-space"/>
          <w:rFonts w:eastAsia="Times New Roman"/>
          <w:color w:val="000000" w:themeColor="text1"/>
          <w:shd w:val="clear" w:color="auto" w:fill="FFFFFF"/>
          <w:lang w:val="en-US"/>
        </w:rPr>
        <w:t xml:space="preserve"> </w:t>
      </w:r>
      <w:r w:rsidRPr="0075081C">
        <w:rPr>
          <w:rFonts w:eastAsia="Times New Roman"/>
          <w:color w:val="000000" w:themeColor="text1"/>
          <w:shd w:val="clear" w:color="auto" w:fill="FFFFFF"/>
          <w:lang w:val="en-US"/>
        </w:rPr>
        <w:t>54</w:t>
      </w:r>
      <w:r w:rsidR="0075081C" w:rsidRPr="0075081C">
        <w:rPr>
          <w:rFonts w:eastAsia="Times New Roman"/>
          <w:color w:val="000000" w:themeColor="text1"/>
          <w:shd w:val="clear" w:color="auto" w:fill="FFFFFF"/>
          <w:lang w:val="en-US"/>
        </w:rPr>
        <w:t xml:space="preserve">, </w:t>
      </w:r>
      <w:r w:rsidRPr="0075081C">
        <w:rPr>
          <w:rFonts w:eastAsia="Times New Roman"/>
          <w:color w:val="000000" w:themeColor="text1"/>
          <w:shd w:val="clear" w:color="auto" w:fill="FFFFFF"/>
          <w:lang w:val="en-US"/>
        </w:rPr>
        <w:t>1655-61.</w:t>
      </w:r>
    </w:p>
    <w:p w14:paraId="339637A6" w14:textId="24E1B4EC" w:rsidR="007D5239" w:rsidRPr="00663AA9" w:rsidRDefault="007D5239" w:rsidP="0075081C">
      <w:pPr>
        <w:spacing w:line="480" w:lineRule="auto"/>
        <w:jc w:val="both"/>
        <w:rPr>
          <w:rFonts w:eastAsia="Times New Roman"/>
          <w:b/>
          <w:color w:val="0070C0"/>
          <w:shd w:val="clear" w:color="auto" w:fill="FFFFFF"/>
          <w:lang w:val="en-US"/>
        </w:rPr>
      </w:pPr>
    </w:p>
    <w:p w14:paraId="01E67E81" w14:textId="1BB78CC6" w:rsidR="007D5239" w:rsidRPr="00101F6E" w:rsidRDefault="007D5239" w:rsidP="0075081C">
      <w:pPr>
        <w:spacing w:line="480" w:lineRule="auto"/>
        <w:jc w:val="both"/>
        <w:rPr>
          <w:rFonts w:eastAsia="Times New Roman"/>
          <w:color w:val="000000" w:themeColor="text1"/>
          <w:shd w:val="clear" w:color="auto" w:fill="FFFFFF"/>
        </w:rPr>
      </w:pPr>
      <w:r w:rsidRPr="00101F6E">
        <w:rPr>
          <w:rFonts w:eastAsia="Times New Roman"/>
          <w:color w:val="000000" w:themeColor="text1"/>
          <w:shd w:val="clear" w:color="auto" w:fill="FFFFFF"/>
          <w:lang w:val="en-US"/>
        </w:rPr>
        <w:t xml:space="preserve">47. </w:t>
      </w:r>
      <w:r w:rsidRPr="00101F6E">
        <w:rPr>
          <w:rFonts w:eastAsia="Times New Roman"/>
          <w:color w:val="000000" w:themeColor="text1"/>
          <w:shd w:val="clear" w:color="auto" w:fill="FFFFFF"/>
        </w:rPr>
        <w:t xml:space="preserve">van der Naalt, J., van Zomeren, A.H., Sluiter, W.J., and Minderhoud, J.M. (1999). </w:t>
      </w:r>
      <w:proofErr w:type="gramStart"/>
      <w:r w:rsidRPr="00101F6E">
        <w:rPr>
          <w:rFonts w:eastAsia="Times New Roman"/>
          <w:color w:val="000000" w:themeColor="text1"/>
          <w:shd w:val="clear" w:color="auto" w:fill="FFFFFF"/>
        </w:rPr>
        <w:t>One year</w:t>
      </w:r>
      <w:proofErr w:type="gramEnd"/>
      <w:r w:rsidRPr="00101F6E">
        <w:rPr>
          <w:rFonts w:eastAsia="Times New Roman"/>
          <w:color w:val="000000" w:themeColor="text1"/>
          <w:shd w:val="clear" w:color="auto" w:fill="FFFFFF"/>
        </w:rPr>
        <w:t xml:space="preserve"> outcome in mild to moderate head inury: the predictive value of acute inury characteristics related to complaints and return to work. J Neurol Neurosurg Psychiatry 66, 207-13.</w:t>
      </w:r>
    </w:p>
    <w:p w14:paraId="6BA04D3C" w14:textId="7FBFF7AC" w:rsidR="007D5239" w:rsidRPr="00101F6E" w:rsidRDefault="007D5239" w:rsidP="0075081C">
      <w:pPr>
        <w:spacing w:line="480" w:lineRule="auto"/>
        <w:jc w:val="both"/>
        <w:rPr>
          <w:rFonts w:eastAsia="Times New Roman"/>
          <w:color w:val="000000" w:themeColor="text1"/>
          <w:shd w:val="clear" w:color="auto" w:fill="FFFFFF"/>
        </w:rPr>
      </w:pPr>
    </w:p>
    <w:p w14:paraId="028D6B83" w14:textId="75C56506" w:rsidR="007D5239" w:rsidRPr="00101F6E" w:rsidRDefault="007D5239" w:rsidP="0075081C">
      <w:pPr>
        <w:spacing w:line="480" w:lineRule="auto"/>
        <w:jc w:val="both"/>
        <w:rPr>
          <w:rFonts w:eastAsia="Times New Roman"/>
          <w:color w:val="0070C0"/>
          <w:lang w:val="en-US"/>
        </w:rPr>
      </w:pPr>
      <w:r w:rsidRPr="00101F6E">
        <w:rPr>
          <w:rFonts w:eastAsia="Times New Roman"/>
          <w:color w:val="000000" w:themeColor="text1"/>
          <w:shd w:val="clear" w:color="auto" w:fill="FFFFFF"/>
        </w:rPr>
        <w:t xml:space="preserve">48. Mondello, S., Sorinola, A., Czeiter, E., Vamos, Z., Amrein, K., Synnot, A., Donoghue, E., Sandor, J., Wang, K.K.W., Diaz-Arrastia, R., Steyeberg, E.W., Menon, D.K., Maas, A.I.R, </w:t>
      </w:r>
      <w:r w:rsidR="00663AA9" w:rsidRPr="00101F6E">
        <w:rPr>
          <w:rFonts w:eastAsia="Times New Roman"/>
          <w:color w:val="000000" w:themeColor="text1"/>
          <w:shd w:val="clear" w:color="auto" w:fill="FFFFFF"/>
        </w:rPr>
        <w:t xml:space="preserve">and </w:t>
      </w:r>
      <w:r w:rsidRPr="00101F6E">
        <w:rPr>
          <w:rFonts w:eastAsia="Times New Roman"/>
          <w:color w:val="000000" w:themeColor="text1"/>
          <w:shd w:val="clear" w:color="auto" w:fill="FFFFFF"/>
        </w:rPr>
        <w:t>Buki, A. (2018). Blood-based protein biomarkers for the management of traumatic brain inuries in adults presenting to emergency departments with mild brain inury: a living systematic review and meta-analysis. J Neurotrauma. Epub ahead of print.</w:t>
      </w:r>
    </w:p>
    <w:p w14:paraId="2BEBACB3" w14:textId="0B4D292B" w:rsidR="00346AA9" w:rsidRPr="00101F6E" w:rsidRDefault="00346AA9" w:rsidP="0075081C">
      <w:pPr>
        <w:pStyle w:val="Heading1"/>
        <w:shd w:val="clear" w:color="auto" w:fill="FFFFFF"/>
        <w:spacing w:before="120" w:after="120" w:line="480" w:lineRule="auto"/>
        <w:jc w:val="both"/>
        <w:rPr>
          <w:rFonts w:ascii="Times New Roman" w:eastAsia="Times New Roman" w:hAnsi="Times New Roman" w:cs="Times New Roman"/>
          <w:color w:val="000000"/>
          <w:sz w:val="24"/>
          <w:szCs w:val="24"/>
          <w:lang w:val="en-US"/>
        </w:rPr>
      </w:pPr>
    </w:p>
    <w:p w14:paraId="64795814" w14:textId="77777777" w:rsidR="004062D6" w:rsidRPr="00101F6E" w:rsidRDefault="004062D6" w:rsidP="0075081C">
      <w:pPr>
        <w:spacing w:line="480" w:lineRule="auto"/>
        <w:jc w:val="both"/>
        <w:rPr>
          <w:rFonts w:eastAsia="Times New Roman"/>
          <w:color w:val="000000" w:themeColor="text1"/>
          <w:lang w:val="en-US"/>
        </w:rPr>
      </w:pPr>
    </w:p>
    <w:p w14:paraId="4906BEA7" w14:textId="77777777" w:rsidR="002D1883" w:rsidRPr="00101F6E" w:rsidRDefault="002D1883" w:rsidP="0075081C">
      <w:pPr>
        <w:spacing w:line="480" w:lineRule="auto"/>
        <w:jc w:val="both"/>
        <w:rPr>
          <w:rFonts w:eastAsia="Times New Roman"/>
          <w:lang w:val="en-US"/>
        </w:rPr>
      </w:pPr>
    </w:p>
    <w:p w14:paraId="18201494" w14:textId="33E1701C" w:rsidR="002D1883" w:rsidRPr="0075081C" w:rsidRDefault="002D1883" w:rsidP="0075081C">
      <w:pPr>
        <w:spacing w:line="480" w:lineRule="auto"/>
        <w:jc w:val="both"/>
        <w:rPr>
          <w:rFonts w:eastAsia="Times New Roman"/>
          <w:lang w:val="en-US"/>
        </w:rPr>
      </w:pPr>
    </w:p>
    <w:p w14:paraId="64FCB7C8" w14:textId="0F78D537" w:rsidR="00825BFB" w:rsidRPr="0075081C" w:rsidRDefault="00825BFB" w:rsidP="0075081C">
      <w:pPr>
        <w:spacing w:before="100" w:beforeAutospacing="1" w:after="100" w:afterAutospacing="1" w:line="480" w:lineRule="auto"/>
        <w:jc w:val="both"/>
        <w:rPr>
          <w:color w:val="000000" w:themeColor="text1"/>
          <w:lang w:val="en-US"/>
        </w:rPr>
      </w:pPr>
    </w:p>
    <w:p w14:paraId="584AE8B8" w14:textId="75D6411B" w:rsidR="007B2C7D" w:rsidRPr="00147934" w:rsidRDefault="007B2C7D" w:rsidP="003C1DF8">
      <w:pPr>
        <w:spacing w:line="480" w:lineRule="auto"/>
        <w:rPr>
          <w:lang w:val="en-US"/>
        </w:rPr>
      </w:pPr>
    </w:p>
    <w:sectPr w:rsidR="007B2C7D" w:rsidRPr="00147934" w:rsidSect="00D3666F">
      <w:headerReference w:type="default" r:id="rId2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4A887" w14:textId="77777777" w:rsidR="003823E5" w:rsidRDefault="003823E5">
      <w:r>
        <w:separator/>
      </w:r>
    </w:p>
  </w:endnote>
  <w:endnote w:type="continuationSeparator" w:id="0">
    <w:p w14:paraId="390FD46B" w14:textId="77777777" w:rsidR="003823E5" w:rsidRDefault="0038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10022FF" w:usb1="C000E47F" w:usb2="00000029" w:usb3="00000000" w:csb0="000001DF" w:csb1="00000000"/>
  </w:font>
  <w:font w:name="Consolas">
    <w:panose1 w:val="020B0609020204030204"/>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921F5" w14:textId="77777777" w:rsidR="003823E5" w:rsidRDefault="003823E5">
      <w:r>
        <w:separator/>
      </w:r>
    </w:p>
  </w:footnote>
  <w:footnote w:type="continuationSeparator" w:id="0">
    <w:p w14:paraId="3D43A43A" w14:textId="77777777" w:rsidR="003823E5" w:rsidRDefault="00382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2858B" w14:textId="77777777" w:rsidR="00112E18" w:rsidRDefault="00112E18" w:rsidP="0053018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4E51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674E1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AA0F8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DEE9E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AABE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ECAD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A07CA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42D7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5C55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DA0A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D76"/>
    <w:rsid w:val="0000080D"/>
    <w:rsid w:val="00013CC3"/>
    <w:rsid w:val="0001691F"/>
    <w:rsid w:val="0001734F"/>
    <w:rsid w:val="000220B2"/>
    <w:rsid w:val="00035173"/>
    <w:rsid w:val="00037A9F"/>
    <w:rsid w:val="0004429B"/>
    <w:rsid w:val="00064606"/>
    <w:rsid w:val="0006611F"/>
    <w:rsid w:val="0009035E"/>
    <w:rsid w:val="000931D0"/>
    <w:rsid w:val="00093CC3"/>
    <w:rsid w:val="000A5A56"/>
    <w:rsid w:val="000A5DEE"/>
    <w:rsid w:val="000A6247"/>
    <w:rsid w:val="000A6EB4"/>
    <w:rsid w:val="000B0A47"/>
    <w:rsid w:val="000E0B55"/>
    <w:rsid w:val="00101F6E"/>
    <w:rsid w:val="00103B65"/>
    <w:rsid w:val="00112E18"/>
    <w:rsid w:val="0011679A"/>
    <w:rsid w:val="0012255C"/>
    <w:rsid w:val="00124E74"/>
    <w:rsid w:val="0014077F"/>
    <w:rsid w:val="001424E8"/>
    <w:rsid w:val="0014426A"/>
    <w:rsid w:val="0014587B"/>
    <w:rsid w:val="00147934"/>
    <w:rsid w:val="00155333"/>
    <w:rsid w:val="0015539E"/>
    <w:rsid w:val="00155C31"/>
    <w:rsid w:val="0015678A"/>
    <w:rsid w:val="001579D1"/>
    <w:rsid w:val="00161AD5"/>
    <w:rsid w:val="00174494"/>
    <w:rsid w:val="0017576D"/>
    <w:rsid w:val="0017662A"/>
    <w:rsid w:val="001767B6"/>
    <w:rsid w:val="00177E82"/>
    <w:rsid w:val="00180354"/>
    <w:rsid w:val="001829D6"/>
    <w:rsid w:val="00183B1B"/>
    <w:rsid w:val="0018424F"/>
    <w:rsid w:val="001A166F"/>
    <w:rsid w:val="001B03E7"/>
    <w:rsid w:val="001B7C31"/>
    <w:rsid w:val="001D0D02"/>
    <w:rsid w:val="001D3197"/>
    <w:rsid w:val="001D3B56"/>
    <w:rsid w:val="001D5781"/>
    <w:rsid w:val="001E4FFB"/>
    <w:rsid w:val="001E6200"/>
    <w:rsid w:val="001F0102"/>
    <w:rsid w:val="001F02DC"/>
    <w:rsid w:val="001F1D95"/>
    <w:rsid w:val="001F3EA2"/>
    <w:rsid w:val="001F599C"/>
    <w:rsid w:val="00217446"/>
    <w:rsid w:val="00221DD4"/>
    <w:rsid w:val="00222747"/>
    <w:rsid w:val="00230D67"/>
    <w:rsid w:val="00231803"/>
    <w:rsid w:val="00231F6C"/>
    <w:rsid w:val="00241321"/>
    <w:rsid w:val="0025421C"/>
    <w:rsid w:val="0025578C"/>
    <w:rsid w:val="00262AC5"/>
    <w:rsid w:val="00262E27"/>
    <w:rsid w:val="00263071"/>
    <w:rsid w:val="00286098"/>
    <w:rsid w:val="00286D8F"/>
    <w:rsid w:val="002A1A07"/>
    <w:rsid w:val="002A4512"/>
    <w:rsid w:val="002B2A11"/>
    <w:rsid w:val="002B30A1"/>
    <w:rsid w:val="002C1ACA"/>
    <w:rsid w:val="002D1883"/>
    <w:rsid w:val="002D4949"/>
    <w:rsid w:val="002E75D4"/>
    <w:rsid w:val="002F3340"/>
    <w:rsid w:val="002F6265"/>
    <w:rsid w:val="00304418"/>
    <w:rsid w:val="00305C42"/>
    <w:rsid w:val="00310102"/>
    <w:rsid w:val="00310273"/>
    <w:rsid w:val="0031201F"/>
    <w:rsid w:val="00321DC5"/>
    <w:rsid w:val="00335A68"/>
    <w:rsid w:val="0033670A"/>
    <w:rsid w:val="00337F2A"/>
    <w:rsid w:val="0034632E"/>
    <w:rsid w:val="00346AA9"/>
    <w:rsid w:val="00350E8C"/>
    <w:rsid w:val="003551E9"/>
    <w:rsid w:val="00365D76"/>
    <w:rsid w:val="003823E5"/>
    <w:rsid w:val="0038735F"/>
    <w:rsid w:val="00390F52"/>
    <w:rsid w:val="00395B92"/>
    <w:rsid w:val="00397B26"/>
    <w:rsid w:val="003A6A46"/>
    <w:rsid w:val="003C1DF8"/>
    <w:rsid w:val="003C3011"/>
    <w:rsid w:val="003C3E3D"/>
    <w:rsid w:val="004062D6"/>
    <w:rsid w:val="004107D7"/>
    <w:rsid w:val="00412AD5"/>
    <w:rsid w:val="00414392"/>
    <w:rsid w:val="00417181"/>
    <w:rsid w:val="00422658"/>
    <w:rsid w:val="00422CA8"/>
    <w:rsid w:val="00426C6F"/>
    <w:rsid w:val="004337C4"/>
    <w:rsid w:val="0043441D"/>
    <w:rsid w:val="00434876"/>
    <w:rsid w:val="00441153"/>
    <w:rsid w:val="00450334"/>
    <w:rsid w:val="00453A08"/>
    <w:rsid w:val="00454122"/>
    <w:rsid w:val="0045749F"/>
    <w:rsid w:val="00461FC3"/>
    <w:rsid w:val="00462270"/>
    <w:rsid w:val="004718BA"/>
    <w:rsid w:val="00472D7D"/>
    <w:rsid w:val="004779A6"/>
    <w:rsid w:val="004811C4"/>
    <w:rsid w:val="00487EDA"/>
    <w:rsid w:val="00492688"/>
    <w:rsid w:val="004A2E4A"/>
    <w:rsid w:val="004A60B0"/>
    <w:rsid w:val="004A71C1"/>
    <w:rsid w:val="004B41C7"/>
    <w:rsid w:val="004C3CF8"/>
    <w:rsid w:val="004C4B3C"/>
    <w:rsid w:val="004D22E7"/>
    <w:rsid w:val="004E0003"/>
    <w:rsid w:val="004E0260"/>
    <w:rsid w:val="0050515E"/>
    <w:rsid w:val="005249C1"/>
    <w:rsid w:val="0053018D"/>
    <w:rsid w:val="0053525E"/>
    <w:rsid w:val="00544A72"/>
    <w:rsid w:val="00551CF8"/>
    <w:rsid w:val="005531A7"/>
    <w:rsid w:val="005575F0"/>
    <w:rsid w:val="00557BBF"/>
    <w:rsid w:val="005726FB"/>
    <w:rsid w:val="00573160"/>
    <w:rsid w:val="00586A68"/>
    <w:rsid w:val="005A1390"/>
    <w:rsid w:val="005A1811"/>
    <w:rsid w:val="005A63F1"/>
    <w:rsid w:val="005B10C3"/>
    <w:rsid w:val="005B2C6A"/>
    <w:rsid w:val="005B2DD3"/>
    <w:rsid w:val="005B3AB1"/>
    <w:rsid w:val="005B3D6F"/>
    <w:rsid w:val="005C5A6D"/>
    <w:rsid w:val="005C6B78"/>
    <w:rsid w:val="005D6D3D"/>
    <w:rsid w:val="005E4934"/>
    <w:rsid w:val="005F2ACA"/>
    <w:rsid w:val="005F4DEA"/>
    <w:rsid w:val="0060115B"/>
    <w:rsid w:val="006075E0"/>
    <w:rsid w:val="006115FE"/>
    <w:rsid w:val="00614ACA"/>
    <w:rsid w:val="006214CD"/>
    <w:rsid w:val="00627602"/>
    <w:rsid w:val="00646213"/>
    <w:rsid w:val="00651D1C"/>
    <w:rsid w:val="00652539"/>
    <w:rsid w:val="00653430"/>
    <w:rsid w:val="006579F5"/>
    <w:rsid w:val="00663AA9"/>
    <w:rsid w:val="00663BDC"/>
    <w:rsid w:val="00664B5A"/>
    <w:rsid w:val="0066664A"/>
    <w:rsid w:val="0067200E"/>
    <w:rsid w:val="00680BAE"/>
    <w:rsid w:val="006A7F20"/>
    <w:rsid w:val="006D512C"/>
    <w:rsid w:val="006D5E22"/>
    <w:rsid w:val="006E2487"/>
    <w:rsid w:val="006E413B"/>
    <w:rsid w:val="006E4B67"/>
    <w:rsid w:val="006F18BE"/>
    <w:rsid w:val="006F2199"/>
    <w:rsid w:val="007003D3"/>
    <w:rsid w:val="007049B5"/>
    <w:rsid w:val="00706864"/>
    <w:rsid w:val="0071670D"/>
    <w:rsid w:val="007169A1"/>
    <w:rsid w:val="00722D28"/>
    <w:rsid w:val="00722DB1"/>
    <w:rsid w:val="00723B3F"/>
    <w:rsid w:val="00733DD3"/>
    <w:rsid w:val="007427BF"/>
    <w:rsid w:val="00742AFD"/>
    <w:rsid w:val="007450E0"/>
    <w:rsid w:val="0075081C"/>
    <w:rsid w:val="00772CE7"/>
    <w:rsid w:val="00776A3A"/>
    <w:rsid w:val="007809F7"/>
    <w:rsid w:val="00790AFF"/>
    <w:rsid w:val="007972FA"/>
    <w:rsid w:val="00797A76"/>
    <w:rsid w:val="007A6B54"/>
    <w:rsid w:val="007B0FD5"/>
    <w:rsid w:val="007B2C63"/>
    <w:rsid w:val="007B2C7D"/>
    <w:rsid w:val="007C2DF4"/>
    <w:rsid w:val="007D5239"/>
    <w:rsid w:val="007D6EF0"/>
    <w:rsid w:val="007E46EB"/>
    <w:rsid w:val="007E631F"/>
    <w:rsid w:val="00802D8C"/>
    <w:rsid w:val="0080358C"/>
    <w:rsid w:val="008100D9"/>
    <w:rsid w:val="00817424"/>
    <w:rsid w:val="008224AB"/>
    <w:rsid w:val="00824D56"/>
    <w:rsid w:val="00825BFB"/>
    <w:rsid w:val="00826B80"/>
    <w:rsid w:val="00827359"/>
    <w:rsid w:val="008345FE"/>
    <w:rsid w:val="00841D37"/>
    <w:rsid w:val="00843C53"/>
    <w:rsid w:val="00851E5D"/>
    <w:rsid w:val="008555D8"/>
    <w:rsid w:val="00863556"/>
    <w:rsid w:val="00863DCD"/>
    <w:rsid w:val="0088157A"/>
    <w:rsid w:val="008835FF"/>
    <w:rsid w:val="00886E33"/>
    <w:rsid w:val="00887297"/>
    <w:rsid w:val="00893602"/>
    <w:rsid w:val="00897BB5"/>
    <w:rsid w:val="008A25E5"/>
    <w:rsid w:val="008A2781"/>
    <w:rsid w:val="008A6082"/>
    <w:rsid w:val="008A677D"/>
    <w:rsid w:val="008B0382"/>
    <w:rsid w:val="008B1A2C"/>
    <w:rsid w:val="008B62A3"/>
    <w:rsid w:val="008B6FC8"/>
    <w:rsid w:val="008C1AA8"/>
    <w:rsid w:val="008C1BD1"/>
    <w:rsid w:val="008D07C8"/>
    <w:rsid w:val="008E1722"/>
    <w:rsid w:val="008E240A"/>
    <w:rsid w:val="00901BD3"/>
    <w:rsid w:val="0090383B"/>
    <w:rsid w:val="009061E8"/>
    <w:rsid w:val="00923A8D"/>
    <w:rsid w:val="009355AE"/>
    <w:rsid w:val="009359B4"/>
    <w:rsid w:val="00936116"/>
    <w:rsid w:val="00937D83"/>
    <w:rsid w:val="009552D8"/>
    <w:rsid w:val="00976745"/>
    <w:rsid w:val="009A11F7"/>
    <w:rsid w:val="009A7179"/>
    <w:rsid w:val="009C091F"/>
    <w:rsid w:val="009C0EBC"/>
    <w:rsid w:val="009D196A"/>
    <w:rsid w:val="009D224D"/>
    <w:rsid w:val="009D72FB"/>
    <w:rsid w:val="009E01C5"/>
    <w:rsid w:val="00A03EFF"/>
    <w:rsid w:val="00A23072"/>
    <w:rsid w:val="00A30C4A"/>
    <w:rsid w:val="00A36D0A"/>
    <w:rsid w:val="00A377E6"/>
    <w:rsid w:val="00A40D17"/>
    <w:rsid w:val="00A43B0E"/>
    <w:rsid w:val="00A440F7"/>
    <w:rsid w:val="00A62CF0"/>
    <w:rsid w:val="00A70984"/>
    <w:rsid w:val="00A70D11"/>
    <w:rsid w:val="00A726A5"/>
    <w:rsid w:val="00A73504"/>
    <w:rsid w:val="00A763CA"/>
    <w:rsid w:val="00A81B44"/>
    <w:rsid w:val="00A82A43"/>
    <w:rsid w:val="00A84B6A"/>
    <w:rsid w:val="00AA39E2"/>
    <w:rsid w:val="00AA67B6"/>
    <w:rsid w:val="00AA7836"/>
    <w:rsid w:val="00AB19A8"/>
    <w:rsid w:val="00AB403C"/>
    <w:rsid w:val="00AC1303"/>
    <w:rsid w:val="00AC42C2"/>
    <w:rsid w:val="00AD3279"/>
    <w:rsid w:val="00AD50DE"/>
    <w:rsid w:val="00AD6D10"/>
    <w:rsid w:val="00AE6371"/>
    <w:rsid w:val="00B013BA"/>
    <w:rsid w:val="00B03568"/>
    <w:rsid w:val="00B045C6"/>
    <w:rsid w:val="00B06245"/>
    <w:rsid w:val="00B06A97"/>
    <w:rsid w:val="00B06AC5"/>
    <w:rsid w:val="00B20B1C"/>
    <w:rsid w:val="00B23C94"/>
    <w:rsid w:val="00B5205B"/>
    <w:rsid w:val="00B54599"/>
    <w:rsid w:val="00B55705"/>
    <w:rsid w:val="00B57456"/>
    <w:rsid w:val="00B62544"/>
    <w:rsid w:val="00B72588"/>
    <w:rsid w:val="00B72ACB"/>
    <w:rsid w:val="00B7416B"/>
    <w:rsid w:val="00B7526C"/>
    <w:rsid w:val="00B76F23"/>
    <w:rsid w:val="00B775A7"/>
    <w:rsid w:val="00B81C92"/>
    <w:rsid w:val="00BA2F08"/>
    <w:rsid w:val="00BB2244"/>
    <w:rsid w:val="00BB5B52"/>
    <w:rsid w:val="00BB6858"/>
    <w:rsid w:val="00BD0761"/>
    <w:rsid w:val="00BD1DAD"/>
    <w:rsid w:val="00BD5071"/>
    <w:rsid w:val="00BE18E7"/>
    <w:rsid w:val="00BF1347"/>
    <w:rsid w:val="00BF6A61"/>
    <w:rsid w:val="00C03416"/>
    <w:rsid w:val="00C06CB3"/>
    <w:rsid w:val="00C0704A"/>
    <w:rsid w:val="00C10903"/>
    <w:rsid w:val="00C113C3"/>
    <w:rsid w:val="00C1144A"/>
    <w:rsid w:val="00C1378B"/>
    <w:rsid w:val="00C1379A"/>
    <w:rsid w:val="00C2135F"/>
    <w:rsid w:val="00C225E3"/>
    <w:rsid w:val="00C3108C"/>
    <w:rsid w:val="00C45B03"/>
    <w:rsid w:val="00C64710"/>
    <w:rsid w:val="00C70E0B"/>
    <w:rsid w:val="00C74A0A"/>
    <w:rsid w:val="00C75469"/>
    <w:rsid w:val="00C84C22"/>
    <w:rsid w:val="00C84EF8"/>
    <w:rsid w:val="00C850C0"/>
    <w:rsid w:val="00C90997"/>
    <w:rsid w:val="00C91122"/>
    <w:rsid w:val="00C96BC1"/>
    <w:rsid w:val="00CA033B"/>
    <w:rsid w:val="00CB2054"/>
    <w:rsid w:val="00CB2ABB"/>
    <w:rsid w:val="00CB2E62"/>
    <w:rsid w:val="00CB5FA0"/>
    <w:rsid w:val="00CB698C"/>
    <w:rsid w:val="00CB7C10"/>
    <w:rsid w:val="00CC2ED0"/>
    <w:rsid w:val="00CD2812"/>
    <w:rsid w:val="00CE47CD"/>
    <w:rsid w:val="00CE7EB9"/>
    <w:rsid w:val="00CF14A5"/>
    <w:rsid w:val="00CF2D82"/>
    <w:rsid w:val="00CF64A8"/>
    <w:rsid w:val="00D00DAC"/>
    <w:rsid w:val="00D105C3"/>
    <w:rsid w:val="00D13DF3"/>
    <w:rsid w:val="00D359CF"/>
    <w:rsid w:val="00D3666F"/>
    <w:rsid w:val="00D36D47"/>
    <w:rsid w:val="00D422E9"/>
    <w:rsid w:val="00D52CA8"/>
    <w:rsid w:val="00D57751"/>
    <w:rsid w:val="00D60184"/>
    <w:rsid w:val="00D60C71"/>
    <w:rsid w:val="00D75229"/>
    <w:rsid w:val="00DA2F5E"/>
    <w:rsid w:val="00DD3715"/>
    <w:rsid w:val="00DE02AD"/>
    <w:rsid w:val="00DE1D9D"/>
    <w:rsid w:val="00DE202F"/>
    <w:rsid w:val="00E01718"/>
    <w:rsid w:val="00E03D54"/>
    <w:rsid w:val="00E03EBB"/>
    <w:rsid w:val="00E057C1"/>
    <w:rsid w:val="00E14151"/>
    <w:rsid w:val="00E14C55"/>
    <w:rsid w:val="00E16C1B"/>
    <w:rsid w:val="00E23766"/>
    <w:rsid w:val="00E304F3"/>
    <w:rsid w:val="00E31104"/>
    <w:rsid w:val="00E3253A"/>
    <w:rsid w:val="00E335B6"/>
    <w:rsid w:val="00E359DB"/>
    <w:rsid w:val="00E457EC"/>
    <w:rsid w:val="00E47E6A"/>
    <w:rsid w:val="00E5320F"/>
    <w:rsid w:val="00E56270"/>
    <w:rsid w:val="00E67690"/>
    <w:rsid w:val="00E73AD4"/>
    <w:rsid w:val="00E773BD"/>
    <w:rsid w:val="00E85037"/>
    <w:rsid w:val="00E90629"/>
    <w:rsid w:val="00E94CD5"/>
    <w:rsid w:val="00EA6473"/>
    <w:rsid w:val="00EB29E5"/>
    <w:rsid w:val="00EB5D84"/>
    <w:rsid w:val="00EB670D"/>
    <w:rsid w:val="00EB7AC2"/>
    <w:rsid w:val="00EC7EC8"/>
    <w:rsid w:val="00ED0144"/>
    <w:rsid w:val="00EE6459"/>
    <w:rsid w:val="00EF171A"/>
    <w:rsid w:val="00F10F20"/>
    <w:rsid w:val="00F13690"/>
    <w:rsid w:val="00F3702C"/>
    <w:rsid w:val="00F413A7"/>
    <w:rsid w:val="00F6059A"/>
    <w:rsid w:val="00F70538"/>
    <w:rsid w:val="00F71CB4"/>
    <w:rsid w:val="00F85AC4"/>
    <w:rsid w:val="00F93F70"/>
    <w:rsid w:val="00F959FA"/>
    <w:rsid w:val="00FA29FF"/>
    <w:rsid w:val="00FB0E7F"/>
    <w:rsid w:val="00FC078E"/>
    <w:rsid w:val="00FC2248"/>
    <w:rsid w:val="00FC2915"/>
    <w:rsid w:val="00FC2F1A"/>
    <w:rsid w:val="00FD0194"/>
    <w:rsid w:val="00FD0B76"/>
    <w:rsid w:val="00FD38D3"/>
    <w:rsid w:val="00FE1978"/>
    <w:rsid w:val="00FE64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B05EA"/>
  <w14:defaultImageDpi w14:val="32767"/>
  <w15:docId w15:val="{943D0363-0E7A-8E4D-B25D-0B18CEF9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08C"/>
    <w:rPr>
      <w:rFonts w:ascii="Times New Roman" w:hAnsi="Times New Roman" w:cs="Times New Roman"/>
      <w:lang w:eastAsia="en-GB"/>
    </w:rPr>
  </w:style>
  <w:style w:type="paragraph" w:styleId="Heading1">
    <w:name w:val="heading 1"/>
    <w:basedOn w:val="Normal"/>
    <w:next w:val="Normal"/>
    <w:link w:val="Heading1Char"/>
    <w:uiPriority w:val="9"/>
    <w:qFormat/>
    <w:rsid w:val="00365D76"/>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fi-FI" w:eastAsia="en-US"/>
    </w:rPr>
  </w:style>
  <w:style w:type="paragraph" w:styleId="Heading2">
    <w:name w:val="heading 2"/>
    <w:basedOn w:val="Normal"/>
    <w:next w:val="Normal"/>
    <w:link w:val="Heading2Char"/>
    <w:uiPriority w:val="9"/>
    <w:unhideWhenUsed/>
    <w:qFormat/>
    <w:rsid w:val="00365D76"/>
    <w:pPr>
      <w:spacing w:before="200" w:after="240" w:line="271" w:lineRule="auto"/>
      <w:outlineLvl w:val="1"/>
    </w:pPr>
    <w:rPr>
      <w:rFonts w:eastAsiaTheme="majorEastAsia" w:cstheme="majorBidi"/>
      <w:b/>
      <w:caps/>
      <w:sz w:val="28"/>
      <w:szCs w:val="28"/>
      <w:lang w:val="en-US" w:eastAsia="fi-FI"/>
    </w:rPr>
  </w:style>
  <w:style w:type="paragraph" w:styleId="Heading3">
    <w:name w:val="heading 3"/>
    <w:basedOn w:val="Normal"/>
    <w:next w:val="Normal"/>
    <w:link w:val="Heading3Char"/>
    <w:uiPriority w:val="9"/>
    <w:unhideWhenUsed/>
    <w:qFormat/>
    <w:rsid w:val="00365D76"/>
    <w:pPr>
      <w:keepNext/>
      <w:keepLines/>
      <w:spacing w:before="40" w:line="259" w:lineRule="auto"/>
      <w:outlineLvl w:val="2"/>
    </w:pPr>
    <w:rPr>
      <w:rFonts w:asciiTheme="majorHAnsi" w:eastAsiaTheme="majorEastAsia" w:hAnsiTheme="majorHAnsi" w:cstheme="majorBidi"/>
      <w:color w:val="1F3763" w:themeColor="accent1" w:themeShade="7F"/>
      <w:lang w:val="fi-FI" w:eastAsia="en-US"/>
    </w:rPr>
  </w:style>
  <w:style w:type="paragraph" w:styleId="Heading4">
    <w:name w:val="heading 4"/>
    <w:basedOn w:val="Normal"/>
    <w:next w:val="Normal"/>
    <w:link w:val="Heading4Char"/>
    <w:uiPriority w:val="9"/>
    <w:semiHidden/>
    <w:unhideWhenUsed/>
    <w:qFormat/>
    <w:rsid w:val="00365D76"/>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val="fi-FI" w:eastAsia="en-US"/>
    </w:rPr>
  </w:style>
  <w:style w:type="paragraph" w:styleId="Heading5">
    <w:name w:val="heading 5"/>
    <w:basedOn w:val="Normal"/>
    <w:next w:val="Normal"/>
    <w:link w:val="Heading5Char"/>
    <w:uiPriority w:val="9"/>
    <w:semiHidden/>
    <w:unhideWhenUsed/>
    <w:qFormat/>
    <w:rsid w:val="00365D7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65D76"/>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65D76"/>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65D7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65D7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D76"/>
    <w:rPr>
      <w:rFonts w:asciiTheme="majorHAnsi" w:eastAsiaTheme="majorEastAsia" w:hAnsiTheme="majorHAnsi" w:cstheme="majorBidi"/>
      <w:color w:val="2F5496" w:themeColor="accent1" w:themeShade="BF"/>
      <w:sz w:val="32"/>
      <w:szCs w:val="32"/>
      <w:lang w:val="fi-FI"/>
    </w:rPr>
  </w:style>
  <w:style w:type="character" w:customStyle="1" w:styleId="Heading2Char">
    <w:name w:val="Heading 2 Char"/>
    <w:basedOn w:val="DefaultParagraphFont"/>
    <w:link w:val="Heading2"/>
    <w:uiPriority w:val="9"/>
    <w:rsid w:val="00365D76"/>
    <w:rPr>
      <w:rFonts w:ascii="Times New Roman" w:eastAsiaTheme="majorEastAsia" w:hAnsi="Times New Roman" w:cstheme="majorBidi"/>
      <w:b/>
      <w:caps/>
      <w:sz w:val="28"/>
      <w:szCs w:val="28"/>
      <w:lang w:val="en-US" w:eastAsia="fi-FI"/>
    </w:rPr>
  </w:style>
  <w:style w:type="character" w:customStyle="1" w:styleId="Heading3Char">
    <w:name w:val="Heading 3 Char"/>
    <w:basedOn w:val="DefaultParagraphFont"/>
    <w:link w:val="Heading3"/>
    <w:uiPriority w:val="9"/>
    <w:rsid w:val="00365D76"/>
    <w:rPr>
      <w:rFonts w:asciiTheme="majorHAnsi" w:eastAsiaTheme="majorEastAsia" w:hAnsiTheme="majorHAnsi" w:cstheme="majorBidi"/>
      <w:color w:val="1F3763" w:themeColor="accent1" w:themeShade="7F"/>
      <w:lang w:val="fi-FI"/>
    </w:rPr>
  </w:style>
  <w:style w:type="character" w:customStyle="1" w:styleId="Heading4Char">
    <w:name w:val="Heading 4 Char"/>
    <w:basedOn w:val="DefaultParagraphFont"/>
    <w:link w:val="Heading4"/>
    <w:uiPriority w:val="9"/>
    <w:semiHidden/>
    <w:rsid w:val="00365D76"/>
    <w:rPr>
      <w:rFonts w:asciiTheme="majorHAnsi" w:eastAsiaTheme="majorEastAsia" w:hAnsiTheme="majorHAnsi" w:cstheme="majorBidi"/>
      <w:i/>
      <w:iCs/>
      <w:color w:val="2F5496" w:themeColor="accent1" w:themeShade="BF"/>
      <w:sz w:val="22"/>
      <w:szCs w:val="22"/>
      <w:lang w:val="fi-FI"/>
    </w:rPr>
  </w:style>
  <w:style w:type="character" w:customStyle="1" w:styleId="Heading5Char">
    <w:name w:val="Heading 5 Char"/>
    <w:basedOn w:val="DefaultParagraphFont"/>
    <w:link w:val="Heading5"/>
    <w:uiPriority w:val="9"/>
    <w:semiHidden/>
    <w:rsid w:val="00365D76"/>
    <w:rPr>
      <w:rFonts w:asciiTheme="majorHAnsi" w:eastAsiaTheme="majorEastAsia" w:hAnsiTheme="majorHAnsi" w:cstheme="majorBidi"/>
      <w:color w:val="2F5496" w:themeColor="accent1" w:themeShade="BF"/>
      <w:sz w:val="22"/>
      <w:szCs w:val="22"/>
      <w:lang w:val="fi-FI"/>
    </w:rPr>
  </w:style>
  <w:style w:type="character" w:customStyle="1" w:styleId="Heading6Char">
    <w:name w:val="Heading 6 Char"/>
    <w:basedOn w:val="DefaultParagraphFont"/>
    <w:link w:val="Heading6"/>
    <w:uiPriority w:val="9"/>
    <w:semiHidden/>
    <w:rsid w:val="00365D76"/>
    <w:rPr>
      <w:rFonts w:asciiTheme="majorHAnsi" w:eastAsiaTheme="majorEastAsia" w:hAnsiTheme="majorHAnsi" w:cstheme="majorBidi"/>
      <w:color w:val="1F3763" w:themeColor="accent1" w:themeShade="7F"/>
      <w:sz w:val="22"/>
      <w:szCs w:val="22"/>
      <w:lang w:val="fi-FI"/>
    </w:rPr>
  </w:style>
  <w:style w:type="character" w:customStyle="1" w:styleId="Heading7Char">
    <w:name w:val="Heading 7 Char"/>
    <w:basedOn w:val="DefaultParagraphFont"/>
    <w:link w:val="Heading7"/>
    <w:uiPriority w:val="9"/>
    <w:semiHidden/>
    <w:rsid w:val="00365D76"/>
    <w:rPr>
      <w:rFonts w:asciiTheme="majorHAnsi" w:eastAsiaTheme="majorEastAsia" w:hAnsiTheme="majorHAnsi" w:cstheme="majorBidi"/>
      <w:i/>
      <w:iCs/>
      <w:color w:val="1F3763" w:themeColor="accent1" w:themeShade="7F"/>
      <w:sz w:val="22"/>
      <w:szCs w:val="22"/>
      <w:lang w:val="fi-FI"/>
    </w:rPr>
  </w:style>
  <w:style w:type="character" w:customStyle="1" w:styleId="Heading8Char">
    <w:name w:val="Heading 8 Char"/>
    <w:basedOn w:val="DefaultParagraphFont"/>
    <w:link w:val="Heading8"/>
    <w:uiPriority w:val="9"/>
    <w:semiHidden/>
    <w:rsid w:val="00365D76"/>
    <w:rPr>
      <w:rFonts w:asciiTheme="majorHAnsi" w:eastAsiaTheme="majorEastAsia" w:hAnsiTheme="majorHAnsi" w:cstheme="majorBidi"/>
      <w:color w:val="272727" w:themeColor="text1" w:themeTint="D8"/>
      <w:sz w:val="21"/>
      <w:szCs w:val="21"/>
      <w:lang w:val="fi-FI"/>
    </w:rPr>
  </w:style>
  <w:style w:type="character" w:customStyle="1" w:styleId="Heading9Char">
    <w:name w:val="Heading 9 Char"/>
    <w:basedOn w:val="DefaultParagraphFont"/>
    <w:link w:val="Heading9"/>
    <w:uiPriority w:val="9"/>
    <w:semiHidden/>
    <w:rsid w:val="00365D76"/>
    <w:rPr>
      <w:rFonts w:asciiTheme="majorHAnsi" w:eastAsiaTheme="majorEastAsia" w:hAnsiTheme="majorHAnsi" w:cstheme="majorBidi"/>
      <w:i/>
      <w:iCs/>
      <w:color w:val="272727" w:themeColor="text1" w:themeTint="D8"/>
      <w:sz w:val="21"/>
      <w:szCs w:val="21"/>
      <w:lang w:val="fi-FI"/>
    </w:rPr>
  </w:style>
  <w:style w:type="paragraph" w:styleId="ListParagraph">
    <w:name w:val="List Paragraph"/>
    <w:basedOn w:val="Normal"/>
    <w:uiPriority w:val="34"/>
    <w:qFormat/>
    <w:rsid w:val="00365D76"/>
    <w:pPr>
      <w:ind w:left="720"/>
      <w:contextualSpacing/>
    </w:pPr>
    <w:rPr>
      <w:rFonts w:ascii="Calibri" w:eastAsia="Times New Roman" w:hAnsi="Calibri"/>
      <w:lang w:val="fi-FI" w:eastAsia="fi-FI"/>
    </w:rPr>
  </w:style>
  <w:style w:type="character" w:styleId="Hyperlink">
    <w:name w:val="Hyperlink"/>
    <w:basedOn w:val="DefaultParagraphFont"/>
    <w:uiPriority w:val="99"/>
    <w:unhideWhenUsed/>
    <w:rsid w:val="00365D76"/>
    <w:rPr>
      <w:color w:val="0563C1" w:themeColor="hyperlink"/>
      <w:u w:val="single"/>
    </w:rPr>
  </w:style>
  <w:style w:type="character" w:styleId="CommentReference">
    <w:name w:val="annotation reference"/>
    <w:basedOn w:val="DefaultParagraphFont"/>
    <w:uiPriority w:val="99"/>
    <w:semiHidden/>
    <w:unhideWhenUsed/>
    <w:rsid w:val="00365D76"/>
    <w:rPr>
      <w:sz w:val="18"/>
      <w:szCs w:val="18"/>
    </w:rPr>
  </w:style>
  <w:style w:type="paragraph" w:styleId="CommentText">
    <w:name w:val="annotation text"/>
    <w:basedOn w:val="Normal"/>
    <w:link w:val="CommentTextChar"/>
    <w:uiPriority w:val="99"/>
    <w:unhideWhenUsed/>
    <w:rsid w:val="00365D76"/>
    <w:rPr>
      <w:rFonts w:asciiTheme="minorHAnsi" w:eastAsiaTheme="minorEastAsia" w:hAnsiTheme="minorHAnsi" w:cstheme="minorBidi"/>
      <w:lang w:eastAsia="en-US"/>
    </w:rPr>
  </w:style>
  <w:style w:type="character" w:customStyle="1" w:styleId="CommentTextChar">
    <w:name w:val="Comment Text Char"/>
    <w:basedOn w:val="DefaultParagraphFont"/>
    <w:link w:val="CommentText"/>
    <w:uiPriority w:val="99"/>
    <w:rsid w:val="00365D76"/>
    <w:rPr>
      <w:rFonts w:eastAsiaTheme="minorEastAsia"/>
    </w:rPr>
  </w:style>
  <w:style w:type="paragraph" w:styleId="BalloonText">
    <w:name w:val="Balloon Text"/>
    <w:basedOn w:val="Normal"/>
    <w:link w:val="BalloonTextChar"/>
    <w:uiPriority w:val="99"/>
    <w:semiHidden/>
    <w:unhideWhenUsed/>
    <w:rsid w:val="00365D76"/>
    <w:rPr>
      <w:rFonts w:ascii="Tahoma" w:hAnsi="Tahoma" w:cs="Tahoma"/>
      <w:sz w:val="16"/>
      <w:szCs w:val="16"/>
    </w:rPr>
  </w:style>
  <w:style w:type="character" w:customStyle="1" w:styleId="BalloonTextChar">
    <w:name w:val="Balloon Text Char"/>
    <w:basedOn w:val="DefaultParagraphFont"/>
    <w:link w:val="BalloonText"/>
    <w:uiPriority w:val="99"/>
    <w:semiHidden/>
    <w:rsid w:val="00365D76"/>
    <w:rPr>
      <w:rFonts w:ascii="Tahoma" w:eastAsia="Calibri" w:hAnsi="Tahoma" w:cs="Tahoma"/>
      <w:sz w:val="16"/>
      <w:szCs w:val="16"/>
      <w:lang w:val="fi-FI"/>
    </w:rPr>
  </w:style>
  <w:style w:type="paragraph" w:styleId="NoSpacing">
    <w:name w:val="No Spacing"/>
    <w:uiPriority w:val="1"/>
    <w:qFormat/>
    <w:rsid w:val="00365D76"/>
    <w:rPr>
      <w:rFonts w:ascii="Times New Roman" w:eastAsiaTheme="majorEastAsia" w:hAnsi="Times New Roman" w:cstheme="majorBidi"/>
      <w:szCs w:val="22"/>
      <w:lang w:val="en-US" w:eastAsia="fi-FI"/>
    </w:rPr>
  </w:style>
  <w:style w:type="table" w:styleId="LightList">
    <w:name w:val="Light List"/>
    <w:basedOn w:val="TableNormal"/>
    <w:uiPriority w:val="61"/>
    <w:rsid w:val="00365D76"/>
    <w:rPr>
      <w:rFonts w:ascii="Calibri" w:eastAsia="Calibri" w:hAnsi="Calibri" w:cs="Times New Roman"/>
      <w:sz w:val="20"/>
      <w:szCs w:val="20"/>
      <w:lang w:val="fi-FI" w:eastAsia="fi-F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next w:val="LightList"/>
    <w:uiPriority w:val="61"/>
    <w:rsid w:val="00365D76"/>
    <w:rPr>
      <w:rFonts w:eastAsiaTheme="minorEastAsia"/>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365D76"/>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5D76"/>
    <w:pPr>
      <w:tabs>
        <w:tab w:val="center" w:pos="4986"/>
        <w:tab w:val="right" w:pos="9972"/>
      </w:tabs>
    </w:pPr>
    <w:rPr>
      <w:rFonts w:ascii="Calibri" w:eastAsia="Calibri" w:hAnsi="Calibri"/>
      <w:sz w:val="22"/>
      <w:szCs w:val="22"/>
      <w:lang w:val="fi-FI" w:eastAsia="en-US"/>
    </w:rPr>
  </w:style>
  <w:style w:type="character" w:customStyle="1" w:styleId="HeaderChar">
    <w:name w:val="Header Char"/>
    <w:basedOn w:val="DefaultParagraphFont"/>
    <w:link w:val="Header"/>
    <w:uiPriority w:val="99"/>
    <w:rsid w:val="00365D76"/>
    <w:rPr>
      <w:rFonts w:ascii="Calibri" w:eastAsia="Calibri" w:hAnsi="Calibri" w:cs="Times New Roman"/>
      <w:sz w:val="22"/>
      <w:szCs w:val="22"/>
      <w:lang w:val="fi-FI"/>
    </w:rPr>
  </w:style>
  <w:style w:type="paragraph" w:styleId="Footer">
    <w:name w:val="footer"/>
    <w:basedOn w:val="Normal"/>
    <w:link w:val="FooterChar"/>
    <w:uiPriority w:val="99"/>
    <w:unhideWhenUsed/>
    <w:rsid w:val="00365D76"/>
    <w:pPr>
      <w:tabs>
        <w:tab w:val="center" w:pos="4986"/>
        <w:tab w:val="right" w:pos="9972"/>
      </w:tabs>
    </w:pPr>
    <w:rPr>
      <w:rFonts w:ascii="Calibri" w:eastAsia="Calibri" w:hAnsi="Calibri"/>
      <w:sz w:val="22"/>
      <w:szCs w:val="22"/>
      <w:lang w:val="fi-FI" w:eastAsia="en-US"/>
    </w:rPr>
  </w:style>
  <w:style w:type="character" w:customStyle="1" w:styleId="FooterChar">
    <w:name w:val="Footer Char"/>
    <w:basedOn w:val="DefaultParagraphFont"/>
    <w:link w:val="Footer"/>
    <w:uiPriority w:val="99"/>
    <w:rsid w:val="00365D76"/>
    <w:rPr>
      <w:rFonts w:ascii="Calibri" w:eastAsia="Calibri" w:hAnsi="Calibri" w:cs="Times New Roman"/>
      <w:sz w:val="22"/>
      <w:szCs w:val="22"/>
      <w:lang w:val="fi-FI"/>
    </w:rPr>
  </w:style>
  <w:style w:type="paragraph" w:styleId="CommentSubject">
    <w:name w:val="annotation subject"/>
    <w:basedOn w:val="CommentText"/>
    <w:next w:val="CommentText"/>
    <w:link w:val="CommentSubjectChar"/>
    <w:uiPriority w:val="99"/>
    <w:semiHidden/>
    <w:unhideWhenUsed/>
    <w:rsid w:val="00365D76"/>
    <w:pPr>
      <w:spacing w:after="160"/>
    </w:pPr>
    <w:rPr>
      <w:rFonts w:ascii="Calibri" w:eastAsia="Calibri" w:hAnsi="Calibri" w:cs="Times New Roman"/>
      <w:b/>
      <w:bCs/>
      <w:sz w:val="20"/>
      <w:szCs w:val="20"/>
      <w:lang w:val="fi-FI"/>
    </w:rPr>
  </w:style>
  <w:style w:type="character" w:customStyle="1" w:styleId="CommentSubjectChar">
    <w:name w:val="Comment Subject Char"/>
    <w:basedOn w:val="CommentTextChar"/>
    <w:link w:val="CommentSubject"/>
    <w:uiPriority w:val="99"/>
    <w:semiHidden/>
    <w:rsid w:val="00365D76"/>
    <w:rPr>
      <w:rFonts w:ascii="Calibri" w:eastAsia="Calibri" w:hAnsi="Calibri" w:cs="Times New Roman"/>
      <w:b/>
      <w:bCs/>
      <w:sz w:val="20"/>
      <w:szCs w:val="20"/>
      <w:lang w:val="fi-FI"/>
    </w:rPr>
  </w:style>
  <w:style w:type="paragraph" w:styleId="Revision">
    <w:name w:val="Revision"/>
    <w:hidden/>
    <w:uiPriority w:val="99"/>
    <w:semiHidden/>
    <w:rsid w:val="00365D76"/>
    <w:rPr>
      <w:rFonts w:ascii="Calibri" w:eastAsia="Calibri" w:hAnsi="Calibri" w:cs="Times New Roman"/>
      <w:sz w:val="22"/>
      <w:szCs w:val="22"/>
      <w:lang w:val="fi-FI"/>
    </w:rPr>
  </w:style>
  <w:style w:type="character" w:customStyle="1" w:styleId="apple-converted-space">
    <w:name w:val="apple-converted-space"/>
    <w:basedOn w:val="DefaultParagraphFont"/>
    <w:rsid w:val="00365D76"/>
  </w:style>
  <w:style w:type="table" w:customStyle="1" w:styleId="ListTable31">
    <w:name w:val="List Table 31"/>
    <w:basedOn w:val="TableNormal"/>
    <w:uiPriority w:val="48"/>
    <w:rsid w:val="00365D76"/>
    <w:rPr>
      <w:rFonts w:eastAsiaTheme="minorEastAsia"/>
      <w:lang w:val="en-US" w:eastAsia="ja-JP"/>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FollowedHyperlink">
    <w:name w:val="FollowedHyperlink"/>
    <w:basedOn w:val="DefaultParagraphFont"/>
    <w:uiPriority w:val="99"/>
    <w:semiHidden/>
    <w:unhideWhenUsed/>
    <w:rsid w:val="00365D76"/>
    <w:rPr>
      <w:color w:val="954F72" w:themeColor="followedHyperlink"/>
      <w:u w:val="single"/>
    </w:rPr>
  </w:style>
  <w:style w:type="paragraph" w:styleId="Subtitle">
    <w:name w:val="Subtitle"/>
    <w:basedOn w:val="Normal"/>
    <w:next w:val="Normal"/>
    <w:link w:val="SubtitleChar"/>
    <w:uiPriority w:val="11"/>
    <w:qFormat/>
    <w:rsid w:val="00365D76"/>
    <w:pPr>
      <w:numPr>
        <w:ilvl w:val="1"/>
      </w:numPr>
      <w:spacing w:after="160" w:line="259" w:lineRule="auto"/>
    </w:pPr>
    <w:rPr>
      <w:rFonts w:asciiTheme="minorHAnsi" w:eastAsiaTheme="minorEastAsia" w:hAnsiTheme="minorHAnsi" w:cstheme="minorBidi"/>
      <w:color w:val="5A5A5A" w:themeColor="text1" w:themeTint="A5"/>
      <w:spacing w:val="15"/>
      <w:sz w:val="22"/>
      <w:szCs w:val="22"/>
      <w:lang w:val="fi-FI" w:eastAsia="en-US"/>
    </w:rPr>
  </w:style>
  <w:style w:type="character" w:customStyle="1" w:styleId="SubtitleChar">
    <w:name w:val="Subtitle Char"/>
    <w:basedOn w:val="DefaultParagraphFont"/>
    <w:link w:val="Subtitle"/>
    <w:uiPriority w:val="11"/>
    <w:rsid w:val="00365D76"/>
    <w:rPr>
      <w:rFonts w:eastAsiaTheme="minorEastAsia"/>
      <w:color w:val="5A5A5A" w:themeColor="text1" w:themeTint="A5"/>
      <w:spacing w:val="15"/>
      <w:sz w:val="22"/>
      <w:szCs w:val="22"/>
      <w:lang w:val="fi-FI"/>
    </w:rPr>
  </w:style>
  <w:style w:type="paragraph" w:styleId="FootnoteText">
    <w:name w:val="footnote text"/>
    <w:basedOn w:val="Normal"/>
    <w:link w:val="FootnoteTextChar"/>
    <w:uiPriority w:val="99"/>
    <w:semiHidden/>
    <w:unhideWhenUsed/>
    <w:rsid w:val="00365D76"/>
    <w:rPr>
      <w:sz w:val="20"/>
      <w:szCs w:val="20"/>
    </w:rPr>
  </w:style>
  <w:style w:type="character" w:customStyle="1" w:styleId="FootnoteTextChar">
    <w:name w:val="Footnote Text Char"/>
    <w:basedOn w:val="DefaultParagraphFont"/>
    <w:link w:val="FootnoteText"/>
    <w:uiPriority w:val="99"/>
    <w:semiHidden/>
    <w:rsid w:val="00365D76"/>
    <w:rPr>
      <w:rFonts w:ascii="Calibri" w:eastAsia="Calibri" w:hAnsi="Calibri" w:cs="Times New Roman"/>
      <w:sz w:val="20"/>
      <w:szCs w:val="20"/>
      <w:lang w:val="fi-FI"/>
    </w:rPr>
  </w:style>
  <w:style w:type="paragraph" w:styleId="Signature">
    <w:name w:val="Signature"/>
    <w:basedOn w:val="Normal"/>
    <w:link w:val="SignatureChar"/>
    <w:uiPriority w:val="99"/>
    <w:semiHidden/>
    <w:unhideWhenUsed/>
    <w:rsid w:val="00365D76"/>
    <w:pPr>
      <w:ind w:left="4252"/>
    </w:pPr>
  </w:style>
  <w:style w:type="character" w:customStyle="1" w:styleId="SignatureChar">
    <w:name w:val="Signature Char"/>
    <w:basedOn w:val="DefaultParagraphFont"/>
    <w:link w:val="Signature"/>
    <w:uiPriority w:val="99"/>
    <w:semiHidden/>
    <w:rsid w:val="00365D76"/>
    <w:rPr>
      <w:rFonts w:ascii="Calibri" w:eastAsia="Calibri" w:hAnsi="Calibri" w:cs="Times New Roman"/>
      <w:sz w:val="22"/>
      <w:szCs w:val="22"/>
      <w:lang w:val="fi-FI"/>
    </w:rPr>
  </w:style>
  <w:style w:type="paragraph" w:styleId="DocumentMap">
    <w:name w:val="Document Map"/>
    <w:basedOn w:val="Normal"/>
    <w:link w:val="DocumentMapChar"/>
    <w:uiPriority w:val="99"/>
    <w:semiHidden/>
    <w:unhideWhenUsed/>
    <w:rsid w:val="00365D76"/>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65D76"/>
    <w:rPr>
      <w:rFonts w:ascii="Segoe UI" w:eastAsia="Calibri" w:hAnsi="Segoe UI" w:cs="Segoe UI"/>
      <w:sz w:val="16"/>
      <w:szCs w:val="16"/>
      <w:lang w:val="fi-FI"/>
    </w:rPr>
  </w:style>
  <w:style w:type="paragraph" w:styleId="IntenseQuote">
    <w:name w:val="Intense Quote"/>
    <w:basedOn w:val="Normal"/>
    <w:next w:val="Normal"/>
    <w:link w:val="IntenseQuoteChar"/>
    <w:uiPriority w:val="30"/>
    <w:qFormat/>
    <w:rsid w:val="00365D76"/>
    <w:pPr>
      <w:pBdr>
        <w:top w:val="single" w:sz="4" w:space="10" w:color="4472C4" w:themeColor="accent1"/>
        <w:bottom w:val="single" w:sz="4" w:space="10" w:color="4472C4" w:themeColor="accent1"/>
      </w:pBdr>
      <w:spacing w:before="360" w:after="360" w:line="259" w:lineRule="auto"/>
      <w:ind w:left="864" w:right="864"/>
      <w:jc w:val="center"/>
    </w:pPr>
    <w:rPr>
      <w:rFonts w:ascii="Calibri" w:eastAsia="Calibri" w:hAnsi="Calibri"/>
      <w:i/>
      <w:iCs/>
      <w:color w:val="4472C4" w:themeColor="accent1"/>
      <w:sz w:val="22"/>
      <w:szCs w:val="22"/>
      <w:lang w:val="fi-FI" w:eastAsia="en-US"/>
    </w:rPr>
  </w:style>
  <w:style w:type="character" w:customStyle="1" w:styleId="IntenseQuoteChar">
    <w:name w:val="Intense Quote Char"/>
    <w:basedOn w:val="DefaultParagraphFont"/>
    <w:link w:val="IntenseQuote"/>
    <w:uiPriority w:val="30"/>
    <w:rsid w:val="00365D76"/>
    <w:rPr>
      <w:rFonts w:ascii="Calibri" w:eastAsia="Calibri" w:hAnsi="Calibri" w:cs="Times New Roman"/>
      <w:i/>
      <w:iCs/>
      <w:color w:val="4472C4" w:themeColor="accent1"/>
      <w:sz w:val="22"/>
      <w:szCs w:val="22"/>
      <w:lang w:val="fi-FI"/>
    </w:rPr>
  </w:style>
  <w:style w:type="paragraph" w:styleId="Index1">
    <w:name w:val="index 1"/>
    <w:basedOn w:val="Normal"/>
    <w:next w:val="Normal"/>
    <w:autoRedefine/>
    <w:uiPriority w:val="99"/>
    <w:semiHidden/>
    <w:unhideWhenUsed/>
    <w:rsid w:val="00365D76"/>
    <w:pPr>
      <w:ind w:left="220" w:hanging="220"/>
    </w:pPr>
    <w:rPr>
      <w:rFonts w:ascii="Calibri" w:eastAsia="Calibri" w:hAnsi="Calibri"/>
      <w:sz w:val="22"/>
      <w:szCs w:val="22"/>
      <w:lang w:val="fi-FI" w:eastAsia="en-US"/>
    </w:rPr>
  </w:style>
  <w:style w:type="paragraph" w:styleId="Index2">
    <w:name w:val="index 2"/>
    <w:basedOn w:val="Normal"/>
    <w:next w:val="Normal"/>
    <w:autoRedefine/>
    <w:uiPriority w:val="99"/>
    <w:semiHidden/>
    <w:unhideWhenUsed/>
    <w:rsid w:val="00365D76"/>
    <w:pPr>
      <w:ind w:left="440" w:hanging="220"/>
    </w:pPr>
  </w:style>
  <w:style w:type="paragraph" w:styleId="Index3">
    <w:name w:val="index 3"/>
    <w:basedOn w:val="Normal"/>
    <w:next w:val="Normal"/>
    <w:autoRedefine/>
    <w:uiPriority w:val="99"/>
    <w:semiHidden/>
    <w:unhideWhenUsed/>
    <w:rsid w:val="00365D76"/>
    <w:pPr>
      <w:ind w:left="660" w:hanging="220"/>
    </w:pPr>
  </w:style>
  <w:style w:type="paragraph" w:styleId="Index4">
    <w:name w:val="index 4"/>
    <w:basedOn w:val="Normal"/>
    <w:next w:val="Normal"/>
    <w:autoRedefine/>
    <w:uiPriority w:val="99"/>
    <w:semiHidden/>
    <w:unhideWhenUsed/>
    <w:rsid w:val="00365D76"/>
    <w:pPr>
      <w:ind w:left="880" w:hanging="220"/>
    </w:pPr>
  </w:style>
  <w:style w:type="paragraph" w:styleId="Index5">
    <w:name w:val="index 5"/>
    <w:basedOn w:val="Normal"/>
    <w:next w:val="Normal"/>
    <w:autoRedefine/>
    <w:uiPriority w:val="99"/>
    <w:semiHidden/>
    <w:unhideWhenUsed/>
    <w:rsid w:val="00365D76"/>
    <w:pPr>
      <w:ind w:left="1100" w:hanging="220"/>
    </w:pPr>
  </w:style>
  <w:style w:type="paragraph" w:styleId="Index6">
    <w:name w:val="index 6"/>
    <w:basedOn w:val="Normal"/>
    <w:next w:val="Normal"/>
    <w:autoRedefine/>
    <w:uiPriority w:val="99"/>
    <w:semiHidden/>
    <w:unhideWhenUsed/>
    <w:rsid w:val="00365D76"/>
    <w:pPr>
      <w:ind w:left="1320" w:hanging="220"/>
    </w:pPr>
  </w:style>
  <w:style w:type="paragraph" w:styleId="Index7">
    <w:name w:val="index 7"/>
    <w:basedOn w:val="Normal"/>
    <w:next w:val="Normal"/>
    <w:autoRedefine/>
    <w:uiPriority w:val="99"/>
    <w:semiHidden/>
    <w:unhideWhenUsed/>
    <w:rsid w:val="00365D76"/>
    <w:pPr>
      <w:ind w:left="1540" w:hanging="220"/>
    </w:pPr>
  </w:style>
  <w:style w:type="paragraph" w:styleId="Index8">
    <w:name w:val="index 8"/>
    <w:basedOn w:val="Normal"/>
    <w:next w:val="Normal"/>
    <w:autoRedefine/>
    <w:uiPriority w:val="99"/>
    <w:semiHidden/>
    <w:unhideWhenUsed/>
    <w:rsid w:val="00365D76"/>
    <w:pPr>
      <w:ind w:left="1760" w:hanging="220"/>
    </w:pPr>
  </w:style>
  <w:style w:type="paragraph" w:styleId="Index9">
    <w:name w:val="index 9"/>
    <w:basedOn w:val="Normal"/>
    <w:next w:val="Normal"/>
    <w:autoRedefine/>
    <w:uiPriority w:val="99"/>
    <w:semiHidden/>
    <w:unhideWhenUsed/>
    <w:rsid w:val="00365D76"/>
    <w:pPr>
      <w:ind w:left="1980" w:hanging="220"/>
    </w:pPr>
  </w:style>
  <w:style w:type="paragraph" w:styleId="IndexHeading">
    <w:name w:val="index heading"/>
    <w:basedOn w:val="Normal"/>
    <w:next w:val="Index1"/>
    <w:uiPriority w:val="99"/>
    <w:semiHidden/>
    <w:unhideWhenUsed/>
    <w:rsid w:val="00365D76"/>
    <w:rPr>
      <w:rFonts w:asciiTheme="majorHAnsi" w:eastAsiaTheme="majorEastAsia" w:hAnsiTheme="majorHAnsi" w:cstheme="majorBidi"/>
      <w:b/>
      <w:bCs/>
    </w:rPr>
  </w:style>
  <w:style w:type="paragraph" w:styleId="HTMLPreformatted">
    <w:name w:val="HTML Preformatted"/>
    <w:basedOn w:val="Normal"/>
    <w:link w:val="HTMLPreformattedChar"/>
    <w:uiPriority w:val="99"/>
    <w:semiHidden/>
    <w:unhideWhenUsed/>
    <w:rsid w:val="00365D7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65D76"/>
    <w:rPr>
      <w:rFonts w:ascii="Consolas" w:eastAsia="Calibri" w:hAnsi="Consolas" w:cs="Times New Roman"/>
      <w:sz w:val="20"/>
      <w:szCs w:val="20"/>
      <w:lang w:val="fi-FI"/>
    </w:rPr>
  </w:style>
  <w:style w:type="paragraph" w:styleId="HTMLAddress">
    <w:name w:val="HTML Address"/>
    <w:basedOn w:val="Normal"/>
    <w:link w:val="HTMLAddressChar"/>
    <w:uiPriority w:val="99"/>
    <w:semiHidden/>
    <w:unhideWhenUsed/>
    <w:rsid w:val="00365D76"/>
    <w:rPr>
      <w:i/>
      <w:iCs/>
    </w:rPr>
  </w:style>
  <w:style w:type="character" w:customStyle="1" w:styleId="HTMLAddressChar">
    <w:name w:val="HTML Address Char"/>
    <w:basedOn w:val="DefaultParagraphFont"/>
    <w:link w:val="HTMLAddress"/>
    <w:uiPriority w:val="99"/>
    <w:semiHidden/>
    <w:rsid w:val="00365D76"/>
    <w:rPr>
      <w:rFonts w:ascii="Calibri" w:eastAsia="Calibri" w:hAnsi="Calibri" w:cs="Times New Roman"/>
      <w:i/>
      <w:iCs/>
      <w:sz w:val="22"/>
      <w:szCs w:val="22"/>
      <w:lang w:val="fi-FI"/>
    </w:rPr>
  </w:style>
  <w:style w:type="paragraph" w:styleId="NoteHeading">
    <w:name w:val="Note Heading"/>
    <w:basedOn w:val="Normal"/>
    <w:next w:val="Normal"/>
    <w:link w:val="NoteHeadingChar"/>
    <w:uiPriority w:val="99"/>
    <w:semiHidden/>
    <w:unhideWhenUsed/>
    <w:rsid w:val="00365D76"/>
  </w:style>
  <w:style w:type="character" w:customStyle="1" w:styleId="NoteHeadingChar">
    <w:name w:val="Note Heading Char"/>
    <w:basedOn w:val="DefaultParagraphFont"/>
    <w:link w:val="NoteHeading"/>
    <w:uiPriority w:val="99"/>
    <w:semiHidden/>
    <w:rsid w:val="00365D76"/>
    <w:rPr>
      <w:rFonts w:ascii="Calibri" w:eastAsia="Calibri" w:hAnsi="Calibri" w:cs="Times New Roman"/>
      <w:sz w:val="22"/>
      <w:szCs w:val="22"/>
      <w:lang w:val="fi-FI"/>
    </w:rPr>
  </w:style>
  <w:style w:type="paragraph" w:styleId="ListContinue">
    <w:name w:val="List Continue"/>
    <w:basedOn w:val="Normal"/>
    <w:uiPriority w:val="99"/>
    <w:semiHidden/>
    <w:unhideWhenUsed/>
    <w:rsid w:val="00365D76"/>
    <w:pPr>
      <w:spacing w:after="120"/>
      <w:ind w:left="283"/>
      <w:contextualSpacing/>
    </w:pPr>
  </w:style>
  <w:style w:type="paragraph" w:styleId="ListContinue2">
    <w:name w:val="List Continue 2"/>
    <w:basedOn w:val="Normal"/>
    <w:uiPriority w:val="99"/>
    <w:semiHidden/>
    <w:unhideWhenUsed/>
    <w:rsid w:val="00365D76"/>
    <w:pPr>
      <w:spacing w:after="120"/>
      <w:ind w:left="566"/>
      <w:contextualSpacing/>
    </w:pPr>
  </w:style>
  <w:style w:type="paragraph" w:styleId="ListContinue3">
    <w:name w:val="List Continue 3"/>
    <w:basedOn w:val="Normal"/>
    <w:uiPriority w:val="99"/>
    <w:semiHidden/>
    <w:unhideWhenUsed/>
    <w:rsid w:val="00365D76"/>
    <w:pPr>
      <w:spacing w:after="120"/>
      <w:ind w:left="849"/>
      <w:contextualSpacing/>
    </w:pPr>
  </w:style>
  <w:style w:type="paragraph" w:styleId="ListContinue4">
    <w:name w:val="List Continue 4"/>
    <w:basedOn w:val="Normal"/>
    <w:uiPriority w:val="99"/>
    <w:semiHidden/>
    <w:unhideWhenUsed/>
    <w:rsid w:val="00365D76"/>
    <w:pPr>
      <w:spacing w:after="120"/>
      <w:ind w:left="1132"/>
      <w:contextualSpacing/>
    </w:pPr>
  </w:style>
  <w:style w:type="paragraph" w:styleId="ListContinue5">
    <w:name w:val="List Continue 5"/>
    <w:basedOn w:val="Normal"/>
    <w:uiPriority w:val="99"/>
    <w:semiHidden/>
    <w:unhideWhenUsed/>
    <w:rsid w:val="00365D76"/>
    <w:pPr>
      <w:spacing w:after="120"/>
      <w:ind w:left="1415"/>
      <w:contextualSpacing/>
    </w:pPr>
  </w:style>
  <w:style w:type="paragraph" w:styleId="EnvelopeAddress">
    <w:name w:val="envelope address"/>
    <w:basedOn w:val="Normal"/>
    <w:uiPriority w:val="99"/>
    <w:semiHidden/>
    <w:unhideWhenUsed/>
    <w:rsid w:val="00365D76"/>
    <w:pPr>
      <w:framePr w:w="7920" w:h="1980" w:hRule="exact" w:hSpace="141" w:wrap="auto" w:hAnchor="page" w:xAlign="center" w:yAlign="bottom"/>
      <w:ind w:left="2880"/>
    </w:pPr>
    <w:rPr>
      <w:rFonts w:asciiTheme="majorHAnsi" w:eastAsiaTheme="majorEastAsia" w:hAnsiTheme="majorHAnsi" w:cstheme="majorBidi"/>
      <w:lang w:val="fi-FI" w:eastAsia="en-US"/>
    </w:rPr>
  </w:style>
  <w:style w:type="paragraph" w:styleId="EnvelopeReturn">
    <w:name w:val="envelope return"/>
    <w:basedOn w:val="Normal"/>
    <w:uiPriority w:val="99"/>
    <w:semiHidden/>
    <w:unhideWhenUsed/>
    <w:rsid w:val="00365D76"/>
    <w:rPr>
      <w:rFonts w:asciiTheme="majorHAnsi" w:eastAsiaTheme="majorEastAsia" w:hAnsiTheme="majorHAnsi" w:cstheme="majorBidi"/>
      <w:sz w:val="20"/>
      <w:szCs w:val="20"/>
    </w:rPr>
  </w:style>
  <w:style w:type="paragraph" w:styleId="Caption">
    <w:name w:val="caption"/>
    <w:basedOn w:val="Normal"/>
    <w:next w:val="Normal"/>
    <w:uiPriority w:val="35"/>
    <w:semiHidden/>
    <w:unhideWhenUsed/>
    <w:qFormat/>
    <w:rsid w:val="00365D76"/>
    <w:pPr>
      <w:spacing w:after="200"/>
    </w:pPr>
    <w:rPr>
      <w:i/>
      <w:iCs/>
      <w:color w:val="44546A" w:themeColor="text2"/>
      <w:sz w:val="18"/>
      <w:szCs w:val="18"/>
    </w:rPr>
  </w:style>
  <w:style w:type="paragraph" w:styleId="TableofFigures">
    <w:name w:val="table of figures"/>
    <w:basedOn w:val="Normal"/>
    <w:next w:val="Normal"/>
    <w:uiPriority w:val="99"/>
    <w:semiHidden/>
    <w:unhideWhenUsed/>
    <w:rsid w:val="00365D76"/>
  </w:style>
  <w:style w:type="paragraph" w:styleId="Quote">
    <w:name w:val="Quote"/>
    <w:basedOn w:val="Normal"/>
    <w:next w:val="Normal"/>
    <w:link w:val="QuoteChar"/>
    <w:uiPriority w:val="29"/>
    <w:qFormat/>
    <w:rsid w:val="00365D76"/>
    <w:pPr>
      <w:spacing w:before="200" w:after="160" w:line="259" w:lineRule="auto"/>
      <w:ind w:left="864" w:right="864"/>
      <w:jc w:val="center"/>
    </w:pPr>
    <w:rPr>
      <w:rFonts w:ascii="Calibri" w:eastAsia="Calibri" w:hAnsi="Calibri"/>
      <w:i/>
      <w:iCs/>
      <w:color w:val="404040" w:themeColor="text1" w:themeTint="BF"/>
      <w:sz w:val="22"/>
      <w:szCs w:val="22"/>
      <w:lang w:val="fi-FI" w:eastAsia="en-US"/>
    </w:rPr>
  </w:style>
  <w:style w:type="character" w:customStyle="1" w:styleId="QuoteChar">
    <w:name w:val="Quote Char"/>
    <w:basedOn w:val="DefaultParagraphFont"/>
    <w:link w:val="Quote"/>
    <w:uiPriority w:val="29"/>
    <w:rsid w:val="00365D76"/>
    <w:rPr>
      <w:rFonts w:ascii="Calibri" w:eastAsia="Calibri" w:hAnsi="Calibri" w:cs="Times New Roman"/>
      <w:i/>
      <w:iCs/>
      <w:color w:val="404040" w:themeColor="text1" w:themeTint="BF"/>
      <w:sz w:val="22"/>
      <w:szCs w:val="22"/>
      <w:lang w:val="fi-FI"/>
    </w:rPr>
  </w:style>
  <w:style w:type="paragraph" w:styleId="BodyText">
    <w:name w:val="Body Text"/>
    <w:basedOn w:val="Normal"/>
    <w:link w:val="BodyTextChar"/>
    <w:uiPriority w:val="99"/>
    <w:semiHidden/>
    <w:unhideWhenUsed/>
    <w:rsid w:val="00365D76"/>
    <w:pPr>
      <w:spacing w:after="120" w:line="259" w:lineRule="auto"/>
    </w:pPr>
    <w:rPr>
      <w:rFonts w:ascii="Calibri" w:eastAsia="Calibri" w:hAnsi="Calibri"/>
      <w:sz w:val="22"/>
      <w:szCs w:val="22"/>
      <w:lang w:val="fi-FI" w:eastAsia="en-US"/>
    </w:rPr>
  </w:style>
  <w:style w:type="character" w:customStyle="1" w:styleId="BodyTextChar">
    <w:name w:val="Body Text Char"/>
    <w:basedOn w:val="DefaultParagraphFont"/>
    <w:link w:val="BodyText"/>
    <w:uiPriority w:val="99"/>
    <w:semiHidden/>
    <w:rsid w:val="00365D76"/>
    <w:rPr>
      <w:rFonts w:ascii="Calibri" w:eastAsia="Calibri" w:hAnsi="Calibri" w:cs="Times New Roman"/>
      <w:sz w:val="22"/>
      <w:szCs w:val="22"/>
      <w:lang w:val="fi-FI"/>
    </w:rPr>
  </w:style>
  <w:style w:type="paragraph" w:styleId="BodyText2">
    <w:name w:val="Body Text 2"/>
    <w:basedOn w:val="Normal"/>
    <w:link w:val="BodyText2Char"/>
    <w:uiPriority w:val="99"/>
    <w:semiHidden/>
    <w:unhideWhenUsed/>
    <w:rsid w:val="00365D76"/>
    <w:pPr>
      <w:spacing w:after="120" w:line="480" w:lineRule="auto"/>
    </w:pPr>
  </w:style>
  <w:style w:type="character" w:customStyle="1" w:styleId="BodyText2Char">
    <w:name w:val="Body Text 2 Char"/>
    <w:basedOn w:val="DefaultParagraphFont"/>
    <w:link w:val="BodyText2"/>
    <w:uiPriority w:val="99"/>
    <w:semiHidden/>
    <w:rsid w:val="00365D76"/>
    <w:rPr>
      <w:rFonts w:ascii="Calibri" w:eastAsia="Calibri" w:hAnsi="Calibri" w:cs="Times New Roman"/>
      <w:sz w:val="22"/>
      <w:szCs w:val="22"/>
      <w:lang w:val="fi-FI"/>
    </w:rPr>
  </w:style>
  <w:style w:type="paragraph" w:styleId="BodyText3">
    <w:name w:val="Body Text 3"/>
    <w:basedOn w:val="Normal"/>
    <w:link w:val="BodyText3Char"/>
    <w:uiPriority w:val="99"/>
    <w:semiHidden/>
    <w:unhideWhenUsed/>
    <w:rsid w:val="00365D76"/>
    <w:pPr>
      <w:spacing w:after="120"/>
    </w:pPr>
    <w:rPr>
      <w:sz w:val="16"/>
      <w:szCs w:val="16"/>
    </w:rPr>
  </w:style>
  <w:style w:type="character" w:customStyle="1" w:styleId="BodyText3Char">
    <w:name w:val="Body Text 3 Char"/>
    <w:basedOn w:val="DefaultParagraphFont"/>
    <w:link w:val="BodyText3"/>
    <w:uiPriority w:val="99"/>
    <w:semiHidden/>
    <w:rsid w:val="00365D76"/>
    <w:rPr>
      <w:rFonts w:ascii="Calibri" w:eastAsia="Calibri" w:hAnsi="Calibri" w:cs="Times New Roman"/>
      <w:sz w:val="16"/>
      <w:szCs w:val="16"/>
      <w:lang w:val="fi-FI"/>
    </w:rPr>
  </w:style>
  <w:style w:type="paragraph" w:styleId="BodyTextFirstIndent">
    <w:name w:val="Body Text First Indent"/>
    <w:basedOn w:val="BodyText"/>
    <w:link w:val="BodyTextFirstIndentChar"/>
    <w:uiPriority w:val="99"/>
    <w:semiHidden/>
    <w:unhideWhenUsed/>
    <w:rsid w:val="00365D76"/>
    <w:pPr>
      <w:spacing w:after="160"/>
      <w:ind w:firstLine="360"/>
    </w:pPr>
  </w:style>
  <w:style w:type="character" w:customStyle="1" w:styleId="BodyTextFirstIndentChar">
    <w:name w:val="Body Text First Indent Char"/>
    <w:basedOn w:val="BodyTextChar"/>
    <w:link w:val="BodyTextFirstIndent"/>
    <w:uiPriority w:val="99"/>
    <w:semiHidden/>
    <w:rsid w:val="00365D76"/>
    <w:rPr>
      <w:rFonts w:ascii="Calibri" w:eastAsia="Calibri" w:hAnsi="Calibri" w:cs="Times New Roman"/>
      <w:sz w:val="22"/>
      <w:szCs w:val="22"/>
      <w:lang w:val="fi-FI"/>
    </w:rPr>
  </w:style>
  <w:style w:type="paragraph" w:styleId="BodyTextIndent">
    <w:name w:val="Body Text Indent"/>
    <w:basedOn w:val="Normal"/>
    <w:link w:val="BodyTextIndentChar"/>
    <w:uiPriority w:val="99"/>
    <w:semiHidden/>
    <w:unhideWhenUsed/>
    <w:rsid w:val="00365D76"/>
    <w:pPr>
      <w:spacing w:after="120"/>
      <w:ind w:left="283"/>
    </w:pPr>
  </w:style>
  <w:style w:type="character" w:customStyle="1" w:styleId="BodyTextIndentChar">
    <w:name w:val="Body Text Indent Char"/>
    <w:basedOn w:val="DefaultParagraphFont"/>
    <w:link w:val="BodyTextIndent"/>
    <w:uiPriority w:val="99"/>
    <w:semiHidden/>
    <w:rsid w:val="00365D76"/>
    <w:rPr>
      <w:rFonts w:ascii="Calibri" w:eastAsia="Calibri" w:hAnsi="Calibri" w:cs="Times New Roman"/>
      <w:sz w:val="22"/>
      <w:szCs w:val="22"/>
      <w:lang w:val="fi-FI"/>
    </w:rPr>
  </w:style>
  <w:style w:type="paragraph" w:styleId="BodyTextFirstIndent2">
    <w:name w:val="Body Text First Indent 2"/>
    <w:basedOn w:val="BodyTextIndent"/>
    <w:link w:val="BodyTextFirstIndent2Char"/>
    <w:uiPriority w:val="99"/>
    <w:semiHidden/>
    <w:unhideWhenUsed/>
    <w:rsid w:val="00365D76"/>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65D76"/>
    <w:rPr>
      <w:rFonts w:ascii="Calibri" w:eastAsia="Calibri" w:hAnsi="Calibri" w:cs="Times New Roman"/>
      <w:sz w:val="22"/>
      <w:szCs w:val="22"/>
      <w:lang w:val="fi-FI"/>
    </w:rPr>
  </w:style>
  <w:style w:type="paragraph" w:styleId="BlockText">
    <w:name w:val="Block Text"/>
    <w:basedOn w:val="Normal"/>
    <w:uiPriority w:val="99"/>
    <w:semiHidden/>
    <w:unhideWhenUsed/>
    <w:rsid w:val="00365D76"/>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rPr>
  </w:style>
  <w:style w:type="paragraph" w:styleId="Closing">
    <w:name w:val="Closing"/>
    <w:basedOn w:val="Normal"/>
    <w:link w:val="ClosingChar"/>
    <w:uiPriority w:val="99"/>
    <w:semiHidden/>
    <w:unhideWhenUsed/>
    <w:rsid w:val="00365D76"/>
    <w:pPr>
      <w:ind w:left="4252"/>
    </w:pPr>
  </w:style>
  <w:style w:type="character" w:customStyle="1" w:styleId="ClosingChar">
    <w:name w:val="Closing Char"/>
    <w:basedOn w:val="DefaultParagraphFont"/>
    <w:link w:val="Closing"/>
    <w:uiPriority w:val="99"/>
    <w:semiHidden/>
    <w:rsid w:val="00365D76"/>
    <w:rPr>
      <w:rFonts w:ascii="Calibri" w:eastAsia="Calibri" w:hAnsi="Calibri" w:cs="Times New Roman"/>
      <w:sz w:val="22"/>
      <w:szCs w:val="22"/>
      <w:lang w:val="fi-FI"/>
    </w:rPr>
  </w:style>
  <w:style w:type="paragraph" w:styleId="EndnoteText">
    <w:name w:val="endnote text"/>
    <w:basedOn w:val="Normal"/>
    <w:link w:val="EndnoteTextChar"/>
    <w:uiPriority w:val="99"/>
    <w:semiHidden/>
    <w:unhideWhenUsed/>
    <w:rsid w:val="00365D76"/>
    <w:rPr>
      <w:sz w:val="20"/>
      <w:szCs w:val="20"/>
    </w:rPr>
  </w:style>
  <w:style w:type="character" w:customStyle="1" w:styleId="EndnoteTextChar">
    <w:name w:val="Endnote Text Char"/>
    <w:basedOn w:val="DefaultParagraphFont"/>
    <w:link w:val="EndnoteText"/>
    <w:uiPriority w:val="99"/>
    <w:semiHidden/>
    <w:rsid w:val="00365D76"/>
    <w:rPr>
      <w:rFonts w:ascii="Calibri" w:eastAsia="Calibri" w:hAnsi="Calibri" w:cs="Times New Roman"/>
      <w:sz w:val="20"/>
      <w:szCs w:val="20"/>
      <w:lang w:val="fi-FI"/>
    </w:rPr>
  </w:style>
  <w:style w:type="paragraph" w:styleId="List">
    <w:name w:val="List"/>
    <w:basedOn w:val="Normal"/>
    <w:uiPriority w:val="99"/>
    <w:semiHidden/>
    <w:unhideWhenUsed/>
    <w:rsid w:val="00365D76"/>
    <w:pPr>
      <w:spacing w:after="160" w:line="259" w:lineRule="auto"/>
      <w:ind w:left="283" w:hanging="283"/>
      <w:contextualSpacing/>
    </w:pPr>
    <w:rPr>
      <w:rFonts w:ascii="Calibri" w:eastAsia="Calibri" w:hAnsi="Calibri"/>
      <w:sz w:val="22"/>
      <w:szCs w:val="22"/>
      <w:lang w:val="fi-FI" w:eastAsia="en-US"/>
    </w:rPr>
  </w:style>
  <w:style w:type="paragraph" w:styleId="List2">
    <w:name w:val="List 2"/>
    <w:basedOn w:val="Normal"/>
    <w:uiPriority w:val="99"/>
    <w:semiHidden/>
    <w:unhideWhenUsed/>
    <w:rsid w:val="00365D76"/>
    <w:pPr>
      <w:ind w:left="566" w:hanging="283"/>
      <w:contextualSpacing/>
    </w:pPr>
  </w:style>
  <w:style w:type="paragraph" w:styleId="List3">
    <w:name w:val="List 3"/>
    <w:basedOn w:val="Normal"/>
    <w:uiPriority w:val="99"/>
    <w:semiHidden/>
    <w:unhideWhenUsed/>
    <w:rsid w:val="00365D76"/>
    <w:pPr>
      <w:ind w:left="849" w:hanging="283"/>
      <w:contextualSpacing/>
    </w:pPr>
  </w:style>
  <w:style w:type="paragraph" w:styleId="List4">
    <w:name w:val="List 4"/>
    <w:basedOn w:val="Normal"/>
    <w:uiPriority w:val="99"/>
    <w:semiHidden/>
    <w:unhideWhenUsed/>
    <w:rsid w:val="00365D76"/>
    <w:pPr>
      <w:ind w:left="1132" w:hanging="283"/>
      <w:contextualSpacing/>
    </w:pPr>
  </w:style>
  <w:style w:type="paragraph" w:styleId="List5">
    <w:name w:val="List 5"/>
    <w:basedOn w:val="Normal"/>
    <w:uiPriority w:val="99"/>
    <w:semiHidden/>
    <w:unhideWhenUsed/>
    <w:rsid w:val="00365D76"/>
    <w:pPr>
      <w:ind w:left="1415" w:hanging="283"/>
      <w:contextualSpacing/>
    </w:pPr>
  </w:style>
  <w:style w:type="paragraph" w:styleId="Bibliography">
    <w:name w:val="Bibliography"/>
    <w:basedOn w:val="Normal"/>
    <w:next w:val="Normal"/>
    <w:uiPriority w:val="37"/>
    <w:semiHidden/>
    <w:unhideWhenUsed/>
    <w:rsid w:val="00365D76"/>
  </w:style>
  <w:style w:type="paragraph" w:styleId="TOAHeading">
    <w:name w:val="toa heading"/>
    <w:basedOn w:val="Normal"/>
    <w:next w:val="Normal"/>
    <w:uiPriority w:val="99"/>
    <w:semiHidden/>
    <w:unhideWhenUsed/>
    <w:rsid w:val="00365D76"/>
    <w:pPr>
      <w:spacing w:before="120"/>
    </w:pPr>
    <w:rPr>
      <w:rFonts w:asciiTheme="majorHAnsi" w:eastAsiaTheme="majorEastAsia" w:hAnsiTheme="majorHAnsi" w:cstheme="majorBidi"/>
      <w:b/>
      <w:bCs/>
    </w:rPr>
  </w:style>
  <w:style w:type="paragraph" w:styleId="TableofAuthorities">
    <w:name w:val="table of authorities"/>
    <w:basedOn w:val="Normal"/>
    <w:next w:val="Normal"/>
    <w:uiPriority w:val="99"/>
    <w:semiHidden/>
    <w:unhideWhenUsed/>
    <w:rsid w:val="00365D76"/>
    <w:pPr>
      <w:ind w:left="220" w:hanging="220"/>
    </w:pPr>
  </w:style>
  <w:style w:type="paragraph" w:styleId="MacroText">
    <w:name w:val="macro"/>
    <w:link w:val="MacroTextChar"/>
    <w:uiPriority w:val="99"/>
    <w:semiHidden/>
    <w:unhideWhenUsed/>
    <w:rsid w:val="00365D76"/>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eastAsia="Calibri" w:hAnsi="Consolas" w:cs="Times New Roman"/>
      <w:sz w:val="20"/>
      <w:szCs w:val="20"/>
      <w:lang w:val="fi-FI"/>
    </w:rPr>
  </w:style>
  <w:style w:type="character" w:customStyle="1" w:styleId="MacroTextChar">
    <w:name w:val="Macro Text Char"/>
    <w:basedOn w:val="DefaultParagraphFont"/>
    <w:link w:val="MacroText"/>
    <w:uiPriority w:val="99"/>
    <w:semiHidden/>
    <w:rsid w:val="00365D76"/>
    <w:rPr>
      <w:rFonts w:ascii="Consolas" w:eastAsia="Calibri" w:hAnsi="Consolas" w:cs="Times New Roman"/>
      <w:sz w:val="20"/>
      <w:szCs w:val="20"/>
      <w:lang w:val="fi-FI"/>
    </w:rPr>
  </w:style>
  <w:style w:type="paragraph" w:styleId="ListBullet">
    <w:name w:val="List Bullet"/>
    <w:basedOn w:val="Normal"/>
    <w:uiPriority w:val="99"/>
    <w:semiHidden/>
    <w:unhideWhenUsed/>
    <w:rsid w:val="00365D76"/>
    <w:pPr>
      <w:numPr>
        <w:numId w:val="1"/>
      </w:numPr>
      <w:spacing w:after="160" w:line="259" w:lineRule="auto"/>
      <w:contextualSpacing/>
    </w:pPr>
    <w:rPr>
      <w:rFonts w:ascii="Calibri" w:eastAsia="Calibri" w:hAnsi="Calibri"/>
      <w:sz w:val="22"/>
      <w:szCs w:val="22"/>
      <w:lang w:val="fi-FI" w:eastAsia="en-US"/>
    </w:rPr>
  </w:style>
  <w:style w:type="paragraph" w:styleId="ListBullet2">
    <w:name w:val="List Bullet 2"/>
    <w:basedOn w:val="Normal"/>
    <w:uiPriority w:val="99"/>
    <w:semiHidden/>
    <w:unhideWhenUsed/>
    <w:rsid w:val="00365D76"/>
    <w:pPr>
      <w:numPr>
        <w:numId w:val="2"/>
      </w:numPr>
      <w:contextualSpacing/>
    </w:pPr>
  </w:style>
  <w:style w:type="paragraph" w:styleId="ListBullet3">
    <w:name w:val="List Bullet 3"/>
    <w:basedOn w:val="Normal"/>
    <w:uiPriority w:val="99"/>
    <w:semiHidden/>
    <w:unhideWhenUsed/>
    <w:rsid w:val="00365D76"/>
    <w:pPr>
      <w:numPr>
        <w:numId w:val="3"/>
      </w:numPr>
      <w:contextualSpacing/>
    </w:pPr>
  </w:style>
  <w:style w:type="paragraph" w:styleId="ListBullet4">
    <w:name w:val="List Bullet 4"/>
    <w:basedOn w:val="Normal"/>
    <w:uiPriority w:val="99"/>
    <w:semiHidden/>
    <w:unhideWhenUsed/>
    <w:rsid w:val="00365D76"/>
    <w:pPr>
      <w:numPr>
        <w:numId w:val="4"/>
      </w:numPr>
      <w:contextualSpacing/>
    </w:pPr>
  </w:style>
  <w:style w:type="paragraph" w:styleId="ListBullet5">
    <w:name w:val="List Bullet 5"/>
    <w:basedOn w:val="Normal"/>
    <w:uiPriority w:val="99"/>
    <w:semiHidden/>
    <w:unhideWhenUsed/>
    <w:rsid w:val="00365D76"/>
    <w:pPr>
      <w:numPr>
        <w:numId w:val="5"/>
      </w:numPr>
      <w:contextualSpacing/>
    </w:pPr>
  </w:style>
  <w:style w:type="paragraph" w:styleId="NormalWeb">
    <w:name w:val="Normal (Web)"/>
    <w:basedOn w:val="Normal"/>
    <w:uiPriority w:val="99"/>
    <w:unhideWhenUsed/>
    <w:rsid w:val="00365D76"/>
    <w:pPr>
      <w:spacing w:after="160" w:line="259" w:lineRule="auto"/>
    </w:pPr>
    <w:rPr>
      <w:rFonts w:eastAsia="Calibri"/>
      <w:lang w:val="fi-FI" w:eastAsia="en-US"/>
    </w:rPr>
  </w:style>
  <w:style w:type="paragraph" w:styleId="ListNumber">
    <w:name w:val="List Number"/>
    <w:basedOn w:val="Normal"/>
    <w:uiPriority w:val="99"/>
    <w:semiHidden/>
    <w:unhideWhenUsed/>
    <w:rsid w:val="00365D76"/>
    <w:pPr>
      <w:numPr>
        <w:numId w:val="6"/>
      </w:numPr>
      <w:contextualSpacing/>
    </w:pPr>
  </w:style>
  <w:style w:type="paragraph" w:styleId="ListNumber2">
    <w:name w:val="List Number 2"/>
    <w:basedOn w:val="Normal"/>
    <w:uiPriority w:val="99"/>
    <w:semiHidden/>
    <w:unhideWhenUsed/>
    <w:rsid w:val="00365D76"/>
    <w:pPr>
      <w:numPr>
        <w:numId w:val="7"/>
      </w:numPr>
      <w:contextualSpacing/>
    </w:pPr>
  </w:style>
  <w:style w:type="paragraph" w:styleId="ListNumber3">
    <w:name w:val="List Number 3"/>
    <w:basedOn w:val="Normal"/>
    <w:uiPriority w:val="99"/>
    <w:semiHidden/>
    <w:unhideWhenUsed/>
    <w:rsid w:val="00365D76"/>
    <w:pPr>
      <w:numPr>
        <w:numId w:val="8"/>
      </w:numPr>
      <w:contextualSpacing/>
    </w:pPr>
  </w:style>
  <w:style w:type="paragraph" w:styleId="ListNumber4">
    <w:name w:val="List Number 4"/>
    <w:basedOn w:val="Normal"/>
    <w:uiPriority w:val="99"/>
    <w:semiHidden/>
    <w:unhideWhenUsed/>
    <w:rsid w:val="00365D76"/>
    <w:pPr>
      <w:numPr>
        <w:numId w:val="9"/>
      </w:numPr>
      <w:contextualSpacing/>
    </w:pPr>
  </w:style>
  <w:style w:type="paragraph" w:styleId="ListNumber5">
    <w:name w:val="List Number 5"/>
    <w:basedOn w:val="Normal"/>
    <w:uiPriority w:val="99"/>
    <w:semiHidden/>
    <w:unhideWhenUsed/>
    <w:rsid w:val="00365D76"/>
    <w:pPr>
      <w:numPr>
        <w:numId w:val="10"/>
      </w:numPr>
      <w:contextualSpacing/>
    </w:pPr>
  </w:style>
  <w:style w:type="paragraph" w:styleId="Title">
    <w:name w:val="Title"/>
    <w:basedOn w:val="Normal"/>
    <w:next w:val="Normal"/>
    <w:link w:val="TitleChar"/>
    <w:uiPriority w:val="10"/>
    <w:qFormat/>
    <w:rsid w:val="00365D76"/>
    <w:pPr>
      <w:contextualSpacing/>
    </w:pPr>
    <w:rPr>
      <w:rFonts w:asciiTheme="majorHAnsi" w:eastAsiaTheme="majorEastAsia" w:hAnsiTheme="majorHAnsi" w:cstheme="majorBidi"/>
      <w:spacing w:val="-10"/>
      <w:kern w:val="28"/>
      <w:sz w:val="56"/>
      <w:szCs w:val="56"/>
      <w:lang w:val="fi-FI" w:eastAsia="en-US"/>
    </w:rPr>
  </w:style>
  <w:style w:type="character" w:customStyle="1" w:styleId="TitleChar">
    <w:name w:val="Title Char"/>
    <w:basedOn w:val="DefaultParagraphFont"/>
    <w:link w:val="Title"/>
    <w:uiPriority w:val="10"/>
    <w:rsid w:val="00365D76"/>
    <w:rPr>
      <w:rFonts w:asciiTheme="majorHAnsi" w:eastAsiaTheme="majorEastAsia" w:hAnsiTheme="majorHAnsi" w:cstheme="majorBidi"/>
      <w:spacing w:val="-10"/>
      <w:kern w:val="28"/>
      <w:sz w:val="56"/>
      <w:szCs w:val="56"/>
      <w:lang w:val="fi-FI"/>
    </w:rPr>
  </w:style>
  <w:style w:type="paragraph" w:styleId="Date">
    <w:name w:val="Date"/>
    <w:basedOn w:val="Normal"/>
    <w:next w:val="Normal"/>
    <w:link w:val="DateChar"/>
    <w:uiPriority w:val="99"/>
    <w:semiHidden/>
    <w:unhideWhenUsed/>
    <w:rsid w:val="00365D76"/>
  </w:style>
  <w:style w:type="character" w:customStyle="1" w:styleId="DateChar">
    <w:name w:val="Date Char"/>
    <w:basedOn w:val="DefaultParagraphFont"/>
    <w:link w:val="Date"/>
    <w:uiPriority w:val="99"/>
    <w:semiHidden/>
    <w:rsid w:val="00365D76"/>
    <w:rPr>
      <w:rFonts w:ascii="Calibri" w:eastAsia="Calibri" w:hAnsi="Calibri" w:cs="Times New Roman"/>
      <w:sz w:val="22"/>
      <w:szCs w:val="22"/>
      <w:lang w:val="fi-FI"/>
    </w:rPr>
  </w:style>
  <w:style w:type="paragraph" w:styleId="BodyTextIndent2">
    <w:name w:val="Body Text Indent 2"/>
    <w:basedOn w:val="Normal"/>
    <w:link w:val="BodyTextIndent2Char"/>
    <w:uiPriority w:val="99"/>
    <w:semiHidden/>
    <w:unhideWhenUsed/>
    <w:rsid w:val="00365D76"/>
    <w:pPr>
      <w:spacing w:after="120" w:line="480" w:lineRule="auto"/>
      <w:ind w:left="283"/>
    </w:pPr>
  </w:style>
  <w:style w:type="character" w:customStyle="1" w:styleId="BodyTextIndent2Char">
    <w:name w:val="Body Text Indent 2 Char"/>
    <w:basedOn w:val="DefaultParagraphFont"/>
    <w:link w:val="BodyTextIndent2"/>
    <w:uiPriority w:val="99"/>
    <w:semiHidden/>
    <w:rsid w:val="00365D76"/>
    <w:rPr>
      <w:rFonts w:ascii="Calibri" w:eastAsia="Calibri" w:hAnsi="Calibri" w:cs="Times New Roman"/>
      <w:sz w:val="22"/>
      <w:szCs w:val="22"/>
      <w:lang w:val="fi-FI"/>
    </w:rPr>
  </w:style>
  <w:style w:type="paragraph" w:styleId="BodyTextIndent3">
    <w:name w:val="Body Text Indent 3"/>
    <w:basedOn w:val="Normal"/>
    <w:link w:val="BodyTextIndent3Char"/>
    <w:uiPriority w:val="99"/>
    <w:semiHidden/>
    <w:unhideWhenUsed/>
    <w:rsid w:val="00365D7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65D76"/>
    <w:rPr>
      <w:rFonts w:ascii="Calibri" w:eastAsia="Calibri" w:hAnsi="Calibri" w:cs="Times New Roman"/>
      <w:sz w:val="16"/>
      <w:szCs w:val="16"/>
      <w:lang w:val="fi-FI"/>
    </w:rPr>
  </w:style>
  <w:style w:type="paragraph" w:styleId="TOC1">
    <w:name w:val="toc 1"/>
    <w:basedOn w:val="Normal"/>
    <w:next w:val="Normal"/>
    <w:autoRedefine/>
    <w:uiPriority w:val="39"/>
    <w:semiHidden/>
    <w:unhideWhenUsed/>
    <w:rsid w:val="00365D76"/>
    <w:pPr>
      <w:spacing w:after="100" w:line="259" w:lineRule="auto"/>
    </w:pPr>
    <w:rPr>
      <w:rFonts w:ascii="Calibri" w:eastAsia="Calibri" w:hAnsi="Calibri"/>
      <w:sz w:val="22"/>
      <w:szCs w:val="22"/>
      <w:lang w:val="fi-FI" w:eastAsia="en-US"/>
    </w:rPr>
  </w:style>
  <w:style w:type="paragraph" w:styleId="TOC2">
    <w:name w:val="toc 2"/>
    <w:basedOn w:val="Normal"/>
    <w:next w:val="Normal"/>
    <w:autoRedefine/>
    <w:uiPriority w:val="39"/>
    <w:semiHidden/>
    <w:unhideWhenUsed/>
    <w:rsid w:val="00365D76"/>
    <w:pPr>
      <w:spacing w:after="100"/>
      <w:ind w:left="220"/>
    </w:pPr>
  </w:style>
  <w:style w:type="paragraph" w:styleId="TOC3">
    <w:name w:val="toc 3"/>
    <w:basedOn w:val="Normal"/>
    <w:next w:val="Normal"/>
    <w:autoRedefine/>
    <w:uiPriority w:val="39"/>
    <w:semiHidden/>
    <w:unhideWhenUsed/>
    <w:rsid w:val="00365D76"/>
    <w:pPr>
      <w:spacing w:after="100"/>
      <w:ind w:left="440"/>
    </w:pPr>
  </w:style>
  <w:style w:type="paragraph" w:styleId="TOC4">
    <w:name w:val="toc 4"/>
    <w:basedOn w:val="Normal"/>
    <w:next w:val="Normal"/>
    <w:autoRedefine/>
    <w:uiPriority w:val="39"/>
    <w:semiHidden/>
    <w:unhideWhenUsed/>
    <w:rsid w:val="00365D76"/>
    <w:pPr>
      <w:spacing w:after="100"/>
      <w:ind w:left="660"/>
    </w:pPr>
  </w:style>
  <w:style w:type="paragraph" w:styleId="TOC5">
    <w:name w:val="toc 5"/>
    <w:basedOn w:val="Normal"/>
    <w:next w:val="Normal"/>
    <w:autoRedefine/>
    <w:uiPriority w:val="39"/>
    <w:semiHidden/>
    <w:unhideWhenUsed/>
    <w:rsid w:val="00365D76"/>
    <w:pPr>
      <w:spacing w:after="100"/>
      <w:ind w:left="880"/>
    </w:pPr>
  </w:style>
  <w:style w:type="paragraph" w:styleId="TOC6">
    <w:name w:val="toc 6"/>
    <w:basedOn w:val="Normal"/>
    <w:next w:val="Normal"/>
    <w:autoRedefine/>
    <w:uiPriority w:val="39"/>
    <w:semiHidden/>
    <w:unhideWhenUsed/>
    <w:rsid w:val="00365D76"/>
    <w:pPr>
      <w:spacing w:after="100"/>
      <w:ind w:left="1100"/>
    </w:pPr>
  </w:style>
  <w:style w:type="paragraph" w:styleId="TOC7">
    <w:name w:val="toc 7"/>
    <w:basedOn w:val="Normal"/>
    <w:next w:val="Normal"/>
    <w:autoRedefine/>
    <w:uiPriority w:val="39"/>
    <w:semiHidden/>
    <w:unhideWhenUsed/>
    <w:rsid w:val="00365D76"/>
    <w:pPr>
      <w:spacing w:after="100"/>
      <w:ind w:left="1320"/>
    </w:pPr>
  </w:style>
  <w:style w:type="paragraph" w:styleId="TOC8">
    <w:name w:val="toc 8"/>
    <w:basedOn w:val="Normal"/>
    <w:next w:val="Normal"/>
    <w:autoRedefine/>
    <w:uiPriority w:val="39"/>
    <w:semiHidden/>
    <w:unhideWhenUsed/>
    <w:rsid w:val="00365D76"/>
    <w:pPr>
      <w:spacing w:after="100"/>
      <w:ind w:left="1540"/>
    </w:pPr>
  </w:style>
  <w:style w:type="paragraph" w:styleId="TOC9">
    <w:name w:val="toc 9"/>
    <w:basedOn w:val="Normal"/>
    <w:next w:val="Normal"/>
    <w:autoRedefine/>
    <w:uiPriority w:val="39"/>
    <w:semiHidden/>
    <w:unhideWhenUsed/>
    <w:rsid w:val="00365D76"/>
    <w:pPr>
      <w:spacing w:after="100"/>
      <w:ind w:left="1760"/>
    </w:pPr>
  </w:style>
  <w:style w:type="paragraph" w:styleId="TOCHeading">
    <w:name w:val="TOC Heading"/>
    <w:basedOn w:val="Heading1"/>
    <w:next w:val="Normal"/>
    <w:uiPriority w:val="39"/>
    <w:semiHidden/>
    <w:unhideWhenUsed/>
    <w:qFormat/>
    <w:rsid w:val="00365D76"/>
    <w:pPr>
      <w:outlineLvl w:val="9"/>
    </w:pPr>
  </w:style>
  <w:style w:type="paragraph" w:styleId="Salutation">
    <w:name w:val="Salutation"/>
    <w:basedOn w:val="Normal"/>
    <w:next w:val="Normal"/>
    <w:link w:val="SalutationChar"/>
    <w:uiPriority w:val="99"/>
    <w:semiHidden/>
    <w:unhideWhenUsed/>
    <w:rsid w:val="00365D76"/>
  </w:style>
  <w:style w:type="character" w:customStyle="1" w:styleId="SalutationChar">
    <w:name w:val="Salutation Char"/>
    <w:basedOn w:val="DefaultParagraphFont"/>
    <w:link w:val="Salutation"/>
    <w:uiPriority w:val="99"/>
    <w:semiHidden/>
    <w:rsid w:val="00365D76"/>
    <w:rPr>
      <w:rFonts w:ascii="Calibri" w:eastAsia="Calibri" w:hAnsi="Calibri" w:cs="Times New Roman"/>
      <w:sz w:val="22"/>
      <w:szCs w:val="22"/>
      <w:lang w:val="fi-FI"/>
    </w:rPr>
  </w:style>
  <w:style w:type="paragraph" w:styleId="PlainText">
    <w:name w:val="Plain Text"/>
    <w:basedOn w:val="Normal"/>
    <w:link w:val="PlainTextChar"/>
    <w:uiPriority w:val="99"/>
    <w:semiHidden/>
    <w:unhideWhenUsed/>
    <w:rsid w:val="00365D76"/>
    <w:rPr>
      <w:rFonts w:ascii="Consolas" w:hAnsi="Consolas"/>
      <w:sz w:val="21"/>
      <w:szCs w:val="21"/>
    </w:rPr>
  </w:style>
  <w:style w:type="character" w:customStyle="1" w:styleId="PlainTextChar">
    <w:name w:val="Plain Text Char"/>
    <w:basedOn w:val="DefaultParagraphFont"/>
    <w:link w:val="PlainText"/>
    <w:uiPriority w:val="99"/>
    <w:semiHidden/>
    <w:rsid w:val="00365D76"/>
    <w:rPr>
      <w:rFonts w:ascii="Consolas" w:eastAsia="Calibri" w:hAnsi="Consolas" w:cs="Times New Roman"/>
      <w:sz w:val="21"/>
      <w:szCs w:val="21"/>
      <w:lang w:val="fi-FI"/>
    </w:rPr>
  </w:style>
  <w:style w:type="paragraph" w:styleId="NormalIndent">
    <w:name w:val="Normal Indent"/>
    <w:basedOn w:val="Normal"/>
    <w:uiPriority w:val="99"/>
    <w:semiHidden/>
    <w:unhideWhenUsed/>
    <w:rsid w:val="00365D76"/>
    <w:pPr>
      <w:spacing w:after="160" w:line="259" w:lineRule="auto"/>
      <w:ind w:left="1304"/>
    </w:pPr>
    <w:rPr>
      <w:rFonts w:ascii="Calibri" w:eastAsia="Calibri" w:hAnsi="Calibri"/>
      <w:sz w:val="22"/>
      <w:szCs w:val="22"/>
      <w:lang w:val="fi-FI" w:eastAsia="en-US"/>
    </w:rPr>
  </w:style>
  <w:style w:type="paragraph" w:styleId="E-mailSignature">
    <w:name w:val="E-mail Signature"/>
    <w:basedOn w:val="Normal"/>
    <w:link w:val="E-mailSignatureChar"/>
    <w:uiPriority w:val="99"/>
    <w:semiHidden/>
    <w:unhideWhenUsed/>
    <w:rsid w:val="00365D76"/>
  </w:style>
  <w:style w:type="character" w:customStyle="1" w:styleId="E-mailSignatureChar">
    <w:name w:val="E-mail Signature Char"/>
    <w:basedOn w:val="DefaultParagraphFont"/>
    <w:link w:val="E-mailSignature"/>
    <w:uiPriority w:val="99"/>
    <w:semiHidden/>
    <w:rsid w:val="00365D76"/>
    <w:rPr>
      <w:rFonts w:ascii="Calibri" w:eastAsia="Calibri" w:hAnsi="Calibri" w:cs="Times New Roman"/>
      <w:sz w:val="22"/>
      <w:szCs w:val="22"/>
      <w:lang w:val="fi-FI"/>
    </w:rPr>
  </w:style>
  <w:style w:type="paragraph" w:styleId="MessageHeader">
    <w:name w:val="Message Header"/>
    <w:basedOn w:val="Normal"/>
    <w:link w:val="MessageHeaderChar"/>
    <w:uiPriority w:val="99"/>
    <w:semiHidden/>
    <w:unhideWhenUsed/>
    <w:rsid w:val="00365D7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65D76"/>
    <w:rPr>
      <w:rFonts w:asciiTheme="majorHAnsi" w:eastAsiaTheme="majorEastAsia" w:hAnsiTheme="majorHAnsi" w:cstheme="majorBidi"/>
      <w:shd w:val="pct20" w:color="auto" w:fill="auto"/>
      <w:lang w:val="fi-FI"/>
    </w:rPr>
  </w:style>
  <w:style w:type="character" w:customStyle="1" w:styleId="highlight">
    <w:name w:val="highlight"/>
    <w:basedOn w:val="DefaultParagraphFont"/>
    <w:rsid w:val="00365D76"/>
  </w:style>
  <w:style w:type="table" w:customStyle="1" w:styleId="ListTable6Colorful1">
    <w:name w:val="List Table 6 Colorful1"/>
    <w:basedOn w:val="TableNormal"/>
    <w:uiPriority w:val="51"/>
    <w:rsid w:val="0093611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60675">
      <w:bodyDiv w:val="1"/>
      <w:marLeft w:val="0"/>
      <w:marRight w:val="0"/>
      <w:marTop w:val="0"/>
      <w:marBottom w:val="0"/>
      <w:divBdr>
        <w:top w:val="none" w:sz="0" w:space="0" w:color="auto"/>
        <w:left w:val="none" w:sz="0" w:space="0" w:color="auto"/>
        <w:bottom w:val="none" w:sz="0" w:space="0" w:color="auto"/>
        <w:right w:val="none" w:sz="0" w:space="0" w:color="auto"/>
      </w:divBdr>
      <w:divsChild>
        <w:div w:id="618488315">
          <w:marLeft w:val="0"/>
          <w:marRight w:val="0"/>
          <w:marTop w:val="0"/>
          <w:marBottom w:val="0"/>
          <w:divBdr>
            <w:top w:val="none" w:sz="0" w:space="0" w:color="auto"/>
            <w:left w:val="none" w:sz="0" w:space="0" w:color="auto"/>
            <w:bottom w:val="none" w:sz="0" w:space="0" w:color="auto"/>
            <w:right w:val="none" w:sz="0" w:space="0" w:color="auto"/>
          </w:divBdr>
          <w:divsChild>
            <w:div w:id="574438148">
              <w:marLeft w:val="0"/>
              <w:marRight w:val="0"/>
              <w:marTop w:val="0"/>
              <w:marBottom w:val="0"/>
              <w:divBdr>
                <w:top w:val="none" w:sz="0" w:space="0" w:color="auto"/>
                <w:left w:val="none" w:sz="0" w:space="0" w:color="auto"/>
                <w:bottom w:val="none" w:sz="0" w:space="0" w:color="auto"/>
                <w:right w:val="none" w:sz="0" w:space="0" w:color="auto"/>
              </w:divBdr>
              <w:divsChild>
                <w:div w:id="3667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3178">
      <w:bodyDiv w:val="1"/>
      <w:marLeft w:val="0"/>
      <w:marRight w:val="0"/>
      <w:marTop w:val="0"/>
      <w:marBottom w:val="0"/>
      <w:divBdr>
        <w:top w:val="none" w:sz="0" w:space="0" w:color="auto"/>
        <w:left w:val="none" w:sz="0" w:space="0" w:color="auto"/>
        <w:bottom w:val="none" w:sz="0" w:space="0" w:color="auto"/>
        <w:right w:val="none" w:sz="0" w:space="0" w:color="auto"/>
      </w:divBdr>
    </w:div>
    <w:div w:id="184483920">
      <w:bodyDiv w:val="1"/>
      <w:marLeft w:val="0"/>
      <w:marRight w:val="0"/>
      <w:marTop w:val="0"/>
      <w:marBottom w:val="0"/>
      <w:divBdr>
        <w:top w:val="none" w:sz="0" w:space="0" w:color="auto"/>
        <w:left w:val="none" w:sz="0" w:space="0" w:color="auto"/>
        <w:bottom w:val="none" w:sz="0" w:space="0" w:color="auto"/>
        <w:right w:val="none" w:sz="0" w:space="0" w:color="auto"/>
      </w:divBdr>
    </w:div>
    <w:div w:id="375549963">
      <w:bodyDiv w:val="1"/>
      <w:marLeft w:val="0"/>
      <w:marRight w:val="0"/>
      <w:marTop w:val="0"/>
      <w:marBottom w:val="0"/>
      <w:divBdr>
        <w:top w:val="none" w:sz="0" w:space="0" w:color="auto"/>
        <w:left w:val="none" w:sz="0" w:space="0" w:color="auto"/>
        <w:bottom w:val="none" w:sz="0" w:space="0" w:color="auto"/>
        <w:right w:val="none" w:sz="0" w:space="0" w:color="auto"/>
      </w:divBdr>
      <w:divsChild>
        <w:div w:id="907499226">
          <w:marLeft w:val="0"/>
          <w:marRight w:val="0"/>
          <w:marTop w:val="0"/>
          <w:marBottom w:val="0"/>
          <w:divBdr>
            <w:top w:val="none" w:sz="0" w:space="0" w:color="auto"/>
            <w:left w:val="none" w:sz="0" w:space="0" w:color="auto"/>
            <w:bottom w:val="none" w:sz="0" w:space="0" w:color="auto"/>
            <w:right w:val="none" w:sz="0" w:space="0" w:color="auto"/>
          </w:divBdr>
          <w:divsChild>
            <w:div w:id="474369301">
              <w:marLeft w:val="0"/>
              <w:marRight w:val="0"/>
              <w:marTop w:val="0"/>
              <w:marBottom w:val="0"/>
              <w:divBdr>
                <w:top w:val="none" w:sz="0" w:space="0" w:color="auto"/>
                <w:left w:val="none" w:sz="0" w:space="0" w:color="auto"/>
                <w:bottom w:val="none" w:sz="0" w:space="0" w:color="auto"/>
                <w:right w:val="none" w:sz="0" w:space="0" w:color="auto"/>
              </w:divBdr>
              <w:divsChild>
                <w:div w:id="5142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741">
      <w:bodyDiv w:val="1"/>
      <w:marLeft w:val="0"/>
      <w:marRight w:val="0"/>
      <w:marTop w:val="0"/>
      <w:marBottom w:val="0"/>
      <w:divBdr>
        <w:top w:val="none" w:sz="0" w:space="0" w:color="auto"/>
        <w:left w:val="none" w:sz="0" w:space="0" w:color="auto"/>
        <w:bottom w:val="none" w:sz="0" w:space="0" w:color="auto"/>
        <w:right w:val="none" w:sz="0" w:space="0" w:color="auto"/>
      </w:divBdr>
      <w:divsChild>
        <w:div w:id="1970932544">
          <w:marLeft w:val="0"/>
          <w:marRight w:val="0"/>
          <w:marTop w:val="0"/>
          <w:marBottom w:val="0"/>
          <w:divBdr>
            <w:top w:val="none" w:sz="0" w:space="0" w:color="auto"/>
            <w:left w:val="none" w:sz="0" w:space="0" w:color="auto"/>
            <w:bottom w:val="none" w:sz="0" w:space="0" w:color="auto"/>
            <w:right w:val="none" w:sz="0" w:space="0" w:color="auto"/>
          </w:divBdr>
        </w:div>
      </w:divsChild>
    </w:div>
    <w:div w:id="686178505">
      <w:bodyDiv w:val="1"/>
      <w:marLeft w:val="0"/>
      <w:marRight w:val="0"/>
      <w:marTop w:val="0"/>
      <w:marBottom w:val="0"/>
      <w:divBdr>
        <w:top w:val="none" w:sz="0" w:space="0" w:color="auto"/>
        <w:left w:val="none" w:sz="0" w:space="0" w:color="auto"/>
        <w:bottom w:val="none" w:sz="0" w:space="0" w:color="auto"/>
        <w:right w:val="none" w:sz="0" w:space="0" w:color="auto"/>
      </w:divBdr>
    </w:div>
    <w:div w:id="800850777">
      <w:bodyDiv w:val="1"/>
      <w:marLeft w:val="0"/>
      <w:marRight w:val="0"/>
      <w:marTop w:val="0"/>
      <w:marBottom w:val="0"/>
      <w:divBdr>
        <w:top w:val="none" w:sz="0" w:space="0" w:color="auto"/>
        <w:left w:val="none" w:sz="0" w:space="0" w:color="auto"/>
        <w:bottom w:val="none" w:sz="0" w:space="0" w:color="auto"/>
        <w:right w:val="none" w:sz="0" w:space="0" w:color="auto"/>
      </w:divBdr>
    </w:div>
    <w:div w:id="935672032">
      <w:bodyDiv w:val="1"/>
      <w:marLeft w:val="0"/>
      <w:marRight w:val="0"/>
      <w:marTop w:val="0"/>
      <w:marBottom w:val="0"/>
      <w:divBdr>
        <w:top w:val="none" w:sz="0" w:space="0" w:color="auto"/>
        <w:left w:val="none" w:sz="0" w:space="0" w:color="auto"/>
        <w:bottom w:val="none" w:sz="0" w:space="0" w:color="auto"/>
        <w:right w:val="none" w:sz="0" w:space="0" w:color="auto"/>
      </w:divBdr>
      <w:divsChild>
        <w:div w:id="986277813">
          <w:marLeft w:val="0"/>
          <w:marRight w:val="0"/>
          <w:marTop w:val="0"/>
          <w:marBottom w:val="0"/>
          <w:divBdr>
            <w:top w:val="none" w:sz="0" w:space="0" w:color="auto"/>
            <w:left w:val="none" w:sz="0" w:space="0" w:color="auto"/>
            <w:bottom w:val="none" w:sz="0" w:space="0" w:color="auto"/>
            <w:right w:val="none" w:sz="0" w:space="0" w:color="auto"/>
          </w:divBdr>
          <w:divsChild>
            <w:div w:id="122967428">
              <w:marLeft w:val="0"/>
              <w:marRight w:val="0"/>
              <w:marTop w:val="0"/>
              <w:marBottom w:val="0"/>
              <w:divBdr>
                <w:top w:val="none" w:sz="0" w:space="0" w:color="auto"/>
                <w:left w:val="none" w:sz="0" w:space="0" w:color="auto"/>
                <w:bottom w:val="none" w:sz="0" w:space="0" w:color="auto"/>
                <w:right w:val="none" w:sz="0" w:space="0" w:color="auto"/>
              </w:divBdr>
              <w:divsChild>
                <w:div w:id="204755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9259">
      <w:bodyDiv w:val="1"/>
      <w:marLeft w:val="0"/>
      <w:marRight w:val="0"/>
      <w:marTop w:val="0"/>
      <w:marBottom w:val="0"/>
      <w:divBdr>
        <w:top w:val="none" w:sz="0" w:space="0" w:color="auto"/>
        <w:left w:val="none" w:sz="0" w:space="0" w:color="auto"/>
        <w:bottom w:val="none" w:sz="0" w:space="0" w:color="auto"/>
        <w:right w:val="none" w:sz="0" w:space="0" w:color="auto"/>
      </w:divBdr>
    </w:div>
    <w:div w:id="1268154174">
      <w:bodyDiv w:val="1"/>
      <w:marLeft w:val="0"/>
      <w:marRight w:val="0"/>
      <w:marTop w:val="0"/>
      <w:marBottom w:val="0"/>
      <w:divBdr>
        <w:top w:val="none" w:sz="0" w:space="0" w:color="auto"/>
        <w:left w:val="none" w:sz="0" w:space="0" w:color="auto"/>
        <w:bottom w:val="none" w:sz="0" w:space="0" w:color="auto"/>
        <w:right w:val="none" w:sz="0" w:space="0" w:color="auto"/>
      </w:divBdr>
    </w:div>
    <w:div w:id="1378049962">
      <w:bodyDiv w:val="1"/>
      <w:marLeft w:val="0"/>
      <w:marRight w:val="0"/>
      <w:marTop w:val="0"/>
      <w:marBottom w:val="0"/>
      <w:divBdr>
        <w:top w:val="none" w:sz="0" w:space="0" w:color="auto"/>
        <w:left w:val="none" w:sz="0" w:space="0" w:color="auto"/>
        <w:bottom w:val="none" w:sz="0" w:space="0" w:color="auto"/>
        <w:right w:val="none" w:sz="0" w:space="0" w:color="auto"/>
      </w:divBdr>
    </w:div>
    <w:div w:id="1473324576">
      <w:bodyDiv w:val="1"/>
      <w:marLeft w:val="0"/>
      <w:marRight w:val="0"/>
      <w:marTop w:val="0"/>
      <w:marBottom w:val="0"/>
      <w:divBdr>
        <w:top w:val="none" w:sz="0" w:space="0" w:color="auto"/>
        <w:left w:val="none" w:sz="0" w:space="0" w:color="auto"/>
        <w:bottom w:val="none" w:sz="0" w:space="0" w:color="auto"/>
        <w:right w:val="none" w:sz="0" w:space="0" w:color="auto"/>
      </w:divBdr>
    </w:div>
    <w:div w:id="1547259225">
      <w:bodyDiv w:val="1"/>
      <w:marLeft w:val="0"/>
      <w:marRight w:val="0"/>
      <w:marTop w:val="0"/>
      <w:marBottom w:val="0"/>
      <w:divBdr>
        <w:top w:val="none" w:sz="0" w:space="0" w:color="auto"/>
        <w:left w:val="none" w:sz="0" w:space="0" w:color="auto"/>
        <w:bottom w:val="none" w:sz="0" w:space="0" w:color="auto"/>
        <w:right w:val="none" w:sz="0" w:space="0" w:color="auto"/>
      </w:divBdr>
    </w:div>
    <w:div w:id="1576352360">
      <w:bodyDiv w:val="1"/>
      <w:marLeft w:val="0"/>
      <w:marRight w:val="0"/>
      <w:marTop w:val="0"/>
      <w:marBottom w:val="0"/>
      <w:divBdr>
        <w:top w:val="none" w:sz="0" w:space="0" w:color="auto"/>
        <w:left w:val="none" w:sz="0" w:space="0" w:color="auto"/>
        <w:bottom w:val="none" w:sz="0" w:space="0" w:color="auto"/>
        <w:right w:val="none" w:sz="0" w:space="0" w:color="auto"/>
      </w:divBdr>
    </w:div>
    <w:div w:id="1615601190">
      <w:bodyDiv w:val="1"/>
      <w:marLeft w:val="0"/>
      <w:marRight w:val="0"/>
      <w:marTop w:val="0"/>
      <w:marBottom w:val="0"/>
      <w:divBdr>
        <w:top w:val="none" w:sz="0" w:space="0" w:color="auto"/>
        <w:left w:val="none" w:sz="0" w:space="0" w:color="auto"/>
        <w:bottom w:val="none" w:sz="0" w:space="0" w:color="auto"/>
        <w:right w:val="none" w:sz="0" w:space="0" w:color="auto"/>
      </w:divBdr>
    </w:div>
    <w:div w:id="1647196824">
      <w:bodyDiv w:val="1"/>
      <w:marLeft w:val="0"/>
      <w:marRight w:val="0"/>
      <w:marTop w:val="0"/>
      <w:marBottom w:val="0"/>
      <w:divBdr>
        <w:top w:val="none" w:sz="0" w:space="0" w:color="auto"/>
        <w:left w:val="none" w:sz="0" w:space="0" w:color="auto"/>
        <w:bottom w:val="none" w:sz="0" w:space="0" w:color="auto"/>
        <w:right w:val="none" w:sz="0" w:space="0" w:color="auto"/>
      </w:divBdr>
    </w:div>
    <w:div w:id="1896819435">
      <w:bodyDiv w:val="1"/>
      <w:marLeft w:val="0"/>
      <w:marRight w:val="0"/>
      <w:marTop w:val="0"/>
      <w:marBottom w:val="0"/>
      <w:divBdr>
        <w:top w:val="none" w:sz="0" w:space="0" w:color="auto"/>
        <w:left w:val="none" w:sz="0" w:space="0" w:color="auto"/>
        <w:bottom w:val="none" w:sz="0" w:space="0" w:color="auto"/>
        <w:right w:val="none" w:sz="0" w:space="0" w:color="auto"/>
      </w:divBdr>
    </w:div>
    <w:div w:id="1927684160">
      <w:bodyDiv w:val="1"/>
      <w:marLeft w:val="0"/>
      <w:marRight w:val="0"/>
      <w:marTop w:val="0"/>
      <w:marBottom w:val="0"/>
      <w:divBdr>
        <w:top w:val="none" w:sz="0" w:space="0" w:color="auto"/>
        <w:left w:val="none" w:sz="0" w:space="0" w:color="auto"/>
        <w:bottom w:val="none" w:sz="0" w:space="0" w:color="auto"/>
        <w:right w:val="none" w:sz="0" w:space="0" w:color="auto"/>
      </w:divBdr>
    </w:div>
    <w:div w:id="2059819783">
      <w:bodyDiv w:val="1"/>
      <w:marLeft w:val="0"/>
      <w:marRight w:val="0"/>
      <w:marTop w:val="0"/>
      <w:marBottom w:val="0"/>
      <w:divBdr>
        <w:top w:val="none" w:sz="0" w:space="0" w:color="auto"/>
        <w:left w:val="none" w:sz="0" w:space="0" w:color="auto"/>
        <w:bottom w:val="none" w:sz="0" w:space="0" w:color="auto"/>
        <w:right w:val="none" w:sz="0" w:space="0" w:color="auto"/>
      </w:divBdr>
    </w:div>
    <w:div w:id="2061396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hmoh@utu.fi" TargetMode="External"/><Relationship Id="rId13" Type="http://schemas.openxmlformats.org/officeDocument/2006/relationships/hyperlink" Target="mailto:janek.frantzen@tyks.fi" TargetMode="External"/><Relationship Id="rId18" Type="http://schemas.openxmlformats.org/officeDocument/2006/relationships/hyperlink" Target="mailto:dkm13@wbic.cam.ac.uk" TargetMode="External"/><Relationship Id="rId26" Type="http://schemas.openxmlformats.org/officeDocument/2006/relationships/hyperlink" Target="mailto:jussi.posti@utu.fi" TargetMode="External"/><Relationship Id="rId3" Type="http://schemas.openxmlformats.org/officeDocument/2006/relationships/settings" Target="settings.xml"/><Relationship Id="rId21" Type="http://schemas.openxmlformats.org/officeDocument/2006/relationships/hyperlink" Target="mailto:khrusovsky@quanterix.com" TargetMode="External"/><Relationship Id="rId7" Type="http://schemas.openxmlformats.org/officeDocument/2006/relationships/hyperlink" Target="mailto:ifthos@utu.fi" TargetMode="External"/><Relationship Id="rId12" Type="http://schemas.openxmlformats.org/officeDocument/2006/relationships/hyperlink" Target="mailto:hmalse@utu.fi" TargetMode="External"/><Relationship Id="rId17" Type="http://schemas.openxmlformats.org/officeDocument/2006/relationships/hyperlink" Target="mailto:hrmaan@utu.fi" TargetMode="External"/><Relationship Id="rId25" Type="http://schemas.openxmlformats.org/officeDocument/2006/relationships/hyperlink" Target="mailto:henrik.zetterberg@clinchem.gu.se" TargetMode="External"/><Relationship Id="rId2" Type="http://schemas.openxmlformats.org/officeDocument/2006/relationships/styles" Target="styles.xml"/><Relationship Id="rId16" Type="http://schemas.openxmlformats.org/officeDocument/2006/relationships/hyperlink" Target="mailto:ajkatila@gmail.com" TargetMode="External"/><Relationship Id="rId20" Type="http://schemas.openxmlformats.org/officeDocument/2006/relationships/hyperlink" Target="mailto:jptall@utu.fi"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nea.lagerstedt@unige.ch" TargetMode="External"/><Relationship Id="rId24" Type="http://schemas.openxmlformats.org/officeDocument/2006/relationships/hyperlink" Target="mailto:jean-charles.sanchez@unige.ch" TargetMode="External"/><Relationship Id="rId5" Type="http://schemas.openxmlformats.org/officeDocument/2006/relationships/footnotes" Target="footnotes.xml"/><Relationship Id="rId15" Type="http://schemas.openxmlformats.org/officeDocument/2006/relationships/hyperlink" Target="mailto:pjah2@cam.ac.uk" TargetMode="External"/><Relationship Id="rId23" Type="http://schemas.openxmlformats.org/officeDocument/2006/relationships/hyperlink" Target="mailto:kaj.blennow@neuro.gu.se" TargetMode="External"/><Relationship Id="rId28" Type="http://schemas.openxmlformats.org/officeDocument/2006/relationships/hyperlink" Target="https://www.ncbi.nlm.nih.gov/pubmed/28717351" TargetMode="External"/><Relationship Id="rId10" Type="http://schemas.openxmlformats.org/officeDocument/2006/relationships/hyperlink" Target="mailto:olli.tenovuo@tyks.fi" TargetMode="External"/><Relationship Id="rId19" Type="http://schemas.openxmlformats.org/officeDocument/2006/relationships/hyperlink" Target="mailto:vfjn2@cam.ac.u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iikka.takala@gmail.com" TargetMode="External"/><Relationship Id="rId14" Type="http://schemas.openxmlformats.org/officeDocument/2006/relationships/hyperlink" Target="mailto:mark.vanGils@vtt.fi" TargetMode="External"/><Relationship Id="rId22" Type="http://schemas.openxmlformats.org/officeDocument/2006/relationships/hyperlink" Target="mailto:dwilson@quanterix.com" TargetMode="External"/><Relationship Id="rId27" Type="http://schemas.openxmlformats.org/officeDocument/2006/relationships/hyperlink" Target="http://www.nice.org.uk/guidance/cg17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TotalTime>
  <Pages>30</Pages>
  <Words>7538</Words>
  <Characters>42968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Hossain</dc:creator>
  <cp:keywords/>
  <dc:description/>
  <cp:lastModifiedBy>Md Hossain</cp:lastModifiedBy>
  <cp:revision>30</cp:revision>
  <dcterms:created xsi:type="dcterms:W3CDTF">2018-06-08T08:13:00Z</dcterms:created>
  <dcterms:modified xsi:type="dcterms:W3CDTF">2018-10-29T15:15:00Z</dcterms:modified>
</cp:coreProperties>
</file>